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00CF9EA9" w:rsidR="00907C82" w:rsidRPr="001428B2" w:rsidRDefault="00364784" w:rsidP="00637050">
      <w:pPr>
        <w:jc w:val="center"/>
        <w:rPr>
          <w:sz w:val="24"/>
          <w:szCs w:val="24"/>
        </w:rPr>
      </w:pPr>
      <w:r w:rsidRPr="001428B2">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752586008" r:id="rId9"/>
        </w:object>
      </w:r>
    </w:p>
    <w:p w14:paraId="2B06DE61" w14:textId="77777777" w:rsidR="00CD0D68" w:rsidRPr="001428B2" w:rsidRDefault="00CD0D68" w:rsidP="00637050">
      <w:pPr>
        <w:jc w:val="center"/>
        <w:rPr>
          <w:sz w:val="24"/>
          <w:szCs w:val="24"/>
        </w:rPr>
      </w:pPr>
    </w:p>
    <w:p w14:paraId="418E063B" w14:textId="31798093" w:rsidR="00351E8D" w:rsidRDefault="00351E8D" w:rsidP="00637050">
      <w:pPr>
        <w:pStyle w:val="Heading1"/>
        <w:tabs>
          <w:tab w:val="left" w:pos="900"/>
        </w:tabs>
        <w:jc w:val="center"/>
        <w:rPr>
          <w:sz w:val="24"/>
          <w:szCs w:val="24"/>
        </w:rPr>
      </w:pPr>
      <w:r w:rsidRPr="001428B2">
        <w:rPr>
          <w:sz w:val="24"/>
          <w:szCs w:val="24"/>
        </w:rPr>
        <w:t>VIEŠŲJŲ PIRKIMŲ TARNYBA</w:t>
      </w:r>
    </w:p>
    <w:p w14:paraId="1D4663DE" w14:textId="77777777" w:rsidR="00E93BA0" w:rsidRPr="00E93BA0" w:rsidRDefault="00E93BA0" w:rsidP="00E93BA0"/>
    <w:p w14:paraId="6FD306AD" w14:textId="74EEF7CD" w:rsidR="00121410" w:rsidRDefault="00121410" w:rsidP="00637050">
      <w:pPr>
        <w:jc w:val="center"/>
        <w:rPr>
          <w:rFonts w:eastAsia="Calibri"/>
          <w:b/>
          <w:bCs/>
          <w:sz w:val="24"/>
          <w:szCs w:val="24"/>
        </w:rPr>
      </w:pPr>
      <w:r w:rsidRPr="00C23BDE">
        <w:rPr>
          <w:rFonts w:eastAsia="Calibri"/>
          <w:b/>
          <w:bCs/>
          <w:sz w:val="24"/>
          <w:szCs w:val="24"/>
        </w:rPr>
        <w:t xml:space="preserve">VERTINIMO IŠVADA </w:t>
      </w:r>
    </w:p>
    <w:p w14:paraId="0EA57075" w14:textId="77777777" w:rsidR="00AC48A3" w:rsidRPr="00C23BDE" w:rsidRDefault="00AC48A3" w:rsidP="00637050">
      <w:pPr>
        <w:jc w:val="center"/>
        <w:rPr>
          <w:rFonts w:eastAsia="Calibri"/>
          <w:b/>
          <w:bCs/>
          <w:sz w:val="24"/>
          <w:szCs w:val="24"/>
        </w:rPr>
      </w:pPr>
    </w:p>
    <w:p w14:paraId="2DA62025" w14:textId="592BF758" w:rsidR="00F059C5" w:rsidRPr="00BD7F83" w:rsidRDefault="00F059C5" w:rsidP="00637050">
      <w:pPr>
        <w:rPr>
          <w:sz w:val="24"/>
          <w:szCs w:val="24"/>
        </w:rPr>
      </w:pPr>
    </w:p>
    <w:tbl>
      <w:tblPr>
        <w:tblW w:w="11623" w:type="dxa"/>
        <w:tblInd w:w="-142" w:type="dxa"/>
        <w:tblLayout w:type="fixed"/>
        <w:tblLook w:val="0000" w:firstRow="0" w:lastRow="0" w:firstColumn="0" w:lastColumn="0" w:noHBand="0" w:noVBand="0"/>
      </w:tblPr>
      <w:tblGrid>
        <w:gridCol w:w="6096"/>
        <w:gridCol w:w="1559"/>
        <w:gridCol w:w="425"/>
        <w:gridCol w:w="1701"/>
        <w:gridCol w:w="1842"/>
      </w:tblGrid>
      <w:tr w:rsidR="002A5E57" w:rsidRPr="00BD7F83" w14:paraId="33E27AB9" w14:textId="303BBB0E" w:rsidTr="002A5E57">
        <w:trPr>
          <w:cantSplit/>
        </w:trPr>
        <w:tc>
          <w:tcPr>
            <w:tcW w:w="6096" w:type="dxa"/>
          </w:tcPr>
          <w:p w14:paraId="0C3F4BA2" w14:textId="1AC77339" w:rsidR="002A5E57" w:rsidRDefault="002A5E57" w:rsidP="00F5686C">
            <w:pPr>
              <w:pStyle w:val="Default"/>
              <w:rPr>
                <w:color w:val="auto"/>
              </w:rPr>
            </w:pPr>
            <w:r w:rsidRPr="00012EA4">
              <w:t>Alytaus rajono savivaldybės administracija</w:t>
            </w:r>
            <w:r>
              <w:t>i</w:t>
            </w:r>
            <w:r w:rsidRPr="005F4EB2">
              <w:rPr>
                <w:color w:val="auto"/>
              </w:rPr>
              <w:t xml:space="preserve"> </w:t>
            </w:r>
          </w:p>
          <w:p w14:paraId="73453115" w14:textId="77777777" w:rsidR="002A5E57" w:rsidRDefault="002A5E57" w:rsidP="00F5686C">
            <w:pPr>
              <w:pStyle w:val="Default"/>
            </w:pPr>
            <w:r w:rsidRPr="00012EA4">
              <w:t>Pulko g. 21</w:t>
            </w:r>
          </w:p>
          <w:p w14:paraId="4078EB6A" w14:textId="77777777" w:rsidR="002A5E57" w:rsidRPr="005F4EB2" w:rsidRDefault="002A5E57" w:rsidP="00F5686C">
            <w:pPr>
              <w:pStyle w:val="Default"/>
              <w:rPr>
                <w:color w:val="auto"/>
              </w:rPr>
            </w:pPr>
            <w:r w:rsidRPr="00CB12B5">
              <w:t xml:space="preserve">62135 </w:t>
            </w:r>
            <w:r w:rsidRPr="00012EA4">
              <w:t>Alytus</w:t>
            </w:r>
            <w:r w:rsidRPr="005F4EB2">
              <w:rPr>
                <w:color w:val="auto"/>
              </w:rPr>
              <w:t xml:space="preserve"> </w:t>
            </w:r>
          </w:p>
          <w:p w14:paraId="5EA9CA29" w14:textId="5FC8A88F" w:rsidR="002A5E57" w:rsidRPr="00072B26" w:rsidRDefault="002A5E57" w:rsidP="00F5686C">
            <w:pPr>
              <w:rPr>
                <w:color w:val="0000FF"/>
                <w:sz w:val="32"/>
                <w:szCs w:val="32"/>
                <w:u w:val="single"/>
              </w:rPr>
            </w:pPr>
            <w:r w:rsidRPr="00FB70C5">
              <w:rPr>
                <w:sz w:val="24"/>
                <w:szCs w:val="24"/>
                <w:lang w:eastAsia="lt-LT"/>
              </w:rPr>
              <w:t>El. p</w:t>
            </w:r>
            <w:r w:rsidRPr="00CB12B5">
              <w:rPr>
                <w:color w:val="000000"/>
                <w:sz w:val="24"/>
                <w:szCs w:val="24"/>
                <w:lang w:eastAsia="lt-LT"/>
              </w:rPr>
              <w:t>.: </w:t>
            </w:r>
            <w:hyperlink r:id="rId10" w:history="1">
              <w:r w:rsidRPr="00A17219">
                <w:rPr>
                  <w:rStyle w:val="Hyperlink"/>
                  <w:sz w:val="24"/>
                  <w:szCs w:val="24"/>
                  <w:lang w:eastAsia="lt-LT"/>
                </w:rPr>
                <w:t>info@arsa.lt</w:t>
              </w:r>
            </w:hyperlink>
            <w:r>
              <w:rPr>
                <w:color w:val="000000"/>
                <w:sz w:val="24"/>
                <w:szCs w:val="24"/>
                <w:lang w:val="en-US" w:eastAsia="lt-LT"/>
              </w:rPr>
              <w:t xml:space="preserve"> </w:t>
            </w:r>
          </w:p>
        </w:tc>
        <w:tc>
          <w:tcPr>
            <w:tcW w:w="1559" w:type="dxa"/>
          </w:tcPr>
          <w:p w14:paraId="32BD6F7F" w14:textId="52E9D21C" w:rsidR="002A5E57" w:rsidRPr="001428B2" w:rsidRDefault="002A5E57" w:rsidP="00637050">
            <w:pPr>
              <w:rPr>
                <w:sz w:val="24"/>
                <w:szCs w:val="24"/>
              </w:rPr>
            </w:pPr>
            <w:r w:rsidRPr="001428B2">
              <w:rPr>
                <w:sz w:val="24"/>
                <w:szCs w:val="24"/>
              </w:rPr>
              <w:t>202</w:t>
            </w:r>
            <w:r>
              <w:rPr>
                <w:sz w:val="24"/>
                <w:szCs w:val="24"/>
              </w:rPr>
              <w:t>3-07-12</w:t>
            </w:r>
          </w:p>
          <w:p w14:paraId="40DA0432" w14:textId="1DF41EB6" w:rsidR="002A5E57" w:rsidRDefault="002A5E57" w:rsidP="00637050">
            <w:pPr>
              <w:rPr>
                <w:sz w:val="24"/>
                <w:szCs w:val="24"/>
              </w:rPr>
            </w:pPr>
            <w:r w:rsidRPr="001428B2">
              <w:rPr>
                <w:sz w:val="24"/>
                <w:szCs w:val="24"/>
              </w:rPr>
              <w:t xml:space="preserve">Į </w:t>
            </w:r>
            <w:r>
              <w:rPr>
                <w:sz w:val="24"/>
                <w:szCs w:val="24"/>
              </w:rPr>
              <w:t>2023-06-28</w:t>
            </w:r>
          </w:p>
          <w:p w14:paraId="77213E72" w14:textId="129998A0" w:rsidR="002A5E57" w:rsidRDefault="002A5E57" w:rsidP="00637050">
            <w:pPr>
              <w:rPr>
                <w:sz w:val="24"/>
                <w:szCs w:val="24"/>
              </w:rPr>
            </w:pPr>
            <w:r>
              <w:rPr>
                <w:sz w:val="24"/>
                <w:szCs w:val="24"/>
              </w:rPr>
              <w:t xml:space="preserve">  2023-05-</w:t>
            </w:r>
            <w:r w:rsidRPr="00842C02">
              <w:rPr>
                <w:sz w:val="24"/>
                <w:szCs w:val="24"/>
              </w:rPr>
              <w:t>29</w:t>
            </w:r>
          </w:p>
          <w:p w14:paraId="14390D73" w14:textId="1801F130" w:rsidR="002A5E57" w:rsidRDefault="002A5E57" w:rsidP="00637050">
            <w:pPr>
              <w:rPr>
                <w:sz w:val="24"/>
                <w:szCs w:val="24"/>
              </w:rPr>
            </w:pPr>
            <w:r>
              <w:rPr>
                <w:sz w:val="24"/>
                <w:szCs w:val="24"/>
              </w:rPr>
              <w:t xml:space="preserve">  </w:t>
            </w:r>
            <w:r w:rsidRPr="001964F4">
              <w:rPr>
                <w:sz w:val="24"/>
                <w:szCs w:val="24"/>
              </w:rPr>
              <w:t>20</w:t>
            </w:r>
            <w:r>
              <w:rPr>
                <w:sz w:val="24"/>
                <w:szCs w:val="24"/>
              </w:rPr>
              <w:t>23</w:t>
            </w:r>
            <w:r w:rsidRPr="001964F4">
              <w:rPr>
                <w:sz w:val="24"/>
                <w:szCs w:val="24"/>
              </w:rPr>
              <w:t>-</w:t>
            </w:r>
            <w:r>
              <w:rPr>
                <w:sz w:val="24"/>
                <w:szCs w:val="24"/>
              </w:rPr>
              <w:t>05-16</w:t>
            </w:r>
          </w:p>
          <w:p w14:paraId="39D4EDB1" w14:textId="2696C965" w:rsidR="002A5E57" w:rsidRDefault="002A5E57" w:rsidP="00637050">
            <w:pPr>
              <w:rPr>
                <w:sz w:val="24"/>
                <w:szCs w:val="24"/>
              </w:rPr>
            </w:pPr>
            <w:r>
              <w:rPr>
                <w:sz w:val="24"/>
                <w:szCs w:val="24"/>
              </w:rPr>
              <w:t xml:space="preserve">  2</w:t>
            </w:r>
            <w:r w:rsidRPr="001964F4">
              <w:rPr>
                <w:sz w:val="24"/>
                <w:szCs w:val="24"/>
              </w:rPr>
              <w:t>0</w:t>
            </w:r>
            <w:r>
              <w:rPr>
                <w:sz w:val="24"/>
                <w:szCs w:val="24"/>
              </w:rPr>
              <w:t>23</w:t>
            </w:r>
            <w:r w:rsidRPr="001964F4">
              <w:rPr>
                <w:sz w:val="24"/>
                <w:szCs w:val="24"/>
              </w:rPr>
              <w:t>-</w:t>
            </w:r>
            <w:r>
              <w:rPr>
                <w:sz w:val="24"/>
                <w:szCs w:val="24"/>
              </w:rPr>
              <w:t xml:space="preserve">04-12  </w:t>
            </w:r>
          </w:p>
          <w:p w14:paraId="3163C8F2" w14:textId="7EBDED7E" w:rsidR="002A5E57" w:rsidRPr="001428B2" w:rsidRDefault="002A5E57" w:rsidP="00637050">
            <w:pPr>
              <w:rPr>
                <w:sz w:val="24"/>
                <w:szCs w:val="24"/>
              </w:rPr>
            </w:pPr>
          </w:p>
        </w:tc>
        <w:tc>
          <w:tcPr>
            <w:tcW w:w="425" w:type="dxa"/>
            <w:shd w:val="clear" w:color="auto" w:fill="auto"/>
          </w:tcPr>
          <w:p w14:paraId="5C20B737" w14:textId="0789B2A5" w:rsidR="002A5E57" w:rsidRPr="001428B2" w:rsidRDefault="002A5E57" w:rsidP="00637050">
            <w:pPr>
              <w:ind w:right="-108"/>
              <w:rPr>
                <w:sz w:val="24"/>
                <w:szCs w:val="24"/>
              </w:rPr>
            </w:pPr>
            <w:r w:rsidRPr="001428B2">
              <w:rPr>
                <w:sz w:val="24"/>
                <w:szCs w:val="24"/>
              </w:rPr>
              <w:t xml:space="preserve">Nr. </w:t>
            </w:r>
          </w:p>
          <w:p w14:paraId="19E8FB72" w14:textId="77777777" w:rsidR="002A5E57" w:rsidRDefault="002A5E57" w:rsidP="00637050">
            <w:pPr>
              <w:ind w:right="-674"/>
              <w:rPr>
                <w:sz w:val="24"/>
                <w:szCs w:val="24"/>
              </w:rPr>
            </w:pPr>
            <w:r w:rsidRPr="001428B2">
              <w:rPr>
                <w:sz w:val="24"/>
                <w:szCs w:val="24"/>
              </w:rPr>
              <w:t>Nr.</w:t>
            </w:r>
          </w:p>
          <w:p w14:paraId="2919C1C3" w14:textId="77777777" w:rsidR="002A5E57" w:rsidRDefault="002A5E57" w:rsidP="00F5686C">
            <w:pPr>
              <w:ind w:right="-674"/>
              <w:rPr>
                <w:sz w:val="24"/>
                <w:szCs w:val="24"/>
              </w:rPr>
            </w:pPr>
            <w:r w:rsidRPr="001428B2">
              <w:rPr>
                <w:sz w:val="24"/>
                <w:szCs w:val="24"/>
              </w:rPr>
              <w:t>Nr.</w:t>
            </w:r>
          </w:p>
          <w:p w14:paraId="1ABD414D" w14:textId="77777777" w:rsidR="002A5E57" w:rsidRDefault="002A5E57" w:rsidP="00F5686C">
            <w:pPr>
              <w:ind w:right="-674"/>
              <w:rPr>
                <w:sz w:val="24"/>
                <w:szCs w:val="24"/>
              </w:rPr>
            </w:pPr>
            <w:r w:rsidRPr="001428B2">
              <w:rPr>
                <w:sz w:val="24"/>
                <w:szCs w:val="24"/>
              </w:rPr>
              <w:t>Nr.</w:t>
            </w:r>
          </w:p>
          <w:p w14:paraId="11DD3705" w14:textId="77777777" w:rsidR="002A5E57" w:rsidRDefault="002A5E57" w:rsidP="00404B85">
            <w:pPr>
              <w:ind w:right="-674"/>
              <w:rPr>
                <w:sz w:val="24"/>
                <w:szCs w:val="24"/>
              </w:rPr>
            </w:pPr>
            <w:r w:rsidRPr="001428B2">
              <w:rPr>
                <w:sz w:val="24"/>
                <w:szCs w:val="24"/>
              </w:rPr>
              <w:t>Nr.</w:t>
            </w:r>
          </w:p>
          <w:p w14:paraId="1C320F9F" w14:textId="7A564260" w:rsidR="002A5E57" w:rsidRPr="001428B2" w:rsidRDefault="002A5E57" w:rsidP="00637050">
            <w:pPr>
              <w:ind w:right="-107"/>
              <w:rPr>
                <w:sz w:val="24"/>
                <w:szCs w:val="24"/>
              </w:rPr>
            </w:pPr>
          </w:p>
        </w:tc>
        <w:tc>
          <w:tcPr>
            <w:tcW w:w="1701" w:type="dxa"/>
            <w:shd w:val="clear" w:color="auto" w:fill="auto"/>
          </w:tcPr>
          <w:p w14:paraId="478E191C" w14:textId="0C6AE1FE" w:rsidR="002A5E57" w:rsidRPr="001428B2" w:rsidRDefault="002A5E57" w:rsidP="00637050">
            <w:pPr>
              <w:rPr>
                <w:sz w:val="24"/>
                <w:szCs w:val="24"/>
              </w:rPr>
            </w:pPr>
            <w:r w:rsidRPr="001428B2">
              <w:rPr>
                <w:sz w:val="24"/>
                <w:szCs w:val="24"/>
              </w:rPr>
              <w:t>4S-</w:t>
            </w:r>
            <w:r>
              <w:rPr>
                <w:sz w:val="24"/>
                <w:szCs w:val="24"/>
              </w:rPr>
              <w:t>767</w:t>
            </w:r>
            <w:r w:rsidRPr="001428B2">
              <w:rPr>
                <w:sz w:val="24"/>
                <w:szCs w:val="24"/>
              </w:rPr>
              <w:t>(7.4Mr)</w:t>
            </w:r>
          </w:p>
          <w:p w14:paraId="52492309" w14:textId="1A22660A" w:rsidR="002A5E57" w:rsidRDefault="002A5E57" w:rsidP="00404B85">
            <w:pPr>
              <w:rPr>
                <w:sz w:val="24"/>
                <w:szCs w:val="24"/>
              </w:rPr>
            </w:pPr>
            <w:r w:rsidRPr="00842C02">
              <w:rPr>
                <w:sz w:val="24"/>
                <w:szCs w:val="24"/>
              </w:rPr>
              <w:t>K26-</w:t>
            </w:r>
            <w:r>
              <w:rPr>
                <w:sz w:val="24"/>
                <w:szCs w:val="24"/>
              </w:rPr>
              <w:t>2151</w:t>
            </w:r>
          </w:p>
          <w:p w14:paraId="0EDA66A7" w14:textId="394AF0FA" w:rsidR="002A5E57" w:rsidRDefault="002A5E57" w:rsidP="00637050">
            <w:pPr>
              <w:rPr>
                <w:sz w:val="24"/>
                <w:szCs w:val="24"/>
              </w:rPr>
            </w:pPr>
            <w:r w:rsidRPr="00842C02">
              <w:rPr>
                <w:sz w:val="24"/>
                <w:szCs w:val="24"/>
              </w:rPr>
              <w:t>K26-1890</w:t>
            </w:r>
          </w:p>
          <w:p w14:paraId="7CC3CA6A" w14:textId="77777777" w:rsidR="002A5E57" w:rsidRDefault="002A5E57" w:rsidP="00637050">
            <w:pPr>
              <w:rPr>
                <w:sz w:val="24"/>
                <w:szCs w:val="24"/>
              </w:rPr>
            </w:pPr>
            <w:r w:rsidRPr="00BE7558">
              <w:rPr>
                <w:sz w:val="24"/>
                <w:szCs w:val="24"/>
              </w:rPr>
              <w:t>K26-1792</w:t>
            </w:r>
          </w:p>
          <w:p w14:paraId="3166128D" w14:textId="3DF606E4" w:rsidR="002A5E57" w:rsidRPr="001428B2" w:rsidRDefault="002A5E57" w:rsidP="00637050">
            <w:pPr>
              <w:rPr>
                <w:sz w:val="24"/>
                <w:szCs w:val="24"/>
              </w:rPr>
            </w:pPr>
            <w:r>
              <w:rPr>
                <w:sz w:val="24"/>
                <w:szCs w:val="24"/>
              </w:rPr>
              <w:t>K26-1315</w:t>
            </w:r>
          </w:p>
        </w:tc>
        <w:tc>
          <w:tcPr>
            <w:tcW w:w="1842" w:type="dxa"/>
          </w:tcPr>
          <w:p w14:paraId="7E83E07F" w14:textId="77777777" w:rsidR="002A5E57" w:rsidRPr="001428B2" w:rsidRDefault="002A5E57" w:rsidP="00637050">
            <w:pPr>
              <w:rPr>
                <w:sz w:val="24"/>
                <w:szCs w:val="24"/>
              </w:rPr>
            </w:pPr>
          </w:p>
        </w:tc>
      </w:tr>
    </w:tbl>
    <w:p w14:paraId="19B30A03" w14:textId="77777777" w:rsidR="00F5686C" w:rsidRDefault="00F5686C" w:rsidP="00637050">
      <w:pPr>
        <w:rPr>
          <w:rFonts w:eastAsia="Calibri"/>
          <w:b/>
          <w:bCs/>
          <w:sz w:val="24"/>
          <w:szCs w:val="24"/>
        </w:rPr>
      </w:pPr>
    </w:p>
    <w:p w14:paraId="687E00AE" w14:textId="0A3CAE72" w:rsidR="003A1D23" w:rsidRDefault="003A1D23" w:rsidP="00EE5495">
      <w:pPr>
        <w:tabs>
          <w:tab w:val="left" w:pos="709"/>
          <w:tab w:val="left" w:pos="1276"/>
        </w:tabs>
        <w:ind w:firstLine="709"/>
        <w:jc w:val="both"/>
        <w:rPr>
          <w:sz w:val="24"/>
          <w:szCs w:val="24"/>
        </w:rPr>
      </w:pPr>
      <w:r w:rsidRPr="00A57C16">
        <w:rPr>
          <w:sz w:val="24"/>
          <w:szCs w:val="24"/>
        </w:rPr>
        <w:t>Viešųjų pirkimų tarnyba (toliau – Tarnyba), vadovaudamasi Lietuvos Respublikos viešųjų pirkimų įstatymo</w:t>
      </w:r>
      <w:r w:rsidR="00EE5495">
        <w:rPr>
          <w:sz w:val="24"/>
          <w:szCs w:val="24"/>
        </w:rPr>
        <w:t xml:space="preserve"> (toliau – Įstatymas)</w:t>
      </w:r>
      <w:r w:rsidRPr="00A57C16">
        <w:rPr>
          <w:sz w:val="24"/>
          <w:szCs w:val="24"/>
        </w:rPr>
        <w:t xml:space="preserve"> </w:t>
      </w:r>
      <w:r w:rsidRPr="00A57C16">
        <w:rPr>
          <w:rFonts w:eastAsia="Calibri"/>
          <w:sz w:val="24"/>
          <w:szCs w:val="24"/>
        </w:rPr>
        <w:t xml:space="preserve">95 straipsnio 1 dalies 2 </w:t>
      </w:r>
      <w:bookmarkStart w:id="1" w:name="_Hlk111793446"/>
      <w:r w:rsidRPr="00A57C16">
        <w:rPr>
          <w:rFonts w:eastAsia="Calibri"/>
          <w:sz w:val="24"/>
          <w:szCs w:val="24"/>
        </w:rPr>
        <w:t>punktu</w:t>
      </w:r>
      <w:r>
        <w:rPr>
          <w:rFonts w:eastAsia="Calibri"/>
          <w:sz w:val="24"/>
          <w:szCs w:val="24"/>
        </w:rPr>
        <w:t xml:space="preserve"> </w:t>
      </w:r>
      <w:r w:rsidRPr="00047CCD">
        <w:rPr>
          <w:rFonts w:eastAsia="Calibri"/>
          <w:sz w:val="24"/>
          <w:szCs w:val="24"/>
        </w:rPr>
        <w:t>ir Pirkimų ir koncesijų priežiūros taisyklėmis, patvirtintomis Tarnybos direktoriaus 2019 m. vasario 1 d. įsakymu Nr. 1S-25</w:t>
      </w:r>
      <w:r w:rsidRPr="006176E1">
        <w:rPr>
          <w:sz w:val="24"/>
          <w:szCs w:val="24"/>
        </w:rPr>
        <w:t xml:space="preserve">, </w:t>
      </w:r>
      <w:bookmarkEnd w:id="1"/>
      <w:r w:rsidRPr="00095C4E">
        <w:rPr>
          <w:rFonts w:eastAsia="Calibri"/>
          <w:bCs/>
          <w:sz w:val="24"/>
          <w:szCs w:val="24"/>
        </w:rPr>
        <w:t>atliko</w:t>
      </w:r>
      <w:r w:rsidRPr="006176E1">
        <w:rPr>
          <w:sz w:val="24"/>
          <w:szCs w:val="24"/>
        </w:rPr>
        <w:t xml:space="preserve"> </w:t>
      </w:r>
      <w:r w:rsidR="00F5686C" w:rsidRPr="00CB12B5">
        <w:rPr>
          <w:rFonts w:eastAsia="Calibri"/>
          <w:sz w:val="24"/>
          <w:szCs w:val="24"/>
        </w:rPr>
        <w:t>Alytaus rajono savivaldybės administracij</w:t>
      </w:r>
      <w:r w:rsidR="00F5686C">
        <w:rPr>
          <w:rFonts w:eastAsia="Calibri"/>
          <w:sz w:val="24"/>
          <w:szCs w:val="24"/>
        </w:rPr>
        <w:t>os</w:t>
      </w:r>
      <w:r w:rsidR="00F5686C" w:rsidRPr="00CB12B5">
        <w:rPr>
          <w:rFonts w:eastAsia="Calibri"/>
          <w:sz w:val="24"/>
          <w:szCs w:val="24"/>
        </w:rPr>
        <w:t xml:space="preserve"> </w:t>
      </w:r>
      <w:r w:rsidR="00F5686C" w:rsidRPr="00170B94">
        <w:rPr>
          <w:sz w:val="24"/>
          <w:szCs w:val="24"/>
        </w:rPr>
        <w:t xml:space="preserve">(toliau – Perkančioji organizacija) </w:t>
      </w:r>
      <w:r w:rsidR="00F5686C">
        <w:rPr>
          <w:sz w:val="24"/>
          <w:szCs w:val="24"/>
        </w:rPr>
        <w:t xml:space="preserve">vykdyto viešojo pirkimo </w:t>
      </w:r>
      <w:r w:rsidR="00F5686C" w:rsidRPr="00DC3810">
        <w:rPr>
          <w:i/>
          <w:iCs/>
          <w:sz w:val="24"/>
          <w:szCs w:val="24"/>
        </w:rPr>
        <w:t>„</w:t>
      </w:r>
      <w:r w:rsidR="00F5686C" w:rsidRPr="002A522F">
        <w:rPr>
          <w:i/>
          <w:iCs/>
          <w:color w:val="000000"/>
          <w:sz w:val="24"/>
          <w:szCs w:val="24"/>
        </w:rPr>
        <w:t>Alytaus rajono kelių, gatvių, takų, šaligatvių ir aikštelių remonto darbai</w:t>
      </w:r>
      <w:r w:rsidR="00F5686C" w:rsidRPr="002A522F">
        <w:rPr>
          <w:bCs/>
          <w:i/>
          <w:iCs/>
          <w:sz w:val="24"/>
          <w:szCs w:val="24"/>
        </w:rPr>
        <w:t>“</w:t>
      </w:r>
      <w:r w:rsidR="00F5686C" w:rsidRPr="00170B94">
        <w:rPr>
          <w:bCs/>
          <w:sz w:val="24"/>
          <w:szCs w:val="24"/>
        </w:rPr>
        <w:t xml:space="preserve"> </w:t>
      </w:r>
      <w:r w:rsidR="00F5686C">
        <w:rPr>
          <w:sz w:val="24"/>
          <w:szCs w:val="24"/>
        </w:rPr>
        <w:t xml:space="preserve">vertinimą. </w:t>
      </w:r>
    </w:p>
    <w:p w14:paraId="6A5EC263" w14:textId="77777777" w:rsidR="00446D90" w:rsidRPr="00D97CC2" w:rsidRDefault="00446D90" w:rsidP="00EE5495">
      <w:pPr>
        <w:tabs>
          <w:tab w:val="left" w:pos="709"/>
          <w:tab w:val="left" w:pos="1276"/>
        </w:tabs>
        <w:ind w:firstLine="709"/>
        <w:jc w:val="both"/>
        <w:rPr>
          <w:rFonts w:eastAsia="Calibri"/>
          <w:sz w:val="24"/>
          <w:szCs w:val="24"/>
        </w:rPr>
      </w:pPr>
    </w:p>
    <w:p w14:paraId="373BD6C5" w14:textId="77777777" w:rsidR="0088148E" w:rsidRPr="00C23BDE" w:rsidRDefault="0088148E" w:rsidP="00637050">
      <w:pPr>
        <w:jc w:val="center"/>
        <w:rPr>
          <w:rFonts w:eastAsia="Calibri"/>
          <w:b/>
          <w:sz w:val="24"/>
          <w:szCs w:val="24"/>
        </w:rPr>
      </w:pPr>
      <w:r w:rsidRPr="00C23BDE">
        <w:rPr>
          <w:rFonts w:eastAsia="Calibri"/>
          <w:b/>
          <w:sz w:val="24"/>
          <w:szCs w:val="24"/>
        </w:rPr>
        <w:t>I dalis. Bendra informacija</w:t>
      </w:r>
    </w:p>
    <w:p w14:paraId="0DAB02E2" w14:textId="77777777" w:rsidR="0088148E" w:rsidRPr="00C23BDE" w:rsidRDefault="0088148E" w:rsidP="00637050">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C23BDE" w14:paraId="56AF26ED" w14:textId="498987B7" w:rsidTr="00C96135">
        <w:tc>
          <w:tcPr>
            <w:tcW w:w="4817" w:type="dxa"/>
            <w:shd w:val="clear" w:color="auto" w:fill="auto"/>
            <w:vAlign w:val="center"/>
          </w:tcPr>
          <w:p w14:paraId="749A5E3B" w14:textId="7608A027" w:rsidR="00D2558B" w:rsidRPr="00663D57" w:rsidRDefault="0068328E" w:rsidP="00637050">
            <w:pPr>
              <w:jc w:val="both"/>
              <w:rPr>
                <w:rFonts w:eastAsia="Calibri"/>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sz w:val="24"/>
                <w:szCs w:val="24"/>
                <w:lang w:eastAsia="lt-LT"/>
              </w:rPr>
              <w:t>*</w:t>
            </w:r>
            <w:r w:rsidRPr="00663D57">
              <w:rPr>
                <w:rFonts w:eastAsia="Calibri"/>
                <w:sz w:val="24"/>
                <w:szCs w:val="24"/>
                <w:lang w:eastAsia="lt-LT"/>
              </w:rPr>
              <w:t xml:space="preserve"> pavadinima</w:t>
            </w:r>
            <w:r w:rsidR="00121410" w:rsidRPr="00663D57">
              <w:rPr>
                <w:rFonts w:eastAsia="Calibri"/>
                <w:sz w:val="24"/>
                <w:szCs w:val="24"/>
                <w:lang w:eastAsia="lt-LT"/>
              </w:rPr>
              <w:t>s</w:t>
            </w:r>
            <w:r w:rsidRPr="00663D57">
              <w:rPr>
                <w:rFonts w:eastAsia="Calibri"/>
                <w:sz w:val="24"/>
                <w:szCs w:val="24"/>
                <w:lang w:eastAsia="lt-LT"/>
              </w:rPr>
              <w:t>, numeri</w:t>
            </w:r>
            <w:r w:rsidR="00121410" w:rsidRPr="00663D57">
              <w:rPr>
                <w:rFonts w:eastAsia="Calibri"/>
                <w:sz w:val="24"/>
                <w:szCs w:val="24"/>
                <w:lang w:eastAsia="lt-LT"/>
              </w:rPr>
              <w:t>s</w:t>
            </w:r>
            <w:r w:rsidRPr="00663D57">
              <w:rPr>
                <w:rFonts w:eastAsia="Calibri"/>
                <w:sz w:val="24"/>
                <w:szCs w:val="24"/>
                <w:lang w:eastAsia="lt-LT"/>
              </w:rPr>
              <w:t xml:space="preserve"> (jeigu skelbta</w:t>
            </w:r>
            <w:r w:rsidR="00121410" w:rsidRPr="00663D57">
              <w:rPr>
                <w:rFonts w:eastAsia="Calibri"/>
                <w:sz w:val="24"/>
                <w:szCs w:val="24"/>
                <w:lang w:eastAsia="lt-LT"/>
              </w:rPr>
              <w:t>s</w:t>
            </w:r>
            <w:r w:rsidRPr="00663D57">
              <w:rPr>
                <w:rFonts w:eastAsia="Calibri"/>
                <w:sz w:val="24"/>
                <w:szCs w:val="24"/>
                <w:lang w:eastAsia="lt-LT"/>
              </w:rPr>
              <w:t xml:space="preserve">), </w:t>
            </w:r>
            <w:r w:rsidR="00121410" w:rsidRPr="00663D57">
              <w:rPr>
                <w:rFonts w:eastAsia="Calibri"/>
                <w:sz w:val="24"/>
                <w:szCs w:val="24"/>
                <w:lang w:eastAsia="lt-LT"/>
              </w:rPr>
              <w:t xml:space="preserve">pirkimo </w:t>
            </w:r>
            <w:r w:rsidRPr="00663D57">
              <w:rPr>
                <w:rFonts w:eastAsia="Calibri"/>
                <w:sz w:val="24"/>
                <w:szCs w:val="24"/>
                <w:lang w:eastAsia="lt-LT"/>
              </w:rPr>
              <w:t>paskelbimo (kvietimo pateikti paraišką/pasiūlymą) dat</w:t>
            </w:r>
            <w:r w:rsidR="00121410" w:rsidRPr="00663D57">
              <w:rPr>
                <w:rFonts w:eastAsia="Calibri"/>
                <w:sz w:val="24"/>
                <w:szCs w:val="24"/>
                <w:lang w:eastAsia="lt-LT"/>
              </w:rPr>
              <w:t>a/sutarties pavadinimas, data, numeris</w:t>
            </w:r>
          </w:p>
        </w:tc>
        <w:tc>
          <w:tcPr>
            <w:tcW w:w="4817" w:type="dxa"/>
            <w:vAlign w:val="center"/>
          </w:tcPr>
          <w:p w14:paraId="473A91BE" w14:textId="72DA48AC" w:rsidR="00726F2F" w:rsidRDefault="00F5686C" w:rsidP="00726F2F">
            <w:pPr>
              <w:widowControl w:val="0"/>
              <w:jc w:val="both"/>
              <w:rPr>
                <w:sz w:val="24"/>
                <w:szCs w:val="24"/>
              </w:rPr>
            </w:pPr>
            <w:r w:rsidRPr="00DC3810">
              <w:rPr>
                <w:i/>
                <w:iCs/>
                <w:sz w:val="24"/>
                <w:szCs w:val="24"/>
              </w:rPr>
              <w:t>„</w:t>
            </w:r>
            <w:r w:rsidRPr="002A522F">
              <w:rPr>
                <w:i/>
                <w:iCs/>
                <w:color w:val="000000"/>
                <w:sz w:val="24"/>
                <w:szCs w:val="24"/>
              </w:rPr>
              <w:t>Alytaus rajono kelių, gatvių, takų, šaligatvių ir aikštelių remonto darbai</w:t>
            </w:r>
            <w:r w:rsidRPr="002A522F">
              <w:rPr>
                <w:bCs/>
                <w:i/>
                <w:iCs/>
                <w:sz w:val="24"/>
                <w:szCs w:val="24"/>
              </w:rPr>
              <w:t>“</w:t>
            </w:r>
            <w:r w:rsidR="003A1D23">
              <w:rPr>
                <w:rFonts w:eastAsia="Calibri"/>
                <w:sz w:val="24"/>
                <w:szCs w:val="24"/>
                <w:lang w:eastAsia="lt-LT"/>
              </w:rPr>
              <w:t xml:space="preserve">, </w:t>
            </w:r>
            <w:r w:rsidR="003A1D23" w:rsidRPr="00A63834">
              <w:rPr>
                <w:rFonts w:eastAsia="Calibri"/>
                <w:sz w:val="24"/>
                <w:szCs w:val="24"/>
                <w:lang w:eastAsia="lt-LT"/>
              </w:rPr>
              <w:t xml:space="preserve">pirkimo Nr. </w:t>
            </w:r>
            <w:r>
              <w:rPr>
                <w:sz w:val="24"/>
                <w:szCs w:val="24"/>
              </w:rPr>
              <w:t>630310</w:t>
            </w:r>
            <w:r w:rsidR="003A1D23">
              <w:rPr>
                <w:rFonts w:eastAsia="Calibri"/>
                <w:sz w:val="24"/>
                <w:szCs w:val="24"/>
                <w:lang w:eastAsia="lt-LT"/>
              </w:rPr>
              <w:t xml:space="preserve"> </w:t>
            </w:r>
            <w:r w:rsidR="003A1D23" w:rsidRPr="00A63834">
              <w:rPr>
                <w:rFonts w:eastAsia="Calibri"/>
                <w:sz w:val="24"/>
                <w:szCs w:val="24"/>
                <w:lang w:eastAsia="lt-LT"/>
              </w:rPr>
              <w:t xml:space="preserve"> (skelbtas </w:t>
            </w:r>
            <w:r w:rsidR="00EE5495">
              <w:rPr>
                <w:color w:val="000000"/>
                <w:sz w:val="24"/>
                <w:szCs w:val="24"/>
              </w:rPr>
              <w:t>2022 m. spalio 19 d.</w:t>
            </w:r>
            <w:r w:rsidR="003A1D23">
              <w:rPr>
                <w:rFonts w:eastAsia="Calibri"/>
                <w:sz w:val="24"/>
                <w:szCs w:val="24"/>
                <w:lang w:eastAsia="lt-LT"/>
              </w:rPr>
              <w:t xml:space="preserve"> </w:t>
            </w:r>
            <w:r w:rsidR="003A1D23" w:rsidRPr="00A63834">
              <w:rPr>
                <w:rFonts w:eastAsia="Calibri"/>
                <w:sz w:val="24"/>
                <w:szCs w:val="24"/>
                <w:lang w:eastAsia="lt-LT"/>
              </w:rPr>
              <w:t>Centrinėje viešųjų pirkimų informacinėje sistemoje (tol</w:t>
            </w:r>
            <w:r w:rsidR="003A1D23">
              <w:rPr>
                <w:rFonts w:eastAsia="Calibri"/>
                <w:sz w:val="24"/>
                <w:szCs w:val="24"/>
                <w:lang w:eastAsia="lt-LT"/>
              </w:rPr>
              <w:t>i</w:t>
            </w:r>
            <w:r w:rsidR="003A1D23" w:rsidRPr="00A63834">
              <w:rPr>
                <w:rFonts w:eastAsia="Calibri"/>
                <w:sz w:val="24"/>
                <w:szCs w:val="24"/>
                <w:lang w:eastAsia="lt-LT"/>
              </w:rPr>
              <w:t xml:space="preserve">au – CVP IS) </w:t>
            </w:r>
            <w:r w:rsidR="003A1D23">
              <w:rPr>
                <w:sz w:val="24"/>
                <w:szCs w:val="24"/>
              </w:rPr>
              <w:t xml:space="preserve">(toliau – Pirkimas), </w:t>
            </w:r>
            <w:r w:rsidR="00EE5495">
              <w:rPr>
                <w:sz w:val="24"/>
                <w:szCs w:val="24"/>
              </w:rPr>
              <w:t>2022 m. gruodžio 6 d.</w:t>
            </w:r>
            <w:r w:rsidR="003A1D23">
              <w:rPr>
                <w:sz w:val="24"/>
                <w:szCs w:val="24"/>
              </w:rPr>
              <w:t xml:space="preserve"> </w:t>
            </w:r>
            <w:r w:rsidR="00EE5495" w:rsidRPr="00F7294C">
              <w:rPr>
                <w:sz w:val="24"/>
                <w:szCs w:val="24"/>
              </w:rPr>
              <w:t>Alytaus rajono kelių, gatvių, takų, šaligatvių ir aikštelių remonto darb</w:t>
            </w:r>
            <w:r w:rsidR="00EE5495">
              <w:rPr>
                <w:sz w:val="24"/>
                <w:szCs w:val="24"/>
              </w:rPr>
              <w:t>ų sutartis Nr. SUT-1309 (toliau – Sutartis</w:t>
            </w:r>
            <w:r w:rsidR="00C6451F">
              <w:rPr>
                <w:sz w:val="24"/>
                <w:szCs w:val="24"/>
              </w:rPr>
              <w:t>_2</w:t>
            </w:r>
            <w:r w:rsidR="00EE5495">
              <w:rPr>
                <w:sz w:val="24"/>
                <w:szCs w:val="24"/>
              </w:rPr>
              <w:t>).</w:t>
            </w:r>
          </w:p>
          <w:p w14:paraId="3C2861B1" w14:textId="0E92C394" w:rsidR="00EE5495" w:rsidRPr="00726F2F" w:rsidRDefault="00EE5495" w:rsidP="00726F2F">
            <w:pPr>
              <w:widowControl w:val="0"/>
              <w:jc w:val="both"/>
              <w:rPr>
                <w:rFonts w:eastAsia="Calibri"/>
                <w:sz w:val="24"/>
                <w:szCs w:val="24"/>
                <w:lang w:eastAsia="lt-LT"/>
              </w:rPr>
            </w:pPr>
            <w:r>
              <w:rPr>
                <w:sz w:val="24"/>
                <w:szCs w:val="24"/>
              </w:rPr>
              <w:t xml:space="preserve">2021 m. rugpjūčio 3 d. Darbų pirkimo -pardavimo sutartis dėl </w:t>
            </w:r>
            <w:r w:rsidRPr="00F7294C">
              <w:rPr>
                <w:sz w:val="24"/>
                <w:szCs w:val="24"/>
              </w:rPr>
              <w:t>Alytaus rajono kelių, gatvių, takų, šaligatvių remonto darb</w:t>
            </w:r>
            <w:r>
              <w:rPr>
                <w:sz w:val="24"/>
                <w:szCs w:val="24"/>
              </w:rPr>
              <w:t xml:space="preserve">ų pirkimo Nr. SUT-687 (toliau – </w:t>
            </w:r>
            <w:r w:rsidRPr="003E2389">
              <w:rPr>
                <w:sz w:val="24"/>
                <w:szCs w:val="24"/>
              </w:rPr>
              <w:t>Sutartis</w:t>
            </w:r>
            <w:r w:rsidR="007938C8">
              <w:rPr>
                <w:sz w:val="24"/>
                <w:szCs w:val="24"/>
              </w:rPr>
              <w:t>_1</w:t>
            </w:r>
            <w:r>
              <w:rPr>
                <w:sz w:val="24"/>
                <w:szCs w:val="24"/>
              </w:rPr>
              <w:t>)</w:t>
            </w:r>
            <w:r w:rsidR="0004446C">
              <w:rPr>
                <w:sz w:val="24"/>
                <w:szCs w:val="24"/>
              </w:rPr>
              <w:t>.</w:t>
            </w:r>
          </w:p>
        </w:tc>
      </w:tr>
      <w:tr w:rsidR="003A1D23" w:rsidRPr="00C23BDE" w14:paraId="011000EE" w14:textId="74389C2A" w:rsidTr="00F46D09">
        <w:tc>
          <w:tcPr>
            <w:tcW w:w="4817" w:type="dxa"/>
            <w:shd w:val="clear" w:color="auto" w:fill="auto"/>
            <w:vAlign w:val="center"/>
          </w:tcPr>
          <w:p w14:paraId="187537DA" w14:textId="43443AB7" w:rsidR="003A1D23" w:rsidRPr="00663D57" w:rsidRDefault="003A1D23" w:rsidP="003A1D23">
            <w:pPr>
              <w:jc w:val="both"/>
              <w:rPr>
                <w:rFonts w:eastAsia="Calibri"/>
                <w:sz w:val="24"/>
                <w:szCs w:val="24"/>
              </w:rPr>
            </w:pPr>
            <w:r w:rsidRPr="00663D57">
              <w:rPr>
                <w:rFonts w:eastAsia="Calibri"/>
                <w:sz w:val="24"/>
                <w:szCs w:val="24"/>
                <w:lang w:eastAsia="lt-LT"/>
              </w:rPr>
              <w:t>Pirkimo vykdymo / sutarties sudarymo teisinis pagrindas</w:t>
            </w:r>
          </w:p>
        </w:tc>
        <w:tc>
          <w:tcPr>
            <w:tcW w:w="4817" w:type="dxa"/>
          </w:tcPr>
          <w:p w14:paraId="3ACBE16F" w14:textId="3A2D2F1D" w:rsidR="003A1D23" w:rsidRPr="00663D57" w:rsidRDefault="003A1D23" w:rsidP="003A1D23">
            <w:pPr>
              <w:jc w:val="both"/>
              <w:rPr>
                <w:rFonts w:eastAsia="Calibri"/>
                <w:sz w:val="24"/>
                <w:szCs w:val="24"/>
              </w:rPr>
            </w:pPr>
            <w:r w:rsidRPr="00F12947">
              <w:rPr>
                <w:rFonts w:eastAsia="Calibri"/>
                <w:sz w:val="24"/>
                <w:szCs w:val="24"/>
                <w:lang w:eastAsia="lt-LT"/>
              </w:rPr>
              <w:t xml:space="preserve">Įstatymas (redakcija nuo 2022 m. liepos 12 d. iki 2022 m. gruodžio </w:t>
            </w:r>
            <w:r>
              <w:rPr>
                <w:rFonts w:eastAsia="Calibri"/>
                <w:sz w:val="24"/>
                <w:szCs w:val="24"/>
                <w:lang w:eastAsia="lt-LT"/>
              </w:rPr>
              <w:t>29</w:t>
            </w:r>
            <w:r w:rsidRPr="00F12947">
              <w:rPr>
                <w:rFonts w:eastAsia="Calibri"/>
                <w:sz w:val="24"/>
                <w:szCs w:val="24"/>
                <w:lang w:eastAsia="lt-LT"/>
              </w:rPr>
              <w:t xml:space="preserve"> d.)</w:t>
            </w:r>
          </w:p>
        </w:tc>
      </w:tr>
      <w:tr w:rsidR="003A1D23" w:rsidRPr="00C23BDE" w14:paraId="52BD7BC8" w14:textId="3A9421A3" w:rsidTr="0001247F">
        <w:tc>
          <w:tcPr>
            <w:tcW w:w="4817" w:type="dxa"/>
            <w:shd w:val="clear" w:color="auto" w:fill="auto"/>
            <w:vAlign w:val="center"/>
          </w:tcPr>
          <w:p w14:paraId="5E006787" w14:textId="5427FA22" w:rsidR="003A1D23" w:rsidRPr="00663D57" w:rsidRDefault="003A1D23" w:rsidP="003A1D23">
            <w:pPr>
              <w:jc w:val="both"/>
              <w:rPr>
                <w:sz w:val="24"/>
                <w:szCs w:val="24"/>
              </w:rPr>
            </w:pPr>
            <w:r w:rsidRPr="00663D57">
              <w:rPr>
                <w:rFonts w:eastAsia="Calibri"/>
                <w:sz w:val="24"/>
                <w:szCs w:val="24"/>
                <w:lang w:eastAsia="lt-LT"/>
              </w:rPr>
              <w:t>Pirkimo rūšis pagal vertės ribas ir pirkimo būdas</w:t>
            </w:r>
          </w:p>
        </w:tc>
        <w:tc>
          <w:tcPr>
            <w:tcW w:w="4817" w:type="dxa"/>
          </w:tcPr>
          <w:p w14:paraId="5FDB3A89" w14:textId="584F2E17" w:rsidR="003A1D23" w:rsidRPr="00663D57" w:rsidRDefault="003A1D23" w:rsidP="003A1D23">
            <w:pPr>
              <w:jc w:val="both"/>
              <w:rPr>
                <w:sz w:val="24"/>
                <w:szCs w:val="24"/>
              </w:rPr>
            </w:pPr>
            <w:r>
              <w:rPr>
                <w:rFonts w:eastAsia="Calibri"/>
                <w:sz w:val="24"/>
                <w:szCs w:val="24"/>
                <w:lang w:eastAsia="lt-LT"/>
              </w:rPr>
              <w:t>Supaprastintas</w:t>
            </w:r>
            <w:r w:rsidRPr="00F12947">
              <w:rPr>
                <w:rFonts w:eastAsia="Calibri"/>
                <w:sz w:val="24"/>
                <w:szCs w:val="24"/>
                <w:lang w:eastAsia="lt-LT"/>
              </w:rPr>
              <w:t xml:space="preserve"> pirkimas, atviras konkursas</w:t>
            </w:r>
          </w:p>
        </w:tc>
      </w:tr>
      <w:tr w:rsidR="003A1D23" w:rsidRPr="00C23BDE" w14:paraId="1D8C8F3E" w14:textId="78618F2E" w:rsidTr="00D20C21">
        <w:tc>
          <w:tcPr>
            <w:tcW w:w="4817" w:type="dxa"/>
            <w:shd w:val="clear" w:color="auto" w:fill="auto"/>
            <w:vAlign w:val="center"/>
          </w:tcPr>
          <w:p w14:paraId="4A427774" w14:textId="63ECA68A" w:rsidR="003A1D23" w:rsidRPr="00663D57" w:rsidRDefault="003A1D23" w:rsidP="003A1D23">
            <w:pPr>
              <w:jc w:val="both"/>
              <w:rPr>
                <w:rFonts w:eastAsia="Calibri"/>
                <w:sz w:val="24"/>
                <w:szCs w:val="24"/>
              </w:rPr>
            </w:pPr>
            <w:r w:rsidRPr="00663D57">
              <w:rPr>
                <w:rFonts w:eastAsia="Calibri"/>
                <w:sz w:val="24"/>
                <w:szCs w:val="24"/>
                <w:lang w:eastAsia="lt-LT"/>
              </w:rPr>
              <w:t>Planuota (nenurodoma, jeigu pirkimas vertinamas iki vokų su pasiūlymais atplėšimo procedūros) ir faktinė pirkimo/sutarties vertė Eur be PVM</w:t>
            </w:r>
          </w:p>
        </w:tc>
        <w:tc>
          <w:tcPr>
            <w:tcW w:w="4817" w:type="dxa"/>
            <w:vAlign w:val="center"/>
          </w:tcPr>
          <w:p w14:paraId="646CBFCB" w14:textId="37A1B02C" w:rsidR="003A1D23" w:rsidRDefault="003A1D23" w:rsidP="003A1D23">
            <w:pPr>
              <w:ind w:left="57" w:right="57"/>
              <w:jc w:val="both"/>
              <w:rPr>
                <w:rFonts w:eastAsia="Calibri"/>
                <w:sz w:val="24"/>
                <w:szCs w:val="24"/>
                <w:lang w:eastAsia="lt-LT"/>
              </w:rPr>
            </w:pPr>
            <w:r w:rsidRPr="00F12947">
              <w:rPr>
                <w:rFonts w:eastAsia="Calibri"/>
                <w:sz w:val="24"/>
                <w:szCs w:val="24"/>
                <w:lang w:eastAsia="lt-LT"/>
              </w:rPr>
              <w:t>Pirkimo vertė</w:t>
            </w:r>
            <w:r>
              <w:rPr>
                <w:rFonts w:eastAsia="Calibri"/>
                <w:sz w:val="24"/>
                <w:szCs w:val="24"/>
                <w:lang w:eastAsia="lt-LT"/>
              </w:rPr>
              <w:t xml:space="preserve"> </w:t>
            </w:r>
            <w:r w:rsidRPr="00F12947">
              <w:rPr>
                <w:rFonts w:eastAsia="Calibri"/>
                <w:sz w:val="24"/>
                <w:szCs w:val="24"/>
                <w:lang w:eastAsia="lt-LT"/>
              </w:rPr>
              <w:t xml:space="preserve">– </w:t>
            </w:r>
            <w:r w:rsidR="00EE5495">
              <w:rPr>
                <w:rFonts w:eastAsia="Calibri"/>
                <w:sz w:val="24"/>
                <w:szCs w:val="24"/>
                <w:lang w:eastAsia="lt-LT"/>
              </w:rPr>
              <w:t>5 371 900</w:t>
            </w:r>
            <w:r w:rsidRPr="00F12947">
              <w:rPr>
                <w:rFonts w:eastAsia="Calibri"/>
                <w:sz w:val="24"/>
                <w:szCs w:val="24"/>
                <w:lang w:eastAsia="lt-LT"/>
              </w:rPr>
              <w:t>,</w:t>
            </w:r>
            <w:r w:rsidR="00EE5495">
              <w:rPr>
                <w:rFonts w:eastAsia="Calibri"/>
                <w:sz w:val="24"/>
                <w:szCs w:val="24"/>
                <w:lang w:eastAsia="lt-LT"/>
              </w:rPr>
              <w:t>83</w:t>
            </w:r>
            <w:r w:rsidRPr="00F12947">
              <w:rPr>
                <w:rFonts w:eastAsia="Calibri"/>
                <w:sz w:val="24"/>
                <w:szCs w:val="24"/>
                <w:lang w:eastAsia="lt-LT"/>
              </w:rPr>
              <w:t xml:space="preserve"> Eur be PVM</w:t>
            </w:r>
            <w:r w:rsidR="00EE5495">
              <w:rPr>
                <w:rFonts w:eastAsia="Calibri"/>
                <w:sz w:val="24"/>
                <w:szCs w:val="24"/>
                <w:lang w:eastAsia="lt-LT"/>
              </w:rPr>
              <w:t xml:space="preserve"> (6 500 000,00 Eur su PVM)</w:t>
            </w:r>
            <w:r>
              <w:rPr>
                <w:rFonts w:eastAsia="Calibri"/>
                <w:sz w:val="24"/>
                <w:szCs w:val="24"/>
                <w:lang w:eastAsia="lt-LT"/>
              </w:rPr>
              <w:t>,</w:t>
            </w:r>
          </w:p>
          <w:p w14:paraId="3B06A9EF" w14:textId="1D121E5A" w:rsidR="003A1D23" w:rsidRPr="00F12947" w:rsidRDefault="003A1D23" w:rsidP="003A1D23">
            <w:pPr>
              <w:ind w:left="57" w:right="57"/>
              <w:jc w:val="both"/>
              <w:rPr>
                <w:rFonts w:eastAsia="Calibri"/>
                <w:sz w:val="24"/>
                <w:szCs w:val="24"/>
                <w:lang w:eastAsia="lt-LT"/>
              </w:rPr>
            </w:pPr>
            <w:r>
              <w:rPr>
                <w:rFonts w:eastAsia="Calibri"/>
                <w:sz w:val="24"/>
                <w:szCs w:val="24"/>
                <w:lang w:eastAsia="lt-LT"/>
              </w:rPr>
              <w:t>Sutarties</w:t>
            </w:r>
            <w:r w:rsidR="0046068B">
              <w:rPr>
                <w:rFonts w:eastAsia="Calibri"/>
                <w:sz w:val="24"/>
                <w:szCs w:val="24"/>
                <w:lang w:eastAsia="lt-LT"/>
              </w:rPr>
              <w:t>_2</w:t>
            </w:r>
            <w:r>
              <w:rPr>
                <w:rFonts w:eastAsia="Calibri"/>
                <w:sz w:val="24"/>
                <w:szCs w:val="24"/>
                <w:lang w:eastAsia="lt-LT"/>
              </w:rPr>
              <w:t xml:space="preserve"> vertė </w:t>
            </w:r>
            <w:r w:rsidR="00EE5495">
              <w:rPr>
                <w:rFonts w:eastAsia="Calibri"/>
                <w:sz w:val="24"/>
                <w:szCs w:val="24"/>
                <w:lang w:eastAsia="lt-LT"/>
              </w:rPr>
              <w:t xml:space="preserve"> </w:t>
            </w:r>
            <w:r w:rsidR="00CD567B">
              <w:rPr>
                <w:rFonts w:eastAsia="Calibri"/>
                <w:sz w:val="24"/>
                <w:szCs w:val="24"/>
                <w:lang w:eastAsia="lt-LT"/>
              </w:rPr>
              <w:t>–</w:t>
            </w:r>
            <w:r w:rsidR="00EE5495">
              <w:rPr>
                <w:rFonts w:eastAsia="Calibri"/>
                <w:sz w:val="24"/>
                <w:szCs w:val="24"/>
                <w:lang w:eastAsia="lt-LT"/>
              </w:rPr>
              <w:t xml:space="preserve"> </w:t>
            </w:r>
            <w:r w:rsidR="00842C02">
              <w:rPr>
                <w:rFonts w:eastAsia="Calibri"/>
                <w:sz w:val="24"/>
                <w:szCs w:val="24"/>
                <w:lang w:eastAsia="lt-LT"/>
              </w:rPr>
              <w:t>5</w:t>
            </w:r>
            <w:r>
              <w:rPr>
                <w:rFonts w:eastAsia="Calibri"/>
                <w:sz w:val="24"/>
                <w:szCs w:val="24"/>
                <w:lang w:eastAsia="lt-LT"/>
              </w:rPr>
              <w:t xml:space="preserve"> </w:t>
            </w:r>
            <w:r w:rsidR="00842C02">
              <w:rPr>
                <w:rFonts w:eastAsia="Calibri"/>
                <w:sz w:val="24"/>
                <w:szCs w:val="24"/>
                <w:lang w:eastAsia="lt-LT"/>
              </w:rPr>
              <w:t>895 30</w:t>
            </w:r>
            <w:r>
              <w:rPr>
                <w:rFonts w:eastAsia="Calibri"/>
                <w:sz w:val="24"/>
                <w:szCs w:val="24"/>
                <w:lang w:eastAsia="lt-LT"/>
              </w:rPr>
              <w:t>1,</w:t>
            </w:r>
            <w:r w:rsidR="00842C02">
              <w:rPr>
                <w:rFonts w:eastAsia="Calibri"/>
                <w:sz w:val="24"/>
                <w:szCs w:val="24"/>
                <w:lang w:eastAsia="lt-LT"/>
              </w:rPr>
              <w:t>50</w:t>
            </w:r>
            <w:r>
              <w:rPr>
                <w:rFonts w:eastAsia="Calibri"/>
                <w:sz w:val="24"/>
                <w:szCs w:val="24"/>
                <w:lang w:eastAsia="lt-LT"/>
              </w:rPr>
              <w:t xml:space="preserve"> Eur su PVM.</w:t>
            </w:r>
          </w:p>
          <w:p w14:paraId="51BEC9C0" w14:textId="54E81892" w:rsidR="003A1D23" w:rsidRPr="00663D57" w:rsidRDefault="003A1D23" w:rsidP="003A1D23">
            <w:pPr>
              <w:jc w:val="both"/>
              <w:rPr>
                <w:rFonts w:eastAsia="Calibri"/>
                <w:sz w:val="24"/>
                <w:szCs w:val="24"/>
              </w:rPr>
            </w:pPr>
          </w:p>
        </w:tc>
      </w:tr>
      <w:tr w:rsidR="003A1D23" w:rsidRPr="00C23BDE" w14:paraId="40188002" w14:textId="1F4EB646" w:rsidTr="00D20C21">
        <w:tc>
          <w:tcPr>
            <w:tcW w:w="4817" w:type="dxa"/>
            <w:shd w:val="clear" w:color="auto" w:fill="auto"/>
            <w:vAlign w:val="center"/>
          </w:tcPr>
          <w:p w14:paraId="345FFFFC" w14:textId="0EB7D04D" w:rsidR="003A1D23" w:rsidRPr="00663D57" w:rsidRDefault="003A1D23" w:rsidP="003A1D23">
            <w:pPr>
              <w:jc w:val="both"/>
              <w:rPr>
                <w:sz w:val="24"/>
                <w:szCs w:val="24"/>
              </w:rPr>
            </w:pPr>
            <w:r w:rsidRPr="00663D57">
              <w:rPr>
                <w:rFonts w:eastAsia="Calibri"/>
                <w:sz w:val="24"/>
                <w:szCs w:val="24"/>
                <w:lang w:eastAsia="lt-LT"/>
              </w:rPr>
              <w:t>Tiekėjas/</w:t>
            </w:r>
            <w:r>
              <w:rPr>
                <w:rFonts w:eastAsia="Calibri"/>
                <w:sz w:val="24"/>
                <w:szCs w:val="24"/>
                <w:lang w:eastAsia="lt-LT"/>
              </w:rPr>
              <w:t xml:space="preserve"> </w:t>
            </w:r>
            <w:r w:rsidRPr="00663D57">
              <w:rPr>
                <w:rFonts w:eastAsia="Calibri"/>
                <w:sz w:val="24"/>
                <w:szCs w:val="24"/>
                <w:lang w:eastAsia="lt-LT"/>
              </w:rPr>
              <w:t>koncesijos dalyvis/</w:t>
            </w:r>
            <w:r>
              <w:rPr>
                <w:rFonts w:eastAsia="Calibri"/>
                <w:sz w:val="24"/>
                <w:szCs w:val="24"/>
                <w:lang w:eastAsia="lt-LT"/>
              </w:rPr>
              <w:t xml:space="preserve"> </w:t>
            </w:r>
            <w:r w:rsidRPr="00663D57">
              <w:rPr>
                <w:rFonts w:eastAsia="Calibri"/>
                <w:sz w:val="24"/>
                <w:szCs w:val="24"/>
                <w:lang w:eastAsia="lt-LT"/>
              </w:rPr>
              <w:t>koncesininkas, juridinio asmens (su kuriuo sudaryta sutartis) kodas</w:t>
            </w:r>
          </w:p>
        </w:tc>
        <w:tc>
          <w:tcPr>
            <w:tcW w:w="4817" w:type="dxa"/>
            <w:vAlign w:val="center"/>
          </w:tcPr>
          <w:p w14:paraId="29B36802" w14:textId="1AE9DBBB" w:rsidR="003A1D23" w:rsidRPr="00663D57" w:rsidRDefault="003A1D23" w:rsidP="003A1D23">
            <w:pPr>
              <w:jc w:val="both"/>
              <w:rPr>
                <w:rFonts w:eastAsia="Calibri"/>
                <w:sz w:val="24"/>
                <w:szCs w:val="24"/>
              </w:rPr>
            </w:pPr>
            <w:r w:rsidRPr="00B23615">
              <w:rPr>
                <w:sz w:val="24"/>
                <w:szCs w:val="24"/>
              </w:rPr>
              <w:t>UAB „</w:t>
            </w:r>
            <w:proofErr w:type="spellStart"/>
            <w:r w:rsidR="00842C02">
              <w:rPr>
                <w:sz w:val="24"/>
                <w:szCs w:val="24"/>
              </w:rPr>
              <w:t>Gilmera</w:t>
            </w:r>
            <w:proofErr w:type="spellEnd"/>
            <w:r w:rsidRPr="00B23615">
              <w:rPr>
                <w:sz w:val="24"/>
                <w:szCs w:val="24"/>
              </w:rPr>
              <w:t>“</w:t>
            </w:r>
            <w:r>
              <w:rPr>
                <w:sz w:val="24"/>
                <w:szCs w:val="24"/>
              </w:rPr>
              <w:t>, juridinio asmens kodas 30</w:t>
            </w:r>
            <w:r w:rsidR="00842C02">
              <w:rPr>
                <w:sz w:val="24"/>
                <w:szCs w:val="24"/>
              </w:rPr>
              <w:t>4033431</w:t>
            </w:r>
          </w:p>
        </w:tc>
      </w:tr>
      <w:tr w:rsidR="003A1D23" w:rsidRPr="00C23BDE" w14:paraId="2D0E574B" w14:textId="62A9E0A1" w:rsidTr="00D20C21">
        <w:tc>
          <w:tcPr>
            <w:tcW w:w="4817" w:type="dxa"/>
            <w:shd w:val="clear" w:color="auto" w:fill="auto"/>
            <w:vAlign w:val="center"/>
          </w:tcPr>
          <w:p w14:paraId="06F39928" w14:textId="38E74D7F" w:rsidR="003A1D23" w:rsidRPr="00663D57" w:rsidRDefault="003A1D23" w:rsidP="003A1D23">
            <w:pPr>
              <w:ind w:right="113"/>
              <w:jc w:val="both"/>
              <w:rPr>
                <w:rFonts w:eastAsia="Calibri"/>
                <w:sz w:val="24"/>
                <w:szCs w:val="24"/>
                <w:lang w:eastAsia="lt-LT"/>
              </w:rPr>
            </w:pPr>
            <w:r w:rsidRPr="00663D57">
              <w:rPr>
                <w:rFonts w:eastAsia="Calibri"/>
                <w:sz w:val="24"/>
                <w:szCs w:val="24"/>
                <w:lang w:eastAsia="lt-LT"/>
              </w:rPr>
              <w:t>Pirkimo/sutarties vertinimo apimtys/etapas</w:t>
            </w:r>
          </w:p>
        </w:tc>
        <w:tc>
          <w:tcPr>
            <w:tcW w:w="4817" w:type="dxa"/>
          </w:tcPr>
          <w:p w14:paraId="2A1B5A67" w14:textId="68035B1B" w:rsidR="003A1D23" w:rsidRPr="00663D57" w:rsidRDefault="00C96B67" w:rsidP="003A1D23">
            <w:pPr>
              <w:jc w:val="both"/>
              <w:rPr>
                <w:rFonts w:eastAsia="Calibri"/>
                <w:sz w:val="24"/>
                <w:szCs w:val="24"/>
              </w:rPr>
            </w:pPr>
            <w:r>
              <w:rPr>
                <w:rFonts w:eastAsia="Calibri"/>
                <w:sz w:val="24"/>
                <w:szCs w:val="24"/>
                <w:lang w:eastAsia="lt-LT"/>
              </w:rPr>
              <w:t>Išsamus</w:t>
            </w:r>
            <w:r w:rsidR="003A1D23" w:rsidRPr="00B63D70">
              <w:rPr>
                <w:rFonts w:eastAsia="Calibri"/>
                <w:sz w:val="24"/>
                <w:szCs w:val="24"/>
                <w:lang w:eastAsia="lt-LT"/>
              </w:rPr>
              <w:t xml:space="preserve"> Pirkimo procedūr</w:t>
            </w:r>
            <w:r w:rsidR="00C2669A">
              <w:rPr>
                <w:rFonts w:eastAsia="Calibri"/>
                <w:sz w:val="24"/>
                <w:szCs w:val="24"/>
                <w:lang w:eastAsia="lt-LT"/>
              </w:rPr>
              <w:t>ų vertinimas</w:t>
            </w:r>
            <w:r w:rsidR="003A1D23" w:rsidRPr="00B63D70">
              <w:rPr>
                <w:rFonts w:eastAsia="Calibri"/>
                <w:sz w:val="24"/>
                <w:szCs w:val="24"/>
                <w:lang w:eastAsia="lt-LT"/>
              </w:rPr>
              <w:t xml:space="preserve">/ </w:t>
            </w:r>
            <w:r w:rsidRPr="00B63D70">
              <w:rPr>
                <w:rFonts w:eastAsia="Calibri"/>
                <w:sz w:val="24"/>
                <w:szCs w:val="24"/>
                <w:lang w:eastAsia="lt-LT"/>
              </w:rPr>
              <w:t xml:space="preserve">Pirkimo procedūrų </w:t>
            </w:r>
            <w:r w:rsidR="003A1D23" w:rsidRPr="00B63D70">
              <w:rPr>
                <w:rFonts w:eastAsia="Calibri"/>
                <w:sz w:val="24"/>
                <w:szCs w:val="24"/>
                <w:lang w:eastAsia="lt-LT"/>
              </w:rPr>
              <w:t xml:space="preserve">vertinimas </w:t>
            </w:r>
            <w:r w:rsidR="003A1D23">
              <w:rPr>
                <w:rFonts w:eastAsia="Calibri"/>
                <w:sz w:val="24"/>
                <w:szCs w:val="24"/>
                <w:lang w:eastAsia="lt-LT"/>
              </w:rPr>
              <w:t>po</w:t>
            </w:r>
            <w:r w:rsidR="003A1D23" w:rsidRPr="00B63D70">
              <w:rPr>
                <w:rFonts w:eastAsia="Calibri"/>
                <w:sz w:val="24"/>
                <w:szCs w:val="24"/>
                <w:lang w:eastAsia="lt-LT"/>
              </w:rPr>
              <w:t xml:space="preserve"> </w:t>
            </w:r>
            <w:r>
              <w:rPr>
                <w:rFonts w:eastAsia="Calibri"/>
                <w:sz w:val="24"/>
                <w:szCs w:val="24"/>
                <w:lang w:eastAsia="lt-LT"/>
              </w:rPr>
              <w:t>S</w:t>
            </w:r>
            <w:r w:rsidR="003A1D23" w:rsidRPr="00B63D70">
              <w:rPr>
                <w:rFonts w:eastAsia="Calibri"/>
                <w:sz w:val="24"/>
                <w:szCs w:val="24"/>
                <w:lang w:eastAsia="lt-LT"/>
              </w:rPr>
              <w:t>utarties</w:t>
            </w:r>
            <w:r w:rsidR="0046068B">
              <w:rPr>
                <w:rFonts w:eastAsia="Calibri"/>
                <w:sz w:val="24"/>
                <w:szCs w:val="24"/>
                <w:lang w:eastAsia="lt-LT"/>
              </w:rPr>
              <w:t>_2</w:t>
            </w:r>
            <w:r w:rsidR="003A1D23" w:rsidRPr="00B63D70">
              <w:rPr>
                <w:rFonts w:eastAsia="Calibri"/>
                <w:sz w:val="24"/>
                <w:szCs w:val="24"/>
                <w:lang w:eastAsia="lt-LT"/>
              </w:rPr>
              <w:t xml:space="preserve"> sudarymo.</w:t>
            </w:r>
          </w:p>
        </w:tc>
      </w:tr>
      <w:tr w:rsidR="003A1D23" w:rsidRPr="00C23BDE" w14:paraId="234CDCFE" w14:textId="7667FA0E" w:rsidTr="00D20C21">
        <w:tc>
          <w:tcPr>
            <w:tcW w:w="4817" w:type="dxa"/>
            <w:shd w:val="clear" w:color="auto" w:fill="auto"/>
            <w:vAlign w:val="center"/>
          </w:tcPr>
          <w:p w14:paraId="1A37B024" w14:textId="10B3EC1C" w:rsidR="003A1D23" w:rsidRPr="00663D57" w:rsidRDefault="003A1D23" w:rsidP="003A1D23">
            <w:pPr>
              <w:jc w:val="both"/>
              <w:rPr>
                <w:rFonts w:eastAsia="Calibri"/>
                <w:sz w:val="24"/>
                <w:szCs w:val="24"/>
              </w:rPr>
            </w:pPr>
            <w:r w:rsidRPr="00663D57">
              <w:rPr>
                <w:sz w:val="24"/>
                <w:szCs w:val="24"/>
                <w:lang w:eastAsia="lt-LT"/>
              </w:rPr>
              <w:t>Jei pirkimas finansuojamas Europos Sąjungos lėšomis – projekto pavadinimas,  projektą administruojanti institucija</w:t>
            </w:r>
          </w:p>
        </w:tc>
        <w:tc>
          <w:tcPr>
            <w:tcW w:w="4817" w:type="dxa"/>
            <w:vAlign w:val="center"/>
          </w:tcPr>
          <w:p w14:paraId="0DF0E6B9" w14:textId="04F2516B" w:rsidR="003A1D23" w:rsidRPr="00663D57" w:rsidRDefault="003A1D23" w:rsidP="003A1D23">
            <w:pPr>
              <w:jc w:val="both"/>
              <w:rPr>
                <w:rFonts w:eastAsia="Calibri"/>
                <w:sz w:val="24"/>
                <w:szCs w:val="24"/>
              </w:rPr>
            </w:pPr>
            <w:r>
              <w:rPr>
                <w:rFonts w:eastAsia="Calibri"/>
                <w:sz w:val="24"/>
                <w:szCs w:val="24"/>
              </w:rPr>
              <w:t>-</w:t>
            </w:r>
          </w:p>
        </w:tc>
      </w:tr>
      <w:tr w:rsidR="003A1D23" w:rsidRPr="00C23BDE" w14:paraId="00365E68" w14:textId="77777777" w:rsidTr="00405805">
        <w:tc>
          <w:tcPr>
            <w:tcW w:w="9634" w:type="dxa"/>
            <w:gridSpan w:val="2"/>
            <w:shd w:val="clear" w:color="auto" w:fill="auto"/>
            <w:vAlign w:val="center"/>
          </w:tcPr>
          <w:p w14:paraId="10574D1F" w14:textId="22EDEB64" w:rsidR="003A1D23" w:rsidRPr="00663D57" w:rsidRDefault="003A1D23" w:rsidP="003A1D23">
            <w:pPr>
              <w:jc w:val="both"/>
              <w:rPr>
                <w:rFonts w:eastAsia="Calibri"/>
                <w:sz w:val="24"/>
                <w:szCs w:val="24"/>
              </w:rPr>
            </w:pPr>
            <w:r w:rsidRPr="00663D57">
              <w:rPr>
                <w:rFonts w:eastAsia="Calibri"/>
                <w:sz w:val="24"/>
                <w:szCs w:val="24"/>
              </w:rPr>
              <w:lastRenderedPageBreak/>
              <w:t>Jei dėl pirkimo/sutarties vyksta teismo procesas, nurodyti ieškinio (skundo) dalyką, bylos šalių pavadinimus, ar taikomos laikinosios apsaugos priemonės, teisminio nagrinėjimo stadiją: -</w:t>
            </w:r>
          </w:p>
        </w:tc>
      </w:tr>
    </w:tbl>
    <w:p w14:paraId="0D73352C" w14:textId="4F70AB79" w:rsidR="00444936" w:rsidRPr="00C23BDE" w:rsidRDefault="000E3892" w:rsidP="00637050">
      <w:pPr>
        <w:ind w:left="142" w:firstLine="567"/>
        <w:jc w:val="both"/>
      </w:pPr>
      <w:r w:rsidRPr="00C23BDE">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F988F33" w14:textId="77777777" w:rsidR="002B1CE9" w:rsidRDefault="002B1CE9" w:rsidP="00637050">
      <w:pPr>
        <w:jc w:val="center"/>
        <w:rPr>
          <w:b/>
          <w:bCs/>
          <w:sz w:val="24"/>
          <w:szCs w:val="24"/>
        </w:rPr>
      </w:pPr>
    </w:p>
    <w:p w14:paraId="3B21BB61" w14:textId="77777777" w:rsidR="0088148E" w:rsidRPr="00C23BDE" w:rsidRDefault="001372F6" w:rsidP="00637050">
      <w:pPr>
        <w:jc w:val="center"/>
        <w:rPr>
          <w:b/>
          <w:bCs/>
          <w:sz w:val="24"/>
          <w:szCs w:val="24"/>
        </w:rPr>
      </w:pPr>
      <w:r w:rsidRPr="00C23BDE">
        <w:rPr>
          <w:b/>
          <w:bCs/>
          <w:sz w:val="24"/>
          <w:szCs w:val="24"/>
        </w:rPr>
        <w:t>II dalis. Vertinimo apimtyje nustatyti pažeidimai</w:t>
      </w:r>
    </w:p>
    <w:p w14:paraId="181E420C" w14:textId="6E1A9C0C" w:rsidR="001372F6" w:rsidRPr="00C23BDE" w:rsidRDefault="001372F6" w:rsidP="00637050">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04EAF29F" w14:textId="77777777" w:rsidTr="00B20C06">
        <w:tc>
          <w:tcPr>
            <w:tcW w:w="567" w:type="dxa"/>
            <w:shd w:val="clear" w:color="auto" w:fill="auto"/>
            <w:vAlign w:val="center"/>
          </w:tcPr>
          <w:p w14:paraId="311F3FB4" w14:textId="47DE44F9" w:rsidR="00B20C06" w:rsidRPr="00C23BDE" w:rsidRDefault="006C1284" w:rsidP="00637050">
            <w:pPr>
              <w:ind w:left="171" w:hanging="142"/>
              <w:jc w:val="center"/>
              <w:rPr>
                <w:sz w:val="24"/>
                <w:szCs w:val="24"/>
              </w:rPr>
            </w:pPr>
            <w:r>
              <w:rPr>
                <w:sz w:val="24"/>
                <w:szCs w:val="24"/>
              </w:rPr>
              <w:t>1.</w:t>
            </w:r>
          </w:p>
        </w:tc>
        <w:tc>
          <w:tcPr>
            <w:tcW w:w="9214" w:type="dxa"/>
            <w:shd w:val="clear" w:color="auto" w:fill="auto"/>
          </w:tcPr>
          <w:p w14:paraId="153AA510" w14:textId="1122CE8A" w:rsidR="00C6451F" w:rsidRDefault="009407F1" w:rsidP="00C6451F">
            <w:pPr>
              <w:rPr>
                <w:sz w:val="24"/>
                <w:szCs w:val="24"/>
              </w:rPr>
            </w:pPr>
            <w:r w:rsidRPr="002A394C">
              <w:rPr>
                <w:sz w:val="24"/>
                <w:szCs w:val="24"/>
                <w:lang w:eastAsia="lt-LT"/>
              </w:rPr>
              <w:t>Įstatymo</w:t>
            </w:r>
            <w:r>
              <w:rPr>
                <w:sz w:val="24"/>
                <w:szCs w:val="24"/>
              </w:rPr>
              <w:t xml:space="preserve"> 17 straipsnio 1 </w:t>
            </w:r>
            <w:r w:rsidR="00C6451F">
              <w:rPr>
                <w:sz w:val="24"/>
                <w:szCs w:val="24"/>
              </w:rPr>
              <w:t>dalis</w:t>
            </w:r>
            <w:r>
              <w:rPr>
                <w:rStyle w:val="FootnoteReference"/>
                <w:sz w:val="24"/>
                <w:szCs w:val="24"/>
              </w:rPr>
              <w:footnoteReference w:id="1"/>
            </w:r>
            <w:r>
              <w:rPr>
                <w:sz w:val="24"/>
                <w:szCs w:val="24"/>
              </w:rPr>
              <w:t>, 47 straipsnio 1 ir 7 dalys</w:t>
            </w:r>
            <w:r>
              <w:rPr>
                <w:rStyle w:val="FootnoteReference"/>
                <w:sz w:val="24"/>
                <w:szCs w:val="24"/>
              </w:rPr>
              <w:footnoteReference w:id="2"/>
            </w:r>
            <w:r>
              <w:rPr>
                <w:sz w:val="24"/>
                <w:szCs w:val="24"/>
              </w:rPr>
              <w:t xml:space="preserve">, </w:t>
            </w:r>
          </w:p>
          <w:p w14:paraId="16DBAF90" w14:textId="68DA2E99" w:rsidR="007901BB" w:rsidRPr="007901BB" w:rsidRDefault="009407F1" w:rsidP="00C6451F">
            <w:pPr>
              <w:rPr>
                <w:iCs/>
                <w:sz w:val="24"/>
                <w:szCs w:val="24"/>
              </w:rPr>
            </w:pPr>
            <w:r>
              <w:rPr>
                <w:bCs/>
                <w:sz w:val="24"/>
                <w:szCs w:val="24"/>
              </w:rPr>
              <w:t>Tiekėjo kvalifikacijos reikalavimų nustatymo metodikos</w:t>
            </w:r>
            <w:r>
              <w:rPr>
                <w:rStyle w:val="FootnoteReference"/>
                <w:bCs/>
                <w:sz w:val="24"/>
                <w:szCs w:val="24"/>
              </w:rPr>
              <w:footnoteReference w:id="3"/>
            </w:r>
            <w:r>
              <w:rPr>
                <w:bCs/>
                <w:sz w:val="24"/>
                <w:szCs w:val="24"/>
              </w:rPr>
              <w:t xml:space="preserve"> </w:t>
            </w:r>
            <w:r w:rsidR="0093577C">
              <w:rPr>
                <w:bCs/>
                <w:sz w:val="24"/>
                <w:szCs w:val="24"/>
              </w:rPr>
              <w:t xml:space="preserve">(toliau – Metodika) </w:t>
            </w:r>
            <w:r w:rsidR="006D1059" w:rsidRPr="00C2669A">
              <w:rPr>
                <w:bCs/>
                <w:sz w:val="24"/>
                <w:szCs w:val="24"/>
              </w:rPr>
              <w:t>21</w:t>
            </w:r>
            <w:r w:rsidRPr="00C2669A">
              <w:rPr>
                <w:bCs/>
                <w:sz w:val="24"/>
                <w:szCs w:val="24"/>
              </w:rPr>
              <w:t xml:space="preserve"> punkta</w:t>
            </w:r>
            <w:r w:rsidR="006D1059" w:rsidRPr="00C2669A">
              <w:rPr>
                <w:bCs/>
                <w:sz w:val="24"/>
                <w:szCs w:val="24"/>
              </w:rPr>
              <w:t>s</w:t>
            </w:r>
            <w:r w:rsidRPr="00C2669A">
              <w:rPr>
                <w:bCs/>
                <w:sz w:val="24"/>
                <w:szCs w:val="24"/>
              </w:rPr>
              <w:t>.</w:t>
            </w:r>
            <w:r w:rsidRPr="0054505A">
              <w:rPr>
                <w:rFonts w:eastAsiaTheme="minorHAnsi"/>
                <w:sz w:val="24"/>
                <w:szCs w:val="24"/>
              </w:rPr>
              <w:t xml:space="preserve"> </w:t>
            </w:r>
          </w:p>
        </w:tc>
      </w:tr>
      <w:tr w:rsidR="00B20C06" w:rsidRPr="00C23BDE" w14:paraId="3FEF00B5" w14:textId="77777777" w:rsidTr="00B20C06">
        <w:tc>
          <w:tcPr>
            <w:tcW w:w="9781" w:type="dxa"/>
            <w:gridSpan w:val="2"/>
            <w:shd w:val="clear" w:color="auto" w:fill="auto"/>
          </w:tcPr>
          <w:p w14:paraId="34AFBA3D" w14:textId="77777777" w:rsidR="006D1059" w:rsidRDefault="009407F1" w:rsidP="006D1059">
            <w:pPr>
              <w:tabs>
                <w:tab w:val="left" w:pos="993"/>
              </w:tabs>
              <w:ind w:firstLine="556"/>
              <w:jc w:val="both"/>
              <w:rPr>
                <w:bCs/>
                <w:color w:val="000000"/>
                <w:sz w:val="24"/>
                <w:szCs w:val="24"/>
                <w:lang w:eastAsia="lt-LT"/>
              </w:rPr>
            </w:pPr>
            <w:r w:rsidRPr="0011290F">
              <w:rPr>
                <w:bCs/>
                <w:color w:val="000000"/>
                <w:sz w:val="24"/>
                <w:szCs w:val="24"/>
                <w:lang w:eastAsia="lt-LT"/>
              </w:rPr>
              <w:t>Pirkimą vykdė Perkančiosios organizacijos direktoriaus įsakymu</w:t>
            </w:r>
            <w:r w:rsidRPr="006D1059">
              <w:rPr>
                <w:bCs/>
                <w:color w:val="000000"/>
                <w:vertAlign w:val="superscript"/>
                <w:lang w:eastAsia="lt-LT"/>
              </w:rPr>
              <w:footnoteReference w:id="4"/>
            </w:r>
            <w:r w:rsidRPr="0011290F">
              <w:rPr>
                <w:bCs/>
                <w:color w:val="000000"/>
                <w:sz w:val="24"/>
                <w:szCs w:val="24"/>
                <w:lang w:eastAsia="lt-LT"/>
              </w:rPr>
              <w:t xml:space="preserve"> sudaryta viešųjų pirkimų komisija (toliau – Komisija). Pirkimo sąlygos 2022 m. spalio 12 d. patvirtintos Perkančiosios organizacijos Komisijos protokolu</w:t>
            </w:r>
            <w:r w:rsidRPr="006D1059">
              <w:rPr>
                <w:bCs/>
                <w:color w:val="000000"/>
                <w:vertAlign w:val="superscript"/>
                <w:lang w:eastAsia="lt-LT"/>
              </w:rPr>
              <w:footnoteReference w:id="5"/>
            </w:r>
            <w:r w:rsidRPr="0011290F">
              <w:rPr>
                <w:bCs/>
                <w:color w:val="000000"/>
                <w:sz w:val="24"/>
                <w:szCs w:val="24"/>
                <w:lang w:eastAsia="lt-LT"/>
              </w:rPr>
              <w:t>.</w:t>
            </w:r>
          </w:p>
          <w:p w14:paraId="0BB50297" w14:textId="51DB5834" w:rsidR="006D1059" w:rsidRDefault="009407F1" w:rsidP="0001709E">
            <w:pPr>
              <w:suppressAutoHyphens/>
              <w:ind w:firstLine="379"/>
              <w:jc w:val="both"/>
              <w:textAlignment w:val="baseline"/>
              <w:rPr>
                <w:bCs/>
                <w:sz w:val="24"/>
                <w:szCs w:val="24"/>
              </w:rPr>
            </w:pPr>
            <w:r w:rsidRPr="001C38E3">
              <w:rPr>
                <w:bCs/>
                <w:sz w:val="24"/>
                <w:szCs w:val="24"/>
              </w:rPr>
              <w:t>Pirkimo sąlygų 3.13.</w:t>
            </w:r>
            <w:r w:rsidR="00266B89">
              <w:rPr>
                <w:bCs/>
                <w:sz w:val="24"/>
                <w:szCs w:val="24"/>
              </w:rPr>
              <w:t>2</w:t>
            </w:r>
            <w:r w:rsidRPr="001C38E3">
              <w:rPr>
                <w:bCs/>
                <w:sz w:val="24"/>
                <w:szCs w:val="24"/>
              </w:rPr>
              <w:t xml:space="preserve"> papunk</w:t>
            </w:r>
            <w:r w:rsidR="00CD567B">
              <w:rPr>
                <w:bCs/>
                <w:sz w:val="24"/>
                <w:szCs w:val="24"/>
              </w:rPr>
              <w:t>tyje numatytame</w:t>
            </w:r>
            <w:r w:rsidR="006D1059">
              <w:rPr>
                <w:bCs/>
                <w:sz w:val="24"/>
                <w:szCs w:val="24"/>
              </w:rPr>
              <w:t xml:space="preserve"> </w:t>
            </w:r>
            <w:r w:rsidRPr="001C38E3">
              <w:rPr>
                <w:bCs/>
                <w:sz w:val="24"/>
                <w:szCs w:val="24"/>
              </w:rPr>
              <w:t>kvalifikaci</w:t>
            </w:r>
            <w:r w:rsidR="00CD567B">
              <w:rPr>
                <w:bCs/>
                <w:sz w:val="24"/>
                <w:szCs w:val="24"/>
              </w:rPr>
              <w:t>jos</w:t>
            </w:r>
            <w:r w:rsidRPr="001C38E3">
              <w:rPr>
                <w:bCs/>
                <w:sz w:val="24"/>
                <w:szCs w:val="24"/>
              </w:rPr>
              <w:t xml:space="preserve"> reikalavime</w:t>
            </w:r>
            <w:r w:rsidR="00266B89">
              <w:rPr>
                <w:bCs/>
                <w:sz w:val="24"/>
                <w:szCs w:val="24"/>
              </w:rPr>
              <w:t xml:space="preserve"> nurodyta</w:t>
            </w:r>
            <w:r w:rsidR="006D1059">
              <w:rPr>
                <w:bCs/>
                <w:sz w:val="24"/>
                <w:szCs w:val="24"/>
              </w:rPr>
              <w:t xml:space="preserve">: </w:t>
            </w:r>
            <w:r w:rsidR="00266B89" w:rsidRPr="006D1059">
              <w:rPr>
                <w:bCs/>
                <w:i/>
                <w:iCs/>
                <w:sz w:val="24"/>
                <w:szCs w:val="24"/>
              </w:rPr>
              <w:t>„</w:t>
            </w:r>
            <w:r w:rsidR="00266B89" w:rsidRPr="006D1059">
              <w:rPr>
                <w:bCs/>
                <w:i/>
                <w:iCs/>
                <w:sz w:val="24"/>
                <w:szCs w:val="24"/>
                <w:lang w:eastAsia="lt-LT"/>
              </w:rPr>
              <w:t>Tiekėjas turi turėti bent vieną kvalifikuotą neypatingo statinio statybos darbų vadovą</w:t>
            </w:r>
            <w:r w:rsidR="006D1059">
              <w:rPr>
                <w:bCs/>
                <w:i/>
                <w:iCs/>
                <w:sz w:val="24"/>
                <w:szCs w:val="24"/>
                <w:lang w:eastAsia="lt-LT"/>
              </w:rPr>
              <w:t>.</w:t>
            </w:r>
            <w:r w:rsidRPr="006D1059">
              <w:rPr>
                <w:bCs/>
                <w:i/>
                <w:iCs/>
                <w:sz w:val="24"/>
                <w:szCs w:val="24"/>
              </w:rPr>
              <w:t xml:space="preserve"> </w:t>
            </w:r>
            <w:r w:rsidR="006D1059" w:rsidRPr="006D1059">
              <w:rPr>
                <w:bCs/>
                <w:i/>
                <w:iCs/>
                <w:sz w:val="24"/>
                <w:szCs w:val="24"/>
                <w:lang w:eastAsia="lt-LT"/>
              </w:rPr>
              <w:t xml:space="preserve">Statinių grupė: susisiekimo komunikacijos: keliai; gatvės; kiti transporto statiniai; </w:t>
            </w:r>
            <w:r w:rsidR="00266B89" w:rsidRPr="006D1059">
              <w:rPr>
                <w:bCs/>
                <w:i/>
                <w:iCs/>
                <w:sz w:val="24"/>
                <w:szCs w:val="24"/>
              </w:rPr>
              <w:t xml:space="preserve"> </w:t>
            </w:r>
            <w:r w:rsidR="00266B89" w:rsidRPr="006D1059">
              <w:rPr>
                <w:bCs/>
                <w:i/>
                <w:iCs/>
                <w:sz w:val="24"/>
                <w:szCs w:val="24"/>
                <w:lang w:eastAsia="lt-LT"/>
              </w:rPr>
              <w:t>kuris per paskutinius 3 metus yra vadovavęs bent 1 susisiekimo komunikacijų darbų vykdymo sutarčiai, kurios vertė ne mažesnė negu 537190 eurų be PVM“</w:t>
            </w:r>
            <w:r w:rsidRPr="0011290F">
              <w:rPr>
                <w:bCs/>
                <w:sz w:val="24"/>
                <w:szCs w:val="24"/>
              </w:rPr>
              <w:t xml:space="preserve">. </w:t>
            </w:r>
            <w:r w:rsidR="006D1059" w:rsidRPr="0011290F">
              <w:rPr>
                <w:bCs/>
                <w:sz w:val="24"/>
                <w:szCs w:val="24"/>
              </w:rPr>
              <w:t>Metodik</w:t>
            </w:r>
            <w:r w:rsidR="006D1059">
              <w:rPr>
                <w:bCs/>
                <w:sz w:val="24"/>
                <w:szCs w:val="24"/>
              </w:rPr>
              <w:t xml:space="preserve">os 21 punkte nurodyta: </w:t>
            </w:r>
            <w:r w:rsidR="006D1059" w:rsidRPr="006D1059">
              <w:rPr>
                <w:bCs/>
                <w:i/>
                <w:iCs/>
                <w:sz w:val="24"/>
                <w:szCs w:val="24"/>
              </w:rPr>
              <w:t>„</w:t>
            </w:r>
            <w:r w:rsidR="006D1059" w:rsidRPr="006D1059">
              <w:rPr>
                <w:i/>
                <w:iCs/>
                <w:color w:val="000000"/>
                <w:sz w:val="24"/>
                <w:szCs w:val="24"/>
                <w:lang w:eastAsia="lt-LT"/>
              </w:rPr>
              <w:t xml:space="preserve">Pirkimo vykdytojas turi reikalauti iš rangovo pateikti pagal darbo sutartį dirbančių darbuotojų profesinės kvalifikacijos (kompetencijų) įrodymus, jeigu perkami statinio statybos darbai ir Statybos įstatymas nustato rangovo pareigą turėti vykdomo darbo srities darbuotojų. </w:t>
            </w:r>
            <w:r w:rsidR="006D1059" w:rsidRPr="006D1059">
              <w:rPr>
                <w:i/>
                <w:iCs/>
                <w:sz w:val="24"/>
                <w:szCs w:val="24"/>
                <w:lang w:eastAsia="lt-LT"/>
              </w:rPr>
              <w:t xml:space="preserve">Šie </w:t>
            </w:r>
            <w:r w:rsidR="006D1059" w:rsidRPr="006D1059">
              <w:rPr>
                <w:i/>
                <w:iCs/>
                <w:sz w:val="24"/>
                <w:szCs w:val="24"/>
                <w:u w:val="single"/>
                <w:lang w:eastAsia="lt-LT"/>
              </w:rPr>
              <w:t>reikalavimai nustatomi, kai tai nėra pasiūlymų vertinimo kriterijai</w:t>
            </w:r>
            <w:r w:rsidR="006D1059" w:rsidRPr="006D1059">
              <w:rPr>
                <w:i/>
                <w:iCs/>
                <w:sz w:val="24"/>
                <w:szCs w:val="24"/>
                <w:lang w:eastAsia="lt-LT"/>
              </w:rPr>
              <w:t xml:space="preserve">. Pirkimo vykdytojas gali nustatyti </w:t>
            </w:r>
            <w:r w:rsidR="006D1059" w:rsidRPr="006D1059">
              <w:rPr>
                <w:i/>
                <w:iCs/>
                <w:sz w:val="24"/>
                <w:szCs w:val="24"/>
                <w:u w:val="single"/>
                <w:lang w:eastAsia="lt-LT"/>
              </w:rPr>
              <w:t>būtinus reikalavimus</w:t>
            </w:r>
            <w:r w:rsidR="006D1059" w:rsidRPr="006D1059">
              <w:rPr>
                <w:i/>
                <w:iCs/>
                <w:sz w:val="24"/>
                <w:szCs w:val="24"/>
                <w:lang w:eastAsia="lt-LT"/>
              </w:rPr>
              <w:t xml:space="preserve"> tiekėjo personalo išsilavinimui ir (ar) profesinei kvalifikacijai </w:t>
            </w:r>
            <w:r w:rsidR="006D1059" w:rsidRPr="006D1059">
              <w:rPr>
                <w:i/>
                <w:iCs/>
                <w:sz w:val="24"/>
                <w:szCs w:val="24"/>
                <w:u w:val="single"/>
                <w:lang w:eastAsia="lt-LT"/>
              </w:rPr>
              <w:t>ir gali nustatyti pasiūlymų vertinimo kriterijus už</w:t>
            </w:r>
            <w:r w:rsidR="006D1059" w:rsidRPr="006D1059">
              <w:rPr>
                <w:i/>
                <w:iCs/>
                <w:sz w:val="24"/>
                <w:szCs w:val="24"/>
                <w:lang w:eastAsia="lt-LT"/>
              </w:rPr>
              <w:t xml:space="preserve"> aukštesnį išsilavinimą ar </w:t>
            </w:r>
            <w:r w:rsidR="006D1059" w:rsidRPr="006D1059">
              <w:rPr>
                <w:i/>
                <w:iCs/>
                <w:sz w:val="24"/>
                <w:szCs w:val="24"/>
                <w:u w:val="single"/>
                <w:lang w:eastAsia="lt-LT"/>
              </w:rPr>
              <w:t>ilgesnę ar kitokią patirtį, vykdytus sudėtingesnius ar kitokius darbus ir pan.</w:t>
            </w:r>
            <w:r w:rsidR="006D1059" w:rsidRPr="006D1059">
              <w:rPr>
                <w:i/>
                <w:iCs/>
                <w:sz w:val="24"/>
                <w:szCs w:val="24"/>
              </w:rPr>
              <w:t>“</w:t>
            </w:r>
            <w:r w:rsidR="006D1059" w:rsidRPr="006D1059">
              <w:rPr>
                <w:sz w:val="24"/>
                <w:szCs w:val="24"/>
              </w:rPr>
              <w:t>.</w:t>
            </w:r>
            <w:r w:rsidR="006D1059">
              <w:rPr>
                <w:sz w:val="24"/>
                <w:szCs w:val="24"/>
              </w:rPr>
              <w:t xml:space="preserve"> Pažymėtina, kad  Pirkimo sąlygų 12.2 papunktyje nurodytas pasiūlymo vertinimo kriterijus už darbų vadovo patirtį, o Pirkimo sąlygų 12.7 papunktyje nurodyta, kad </w:t>
            </w:r>
            <w:r w:rsidR="006D1059" w:rsidRPr="006D1059">
              <w:rPr>
                <w:sz w:val="24"/>
                <w:szCs w:val="24"/>
              </w:rPr>
              <w:t xml:space="preserve">balai suteikiami už </w:t>
            </w:r>
            <w:r w:rsidR="006D1059" w:rsidRPr="006D1059">
              <w:rPr>
                <w:i/>
                <w:iCs/>
                <w:sz w:val="24"/>
                <w:szCs w:val="24"/>
              </w:rPr>
              <w:t>„kiekvien</w:t>
            </w:r>
            <w:r w:rsidR="006D1059" w:rsidRPr="006D1059">
              <w:rPr>
                <w:rFonts w:hint="eastAsia"/>
                <w:i/>
                <w:iCs/>
                <w:sz w:val="24"/>
                <w:szCs w:val="24"/>
              </w:rPr>
              <w:t>ą</w:t>
            </w:r>
            <w:r w:rsidR="006D1059" w:rsidRPr="006D1059">
              <w:rPr>
                <w:i/>
                <w:iCs/>
                <w:sz w:val="24"/>
                <w:szCs w:val="24"/>
              </w:rPr>
              <w:t xml:space="preserve"> darb</w:t>
            </w:r>
            <w:r w:rsidR="006D1059" w:rsidRPr="006D1059">
              <w:rPr>
                <w:rFonts w:hint="eastAsia"/>
                <w:i/>
                <w:iCs/>
                <w:sz w:val="24"/>
                <w:szCs w:val="24"/>
              </w:rPr>
              <w:t>ų</w:t>
            </w:r>
            <w:r w:rsidR="006D1059" w:rsidRPr="006D1059">
              <w:rPr>
                <w:i/>
                <w:iCs/>
                <w:sz w:val="24"/>
                <w:szCs w:val="24"/>
              </w:rPr>
              <w:t xml:space="preserve"> susisiekimo komunikacij</w:t>
            </w:r>
            <w:r w:rsidR="006D1059" w:rsidRPr="006D1059">
              <w:rPr>
                <w:rFonts w:hint="eastAsia"/>
                <w:i/>
                <w:iCs/>
                <w:sz w:val="24"/>
                <w:szCs w:val="24"/>
              </w:rPr>
              <w:t>ų</w:t>
            </w:r>
            <w:r w:rsidR="006D1059" w:rsidRPr="006D1059">
              <w:rPr>
                <w:i/>
                <w:iCs/>
                <w:sz w:val="24"/>
                <w:szCs w:val="24"/>
              </w:rPr>
              <w:t xml:space="preserve"> srityje sutart</w:t>
            </w:r>
            <w:r w:rsidR="006D1059" w:rsidRPr="006D1059">
              <w:rPr>
                <w:rFonts w:hint="eastAsia"/>
                <w:i/>
                <w:iCs/>
                <w:sz w:val="24"/>
                <w:szCs w:val="24"/>
              </w:rPr>
              <w:t>į</w:t>
            </w:r>
            <w:r w:rsidR="006D1059" w:rsidRPr="006D1059">
              <w:rPr>
                <w:i/>
                <w:iCs/>
                <w:sz w:val="24"/>
                <w:szCs w:val="24"/>
              </w:rPr>
              <w:t>, kurios vert</w:t>
            </w:r>
            <w:r w:rsidR="006D1059" w:rsidRPr="006D1059">
              <w:rPr>
                <w:rFonts w:hint="eastAsia"/>
                <w:i/>
                <w:iCs/>
                <w:sz w:val="24"/>
                <w:szCs w:val="24"/>
              </w:rPr>
              <w:t>ė</w:t>
            </w:r>
            <w:r w:rsidR="006D1059" w:rsidRPr="006D1059">
              <w:rPr>
                <w:i/>
                <w:iCs/>
                <w:sz w:val="24"/>
                <w:szCs w:val="24"/>
              </w:rPr>
              <w:t xml:space="preserve"> lygi arba didesn</w:t>
            </w:r>
            <w:r w:rsidR="006D1059" w:rsidRPr="006D1059">
              <w:rPr>
                <w:rFonts w:hint="eastAsia"/>
                <w:i/>
                <w:iCs/>
                <w:sz w:val="24"/>
                <w:szCs w:val="24"/>
              </w:rPr>
              <w:t>ė</w:t>
            </w:r>
            <w:r w:rsidR="006D1059" w:rsidRPr="006D1059">
              <w:rPr>
                <w:i/>
                <w:iCs/>
                <w:sz w:val="24"/>
                <w:szCs w:val="24"/>
              </w:rPr>
              <w:t xml:space="preserve"> kaip 200 000 Eur be PVM ir pagal kuri</w:t>
            </w:r>
            <w:r w:rsidR="006D1059" w:rsidRPr="006D1059">
              <w:rPr>
                <w:rFonts w:hint="eastAsia"/>
                <w:i/>
                <w:iCs/>
                <w:sz w:val="24"/>
                <w:szCs w:val="24"/>
              </w:rPr>
              <w:t>ą</w:t>
            </w:r>
            <w:r w:rsidR="006D1059" w:rsidRPr="006D1059">
              <w:rPr>
                <w:i/>
                <w:iCs/>
                <w:sz w:val="24"/>
                <w:szCs w:val="24"/>
              </w:rPr>
              <w:t xml:space="preserve"> vykdomiems susiekimo komunikacij</w:t>
            </w:r>
            <w:r w:rsidR="006D1059" w:rsidRPr="006D1059">
              <w:rPr>
                <w:rFonts w:hint="eastAsia"/>
                <w:i/>
                <w:iCs/>
                <w:sz w:val="24"/>
                <w:szCs w:val="24"/>
              </w:rPr>
              <w:t>ų</w:t>
            </w:r>
            <w:r w:rsidR="006D1059" w:rsidRPr="006D1059">
              <w:rPr>
                <w:i/>
                <w:iCs/>
                <w:sz w:val="24"/>
                <w:szCs w:val="24"/>
              </w:rPr>
              <w:t xml:space="preserve"> srities darbams vadovavo si</w:t>
            </w:r>
            <w:r w:rsidR="006D1059" w:rsidRPr="006D1059">
              <w:rPr>
                <w:rFonts w:hint="eastAsia"/>
                <w:i/>
                <w:iCs/>
                <w:sz w:val="24"/>
                <w:szCs w:val="24"/>
              </w:rPr>
              <w:t>ū</w:t>
            </w:r>
            <w:r w:rsidR="006D1059" w:rsidRPr="006D1059">
              <w:rPr>
                <w:i/>
                <w:iCs/>
                <w:sz w:val="24"/>
                <w:szCs w:val="24"/>
              </w:rPr>
              <w:t>lomas statybos darb</w:t>
            </w:r>
            <w:r w:rsidR="006D1059" w:rsidRPr="006D1059">
              <w:rPr>
                <w:rFonts w:hint="eastAsia"/>
                <w:i/>
                <w:iCs/>
                <w:sz w:val="24"/>
                <w:szCs w:val="24"/>
              </w:rPr>
              <w:t>ų</w:t>
            </w:r>
            <w:r w:rsidR="006D1059" w:rsidRPr="006D1059">
              <w:rPr>
                <w:i/>
                <w:iCs/>
                <w:sz w:val="24"/>
                <w:szCs w:val="24"/>
              </w:rPr>
              <w:t xml:space="preserve"> vadovas“</w:t>
            </w:r>
            <w:r w:rsidR="006D1059">
              <w:rPr>
                <w:sz w:val="24"/>
                <w:szCs w:val="24"/>
              </w:rPr>
              <w:t>. Apibendrinant, kvalifikaci</w:t>
            </w:r>
            <w:r w:rsidR="00FE16D0">
              <w:rPr>
                <w:sz w:val="24"/>
                <w:szCs w:val="24"/>
              </w:rPr>
              <w:t>jos</w:t>
            </w:r>
            <w:r w:rsidR="006D1059">
              <w:rPr>
                <w:sz w:val="24"/>
                <w:szCs w:val="24"/>
              </w:rPr>
              <w:t xml:space="preserve"> reikalavime yra prašoma didesnės vertės sutarties, negu</w:t>
            </w:r>
            <w:r w:rsidR="00A7040F">
              <w:rPr>
                <w:sz w:val="24"/>
                <w:szCs w:val="24"/>
              </w:rPr>
              <w:t xml:space="preserve"> vienam</w:t>
            </w:r>
            <w:r w:rsidR="00FC3361">
              <w:rPr>
                <w:sz w:val="24"/>
                <w:szCs w:val="24"/>
              </w:rPr>
              <w:t>e</w:t>
            </w:r>
            <w:r w:rsidR="00A7040F">
              <w:rPr>
                <w:sz w:val="24"/>
                <w:szCs w:val="24"/>
              </w:rPr>
              <w:t xml:space="preserve"> iš</w:t>
            </w:r>
            <w:r w:rsidR="006D1059">
              <w:rPr>
                <w:sz w:val="24"/>
                <w:szCs w:val="24"/>
              </w:rPr>
              <w:t xml:space="preserve"> pasiūlymų vertinimo kokybės kriterijų. </w:t>
            </w:r>
            <w:r w:rsidR="006D1059" w:rsidRPr="0011290F">
              <w:rPr>
                <w:bCs/>
                <w:sz w:val="24"/>
                <w:szCs w:val="24"/>
              </w:rPr>
              <w:t>Metodik</w:t>
            </w:r>
            <w:r w:rsidR="006D1059">
              <w:rPr>
                <w:bCs/>
                <w:sz w:val="24"/>
                <w:szCs w:val="24"/>
              </w:rPr>
              <w:t>os 21 punkte minima, kad t</w:t>
            </w:r>
            <w:r w:rsidR="006D1059" w:rsidRPr="00266B89">
              <w:rPr>
                <w:bCs/>
                <w:sz w:val="24"/>
                <w:szCs w:val="24"/>
              </w:rPr>
              <w:t>iekėjo personalo profesinė kvalifikacija gali būti apibūdinama kaip įgyta patirtis</w:t>
            </w:r>
            <w:r w:rsidR="006D1059">
              <w:rPr>
                <w:bCs/>
                <w:sz w:val="24"/>
                <w:szCs w:val="24"/>
              </w:rPr>
              <w:t>, tačiau</w:t>
            </w:r>
            <w:r w:rsidR="006D1059" w:rsidRPr="00266B89">
              <w:rPr>
                <w:bCs/>
                <w:sz w:val="24"/>
                <w:szCs w:val="24"/>
              </w:rPr>
              <w:t xml:space="preserve"> </w:t>
            </w:r>
            <w:r w:rsidR="006D1059">
              <w:rPr>
                <w:bCs/>
                <w:sz w:val="24"/>
                <w:szCs w:val="24"/>
              </w:rPr>
              <w:t>t</w:t>
            </w:r>
            <w:r w:rsidR="006D1059" w:rsidRPr="00266B89">
              <w:rPr>
                <w:bCs/>
                <w:sz w:val="24"/>
                <w:szCs w:val="24"/>
              </w:rPr>
              <w:t>okiu atveju pirkimo vykdytojas turi nurodyti, kaip bus skaičiuojama patirtis: pavyzdžiui, trukme, įvykdytais projektais, suteiktomis paslaugomis, atliktais darbais</w:t>
            </w:r>
            <w:r w:rsidR="006D1059">
              <w:rPr>
                <w:bCs/>
                <w:sz w:val="24"/>
                <w:szCs w:val="24"/>
              </w:rPr>
              <w:t xml:space="preserve">. </w:t>
            </w:r>
            <w:r w:rsidR="0001709E">
              <w:rPr>
                <w:bCs/>
                <w:sz w:val="24"/>
                <w:szCs w:val="24"/>
              </w:rPr>
              <w:t>Perkančioji organizacija galėtų reikalauti, kad t</w:t>
            </w:r>
            <w:r w:rsidR="0001709E" w:rsidRPr="001E3F5B">
              <w:rPr>
                <w:bCs/>
                <w:sz w:val="24"/>
                <w:szCs w:val="24"/>
              </w:rPr>
              <w:t>iekėj</w:t>
            </w:r>
            <w:r w:rsidR="002B1CE9">
              <w:rPr>
                <w:bCs/>
                <w:sz w:val="24"/>
                <w:szCs w:val="24"/>
              </w:rPr>
              <w:t>o specialistas</w:t>
            </w:r>
            <w:r w:rsidR="0001709E" w:rsidRPr="001E3F5B">
              <w:rPr>
                <w:bCs/>
                <w:sz w:val="24"/>
                <w:szCs w:val="24"/>
              </w:rPr>
              <w:t xml:space="preserve"> </w:t>
            </w:r>
            <w:r w:rsidR="0001709E">
              <w:rPr>
                <w:bCs/>
                <w:sz w:val="24"/>
                <w:szCs w:val="24"/>
              </w:rPr>
              <w:t>turėtų</w:t>
            </w:r>
            <w:r w:rsidR="0001709E" w:rsidRPr="001E3F5B">
              <w:rPr>
                <w:bCs/>
                <w:sz w:val="24"/>
                <w:szCs w:val="24"/>
              </w:rPr>
              <w:t xml:space="preserve"> neypatingojo statinio statybos </w:t>
            </w:r>
            <w:r w:rsidR="00FC3361">
              <w:rPr>
                <w:bCs/>
                <w:sz w:val="24"/>
                <w:szCs w:val="24"/>
              </w:rPr>
              <w:t xml:space="preserve">darbų </w:t>
            </w:r>
            <w:r w:rsidR="0001709E" w:rsidRPr="001E3F5B">
              <w:rPr>
                <w:bCs/>
                <w:sz w:val="24"/>
                <w:szCs w:val="24"/>
              </w:rPr>
              <w:t>vadovo patirtį bent viename</w:t>
            </w:r>
            <w:r w:rsidR="007C2269">
              <w:rPr>
                <w:bCs/>
                <w:sz w:val="24"/>
                <w:szCs w:val="24"/>
              </w:rPr>
              <w:t xml:space="preserve"> įvykdytame susisiekimo komunikacijų (nurodant atitinkamus parametrus)</w:t>
            </w:r>
            <w:r w:rsidR="0001709E" w:rsidRPr="001E3F5B">
              <w:rPr>
                <w:bCs/>
                <w:sz w:val="24"/>
                <w:szCs w:val="24"/>
              </w:rPr>
              <w:t xml:space="preserve"> objekte </w:t>
            </w:r>
            <w:r w:rsidR="00BB543A">
              <w:rPr>
                <w:bCs/>
                <w:color w:val="000000"/>
                <w:sz w:val="24"/>
                <w:szCs w:val="24"/>
                <w:lang w:eastAsia="lt-LT"/>
              </w:rPr>
              <w:t xml:space="preserve"> ar būtų vadovavęs tam tikriems atliktiems </w:t>
            </w:r>
            <w:r w:rsidR="00BB543A">
              <w:rPr>
                <w:bCs/>
                <w:sz w:val="24"/>
                <w:szCs w:val="24"/>
              </w:rPr>
              <w:t xml:space="preserve">susisiekimo komunikacijų </w:t>
            </w:r>
            <w:r w:rsidR="00BB543A">
              <w:rPr>
                <w:bCs/>
                <w:color w:val="000000"/>
                <w:sz w:val="24"/>
                <w:szCs w:val="24"/>
                <w:lang w:eastAsia="lt-LT"/>
              </w:rPr>
              <w:t>darbams (juos įvardijant)</w:t>
            </w:r>
            <w:r w:rsidR="002B1CE9">
              <w:rPr>
                <w:bCs/>
                <w:color w:val="000000"/>
                <w:sz w:val="24"/>
                <w:szCs w:val="24"/>
                <w:lang w:eastAsia="lt-LT"/>
              </w:rPr>
              <w:t xml:space="preserve">. </w:t>
            </w:r>
            <w:r w:rsidR="006D1059" w:rsidRPr="00A7040F">
              <w:rPr>
                <w:bCs/>
                <w:color w:val="000000"/>
                <w:sz w:val="24"/>
                <w:szCs w:val="24"/>
                <w:u w:val="single"/>
                <w:lang w:eastAsia="lt-LT"/>
              </w:rPr>
              <w:t>Specialisto patirtis</w:t>
            </w:r>
            <w:r w:rsidR="006D1059" w:rsidRPr="0011290F">
              <w:rPr>
                <w:bCs/>
                <w:color w:val="000000"/>
                <w:sz w:val="24"/>
                <w:szCs w:val="24"/>
                <w:lang w:eastAsia="lt-LT"/>
              </w:rPr>
              <w:t xml:space="preserve"> vertinama ne pagal tai, </w:t>
            </w:r>
            <w:r w:rsidR="006D1059" w:rsidRPr="00A7040F">
              <w:rPr>
                <w:bCs/>
                <w:color w:val="000000"/>
                <w:sz w:val="24"/>
                <w:szCs w:val="24"/>
                <w:lang w:eastAsia="lt-LT"/>
              </w:rPr>
              <w:t xml:space="preserve">kokią sutartį ir už kokią sumą </w:t>
            </w:r>
            <w:r w:rsidR="006D1059" w:rsidRPr="00A7040F">
              <w:rPr>
                <w:bCs/>
                <w:color w:val="000000"/>
                <w:sz w:val="24"/>
                <w:szCs w:val="24"/>
                <w:u w:val="single"/>
                <w:lang w:eastAsia="lt-LT"/>
              </w:rPr>
              <w:t>tiekėjas</w:t>
            </w:r>
            <w:r w:rsidR="006D1059" w:rsidRPr="00A7040F">
              <w:rPr>
                <w:bCs/>
                <w:color w:val="000000"/>
                <w:sz w:val="24"/>
                <w:szCs w:val="24"/>
                <w:lang w:eastAsia="lt-LT"/>
              </w:rPr>
              <w:t xml:space="preserve"> yra įvykdęs,  o  kokius</w:t>
            </w:r>
            <w:r w:rsidR="006D1059">
              <w:rPr>
                <w:bCs/>
                <w:color w:val="000000"/>
                <w:sz w:val="24"/>
                <w:szCs w:val="24"/>
                <w:lang w:eastAsia="lt-LT"/>
              </w:rPr>
              <w:t xml:space="preserve"> projektus </w:t>
            </w:r>
            <w:r w:rsidR="00A7040F">
              <w:rPr>
                <w:bCs/>
                <w:color w:val="000000"/>
                <w:sz w:val="24"/>
                <w:szCs w:val="24"/>
                <w:lang w:eastAsia="lt-LT"/>
              </w:rPr>
              <w:t xml:space="preserve">specialistas </w:t>
            </w:r>
            <w:r w:rsidR="006D1059">
              <w:rPr>
                <w:bCs/>
                <w:color w:val="000000"/>
                <w:sz w:val="24"/>
                <w:szCs w:val="24"/>
                <w:lang w:eastAsia="lt-LT"/>
              </w:rPr>
              <w:t xml:space="preserve">įvykdė, kokiems darbams vadovavo. </w:t>
            </w:r>
            <w:r w:rsidR="0001709E">
              <w:rPr>
                <w:bCs/>
                <w:color w:val="000000"/>
                <w:sz w:val="24"/>
                <w:szCs w:val="24"/>
                <w:lang w:eastAsia="lt-LT"/>
              </w:rPr>
              <w:t>Tiekėjo į</w:t>
            </w:r>
            <w:r w:rsidR="0001709E">
              <w:rPr>
                <w:bCs/>
                <w:sz w:val="24"/>
                <w:szCs w:val="24"/>
              </w:rPr>
              <w:t xml:space="preserve">vykdyta sutartis gali apimti ir kitus darbus, paslaugas ir tai neparodys specialisto, kad ir vadovavusio </w:t>
            </w:r>
            <w:r w:rsidR="00E244A1">
              <w:rPr>
                <w:bCs/>
                <w:sz w:val="24"/>
                <w:szCs w:val="24"/>
              </w:rPr>
              <w:t>tam tikriems veiksmams, vykdant šią</w:t>
            </w:r>
            <w:r w:rsidR="0001709E">
              <w:rPr>
                <w:bCs/>
                <w:sz w:val="24"/>
                <w:szCs w:val="24"/>
              </w:rPr>
              <w:t xml:space="preserve"> sutar</w:t>
            </w:r>
            <w:r w:rsidR="00E244A1">
              <w:rPr>
                <w:bCs/>
                <w:sz w:val="24"/>
                <w:szCs w:val="24"/>
              </w:rPr>
              <w:t>tį</w:t>
            </w:r>
            <w:r w:rsidR="0001709E">
              <w:rPr>
                <w:bCs/>
                <w:sz w:val="24"/>
                <w:szCs w:val="24"/>
              </w:rPr>
              <w:t>, patirties.</w:t>
            </w:r>
          </w:p>
          <w:p w14:paraId="5551505C" w14:textId="4562BE27" w:rsidR="00E42AAF" w:rsidRDefault="00E42AAF" w:rsidP="0001709E">
            <w:pPr>
              <w:suppressAutoHyphens/>
              <w:ind w:firstLine="379"/>
              <w:jc w:val="both"/>
              <w:textAlignment w:val="baseline"/>
              <w:rPr>
                <w:bCs/>
                <w:color w:val="000000"/>
                <w:sz w:val="24"/>
                <w:szCs w:val="24"/>
                <w:lang w:eastAsia="lt-LT"/>
              </w:rPr>
            </w:pPr>
            <w:r w:rsidRPr="00171DAD">
              <w:rPr>
                <w:sz w:val="24"/>
                <w:szCs w:val="24"/>
              </w:rPr>
              <w:lastRenderedPageBreak/>
              <w:t>Tarnyba paprašė</w:t>
            </w:r>
            <w:r w:rsidRPr="00171DAD">
              <w:rPr>
                <w:vertAlign w:val="superscript"/>
              </w:rPr>
              <w:footnoteReference w:id="6"/>
            </w:r>
            <w:r w:rsidRPr="00171DAD">
              <w:rPr>
                <w:sz w:val="24"/>
                <w:szCs w:val="24"/>
              </w:rPr>
              <w:t xml:space="preserve"> Perkančiosios organizacijos</w:t>
            </w:r>
            <w:r>
              <w:rPr>
                <w:sz w:val="24"/>
                <w:szCs w:val="24"/>
              </w:rPr>
              <w:t xml:space="preserve"> </w:t>
            </w:r>
            <w:r w:rsidR="00BB543A">
              <w:rPr>
                <w:sz w:val="24"/>
                <w:szCs w:val="24"/>
              </w:rPr>
              <w:t xml:space="preserve">pagrįsti nustatyto </w:t>
            </w:r>
            <w:r>
              <w:rPr>
                <w:sz w:val="24"/>
                <w:szCs w:val="24"/>
              </w:rPr>
              <w:t xml:space="preserve">kvalifikacijos </w:t>
            </w:r>
            <w:r w:rsidR="00BB543A">
              <w:rPr>
                <w:sz w:val="24"/>
                <w:szCs w:val="24"/>
              </w:rPr>
              <w:t>reikalavimo būtinumą</w:t>
            </w:r>
            <w:r>
              <w:rPr>
                <w:sz w:val="24"/>
                <w:szCs w:val="24"/>
              </w:rPr>
              <w:t xml:space="preserve">. </w:t>
            </w:r>
            <w:r w:rsidRPr="00171DAD">
              <w:rPr>
                <w:sz w:val="24"/>
                <w:szCs w:val="24"/>
              </w:rPr>
              <w:t>Perkančioji organizacija paaiškino</w:t>
            </w:r>
            <w:r w:rsidRPr="00171DAD">
              <w:rPr>
                <w:vertAlign w:val="superscript"/>
              </w:rPr>
              <w:footnoteReference w:id="7"/>
            </w:r>
            <w:r w:rsidRPr="007C4469">
              <w:rPr>
                <w:sz w:val="24"/>
                <w:szCs w:val="24"/>
              </w:rPr>
              <w:t>:</w:t>
            </w:r>
            <w:r>
              <w:rPr>
                <w:sz w:val="24"/>
                <w:szCs w:val="24"/>
              </w:rPr>
              <w:t xml:space="preserve"> </w:t>
            </w:r>
            <w:r w:rsidRPr="008838D5">
              <w:rPr>
                <w:i/>
                <w:iCs/>
                <w:sz w:val="24"/>
                <w:szCs w:val="24"/>
              </w:rPr>
              <w:t xml:space="preserve">„Perkančioji organizacija </w:t>
            </w:r>
            <w:r w:rsidRPr="008838D5">
              <w:rPr>
                <w:bCs/>
                <w:i/>
                <w:iCs/>
                <w:sz w:val="24"/>
                <w:szCs w:val="24"/>
              </w:rPr>
              <w:t>Pirkimo sąlygų 3.13.2 p. nurodė, jog tiekėjo turimas statybos darbų vadovas</w:t>
            </w:r>
            <w:r w:rsidRPr="008838D5">
              <w:rPr>
                <w:bCs/>
                <w:i/>
                <w:iCs/>
                <w:sz w:val="24"/>
                <w:szCs w:val="24"/>
                <w:lang w:eastAsia="lt-LT"/>
              </w:rPr>
              <w:t xml:space="preserve"> per paskutinius 3 metus būtų vadovavęs bent vienai susisiekimo komunikacijų darbų vykdymo sutarčiai, kurios vertė ne mažesnė nei 537 190 Eur be PVM (tai yra 0,3 koeficiento nuo skaičiuojamos galimos metinės vertės (5 371 900,83/3 metų*0,3)). Atsižvelgiant į tai, kad numatoma</w:t>
            </w:r>
            <w:r w:rsidR="007C4469" w:rsidRPr="008838D5">
              <w:rPr>
                <w:bCs/>
                <w:i/>
                <w:iCs/>
                <w:sz w:val="24"/>
                <w:szCs w:val="24"/>
                <w:lang w:eastAsia="lt-LT"/>
              </w:rPr>
              <w:t xml:space="preserve"> pirkimo vertė 6 500 00,00 Eur su PVM(5 371 900,83 </w:t>
            </w:r>
            <w:r w:rsidRPr="008838D5">
              <w:rPr>
                <w:bCs/>
                <w:i/>
                <w:iCs/>
                <w:sz w:val="24"/>
                <w:szCs w:val="24"/>
                <w:lang w:eastAsia="lt-LT"/>
              </w:rPr>
              <w:t>be  PVM), o laimėjusio</w:t>
            </w:r>
            <w:r w:rsidR="007C4469" w:rsidRPr="008838D5">
              <w:rPr>
                <w:bCs/>
                <w:i/>
                <w:iCs/>
                <w:sz w:val="24"/>
                <w:szCs w:val="24"/>
                <w:lang w:eastAsia="lt-LT"/>
              </w:rPr>
              <w:t xml:space="preserve"> pasiūlymo kaina 4 872 150 Eur be PVM, tai manytina, kad toks reikalavimas atitiko Metodikos 21 p. nuostatas“</w:t>
            </w:r>
            <w:r w:rsidR="007C4469">
              <w:rPr>
                <w:bCs/>
                <w:sz w:val="24"/>
                <w:szCs w:val="24"/>
                <w:lang w:eastAsia="lt-LT"/>
              </w:rPr>
              <w:t xml:space="preserve">. Pažymėtina, kad </w:t>
            </w:r>
            <w:r w:rsidR="007511FA">
              <w:rPr>
                <w:bCs/>
                <w:sz w:val="24"/>
                <w:szCs w:val="24"/>
                <w:lang w:eastAsia="lt-LT"/>
              </w:rPr>
              <w:t xml:space="preserve">tik </w:t>
            </w:r>
            <w:r w:rsidR="007C4469">
              <w:rPr>
                <w:bCs/>
                <w:sz w:val="24"/>
                <w:szCs w:val="24"/>
                <w:lang w:eastAsia="lt-LT"/>
              </w:rPr>
              <w:t>sutarties vertė niekaip neįrodo specialisto patirties.</w:t>
            </w:r>
            <w:r w:rsidR="00FC3361">
              <w:rPr>
                <w:bCs/>
                <w:sz w:val="24"/>
                <w:szCs w:val="24"/>
                <w:lang w:eastAsia="lt-LT"/>
              </w:rPr>
              <w:t xml:space="preserve"> Perkančioji organizacija pirkimo dokumentuose privalo nustatyti būtinus </w:t>
            </w:r>
            <w:r w:rsidR="008838D5">
              <w:rPr>
                <w:bCs/>
                <w:sz w:val="24"/>
                <w:szCs w:val="24"/>
                <w:lang w:eastAsia="lt-LT"/>
              </w:rPr>
              <w:t xml:space="preserve">kvalifikacijos </w:t>
            </w:r>
            <w:r w:rsidR="00FC3361">
              <w:rPr>
                <w:bCs/>
                <w:sz w:val="24"/>
                <w:szCs w:val="24"/>
                <w:lang w:eastAsia="lt-LT"/>
              </w:rPr>
              <w:t>reikalavimus tiekėjui, o  Perkančiosios organizacijos paaiškinimas dėl taikyto koeficiento</w:t>
            </w:r>
            <w:r w:rsidR="00E150E9">
              <w:rPr>
                <w:bCs/>
                <w:sz w:val="24"/>
                <w:szCs w:val="24"/>
                <w:lang w:eastAsia="lt-LT"/>
              </w:rPr>
              <w:t xml:space="preserve"> dydžio</w:t>
            </w:r>
            <w:r w:rsidR="008838D5">
              <w:rPr>
                <w:bCs/>
                <w:sz w:val="24"/>
                <w:szCs w:val="24"/>
                <w:lang w:eastAsia="lt-LT"/>
              </w:rPr>
              <w:t xml:space="preserve"> ir </w:t>
            </w:r>
            <w:r w:rsidR="00E150E9">
              <w:rPr>
                <w:bCs/>
                <w:sz w:val="24"/>
                <w:szCs w:val="24"/>
                <w:lang w:eastAsia="lt-LT"/>
              </w:rPr>
              <w:t xml:space="preserve">nustatytos </w:t>
            </w:r>
            <w:r w:rsidR="008838D5">
              <w:rPr>
                <w:bCs/>
                <w:sz w:val="24"/>
                <w:szCs w:val="24"/>
                <w:lang w:eastAsia="lt-LT"/>
              </w:rPr>
              <w:t>sutarties vertės</w:t>
            </w:r>
            <w:r w:rsidR="00E150E9">
              <w:rPr>
                <w:bCs/>
                <w:sz w:val="24"/>
                <w:szCs w:val="24"/>
                <w:lang w:eastAsia="lt-LT"/>
              </w:rPr>
              <w:t xml:space="preserve"> specialisto patirčiai įrodyti</w:t>
            </w:r>
            <w:r w:rsidR="00FC3361">
              <w:rPr>
                <w:bCs/>
                <w:sz w:val="24"/>
                <w:szCs w:val="24"/>
                <w:lang w:eastAsia="lt-LT"/>
              </w:rPr>
              <w:t>, neįrodo</w:t>
            </w:r>
            <w:r w:rsidR="008838D5">
              <w:rPr>
                <w:bCs/>
                <w:sz w:val="24"/>
                <w:szCs w:val="24"/>
                <w:lang w:eastAsia="lt-LT"/>
              </w:rPr>
              <w:t xml:space="preserve"> </w:t>
            </w:r>
            <w:r w:rsidR="00FC3361">
              <w:rPr>
                <w:bCs/>
                <w:sz w:val="24"/>
                <w:szCs w:val="24"/>
                <w:lang w:eastAsia="lt-LT"/>
              </w:rPr>
              <w:t>šio reikalavimo  nustatymo būtinumo</w:t>
            </w:r>
            <w:r w:rsidR="00E150E9">
              <w:rPr>
                <w:bCs/>
                <w:sz w:val="24"/>
                <w:szCs w:val="24"/>
                <w:lang w:eastAsia="lt-LT"/>
              </w:rPr>
              <w:t>, t. y., Perkančioji organizacija nepagrindžia, jog mažesnės vertės statybos darbų sutarčiai vadovavęs specialistas nesugebėtų tinkamai vadovauti Pirkimo objekto darbų vykdymui</w:t>
            </w:r>
            <w:r w:rsidR="00FC3361">
              <w:rPr>
                <w:bCs/>
                <w:sz w:val="24"/>
                <w:szCs w:val="24"/>
                <w:lang w:eastAsia="lt-LT"/>
              </w:rPr>
              <w:t>.</w:t>
            </w:r>
          </w:p>
          <w:p w14:paraId="446A5FEE" w14:textId="4D18C3CD" w:rsidR="0054505A" w:rsidRPr="0011290F" w:rsidRDefault="006D1059" w:rsidP="002B1CE9">
            <w:pPr>
              <w:ind w:firstLine="567"/>
              <w:jc w:val="both"/>
              <w:rPr>
                <w:bCs/>
                <w:color w:val="000000"/>
                <w:sz w:val="24"/>
                <w:szCs w:val="24"/>
                <w:lang w:eastAsia="lt-LT"/>
              </w:rPr>
            </w:pPr>
            <w:r>
              <w:rPr>
                <w:bCs/>
                <w:color w:val="000000"/>
                <w:sz w:val="24"/>
                <w:szCs w:val="24"/>
                <w:lang w:eastAsia="lt-LT"/>
              </w:rPr>
              <w:t xml:space="preserve">Tarnybos </w:t>
            </w:r>
            <w:r w:rsidR="00E244A1">
              <w:rPr>
                <w:bCs/>
                <w:color w:val="000000"/>
                <w:sz w:val="24"/>
                <w:szCs w:val="24"/>
                <w:lang w:eastAsia="lt-LT"/>
              </w:rPr>
              <w:t>vertinimu</w:t>
            </w:r>
            <w:r>
              <w:rPr>
                <w:bCs/>
                <w:color w:val="000000"/>
                <w:sz w:val="24"/>
                <w:szCs w:val="24"/>
                <w:lang w:eastAsia="lt-LT"/>
              </w:rPr>
              <w:t xml:space="preserve">, Perkančioji organizacija </w:t>
            </w:r>
            <w:r w:rsidRPr="001C38E3">
              <w:rPr>
                <w:bCs/>
                <w:sz w:val="24"/>
                <w:szCs w:val="24"/>
              </w:rPr>
              <w:t>Pirkimo sąlygų 3.13.</w:t>
            </w:r>
            <w:r>
              <w:rPr>
                <w:bCs/>
                <w:sz w:val="24"/>
                <w:szCs w:val="24"/>
              </w:rPr>
              <w:t>2</w:t>
            </w:r>
            <w:r w:rsidRPr="001C38E3">
              <w:rPr>
                <w:bCs/>
                <w:sz w:val="24"/>
                <w:szCs w:val="24"/>
              </w:rPr>
              <w:t xml:space="preserve"> papunk</w:t>
            </w:r>
            <w:r w:rsidR="0082107F">
              <w:rPr>
                <w:bCs/>
                <w:sz w:val="24"/>
                <w:szCs w:val="24"/>
              </w:rPr>
              <w:t>tyje</w:t>
            </w:r>
            <w:r>
              <w:rPr>
                <w:bCs/>
                <w:sz w:val="24"/>
                <w:szCs w:val="24"/>
              </w:rPr>
              <w:t xml:space="preserve">  </w:t>
            </w:r>
            <w:r>
              <w:rPr>
                <w:bCs/>
                <w:color w:val="000000"/>
                <w:sz w:val="24"/>
                <w:szCs w:val="24"/>
                <w:lang w:eastAsia="lt-LT"/>
              </w:rPr>
              <w:t xml:space="preserve">nustačiusi </w:t>
            </w:r>
            <w:r w:rsidR="0082107F">
              <w:rPr>
                <w:bCs/>
                <w:color w:val="000000"/>
                <w:sz w:val="24"/>
                <w:szCs w:val="24"/>
                <w:lang w:eastAsia="lt-LT"/>
              </w:rPr>
              <w:t xml:space="preserve">reikalavimą </w:t>
            </w:r>
            <w:r>
              <w:rPr>
                <w:bCs/>
                <w:color w:val="000000"/>
                <w:sz w:val="24"/>
                <w:szCs w:val="24"/>
                <w:lang w:eastAsia="lt-LT"/>
              </w:rPr>
              <w:t xml:space="preserve">tiekėjo specialistui  būti vadovavus </w:t>
            </w:r>
            <w:r w:rsidRPr="006D1059">
              <w:rPr>
                <w:bCs/>
                <w:sz w:val="24"/>
                <w:szCs w:val="24"/>
                <w:lang w:eastAsia="lt-LT"/>
              </w:rPr>
              <w:t>sutarčiai, kurios vertė ne mažesnė negu 537</w:t>
            </w:r>
            <w:r w:rsidR="00E244A1">
              <w:rPr>
                <w:bCs/>
                <w:sz w:val="24"/>
                <w:szCs w:val="24"/>
                <w:lang w:eastAsia="lt-LT"/>
              </w:rPr>
              <w:t xml:space="preserve"> </w:t>
            </w:r>
            <w:r w:rsidRPr="006D1059">
              <w:rPr>
                <w:bCs/>
                <w:sz w:val="24"/>
                <w:szCs w:val="24"/>
                <w:lang w:eastAsia="lt-LT"/>
              </w:rPr>
              <w:t>190 eurų be PVM</w:t>
            </w:r>
            <w:r w:rsidR="0082107F">
              <w:rPr>
                <w:bCs/>
                <w:sz w:val="24"/>
                <w:szCs w:val="24"/>
                <w:lang w:eastAsia="lt-LT"/>
              </w:rPr>
              <w:t>,</w:t>
            </w:r>
            <w:r>
              <w:rPr>
                <w:bCs/>
                <w:sz w:val="24"/>
                <w:szCs w:val="24"/>
                <w:lang w:eastAsia="lt-LT"/>
              </w:rPr>
              <w:t xml:space="preserve"> ir kad </w:t>
            </w:r>
            <w:r w:rsidR="00E244A1">
              <w:rPr>
                <w:bCs/>
                <w:sz w:val="24"/>
                <w:szCs w:val="24"/>
                <w:lang w:eastAsia="lt-LT"/>
              </w:rPr>
              <w:t xml:space="preserve">ši patirtis turėjo būti įgyta </w:t>
            </w:r>
            <w:r w:rsidRPr="006D1059">
              <w:rPr>
                <w:bCs/>
                <w:sz w:val="24"/>
                <w:szCs w:val="24"/>
                <w:lang w:eastAsia="lt-LT"/>
              </w:rPr>
              <w:t>per paskutinius 3 metus,</w:t>
            </w:r>
            <w:r w:rsidRPr="006D1059">
              <w:rPr>
                <w:bCs/>
                <w:i/>
                <w:iCs/>
                <w:sz w:val="24"/>
                <w:szCs w:val="24"/>
                <w:lang w:eastAsia="lt-LT"/>
              </w:rPr>
              <w:t xml:space="preserve"> </w:t>
            </w:r>
            <w:r w:rsidR="00E244A1">
              <w:rPr>
                <w:bCs/>
                <w:sz w:val="24"/>
                <w:szCs w:val="24"/>
                <w:lang w:eastAsia="lt-LT"/>
              </w:rPr>
              <w:t xml:space="preserve">dirbtinai </w:t>
            </w:r>
            <w:r w:rsidRPr="006D1059">
              <w:rPr>
                <w:bCs/>
                <w:sz w:val="24"/>
                <w:szCs w:val="24"/>
              </w:rPr>
              <w:t>apribojo</w:t>
            </w:r>
            <w:r>
              <w:rPr>
                <w:bCs/>
                <w:sz w:val="24"/>
                <w:szCs w:val="24"/>
              </w:rPr>
              <w:t xml:space="preserve"> tiekėjų konkurenciją, nes</w:t>
            </w:r>
            <w:r w:rsidR="003B3693">
              <w:rPr>
                <w:bCs/>
                <w:sz w:val="24"/>
                <w:szCs w:val="24"/>
              </w:rPr>
              <w:t xml:space="preserve"> sutarties vertė</w:t>
            </w:r>
            <w:r w:rsidR="00A7040F">
              <w:rPr>
                <w:bCs/>
                <w:sz w:val="24"/>
                <w:szCs w:val="24"/>
              </w:rPr>
              <w:t xml:space="preserve"> </w:t>
            </w:r>
            <w:r>
              <w:rPr>
                <w:bCs/>
                <w:sz w:val="24"/>
                <w:szCs w:val="24"/>
              </w:rPr>
              <w:t>specialisto patirties</w:t>
            </w:r>
            <w:r w:rsidR="002B1CE9">
              <w:rPr>
                <w:bCs/>
                <w:sz w:val="24"/>
                <w:szCs w:val="24"/>
              </w:rPr>
              <w:t xml:space="preserve"> neįrodo</w:t>
            </w:r>
            <w:r>
              <w:rPr>
                <w:bCs/>
                <w:sz w:val="24"/>
                <w:szCs w:val="24"/>
              </w:rPr>
              <w:t>,</w:t>
            </w:r>
            <w:r w:rsidR="003B3693">
              <w:rPr>
                <w:bCs/>
                <w:sz w:val="24"/>
                <w:szCs w:val="24"/>
              </w:rPr>
              <w:t xml:space="preserve"> </w:t>
            </w:r>
            <w:r>
              <w:rPr>
                <w:bCs/>
                <w:sz w:val="24"/>
                <w:szCs w:val="24"/>
              </w:rPr>
              <w:t>o nu</w:t>
            </w:r>
            <w:r w:rsidR="002B1CE9">
              <w:rPr>
                <w:bCs/>
                <w:sz w:val="24"/>
                <w:szCs w:val="24"/>
              </w:rPr>
              <w:t>statytas</w:t>
            </w:r>
            <w:r w:rsidR="0082107F">
              <w:rPr>
                <w:bCs/>
                <w:sz w:val="24"/>
                <w:szCs w:val="24"/>
              </w:rPr>
              <w:t xml:space="preserve"> patirties įgijimo</w:t>
            </w:r>
            <w:r>
              <w:rPr>
                <w:bCs/>
                <w:sz w:val="24"/>
                <w:szCs w:val="24"/>
              </w:rPr>
              <w:t xml:space="preserve"> laikotarpis </w:t>
            </w:r>
            <w:r w:rsidR="0082107F">
              <w:rPr>
                <w:bCs/>
                <w:sz w:val="24"/>
                <w:szCs w:val="24"/>
              </w:rPr>
              <w:t>taip pat papildomai</w:t>
            </w:r>
            <w:r>
              <w:rPr>
                <w:bCs/>
                <w:sz w:val="24"/>
                <w:szCs w:val="24"/>
              </w:rPr>
              <w:t xml:space="preserve"> apriboj</w:t>
            </w:r>
            <w:r w:rsidR="0001709E">
              <w:rPr>
                <w:bCs/>
                <w:sz w:val="24"/>
                <w:szCs w:val="24"/>
              </w:rPr>
              <w:t>a</w:t>
            </w:r>
            <w:r w:rsidR="0082107F">
              <w:rPr>
                <w:bCs/>
                <w:sz w:val="24"/>
                <w:szCs w:val="24"/>
              </w:rPr>
              <w:t xml:space="preserve"> tiekėjų galimybę dalyvauti </w:t>
            </w:r>
            <w:r w:rsidR="008838D5">
              <w:rPr>
                <w:bCs/>
                <w:sz w:val="24"/>
                <w:szCs w:val="24"/>
              </w:rPr>
              <w:t>P</w:t>
            </w:r>
            <w:r w:rsidR="0082107F">
              <w:rPr>
                <w:bCs/>
                <w:sz w:val="24"/>
                <w:szCs w:val="24"/>
              </w:rPr>
              <w:t>irkime</w:t>
            </w:r>
            <w:r>
              <w:rPr>
                <w:bCs/>
                <w:sz w:val="24"/>
                <w:szCs w:val="24"/>
              </w:rPr>
              <w:t>.</w:t>
            </w:r>
            <w:r w:rsidR="00EE0EED">
              <w:rPr>
                <w:bCs/>
                <w:sz w:val="24"/>
                <w:szCs w:val="24"/>
              </w:rPr>
              <w:t xml:space="preserve"> Taip pat pažymėtina, kad Tiekėjas, teikdamas pasiūlymą</w:t>
            </w:r>
            <w:r w:rsidR="00EE0EED" w:rsidRPr="006D1059">
              <w:rPr>
                <w:bCs/>
                <w:color w:val="000000"/>
                <w:vertAlign w:val="superscript"/>
                <w:lang w:eastAsia="lt-LT"/>
              </w:rPr>
              <w:footnoteReference w:id="8"/>
            </w:r>
            <w:r w:rsidR="00EE0EED">
              <w:rPr>
                <w:bCs/>
                <w:sz w:val="24"/>
                <w:szCs w:val="24"/>
              </w:rPr>
              <w:t>, nurodė siūlomo darbų vadovo įvykdytų sutarčių sąrašą (nurodytos 5 sutartys), už tai Tiekėjas gavo ekonominio naudingumo balus, ir vėliau</w:t>
            </w:r>
            <w:r w:rsidR="0001709E">
              <w:rPr>
                <w:bCs/>
                <w:sz w:val="24"/>
                <w:szCs w:val="24"/>
              </w:rPr>
              <w:t>,</w:t>
            </w:r>
            <w:r w:rsidR="00EE0EED">
              <w:rPr>
                <w:bCs/>
                <w:sz w:val="24"/>
                <w:szCs w:val="24"/>
              </w:rPr>
              <w:t xml:space="preserve"> </w:t>
            </w:r>
            <w:r w:rsidR="00EE0EED" w:rsidRPr="001C38E3">
              <w:rPr>
                <w:bCs/>
                <w:sz w:val="24"/>
                <w:szCs w:val="24"/>
              </w:rPr>
              <w:t>3.13.</w:t>
            </w:r>
            <w:r w:rsidR="00EE0EED">
              <w:rPr>
                <w:bCs/>
                <w:sz w:val="24"/>
                <w:szCs w:val="24"/>
              </w:rPr>
              <w:t>2</w:t>
            </w:r>
            <w:r w:rsidR="00EE0EED" w:rsidRPr="001C38E3">
              <w:rPr>
                <w:bCs/>
                <w:sz w:val="24"/>
                <w:szCs w:val="24"/>
              </w:rPr>
              <w:t xml:space="preserve"> papunk</w:t>
            </w:r>
            <w:r w:rsidR="0082107F">
              <w:rPr>
                <w:bCs/>
                <w:sz w:val="24"/>
                <w:szCs w:val="24"/>
              </w:rPr>
              <w:t>tyje numatytam</w:t>
            </w:r>
            <w:r w:rsidR="00EE0EED">
              <w:rPr>
                <w:bCs/>
                <w:sz w:val="24"/>
                <w:szCs w:val="24"/>
              </w:rPr>
              <w:t xml:space="preserve"> </w:t>
            </w:r>
            <w:r w:rsidR="00EE0EED" w:rsidRPr="001C38E3">
              <w:rPr>
                <w:bCs/>
                <w:sz w:val="24"/>
                <w:szCs w:val="24"/>
              </w:rPr>
              <w:t>kvalifikaci</w:t>
            </w:r>
            <w:r w:rsidR="0082107F">
              <w:rPr>
                <w:bCs/>
                <w:sz w:val="24"/>
                <w:szCs w:val="24"/>
              </w:rPr>
              <w:t>jos</w:t>
            </w:r>
            <w:r w:rsidR="00EE0EED" w:rsidRPr="001C38E3">
              <w:rPr>
                <w:bCs/>
                <w:sz w:val="24"/>
                <w:szCs w:val="24"/>
              </w:rPr>
              <w:t xml:space="preserve"> reikalavim</w:t>
            </w:r>
            <w:r w:rsidR="00EE0EED">
              <w:rPr>
                <w:bCs/>
                <w:sz w:val="24"/>
                <w:szCs w:val="24"/>
              </w:rPr>
              <w:t>ui pagrįsti</w:t>
            </w:r>
            <w:r w:rsidR="0001709E">
              <w:rPr>
                <w:bCs/>
                <w:sz w:val="24"/>
                <w:szCs w:val="24"/>
              </w:rPr>
              <w:t>, Tiekėjas</w:t>
            </w:r>
            <w:r w:rsidR="00EE0EED">
              <w:rPr>
                <w:bCs/>
                <w:sz w:val="24"/>
                <w:szCs w:val="24"/>
              </w:rPr>
              <w:t xml:space="preserve"> </w:t>
            </w:r>
            <w:r w:rsidR="005666CD">
              <w:rPr>
                <w:bCs/>
                <w:sz w:val="24"/>
                <w:szCs w:val="24"/>
              </w:rPr>
              <w:t>pateikė (</w:t>
            </w:r>
            <w:r w:rsidR="00EE0EED">
              <w:rPr>
                <w:bCs/>
                <w:sz w:val="24"/>
                <w:szCs w:val="24"/>
              </w:rPr>
              <w:t>nurod</w:t>
            </w:r>
            <w:r w:rsidR="005666CD">
              <w:rPr>
                <w:bCs/>
                <w:sz w:val="24"/>
                <w:szCs w:val="24"/>
              </w:rPr>
              <w:t>ė)</w:t>
            </w:r>
            <w:r w:rsidR="00EE0EED">
              <w:rPr>
                <w:bCs/>
                <w:sz w:val="24"/>
                <w:szCs w:val="24"/>
              </w:rPr>
              <w:t xml:space="preserve"> tą pačią sutartį, už kurią jau gavo balus.</w:t>
            </w:r>
            <w:r>
              <w:rPr>
                <w:bCs/>
                <w:sz w:val="24"/>
                <w:szCs w:val="24"/>
              </w:rPr>
              <w:t xml:space="preserve"> Perkančioji organizacija</w:t>
            </w:r>
            <w:r w:rsidR="003B3693">
              <w:rPr>
                <w:bCs/>
                <w:sz w:val="24"/>
                <w:szCs w:val="24"/>
              </w:rPr>
              <w:t>,</w:t>
            </w:r>
            <w:r>
              <w:rPr>
                <w:bCs/>
                <w:sz w:val="24"/>
                <w:szCs w:val="24"/>
              </w:rPr>
              <w:t xml:space="preserve"> šiuo konkrečiu atveju</w:t>
            </w:r>
            <w:r w:rsidR="003B3693">
              <w:rPr>
                <w:bCs/>
                <w:sz w:val="24"/>
                <w:szCs w:val="24"/>
              </w:rPr>
              <w:t>,</w:t>
            </w:r>
            <w:r>
              <w:rPr>
                <w:bCs/>
                <w:sz w:val="24"/>
                <w:szCs w:val="24"/>
              </w:rPr>
              <w:t xml:space="preserve"> nustatė perteklinį, neproporcingą kvalifikaci</w:t>
            </w:r>
            <w:r w:rsidR="00E244A1">
              <w:rPr>
                <w:bCs/>
                <w:sz w:val="24"/>
                <w:szCs w:val="24"/>
              </w:rPr>
              <w:t>jos</w:t>
            </w:r>
            <w:r>
              <w:rPr>
                <w:bCs/>
                <w:sz w:val="24"/>
                <w:szCs w:val="24"/>
              </w:rPr>
              <w:t xml:space="preserve"> reikalavimą ir tuo pažeidė Įstatymo </w:t>
            </w:r>
            <w:r>
              <w:rPr>
                <w:sz w:val="24"/>
                <w:szCs w:val="24"/>
              </w:rPr>
              <w:t>17 straipsnio 1 dalyje įtvirtintus skaidrumo ir proporcingumo principus</w:t>
            </w:r>
            <w:r w:rsidR="00EE0EED">
              <w:rPr>
                <w:sz w:val="24"/>
                <w:szCs w:val="24"/>
              </w:rPr>
              <w:t>,</w:t>
            </w:r>
            <w:r>
              <w:rPr>
                <w:sz w:val="24"/>
                <w:szCs w:val="24"/>
              </w:rPr>
              <w:t xml:space="preserve"> </w:t>
            </w:r>
            <w:r w:rsidR="003B3693">
              <w:rPr>
                <w:sz w:val="24"/>
                <w:szCs w:val="24"/>
              </w:rPr>
              <w:t>47 straipsnio 1 ir 7 dalių</w:t>
            </w:r>
            <w:r w:rsidR="0082107F">
              <w:rPr>
                <w:sz w:val="24"/>
                <w:szCs w:val="24"/>
              </w:rPr>
              <w:t xml:space="preserve"> bei Metodikos 21 punkto</w:t>
            </w:r>
            <w:r w:rsidR="003B3693">
              <w:rPr>
                <w:sz w:val="24"/>
                <w:szCs w:val="24"/>
              </w:rPr>
              <w:t xml:space="preserve"> </w:t>
            </w:r>
            <w:r>
              <w:rPr>
                <w:sz w:val="24"/>
                <w:szCs w:val="24"/>
              </w:rPr>
              <w:t>reikalavimus</w:t>
            </w:r>
            <w:r w:rsidR="003B3693">
              <w:rPr>
                <w:sz w:val="24"/>
                <w:szCs w:val="24"/>
              </w:rPr>
              <w:t>.</w:t>
            </w:r>
          </w:p>
        </w:tc>
      </w:tr>
      <w:tr w:rsidR="006C1284" w:rsidRPr="00C23BDE" w14:paraId="4B9C3E02" w14:textId="77777777" w:rsidTr="003C0518">
        <w:tc>
          <w:tcPr>
            <w:tcW w:w="567" w:type="dxa"/>
            <w:shd w:val="clear" w:color="auto" w:fill="auto"/>
            <w:vAlign w:val="center"/>
          </w:tcPr>
          <w:p w14:paraId="7A7634BC" w14:textId="00714EFA" w:rsidR="006C1284" w:rsidRPr="00C23BDE" w:rsidRDefault="00644FDD" w:rsidP="003C0518">
            <w:pPr>
              <w:ind w:left="171" w:hanging="142"/>
              <w:jc w:val="center"/>
              <w:rPr>
                <w:sz w:val="24"/>
                <w:szCs w:val="24"/>
              </w:rPr>
            </w:pPr>
            <w:r>
              <w:rPr>
                <w:sz w:val="24"/>
                <w:szCs w:val="24"/>
              </w:rPr>
              <w:lastRenderedPageBreak/>
              <w:t>2.</w:t>
            </w:r>
          </w:p>
        </w:tc>
        <w:tc>
          <w:tcPr>
            <w:tcW w:w="9214" w:type="dxa"/>
            <w:shd w:val="clear" w:color="auto" w:fill="auto"/>
          </w:tcPr>
          <w:p w14:paraId="003E726F" w14:textId="0C42E8EE" w:rsidR="0054505A" w:rsidRDefault="0054505A" w:rsidP="0054505A">
            <w:pPr>
              <w:rPr>
                <w:sz w:val="24"/>
                <w:szCs w:val="24"/>
              </w:rPr>
            </w:pPr>
            <w:r w:rsidRPr="002A394C">
              <w:rPr>
                <w:sz w:val="24"/>
                <w:szCs w:val="24"/>
                <w:lang w:eastAsia="lt-LT"/>
              </w:rPr>
              <w:t>Įstatymo</w:t>
            </w:r>
            <w:r>
              <w:rPr>
                <w:sz w:val="24"/>
                <w:szCs w:val="24"/>
              </w:rPr>
              <w:t xml:space="preserve"> 17 straipsnio 1 </w:t>
            </w:r>
            <w:r w:rsidR="00FD79F7">
              <w:rPr>
                <w:sz w:val="24"/>
                <w:szCs w:val="24"/>
              </w:rPr>
              <w:t>dalis</w:t>
            </w:r>
            <w:r>
              <w:rPr>
                <w:rStyle w:val="FootnoteReference"/>
                <w:sz w:val="24"/>
                <w:szCs w:val="24"/>
              </w:rPr>
              <w:footnoteReference w:id="9"/>
            </w:r>
            <w:r>
              <w:rPr>
                <w:sz w:val="24"/>
                <w:szCs w:val="24"/>
              </w:rPr>
              <w:t>,</w:t>
            </w:r>
            <w:r w:rsidR="00856E34">
              <w:rPr>
                <w:sz w:val="24"/>
                <w:szCs w:val="24"/>
              </w:rPr>
              <w:t xml:space="preserve"> </w:t>
            </w:r>
            <w:r w:rsidR="00856E34" w:rsidRPr="00225E65">
              <w:rPr>
                <w:sz w:val="24"/>
                <w:szCs w:val="24"/>
              </w:rPr>
              <w:t>35 straipsnio 4 dalis</w:t>
            </w:r>
            <w:r w:rsidR="00856E34" w:rsidRPr="00225E65">
              <w:rPr>
                <w:rStyle w:val="FootnoteReference"/>
                <w:iCs/>
                <w:sz w:val="24"/>
                <w:szCs w:val="24"/>
              </w:rPr>
              <w:footnoteReference w:id="10"/>
            </w:r>
            <w:r w:rsidR="00856E34">
              <w:rPr>
                <w:sz w:val="24"/>
                <w:szCs w:val="24"/>
              </w:rPr>
              <w:t>,</w:t>
            </w:r>
            <w:r>
              <w:rPr>
                <w:sz w:val="24"/>
                <w:szCs w:val="24"/>
              </w:rPr>
              <w:t xml:space="preserve"> 47 straipsnio 1 ir 7 dalys</w:t>
            </w:r>
            <w:r>
              <w:rPr>
                <w:rStyle w:val="FootnoteReference"/>
                <w:sz w:val="24"/>
                <w:szCs w:val="24"/>
              </w:rPr>
              <w:footnoteReference w:id="11"/>
            </w:r>
            <w:r>
              <w:rPr>
                <w:sz w:val="24"/>
                <w:szCs w:val="24"/>
              </w:rPr>
              <w:t xml:space="preserve">, </w:t>
            </w:r>
          </w:p>
          <w:p w14:paraId="23D2087C" w14:textId="625B90A2" w:rsidR="006C1284" w:rsidRPr="007901BB" w:rsidRDefault="0093577C" w:rsidP="009407F1">
            <w:pPr>
              <w:rPr>
                <w:iCs/>
                <w:sz w:val="24"/>
                <w:szCs w:val="24"/>
              </w:rPr>
            </w:pPr>
            <w:r>
              <w:rPr>
                <w:bCs/>
                <w:sz w:val="24"/>
                <w:szCs w:val="24"/>
              </w:rPr>
              <w:t>M</w:t>
            </w:r>
            <w:r w:rsidR="0054505A">
              <w:rPr>
                <w:bCs/>
                <w:sz w:val="24"/>
                <w:szCs w:val="24"/>
              </w:rPr>
              <w:t>etodikos</w:t>
            </w:r>
            <w:r w:rsidR="0054505A">
              <w:rPr>
                <w:rStyle w:val="FootnoteReference"/>
                <w:bCs/>
                <w:sz w:val="24"/>
                <w:szCs w:val="24"/>
              </w:rPr>
              <w:footnoteReference w:id="12"/>
            </w:r>
            <w:r w:rsidR="0054505A">
              <w:rPr>
                <w:bCs/>
                <w:sz w:val="24"/>
                <w:szCs w:val="24"/>
              </w:rPr>
              <w:t xml:space="preserve"> 18 ir 24 punktai</w:t>
            </w:r>
            <w:r w:rsidR="0054505A">
              <w:rPr>
                <w:rStyle w:val="FootnoteReference"/>
                <w:bCs/>
                <w:sz w:val="24"/>
                <w:szCs w:val="24"/>
              </w:rPr>
              <w:footnoteReference w:id="13"/>
            </w:r>
            <w:r w:rsidR="0054505A">
              <w:rPr>
                <w:bCs/>
                <w:sz w:val="24"/>
                <w:szCs w:val="24"/>
              </w:rPr>
              <w:t>.</w:t>
            </w:r>
            <w:r w:rsidR="0054505A" w:rsidRPr="0054505A">
              <w:rPr>
                <w:rFonts w:eastAsiaTheme="minorHAnsi"/>
                <w:sz w:val="24"/>
                <w:szCs w:val="24"/>
              </w:rPr>
              <w:t xml:space="preserve"> </w:t>
            </w:r>
          </w:p>
        </w:tc>
      </w:tr>
      <w:tr w:rsidR="006C1284" w:rsidRPr="001C38E3" w14:paraId="5EC60867" w14:textId="77777777" w:rsidTr="003C0518">
        <w:tc>
          <w:tcPr>
            <w:tcW w:w="9781" w:type="dxa"/>
            <w:gridSpan w:val="2"/>
            <w:shd w:val="clear" w:color="auto" w:fill="auto"/>
          </w:tcPr>
          <w:p w14:paraId="0F80D764" w14:textId="726BF95A" w:rsidR="00DB126A" w:rsidRDefault="0054505A" w:rsidP="00FD79F7">
            <w:pPr>
              <w:contextualSpacing/>
              <w:jc w:val="both"/>
              <w:rPr>
                <w:sz w:val="24"/>
                <w:szCs w:val="24"/>
              </w:rPr>
            </w:pPr>
            <w:r w:rsidRPr="007938C8">
              <w:rPr>
                <w:bCs/>
                <w:sz w:val="24"/>
                <w:szCs w:val="24"/>
              </w:rPr>
              <w:lastRenderedPageBreak/>
              <w:t>Pirkimo sąlygų 3.1</w:t>
            </w:r>
            <w:r w:rsidR="002F3035" w:rsidRPr="007938C8">
              <w:rPr>
                <w:bCs/>
                <w:sz w:val="24"/>
                <w:szCs w:val="24"/>
              </w:rPr>
              <w:t>3</w:t>
            </w:r>
            <w:r w:rsidRPr="007938C8">
              <w:rPr>
                <w:bCs/>
                <w:sz w:val="24"/>
                <w:szCs w:val="24"/>
              </w:rPr>
              <w:t>.</w:t>
            </w:r>
            <w:r w:rsidR="009B6C85" w:rsidRPr="007938C8">
              <w:rPr>
                <w:bCs/>
                <w:sz w:val="24"/>
                <w:szCs w:val="24"/>
              </w:rPr>
              <w:t>4</w:t>
            </w:r>
            <w:r w:rsidRPr="007938C8">
              <w:rPr>
                <w:bCs/>
                <w:sz w:val="24"/>
                <w:szCs w:val="24"/>
              </w:rPr>
              <w:t xml:space="preserve"> papunk</w:t>
            </w:r>
            <w:r w:rsidR="0093577C" w:rsidRPr="007938C8">
              <w:rPr>
                <w:bCs/>
                <w:sz w:val="24"/>
                <w:szCs w:val="24"/>
              </w:rPr>
              <w:t>tyje</w:t>
            </w:r>
            <w:r w:rsidR="007938C8" w:rsidRPr="007938C8">
              <w:rPr>
                <w:bCs/>
                <w:sz w:val="24"/>
                <w:szCs w:val="24"/>
              </w:rPr>
              <w:t xml:space="preserve"> </w:t>
            </w:r>
            <w:r w:rsidR="008838D5" w:rsidRPr="007938C8">
              <w:rPr>
                <w:bCs/>
                <w:sz w:val="24"/>
                <w:szCs w:val="24"/>
              </w:rPr>
              <w:t>nustatytas toks kvalifikacijos reikalavimas</w:t>
            </w:r>
            <w:r w:rsidR="00FD79F7" w:rsidRPr="007938C8">
              <w:rPr>
                <w:bCs/>
                <w:sz w:val="24"/>
                <w:szCs w:val="24"/>
              </w:rPr>
              <w:t xml:space="preserve">: </w:t>
            </w:r>
            <w:r w:rsidR="00FD79F7" w:rsidRPr="007938C8">
              <w:rPr>
                <w:bCs/>
                <w:i/>
                <w:iCs/>
                <w:sz w:val="24"/>
                <w:szCs w:val="24"/>
              </w:rPr>
              <w:t xml:space="preserve">„Sutarčiai vykdyti tiekėjas turi turėti šiuos įrenginius ir technines priemones: 1. </w:t>
            </w:r>
            <w:proofErr w:type="spellStart"/>
            <w:r w:rsidR="00FD79F7" w:rsidRPr="007938C8">
              <w:rPr>
                <w:bCs/>
                <w:i/>
                <w:iCs/>
                <w:sz w:val="24"/>
                <w:szCs w:val="24"/>
              </w:rPr>
              <w:t>Autogreideris</w:t>
            </w:r>
            <w:proofErr w:type="spellEnd"/>
            <w:r w:rsidR="00FD79F7" w:rsidRPr="007938C8">
              <w:rPr>
                <w:bCs/>
                <w:i/>
                <w:iCs/>
                <w:sz w:val="24"/>
                <w:szCs w:val="24"/>
              </w:rPr>
              <w:t xml:space="preserve"> – ne mažiau kaip 4 vnt.; 2. Pakrovėjas (skaldai, žvyrui, smėliui, sniegui, sąšlavoms pakrauti) – ne mažiau kaip 1 vnt.; 3. Krovininė </w:t>
            </w:r>
            <w:proofErr w:type="spellStart"/>
            <w:r w:rsidR="00FD79F7" w:rsidRPr="007938C8">
              <w:rPr>
                <w:bCs/>
                <w:i/>
                <w:iCs/>
                <w:sz w:val="24"/>
                <w:szCs w:val="24"/>
              </w:rPr>
              <w:t>savivartė</w:t>
            </w:r>
            <w:proofErr w:type="spellEnd"/>
            <w:r w:rsidR="00FD79F7" w:rsidRPr="007938C8">
              <w:rPr>
                <w:bCs/>
                <w:i/>
                <w:iCs/>
                <w:sz w:val="24"/>
                <w:szCs w:val="24"/>
              </w:rPr>
              <w:t xml:space="preserve"> automašina arba su puspriekabe gruntui, smėliui, žvyrui, skaldai, sąšlavoms vežti ne mažiau kaip 3 vnt. triašės; 4. </w:t>
            </w:r>
            <w:proofErr w:type="spellStart"/>
            <w:r w:rsidR="00FD79F7" w:rsidRPr="007938C8">
              <w:rPr>
                <w:bCs/>
                <w:i/>
                <w:iCs/>
                <w:sz w:val="24"/>
                <w:szCs w:val="24"/>
              </w:rPr>
              <w:t>Autotralas</w:t>
            </w:r>
            <w:proofErr w:type="spellEnd"/>
            <w:r w:rsidR="00FD79F7" w:rsidRPr="007938C8">
              <w:rPr>
                <w:bCs/>
                <w:i/>
                <w:iCs/>
                <w:sz w:val="24"/>
                <w:szCs w:val="24"/>
              </w:rPr>
              <w:t xml:space="preserve"> technikai pervežti – ne mažiau 1 vnt.; 5. Ekskavatorius ratinis – ne mažiau kaip 3 vnt.; 6. </w:t>
            </w:r>
            <w:proofErr w:type="spellStart"/>
            <w:r w:rsidR="00FD79F7" w:rsidRPr="007938C8">
              <w:rPr>
                <w:bCs/>
                <w:i/>
                <w:iCs/>
                <w:sz w:val="24"/>
                <w:szCs w:val="24"/>
              </w:rPr>
              <w:t>Vibrovolas</w:t>
            </w:r>
            <w:proofErr w:type="spellEnd"/>
            <w:r w:rsidR="00FD79F7" w:rsidRPr="007938C8">
              <w:rPr>
                <w:bCs/>
                <w:i/>
                <w:iCs/>
                <w:sz w:val="24"/>
                <w:szCs w:val="24"/>
              </w:rPr>
              <w:t xml:space="preserve"> savaeigis ne mažesnis kaip 8 tonų – ne mažiau kaip 2 vnt.; 7. Kelio freza –  ne mažiau kaip 1 vnt.; 8. Savaeigis </w:t>
            </w:r>
            <w:proofErr w:type="spellStart"/>
            <w:r w:rsidR="00FD79F7" w:rsidRPr="007938C8">
              <w:rPr>
                <w:bCs/>
                <w:i/>
                <w:iCs/>
                <w:sz w:val="24"/>
                <w:szCs w:val="24"/>
              </w:rPr>
              <w:t>plentvolis</w:t>
            </w:r>
            <w:proofErr w:type="spellEnd"/>
            <w:r w:rsidR="00FD79F7" w:rsidRPr="007938C8">
              <w:rPr>
                <w:bCs/>
                <w:i/>
                <w:iCs/>
                <w:sz w:val="24"/>
                <w:szCs w:val="24"/>
              </w:rPr>
              <w:t xml:space="preserve"> – ne mažiau kaip 3 vnt., 1 iš jų iki 3 t.; 9. Asfalto klotuvas iki 100 t/h, iki 500 t/h ir pan. – ne mažiau kaip 2 vnt.; 10. Buldozeris ne mažiau kaip 1 vnt.; 11. </w:t>
            </w:r>
            <w:proofErr w:type="spellStart"/>
            <w:r w:rsidR="00FD79F7" w:rsidRPr="007938C8">
              <w:rPr>
                <w:bCs/>
                <w:i/>
                <w:iCs/>
                <w:sz w:val="24"/>
                <w:szCs w:val="24"/>
              </w:rPr>
              <w:t>Miniekskavatoriai</w:t>
            </w:r>
            <w:proofErr w:type="spellEnd"/>
            <w:r w:rsidR="00FD79F7" w:rsidRPr="007938C8">
              <w:rPr>
                <w:bCs/>
                <w:i/>
                <w:iCs/>
                <w:sz w:val="24"/>
                <w:szCs w:val="24"/>
              </w:rPr>
              <w:t xml:space="preserve"> ne mažiau kaip 1 vnt.“</w:t>
            </w:r>
            <w:r w:rsidR="00FD79F7" w:rsidRPr="007938C8">
              <w:rPr>
                <w:bCs/>
                <w:sz w:val="24"/>
                <w:szCs w:val="24"/>
              </w:rPr>
              <w:t>. N</w:t>
            </w:r>
            <w:r w:rsidR="0093577C" w:rsidRPr="007938C8">
              <w:rPr>
                <w:bCs/>
                <w:sz w:val="24"/>
                <w:szCs w:val="24"/>
              </w:rPr>
              <w:t xml:space="preserve">umatytame </w:t>
            </w:r>
            <w:r w:rsidRPr="001C38E3">
              <w:rPr>
                <w:bCs/>
                <w:sz w:val="24"/>
                <w:szCs w:val="24"/>
              </w:rPr>
              <w:t>kvalifikaci</w:t>
            </w:r>
            <w:r w:rsidR="0093577C">
              <w:rPr>
                <w:bCs/>
                <w:sz w:val="24"/>
                <w:szCs w:val="24"/>
              </w:rPr>
              <w:t>jos</w:t>
            </w:r>
            <w:r w:rsidRPr="001C38E3">
              <w:rPr>
                <w:bCs/>
                <w:sz w:val="24"/>
                <w:szCs w:val="24"/>
              </w:rPr>
              <w:t xml:space="preserve"> reikalavime įvardijami įrenginiai, techninės priemonės ir jų kiekiai (tam tikrais atvejais ir techniniai parametrai, pvz., svoris tonomis), kuriuos Pirkimo sutarčiai vykdyti turi turėti tiekėjas. Atsižvelgiant į tai, kad tiekėjai yra savo srities profesionalai, Perkančiosios organizacijos keliami reikalavimai dėl technikos rūšių, kiekio, svorio yra pertekliniai ir nepagrįsti. </w:t>
            </w:r>
            <w:r w:rsidR="0039104B" w:rsidRPr="001C38E3">
              <w:rPr>
                <w:sz w:val="24"/>
                <w:szCs w:val="24"/>
              </w:rPr>
              <w:t>Metodik</w:t>
            </w:r>
            <w:r w:rsidR="009B048D">
              <w:rPr>
                <w:sz w:val="24"/>
                <w:szCs w:val="24"/>
              </w:rPr>
              <w:t>os</w:t>
            </w:r>
            <w:r w:rsidRPr="001C38E3">
              <w:rPr>
                <w:bCs/>
                <w:sz w:val="24"/>
                <w:szCs w:val="24"/>
              </w:rPr>
              <w:t xml:space="preserve"> </w:t>
            </w:r>
            <w:r w:rsidRPr="001C38E3">
              <w:rPr>
                <w:sz w:val="24"/>
                <w:szCs w:val="24"/>
              </w:rPr>
              <w:t>24</w:t>
            </w:r>
            <w:r w:rsidRPr="001C38E3">
              <w:rPr>
                <w:bCs/>
                <w:sz w:val="24"/>
                <w:szCs w:val="24"/>
              </w:rPr>
              <w:t xml:space="preserve"> punkte</w:t>
            </w:r>
            <w:r w:rsidR="009B048D">
              <w:rPr>
                <w:bCs/>
                <w:sz w:val="24"/>
                <w:szCs w:val="24"/>
              </w:rPr>
              <w:t xml:space="preserve"> </w:t>
            </w:r>
            <w:r w:rsidR="009B048D" w:rsidRPr="009B048D">
              <w:rPr>
                <w:sz w:val="24"/>
                <w:szCs w:val="24"/>
              </w:rPr>
              <w:t>(Tiekėjo pirkimo sutarčiai vykdyti turimi įrankiai, įrenginiai ar techninės priemonės)</w:t>
            </w:r>
            <w:r w:rsidRPr="009B048D">
              <w:rPr>
                <w:sz w:val="24"/>
                <w:szCs w:val="24"/>
              </w:rPr>
              <w:t xml:space="preserve"> nu</w:t>
            </w:r>
            <w:r w:rsidR="001C38E3" w:rsidRPr="009B048D">
              <w:rPr>
                <w:sz w:val="24"/>
                <w:szCs w:val="24"/>
              </w:rPr>
              <w:t>rodyta</w:t>
            </w:r>
            <w:r w:rsidRPr="009B048D">
              <w:rPr>
                <w:sz w:val="24"/>
                <w:szCs w:val="24"/>
              </w:rPr>
              <w:t>, kad</w:t>
            </w:r>
            <w:r w:rsidR="0093577C">
              <w:rPr>
                <w:sz w:val="24"/>
                <w:szCs w:val="24"/>
              </w:rPr>
              <w:t>:</w:t>
            </w:r>
            <w:r w:rsidRPr="009B048D">
              <w:rPr>
                <w:sz w:val="24"/>
                <w:szCs w:val="24"/>
              </w:rPr>
              <w:t xml:space="preserve"> „&lt;</w:t>
            </w:r>
            <w:r w:rsidRPr="001C38E3">
              <w:rPr>
                <w:bCs/>
                <w:i/>
                <w:iCs/>
                <w:sz w:val="24"/>
                <w:szCs w:val="24"/>
              </w:rPr>
              <w:t>...&gt; P</w:t>
            </w:r>
            <w:r w:rsidRPr="001C38E3">
              <w:rPr>
                <w:i/>
                <w:iCs/>
                <w:sz w:val="24"/>
                <w:szCs w:val="24"/>
              </w:rPr>
              <w:t xml:space="preserve">aprastai pirkimo vykdytojas pirkimo dokumentuose </w:t>
            </w:r>
            <w:r w:rsidRPr="001C38E3">
              <w:rPr>
                <w:i/>
                <w:iCs/>
                <w:sz w:val="24"/>
                <w:szCs w:val="24"/>
                <w:u w:val="single"/>
              </w:rPr>
              <w:t>nenurodo konkrečių</w:t>
            </w:r>
            <w:r w:rsidRPr="001C38E3">
              <w:rPr>
                <w:i/>
                <w:iCs/>
                <w:sz w:val="24"/>
                <w:szCs w:val="24"/>
              </w:rPr>
              <w:t xml:space="preserve"> įrankių, įrenginių, </w:t>
            </w:r>
            <w:r w:rsidRPr="001C38E3">
              <w:rPr>
                <w:i/>
                <w:iCs/>
                <w:sz w:val="24"/>
                <w:szCs w:val="24"/>
                <w:u w:val="single"/>
              </w:rPr>
              <w:t>techninių priemonių</w:t>
            </w:r>
            <w:r w:rsidRPr="001C38E3">
              <w:rPr>
                <w:i/>
                <w:iCs/>
                <w:sz w:val="24"/>
                <w:szCs w:val="24"/>
              </w:rPr>
              <w:t xml:space="preserve">, kuriuos privalo tiekėjas turėti, </w:t>
            </w:r>
            <w:r w:rsidRPr="001C38E3">
              <w:rPr>
                <w:i/>
                <w:iCs/>
                <w:sz w:val="24"/>
                <w:szCs w:val="24"/>
                <w:u w:val="single"/>
              </w:rPr>
              <w:t>tačiau,</w:t>
            </w:r>
            <w:r w:rsidRPr="001C38E3">
              <w:rPr>
                <w:i/>
                <w:iCs/>
                <w:sz w:val="24"/>
                <w:szCs w:val="24"/>
              </w:rPr>
              <w:t xml:space="preserve"> </w:t>
            </w:r>
            <w:r w:rsidRPr="001C38E3">
              <w:rPr>
                <w:i/>
                <w:iCs/>
                <w:sz w:val="24"/>
                <w:szCs w:val="24"/>
                <w:u w:val="single"/>
              </w:rPr>
              <w:t>nurodydamas siekiamą rezultatą, leidžia tiekėjui pasirinkti tokius, kurie yra būtini</w:t>
            </w:r>
            <w:r w:rsidRPr="001C38E3">
              <w:rPr>
                <w:i/>
                <w:iCs/>
                <w:sz w:val="24"/>
                <w:szCs w:val="24"/>
              </w:rPr>
              <w:t xml:space="preserve"> sėkmingam ir teisėtam pirkimo sutarties įvykdymui. &lt;...&gt; </w:t>
            </w:r>
            <w:r w:rsidRPr="001C38E3">
              <w:rPr>
                <w:i/>
                <w:iCs/>
                <w:sz w:val="24"/>
                <w:szCs w:val="24"/>
                <w:u w:val="single"/>
              </w:rPr>
              <w:t>Išimtiniais atvejais, kai yra įsigyjamas ypatingas pirkimo objektas ir kai</w:t>
            </w:r>
            <w:r w:rsidRPr="001C38E3">
              <w:rPr>
                <w:i/>
                <w:iCs/>
                <w:sz w:val="24"/>
                <w:szCs w:val="24"/>
              </w:rPr>
              <w:t xml:space="preserve"> pirkimo vykdytojo</w:t>
            </w:r>
            <w:r w:rsidR="001C38E3" w:rsidRPr="001C38E3">
              <w:rPr>
                <w:i/>
                <w:iCs/>
                <w:sz w:val="24"/>
                <w:szCs w:val="24"/>
              </w:rPr>
              <w:t xml:space="preserve"> </w:t>
            </w:r>
            <w:r w:rsidRPr="001C38E3">
              <w:rPr>
                <w:i/>
                <w:iCs/>
                <w:sz w:val="24"/>
                <w:szCs w:val="24"/>
              </w:rPr>
              <w:t xml:space="preserve">siekiamo pirkimo sutarties </w:t>
            </w:r>
            <w:r w:rsidRPr="001C38E3">
              <w:rPr>
                <w:i/>
                <w:iCs/>
                <w:sz w:val="24"/>
                <w:szCs w:val="24"/>
                <w:u w:val="single"/>
              </w:rPr>
              <w:t>rezultato neįmanoma pasiekti naudojant kitokius</w:t>
            </w:r>
            <w:r w:rsidRPr="001C38E3">
              <w:rPr>
                <w:i/>
                <w:iCs/>
                <w:sz w:val="24"/>
                <w:szCs w:val="24"/>
              </w:rPr>
              <w:t xml:space="preserve">, nei pirkimo vykdytojo aiškiai ir tiksliai pirkimo dokumentuose nurodytus ir apibrėžtus atitinkamus </w:t>
            </w:r>
            <w:r w:rsidRPr="001C38E3">
              <w:rPr>
                <w:i/>
                <w:iCs/>
                <w:sz w:val="24"/>
                <w:szCs w:val="24"/>
                <w:u w:val="single"/>
              </w:rPr>
              <w:t>įrankius, įrenginius, technines priemones</w:t>
            </w:r>
            <w:r w:rsidRPr="001C38E3">
              <w:rPr>
                <w:i/>
                <w:iCs/>
                <w:sz w:val="24"/>
                <w:szCs w:val="24"/>
              </w:rPr>
              <w:t>, pirkimo vykdytojas pirkimo dokumentuose nurodo, kokius įrankius, įrenginius, technines priemones tiekėjas turi turėti.</w:t>
            </w:r>
            <w:r w:rsidRPr="001C38E3">
              <w:rPr>
                <w:sz w:val="24"/>
                <w:szCs w:val="24"/>
              </w:rPr>
              <w:t xml:space="preserve"> </w:t>
            </w:r>
            <w:r w:rsidRPr="004C4108">
              <w:rPr>
                <w:i/>
                <w:iCs/>
                <w:sz w:val="24"/>
                <w:szCs w:val="24"/>
              </w:rPr>
              <w:t>Šis reikalavimas gali būti taikomas kartu su Metodikos ‎18 punkte nustatytu reikalavimu</w:t>
            </w:r>
            <w:r w:rsidRPr="001C38E3">
              <w:rPr>
                <w:sz w:val="24"/>
                <w:szCs w:val="24"/>
              </w:rPr>
              <w:t xml:space="preserve"> – </w:t>
            </w:r>
            <w:r w:rsidRPr="001C38E3">
              <w:rPr>
                <w:i/>
                <w:iCs/>
                <w:sz w:val="24"/>
                <w:szCs w:val="24"/>
              </w:rPr>
              <w:t>pirkimo vykdytojas</w:t>
            </w:r>
            <w:r w:rsidRPr="001C38E3">
              <w:rPr>
                <w:sz w:val="24"/>
                <w:szCs w:val="24"/>
              </w:rPr>
              <w:t> </w:t>
            </w:r>
            <w:r w:rsidRPr="001C38E3">
              <w:rPr>
                <w:i/>
                <w:iCs/>
                <w:sz w:val="24"/>
                <w:szCs w:val="24"/>
              </w:rPr>
              <w:t xml:space="preserve">paprastai </w:t>
            </w:r>
            <w:r w:rsidRPr="004C4108">
              <w:rPr>
                <w:i/>
                <w:iCs/>
                <w:sz w:val="24"/>
                <w:szCs w:val="24"/>
                <w:u w:val="single"/>
              </w:rPr>
              <w:t>nenustato privalomo turėti įrankių, įrenginių ir (ar) techninių priemonių skaičiaus</w:t>
            </w:r>
            <w:r w:rsidRPr="001C38E3">
              <w:rPr>
                <w:i/>
                <w:iCs/>
                <w:sz w:val="24"/>
                <w:szCs w:val="24"/>
              </w:rPr>
              <w:t xml:space="preserve"> – tiekėjas turi pagrįsti, kad turės pakankamą jų kiekį ir aprašyti kaip su turimais įrankiais, įrenginiais ir (ar) priemonėmis tinkamai įvykdys sutartį</w:t>
            </w:r>
            <w:r w:rsidRPr="001C38E3">
              <w:rPr>
                <w:sz w:val="24"/>
                <w:szCs w:val="24"/>
              </w:rPr>
              <w:t xml:space="preserve"> &lt;...&gt;“. </w:t>
            </w:r>
          </w:p>
          <w:p w14:paraId="0C70B544" w14:textId="379F5625" w:rsidR="00DB126A" w:rsidRDefault="00E63D52" w:rsidP="00DB126A">
            <w:pPr>
              <w:ind w:firstLine="435"/>
              <w:jc w:val="both"/>
              <w:rPr>
                <w:sz w:val="24"/>
                <w:szCs w:val="24"/>
              </w:rPr>
            </w:pPr>
            <w:r>
              <w:rPr>
                <w:sz w:val="24"/>
                <w:szCs w:val="24"/>
              </w:rPr>
              <w:t xml:space="preserve">Pažymėtina, kad Pirkimo objektas nėra išskirtinis ar kažkuo ypatingas, perkami </w:t>
            </w:r>
            <w:r w:rsidRPr="00E63D52">
              <w:rPr>
                <w:sz w:val="24"/>
                <w:szCs w:val="24"/>
              </w:rPr>
              <w:t>keli</w:t>
            </w:r>
            <w:r w:rsidRPr="00E63D52">
              <w:rPr>
                <w:rFonts w:hint="eastAsia"/>
                <w:sz w:val="24"/>
                <w:szCs w:val="24"/>
              </w:rPr>
              <w:t>ų</w:t>
            </w:r>
            <w:r w:rsidRPr="00E63D52">
              <w:rPr>
                <w:sz w:val="24"/>
                <w:szCs w:val="24"/>
              </w:rPr>
              <w:t>, gatvi</w:t>
            </w:r>
            <w:r w:rsidRPr="00E63D52">
              <w:rPr>
                <w:rFonts w:hint="eastAsia"/>
                <w:sz w:val="24"/>
                <w:szCs w:val="24"/>
              </w:rPr>
              <w:t>ų</w:t>
            </w:r>
            <w:r w:rsidRPr="00E63D52">
              <w:rPr>
                <w:sz w:val="24"/>
                <w:szCs w:val="24"/>
              </w:rPr>
              <w:t>, tak</w:t>
            </w:r>
            <w:r w:rsidRPr="00E63D52">
              <w:rPr>
                <w:rFonts w:hint="eastAsia"/>
                <w:sz w:val="24"/>
                <w:szCs w:val="24"/>
              </w:rPr>
              <w:t>ų</w:t>
            </w:r>
            <w:r w:rsidRPr="00E63D52">
              <w:rPr>
                <w:sz w:val="24"/>
                <w:szCs w:val="24"/>
              </w:rPr>
              <w:t>, šaligatvi</w:t>
            </w:r>
            <w:r w:rsidRPr="00E63D52">
              <w:rPr>
                <w:rFonts w:hint="eastAsia"/>
                <w:sz w:val="24"/>
                <w:szCs w:val="24"/>
              </w:rPr>
              <w:t>ų</w:t>
            </w:r>
            <w:r w:rsidRPr="00E63D52">
              <w:rPr>
                <w:sz w:val="24"/>
                <w:szCs w:val="24"/>
              </w:rPr>
              <w:t xml:space="preserve"> ir aikšteli</w:t>
            </w:r>
            <w:r w:rsidRPr="00E63D52">
              <w:rPr>
                <w:rFonts w:hint="eastAsia"/>
                <w:sz w:val="24"/>
                <w:szCs w:val="24"/>
              </w:rPr>
              <w:t>ų</w:t>
            </w:r>
            <w:r w:rsidRPr="00E63D52">
              <w:rPr>
                <w:sz w:val="24"/>
                <w:szCs w:val="24"/>
              </w:rPr>
              <w:t xml:space="preserve"> remonto darbai</w:t>
            </w:r>
            <w:r>
              <w:rPr>
                <w:sz w:val="24"/>
                <w:szCs w:val="24"/>
              </w:rPr>
              <w:t>. Pirkimo sąlygų 2.1 punkte nurodyta, kad d</w:t>
            </w:r>
            <w:r w:rsidRPr="00E63D52">
              <w:rPr>
                <w:sz w:val="24"/>
                <w:szCs w:val="24"/>
              </w:rPr>
              <w:t>arbai vykdomi pagal pridedamą techninę specifikaciją</w:t>
            </w:r>
            <w:r>
              <w:rPr>
                <w:sz w:val="24"/>
                <w:szCs w:val="24"/>
              </w:rPr>
              <w:t xml:space="preserve">. </w:t>
            </w:r>
            <w:r w:rsidR="00DB126A">
              <w:rPr>
                <w:sz w:val="24"/>
                <w:szCs w:val="24"/>
              </w:rPr>
              <w:t xml:space="preserve">Techninės specifikacijos 1 punkte nurodyta:  </w:t>
            </w:r>
            <w:r w:rsidR="00DB126A" w:rsidRPr="00DB126A">
              <w:rPr>
                <w:i/>
                <w:iCs/>
                <w:sz w:val="24"/>
                <w:szCs w:val="24"/>
              </w:rPr>
              <w:t xml:space="preserve">„Darbams naudojami </w:t>
            </w:r>
            <w:proofErr w:type="spellStart"/>
            <w:r w:rsidR="00DB126A" w:rsidRPr="00DB126A">
              <w:rPr>
                <w:i/>
                <w:iCs/>
                <w:sz w:val="24"/>
                <w:szCs w:val="24"/>
              </w:rPr>
              <w:t>vienkaušiai</w:t>
            </w:r>
            <w:proofErr w:type="spellEnd"/>
            <w:r w:rsidR="00DB126A" w:rsidRPr="00DB126A">
              <w:rPr>
                <w:i/>
                <w:iCs/>
                <w:sz w:val="24"/>
                <w:szCs w:val="24"/>
              </w:rPr>
              <w:t xml:space="preserve"> ekskavatoriai, </w:t>
            </w:r>
            <w:proofErr w:type="spellStart"/>
            <w:r w:rsidR="00DB126A" w:rsidRPr="00DB126A">
              <w:rPr>
                <w:i/>
                <w:iCs/>
                <w:sz w:val="24"/>
                <w:szCs w:val="24"/>
              </w:rPr>
              <w:t>autogreideriai</w:t>
            </w:r>
            <w:proofErr w:type="spellEnd"/>
            <w:r w:rsidR="00DB126A" w:rsidRPr="00DB126A">
              <w:rPr>
                <w:i/>
                <w:iCs/>
                <w:sz w:val="24"/>
                <w:szCs w:val="24"/>
              </w:rPr>
              <w:t xml:space="preserve"> bei įvairaus galingumo buldozeriai. Grunto sutankinimui naudojami savaeigiai </w:t>
            </w:r>
            <w:proofErr w:type="spellStart"/>
            <w:r w:rsidR="00DB126A" w:rsidRPr="00DB126A">
              <w:rPr>
                <w:i/>
                <w:iCs/>
                <w:sz w:val="24"/>
                <w:szCs w:val="24"/>
              </w:rPr>
              <w:t>plentvoliai</w:t>
            </w:r>
            <w:proofErr w:type="spellEnd"/>
            <w:r w:rsidR="00DB126A" w:rsidRPr="00DB126A">
              <w:rPr>
                <w:i/>
                <w:iCs/>
                <w:sz w:val="24"/>
                <w:szCs w:val="24"/>
              </w:rPr>
              <w:t xml:space="preserve"> ir rankiniai plūktuvai. Visi naudojami mechanizmai turi būti tvarkingi. Kelių remonto įrengimo metodų, technologinių procesų sekos nustatymas, mechanizmų parinkimas paliekamas rangovo kompetencijai“</w:t>
            </w:r>
            <w:r w:rsidR="00DB126A" w:rsidRPr="00DB126A">
              <w:rPr>
                <w:sz w:val="24"/>
                <w:szCs w:val="24"/>
              </w:rPr>
              <w:t>.</w:t>
            </w:r>
            <w:r w:rsidR="00DB126A">
              <w:rPr>
                <w:sz w:val="24"/>
                <w:szCs w:val="24"/>
              </w:rPr>
              <w:t xml:space="preserve"> Techninė</w:t>
            </w:r>
            <w:r w:rsidR="00FD79F7">
              <w:rPr>
                <w:sz w:val="24"/>
                <w:szCs w:val="24"/>
              </w:rPr>
              <w:t>je</w:t>
            </w:r>
            <w:r w:rsidR="00DB126A">
              <w:rPr>
                <w:sz w:val="24"/>
                <w:szCs w:val="24"/>
              </w:rPr>
              <w:t xml:space="preserve"> </w:t>
            </w:r>
            <w:r w:rsidR="00FD79F7">
              <w:rPr>
                <w:sz w:val="24"/>
                <w:szCs w:val="24"/>
              </w:rPr>
              <w:t>specifikacijoje nurodyta, kad „</w:t>
            </w:r>
            <w:r w:rsidR="00FD79F7" w:rsidRPr="00DB126A">
              <w:rPr>
                <w:i/>
                <w:iCs/>
                <w:sz w:val="24"/>
                <w:szCs w:val="24"/>
              </w:rPr>
              <w:t>mechanizmų parinkimas paliekamas rangovo kompetencijai“</w:t>
            </w:r>
            <w:r w:rsidR="00FD79F7">
              <w:rPr>
                <w:i/>
                <w:iCs/>
                <w:sz w:val="24"/>
                <w:szCs w:val="24"/>
              </w:rPr>
              <w:t>,</w:t>
            </w:r>
            <w:r w:rsidR="007938C8">
              <w:rPr>
                <w:i/>
                <w:iCs/>
                <w:sz w:val="24"/>
                <w:szCs w:val="24"/>
              </w:rPr>
              <w:t xml:space="preserve"> </w:t>
            </w:r>
            <w:r w:rsidR="00856E34" w:rsidRPr="00856E34">
              <w:rPr>
                <w:sz w:val="24"/>
                <w:szCs w:val="24"/>
              </w:rPr>
              <w:t>o</w:t>
            </w:r>
            <w:r w:rsidR="00FD79F7" w:rsidRPr="00856E34">
              <w:rPr>
                <w:sz w:val="24"/>
                <w:szCs w:val="24"/>
              </w:rPr>
              <w:t xml:space="preserve"> kvalifikaci</w:t>
            </w:r>
            <w:r w:rsidR="00856E34" w:rsidRPr="00856E34">
              <w:rPr>
                <w:sz w:val="24"/>
                <w:szCs w:val="24"/>
              </w:rPr>
              <w:t>jos</w:t>
            </w:r>
            <w:r w:rsidR="00FD79F7" w:rsidRPr="00856E34">
              <w:rPr>
                <w:sz w:val="24"/>
                <w:szCs w:val="24"/>
              </w:rPr>
              <w:t xml:space="preserve"> reikalavime </w:t>
            </w:r>
            <w:r w:rsidR="00856E34" w:rsidRPr="00856E34">
              <w:rPr>
                <w:sz w:val="24"/>
                <w:szCs w:val="24"/>
              </w:rPr>
              <w:t xml:space="preserve">Perkančioji organizacija </w:t>
            </w:r>
            <w:r w:rsidR="00FD79F7" w:rsidRPr="00856E34">
              <w:rPr>
                <w:sz w:val="24"/>
                <w:szCs w:val="24"/>
              </w:rPr>
              <w:t>nustato</w:t>
            </w:r>
            <w:r w:rsidR="003A61C1">
              <w:rPr>
                <w:sz w:val="24"/>
                <w:szCs w:val="24"/>
              </w:rPr>
              <w:t xml:space="preserve"> </w:t>
            </w:r>
            <w:r w:rsidR="00856E34" w:rsidRPr="00856E34">
              <w:rPr>
                <w:bCs/>
                <w:sz w:val="24"/>
                <w:szCs w:val="24"/>
              </w:rPr>
              <w:t xml:space="preserve">įrenginių, techninių priemonių skaičių bei </w:t>
            </w:r>
            <w:r w:rsidR="003A61C1">
              <w:rPr>
                <w:bCs/>
                <w:sz w:val="24"/>
                <w:szCs w:val="24"/>
              </w:rPr>
              <w:t xml:space="preserve">jų </w:t>
            </w:r>
            <w:r w:rsidR="00856E34" w:rsidRPr="00856E34">
              <w:rPr>
                <w:bCs/>
                <w:sz w:val="24"/>
                <w:szCs w:val="24"/>
              </w:rPr>
              <w:t xml:space="preserve">techninius parametrus. </w:t>
            </w:r>
            <w:r w:rsidR="003A61C1" w:rsidRPr="003A61C1">
              <w:rPr>
                <w:sz w:val="24"/>
                <w:szCs w:val="24"/>
              </w:rPr>
              <w:t>Pirkimo dokumentai turi būti tikslūs, aiškūs, be dviprasmybių, o šiuo atveju</w:t>
            </w:r>
            <w:r w:rsidR="003A61C1">
              <w:rPr>
                <w:sz w:val="24"/>
                <w:szCs w:val="24"/>
              </w:rPr>
              <w:t xml:space="preserve">, </w:t>
            </w:r>
            <w:r w:rsidR="003A61C1" w:rsidRPr="003A61C1">
              <w:rPr>
                <w:sz w:val="24"/>
                <w:szCs w:val="24"/>
              </w:rPr>
              <w:t>Pirki</w:t>
            </w:r>
            <w:r w:rsidR="003A61C1">
              <w:rPr>
                <w:sz w:val="24"/>
                <w:szCs w:val="24"/>
              </w:rPr>
              <w:t>m</w:t>
            </w:r>
            <w:r w:rsidR="003A61C1" w:rsidRPr="003A61C1">
              <w:rPr>
                <w:sz w:val="24"/>
                <w:szCs w:val="24"/>
              </w:rPr>
              <w:t>o dokumentai dviprasmiški</w:t>
            </w:r>
            <w:r w:rsidR="003A61C1">
              <w:rPr>
                <w:sz w:val="24"/>
                <w:szCs w:val="24"/>
              </w:rPr>
              <w:t>.</w:t>
            </w:r>
          </w:p>
          <w:p w14:paraId="58A1BCCA" w14:textId="75D34DD6" w:rsidR="006C1284" w:rsidRDefault="0054505A" w:rsidP="009B6F45">
            <w:pPr>
              <w:ind w:firstLine="435"/>
              <w:jc w:val="both"/>
              <w:rPr>
                <w:rFonts w:eastAsiaTheme="minorHAnsi"/>
                <w:sz w:val="24"/>
                <w:szCs w:val="24"/>
              </w:rPr>
            </w:pPr>
            <w:r w:rsidRPr="001C38E3">
              <w:rPr>
                <w:sz w:val="24"/>
                <w:szCs w:val="24"/>
              </w:rPr>
              <w:t xml:space="preserve">Atsižvelgiant į pirmiau aprašytą, </w:t>
            </w:r>
            <w:r w:rsidR="00DB126A">
              <w:rPr>
                <w:sz w:val="24"/>
                <w:szCs w:val="24"/>
              </w:rPr>
              <w:t>Tarnyba konstatuoja</w:t>
            </w:r>
            <w:r w:rsidRPr="001C38E3">
              <w:rPr>
                <w:sz w:val="24"/>
                <w:szCs w:val="24"/>
              </w:rPr>
              <w:t>, kad Pirkimo sąlygų 3.1</w:t>
            </w:r>
            <w:r w:rsidR="00DB126A">
              <w:rPr>
                <w:sz w:val="24"/>
                <w:szCs w:val="24"/>
              </w:rPr>
              <w:t>3</w:t>
            </w:r>
            <w:r w:rsidRPr="001C38E3">
              <w:rPr>
                <w:sz w:val="24"/>
                <w:szCs w:val="24"/>
              </w:rPr>
              <w:t>.</w:t>
            </w:r>
            <w:r w:rsidR="00DB126A">
              <w:rPr>
                <w:sz w:val="24"/>
                <w:szCs w:val="24"/>
              </w:rPr>
              <w:t>4</w:t>
            </w:r>
            <w:r w:rsidRPr="001C38E3">
              <w:rPr>
                <w:sz w:val="24"/>
                <w:szCs w:val="24"/>
              </w:rPr>
              <w:t xml:space="preserve"> papunk</w:t>
            </w:r>
            <w:r w:rsidR="00DB126A">
              <w:rPr>
                <w:sz w:val="24"/>
                <w:szCs w:val="24"/>
              </w:rPr>
              <w:t>tyje  tiekėjui nustatytas</w:t>
            </w:r>
            <w:r w:rsidRPr="001C38E3">
              <w:rPr>
                <w:sz w:val="24"/>
                <w:szCs w:val="24"/>
              </w:rPr>
              <w:t xml:space="preserve"> kvalifikaci</w:t>
            </w:r>
            <w:r w:rsidR="00DB126A">
              <w:rPr>
                <w:sz w:val="24"/>
                <w:szCs w:val="24"/>
              </w:rPr>
              <w:t>jo</w:t>
            </w:r>
            <w:r w:rsidRPr="001C38E3">
              <w:rPr>
                <w:sz w:val="24"/>
                <w:szCs w:val="24"/>
              </w:rPr>
              <w:t>s reikalavimas</w:t>
            </w:r>
            <w:r w:rsidR="00DB126A">
              <w:rPr>
                <w:sz w:val="24"/>
                <w:szCs w:val="24"/>
              </w:rPr>
              <w:t xml:space="preserve">  yra </w:t>
            </w:r>
            <w:r w:rsidRPr="001C38E3">
              <w:rPr>
                <w:sz w:val="24"/>
                <w:szCs w:val="24"/>
              </w:rPr>
              <w:t>nepagrįstas ir neproporcingas Pirkimo tikslui.</w:t>
            </w:r>
            <w:r w:rsidRPr="001C38E3">
              <w:t xml:space="preserve"> </w:t>
            </w:r>
            <w:r w:rsidRPr="001C38E3">
              <w:rPr>
                <w:sz w:val="24"/>
                <w:szCs w:val="24"/>
              </w:rPr>
              <w:t xml:space="preserve">Nustatydama minėtą reikalavimą, Perkančioji organizacija diskriminavo tiekėjus, neturinčius nurodytus reikalavimus atitinkančios įrangos, tačiau galinčius tinkamai atlikti Pirkimo objektu apibrėžtus darbus. Tokiu būdu </w:t>
            </w:r>
            <w:r w:rsidR="00DB126A">
              <w:rPr>
                <w:sz w:val="24"/>
                <w:szCs w:val="24"/>
              </w:rPr>
              <w:t>Perkančioji organizacija p</w:t>
            </w:r>
            <w:r w:rsidRPr="001C38E3">
              <w:rPr>
                <w:sz w:val="24"/>
                <w:szCs w:val="24"/>
              </w:rPr>
              <w:t>ažei</w:t>
            </w:r>
            <w:r w:rsidR="00DB126A">
              <w:rPr>
                <w:sz w:val="24"/>
                <w:szCs w:val="24"/>
              </w:rPr>
              <w:t>dė Įstatymo</w:t>
            </w:r>
            <w:r w:rsidRPr="001C38E3">
              <w:rPr>
                <w:sz w:val="24"/>
                <w:szCs w:val="24"/>
              </w:rPr>
              <w:t xml:space="preserve"> 17 straipsnio 1 dalyje įtvirtint</w:t>
            </w:r>
            <w:r w:rsidR="00DB126A">
              <w:rPr>
                <w:sz w:val="24"/>
                <w:szCs w:val="24"/>
              </w:rPr>
              <w:t>us</w:t>
            </w:r>
            <w:r w:rsidRPr="001C38E3">
              <w:rPr>
                <w:sz w:val="24"/>
                <w:szCs w:val="24"/>
              </w:rPr>
              <w:t xml:space="preserve"> lygiateisiškumo, nediskriminavimo ir proporcingumo princip</w:t>
            </w:r>
            <w:r w:rsidR="00DB126A">
              <w:rPr>
                <w:sz w:val="24"/>
                <w:szCs w:val="24"/>
              </w:rPr>
              <w:t>us</w:t>
            </w:r>
            <w:r w:rsidRPr="001C38E3">
              <w:rPr>
                <w:sz w:val="24"/>
                <w:szCs w:val="24"/>
              </w:rPr>
              <w:t>,</w:t>
            </w:r>
            <w:r w:rsidR="003A61C1" w:rsidRPr="00225E65">
              <w:rPr>
                <w:sz w:val="24"/>
                <w:szCs w:val="24"/>
                <w:lang w:eastAsia="lt-LT"/>
              </w:rPr>
              <w:t xml:space="preserve"> 35 straipsnio 4 dali</w:t>
            </w:r>
            <w:r w:rsidR="003A61C1">
              <w:rPr>
                <w:sz w:val="24"/>
                <w:szCs w:val="24"/>
                <w:lang w:eastAsia="lt-LT"/>
              </w:rPr>
              <w:t xml:space="preserve">es, </w:t>
            </w:r>
            <w:r w:rsidRPr="001C38E3">
              <w:rPr>
                <w:sz w:val="24"/>
                <w:szCs w:val="24"/>
              </w:rPr>
              <w:t>47 straipsnio 1 ir 7 dal</w:t>
            </w:r>
            <w:r w:rsidR="009B6F45">
              <w:rPr>
                <w:sz w:val="24"/>
                <w:szCs w:val="24"/>
              </w:rPr>
              <w:t xml:space="preserve">ių nuostatas,  taip pat </w:t>
            </w:r>
            <w:r w:rsidR="001A7917">
              <w:rPr>
                <w:sz w:val="24"/>
                <w:szCs w:val="24"/>
              </w:rPr>
              <w:t xml:space="preserve"> – </w:t>
            </w:r>
            <w:r w:rsidRPr="001C38E3">
              <w:rPr>
                <w:sz w:val="24"/>
                <w:szCs w:val="24"/>
              </w:rPr>
              <w:t>M</w:t>
            </w:r>
            <w:r w:rsidRPr="001C38E3">
              <w:rPr>
                <w:bCs/>
                <w:sz w:val="24"/>
                <w:szCs w:val="24"/>
              </w:rPr>
              <w:t>etodikos</w:t>
            </w:r>
            <w:r w:rsidRPr="001C38E3">
              <w:t xml:space="preserve"> </w:t>
            </w:r>
            <w:r w:rsidRPr="001C38E3">
              <w:rPr>
                <w:bCs/>
                <w:sz w:val="24"/>
                <w:szCs w:val="24"/>
              </w:rPr>
              <w:t>18 ir 24 punkt</w:t>
            </w:r>
            <w:r w:rsidR="001A7917">
              <w:rPr>
                <w:bCs/>
                <w:sz w:val="24"/>
                <w:szCs w:val="24"/>
              </w:rPr>
              <w:t>u</w:t>
            </w:r>
            <w:r w:rsidR="009B6F45">
              <w:rPr>
                <w:bCs/>
                <w:sz w:val="24"/>
                <w:szCs w:val="24"/>
              </w:rPr>
              <w:t>s</w:t>
            </w:r>
            <w:r w:rsidRPr="001C38E3">
              <w:rPr>
                <w:bCs/>
                <w:sz w:val="24"/>
                <w:szCs w:val="24"/>
              </w:rPr>
              <w:t>.</w:t>
            </w:r>
            <w:r w:rsidRPr="001C38E3">
              <w:rPr>
                <w:rFonts w:eastAsiaTheme="minorHAnsi"/>
                <w:sz w:val="24"/>
                <w:szCs w:val="24"/>
              </w:rPr>
              <w:t xml:space="preserve"> </w:t>
            </w:r>
          </w:p>
          <w:p w14:paraId="4403BF13" w14:textId="094F6A23" w:rsidR="009B6F45" w:rsidRPr="001C38E3" w:rsidRDefault="009B6F45" w:rsidP="009B6F45">
            <w:pPr>
              <w:ind w:firstLine="435"/>
              <w:jc w:val="both"/>
              <w:rPr>
                <w:sz w:val="24"/>
                <w:szCs w:val="24"/>
              </w:rPr>
            </w:pPr>
            <w:r>
              <w:rPr>
                <w:rFonts w:eastAsiaTheme="minorHAnsi"/>
                <w:sz w:val="24"/>
                <w:szCs w:val="24"/>
              </w:rPr>
              <w:t>Tarnyba pažymi, kad toks pat pažeidimas jau buvo nustatytas Perkančiosios organizacijos anksčiau vykdytame pirkime (Tarnybos 202</w:t>
            </w:r>
            <w:r w:rsidR="00EC1670">
              <w:rPr>
                <w:rFonts w:eastAsiaTheme="minorHAnsi"/>
                <w:sz w:val="24"/>
                <w:szCs w:val="24"/>
              </w:rPr>
              <w:t>1</w:t>
            </w:r>
            <w:r>
              <w:rPr>
                <w:rFonts w:eastAsiaTheme="minorHAnsi"/>
                <w:sz w:val="24"/>
                <w:szCs w:val="24"/>
              </w:rPr>
              <w:t xml:space="preserve"> m. spalio </w:t>
            </w:r>
            <w:r w:rsidR="00EC1670">
              <w:rPr>
                <w:rFonts w:eastAsiaTheme="minorHAnsi"/>
                <w:sz w:val="24"/>
                <w:szCs w:val="24"/>
              </w:rPr>
              <w:t>4</w:t>
            </w:r>
            <w:r>
              <w:rPr>
                <w:rFonts w:eastAsiaTheme="minorHAnsi"/>
                <w:sz w:val="24"/>
                <w:szCs w:val="24"/>
              </w:rPr>
              <w:t xml:space="preserve"> d. </w:t>
            </w:r>
            <w:r w:rsidR="001A7917">
              <w:rPr>
                <w:rFonts w:eastAsiaTheme="minorHAnsi"/>
                <w:sz w:val="24"/>
                <w:szCs w:val="24"/>
              </w:rPr>
              <w:t>v</w:t>
            </w:r>
            <w:r>
              <w:rPr>
                <w:rFonts w:eastAsiaTheme="minorHAnsi"/>
                <w:sz w:val="24"/>
                <w:szCs w:val="24"/>
              </w:rPr>
              <w:t>ertinimo išvada Nr.</w:t>
            </w:r>
            <w:r w:rsidR="00EC1670">
              <w:rPr>
                <w:rFonts w:eastAsiaTheme="minorHAnsi"/>
                <w:sz w:val="24"/>
                <w:szCs w:val="24"/>
              </w:rPr>
              <w:t xml:space="preserve"> 1049</w:t>
            </w:r>
            <w:r>
              <w:rPr>
                <w:rFonts w:eastAsiaTheme="minorHAnsi"/>
                <w:sz w:val="24"/>
                <w:szCs w:val="24"/>
              </w:rPr>
              <w:t xml:space="preserve">) ir </w:t>
            </w:r>
            <w:r w:rsidR="001F4458">
              <w:rPr>
                <w:rFonts w:eastAsiaTheme="minorHAnsi"/>
                <w:sz w:val="24"/>
                <w:szCs w:val="24"/>
              </w:rPr>
              <w:t>Perkančiajai organizacijai buvo aiškiai nurodyta</w:t>
            </w:r>
            <w:r w:rsidR="00244F88">
              <w:rPr>
                <w:rFonts w:eastAsiaTheme="minorHAnsi"/>
                <w:sz w:val="24"/>
                <w:szCs w:val="24"/>
              </w:rPr>
              <w:t xml:space="preserve"> (minėtos vertinimo išvados IV dalyje)</w:t>
            </w:r>
            <w:r w:rsidR="001F4458">
              <w:rPr>
                <w:rFonts w:eastAsiaTheme="minorHAnsi"/>
                <w:sz w:val="24"/>
                <w:szCs w:val="24"/>
              </w:rPr>
              <w:t>: „</w:t>
            </w:r>
            <w:r w:rsidR="001F4458">
              <w:rPr>
                <w:sz w:val="24"/>
                <w:szCs w:val="24"/>
              </w:rPr>
              <w:t>Perkančioji organizacija, ateityje vykdydama kitus analogiškus viešuosius pirkimus, neturėtų pirkimo sąlygose nustatyti kvalifikacinio reikalavimo dėl konkrečių įrenginių ir techninių priemonių, konkretaus jų kiekio“.</w:t>
            </w:r>
          </w:p>
        </w:tc>
      </w:tr>
      <w:tr w:rsidR="00342A74" w:rsidRPr="00C23BDE" w14:paraId="492239ED" w14:textId="77777777" w:rsidTr="004C0D27">
        <w:tc>
          <w:tcPr>
            <w:tcW w:w="567" w:type="dxa"/>
            <w:shd w:val="clear" w:color="auto" w:fill="auto"/>
            <w:vAlign w:val="center"/>
          </w:tcPr>
          <w:p w14:paraId="3DC98329" w14:textId="14B29DFC" w:rsidR="00342A74" w:rsidRPr="00C23BDE" w:rsidRDefault="00342A74" w:rsidP="004C0D27">
            <w:pPr>
              <w:ind w:left="171" w:hanging="142"/>
              <w:jc w:val="center"/>
              <w:rPr>
                <w:sz w:val="24"/>
                <w:szCs w:val="24"/>
              </w:rPr>
            </w:pPr>
            <w:r>
              <w:rPr>
                <w:sz w:val="24"/>
                <w:szCs w:val="24"/>
              </w:rPr>
              <w:lastRenderedPageBreak/>
              <w:t>3.</w:t>
            </w:r>
          </w:p>
        </w:tc>
        <w:tc>
          <w:tcPr>
            <w:tcW w:w="9214" w:type="dxa"/>
            <w:shd w:val="clear" w:color="auto" w:fill="auto"/>
          </w:tcPr>
          <w:p w14:paraId="76B998A7" w14:textId="69998157" w:rsidR="00342A74" w:rsidRPr="007901BB" w:rsidRDefault="007354E3" w:rsidP="007354E3">
            <w:pPr>
              <w:rPr>
                <w:iCs/>
                <w:sz w:val="24"/>
                <w:szCs w:val="24"/>
              </w:rPr>
            </w:pPr>
            <w:r w:rsidRPr="002A394C">
              <w:rPr>
                <w:sz w:val="24"/>
                <w:szCs w:val="24"/>
                <w:lang w:eastAsia="lt-LT"/>
              </w:rPr>
              <w:t>Įstatymo 17 straipsnio 1 dalis</w:t>
            </w:r>
            <w:r w:rsidRPr="002A394C">
              <w:rPr>
                <w:sz w:val="24"/>
                <w:szCs w:val="24"/>
                <w:vertAlign w:val="superscript"/>
                <w:lang w:eastAsia="lt-LT"/>
              </w:rPr>
              <w:footnoteReference w:id="14"/>
            </w:r>
          </w:p>
        </w:tc>
      </w:tr>
      <w:tr w:rsidR="00342A74" w:rsidRPr="00C23BDE" w14:paraId="032536A4" w14:textId="77777777" w:rsidTr="004C0D27">
        <w:tc>
          <w:tcPr>
            <w:tcW w:w="9781" w:type="dxa"/>
            <w:gridSpan w:val="2"/>
            <w:shd w:val="clear" w:color="auto" w:fill="auto"/>
          </w:tcPr>
          <w:p w14:paraId="709062D3" w14:textId="617A2885" w:rsidR="007354E3" w:rsidRDefault="007354E3" w:rsidP="007354E3">
            <w:pPr>
              <w:ind w:left="113" w:right="113" w:firstLine="459"/>
              <w:jc w:val="both"/>
              <w:rPr>
                <w:sz w:val="24"/>
                <w:szCs w:val="24"/>
              </w:rPr>
            </w:pPr>
            <w:r>
              <w:rPr>
                <w:sz w:val="24"/>
                <w:szCs w:val="24"/>
              </w:rPr>
              <w:t xml:space="preserve">Perkančioji organizacija </w:t>
            </w:r>
            <w:r w:rsidR="00B32DC5">
              <w:rPr>
                <w:sz w:val="24"/>
                <w:szCs w:val="24"/>
              </w:rPr>
              <w:t>2022-11-17</w:t>
            </w:r>
            <w:r>
              <w:rPr>
                <w:sz w:val="24"/>
                <w:szCs w:val="24"/>
              </w:rPr>
              <w:t xml:space="preserve"> CVP IS išsiuntė</w:t>
            </w:r>
            <w:r w:rsidRPr="00032C7D">
              <w:rPr>
                <w:vertAlign w:val="superscript"/>
              </w:rPr>
              <w:footnoteReference w:id="15"/>
            </w:r>
            <w:r>
              <w:rPr>
                <w:sz w:val="24"/>
                <w:szCs w:val="24"/>
              </w:rPr>
              <w:t xml:space="preserve"> raštą</w:t>
            </w:r>
            <w:r w:rsidR="00547BB7" w:rsidRPr="00032C7D">
              <w:rPr>
                <w:vertAlign w:val="superscript"/>
              </w:rPr>
              <w:footnoteReference w:id="16"/>
            </w:r>
            <w:r>
              <w:rPr>
                <w:sz w:val="24"/>
                <w:szCs w:val="24"/>
              </w:rPr>
              <w:t xml:space="preserve"> </w:t>
            </w:r>
            <w:r w:rsidR="001D0365">
              <w:rPr>
                <w:sz w:val="24"/>
                <w:szCs w:val="24"/>
              </w:rPr>
              <w:t xml:space="preserve">Pirkimo </w:t>
            </w:r>
            <w:r>
              <w:rPr>
                <w:sz w:val="24"/>
                <w:szCs w:val="24"/>
              </w:rPr>
              <w:t>dalyviui</w:t>
            </w:r>
            <w:r w:rsidRPr="00032C7D">
              <w:rPr>
                <w:vertAlign w:val="superscript"/>
              </w:rPr>
              <w:footnoteReference w:id="17"/>
            </w:r>
            <w:r>
              <w:rPr>
                <w:sz w:val="24"/>
                <w:szCs w:val="24"/>
              </w:rPr>
              <w:t xml:space="preserve"> (toliau – Dalyvis), kuriame informavo apie </w:t>
            </w:r>
            <w:r w:rsidR="00547BB7">
              <w:rPr>
                <w:sz w:val="24"/>
                <w:szCs w:val="24"/>
              </w:rPr>
              <w:t>nustatytą</w:t>
            </w:r>
            <w:r>
              <w:rPr>
                <w:sz w:val="24"/>
                <w:szCs w:val="24"/>
              </w:rPr>
              <w:t xml:space="preserve"> </w:t>
            </w:r>
            <w:r w:rsidR="00547BB7">
              <w:rPr>
                <w:sz w:val="24"/>
                <w:szCs w:val="24"/>
              </w:rPr>
              <w:t xml:space="preserve">vykdomo Pirkimo </w:t>
            </w:r>
            <w:r>
              <w:rPr>
                <w:sz w:val="24"/>
                <w:szCs w:val="24"/>
              </w:rPr>
              <w:t>pasiūlym</w:t>
            </w:r>
            <w:r w:rsidR="00547BB7">
              <w:rPr>
                <w:sz w:val="24"/>
                <w:szCs w:val="24"/>
              </w:rPr>
              <w:t>ų</w:t>
            </w:r>
            <w:r>
              <w:rPr>
                <w:sz w:val="24"/>
                <w:szCs w:val="24"/>
              </w:rPr>
              <w:t xml:space="preserve"> eilę ir laimėjusį pasiūlymą. </w:t>
            </w:r>
            <w:r w:rsidR="00547BB7">
              <w:rPr>
                <w:sz w:val="24"/>
                <w:szCs w:val="24"/>
              </w:rPr>
              <w:t>D</w:t>
            </w:r>
            <w:r w:rsidRPr="00032C7D">
              <w:rPr>
                <w:sz w:val="24"/>
                <w:szCs w:val="24"/>
              </w:rPr>
              <w:t xml:space="preserve">alyvis </w:t>
            </w:r>
            <w:r w:rsidR="00B32DC5">
              <w:rPr>
                <w:sz w:val="24"/>
                <w:szCs w:val="24"/>
              </w:rPr>
              <w:t>2022-11-17</w:t>
            </w:r>
            <w:r w:rsidRPr="00032C7D">
              <w:rPr>
                <w:sz w:val="24"/>
                <w:szCs w:val="24"/>
              </w:rPr>
              <w:t xml:space="preserve"> CVP IS paprašė</w:t>
            </w:r>
            <w:r w:rsidRPr="00032C7D">
              <w:rPr>
                <w:vertAlign w:val="superscript"/>
              </w:rPr>
              <w:footnoteReference w:id="18"/>
            </w:r>
            <w:r w:rsidRPr="00032C7D">
              <w:rPr>
                <w:sz w:val="24"/>
                <w:szCs w:val="24"/>
              </w:rPr>
              <w:t xml:space="preserve"> Perkančiosios organizacijos  pateikti susipažinimui </w:t>
            </w:r>
            <w:r w:rsidR="001D0365">
              <w:rPr>
                <w:sz w:val="24"/>
                <w:szCs w:val="24"/>
              </w:rPr>
              <w:t>laimėjusio tiekėjo</w:t>
            </w:r>
            <w:r w:rsidRPr="00032C7D">
              <w:rPr>
                <w:sz w:val="24"/>
                <w:szCs w:val="24"/>
              </w:rPr>
              <w:t xml:space="preserve"> </w:t>
            </w:r>
            <w:r w:rsidR="00B32DC5" w:rsidRPr="00B32DC5">
              <w:rPr>
                <w:sz w:val="24"/>
                <w:szCs w:val="24"/>
              </w:rPr>
              <w:t xml:space="preserve">UAB </w:t>
            </w:r>
            <w:r w:rsidR="00244F88">
              <w:rPr>
                <w:sz w:val="24"/>
                <w:szCs w:val="24"/>
              </w:rPr>
              <w:t>„</w:t>
            </w:r>
            <w:proofErr w:type="spellStart"/>
            <w:r w:rsidR="00B32DC5" w:rsidRPr="00B32DC5">
              <w:rPr>
                <w:sz w:val="24"/>
                <w:szCs w:val="24"/>
              </w:rPr>
              <w:t>Gilmera</w:t>
            </w:r>
            <w:proofErr w:type="spellEnd"/>
            <w:r w:rsidR="00244F88">
              <w:rPr>
                <w:sz w:val="24"/>
                <w:szCs w:val="24"/>
              </w:rPr>
              <w:t>“</w:t>
            </w:r>
            <w:r w:rsidR="00B32DC5" w:rsidRPr="00B32DC5">
              <w:rPr>
                <w:sz w:val="24"/>
                <w:szCs w:val="24"/>
              </w:rPr>
              <w:t xml:space="preserve"> (toliau </w:t>
            </w:r>
            <w:r w:rsidR="00244F88">
              <w:rPr>
                <w:sz w:val="24"/>
                <w:szCs w:val="24"/>
              </w:rPr>
              <w:t>–</w:t>
            </w:r>
            <w:r w:rsidR="00B32DC5" w:rsidRPr="00B32DC5">
              <w:rPr>
                <w:sz w:val="24"/>
                <w:szCs w:val="24"/>
              </w:rPr>
              <w:t xml:space="preserve"> Tiekėjas) </w:t>
            </w:r>
            <w:r>
              <w:rPr>
                <w:sz w:val="24"/>
                <w:szCs w:val="24"/>
              </w:rPr>
              <w:t>pasiūlym</w:t>
            </w:r>
            <w:r w:rsidR="00B32DC5">
              <w:rPr>
                <w:sz w:val="24"/>
                <w:szCs w:val="24"/>
              </w:rPr>
              <w:t xml:space="preserve">ą. </w:t>
            </w:r>
            <w:r w:rsidRPr="00B3627B">
              <w:rPr>
                <w:sz w:val="24"/>
                <w:szCs w:val="24"/>
              </w:rPr>
              <w:t xml:space="preserve">Perkančioji organizacija </w:t>
            </w:r>
            <w:r w:rsidR="00B32DC5">
              <w:rPr>
                <w:sz w:val="24"/>
                <w:szCs w:val="24"/>
              </w:rPr>
              <w:t>2022-11-18</w:t>
            </w:r>
            <w:r w:rsidRPr="00B3627B">
              <w:rPr>
                <w:sz w:val="24"/>
                <w:szCs w:val="24"/>
              </w:rPr>
              <w:t xml:space="preserve"> CVP IS</w:t>
            </w:r>
            <w:r w:rsidR="00B32DC5">
              <w:rPr>
                <w:sz w:val="24"/>
                <w:szCs w:val="24"/>
              </w:rPr>
              <w:t xml:space="preserve"> pateikė</w:t>
            </w:r>
            <w:r w:rsidR="00B32DC5" w:rsidRPr="00032C7D">
              <w:rPr>
                <w:vertAlign w:val="superscript"/>
              </w:rPr>
              <w:footnoteReference w:id="19"/>
            </w:r>
            <w:r w:rsidR="00B32DC5">
              <w:rPr>
                <w:sz w:val="24"/>
                <w:szCs w:val="24"/>
              </w:rPr>
              <w:t xml:space="preserve"> Dalyviui</w:t>
            </w:r>
            <w:r w:rsidRPr="00B3627B">
              <w:rPr>
                <w:sz w:val="24"/>
                <w:szCs w:val="24"/>
              </w:rPr>
              <w:t xml:space="preserve"> </w:t>
            </w:r>
            <w:r w:rsidR="00B32DC5" w:rsidRPr="00B32DC5">
              <w:rPr>
                <w:sz w:val="24"/>
                <w:szCs w:val="24"/>
              </w:rPr>
              <w:t>susipažinimui laimėtojo pasiūlymo dokumentus, išskyrus Tiekėjo nurodytą konfidencialią informaciją.</w:t>
            </w:r>
            <w:r w:rsidR="001D0365">
              <w:rPr>
                <w:sz w:val="24"/>
                <w:szCs w:val="24"/>
              </w:rPr>
              <w:t xml:space="preserve"> D</w:t>
            </w:r>
            <w:r w:rsidRPr="00032C7D">
              <w:rPr>
                <w:sz w:val="24"/>
                <w:szCs w:val="24"/>
              </w:rPr>
              <w:t>alyvis 202</w:t>
            </w:r>
            <w:r w:rsidR="00F94EF4">
              <w:rPr>
                <w:sz w:val="24"/>
                <w:szCs w:val="24"/>
              </w:rPr>
              <w:t>2</w:t>
            </w:r>
            <w:r w:rsidRPr="00032C7D">
              <w:rPr>
                <w:sz w:val="24"/>
                <w:szCs w:val="24"/>
              </w:rPr>
              <w:t>-</w:t>
            </w:r>
            <w:r w:rsidR="00F94EF4">
              <w:rPr>
                <w:sz w:val="24"/>
                <w:szCs w:val="24"/>
              </w:rPr>
              <w:t>11</w:t>
            </w:r>
            <w:r w:rsidRPr="00032C7D">
              <w:rPr>
                <w:sz w:val="24"/>
                <w:szCs w:val="24"/>
              </w:rPr>
              <w:t>-</w:t>
            </w:r>
            <w:r w:rsidR="00F94EF4">
              <w:rPr>
                <w:sz w:val="24"/>
                <w:szCs w:val="24"/>
              </w:rPr>
              <w:t>24</w:t>
            </w:r>
            <w:r w:rsidRPr="00032C7D">
              <w:rPr>
                <w:sz w:val="24"/>
                <w:szCs w:val="24"/>
              </w:rPr>
              <w:t xml:space="preserve"> CVP IS</w:t>
            </w:r>
            <w:r>
              <w:rPr>
                <w:sz w:val="24"/>
                <w:szCs w:val="24"/>
              </w:rPr>
              <w:t xml:space="preserve"> priemone </w:t>
            </w:r>
            <w:r w:rsidRPr="00032C7D">
              <w:rPr>
                <w:sz w:val="24"/>
                <w:szCs w:val="24"/>
              </w:rPr>
              <w:t>Perkanči</w:t>
            </w:r>
            <w:r>
              <w:rPr>
                <w:sz w:val="24"/>
                <w:szCs w:val="24"/>
              </w:rPr>
              <w:t>ajai</w:t>
            </w:r>
            <w:r w:rsidRPr="00032C7D">
              <w:rPr>
                <w:sz w:val="24"/>
                <w:szCs w:val="24"/>
              </w:rPr>
              <w:t xml:space="preserve"> organizacij</w:t>
            </w:r>
            <w:r>
              <w:rPr>
                <w:sz w:val="24"/>
                <w:szCs w:val="24"/>
              </w:rPr>
              <w:t>ai pateikė</w:t>
            </w:r>
            <w:r w:rsidRPr="00651EB7">
              <w:rPr>
                <w:rStyle w:val="FootnoteReference"/>
                <w:sz w:val="24"/>
                <w:szCs w:val="24"/>
              </w:rPr>
              <w:footnoteReference w:id="20"/>
            </w:r>
            <w:r>
              <w:rPr>
                <w:sz w:val="24"/>
                <w:szCs w:val="24"/>
              </w:rPr>
              <w:t xml:space="preserve"> pretenziją</w:t>
            </w:r>
            <w:r w:rsidRPr="00651EB7">
              <w:rPr>
                <w:rStyle w:val="FootnoteReference"/>
                <w:sz w:val="24"/>
                <w:szCs w:val="24"/>
              </w:rPr>
              <w:footnoteReference w:id="21"/>
            </w:r>
            <w:r>
              <w:rPr>
                <w:sz w:val="24"/>
                <w:szCs w:val="24"/>
              </w:rPr>
              <w:t>,</w:t>
            </w:r>
            <w:r w:rsidRPr="00032C7D">
              <w:rPr>
                <w:sz w:val="24"/>
                <w:szCs w:val="24"/>
              </w:rPr>
              <w:t xml:space="preserve"> </w:t>
            </w:r>
            <w:r w:rsidRPr="002A394C">
              <w:rPr>
                <w:sz w:val="24"/>
                <w:szCs w:val="24"/>
              </w:rPr>
              <w:t xml:space="preserve">kurioje </w:t>
            </w:r>
            <w:r w:rsidR="00F94EF4">
              <w:rPr>
                <w:sz w:val="24"/>
                <w:szCs w:val="24"/>
              </w:rPr>
              <w:t>reikalavo pateikti susipažinimui Tiekėjo dokumentą „</w:t>
            </w:r>
            <w:r w:rsidR="00F94EF4" w:rsidRPr="00F94EF4">
              <w:rPr>
                <w:sz w:val="24"/>
                <w:szCs w:val="24"/>
              </w:rPr>
              <w:t xml:space="preserve">Aplinkos taršos mažinimo </w:t>
            </w:r>
            <w:proofErr w:type="spellStart"/>
            <w:r w:rsidR="00F94EF4" w:rsidRPr="00F94EF4">
              <w:rPr>
                <w:sz w:val="24"/>
                <w:szCs w:val="24"/>
              </w:rPr>
              <w:t>priemon</w:t>
            </w:r>
            <w:r w:rsidR="00F94EF4" w:rsidRPr="00F94EF4">
              <w:rPr>
                <w:rFonts w:hint="eastAsia"/>
                <w:sz w:val="24"/>
                <w:szCs w:val="24"/>
              </w:rPr>
              <w:t>ė</w:t>
            </w:r>
            <w:r w:rsidR="00F94EF4" w:rsidRPr="00F94EF4">
              <w:rPr>
                <w:sz w:val="24"/>
                <w:szCs w:val="24"/>
              </w:rPr>
              <w:t>s_</w:t>
            </w:r>
            <w:r w:rsidR="00C21030">
              <w:rPr>
                <w:sz w:val="24"/>
                <w:szCs w:val="24"/>
              </w:rPr>
              <w:t>KONFIDENCIALU</w:t>
            </w:r>
            <w:proofErr w:type="spellEnd"/>
            <w:r w:rsidR="00F94EF4" w:rsidRPr="00F94EF4">
              <w:rPr>
                <w:sz w:val="24"/>
                <w:szCs w:val="24"/>
              </w:rPr>
              <w:t>“</w:t>
            </w:r>
            <w:r w:rsidR="00F94EF4">
              <w:rPr>
                <w:sz w:val="24"/>
                <w:szCs w:val="24"/>
              </w:rPr>
              <w:t xml:space="preserve">. </w:t>
            </w:r>
          </w:p>
          <w:p w14:paraId="6E2C2BAA" w14:textId="3EBEB0FC" w:rsidR="007354E3" w:rsidRPr="002A394C" w:rsidRDefault="007354E3" w:rsidP="007354E3">
            <w:pPr>
              <w:ind w:left="113" w:right="113" w:firstLine="459"/>
              <w:jc w:val="both"/>
              <w:rPr>
                <w:sz w:val="24"/>
                <w:szCs w:val="24"/>
              </w:rPr>
            </w:pPr>
            <w:r>
              <w:rPr>
                <w:sz w:val="24"/>
                <w:szCs w:val="24"/>
              </w:rPr>
              <w:t xml:space="preserve">Perkančioji organizacija </w:t>
            </w:r>
            <w:r w:rsidR="00C21030" w:rsidRPr="00032C7D">
              <w:rPr>
                <w:sz w:val="24"/>
                <w:szCs w:val="24"/>
              </w:rPr>
              <w:t>202</w:t>
            </w:r>
            <w:r w:rsidR="00C21030">
              <w:rPr>
                <w:sz w:val="24"/>
                <w:szCs w:val="24"/>
              </w:rPr>
              <w:t>2</w:t>
            </w:r>
            <w:r w:rsidR="00C21030" w:rsidRPr="00032C7D">
              <w:rPr>
                <w:sz w:val="24"/>
                <w:szCs w:val="24"/>
              </w:rPr>
              <w:t>-</w:t>
            </w:r>
            <w:r w:rsidR="00C21030">
              <w:rPr>
                <w:sz w:val="24"/>
                <w:szCs w:val="24"/>
              </w:rPr>
              <w:t>11</w:t>
            </w:r>
            <w:r w:rsidR="00C21030" w:rsidRPr="00032C7D">
              <w:rPr>
                <w:sz w:val="24"/>
                <w:szCs w:val="24"/>
              </w:rPr>
              <w:t>-</w:t>
            </w:r>
            <w:r w:rsidR="00C21030">
              <w:rPr>
                <w:sz w:val="24"/>
                <w:szCs w:val="24"/>
              </w:rPr>
              <w:t>24</w:t>
            </w:r>
            <w:r w:rsidR="00C21030" w:rsidRPr="00032C7D">
              <w:rPr>
                <w:sz w:val="24"/>
                <w:szCs w:val="24"/>
              </w:rPr>
              <w:t xml:space="preserve"> </w:t>
            </w:r>
            <w:r w:rsidRPr="002A394C">
              <w:rPr>
                <w:sz w:val="24"/>
                <w:szCs w:val="24"/>
              </w:rPr>
              <w:t xml:space="preserve"> </w:t>
            </w:r>
            <w:r>
              <w:rPr>
                <w:sz w:val="24"/>
                <w:szCs w:val="24"/>
              </w:rPr>
              <w:t>CVP IS</w:t>
            </w:r>
            <w:r w:rsidRPr="002A394C">
              <w:rPr>
                <w:sz w:val="24"/>
                <w:szCs w:val="24"/>
              </w:rPr>
              <w:t xml:space="preserve"> kreipėsi</w:t>
            </w:r>
            <w:r w:rsidRPr="00651EB7">
              <w:rPr>
                <w:rStyle w:val="FootnoteReference"/>
                <w:sz w:val="24"/>
                <w:szCs w:val="24"/>
              </w:rPr>
              <w:footnoteReference w:id="22"/>
            </w:r>
            <w:r w:rsidRPr="002A394C">
              <w:rPr>
                <w:sz w:val="24"/>
                <w:szCs w:val="24"/>
              </w:rPr>
              <w:t xml:space="preserve"> į Tiekėją</w:t>
            </w:r>
            <w:r>
              <w:rPr>
                <w:sz w:val="24"/>
                <w:szCs w:val="24"/>
              </w:rPr>
              <w:t xml:space="preserve">, </w:t>
            </w:r>
            <w:r w:rsidR="00C21030">
              <w:rPr>
                <w:sz w:val="24"/>
                <w:szCs w:val="24"/>
              </w:rPr>
              <w:t>prašydama</w:t>
            </w:r>
            <w:r w:rsidR="00C21030" w:rsidRPr="00032C7D">
              <w:rPr>
                <w:vertAlign w:val="superscript"/>
              </w:rPr>
              <w:footnoteReference w:id="23"/>
            </w:r>
            <w:r w:rsidR="00C21030">
              <w:rPr>
                <w:sz w:val="24"/>
                <w:szCs w:val="24"/>
              </w:rPr>
              <w:t xml:space="preserve"> motyvuotai pagrįsti kartu su Tiekėjo pasiūlymu pateikto dokumento „</w:t>
            </w:r>
            <w:r w:rsidR="00C21030" w:rsidRPr="00F94EF4">
              <w:rPr>
                <w:sz w:val="24"/>
                <w:szCs w:val="24"/>
              </w:rPr>
              <w:t>Aplinkos taršos mažinimo priemon</w:t>
            </w:r>
            <w:r w:rsidR="00C21030" w:rsidRPr="00F94EF4">
              <w:rPr>
                <w:rFonts w:hint="eastAsia"/>
                <w:sz w:val="24"/>
                <w:szCs w:val="24"/>
              </w:rPr>
              <w:t>ė</w:t>
            </w:r>
            <w:r w:rsidR="00C21030" w:rsidRPr="00F94EF4">
              <w:rPr>
                <w:sz w:val="24"/>
                <w:szCs w:val="24"/>
              </w:rPr>
              <w:t>s_</w:t>
            </w:r>
            <w:r w:rsidR="00C21030">
              <w:rPr>
                <w:sz w:val="24"/>
                <w:szCs w:val="24"/>
              </w:rPr>
              <w:t xml:space="preserve"> KONFIDENCIALU</w:t>
            </w:r>
            <w:r w:rsidR="00C21030" w:rsidRPr="00F94EF4">
              <w:rPr>
                <w:sz w:val="24"/>
                <w:szCs w:val="24"/>
              </w:rPr>
              <w:t>“</w:t>
            </w:r>
            <w:r w:rsidR="00C21030">
              <w:rPr>
                <w:sz w:val="24"/>
                <w:szCs w:val="24"/>
              </w:rPr>
              <w:t xml:space="preserve"> informacijos konfidencialumą.</w:t>
            </w:r>
          </w:p>
          <w:p w14:paraId="2F941211" w14:textId="0BF58916" w:rsidR="007354E3" w:rsidRPr="00FB7A8B" w:rsidRDefault="007354E3" w:rsidP="007354E3">
            <w:pPr>
              <w:ind w:left="113" w:right="113" w:firstLine="459"/>
              <w:jc w:val="both"/>
              <w:rPr>
                <w:sz w:val="24"/>
                <w:szCs w:val="24"/>
              </w:rPr>
            </w:pPr>
            <w:r w:rsidRPr="002A394C">
              <w:rPr>
                <w:sz w:val="24"/>
                <w:szCs w:val="24"/>
              </w:rPr>
              <w:t xml:space="preserve">Tiekėjas </w:t>
            </w:r>
            <w:r w:rsidR="00C21030" w:rsidRPr="00032C7D">
              <w:rPr>
                <w:sz w:val="24"/>
                <w:szCs w:val="24"/>
              </w:rPr>
              <w:t>202</w:t>
            </w:r>
            <w:r w:rsidR="00C21030">
              <w:rPr>
                <w:sz w:val="24"/>
                <w:szCs w:val="24"/>
              </w:rPr>
              <w:t>2</w:t>
            </w:r>
            <w:r w:rsidR="00C21030" w:rsidRPr="00032C7D">
              <w:rPr>
                <w:sz w:val="24"/>
                <w:szCs w:val="24"/>
              </w:rPr>
              <w:t>-</w:t>
            </w:r>
            <w:r w:rsidR="00C21030">
              <w:rPr>
                <w:sz w:val="24"/>
                <w:szCs w:val="24"/>
              </w:rPr>
              <w:t>11</w:t>
            </w:r>
            <w:r w:rsidR="00C21030" w:rsidRPr="00032C7D">
              <w:rPr>
                <w:sz w:val="24"/>
                <w:szCs w:val="24"/>
              </w:rPr>
              <w:t>-</w:t>
            </w:r>
            <w:r w:rsidR="00C21030">
              <w:rPr>
                <w:sz w:val="24"/>
                <w:szCs w:val="24"/>
              </w:rPr>
              <w:t>28</w:t>
            </w:r>
            <w:r w:rsidRPr="002A394C">
              <w:rPr>
                <w:sz w:val="24"/>
                <w:szCs w:val="24"/>
              </w:rPr>
              <w:t xml:space="preserve"> </w:t>
            </w:r>
            <w:r>
              <w:rPr>
                <w:sz w:val="24"/>
                <w:szCs w:val="24"/>
              </w:rPr>
              <w:t>CVP IS</w:t>
            </w:r>
            <w:r w:rsidRPr="002A394C">
              <w:rPr>
                <w:sz w:val="24"/>
                <w:szCs w:val="24"/>
              </w:rPr>
              <w:t xml:space="preserve"> Perkančiajai organizacijai </w:t>
            </w:r>
            <w:r>
              <w:rPr>
                <w:sz w:val="24"/>
                <w:szCs w:val="24"/>
              </w:rPr>
              <w:t>atsiuntė</w:t>
            </w:r>
            <w:r w:rsidRPr="00651EB7">
              <w:rPr>
                <w:rStyle w:val="FootnoteReference"/>
                <w:sz w:val="24"/>
                <w:szCs w:val="24"/>
              </w:rPr>
              <w:footnoteReference w:id="24"/>
            </w:r>
            <w:r>
              <w:rPr>
                <w:sz w:val="24"/>
                <w:szCs w:val="24"/>
              </w:rPr>
              <w:t xml:space="preserve"> atsakymą</w:t>
            </w:r>
            <w:r w:rsidRPr="00651EB7">
              <w:rPr>
                <w:rStyle w:val="FootnoteReference"/>
                <w:sz w:val="24"/>
                <w:szCs w:val="24"/>
              </w:rPr>
              <w:footnoteReference w:id="25"/>
            </w:r>
            <w:r>
              <w:rPr>
                <w:sz w:val="24"/>
                <w:szCs w:val="24"/>
              </w:rPr>
              <w:t>, kur</w:t>
            </w:r>
            <w:r w:rsidR="00FB7A8B">
              <w:rPr>
                <w:sz w:val="24"/>
                <w:szCs w:val="24"/>
              </w:rPr>
              <w:t>iame nurodė:</w:t>
            </w:r>
            <w:r>
              <w:rPr>
                <w:sz w:val="24"/>
                <w:szCs w:val="24"/>
              </w:rPr>
              <w:t xml:space="preserve"> </w:t>
            </w:r>
            <w:r w:rsidR="00FB7A8B" w:rsidRPr="00FB7A8B">
              <w:rPr>
                <w:i/>
                <w:iCs/>
                <w:sz w:val="24"/>
                <w:szCs w:val="24"/>
              </w:rPr>
              <w:t>„Visų pirma, pateiktas aplinkos taršos mažinimo priemonių aprašymas yra analitiniu, sisteminiu metodais atliktas tiriamasis darbas, kurį atliko specialiąsias žinias turintis subjektas. Ši aplinkybė suponuoja, kad tai vienetinis autorinis darbas, paremtas jame nurodoma skaičiavimo metodika, naudojamomis skaičiavimo programomis bei kitais tiriamaisiais dalykais. Atliktas tiriamasis darbas yra susietas išimtinai su UAB „</w:t>
            </w:r>
            <w:proofErr w:type="spellStart"/>
            <w:r w:rsidR="00FB7A8B" w:rsidRPr="00FB7A8B">
              <w:rPr>
                <w:i/>
                <w:iCs/>
                <w:sz w:val="24"/>
                <w:szCs w:val="24"/>
              </w:rPr>
              <w:t>Gilmera</w:t>
            </w:r>
            <w:proofErr w:type="spellEnd"/>
            <w:r w:rsidR="00FB7A8B" w:rsidRPr="00FB7A8B">
              <w:rPr>
                <w:i/>
                <w:iCs/>
                <w:sz w:val="24"/>
                <w:szCs w:val="24"/>
              </w:rPr>
              <w:t xml:space="preserve">“ turimomis transporto priemonėmis, kurių duomenys yra analizuojami su aplinkos taršos mažinimo priemonėmis bei būdais. Šių aplinkybių kontekste, galima daryti pagrįstą išvadą, kad minėtą dokumentą sudarė ir įvairius skaičiavimus bei išvadą padarė specialiųjų žinių turintis subjektas, o tai sąlygoja, kad tokio pobūdžio tiriamojo darbo neįmanoma rasti viešojoje erdvėje. Vien tik šios nurodytos aplinkybės, atskleidžia, kad minėtas dokumentas yra sukurtas </w:t>
            </w:r>
            <w:proofErr w:type="spellStart"/>
            <w:r w:rsidR="00FB7A8B" w:rsidRPr="00FB7A8B">
              <w:rPr>
                <w:i/>
                <w:iCs/>
                <w:sz w:val="24"/>
                <w:szCs w:val="24"/>
              </w:rPr>
              <w:t>know-how</w:t>
            </w:r>
            <w:proofErr w:type="spellEnd"/>
            <w:r w:rsidR="00FB7A8B" w:rsidRPr="00FB7A8B">
              <w:rPr>
                <w:i/>
                <w:iCs/>
                <w:sz w:val="24"/>
                <w:szCs w:val="24"/>
              </w:rPr>
              <w:t xml:space="preserve"> principu, kas dar labiau padidina jo slaptumo, nepasiekiamumo bei konfidencialumo elementą</w:t>
            </w:r>
            <w:r w:rsidR="00FB7A8B">
              <w:rPr>
                <w:i/>
                <w:iCs/>
                <w:sz w:val="24"/>
                <w:szCs w:val="24"/>
              </w:rPr>
              <w:t xml:space="preserve">. </w:t>
            </w:r>
            <w:r w:rsidR="00FB7A8B" w:rsidRPr="00FB7A8B">
              <w:rPr>
                <w:i/>
                <w:iCs/>
                <w:sz w:val="24"/>
                <w:szCs w:val="24"/>
              </w:rPr>
              <w:t>Antra. Aukščiau nurodytos aplinkybės (dėl jo išskirtinumo ir tiriamojo darbo subjektiškumo) sąlygoja, kad šios informacijos, skaičiavimo modulių, naudojamų programų neturi nežino tretieji asmenys ir prie tokios informacijos negali laisvai patekti. Būtent tokios aplinkybės leidžia pagrįstai teigti, kad minėtas tiriamasis darbas yra neviešas (slaptas) ir UAB „</w:t>
            </w:r>
            <w:proofErr w:type="spellStart"/>
            <w:r w:rsidR="00FB7A8B" w:rsidRPr="00FB7A8B">
              <w:rPr>
                <w:i/>
                <w:iCs/>
                <w:sz w:val="24"/>
                <w:szCs w:val="24"/>
              </w:rPr>
              <w:t>Gilmera</w:t>
            </w:r>
            <w:proofErr w:type="spellEnd"/>
            <w:r w:rsidR="00FB7A8B" w:rsidRPr="00FB7A8B">
              <w:rPr>
                <w:i/>
                <w:iCs/>
                <w:sz w:val="24"/>
                <w:szCs w:val="24"/>
              </w:rPr>
              <w:t>“ šis dokumentas, pagal vidaus lokalinius aktus yra pripažintas, kaip vieną iš komercinę paslaptį sudarantis dokumentas. Trečia. UAB „</w:t>
            </w:r>
            <w:proofErr w:type="spellStart"/>
            <w:r w:rsidR="00FB7A8B" w:rsidRPr="00FB7A8B">
              <w:rPr>
                <w:i/>
                <w:iCs/>
                <w:sz w:val="24"/>
                <w:szCs w:val="24"/>
              </w:rPr>
              <w:t>Gilmera</w:t>
            </w:r>
            <w:proofErr w:type="spellEnd"/>
            <w:r w:rsidR="00FB7A8B" w:rsidRPr="00FB7A8B">
              <w:rPr>
                <w:i/>
                <w:iCs/>
                <w:sz w:val="24"/>
                <w:szCs w:val="24"/>
              </w:rPr>
              <w:t>“ pasitelkdama specialiųjų žinių turintį subjektą šiam dokumentui suteikė ne tik materialią vertė, bet ir intelektualų elementą, kas pagrįstai leidžia daryti išvadą, kad šis tiriamasis darbas turi realią turtinę vertę, kurią UAB „</w:t>
            </w:r>
            <w:proofErr w:type="spellStart"/>
            <w:r w:rsidR="00FB7A8B" w:rsidRPr="00FB7A8B">
              <w:rPr>
                <w:i/>
                <w:iCs/>
                <w:sz w:val="24"/>
                <w:szCs w:val="24"/>
              </w:rPr>
              <w:t>Gilmera</w:t>
            </w:r>
            <w:proofErr w:type="spellEnd"/>
            <w:r w:rsidR="00FB7A8B" w:rsidRPr="00FB7A8B">
              <w:rPr>
                <w:i/>
                <w:iCs/>
                <w:sz w:val="24"/>
                <w:szCs w:val="24"/>
              </w:rPr>
              <w:t>“ ir siekia apsaugoti, kad kiti tiekėjai neturėdami tokio tiriamojo darbo tiesiog nenusikopijuotų jo turinio. Esamu atveju, UAB „</w:t>
            </w:r>
            <w:proofErr w:type="spellStart"/>
            <w:r w:rsidR="00FB7A8B" w:rsidRPr="00FB7A8B">
              <w:rPr>
                <w:i/>
                <w:iCs/>
                <w:sz w:val="24"/>
                <w:szCs w:val="24"/>
              </w:rPr>
              <w:t>Gilmera</w:t>
            </w:r>
            <w:proofErr w:type="spellEnd"/>
            <w:r w:rsidR="00FB7A8B" w:rsidRPr="00FB7A8B">
              <w:rPr>
                <w:i/>
                <w:iCs/>
                <w:sz w:val="24"/>
                <w:szCs w:val="24"/>
              </w:rPr>
              <w:t>“ net laiko konfidencialia informacija šį tiriamąjį darbą atlikusį subjektą, nes su pastaruoju yra sudaryta atitinkamo pobūdžio sutartis, neleidžianti atskleisti informacijos</w:t>
            </w:r>
            <w:r w:rsidRPr="00FB7A8B">
              <w:rPr>
                <w:i/>
                <w:iCs/>
                <w:sz w:val="24"/>
                <w:szCs w:val="24"/>
              </w:rPr>
              <w:t>“</w:t>
            </w:r>
            <w:r w:rsidRPr="00FB7A8B">
              <w:rPr>
                <w:sz w:val="24"/>
                <w:szCs w:val="24"/>
              </w:rPr>
              <w:t>.</w:t>
            </w:r>
          </w:p>
          <w:p w14:paraId="5E85F303" w14:textId="76130933" w:rsidR="007354E3" w:rsidRDefault="007354E3" w:rsidP="007354E3">
            <w:pPr>
              <w:ind w:left="113" w:right="113" w:firstLine="459"/>
              <w:jc w:val="both"/>
              <w:rPr>
                <w:sz w:val="24"/>
                <w:szCs w:val="24"/>
              </w:rPr>
            </w:pPr>
            <w:r w:rsidRPr="002A394C">
              <w:rPr>
                <w:sz w:val="24"/>
                <w:szCs w:val="24"/>
              </w:rPr>
              <w:t>Perkančioji organizacija</w:t>
            </w:r>
            <w:r>
              <w:rPr>
                <w:sz w:val="24"/>
                <w:szCs w:val="24"/>
              </w:rPr>
              <w:t xml:space="preserve"> </w:t>
            </w:r>
            <w:r w:rsidR="00B8504B" w:rsidRPr="00032C7D">
              <w:rPr>
                <w:sz w:val="24"/>
                <w:szCs w:val="24"/>
              </w:rPr>
              <w:t>202</w:t>
            </w:r>
            <w:r w:rsidR="00B8504B">
              <w:rPr>
                <w:sz w:val="24"/>
                <w:szCs w:val="24"/>
              </w:rPr>
              <w:t>2</w:t>
            </w:r>
            <w:r w:rsidR="00B8504B" w:rsidRPr="00032C7D">
              <w:rPr>
                <w:sz w:val="24"/>
                <w:szCs w:val="24"/>
              </w:rPr>
              <w:t>-</w:t>
            </w:r>
            <w:r w:rsidR="00B8504B">
              <w:rPr>
                <w:sz w:val="24"/>
                <w:szCs w:val="24"/>
              </w:rPr>
              <w:t>11</w:t>
            </w:r>
            <w:r w:rsidR="00B8504B" w:rsidRPr="00032C7D">
              <w:rPr>
                <w:sz w:val="24"/>
                <w:szCs w:val="24"/>
              </w:rPr>
              <w:t>-</w:t>
            </w:r>
            <w:r w:rsidR="00B8504B">
              <w:rPr>
                <w:sz w:val="24"/>
                <w:szCs w:val="24"/>
              </w:rPr>
              <w:t>28</w:t>
            </w:r>
            <w:r w:rsidR="00B8504B" w:rsidRPr="002A394C">
              <w:rPr>
                <w:sz w:val="24"/>
                <w:szCs w:val="24"/>
              </w:rPr>
              <w:t xml:space="preserve"> </w:t>
            </w:r>
            <w:r w:rsidR="00B8504B">
              <w:rPr>
                <w:sz w:val="24"/>
                <w:szCs w:val="24"/>
              </w:rPr>
              <w:t>CVP IS</w:t>
            </w:r>
            <w:r w:rsidR="00B8504B" w:rsidRPr="002A394C">
              <w:rPr>
                <w:sz w:val="24"/>
                <w:szCs w:val="24"/>
              </w:rPr>
              <w:t xml:space="preserve"> </w:t>
            </w:r>
            <w:r w:rsidR="00B8504B">
              <w:rPr>
                <w:sz w:val="24"/>
                <w:szCs w:val="24"/>
              </w:rPr>
              <w:t xml:space="preserve"> pateikė</w:t>
            </w:r>
            <w:r w:rsidR="00B8504B" w:rsidRPr="00651EB7">
              <w:rPr>
                <w:rStyle w:val="FootnoteReference"/>
                <w:sz w:val="24"/>
                <w:szCs w:val="24"/>
              </w:rPr>
              <w:footnoteReference w:id="26"/>
            </w:r>
            <w:r w:rsidR="00B8504B">
              <w:rPr>
                <w:sz w:val="24"/>
                <w:szCs w:val="24"/>
              </w:rPr>
              <w:t xml:space="preserve"> atsakymą</w:t>
            </w:r>
            <w:r w:rsidR="00B8504B" w:rsidRPr="00651EB7">
              <w:rPr>
                <w:rStyle w:val="FootnoteReference"/>
                <w:sz w:val="24"/>
                <w:szCs w:val="24"/>
              </w:rPr>
              <w:footnoteReference w:id="27"/>
            </w:r>
            <w:r w:rsidR="00B8504B">
              <w:rPr>
                <w:sz w:val="24"/>
                <w:szCs w:val="24"/>
              </w:rPr>
              <w:t xml:space="preserve"> į pretenziją, kurioje nurodė</w:t>
            </w:r>
            <w:r w:rsidR="004C74A5">
              <w:rPr>
                <w:sz w:val="24"/>
                <w:szCs w:val="24"/>
              </w:rPr>
              <w:t>, kad dėl pasiūlymo dokumento „</w:t>
            </w:r>
            <w:r w:rsidR="004C74A5" w:rsidRPr="00F94EF4">
              <w:rPr>
                <w:sz w:val="24"/>
                <w:szCs w:val="24"/>
              </w:rPr>
              <w:t>Aplinkos taršos mažinimo priemon</w:t>
            </w:r>
            <w:r w:rsidR="004C74A5" w:rsidRPr="00F94EF4">
              <w:rPr>
                <w:rFonts w:hint="eastAsia"/>
                <w:sz w:val="24"/>
                <w:szCs w:val="24"/>
              </w:rPr>
              <w:t>ė</w:t>
            </w:r>
            <w:r w:rsidR="004C74A5" w:rsidRPr="00F94EF4">
              <w:rPr>
                <w:sz w:val="24"/>
                <w:szCs w:val="24"/>
              </w:rPr>
              <w:t>s</w:t>
            </w:r>
            <w:r w:rsidR="004C74A5">
              <w:rPr>
                <w:sz w:val="24"/>
                <w:szCs w:val="24"/>
              </w:rPr>
              <w:t>“ pateikimo Dalyvio pretenzija netenkinama</w:t>
            </w:r>
            <w:r w:rsidR="00B8504B">
              <w:rPr>
                <w:sz w:val="24"/>
                <w:szCs w:val="24"/>
              </w:rPr>
              <w:t>. Atsakyme į pretenzij</w:t>
            </w:r>
            <w:r w:rsidR="004C74A5">
              <w:rPr>
                <w:sz w:val="24"/>
                <w:szCs w:val="24"/>
              </w:rPr>
              <w:t>ą</w:t>
            </w:r>
            <w:r w:rsidR="00B8504B">
              <w:rPr>
                <w:sz w:val="24"/>
                <w:szCs w:val="24"/>
              </w:rPr>
              <w:t xml:space="preserve"> </w:t>
            </w:r>
            <w:r w:rsidR="004C74A5">
              <w:rPr>
                <w:sz w:val="24"/>
                <w:szCs w:val="24"/>
              </w:rPr>
              <w:t>P</w:t>
            </w:r>
            <w:r w:rsidR="00B8504B">
              <w:rPr>
                <w:sz w:val="24"/>
                <w:szCs w:val="24"/>
              </w:rPr>
              <w:t>erkančioji organizacija nurodė Tiekėjo rašte</w:t>
            </w:r>
            <w:r w:rsidR="00B8504B" w:rsidRPr="00651EB7">
              <w:rPr>
                <w:rStyle w:val="FootnoteReference"/>
                <w:sz w:val="24"/>
                <w:szCs w:val="24"/>
              </w:rPr>
              <w:footnoteReference w:id="28"/>
            </w:r>
            <w:r w:rsidR="00B8504B">
              <w:rPr>
                <w:sz w:val="24"/>
                <w:szCs w:val="24"/>
              </w:rPr>
              <w:t xml:space="preserve"> </w:t>
            </w:r>
            <w:r w:rsidR="00B8504B">
              <w:rPr>
                <w:sz w:val="24"/>
                <w:szCs w:val="24"/>
              </w:rPr>
              <w:lastRenderedPageBreak/>
              <w:t xml:space="preserve">pateiktus argumentus ir </w:t>
            </w:r>
            <w:r w:rsidR="002E2E59">
              <w:rPr>
                <w:sz w:val="24"/>
                <w:szCs w:val="24"/>
              </w:rPr>
              <w:t>parašė</w:t>
            </w:r>
            <w:r w:rsidR="00B8504B">
              <w:rPr>
                <w:sz w:val="24"/>
                <w:szCs w:val="24"/>
              </w:rPr>
              <w:t xml:space="preserve">, kad </w:t>
            </w:r>
            <w:r w:rsidR="004C74A5">
              <w:rPr>
                <w:sz w:val="24"/>
                <w:szCs w:val="24"/>
              </w:rPr>
              <w:t xml:space="preserve">neturi pagrindo nesutikti su Tiekėju, bei nurodė, kad Pirkimo procedūros </w:t>
            </w:r>
            <w:r w:rsidR="002E2E59">
              <w:rPr>
                <w:sz w:val="24"/>
                <w:szCs w:val="24"/>
              </w:rPr>
              <w:t xml:space="preserve">toliau </w:t>
            </w:r>
            <w:r w:rsidR="004C74A5">
              <w:rPr>
                <w:sz w:val="24"/>
                <w:szCs w:val="24"/>
              </w:rPr>
              <w:t>yra tęsiamos.</w:t>
            </w:r>
            <w:r w:rsidR="009503C0">
              <w:rPr>
                <w:sz w:val="24"/>
                <w:szCs w:val="24"/>
              </w:rPr>
              <w:t xml:space="preserve"> </w:t>
            </w:r>
          </w:p>
          <w:p w14:paraId="69FB07CD" w14:textId="383D65A4" w:rsidR="007354E3" w:rsidRDefault="00257D6D" w:rsidP="007354E3">
            <w:pPr>
              <w:ind w:left="113" w:right="113" w:firstLine="589"/>
              <w:jc w:val="both"/>
              <w:rPr>
                <w:sz w:val="24"/>
                <w:szCs w:val="24"/>
                <w:lang w:eastAsia="lt-LT"/>
              </w:rPr>
            </w:pPr>
            <w:r>
              <w:rPr>
                <w:sz w:val="24"/>
                <w:szCs w:val="24"/>
                <w:lang w:eastAsia="lt-LT"/>
              </w:rPr>
              <w:t xml:space="preserve">Tarnyba atkreipia dėmesį, kad </w:t>
            </w:r>
            <w:r w:rsidR="007354E3" w:rsidRPr="002A394C">
              <w:rPr>
                <w:sz w:val="24"/>
                <w:szCs w:val="24"/>
                <w:lang w:eastAsia="lt-LT"/>
              </w:rPr>
              <w:t>L</w:t>
            </w:r>
            <w:r>
              <w:rPr>
                <w:sz w:val="24"/>
                <w:szCs w:val="24"/>
                <w:lang w:eastAsia="lt-LT"/>
              </w:rPr>
              <w:t xml:space="preserve">ietuvos Aukščiausiojo Teismo (toliau </w:t>
            </w:r>
            <w:r w:rsidR="00244F88">
              <w:rPr>
                <w:sz w:val="24"/>
                <w:szCs w:val="24"/>
                <w:lang w:eastAsia="lt-LT"/>
              </w:rPr>
              <w:t>–</w:t>
            </w:r>
            <w:r>
              <w:rPr>
                <w:sz w:val="24"/>
                <w:szCs w:val="24"/>
                <w:lang w:eastAsia="lt-LT"/>
              </w:rPr>
              <w:t xml:space="preserve"> LAT)</w:t>
            </w:r>
            <w:r w:rsidR="007354E3" w:rsidRPr="002A394C">
              <w:rPr>
                <w:sz w:val="24"/>
                <w:szCs w:val="24"/>
                <w:lang w:eastAsia="lt-LT"/>
              </w:rPr>
              <w:t xml:space="preserve"> teisėjų kolegij</w:t>
            </w:r>
            <w:r w:rsidR="007354E3">
              <w:rPr>
                <w:sz w:val="24"/>
                <w:szCs w:val="24"/>
                <w:lang w:eastAsia="lt-LT"/>
              </w:rPr>
              <w:t xml:space="preserve">a </w:t>
            </w:r>
            <w:r w:rsidR="00244F88">
              <w:rPr>
                <w:sz w:val="24"/>
                <w:szCs w:val="24"/>
                <w:lang w:eastAsia="lt-LT"/>
              </w:rPr>
              <w:t>yra konstatavusi</w:t>
            </w:r>
            <w:r w:rsidR="007354E3" w:rsidRPr="002A394C">
              <w:rPr>
                <w:rStyle w:val="FootnoteReference"/>
                <w:sz w:val="24"/>
                <w:szCs w:val="24"/>
              </w:rPr>
              <w:footnoteReference w:id="29"/>
            </w:r>
            <w:r w:rsidR="007354E3">
              <w:rPr>
                <w:sz w:val="24"/>
                <w:szCs w:val="24"/>
                <w:lang w:eastAsia="lt-LT"/>
              </w:rPr>
              <w:t xml:space="preserve">, </w:t>
            </w:r>
            <w:r w:rsidR="00244F88">
              <w:rPr>
                <w:sz w:val="24"/>
                <w:szCs w:val="24"/>
                <w:lang w:eastAsia="lt-LT"/>
              </w:rPr>
              <w:t>jog</w:t>
            </w:r>
            <w:r w:rsidR="007354E3">
              <w:rPr>
                <w:sz w:val="24"/>
                <w:szCs w:val="24"/>
                <w:lang w:eastAsia="lt-LT"/>
              </w:rPr>
              <w:t xml:space="preserve"> a</w:t>
            </w:r>
            <w:r w:rsidR="007354E3" w:rsidRPr="002B08AD">
              <w:rPr>
                <w:sz w:val="24"/>
                <w:szCs w:val="24"/>
                <w:lang w:eastAsia="lt-LT"/>
              </w:rPr>
              <w:t>tsižvelgiant į Teisingumo Teismo išaiškinimus</w:t>
            </w:r>
            <w:r w:rsidR="007354E3" w:rsidRPr="002A394C">
              <w:rPr>
                <w:rStyle w:val="FootnoteReference"/>
                <w:sz w:val="24"/>
                <w:szCs w:val="24"/>
              </w:rPr>
              <w:footnoteReference w:id="30"/>
            </w:r>
            <w:r w:rsidR="007354E3" w:rsidRPr="002B08AD">
              <w:rPr>
                <w:sz w:val="24"/>
                <w:szCs w:val="24"/>
                <w:lang w:eastAsia="lt-LT"/>
              </w:rPr>
              <w:t xml:space="preserve"> (</w:t>
            </w:r>
            <w:proofErr w:type="spellStart"/>
            <w:r w:rsidR="007354E3" w:rsidRPr="002B08AD">
              <w:rPr>
                <w:sz w:val="24"/>
                <w:szCs w:val="24"/>
                <w:lang w:eastAsia="lt-LT"/>
              </w:rPr>
              <w:t>Prejudicinio</w:t>
            </w:r>
            <w:proofErr w:type="spellEnd"/>
            <w:r w:rsidR="007354E3" w:rsidRPr="002B08AD">
              <w:rPr>
                <w:sz w:val="24"/>
                <w:szCs w:val="24"/>
                <w:lang w:eastAsia="lt-LT"/>
              </w:rPr>
              <w:t xml:space="preserve"> sprendimo 120–126, 135, 136 punktai), darytina išvada, kad, net ir tais atvejais, kai pagrįstai nusprendžiama, jog tam tikri duomenys atitinka konfidencialumo pobūdį ir dėl to turi būti saugotini, tai nereiškia, kad informacijos prašančiam subjektui negali būti teikiama jokios informacijos. Perkančiosios organizacijos, savo sprendimus</w:t>
            </w:r>
            <w:r w:rsidR="007354E3">
              <w:rPr>
                <w:sz w:val="24"/>
                <w:szCs w:val="24"/>
                <w:lang w:eastAsia="lt-LT"/>
              </w:rPr>
              <w:t>,</w:t>
            </w:r>
            <w:r w:rsidR="007354E3" w:rsidRPr="002B08AD">
              <w:rPr>
                <w:sz w:val="24"/>
                <w:szCs w:val="24"/>
                <w:lang w:eastAsia="lt-LT"/>
              </w:rPr>
              <w:t xml:space="preserve"> šioje srityje privalo, laikydamosi gero administravimo principo, motyvuoti, o tokios pareigos apimtis tiesiogiai koreliuoja su saugotinos informacijos pobūdžiu (turiniu) ir apimtimi.</w:t>
            </w:r>
            <w:r w:rsidR="007354E3" w:rsidRPr="00974BBD">
              <w:rPr>
                <w:sz w:val="24"/>
                <w:szCs w:val="24"/>
                <w:lang w:eastAsia="lt-LT"/>
              </w:rPr>
              <w:t xml:space="preserve"> Perkančioji organizacija (ir teismai), derindama vieno tiekėjo teisę į informacijos slaptumą ir jos apsaugą su kito tiekėjo veiksmingos teisių gynybos imperatyvu, privalo, priklausomai nuo konkrečios šių interesų užtikrinimo pusiausvyros, informacijos prašančiam tiekėjui suteikti bent minimalią informaciją, kad jos pagrindu jis galėtų spręsti dėl poreikio inicijuoti peržiūros procedūrą. </w:t>
            </w:r>
            <w:r w:rsidR="007354E3" w:rsidRPr="00F43F08">
              <w:rPr>
                <w:sz w:val="24"/>
                <w:szCs w:val="24"/>
                <w:lang w:eastAsia="lt-LT"/>
              </w:rPr>
              <w:t>Kaip nurodė Teisingumo Teismas, perkančioji organizacija privalo pranešti apie savo sprendimą tam tikrus duomenis laikyti konfidencialiais kiek įmanoma neutraliau ir taip, kad tokiu pranešimu būtų išsaugotas šių duomenų konkrečių elementų (taigi, ne visų), kurių apsauga šiuo požiūriu yra pateisinama, konfidencialumas, – jų esminį turinį; šiuo tikslu perkančioji organizacija gali pateikti tam tikrų pasiūlymo aspektų santrauką ir jų technines charakteristikas, kad nebūtų galima nustatyti konfidencialios informacijos turinio; ji taip pat gali pateikti pasiūlymą pateikusio subjekto paprašyti nekonfidencialią dokumentų, turinčių konfidencialios informacijos, versiją.</w:t>
            </w:r>
          </w:p>
          <w:p w14:paraId="5E6721F5" w14:textId="77777777" w:rsidR="007354E3" w:rsidRDefault="007354E3" w:rsidP="007354E3">
            <w:pPr>
              <w:ind w:left="113" w:right="113" w:firstLine="589"/>
              <w:jc w:val="both"/>
              <w:rPr>
                <w:sz w:val="24"/>
                <w:szCs w:val="24"/>
                <w:lang w:eastAsia="lt-LT"/>
              </w:rPr>
            </w:pPr>
            <w:r w:rsidRPr="00F43F08">
              <w:rPr>
                <w:sz w:val="24"/>
                <w:szCs w:val="24"/>
                <w:lang w:eastAsia="lt-LT"/>
              </w:rPr>
              <w:t>Poreikis viešuosiuose pirkimuose išviešinti tam tikrą tiekėjo pasiūlyme pateiktą informaciją (ir šios apsauga) paprastai susijęs su situacijomis, kai konkurso nelaimėjęs ūkio subjektas nori įsitikinti, ar geriausią pasiūlymą pateikęs tiekėjas iš tiesų atitinka visus viešai paskelbtus reikalavimus, t. y. ar perkančiosios organizacijos sprendimas atitinkamą subjektą paskelbti laimėtoju yra teisėtas. </w:t>
            </w:r>
          </w:p>
          <w:p w14:paraId="358E8FB8" w14:textId="68DA249D" w:rsidR="007354E3" w:rsidRPr="00CD4223" w:rsidRDefault="007354E3" w:rsidP="007354E3">
            <w:pPr>
              <w:ind w:left="113" w:right="113" w:firstLine="589"/>
              <w:jc w:val="both"/>
              <w:rPr>
                <w:sz w:val="24"/>
                <w:szCs w:val="24"/>
              </w:rPr>
            </w:pPr>
            <w:r>
              <w:rPr>
                <w:sz w:val="24"/>
                <w:szCs w:val="24"/>
                <w:shd w:val="clear" w:color="auto" w:fill="FFFFFF"/>
              </w:rPr>
              <w:t xml:space="preserve">Atsižvelgiant  į tai, </w:t>
            </w:r>
            <w:r w:rsidR="006F5173">
              <w:rPr>
                <w:sz w:val="24"/>
                <w:szCs w:val="24"/>
                <w:shd w:val="clear" w:color="auto" w:fill="FFFFFF"/>
              </w:rPr>
              <w:t xml:space="preserve">Tarnybos </w:t>
            </w:r>
            <w:r w:rsidR="00F94651">
              <w:rPr>
                <w:sz w:val="24"/>
                <w:szCs w:val="24"/>
                <w:shd w:val="clear" w:color="auto" w:fill="FFFFFF"/>
              </w:rPr>
              <w:t>vertinimu</w:t>
            </w:r>
            <w:r w:rsidR="006F5173">
              <w:rPr>
                <w:sz w:val="24"/>
                <w:szCs w:val="24"/>
                <w:shd w:val="clear" w:color="auto" w:fill="FFFFFF"/>
              </w:rPr>
              <w:t xml:space="preserve">, </w:t>
            </w:r>
            <w:r w:rsidRPr="002A394C">
              <w:rPr>
                <w:sz w:val="24"/>
                <w:szCs w:val="24"/>
              </w:rPr>
              <w:t xml:space="preserve">Perkančiosios organizacijos </w:t>
            </w:r>
            <w:r w:rsidRPr="00CD4223">
              <w:rPr>
                <w:sz w:val="24"/>
                <w:szCs w:val="24"/>
              </w:rPr>
              <w:t xml:space="preserve">sprendimas dėl </w:t>
            </w:r>
            <w:r w:rsidR="006F5173">
              <w:rPr>
                <w:sz w:val="24"/>
                <w:szCs w:val="24"/>
              </w:rPr>
              <w:t>dokumento</w:t>
            </w:r>
            <w:r w:rsidRPr="00CD4223">
              <w:rPr>
                <w:sz w:val="24"/>
                <w:szCs w:val="24"/>
              </w:rPr>
              <w:t xml:space="preserve"> neišviešinimo negali apsiriboti tik nurodymu apie duomenų konfidencialumą</w:t>
            </w:r>
            <w:r>
              <w:rPr>
                <w:sz w:val="24"/>
                <w:szCs w:val="24"/>
              </w:rPr>
              <w:t>. P</w:t>
            </w:r>
            <w:r w:rsidRPr="00CD4223">
              <w:rPr>
                <w:sz w:val="24"/>
                <w:szCs w:val="24"/>
              </w:rPr>
              <w:t>erkančio</w:t>
            </w:r>
            <w:r>
              <w:rPr>
                <w:sz w:val="24"/>
                <w:szCs w:val="24"/>
              </w:rPr>
              <w:t>ji</w:t>
            </w:r>
            <w:r w:rsidRPr="00CD4223">
              <w:rPr>
                <w:sz w:val="24"/>
                <w:szCs w:val="24"/>
              </w:rPr>
              <w:t xml:space="preserve"> organizacij</w:t>
            </w:r>
            <w:r>
              <w:rPr>
                <w:sz w:val="24"/>
                <w:szCs w:val="24"/>
              </w:rPr>
              <w:t>a</w:t>
            </w:r>
            <w:r w:rsidRPr="00CD4223">
              <w:rPr>
                <w:sz w:val="24"/>
                <w:szCs w:val="24"/>
              </w:rPr>
              <w:t xml:space="preserve"> privalo ne tik tinkamai motyvuoti savo sprendimą neišviešinti atitinkamo </w:t>
            </w:r>
            <w:r w:rsidR="006F5173">
              <w:rPr>
                <w:sz w:val="24"/>
                <w:szCs w:val="24"/>
              </w:rPr>
              <w:t>T</w:t>
            </w:r>
            <w:r w:rsidRPr="00CD4223">
              <w:rPr>
                <w:sz w:val="24"/>
                <w:szCs w:val="24"/>
              </w:rPr>
              <w:t>iekėjo pasiūlymo</w:t>
            </w:r>
            <w:r w:rsidR="006F5173">
              <w:rPr>
                <w:sz w:val="24"/>
                <w:szCs w:val="24"/>
              </w:rPr>
              <w:t xml:space="preserve"> dokumento</w:t>
            </w:r>
            <w:r w:rsidRPr="00CD4223">
              <w:rPr>
                <w:sz w:val="24"/>
                <w:szCs w:val="24"/>
              </w:rPr>
              <w:t>, bet ir neutraliai</w:t>
            </w:r>
            <w:r>
              <w:rPr>
                <w:rFonts w:ascii="Arial" w:hAnsi="Arial" w:cs="Arial"/>
                <w:color w:val="636466"/>
                <w:sz w:val="21"/>
                <w:szCs w:val="21"/>
                <w:shd w:val="clear" w:color="auto" w:fill="FFFFFF"/>
              </w:rPr>
              <w:t xml:space="preserve"> </w:t>
            </w:r>
            <w:r w:rsidRPr="00CD4223">
              <w:rPr>
                <w:sz w:val="24"/>
                <w:szCs w:val="24"/>
              </w:rPr>
              <w:t>pateikti bent tam tikrą informaciją</w:t>
            </w:r>
            <w:r>
              <w:rPr>
                <w:rFonts w:ascii="Arial" w:hAnsi="Arial" w:cs="Arial"/>
                <w:color w:val="636466"/>
                <w:sz w:val="21"/>
                <w:szCs w:val="21"/>
                <w:shd w:val="clear" w:color="auto" w:fill="FFFFFF"/>
              </w:rPr>
              <w:t xml:space="preserve">, </w:t>
            </w:r>
            <w:r w:rsidRPr="00CD4223">
              <w:rPr>
                <w:sz w:val="24"/>
                <w:szCs w:val="24"/>
              </w:rPr>
              <w:t xml:space="preserve">pavyzdžiui </w:t>
            </w:r>
            <w:r w:rsidR="006F5173">
              <w:rPr>
                <w:sz w:val="24"/>
                <w:szCs w:val="24"/>
              </w:rPr>
              <w:t>pagal kokią metodiką buvo atliktas aplinkos oro taršos skaičiavimas, ar pateiktas skaičiavimas atitinka</w:t>
            </w:r>
            <w:r w:rsidR="006F5173" w:rsidRPr="006F5173">
              <w:rPr>
                <w:sz w:val="24"/>
                <w:szCs w:val="24"/>
              </w:rPr>
              <w:t xml:space="preserve"> </w:t>
            </w:r>
            <w:r w:rsidR="006F5173">
              <w:rPr>
                <w:sz w:val="24"/>
                <w:szCs w:val="24"/>
              </w:rPr>
              <w:t>a</w:t>
            </w:r>
            <w:r w:rsidR="006F5173" w:rsidRPr="006F5173">
              <w:rPr>
                <w:sz w:val="24"/>
                <w:szCs w:val="24"/>
              </w:rPr>
              <w:t>plinkos oro taršos mažinimo priemonių rodikli</w:t>
            </w:r>
            <w:r w:rsidR="006F5173">
              <w:rPr>
                <w:sz w:val="24"/>
                <w:szCs w:val="24"/>
              </w:rPr>
              <w:t>u</w:t>
            </w:r>
            <w:r w:rsidR="006F5173" w:rsidRPr="006F5173">
              <w:rPr>
                <w:sz w:val="24"/>
                <w:szCs w:val="24"/>
              </w:rPr>
              <w:t>s</w:t>
            </w:r>
            <w:r w:rsidR="006F5173">
              <w:rPr>
                <w:sz w:val="24"/>
                <w:szCs w:val="24"/>
              </w:rPr>
              <w:t>,</w:t>
            </w:r>
            <w:r w:rsidR="006F5173" w:rsidRPr="006F5173">
              <w:rPr>
                <w:sz w:val="24"/>
                <w:szCs w:val="24"/>
              </w:rPr>
              <w:t xml:space="preserve"> nurodytus Tiekėjo pasiūlyme</w:t>
            </w:r>
            <w:r w:rsidRPr="00CD4223">
              <w:rPr>
                <w:sz w:val="24"/>
                <w:szCs w:val="24"/>
              </w:rPr>
              <w:t>,</w:t>
            </w:r>
            <w:r w:rsidR="006F5173">
              <w:rPr>
                <w:sz w:val="24"/>
                <w:szCs w:val="24"/>
              </w:rPr>
              <w:t xml:space="preserve"> bet</w:t>
            </w:r>
            <w:r w:rsidRPr="00CD4223">
              <w:rPr>
                <w:sz w:val="24"/>
                <w:szCs w:val="24"/>
              </w:rPr>
              <w:t xml:space="preserve"> neatskleidžiant konkretaus </w:t>
            </w:r>
            <w:r w:rsidR="006F5173">
              <w:rPr>
                <w:sz w:val="24"/>
                <w:szCs w:val="24"/>
              </w:rPr>
              <w:t>dokumento</w:t>
            </w:r>
            <w:r w:rsidRPr="00CD4223">
              <w:rPr>
                <w:sz w:val="24"/>
                <w:szCs w:val="24"/>
              </w:rPr>
              <w:t xml:space="preserve"> turinio. </w:t>
            </w:r>
          </w:p>
          <w:p w14:paraId="392C45E8" w14:textId="125F0087" w:rsidR="007354E3" w:rsidRDefault="007354E3" w:rsidP="007354E3">
            <w:pPr>
              <w:ind w:left="113" w:right="113" w:firstLine="589"/>
              <w:jc w:val="both"/>
              <w:rPr>
                <w:sz w:val="24"/>
                <w:szCs w:val="24"/>
              </w:rPr>
            </w:pPr>
            <w:r>
              <w:rPr>
                <w:sz w:val="24"/>
                <w:szCs w:val="24"/>
              </w:rPr>
              <w:t>Atkreiptinas dėmesys</w:t>
            </w:r>
            <w:r w:rsidRPr="002A394C">
              <w:rPr>
                <w:sz w:val="24"/>
                <w:szCs w:val="24"/>
              </w:rPr>
              <w:t xml:space="preserve">, kad tiekėjo pateikta </w:t>
            </w:r>
            <w:r>
              <w:rPr>
                <w:sz w:val="24"/>
                <w:szCs w:val="24"/>
              </w:rPr>
              <w:t xml:space="preserve">konfidenciali </w:t>
            </w:r>
            <w:r w:rsidRPr="002A394C">
              <w:rPr>
                <w:sz w:val="24"/>
                <w:szCs w:val="24"/>
              </w:rPr>
              <w:t>informacija turi būti pagrįsta įrodymais, o perkančioji organizacija kiekvieno pirkimo atveju turi pareigą nagrinėti, vertinti ir įsitikinti, ar tiekėjo pateikti įrodymai yra tinkami ir pagrįsti, priimti motyvuotą sprendimą</w:t>
            </w:r>
            <w:r>
              <w:rPr>
                <w:sz w:val="24"/>
                <w:szCs w:val="24"/>
              </w:rPr>
              <w:t xml:space="preserve"> bei </w:t>
            </w:r>
            <w:r w:rsidRPr="00CD4223">
              <w:rPr>
                <w:sz w:val="24"/>
                <w:szCs w:val="24"/>
              </w:rPr>
              <w:t>neutraliai</w:t>
            </w:r>
            <w:r>
              <w:rPr>
                <w:rFonts w:ascii="Arial" w:hAnsi="Arial" w:cs="Arial"/>
                <w:color w:val="636466"/>
                <w:sz w:val="21"/>
                <w:szCs w:val="21"/>
                <w:shd w:val="clear" w:color="auto" w:fill="FFFFFF"/>
              </w:rPr>
              <w:t xml:space="preserve"> </w:t>
            </w:r>
            <w:r w:rsidRPr="00CD4223">
              <w:rPr>
                <w:sz w:val="24"/>
                <w:szCs w:val="24"/>
              </w:rPr>
              <w:t xml:space="preserve">pateikti </w:t>
            </w:r>
            <w:r>
              <w:rPr>
                <w:sz w:val="24"/>
                <w:szCs w:val="24"/>
              </w:rPr>
              <w:t xml:space="preserve">suinteresuoto dalyvio prašomą </w:t>
            </w:r>
            <w:r w:rsidRPr="00CD4223">
              <w:rPr>
                <w:sz w:val="24"/>
                <w:szCs w:val="24"/>
              </w:rPr>
              <w:t>informaciją</w:t>
            </w:r>
            <w:r>
              <w:rPr>
                <w:sz w:val="24"/>
                <w:szCs w:val="24"/>
              </w:rPr>
              <w:t xml:space="preserve">. </w:t>
            </w:r>
            <w:r w:rsidRPr="002A394C">
              <w:rPr>
                <w:sz w:val="24"/>
                <w:szCs w:val="24"/>
              </w:rPr>
              <w:t xml:space="preserve">Atsižvelgiant į tai, šiuo atveju, </w:t>
            </w:r>
            <w:r>
              <w:rPr>
                <w:sz w:val="24"/>
                <w:szCs w:val="24"/>
              </w:rPr>
              <w:t xml:space="preserve">Perkančioji organizacija nesistengė net dalinai, apibendrinta forma pateikti </w:t>
            </w:r>
            <w:r w:rsidR="00DB78E6">
              <w:rPr>
                <w:sz w:val="24"/>
                <w:szCs w:val="24"/>
              </w:rPr>
              <w:t>D</w:t>
            </w:r>
            <w:r>
              <w:rPr>
                <w:sz w:val="24"/>
                <w:szCs w:val="24"/>
              </w:rPr>
              <w:t xml:space="preserve">alyvio prašomą informaciją apie </w:t>
            </w:r>
            <w:r w:rsidR="00DB78E6">
              <w:rPr>
                <w:sz w:val="24"/>
                <w:szCs w:val="24"/>
                <w:lang w:eastAsia="lt-LT"/>
              </w:rPr>
              <w:t>Tiekėjo</w:t>
            </w:r>
            <w:r w:rsidR="00DB78E6" w:rsidRPr="00555D02">
              <w:rPr>
                <w:szCs w:val="24"/>
                <w:lang w:val="x-none" w:eastAsia="x-none"/>
              </w:rPr>
              <w:t xml:space="preserve"> </w:t>
            </w:r>
            <w:r w:rsidR="00DB78E6" w:rsidRPr="00DB78E6">
              <w:rPr>
                <w:sz w:val="24"/>
                <w:szCs w:val="24"/>
              </w:rPr>
              <w:t>de</w:t>
            </w:r>
            <w:r w:rsidR="00DB78E6">
              <w:rPr>
                <w:sz w:val="24"/>
                <w:szCs w:val="24"/>
              </w:rPr>
              <w:t>k</w:t>
            </w:r>
            <w:r w:rsidR="00DB78E6" w:rsidRPr="00DB78E6">
              <w:rPr>
                <w:sz w:val="24"/>
                <w:szCs w:val="24"/>
              </w:rPr>
              <w:t xml:space="preserve">laruotų aplinkos oro taršos mažinimo priemonių rodiklių atitiktį pateiktam </w:t>
            </w:r>
            <w:r w:rsidR="00DB78E6">
              <w:rPr>
                <w:sz w:val="24"/>
                <w:szCs w:val="24"/>
              </w:rPr>
              <w:t xml:space="preserve">aplinkos oro taršos skaičiavimui, už kurį Tiekėjas gavo maksimalius </w:t>
            </w:r>
            <w:r w:rsidR="00DB78E6" w:rsidRPr="00DB78E6">
              <w:rPr>
                <w:sz w:val="24"/>
                <w:szCs w:val="24"/>
              </w:rPr>
              <w:t>ekonomi</w:t>
            </w:r>
            <w:r w:rsidR="00DB78E6">
              <w:rPr>
                <w:sz w:val="24"/>
                <w:szCs w:val="24"/>
              </w:rPr>
              <w:t>nio</w:t>
            </w:r>
            <w:r w:rsidR="00DB78E6" w:rsidRPr="00DB78E6">
              <w:rPr>
                <w:sz w:val="24"/>
                <w:szCs w:val="24"/>
              </w:rPr>
              <w:t xml:space="preserve"> nauding</w:t>
            </w:r>
            <w:r w:rsidR="00DB78E6">
              <w:rPr>
                <w:sz w:val="24"/>
                <w:szCs w:val="24"/>
              </w:rPr>
              <w:t>umo</w:t>
            </w:r>
            <w:r w:rsidR="00DB78E6" w:rsidRPr="00DB78E6">
              <w:rPr>
                <w:sz w:val="24"/>
                <w:szCs w:val="24"/>
              </w:rPr>
              <w:t xml:space="preserve"> vertinimo</w:t>
            </w:r>
            <w:r>
              <w:rPr>
                <w:sz w:val="24"/>
                <w:szCs w:val="24"/>
              </w:rPr>
              <w:t xml:space="preserve"> </w:t>
            </w:r>
            <w:r w:rsidR="00DB78E6">
              <w:rPr>
                <w:sz w:val="24"/>
                <w:szCs w:val="24"/>
              </w:rPr>
              <w:t>balus</w:t>
            </w:r>
            <w:r>
              <w:rPr>
                <w:sz w:val="24"/>
                <w:szCs w:val="24"/>
              </w:rPr>
              <w:t>.</w:t>
            </w:r>
          </w:p>
          <w:p w14:paraId="3B889E14" w14:textId="57C61910" w:rsidR="00CC01E9" w:rsidRPr="00C23BDE" w:rsidRDefault="007354E3" w:rsidP="00DB78E6">
            <w:pPr>
              <w:ind w:firstLine="426"/>
              <w:jc w:val="both"/>
              <w:rPr>
                <w:sz w:val="24"/>
                <w:szCs w:val="24"/>
              </w:rPr>
            </w:pPr>
            <w:r w:rsidRPr="002A394C">
              <w:rPr>
                <w:sz w:val="24"/>
                <w:szCs w:val="24"/>
              </w:rPr>
              <w:t xml:space="preserve">Atsižvelgiant į tai, kas išdėstyta, </w:t>
            </w:r>
            <w:r>
              <w:rPr>
                <w:sz w:val="24"/>
                <w:szCs w:val="24"/>
              </w:rPr>
              <w:t xml:space="preserve">Tarnyba </w:t>
            </w:r>
            <w:r w:rsidRPr="002A394C">
              <w:rPr>
                <w:sz w:val="24"/>
                <w:szCs w:val="24"/>
              </w:rPr>
              <w:t>konstatuoja, kad Perkančioji organizacija,</w:t>
            </w:r>
            <w:r>
              <w:rPr>
                <w:sz w:val="24"/>
                <w:szCs w:val="24"/>
              </w:rPr>
              <w:t xml:space="preserve"> </w:t>
            </w:r>
            <w:r w:rsidRPr="00DB78E6">
              <w:rPr>
                <w:sz w:val="24"/>
                <w:szCs w:val="24"/>
              </w:rPr>
              <w:t xml:space="preserve">priimdama formalų sprendimą dėl Tiekėjo </w:t>
            </w:r>
            <w:r w:rsidR="00F94651">
              <w:rPr>
                <w:sz w:val="24"/>
                <w:szCs w:val="24"/>
              </w:rPr>
              <w:t xml:space="preserve">su pasiūlymu pateiktos </w:t>
            </w:r>
            <w:r w:rsidRPr="00DB78E6">
              <w:rPr>
                <w:sz w:val="24"/>
                <w:szCs w:val="24"/>
              </w:rPr>
              <w:t xml:space="preserve">informacijos </w:t>
            </w:r>
            <w:r w:rsidR="00F94651">
              <w:rPr>
                <w:sz w:val="24"/>
                <w:szCs w:val="24"/>
              </w:rPr>
              <w:t>konfidencialumo</w:t>
            </w:r>
            <w:r w:rsidRPr="00DB78E6">
              <w:rPr>
                <w:sz w:val="24"/>
                <w:szCs w:val="24"/>
              </w:rPr>
              <w:t xml:space="preserve">, nedėdama pastangų tinkamai išnagrinėti </w:t>
            </w:r>
            <w:r w:rsidR="00DB78E6">
              <w:rPr>
                <w:sz w:val="24"/>
                <w:szCs w:val="24"/>
              </w:rPr>
              <w:t>Dalyvio</w:t>
            </w:r>
            <w:r w:rsidRPr="00DB78E6">
              <w:rPr>
                <w:sz w:val="24"/>
                <w:szCs w:val="24"/>
              </w:rPr>
              <w:t xml:space="preserve"> pretenzijos ir jį supažindinti</w:t>
            </w:r>
            <w:r w:rsidR="00F94651">
              <w:rPr>
                <w:sz w:val="24"/>
                <w:szCs w:val="24"/>
              </w:rPr>
              <w:t xml:space="preserve"> su prašoma informacija (bent apibendrinta forma)</w:t>
            </w:r>
            <w:r w:rsidRPr="00DB78E6">
              <w:rPr>
                <w:sz w:val="24"/>
                <w:szCs w:val="24"/>
              </w:rPr>
              <w:t>, pažeidė Įstatymo 17 straipsnio 1 dalyje įtvirtintą skaidrumo principą</w:t>
            </w:r>
            <w:r w:rsidRPr="002A394C">
              <w:rPr>
                <w:sz w:val="24"/>
                <w:szCs w:val="24"/>
              </w:rPr>
              <w:t>.</w:t>
            </w:r>
          </w:p>
        </w:tc>
      </w:tr>
      <w:tr w:rsidR="00CC01E9" w:rsidRPr="00C23BDE" w14:paraId="34D641B9" w14:textId="77777777" w:rsidTr="00C91709">
        <w:tc>
          <w:tcPr>
            <w:tcW w:w="567" w:type="dxa"/>
            <w:shd w:val="clear" w:color="auto" w:fill="auto"/>
            <w:vAlign w:val="center"/>
          </w:tcPr>
          <w:p w14:paraId="773A762E" w14:textId="4801329A" w:rsidR="00CC01E9" w:rsidRPr="00C23BDE" w:rsidRDefault="00CC01E9" w:rsidP="00C91709">
            <w:pPr>
              <w:ind w:left="171" w:hanging="142"/>
              <w:jc w:val="center"/>
              <w:rPr>
                <w:sz w:val="24"/>
                <w:szCs w:val="24"/>
              </w:rPr>
            </w:pPr>
            <w:r>
              <w:rPr>
                <w:sz w:val="24"/>
                <w:szCs w:val="24"/>
              </w:rPr>
              <w:lastRenderedPageBreak/>
              <w:t>4.</w:t>
            </w:r>
          </w:p>
        </w:tc>
        <w:tc>
          <w:tcPr>
            <w:tcW w:w="9214" w:type="dxa"/>
            <w:shd w:val="clear" w:color="auto" w:fill="auto"/>
          </w:tcPr>
          <w:p w14:paraId="18D4BFFE" w14:textId="48EB7D28" w:rsidR="00CC01E9" w:rsidRPr="007901BB" w:rsidRDefault="00225E65" w:rsidP="00225E65">
            <w:pPr>
              <w:rPr>
                <w:iCs/>
                <w:sz w:val="24"/>
                <w:szCs w:val="24"/>
              </w:rPr>
            </w:pPr>
            <w:r w:rsidRPr="002A394C">
              <w:rPr>
                <w:sz w:val="24"/>
                <w:szCs w:val="24"/>
                <w:lang w:eastAsia="lt-LT"/>
              </w:rPr>
              <w:t>Įstatymo 17 straipsnio 1 dalis</w:t>
            </w:r>
            <w:r w:rsidRPr="002A394C">
              <w:rPr>
                <w:sz w:val="24"/>
                <w:szCs w:val="24"/>
                <w:vertAlign w:val="superscript"/>
                <w:lang w:eastAsia="lt-LT"/>
              </w:rPr>
              <w:footnoteReference w:id="31"/>
            </w:r>
            <w:r>
              <w:rPr>
                <w:sz w:val="24"/>
                <w:szCs w:val="24"/>
                <w:lang w:eastAsia="lt-LT"/>
              </w:rPr>
              <w:t>,</w:t>
            </w:r>
            <w:r w:rsidRPr="00225E65">
              <w:rPr>
                <w:bCs/>
                <w:sz w:val="24"/>
                <w:szCs w:val="24"/>
              </w:rPr>
              <w:t xml:space="preserve"> </w:t>
            </w:r>
            <w:r w:rsidRPr="00225E65">
              <w:rPr>
                <w:sz w:val="24"/>
                <w:szCs w:val="24"/>
              </w:rPr>
              <w:t>35 straipsnio 4 dalis</w:t>
            </w:r>
            <w:r w:rsidRPr="00225E65">
              <w:rPr>
                <w:rStyle w:val="FootnoteReference"/>
                <w:iCs/>
                <w:sz w:val="24"/>
                <w:szCs w:val="24"/>
              </w:rPr>
              <w:footnoteReference w:id="32"/>
            </w:r>
          </w:p>
        </w:tc>
      </w:tr>
      <w:tr w:rsidR="00CC01E9" w:rsidRPr="00171DAD" w14:paraId="4032C659" w14:textId="77777777" w:rsidTr="00C91709">
        <w:tc>
          <w:tcPr>
            <w:tcW w:w="9781" w:type="dxa"/>
            <w:gridSpan w:val="2"/>
            <w:shd w:val="clear" w:color="auto" w:fill="auto"/>
          </w:tcPr>
          <w:p w14:paraId="3035D56C" w14:textId="361417E4" w:rsidR="00012014" w:rsidRPr="00ED4252" w:rsidRDefault="00CC01E9" w:rsidP="00012014">
            <w:pPr>
              <w:ind w:firstLine="567"/>
              <w:contextualSpacing/>
              <w:jc w:val="both"/>
              <w:rPr>
                <w:i/>
                <w:iCs/>
                <w:sz w:val="24"/>
                <w:szCs w:val="24"/>
              </w:rPr>
            </w:pPr>
            <w:r w:rsidRPr="00ED4252">
              <w:rPr>
                <w:sz w:val="24"/>
                <w:szCs w:val="24"/>
              </w:rPr>
              <w:lastRenderedPageBreak/>
              <w:t xml:space="preserve">  </w:t>
            </w:r>
            <w:r w:rsidR="002B007A" w:rsidRPr="00ED4252">
              <w:rPr>
                <w:sz w:val="24"/>
                <w:szCs w:val="24"/>
              </w:rPr>
              <w:t>Pirkimo sąlygų 12.8 papunktyje aprašytas „Aplinkos oro taršos mažinimo priemon</w:t>
            </w:r>
            <w:r w:rsidR="002B007A" w:rsidRPr="00ED4252">
              <w:rPr>
                <w:rFonts w:hint="eastAsia"/>
                <w:sz w:val="24"/>
                <w:szCs w:val="24"/>
              </w:rPr>
              <w:t>ė</w:t>
            </w:r>
            <w:r w:rsidR="002B007A" w:rsidRPr="00ED4252">
              <w:rPr>
                <w:sz w:val="24"/>
                <w:szCs w:val="24"/>
              </w:rPr>
              <w:t xml:space="preserve">s </w:t>
            </w:r>
            <w:r w:rsidR="002B007A" w:rsidRPr="00ED4252">
              <w:rPr>
                <w:szCs w:val="24"/>
                <w:lang w:val="x-none" w:eastAsia="x-none"/>
              </w:rPr>
              <w:t>(T</w:t>
            </w:r>
            <w:r w:rsidR="002B007A" w:rsidRPr="00ED4252">
              <w:rPr>
                <w:szCs w:val="24"/>
                <w:vertAlign w:val="subscript"/>
                <w:lang w:val="x-none" w:eastAsia="x-none"/>
              </w:rPr>
              <w:t>3</w:t>
            </w:r>
            <w:r w:rsidR="002B007A" w:rsidRPr="00ED4252">
              <w:rPr>
                <w:szCs w:val="24"/>
                <w:lang w:val="x-none" w:eastAsia="x-none"/>
              </w:rPr>
              <w:t>)</w:t>
            </w:r>
            <w:r w:rsidR="002B007A" w:rsidRPr="00ED4252">
              <w:rPr>
                <w:sz w:val="24"/>
                <w:szCs w:val="24"/>
              </w:rPr>
              <w:t>“ kriterijus. Nurodyta:</w:t>
            </w:r>
            <w:r w:rsidR="002B007A" w:rsidRPr="00ED4252">
              <w:rPr>
                <w:i/>
                <w:iCs/>
                <w:sz w:val="24"/>
                <w:szCs w:val="24"/>
              </w:rPr>
              <w:t xml:space="preserve"> „</w:t>
            </w:r>
            <w:bookmarkStart w:id="2" w:name="_Hlk130888216"/>
            <w:r w:rsidR="002B007A" w:rsidRPr="00ED4252">
              <w:rPr>
                <w:i/>
                <w:iCs/>
                <w:sz w:val="24"/>
                <w:szCs w:val="24"/>
              </w:rPr>
              <w:t>Kriterijaus „Aplinkos oro taršos mažinimo priemon</w:t>
            </w:r>
            <w:r w:rsidR="002B007A" w:rsidRPr="00ED4252">
              <w:rPr>
                <w:rFonts w:hint="eastAsia"/>
                <w:i/>
                <w:iCs/>
                <w:sz w:val="24"/>
                <w:szCs w:val="24"/>
              </w:rPr>
              <w:t>ė</w:t>
            </w:r>
            <w:r w:rsidR="002B007A" w:rsidRPr="00ED4252">
              <w:rPr>
                <w:i/>
                <w:iCs/>
                <w:sz w:val="24"/>
                <w:szCs w:val="24"/>
              </w:rPr>
              <w:t>s (T3)“ balai suteikiami pagal tiek</w:t>
            </w:r>
            <w:r w:rsidR="002B007A" w:rsidRPr="00ED4252">
              <w:rPr>
                <w:rFonts w:hint="eastAsia"/>
                <w:i/>
                <w:iCs/>
                <w:sz w:val="24"/>
                <w:szCs w:val="24"/>
              </w:rPr>
              <w:t>ė</w:t>
            </w:r>
            <w:r w:rsidR="002B007A" w:rsidRPr="00ED4252">
              <w:rPr>
                <w:i/>
                <w:iCs/>
                <w:sz w:val="24"/>
                <w:szCs w:val="24"/>
              </w:rPr>
              <w:t xml:space="preserve">jo </w:t>
            </w:r>
            <w:r w:rsidR="002B007A" w:rsidRPr="00ED4252">
              <w:rPr>
                <w:rFonts w:hint="eastAsia"/>
                <w:i/>
                <w:iCs/>
                <w:sz w:val="24"/>
                <w:szCs w:val="24"/>
              </w:rPr>
              <w:t>į</w:t>
            </w:r>
            <w:r w:rsidR="002B007A" w:rsidRPr="00ED4252">
              <w:rPr>
                <w:i/>
                <w:iCs/>
                <w:sz w:val="24"/>
                <w:szCs w:val="24"/>
              </w:rPr>
              <w:t>sipareigojim</w:t>
            </w:r>
            <w:r w:rsidR="002B007A" w:rsidRPr="00ED4252">
              <w:rPr>
                <w:rFonts w:hint="eastAsia"/>
                <w:i/>
                <w:iCs/>
                <w:sz w:val="24"/>
                <w:szCs w:val="24"/>
              </w:rPr>
              <w:t>ą</w:t>
            </w:r>
            <w:r w:rsidR="002B007A" w:rsidRPr="00ED4252">
              <w:rPr>
                <w:i/>
                <w:iCs/>
                <w:sz w:val="24"/>
                <w:szCs w:val="24"/>
              </w:rPr>
              <w:t xml:space="preserve"> taikyti aplinkos oro taršos mažinimo priemones ir užtikrinti kiek </w:t>
            </w:r>
            <w:r w:rsidR="002B007A" w:rsidRPr="00ED4252">
              <w:rPr>
                <w:rFonts w:hint="eastAsia"/>
                <w:i/>
                <w:iCs/>
                <w:sz w:val="24"/>
                <w:szCs w:val="24"/>
              </w:rPr>
              <w:t>į</w:t>
            </w:r>
            <w:r w:rsidR="002B007A" w:rsidRPr="00ED4252">
              <w:rPr>
                <w:i/>
                <w:iCs/>
                <w:sz w:val="24"/>
                <w:szCs w:val="24"/>
              </w:rPr>
              <w:t>manom</w:t>
            </w:r>
            <w:r w:rsidR="002B007A" w:rsidRPr="00ED4252">
              <w:rPr>
                <w:rFonts w:hint="eastAsia"/>
                <w:i/>
                <w:iCs/>
                <w:sz w:val="24"/>
                <w:szCs w:val="24"/>
              </w:rPr>
              <w:t>ą</w:t>
            </w:r>
            <w:r w:rsidR="002B007A" w:rsidRPr="00ED4252">
              <w:rPr>
                <w:i/>
                <w:iCs/>
                <w:sz w:val="24"/>
                <w:szCs w:val="24"/>
              </w:rPr>
              <w:t xml:space="preserve"> mažesn</w:t>
            </w:r>
            <w:r w:rsidR="002B007A" w:rsidRPr="00ED4252">
              <w:rPr>
                <w:rFonts w:hint="eastAsia"/>
                <w:i/>
                <w:iCs/>
                <w:sz w:val="24"/>
                <w:szCs w:val="24"/>
              </w:rPr>
              <w:t>ę</w:t>
            </w:r>
            <w:r w:rsidR="002B007A" w:rsidRPr="00ED4252">
              <w:rPr>
                <w:i/>
                <w:iCs/>
                <w:sz w:val="24"/>
                <w:szCs w:val="24"/>
              </w:rPr>
              <w:t xml:space="preserve"> oro tarš</w:t>
            </w:r>
            <w:r w:rsidR="002B007A" w:rsidRPr="00ED4252">
              <w:rPr>
                <w:rFonts w:hint="eastAsia"/>
                <w:i/>
                <w:iCs/>
                <w:sz w:val="24"/>
                <w:szCs w:val="24"/>
              </w:rPr>
              <w:t>ą</w:t>
            </w:r>
            <w:r w:rsidR="002B007A" w:rsidRPr="00ED4252">
              <w:rPr>
                <w:i/>
                <w:iCs/>
                <w:sz w:val="24"/>
                <w:szCs w:val="24"/>
              </w:rPr>
              <w:t xml:space="preserve"> darb</w:t>
            </w:r>
            <w:r w:rsidR="002B007A" w:rsidRPr="00ED4252">
              <w:rPr>
                <w:rFonts w:hint="eastAsia"/>
                <w:i/>
                <w:iCs/>
                <w:sz w:val="24"/>
                <w:szCs w:val="24"/>
              </w:rPr>
              <w:t>ų</w:t>
            </w:r>
            <w:r w:rsidR="002B007A" w:rsidRPr="00ED4252">
              <w:rPr>
                <w:i/>
                <w:iCs/>
                <w:sz w:val="24"/>
                <w:szCs w:val="24"/>
              </w:rPr>
              <w:t xml:space="preserve"> vykdymo metu.</w:t>
            </w:r>
            <w:bookmarkEnd w:id="2"/>
            <w:r w:rsidR="002B007A" w:rsidRPr="00ED4252">
              <w:rPr>
                <w:i/>
                <w:iCs/>
                <w:sz w:val="24"/>
                <w:szCs w:val="24"/>
              </w:rPr>
              <w:t xml:space="preserve"> Tiek</w:t>
            </w:r>
            <w:r w:rsidR="002B007A" w:rsidRPr="00ED4252">
              <w:rPr>
                <w:rFonts w:hint="eastAsia"/>
                <w:i/>
                <w:iCs/>
                <w:sz w:val="24"/>
                <w:szCs w:val="24"/>
              </w:rPr>
              <w:t>ė</w:t>
            </w:r>
            <w:r w:rsidR="002B007A" w:rsidRPr="00ED4252">
              <w:rPr>
                <w:i/>
                <w:iCs/>
                <w:sz w:val="24"/>
                <w:szCs w:val="24"/>
              </w:rPr>
              <w:t>jas turi pateikti duomenis, kiek teršal</w:t>
            </w:r>
            <w:r w:rsidR="002B007A" w:rsidRPr="00ED4252">
              <w:rPr>
                <w:rFonts w:hint="eastAsia"/>
                <w:i/>
                <w:iCs/>
                <w:sz w:val="24"/>
                <w:szCs w:val="24"/>
              </w:rPr>
              <w:t>ų</w:t>
            </w:r>
            <w:r w:rsidR="002B007A" w:rsidRPr="00ED4252">
              <w:rPr>
                <w:i/>
                <w:iCs/>
                <w:sz w:val="24"/>
                <w:szCs w:val="24"/>
              </w:rPr>
              <w:t xml:space="preserve"> bus išleista darb</w:t>
            </w:r>
            <w:r w:rsidR="002B007A" w:rsidRPr="00ED4252">
              <w:rPr>
                <w:rFonts w:hint="eastAsia"/>
                <w:i/>
                <w:iCs/>
                <w:sz w:val="24"/>
                <w:szCs w:val="24"/>
              </w:rPr>
              <w:t>ų</w:t>
            </w:r>
            <w:r w:rsidR="002B007A" w:rsidRPr="00ED4252">
              <w:rPr>
                <w:i/>
                <w:iCs/>
                <w:sz w:val="24"/>
                <w:szCs w:val="24"/>
              </w:rPr>
              <w:t xml:space="preserve"> vykdymo metu per 1 metus</w:t>
            </w:r>
            <w:r w:rsidR="002B007A" w:rsidRPr="00ED4252">
              <w:rPr>
                <w:sz w:val="24"/>
                <w:szCs w:val="24"/>
              </w:rPr>
              <w:t xml:space="preserve">“. Perkančioji organizacija nustatė  anglies monoksido (CO), kietųjų dalelių (KD), azoto oksido (NOX), </w:t>
            </w:r>
            <w:proofErr w:type="spellStart"/>
            <w:r w:rsidR="002B007A" w:rsidRPr="00ED4252">
              <w:rPr>
                <w:sz w:val="24"/>
                <w:szCs w:val="24"/>
              </w:rPr>
              <w:t>poliaromatinių</w:t>
            </w:r>
            <w:proofErr w:type="spellEnd"/>
            <w:r w:rsidR="002B007A" w:rsidRPr="00ED4252">
              <w:rPr>
                <w:sz w:val="24"/>
                <w:szCs w:val="24"/>
              </w:rPr>
              <w:t xml:space="preserve"> angliavandenilių (LOJ) t/m. reikšmes, nustatė jų intervalus ir priskyrė jiems balus. </w:t>
            </w:r>
            <w:bookmarkStart w:id="3" w:name="_Hlk130888385"/>
            <w:r w:rsidR="002B007A" w:rsidRPr="00ED4252">
              <w:rPr>
                <w:sz w:val="24"/>
                <w:szCs w:val="24"/>
              </w:rPr>
              <w:t>Pirkimo sąlygose nurodyta, kad</w:t>
            </w:r>
            <w:r w:rsidR="00FF4DE7" w:rsidRPr="00ED4252">
              <w:rPr>
                <w:sz w:val="24"/>
                <w:szCs w:val="24"/>
              </w:rPr>
              <w:t xml:space="preserve"> </w:t>
            </w:r>
            <w:r w:rsidR="002B007A" w:rsidRPr="00ED4252">
              <w:rPr>
                <w:i/>
                <w:iCs/>
                <w:sz w:val="24"/>
                <w:szCs w:val="24"/>
              </w:rPr>
              <w:t xml:space="preserve">„Aplinkos oro taršos mažinimo pagrindimui tiekėjas kartu su pasiūlymu </w:t>
            </w:r>
            <w:r w:rsidR="002B007A" w:rsidRPr="00ED4252">
              <w:rPr>
                <w:b/>
                <w:bCs/>
                <w:i/>
                <w:iCs/>
                <w:sz w:val="24"/>
                <w:szCs w:val="24"/>
              </w:rPr>
              <w:t xml:space="preserve">turi </w:t>
            </w:r>
            <w:bookmarkStart w:id="4" w:name="_Hlk130889060"/>
            <w:r w:rsidR="002B007A" w:rsidRPr="00ED4252">
              <w:rPr>
                <w:b/>
                <w:bCs/>
                <w:i/>
                <w:iCs/>
                <w:sz w:val="24"/>
                <w:szCs w:val="24"/>
              </w:rPr>
              <w:t>pateikti oro taršos skaičiavimus</w:t>
            </w:r>
            <w:bookmarkEnd w:id="4"/>
            <w:r w:rsidR="002B007A" w:rsidRPr="00ED4252">
              <w:rPr>
                <w:i/>
                <w:iCs/>
                <w:sz w:val="24"/>
                <w:szCs w:val="24"/>
              </w:rPr>
              <w:t>, kurie sudaryti įvertinus kvalifikacijos reikalavimuose ir techninėje specifikacijoje nurodytos įrangos techninius duomenis ir techninėje specifikacijoje nurodytus orientacinius darbų kiekius</w:t>
            </w:r>
            <w:bookmarkEnd w:id="3"/>
            <w:r w:rsidR="002B007A" w:rsidRPr="00ED4252">
              <w:rPr>
                <w:i/>
                <w:iCs/>
                <w:sz w:val="24"/>
                <w:szCs w:val="24"/>
              </w:rPr>
              <w:t xml:space="preserve">. </w:t>
            </w:r>
            <w:r w:rsidR="00DB3C28" w:rsidRPr="00ED4252">
              <w:rPr>
                <w:i/>
                <w:iCs/>
                <w:sz w:val="24"/>
                <w:szCs w:val="24"/>
              </w:rPr>
              <w:t>Nepateikus reikalaujamų dokumentų ar pateikus neaiškius, netikslius dokumentus, duomenis (po pasiūlymų pateikimo termino šių dokumentų tikslinti nebus galima), kriterijaus T</w:t>
            </w:r>
            <w:r w:rsidR="00DB3C28" w:rsidRPr="00ED4252">
              <w:rPr>
                <w:i/>
                <w:iCs/>
                <w:sz w:val="24"/>
                <w:szCs w:val="24"/>
                <w:vertAlign w:val="subscript"/>
              </w:rPr>
              <w:t>3</w:t>
            </w:r>
            <w:r w:rsidR="00DB3C28" w:rsidRPr="00ED4252">
              <w:rPr>
                <w:i/>
                <w:iCs/>
                <w:sz w:val="24"/>
                <w:szCs w:val="24"/>
              </w:rPr>
              <w:t xml:space="preserve"> balai bus skiriama 0 balų</w:t>
            </w:r>
            <w:r w:rsidR="002B007A" w:rsidRPr="00ED4252">
              <w:rPr>
                <w:i/>
                <w:iCs/>
                <w:sz w:val="24"/>
                <w:szCs w:val="24"/>
              </w:rPr>
              <w:t>“.</w:t>
            </w:r>
          </w:p>
          <w:p w14:paraId="1E69D7AB" w14:textId="3CF6777E" w:rsidR="00012014" w:rsidRPr="00ED4252" w:rsidRDefault="00012014" w:rsidP="00012014">
            <w:pPr>
              <w:ind w:firstLine="567"/>
              <w:contextualSpacing/>
              <w:jc w:val="both"/>
              <w:rPr>
                <w:sz w:val="24"/>
                <w:szCs w:val="24"/>
              </w:rPr>
            </w:pPr>
            <w:r w:rsidRPr="00ED4252">
              <w:rPr>
                <w:sz w:val="24"/>
                <w:szCs w:val="24"/>
              </w:rPr>
              <w:t>Tarnyba paprašė</w:t>
            </w:r>
            <w:r w:rsidRPr="00ED4252">
              <w:rPr>
                <w:vertAlign w:val="superscript"/>
              </w:rPr>
              <w:footnoteReference w:id="33"/>
            </w:r>
            <w:r w:rsidRPr="00ED4252">
              <w:rPr>
                <w:sz w:val="24"/>
                <w:szCs w:val="24"/>
              </w:rPr>
              <w:t xml:space="preserve"> Perkančiosios organizacijos paaiškinti</w:t>
            </w:r>
            <w:r w:rsidR="002E3996" w:rsidRPr="00ED4252">
              <w:rPr>
                <w:sz w:val="24"/>
                <w:szCs w:val="24"/>
              </w:rPr>
              <w:t>,</w:t>
            </w:r>
            <w:r w:rsidRPr="00ED4252">
              <w:rPr>
                <w:sz w:val="24"/>
                <w:szCs w:val="24"/>
              </w:rPr>
              <w:t xml:space="preserve"> </w:t>
            </w:r>
            <w:r w:rsidR="002E3996" w:rsidRPr="00ED4252">
              <w:rPr>
                <w:sz w:val="24"/>
                <w:szCs w:val="24"/>
              </w:rPr>
              <w:t>kokius</w:t>
            </w:r>
            <w:r w:rsidRPr="00ED4252">
              <w:rPr>
                <w:sz w:val="24"/>
                <w:szCs w:val="24"/>
              </w:rPr>
              <w:t xml:space="preserve"> oro taršos skaičiavim</w:t>
            </w:r>
            <w:r w:rsidR="002E3996" w:rsidRPr="00ED4252">
              <w:rPr>
                <w:sz w:val="24"/>
                <w:szCs w:val="24"/>
              </w:rPr>
              <w:t>us ji laikys</w:t>
            </w:r>
            <w:r w:rsidRPr="00ED4252">
              <w:rPr>
                <w:sz w:val="24"/>
                <w:szCs w:val="24"/>
              </w:rPr>
              <w:t xml:space="preserve"> pagrįst</w:t>
            </w:r>
            <w:r w:rsidR="002E3996" w:rsidRPr="00ED4252">
              <w:rPr>
                <w:sz w:val="24"/>
                <w:szCs w:val="24"/>
              </w:rPr>
              <w:t>a</w:t>
            </w:r>
            <w:r w:rsidRPr="00ED4252">
              <w:rPr>
                <w:sz w:val="24"/>
                <w:szCs w:val="24"/>
              </w:rPr>
              <w:t>i</w:t>
            </w:r>
            <w:r w:rsidR="002E3996" w:rsidRPr="00ED4252">
              <w:rPr>
                <w:sz w:val="24"/>
                <w:szCs w:val="24"/>
              </w:rPr>
              <w:t>s</w:t>
            </w:r>
            <w:r w:rsidRPr="00ED4252">
              <w:rPr>
                <w:sz w:val="24"/>
                <w:szCs w:val="24"/>
              </w:rPr>
              <w:t xml:space="preserve"> ir kaip skirtingų tiekėjų oro taršos skaičiavimus tarpusavyje palygin</w:t>
            </w:r>
            <w:r w:rsidR="002E3996" w:rsidRPr="00ED4252">
              <w:rPr>
                <w:sz w:val="24"/>
                <w:szCs w:val="24"/>
              </w:rPr>
              <w:t>s</w:t>
            </w:r>
            <w:r w:rsidRPr="00ED4252">
              <w:rPr>
                <w:sz w:val="24"/>
                <w:szCs w:val="24"/>
              </w:rPr>
              <w:t xml:space="preserve"> </w:t>
            </w:r>
            <w:r w:rsidR="002E3996" w:rsidRPr="00ED4252">
              <w:rPr>
                <w:sz w:val="24"/>
                <w:szCs w:val="24"/>
              </w:rPr>
              <w:t xml:space="preserve">bei </w:t>
            </w:r>
            <w:r w:rsidRPr="00ED4252">
              <w:rPr>
                <w:sz w:val="24"/>
                <w:szCs w:val="24"/>
              </w:rPr>
              <w:t>suteik</w:t>
            </w:r>
            <w:r w:rsidR="002E3996" w:rsidRPr="00ED4252">
              <w:rPr>
                <w:sz w:val="24"/>
                <w:szCs w:val="24"/>
              </w:rPr>
              <w:t>s</w:t>
            </w:r>
            <w:r w:rsidRPr="00ED4252">
              <w:rPr>
                <w:sz w:val="24"/>
                <w:szCs w:val="24"/>
              </w:rPr>
              <w:t xml:space="preserve"> jiems balus</w:t>
            </w:r>
            <w:r w:rsidR="002E3996" w:rsidRPr="00ED4252">
              <w:rPr>
                <w:sz w:val="24"/>
                <w:szCs w:val="24"/>
              </w:rPr>
              <w:t>, taip pat</w:t>
            </w:r>
            <w:r w:rsidR="00F94651" w:rsidRPr="00ED4252">
              <w:rPr>
                <w:sz w:val="24"/>
                <w:szCs w:val="24"/>
              </w:rPr>
              <w:t xml:space="preserve"> –</w:t>
            </w:r>
            <w:r w:rsidR="002E3996" w:rsidRPr="00ED4252">
              <w:rPr>
                <w:sz w:val="24"/>
                <w:szCs w:val="24"/>
              </w:rPr>
              <w:t xml:space="preserve"> </w:t>
            </w:r>
            <w:r w:rsidRPr="00ED4252">
              <w:rPr>
                <w:sz w:val="24"/>
                <w:szCs w:val="24"/>
              </w:rPr>
              <w:t xml:space="preserve">ką Perkančioji organizacija laikytų neaiškiais arba netiksliais dokumentais, atsižvelgiant į tai, kad pasiūlymo formoje tiekėjai turėjo nurodyti anglies monoksido (CO), kietųjų dalelių (KD), azoto oksido (NOX), </w:t>
            </w:r>
            <w:proofErr w:type="spellStart"/>
            <w:r w:rsidRPr="00ED4252">
              <w:rPr>
                <w:sz w:val="24"/>
                <w:szCs w:val="24"/>
              </w:rPr>
              <w:t>poliaromatinių</w:t>
            </w:r>
            <w:proofErr w:type="spellEnd"/>
            <w:r w:rsidRPr="00ED4252">
              <w:rPr>
                <w:sz w:val="24"/>
                <w:szCs w:val="24"/>
              </w:rPr>
              <w:t xml:space="preserve"> angliavandenilių (LOJ) t/m. reikšmes</w:t>
            </w:r>
            <w:r w:rsidR="002E3996" w:rsidRPr="00ED4252">
              <w:rPr>
                <w:sz w:val="24"/>
                <w:szCs w:val="24"/>
              </w:rPr>
              <w:t>.</w:t>
            </w:r>
          </w:p>
          <w:p w14:paraId="23F33EA2" w14:textId="4A3ED660" w:rsidR="002B007A" w:rsidRPr="00ED4252" w:rsidRDefault="002E3996" w:rsidP="009C6ED9">
            <w:pPr>
              <w:ind w:firstLine="567"/>
              <w:contextualSpacing/>
              <w:jc w:val="both"/>
              <w:rPr>
                <w:i/>
                <w:iCs/>
                <w:sz w:val="24"/>
                <w:szCs w:val="24"/>
              </w:rPr>
            </w:pPr>
            <w:r w:rsidRPr="00ED4252">
              <w:rPr>
                <w:sz w:val="24"/>
                <w:szCs w:val="24"/>
              </w:rPr>
              <w:t>Perkančioji organizacija paaiškino</w:t>
            </w:r>
            <w:r w:rsidR="00612E45" w:rsidRPr="00ED4252">
              <w:rPr>
                <w:vertAlign w:val="superscript"/>
              </w:rPr>
              <w:footnoteReference w:id="34"/>
            </w:r>
            <w:r w:rsidRPr="00ED4252">
              <w:rPr>
                <w:sz w:val="24"/>
                <w:szCs w:val="24"/>
              </w:rPr>
              <w:t>:</w:t>
            </w:r>
            <w:r w:rsidRPr="00ED4252">
              <w:rPr>
                <w:i/>
                <w:iCs/>
                <w:sz w:val="24"/>
                <w:szCs w:val="24"/>
              </w:rPr>
              <w:t xml:space="preserve"> </w:t>
            </w:r>
            <w:r w:rsidR="005D2110" w:rsidRPr="00ED4252">
              <w:rPr>
                <w:i/>
                <w:iCs/>
                <w:sz w:val="24"/>
                <w:szCs w:val="24"/>
              </w:rPr>
              <w:t>„tiekėjai turėjo pateikti ne tik išskiriamos oro taršos galutinius duomenis (rezultatus), bet ir šiuos skaičius pagrindžiančius skaičiavimus. Neaiškiais ir netiksliais būtų laikomi skaičiavimai, kurie neatitinka Pirkimo sąlygų (pvz. nėra įtraukta įranga, kuria pagal Pirkimo sąlygas turi būti atliekami darbai) arba nėra pagrįsti faktiniais įrangos sk</w:t>
            </w:r>
            <w:r w:rsidR="009C6ED9" w:rsidRPr="00ED4252">
              <w:rPr>
                <w:i/>
                <w:iCs/>
                <w:sz w:val="24"/>
                <w:szCs w:val="24"/>
              </w:rPr>
              <w:t>l</w:t>
            </w:r>
            <w:r w:rsidR="005D2110" w:rsidRPr="00ED4252">
              <w:rPr>
                <w:i/>
                <w:iCs/>
                <w:sz w:val="24"/>
                <w:szCs w:val="24"/>
              </w:rPr>
              <w:t>eidžiamos oro taršos duomenimis ir pa</w:t>
            </w:r>
            <w:r w:rsidR="009C6ED9" w:rsidRPr="00ED4252">
              <w:rPr>
                <w:i/>
                <w:iCs/>
                <w:sz w:val="24"/>
                <w:szCs w:val="24"/>
              </w:rPr>
              <w:t>n.</w:t>
            </w:r>
            <w:r w:rsidR="005D2110" w:rsidRPr="00ED4252">
              <w:rPr>
                <w:i/>
                <w:iCs/>
                <w:sz w:val="24"/>
                <w:szCs w:val="24"/>
              </w:rPr>
              <w:t>, arba skaičiavimai iš vis nepateik</w:t>
            </w:r>
            <w:r w:rsidR="009C6ED9" w:rsidRPr="00ED4252">
              <w:rPr>
                <w:i/>
                <w:iCs/>
                <w:sz w:val="24"/>
                <w:szCs w:val="24"/>
              </w:rPr>
              <w:t>t</w:t>
            </w:r>
            <w:r w:rsidR="005D2110" w:rsidRPr="00ED4252">
              <w:rPr>
                <w:i/>
                <w:iCs/>
                <w:sz w:val="24"/>
                <w:szCs w:val="24"/>
              </w:rPr>
              <w:t>i“</w:t>
            </w:r>
            <w:r w:rsidR="009C6ED9" w:rsidRPr="00ED4252">
              <w:rPr>
                <w:i/>
                <w:iCs/>
                <w:sz w:val="24"/>
                <w:szCs w:val="24"/>
              </w:rPr>
              <w:t xml:space="preserve">; „Skirtingų tiekėjų skaičiavimai palyginami pagal oro taršos (išskiriamus anglies dioksido, kietųjų dalelių, azoto oksido, </w:t>
            </w:r>
            <w:proofErr w:type="spellStart"/>
            <w:r w:rsidR="009C6ED9" w:rsidRPr="00ED4252">
              <w:rPr>
                <w:i/>
                <w:iCs/>
                <w:sz w:val="24"/>
                <w:szCs w:val="24"/>
              </w:rPr>
              <w:t>poliaromatinių</w:t>
            </w:r>
            <w:proofErr w:type="spellEnd"/>
            <w:r w:rsidR="009C6ED9" w:rsidRPr="00ED4252">
              <w:rPr>
                <w:i/>
                <w:iCs/>
                <w:sz w:val="24"/>
                <w:szCs w:val="24"/>
              </w:rPr>
              <w:t xml:space="preserve"> angliavandenilių kiekius) rezultatus, kurie turi būti pagrįsti skaičiavimais“.</w:t>
            </w:r>
          </w:p>
          <w:p w14:paraId="27DA6001" w14:textId="27EF688F" w:rsidR="003C2441" w:rsidRPr="00ED4252" w:rsidRDefault="00612E45" w:rsidP="003C2441">
            <w:pPr>
              <w:ind w:firstLine="567"/>
              <w:contextualSpacing/>
              <w:jc w:val="both"/>
              <w:rPr>
                <w:sz w:val="24"/>
                <w:szCs w:val="24"/>
              </w:rPr>
            </w:pPr>
            <w:r w:rsidRPr="00ED4252">
              <w:rPr>
                <w:sz w:val="24"/>
                <w:szCs w:val="24"/>
              </w:rPr>
              <w:t xml:space="preserve">Tarnyba </w:t>
            </w:r>
            <w:r w:rsidR="003C2441" w:rsidRPr="00ED4252">
              <w:rPr>
                <w:sz w:val="24"/>
                <w:szCs w:val="24"/>
              </w:rPr>
              <w:t xml:space="preserve">Perkančiosios organizacijos </w:t>
            </w:r>
            <w:r w:rsidRPr="00ED4252">
              <w:rPr>
                <w:sz w:val="24"/>
                <w:szCs w:val="24"/>
              </w:rPr>
              <w:t xml:space="preserve">taip pat </w:t>
            </w:r>
            <w:r w:rsidR="003C2441" w:rsidRPr="00ED4252">
              <w:rPr>
                <w:sz w:val="24"/>
                <w:szCs w:val="24"/>
              </w:rPr>
              <w:t>prašė</w:t>
            </w:r>
            <w:r w:rsidRPr="00ED4252">
              <w:rPr>
                <w:vertAlign w:val="superscript"/>
              </w:rPr>
              <w:footnoteReference w:id="35"/>
            </w:r>
            <w:r w:rsidRPr="00ED4252">
              <w:rPr>
                <w:sz w:val="24"/>
                <w:szCs w:val="24"/>
              </w:rPr>
              <w:t xml:space="preserve"> </w:t>
            </w:r>
            <w:r w:rsidR="003C2441" w:rsidRPr="00ED4252">
              <w:rPr>
                <w:sz w:val="24"/>
                <w:szCs w:val="24"/>
              </w:rPr>
              <w:t>p</w:t>
            </w:r>
            <w:r w:rsidRPr="00ED4252">
              <w:rPr>
                <w:sz w:val="24"/>
                <w:szCs w:val="24"/>
              </w:rPr>
              <w:t>aaiškint</w:t>
            </w:r>
            <w:r w:rsidR="003C2441" w:rsidRPr="00ED4252">
              <w:rPr>
                <w:sz w:val="24"/>
                <w:szCs w:val="24"/>
              </w:rPr>
              <w:t>i</w:t>
            </w:r>
            <w:r w:rsidRPr="00ED4252">
              <w:rPr>
                <w:sz w:val="24"/>
                <w:szCs w:val="24"/>
              </w:rPr>
              <w:t xml:space="preserve">, pagal kokią metodiką Perkančioji organizacija nustatė  anglies monoksido (CO), kietųjų dalelių (KD), azoto oksido (NOX), </w:t>
            </w:r>
            <w:proofErr w:type="spellStart"/>
            <w:r w:rsidRPr="00ED4252">
              <w:rPr>
                <w:sz w:val="24"/>
                <w:szCs w:val="24"/>
              </w:rPr>
              <w:t>poliaromatinių</w:t>
            </w:r>
            <w:proofErr w:type="spellEnd"/>
            <w:r w:rsidRPr="00ED4252">
              <w:rPr>
                <w:sz w:val="24"/>
                <w:szCs w:val="24"/>
              </w:rPr>
              <w:t xml:space="preserve"> angliavandenilių (LOJ) t/m. reikšmes, nustatė jų intervalus ir priskyrė jiems balus</w:t>
            </w:r>
            <w:r w:rsidR="003C2441" w:rsidRPr="00ED4252">
              <w:rPr>
                <w:sz w:val="24"/>
                <w:szCs w:val="24"/>
              </w:rPr>
              <w:t>;</w:t>
            </w:r>
            <w:r w:rsidRPr="00ED4252">
              <w:rPr>
                <w:sz w:val="24"/>
                <w:szCs w:val="24"/>
              </w:rPr>
              <w:t xml:space="preserve"> kaip Perkančioji organizacija įvertino, kad  CO reikšmė 100 ir daugiau t/m. yra bloga ir verta 0 balų, CO 50-100 t/m. reikšmė verta 5 balų, o CO reikšmė 50 arba mažiau t/m.  yra labai gera ir verta 10 balų. Analogiškai </w:t>
            </w:r>
            <w:r w:rsidR="003C2441" w:rsidRPr="00ED4252">
              <w:rPr>
                <w:sz w:val="24"/>
                <w:szCs w:val="24"/>
              </w:rPr>
              <w:t xml:space="preserve">prašė </w:t>
            </w:r>
            <w:r w:rsidRPr="00ED4252">
              <w:rPr>
                <w:sz w:val="24"/>
                <w:szCs w:val="24"/>
              </w:rPr>
              <w:t>pagrįs</w:t>
            </w:r>
            <w:r w:rsidR="003C2441" w:rsidRPr="00ED4252">
              <w:rPr>
                <w:sz w:val="24"/>
                <w:szCs w:val="24"/>
              </w:rPr>
              <w:t>ti</w:t>
            </w:r>
            <w:r w:rsidRPr="00ED4252">
              <w:rPr>
                <w:sz w:val="24"/>
                <w:szCs w:val="24"/>
              </w:rPr>
              <w:t xml:space="preserve"> KD, NOX, LOJ nurodytų reikšmių intervalus ir jiems priskirtus balus</w:t>
            </w:r>
            <w:r w:rsidR="003C2441" w:rsidRPr="00ED4252">
              <w:rPr>
                <w:sz w:val="24"/>
                <w:szCs w:val="24"/>
              </w:rPr>
              <w:t xml:space="preserve">. </w:t>
            </w:r>
          </w:p>
          <w:p w14:paraId="17ED8803" w14:textId="3997A7B6" w:rsidR="003C2441" w:rsidRPr="00ED4252" w:rsidRDefault="003C2441" w:rsidP="003C2441">
            <w:pPr>
              <w:ind w:firstLine="567"/>
              <w:contextualSpacing/>
              <w:jc w:val="both"/>
              <w:rPr>
                <w:i/>
                <w:iCs/>
                <w:szCs w:val="24"/>
              </w:rPr>
            </w:pPr>
            <w:r w:rsidRPr="00ED4252">
              <w:rPr>
                <w:sz w:val="24"/>
                <w:szCs w:val="24"/>
              </w:rPr>
              <w:t>Perkančioji organizacija atsakė</w:t>
            </w:r>
            <w:r w:rsidR="00206C38" w:rsidRPr="00ED4252">
              <w:rPr>
                <w:vertAlign w:val="superscript"/>
              </w:rPr>
              <w:footnoteReference w:id="36"/>
            </w:r>
            <w:r w:rsidRPr="00ED4252">
              <w:rPr>
                <w:sz w:val="24"/>
                <w:szCs w:val="24"/>
              </w:rPr>
              <w:t>:</w:t>
            </w:r>
            <w:r w:rsidRPr="00ED4252">
              <w:rPr>
                <w:i/>
                <w:iCs/>
                <w:sz w:val="24"/>
                <w:szCs w:val="24"/>
              </w:rPr>
              <w:t xml:space="preserve"> „Reikšmės nustatytos vadovaujantis: 1) LR aplinkos apsaugos ministro 2011 m. birželio 28 d. įsakymu Nr. D1-508 „Dėl Aplinkos apsaugos kriterijų taikymo, vykdant žaliuosius pirkimus, tvarkos aprašo patvirtinimo“; 2) LR aplinkos apsaugos ministro ir LR sveikatos apsaugos ministro 2001 m. gruodžio 11 d. įsakymu Nr. 591/640 „Dėl Aplinkos oro užterštumo sieros dioksidu, azoto dioksidu, azoto oksidais, </w:t>
            </w:r>
            <w:proofErr w:type="spellStart"/>
            <w:r w:rsidRPr="00ED4252">
              <w:rPr>
                <w:i/>
                <w:iCs/>
                <w:sz w:val="24"/>
                <w:szCs w:val="24"/>
              </w:rPr>
              <w:t>benzenu</w:t>
            </w:r>
            <w:proofErr w:type="spellEnd"/>
            <w:r w:rsidRPr="00ED4252">
              <w:rPr>
                <w:i/>
                <w:iCs/>
                <w:sz w:val="24"/>
                <w:szCs w:val="24"/>
              </w:rPr>
              <w:t xml:space="preserve">, anglies monoksidu, švinu, kietosiomis dalelėmis ir ozonu normų patvirtinimo“; 3) LR aplinkos apsaugos ministro ir LR sveikatos apsaugos ministro 2007 m. birželio 11 d. Nr. D1-329/V-469 įsakymas „Dėl LR aplinkos apsaugos ministro ir LR sveikatos apsaugos ministro 2000 m. spalio 30 d. įsakymo Nr. 471/582 „Teršalų, kurių kiekis aplinkos ore ribojamas pagal Europos Sąjungos kriterijus, sąrašo ir Teršalų, kurių kiekis aplinkos ore ribojamas pagal nacionalinius kriterijus, sąrašo ir ribinių aplinkos oro užterštumo verčių nustatymo “ pakeitimo“; 4) LR aplinkos ministro 1999 m. gruodžio 13 d. įsakymo Nr. 395 (aktuali redakcija) „Dėl į atmosferą išmetamo teršalų kiekio apskaičiavimo metodikų sąrašo patvirtinimo ir apmokestinamųjų teršalų kiekio nustatymo asmenims, kurie netvarko privalomosios teršalų išmetimo į aplinką apskaitos“ 1 p. patvirtinta Europos aplinkos agentūros į atmosferą išmetamų teršalų apskaitos metodikos naujausia redakcija (anglų kalba — </w:t>
            </w:r>
            <w:proofErr w:type="spellStart"/>
            <w:r w:rsidRPr="00ED4252">
              <w:rPr>
                <w:i/>
                <w:iCs/>
                <w:sz w:val="24"/>
                <w:szCs w:val="24"/>
              </w:rPr>
              <w:t>The</w:t>
            </w:r>
            <w:proofErr w:type="spellEnd"/>
            <w:r w:rsidRPr="00ED4252">
              <w:rPr>
                <w:i/>
                <w:iCs/>
                <w:sz w:val="24"/>
                <w:szCs w:val="24"/>
              </w:rPr>
              <w:t xml:space="preserve"> </w:t>
            </w:r>
            <w:proofErr w:type="spellStart"/>
            <w:r w:rsidRPr="00ED4252">
              <w:rPr>
                <w:i/>
                <w:iCs/>
                <w:sz w:val="24"/>
                <w:szCs w:val="24"/>
              </w:rPr>
              <w:t>latest</w:t>
            </w:r>
            <w:proofErr w:type="spellEnd"/>
            <w:r w:rsidRPr="00ED4252">
              <w:rPr>
                <w:i/>
                <w:iCs/>
                <w:sz w:val="24"/>
                <w:szCs w:val="24"/>
              </w:rPr>
              <w:t xml:space="preserve"> </w:t>
            </w:r>
            <w:proofErr w:type="spellStart"/>
            <w:r w:rsidRPr="00ED4252">
              <w:rPr>
                <w:i/>
                <w:iCs/>
                <w:sz w:val="24"/>
                <w:szCs w:val="24"/>
              </w:rPr>
              <w:t>published</w:t>
            </w:r>
            <w:proofErr w:type="spellEnd"/>
            <w:r w:rsidRPr="00ED4252">
              <w:rPr>
                <w:i/>
                <w:iCs/>
                <w:sz w:val="24"/>
                <w:szCs w:val="24"/>
              </w:rPr>
              <w:t xml:space="preserve"> </w:t>
            </w:r>
            <w:proofErr w:type="spellStart"/>
            <w:r w:rsidRPr="00ED4252">
              <w:rPr>
                <w:i/>
                <w:iCs/>
                <w:sz w:val="24"/>
                <w:szCs w:val="24"/>
              </w:rPr>
              <w:t>version</w:t>
            </w:r>
            <w:proofErr w:type="spellEnd"/>
            <w:r w:rsidRPr="00ED4252">
              <w:rPr>
                <w:i/>
                <w:iCs/>
                <w:sz w:val="24"/>
                <w:szCs w:val="24"/>
              </w:rPr>
              <w:t xml:space="preserve"> </w:t>
            </w:r>
            <w:proofErr w:type="spellStart"/>
            <w:r w:rsidRPr="00ED4252">
              <w:rPr>
                <w:i/>
                <w:iCs/>
                <w:sz w:val="24"/>
                <w:szCs w:val="24"/>
              </w:rPr>
              <w:t>of</w:t>
            </w:r>
            <w:proofErr w:type="spellEnd"/>
            <w:r w:rsidRPr="00ED4252">
              <w:rPr>
                <w:i/>
                <w:iCs/>
                <w:sz w:val="24"/>
                <w:szCs w:val="24"/>
              </w:rPr>
              <w:t xml:space="preserve"> EMEP/EEA </w:t>
            </w:r>
            <w:proofErr w:type="spellStart"/>
            <w:r w:rsidRPr="00ED4252">
              <w:rPr>
                <w:i/>
                <w:iCs/>
                <w:sz w:val="24"/>
                <w:szCs w:val="24"/>
              </w:rPr>
              <w:t>air</w:t>
            </w:r>
            <w:proofErr w:type="spellEnd"/>
            <w:r w:rsidRPr="00ED4252">
              <w:rPr>
                <w:i/>
                <w:iCs/>
                <w:sz w:val="24"/>
                <w:szCs w:val="24"/>
              </w:rPr>
              <w:t xml:space="preserve"> </w:t>
            </w:r>
            <w:proofErr w:type="spellStart"/>
            <w:r w:rsidRPr="00ED4252">
              <w:rPr>
                <w:i/>
                <w:iCs/>
                <w:sz w:val="24"/>
                <w:szCs w:val="24"/>
              </w:rPr>
              <w:t>pollutant</w:t>
            </w:r>
            <w:proofErr w:type="spellEnd"/>
            <w:r w:rsidRPr="00ED4252">
              <w:rPr>
                <w:i/>
                <w:iCs/>
                <w:sz w:val="24"/>
                <w:szCs w:val="24"/>
              </w:rPr>
              <w:t xml:space="preserve"> </w:t>
            </w:r>
            <w:proofErr w:type="spellStart"/>
            <w:r w:rsidRPr="00ED4252">
              <w:rPr>
                <w:i/>
                <w:iCs/>
                <w:sz w:val="24"/>
                <w:szCs w:val="24"/>
              </w:rPr>
              <w:t>emission</w:t>
            </w:r>
            <w:proofErr w:type="spellEnd"/>
            <w:r w:rsidRPr="00ED4252">
              <w:rPr>
                <w:i/>
                <w:iCs/>
                <w:sz w:val="24"/>
                <w:szCs w:val="24"/>
              </w:rPr>
              <w:t xml:space="preserve"> </w:t>
            </w:r>
            <w:proofErr w:type="spellStart"/>
            <w:r w:rsidRPr="00ED4252">
              <w:rPr>
                <w:i/>
                <w:iCs/>
                <w:sz w:val="24"/>
                <w:szCs w:val="24"/>
              </w:rPr>
              <w:t>inventory</w:t>
            </w:r>
            <w:proofErr w:type="spellEnd"/>
            <w:r w:rsidRPr="00ED4252">
              <w:rPr>
                <w:i/>
                <w:iCs/>
                <w:sz w:val="24"/>
                <w:szCs w:val="24"/>
              </w:rPr>
              <w:t xml:space="preserve"> </w:t>
            </w:r>
            <w:proofErr w:type="spellStart"/>
            <w:r w:rsidRPr="00ED4252">
              <w:rPr>
                <w:i/>
                <w:iCs/>
                <w:sz w:val="24"/>
                <w:szCs w:val="24"/>
              </w:rPr>
              <w:t>guidebook</w:t>
            </w:r>
            <w:proofErr w:type="spellEnd"/>
            <w:r w:rsidRPr="00ED4252">
              <w:rPr>
                <w:i/>
                <w:iCs/>
                <w:sz w:val="24"/>
                <w:szCs w:val="24"/>
              </w:rPr>
              <w:t xml:space="preserve">, paskelbta Europos aplinkos agentūros interneto svetainėje.); 5) LR aplinkos ministro 2007 m. lapkričio 30 d. įsakymu Nr. D1-653 „Dėl teršalų sklaidos skaičiavimo modelių, foninio aplinkos oro užterštumo </w:t>
            </w:r>
            <w:r w:rsidRPr="00ED4252">
              <w:rPr>
                <w:i/>
                <w:iCs/>
                <w:sz w:val="24"/>
                <w:szCs w:val="24"/>
              </w:rPr>
              <w:lastRenderedPageBreak/>
              <w:t>duomenų ir meteorologinių duomenų naudojimo ūkinės veiklos poveikiui aplinkos orui įvertinti“. 6) Aplinkos apsaugos agentūros direktoriaus 2008 m. gruodžio 9 d. įsakymu Nr. AV-200 „Dėl Ūkinės veiklos poveikiui aplinkos orui vertinti teršalų sklaidos skaičiavimo modelių pasirinkimo rekomendacijų patvirtinimo“</w:t>
            </w:r>
            <w:r w:rsidRPr="00ED4252">
              <w:rPr>
                <w:i/>
                <w:iCs/>
                <w:szCs w:val="24"/>
              </w:rPr>
              <w:t xml:space="preserve">. </w:t>
            </w:r>
          </w:p>
          <w:p w14:paraId="0C2415C6" w14:textId="3F6CA86A" w:rsidR="00225E65" w:rsidRPr="00ED4252" w:rsidRDefault="00C807F0" w:rsidP="00225E65">
            <w:pPr>
              <w:ind w:firstLine="426"/>
              <w:jc w:val="both"/>
              <w:rPr>
                <w:sz w:val="24"/>
                <w:szCs w:val="24"/>
              </w:rPr>
            </w:pPr>
            <w:r w:rsidRPr="00ED4252">
              <w:rPr>
                <w:sz w:val="24"/>
                <w:szCs w:val="24"/>
              </w:rPr>
              <w:t>Pažymėtina, kad Perkančioji organizacija</w:t>
            </w:r>
            <w:r w:rsidR="00171DAD" w:rsidRPr="00ED4252">
              <w:rPr>
                <w:sz w:val="24"/>
                <w:szCs w:val="24"/>
              </w:rPr>
              <w:t xml:space="preserve"> nurodė</w:t>
            </w:r>
            <w:r w:rsidRPr="00ED4252">
              <w:rPr>
                <w:sz w:val="24"/>
                <w:szCs w:val="24"/>
              </w:rPr>
              <w:t xml:space="preserve"> teisės aktus, </w:t>
            </w:r>
            <w:r w:rsidR="00171DAD" w:rsidRPr="00ED4252">
              <w:rPr>
                <w:sz w:val="24"/>
                <w:szCs w:val="24"/>
              </w:rPr>
              <w:t>tačiau konkrečiai nenurodė pagal kokią metodiką nustatė į atmosferą išmetamo teršalų kiekio reikšmes. Tarnyba atkreipia dėmesį, kad aplinkos ministro 1999 m. gruodžio 13 d. įsakym</w:t>
            </w:r>
            <w:r w:rsidR="00FB7074" w:rsidRPr="00ED4252">
              <w:rPr>
                <w:sz w:val="24"/>
                <w:szCs w:val="24"/>
              </w:rPr>
              <w:t xml:space="preserve">u </w:t>
            </w:r>
            <w:r w:rsidR="00171DAD" w:rsidRPr="00ED4252">
              <w:rPr>
                <w:sz w:val="24"/>
                <w:szCs w:val="24"/>
              </w:rPr>
              <w:t xml:space="preserve">Nr. 395  „Dėl </w:t>
            </w:r>
            <w:r w:rsidR="00032755" w:rsidRPr="00ED4252">
              <w:rPr>
                <w:sz w:val="24"/>
                <w:szCs w:val="24"/>
              </w:rPr>
              <w:t>Į</w:t>
            </w:r>
            <w:r w:rsidR="00171DAD" w:rsidRPr="00ED4252">
              <w:rPr>
                <w:sz w:val="24"/>
                <w:szCs w:val="24"/>
              </w:rPr>
              <w:t xml:space="preserve"> atmosferą išmetamo teršalų kiekio apskaičiavimo metodikų sąrašo patvirtinimo ir apmokestinamųjų teršalų kiekio nustatymo asmenims, kurie netvarko privalomosios teršalų išmetimo į aplinką apskaitos“</w:t>
            </w:r>
            <w:r w:rsidR="00FB7074" w:rsidRPr="00ED4252">
              <w:rPr>
                <w:sz w:val="24"/>
                <w:szCs w:val="24"/>
              </w:rPr>
              <w:t xml:space="preserve"> (redakcija nuo 2019-12-19) patvirtintame Į </w:t>
            </w:r>
            <w:r w:rsidR="00FB7074" w:rsidRPr="00ED4252">
              <w:rPr>
                <w:color w:val="000000"/>
                <w:sz w:val="24"/>
                <w:szCs w:val="24"/>
              </w:rPr>
              <w:t xml:space="preserve">atmosferą išmetamo teršalų kiekio apskaičiavimo metodikų sąraše (toliau – Metodikų sąrašas) nurodytos 43 </w:t>
            </w:r>
            <w:r w:rsidR="00FF4DE7" w:rsidRPr="00ED4252">
              <w:rPr>
                <w:color w:val="000000"/>
                <w:sz w:val="24"/>
                <w:szCs w:val="24"/>
              </w:rPr>
              <w:t xml:space="preserve">į atmosferą išmetamo </w:t>
            </w:r>
            <w:r w:rsidR="00FB7074" w:rsidRPr="00ED4252">
              <w:rPr>
                <w:color w:val="000000"/>
                <w:sz w:val="24"/>
                <w:szCs w:val="24"/>
              </w:rPr>
              <w:t xml:space="preserve">teršalų kiekio apskaičiavimo metodikos. </w:t>
            </w:r>
            <w:r w:rsidR="00FB7074" w:rsidRPr="00ED4252">
              <w:rPr>
                <w:sz w:val="24"/>
                <w:szCs w:val="24"/>
              </w:rPr>
              <w:t>Aplinkos apsaugos agentūros direktoriaus 2008 m. gruodžio 9 d. įsakymu Nr. AV-200 „Dėl Ūkinės veiklos poveikiui aplinkos orui vertinti teršalų sklaidos skaičiavimo modelių pasirinkimo rekomendacijų patvirtinimo“ (redakcija nuo 2016-08-04) patvirtinta</w:t>
            </w:r>
            <w:r w:rsidR="007C71D1" w:rsidRPr="00ED4252">
              <w:rPr>
                <w:sz w:val="24"/>
                <w:szCs w:val="24"/>
              </w:rPr>
              <w:t>me</w:t>
            </w:r>
            <w:r w:rsidR="00FB7074" w:rsidRPr="00ED4252">
              <w:rPr>
                <w:sz w:val="24"/>
                <w:szCs w:val="24"/>
              </w:rPr>
              <w:t xml:space="preserve"> </w:t>
            </w:r>
            <w:r w:rsidR="00032755" w:rsidRPr="00ED4252">
              <w:rPr>
                <w:sz w:val="24"/>
                <w:szCs w:val="24"/>
              </w:rPr>
              <w:t>Ū</w:t>
            </w:r>
            <w:r w:rsidR="00FB7074" w:rsidRPr="00ED4252">
              <w:rPr>
                <w:sz w:val="24"/>
                <w:szCs w:val="24"/>
              </w:rPr>
              <w:t>kinės veiklos poveikiui aplinkos orui įvertinti teršalų sklaidos skaičiavimo rekomenduojamų modelių sąraš</w:t>
            </w:r>
            <w:r w:rsidR="007C71D1" w:rsidRPr="00ED4252">
              <w:rPr>
                <w:sz w:val="24"/>
                <w:szCs w:val="24"/>
              </w:rPr>
              <w:t>e nurodyta 16 modelių.</w:t>
            </w:r>
            <w:r w:rsidR="007C71D1" w:rsidRPr="00ED4252">
              <w:t xml:space="preserve"> </w:t>
            </w:r>
            <w:r w:rsidR="007C71D1" w:rsidRPr="00ED4252">
              <w:rPr>
                <w:sz w:val="24"/>
                <w:szCs w:val="24"/>
              </w:rPr>
              <w:t xml:space="preserve">Tarnybos </w:t>
            </w:r>
            <w:r w:rsidR="00032755" w:rsidRPr="00ED4252">
              <w:rPr>
                <w:sz w:val="24"/>
                <w:szCs w:val="24"/>
              </w:rPr>
              <w:t>vertinimu</w:t>
            </w:r>
            <w:r w:rsidR="007C71D1" w:rsidRPr="00ED4252">
              <w:rPr>
                <w:sz w:val="24"/>
                <w:szCs w:val="24"/>
              </w:rPr>
              <w:t xml:space="preserve">, jei tiekėjai aplinkos oro taršos skaičiavimams pasirinktų skirtingas </w:t>
            </w:r>
            <w:r w:rsidR="007C71D1" w:rsidRPr="00ED4252">
              <w:rPr>
                <w:color w:val="000000"/>
                <w:sz w:val="24"/>
                <w:szCs w:val="24"/>
              </w:rPr>
              <w:t>teršalų kiekio apskaičiavimo metodikas iš</w:t>
            </w:r>
            <w:r w:rsidR="007C71D1" w:rsidRPr="00ED4252">
              <w:rPr>
                <w:sz w:val="24"/>
                <w:szCs w:val="24"/>
              </w:rPr>
              <w:t xml:space="preserve"> Metodikų sąrašo ir ūkio subjektų poveikiui aplinkos oro kokybei vertinti naudotų skirtingus teršalų sklaidos skaičiavimo modelius, tiekėjų skaičiavimo rezultatai būtų skirtingi</w:t>
            </w:r>
            <w:r w:rsidR="00340697" w:rsidRPr="00ED4252">
              <w:rPr>
                <w:sz w:val="24"/>
                <w:szCs w:val="24"/>
              </w:rPr>
              <w:t>, galimai jie būtų nepalyginami</w:t>
            </w:r>
            <w:r w:rsidR="007C71D1" w:rsidRPr="00ED4252">
              <w:rPr>
                <w:sz w:val="24"/>
                <w:szCs w:val="24"/>
              </w:rPr>
              <w:t xml:space="preserve"> ir Perkančiajai organizacijai </w:t>
            </w:r>
            <w:r w:rsidR="00340697" w:rsidRPr="00ED4252">
              <w:rPr>
                <w:sz w:val="24"/>
                <w:szCs w:val="24"/>
              </w:rPr>
              <w:t>nekorektiška būtų net juos lyginti</w:t>
            </w:r>
            <w:r w:rsidR="007C71D1" w:rsidRPr="00ED4252">
              <w:rPr>
                <w:sz w:val="24"/>
                <w:szCs w:val="24"/>
              </w:rPr>
              <w:t>.</w:t>
            </w:r>
            <w:r w:rsidR="00155267" w:rsidRPr="00ED4252">
              <w:rPr>
                <w:sz w:val="24"/>
                <w:szCs w:val="24"/>
              </w:rPr>
              <w:t xml:space="preserve"> </w:t>
            </w:r>
          </w:p>
          <w:p w14:paraId="28D9A244" w14:textId="6D0E3A6A" w:rsidR="00155267" w:rsidRPr="00ED4252" w:rsidRDefault="00982142" w:rsidP="008E40C9">
            <w:pPr>
              <w:ind w:firstLine="426"/>
              <w:jc w:val="both"/>
              <w:rPr>
                <w:sz w:val="24"/>
                <w:szCs w:val="24"/>
              </w:rPr>
            </w:pPr>
            <w:r w:rsidRPr="00ED4252">
              <w:rPr>
                <w:sz w:val="24"/>
                <w:szCs w:val="24"/>
              </w:rPr>
              <w:t xml:space="preserve">Pažymėtina, kad </w:t>
            </w:r>
            <w:r w:rsidR="00EB4AC0" w:rsidRPr="00ED4252">
              <w:rPr>
                <w:sz w:val="24"/>
                <w:szCs w:val="24"/>
              </w:rPr>
              <w:t>Aplinkos apsaugos kriterijų, patvirtin</w:t>
            </w:r>
            <w:r w:rsidR="008B7B30" w:rsidRPr="00ED4252">
              <w:rPr>
                <w:sz w:val="24"/>
                <w:szCs w:val="24"/>
              </w:rPr>
              <w:t>t</w:t>
            </w:r>
            <w:r w:rsidR="00EB4AC0" w:rsidRPr="00ED4252">
              <w:rPr>
                <w:sz w:val="24"/>
                <w:szCs w:val="24"/>
              </w:rPr>
              <w:t>ų</w:t>
            </w:r>
            <w:r w:rsidR="0076004D" w:rsidRPr="00ED4252">
              <w:rPr>
                <w:sz w:val="24"/>
                <w:szCs w:val="24"/>
              </w:rPr>
              <w:t xml:space="preserve"> </w:t>
            </w:r>
            <w:r w:rsidRPr="00ED4252">
              <w:rPr>
                <w:sz w:val="24"/>
                <w:szCs w:val="24"/>
              </w:rPr>
              <w:t>aplinkos apsaugos ministro 2011 m. birželio 28 d. įsakymu Nr. D1-508 „Dėl Aplinkos apsaugos kriterijų taikymo, vykdant žaliuosius pirkimus, tvarkos aprašo patvirtinimo“</w:t>
            </w:r>
            <w:r w:rsidR="003930AF" w:rsidRPr="00ED4252">
              <w:rPr>
                <w:sz w:val="24"/>
                <w:szCs w:val="24"/>
              </w:rPr>
              <w:t xml:space="preserve"> (redakcija nuo 2021-12-24 iki 2022-12-31)</w:t>
            </w:r>
            <w:r w:rsidR="008B7B30" w:rsidRPr="00ED4252">
              <w:rPr>
                <w:sz w:val="24"/>
                <w:szCs w:val="24"/>
              </w:rPr>
              <w:t xml:space="preserve"> (toliau – Aplinkos apsaugos kriterijai)</w:t>
            </w:r>
            <w:r w:rsidRPr="00ED4252">
              <w:rPr>
                <w:sz w:val="24"/>
                <w:szCs w:val="24"/>
              </w:rPr>
              <w:t>, 61.2 papunktyje nurodyti išplėstiniai</w:t>
            </w:r>
            <w:r w:rsidRPr="00ED4252" w:rsidDel="00982142">
              <w:rPr>
                <w:sz w:val="24"/>
                <w:szCs w:val="24"/>
              </w:rPr>
              <w:t xml:space="preserve"> </w:t>
            </w:r>
            <w:r w:rsidRPr="00ED4252">
              <w:rPr>
                <w:sz w:val="24"/>
                <w:szCs w:val="24"/>
              </w:rPr>
              <w:t>aplinkos apsaugos kriterijai kelių tiesimo darbams</w:t>
            </w:r>
            <w:r w:rsidR="008B7B30" w:rsidRPr="00ED4252">
              <w:rPr>
                <w:sz w:val="24"/>
                <w:szCs w:val="24"/>
              </w:rPr>
              <w:t>.</w:t>
            </w:r>
            <w:r w:rsidR="003930AF" w:rsidRPr="00ED4252">
              <w:rPr>
                <w:sz w:val="24"/>
                <w:szCs w:val="24"/>
              </w:rPr>
              <w:t xml:space="preserve"> </w:t>
            </w:r>
            <w:r w:rsidR="008B7B30" w:rsidRPr="00ED4252">
              <w:rPr>
                <w:sz w:val="24"/>
                <w:szCs w:val="24"/>
              </w:rPr>
              <w:t xml:space="preserve">Aplinkos apsaugos kriterijų </w:t>
            </w:r>
            <w:r w:rsidRPr="00ED4252">
              <w:rPr>
                <w:sz w:val="24"/>
                <w:szCs w:val="24"/>
              </w:rPr>
              <w:t>61.2.5 papunktyje nu</w:t>
            </w:r>
            <w:r w:rsidR="008B7B30" w:rsidRPr="00ED4252">
              <w:rPr>
                <w:sz w:val="24"/>
                <w:szCs w:val="24"/>
              </w:rPr>
              <w:t>m</w:t>
            </w:r>
            <w:r w:rsidRPr="00ED4252">
              <w:rPr>
                <w:sz w:val="24"/>
                <w:szCs w:val="24"/>
              </w:rPr>
              <w:t xml:space="preserve">atyta: </w:t>
            </w:r>
            <w:r w:rsidRPr="00ED4252">
              <w:rPr>
                <w:i/>
                <w:iCs/>
                <w:sz w:val="24"/>
                <w:szCs w:val="24"/>
              </w:rPr>
              <w:t xml:space="preserve">„tiekėjas turi parengti išmetamųjų lakiųjų organinių junginių (LOJ), dulkių, sieros dioksido (SO2), azoto oksido (NOX) ir </w:t>
            </w:r>
            <w:proofErr w:type="spellStart"/>
            <w:r w:rsidRPr="00ED4252">
              <w:rPr>
                <w:i/>
                <w:iCs/>
                <w:sz w:val="24"/>
                <w:szCs w:val="24"/>
              </w:rPr>
              <w:t>poliaromatinių</w:t>
            </w:r>
            <w:proofErr w:type="spellEnd"/>
            <w:r w:rsidRPr="00ED4252">
              <w:rPr>
                <w:i/>
                <w:iCs/>
                <w:sz w:val="24"/>
                <w:szCs w:val="24"/>
              </w:rPr>
              <w:t xml:space="preserve"> angliavandenilių (PAA) kiekio </w:t>
            </w:r>
            <w:r w:rsidRPr="00ED4252">
              <w:rPr>
                <w:b/>
                <w:bCs/>
                <w:i/>
                <w:iCs/>
                <w:sz w:val="24"/>
                <w:szCs w:val="24"/>
              </w:rPr>
              <w:t>sumažinimo veiksmų planą kelio tiesimo laikotarpiui</w:t>
            </w:r>
            <w:r w:rsidRPr="00ED4252">
              <w:rPr>
                <w:i/>
                <w:iCs/>
                <w:sz w:val="24"/>
                <w:szCs w:val="24"/>
              </w:rPr>
              <w:t>. Atitiktį reikalavimams įrodantys dokumentai: tiekėjo parengtas veiksmų planas arba priemonių aprašymas, arba kiti lygiaverčiai įrodymai</w:t>
            </w:r>
            <w:r w:rsidR="00751324" w:rsidRPr="00ED4252">
              <w:rPr>
                <w:i/>
                <w:iCs/>
                <w:sz w:val="24"/>
                <w:szCs w:val="24"/>
              </w:rPr>
              <w:t>“</w:t>
            </w:r>
            <w:r w:rsidR="00751324" w:rsidRPr="00ED4252">
              <w:rPr>
                <w:sz w:val="24"/>
                <w:szCs w:val="24"/>
              </w:rPr>
              <w:t>. Tiekėjai</w:t>
            </w:r>
            <w:r w:rsidR="0076004D" w:rsidRPr="00ED4252">
              <w:rPr>
                <w:sz w:val="24"/>
                <w:szCs w:val="24"/>
              </w:rPr>
              <w:t xml:space="preserve"> šiame Pirkime</w:t>
            </w:r>
            <w:r w:rsidR="00751324" w:rsidRPr="00ED4252">
              <w:rPr>
                <w:sz w:val="24"/>
                <w:szCs w:val="24"/>
              </w:rPr>
              <w:t xml:space="preserve"> pasiūlymuose turėjo nurodyti konkrečias anglies monoksido (CO), kietųjų dalelių (KD), azoto oksido (NOX), </w:t>
            </w:r>
            <w:proofErr w:type="spellStart"/>
            <w:r w:rsidR="00751324" w:rsidRPr="00ED4252">
              <w:rPr>
                <w:sz w:val="24"/>
                <w:szCs w:val="24"/>
              </w:rPr>
              <w:t>poliaromatinių</w:t>
            </w:r>
            <w:proofErr w:type="spellEnd"/>
            <w:r w:rsidR="00751324" w:rsidRPr="00ED4252">
              <w:rPr>
                <w:sz w:val="24"/>
                <w:szCs w:val="24"/>
              </w:rPr>
              <w:t xml:space="preserve"> angliavandenilių (LOJ) t/m. reikšmes ir jas pagrįsti skaičiavimais, bet tai nėra tapatu į atmosferą išmetamo teršalų kiekio sumažinimo veiksmų planui ar priemonių aprašymui. Oro</w:t>
            </w:r>
            <w:r w:rsidR="00487BB4" w:rsidRPr="00ED4252">
              <w:rPr>
                <w:sz w:val="24"/>
                <w:szCs w:val="24"/>
              </w:rPr>
              <w:t xml:space="preserve"> </w:t>
            </w:r>
            <w:r w:rsidR="00751324" w:rsidRPr="00ED4252">
              <w:rPr>
                <w:sz w:val="24"/>
                <w:szCs w:val="24"/>
              </w:rPr>
              <w:t>taršos skaičiavimas tik parodo, k</w:t>
            </w:r>
            <w:r w:rsidR="00487BB4" w:rsidRPr="00ED4252">
              <w:rPr>
                <w:sz w:val="24"/>
                <w:szCs w:val="24"/>
              </w:rPr>
              <w:t>okį teršalų kiekį į atmosferą paskleis tiekėjo turima technika (transporto priemonės)</w:t>
            </w:r>
            <w:r w:rsidR="003930AF" w:rsidRPr="00ED4252">
              <w:rPr>
                <w:sz w:val="24"/>
                <w:szCs w:val="24"/>
              </w:rPr>
              <w:t xml:space="preserve"> </w:t>
            </w:r>
            <w:r w:rsidR="008B7B30" w:rsidRPr="00ED4252">
              <w:rPr>
                <w:sz w:val="24"/>
                <w:szCs w:val="24"/>
              </w:rPr>
              <w:t>atliekant</w:t>
            </w:r>
            <w:r w:rsidR="00487BB4" w:rsidRPr="00ED4252">
              <w:rPr>
                <w:sz w:val="24"/>
                <w:szCs w:val="24"/>
              </w:rPr>
              <w:t xml:space="preserve"> darb</w:t>
            </w:r>
            <w:r w:rsidR="008B7B30" w:rsidRPr="00ED4252">
              <w:rPr>
                <w:sz w:val="24"/>
                <w:szCs w:val="24"/>
              </w:rPr>
              <w:t>us</w:t>
            </w:r>
            <w:r w:rsidR="00487BB4" w:rsidRPr="00ED4252">
              <w:rPr>
                <w:sz w:val="24"/>
                <w:szCs w:val="24"/>
              </w:rPr>
              <w:t>.</w:t>
            </w:r>
            <w:r w:rsidR="0076004D" w:rsidRPr="00ED4252">
              <w:rPr>
                <w:sz w:val="24"/>
                <w:szCs w:val="24"/>
              </w:rPr>
              <w:t xml:space="preserve"> </w:t>
            </w:r>
            <w:r w:rsidR="00D45FF6">
              <w:rPr>
                <w:color w:val="000000"/>
                <w:sz w:val="24"/>
                <w:szCs w:val="24"/>
              </w:rPr>
              <w:t>O</w:t>
            </w:r>
            <w:r w:rsidR="00D45FF6" w:rsidRPr="00ED4252">
              <w:rPr>
                <w:color w:val="000000"/>
                <w:sz w:val="24"/>
                <w:szCs w:val="24"/>
              </w:rPr>
              <w:t xml:space="preserve">ro taršos skaičiavimo rezultatas neparodo </w:t>
            </w:r>
            <w:r w:rsidR="00D45FF6" w:rsidRPr="00ED4252">
              <w:rPr>
                <w:sz w:val="24"/>
                <w:szCs w:val="24"/>
              </w:rPr>
              <w:t xml:space="preserve">į atmosferą išmetamo teršalų kiekio sumažinimo veiksmų plano, kaip </w:t>
            </w:r>
            <w:r w:rsidR="00D45FF6">
              <w:rPr>
                <w:sz w:val="24"/>
                <w:szCs w:val="24"/>
              </w:rPr>
              <w:t>nurodyta</w:t>
            </w:r>
            <w:r w:rsidR="00D45FF6" w:rsidRPr="00ED4252">
              <w:rPr>
                <w:sz w:val="24"/>
                <w:szCs w:val="24"/>
              </w:rPr>
              <w:t xml:space="preserve"> Aplinkos apsaugos kriterijų 61.2.5 papunkt</w:t>
            </w:r>
            <w:r w:rsidR="00D45FF6">
              <w:rPr>
                <w:sz w:val="24"/>
                <w:szCs w:val="24"/>
              </w:rPr>
              <w:t>yje, kuriuo Perkančioji organizacija grindė</w:t>
            </w:r>
            <w:r w:rsidR="00352131" w:rsidRPr="00171DAD">
              <w:rPr>
                <w:vertAlign w:val="superscript"/>
              </w:rPr>
              <w:footnoteReference w:id="37"/>
            </w:r>
            <w:r w:rsidR="00352131">
              <w:rPr>
                <w:sz w:val="24"/>
                <w:szCs w:val="24"/>
              </w:rPr>
              <w:t xml:space="preserve"> a</w:t>
            </w:r>
            <w:r w:rsidR="00352131" w:rsidRPr="00A62E75">
              <w:rPr>
                <w:sz w:val="24"/>
                <w:szCs w:val="24"/>
              </w:rPr>
              <w:t>plinkos taršos mažinimo priemo</w:t>
            </w:r>
            <w:r w:rsidR="00352131">
              <w:rPr>
                <w:sz w:val="24"/>
                <w:szCs w:val="24"/>
              </w:rPr>
              <w:t xml:space="preserve">nių </w:t>
            </w:r>
            <w:r w:rsidR="00352131" w:rsidRPr="00A62E75">
              <w:rPr>
                <w:sz w:val="24"/>
                <w:szCs w:val="24"/>
              </w:rPr>
              <w:t>(T</w:t>
            </w:r>
            <w:r w:rsidR="00352131" w:rsidRPr="00636C75">
              <w:rPr>
                <w:sz w:val="24"/>
                <w:szCs w:val="24"/>
                <w:vertAlign w:val="subscript"/>
              </w:rPr>
              <w:t>3</w:t>
            </w:r>
            <w:r w:rsidR="00352131" w:rsidRPr="00A62E75">
              <w:rPr>
                <w:sz w:val="24"/>
                <w:szCs w:val="24"/>
              </w:rPr>
              <w:t>)</w:t>
            </w:r>
            <w:r w:rsidR="00352131" w:rsidRPr="00A300FA">
              <w:rPr>
                <w:sz w:val="24"/>
                <w:szCs w:val="24"/>
              </w:rPr>
              <w:t xml:space="preserve"> </w:t>
            </w:r>
            <w:r w:rsidR="00352131">
              <w:rPr>
                <w:sz w:val="24"/>
                <w:szCs w:val="24"/>
              </w:rPr>
              <w:t>kriterij</w:t>
            </w:r>
            <w:r w:rsidR="00636C75">
              <w:rPr>
                <w:sz w:val="24"/>
                <w:szCs w:val="24"/>
              </w:rPr>
              <w:t xml:space="preserve">aus nustatymą. </w:t>
            </w:r>
            <w:r w:rsidR="00155267" w:rsidRPr="00ED4252">
              <w:rPr>
                <w:color w:val="000000"/>
                <w:sz w:val="24"/>
                <w:szCs w:val="24"/>
              </w:rPr>
              <w:t>Tarnyba sprendžia, kad Perkančioji organizacija</w:t>
            </w:r>
            <w:r w:rsidR="00EB1461" w:rsidRPr="00ED4252">
              <w:rPr>
                <w:color w:val="000000"/>
                <w:sz w:val="24"/>
                <w:szCs w:val="24"/>
              </w:rPr>
              <w:t xml:space="preserve"> netinkamai suformulavo</w:t>
            </w:r>
            <w:r w:rsidR="00487BB4" w:rsidRPr="00ED4252">
              <w:rPr>
                <w:color w:val="000000"/>
                <w:sz w:val="24"/>
                <w:szCs w:val="24"/>
              </w:rPr>
              <w:t xml:space="preserve"> reikalavimą „</w:t>
            </w:r>
            <w:r w:rsidR="00487BB4" w:rsidRPr="00ED4252">
              <w:rPr>
                <w:i/>
                <w:iCs/>
                <w:sz w:val="24"/>
                <w:szCs w:val="24"/>
              </w:rPr>
              <w:t>Aplinkos oro taršos mažinimo pagrindimui tiekėjas kartu su pasiūlymu turi pateikti oro taršos skaičiavimus“</w:t>
            </w:r>
            <w:r w:rsidR="00155267" w:rsidRPr="00ED4252">
              <w:rPr>
                <w:color w:val="000000"/>
                <w:sz w:val="24"/>
                <w:szCs w:val="24"/>
              </w:rPr>
              <w:t>,</w:t>
            </w:r>
            <w:r w:rsidR="0076004D" w:rsidRPr="00ED4252">
              <w:rPr>
                <w:color w:val="000000"/>
                <w:sz w:val="24"/>
                <w:szCs w:val="24"/>
              </w:rPr>
              <w:t xml:space="preserve"> nes skaičiavimai gali būti atliekami taikant </w:t>
            </w:r>
            <w:r w:rsidR="0076004D" w:rsidRPr="00ED4252">
              <w:rPr>
                <w:sz w:val="24"/>
                <w:szCs w:val="24"/>
              </w:rPr>
              <w:t>skirtingas</w:t>
            </w:r>
            <w:r w:rsidR="003930AF" w:rsidRPr="00ED4252">
              <w:rPr>
                <w:color w:val="000000"/>
                <w:sz w:val="24"/>
                <w:szCs w:val="24"/>
              </w:rPr>
              <w:t xml:space="preserve"> į atmosferą išmetamo </w:t>
            </w:r>
            <w:r w:rsidR="0076004D" w:rsidRPr="00ED4252">
              <w:rPr>
                <w:color w:val="000000"/>
                <w:sz w:val="24"/>
                <w:szCs w:val="24"/>
              </w:rPr>
              <w:t xml:space="preserve">teršalų kiekio apskaičiavimo metodikas, dėl ko Perkančioji organizacija šių skaičiavimų negalėtų tarpusavyje palyginti. </w:t>
            </w:r>
            <w:r w:rsidR="008B7B30" w:rsidRPr="00ED4252">
              <w:rPr>
                <w:sz w:val="24"/>
                <w:szCs w:val="24"/>
              </w:rPr>
              <w:t>Atsižvelgiant į tai, kas išdėstyta, darytina išvada, jog Perkančioji organizacija</w:t>
            </w:r>
            <w:r w:rsidR="0076004D" w:rsidRPr="00ED4252">
              <w:rPr>
                <w:sz w:val="24"/>
                <w:szCs w:val="24"/>
              </w:rPr>
              <w:t xml:space="preserve">, </w:t>
            </w:r>
            <w:r w:rsidR="00323EC6" w:rsidRPr="00ED4252">
              <w:rPr>
                <w:sz w:val="24"/>
                <w:szCs w:val="24"/>
                <w:lang w:eastAsia="lt-LT"/>
              </w:rPr>
              <w:t>pažeidė</w:t>
            </w:r>
            <w:r w:rsidR="00225E65" w:rsidRPr="00ED4252">
              <w:rPr>
                <w:sz w:val="24"/>
                <w:szCs w:val="24"/>
                <w:lang w:eastAsia="lt-LT"/>
              </w:rPr>
              <w:t xml:space="preserve"> Įstatymo 17 straipsnio 1 dalyje įtvirtintus</w:t>
            </w:r>
            <w:r w:rsidR="00323EC6" w:rsidRPr="00ED4252">
              <w:rPr>
                <w:sz w:val="24"/>
                <w:szCs w:val="24"/>
                <w:lang w:eastAsia="lt-LT"/>
              </w:rPr>
              <w:t xml:space="preserve"> </w:t>
            </w:r>
            <w:r w:rsidR="00225E65" w:rsidRPr="00ED4252">
              <w:rPr>
                <w:sz w:val="24"/>
                <w:szCs w:val="24"/>
                <w:lang w:eastAsia="lt-LT"/>
              </w:rPr>
              <w:t>sk</w:t>
            </w:r>
            <w:r w:rsidR="00323EC6" w:rsidRPr="00ED4252">
              <w:rPr>
                <w:sz w:val="24"/>
                <w:szCs w:val="24"/>
                <w:lang w:eastAsia="lt-LT"/>
              </w:rPr>
              <w:t>aidrumo ir lygiateisiškumo principus</w:t>
            </w:r>
            <w:r w:rsidR="00225E65" w:rsidRPr="00ED4252">
              <w:rPr>
                <w:sz w:val="24"/>
                <w:szCs w:val="24"/>
                <w:lang w:eastAsia="lt-LT"/>
              </w:rPr>
              <w:t xml:space="preserve"> bei </w:t>
            </w:r>
            <w:r w:rsidR="00225E65" w:rsidRPr="00ED4252">
              <w:rPr>
                <w:bCs/>
                <w:sz w:val="23"/>
                <w:szCs w:val="23"/>
              </w:rPr>
              <w:t xml:space="preserve">Įstatymo </w:t>
            </w:r>
            <w:r w:rsidR="00225E65" w:rsidRPr="00ED4252">
              <w:rPr>
                <w:sz w:val="24"/>
                <w:szCs w:val="24"/>
                <w:lang w:eastAsia="lt-LT"/>
              </w:rPr>
              <w:t>35 straipsnio 4 dalies reikalavimus.</w:t>
            </w:r>
            <w:r w:rsidR="00225E65" w:rsidRPr="00ED4252">
              <w:rPr>
                <w:szCs w:val="24"/>
              </w:rPr>
              <w:t xml:space="preserve"> </w:t>
            </w:r>
          </w:p>
        </w:tc>
      </w:tr>
    </w:tbl>
    <w:p w14:paraId="1054C0B8" w14:textId="77777777" w:rsidR="00446D90" w:rsidRDefault="00446D90" w:rsidP="00637050">
      <w:pPr>
        <w:jc w:val="center"/>
        <w:rPr>
          <w:b/>
          <w:bCs/>
          <w:sz w:val="24"/>
          <w:szCs w:val="24"/>
        </w:rPr>
      </w:pPr>
    </w:p>
    <w:p w14:paraId="1FFFED4F" w14:textId="6E6E1627" w:rsidR="0088148E" w:rsidRPr="00C23BDE" w:rsidRDefault="001372F6" w:rsidP="00637050">
      <w:pPr>
        <w:jc w:val="center"/>
        <w:rPr>
          <w:b/>
          <w:bCs/>
          <w:sz w:val="24"/>
          <w:szCs w:val="24"/>
        </w:rPr>
      </w:pPr>
      <w:r w:rsidRPr="00C23BDE">
        <w:rPr>
          <w:b/>
          <w:bCs/>
          <w:sz w:val="24"/>
          <w:szCs w:val="24"/>
        </w:rPr>
        <w:t>III dalis. Kiti nustatyti pažeidimai</w:t>
      </w:r>
    </w:p>
    <w:p w14:paraId="383FC02C" w14:textId="77777777" w:rsidR="001372F6" w:rsidRPr="00C23BDE" w:rsidRDefault="001372F6" w:rsidP="00637050">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49D2AB47" w14:textId="77777777" w:rsidTr="00B20C06">
        <w:tc>
          <w:tcPr>
            <w:tcW w:w="567" w:type="dxa"/>
            <w:shd w:val="clear" w:color="auto" w:fill="auto"/>
            <w:vAlign w:val="center"/>
          </w:tcPr>
          <w:p w14:paraId="7EFCD7FB" w14:textId="5F8D4C79" w:rsidR="00B20C06" w:rsidRPr="00C23BDE" w:rsidRDefault="00CC01E9" w:rsidP="00637050">
            <w:pPr>
              <w:ind w:left="171" w:hanging="142"/>
              <w:jc w:val="center"/>
              <w:rPr>
                <w:sz w:val="24"/>
                <w:szCs w:val="24"/>
              </w:rPr>
            </w:pPr>
            <w:r>
              <w:rPr>
                <w:sz w:val="24"/>
                <w:szCs w:val="24"/>
              </w:rPr>
              <w:t>1.</w:t>
            </w:r>
          </w:p>
        </w:tc>
        <w:tc>
          <w:tcPr>
            <w:tcW w:w="9214" w:type="dxa"/>
            <w:shd w:val="clear" w:color="auto" w:fill="auto"/>
          </w:tcPr>
          <w:p w14:paraId="44F6C439" w14:textId="1253B79E" w:rsidR="00B20C06" w:rsidRPr="008F2FCB" w:rsidRDefault="008A107A" w:rsidP="00637050">
            <w:pPr>
              <w:rPr>
                <w:iCs/>
                <w:sz w:val="24"/>
                <w:szCs w:val="24"/>
              </w:rPr>
            </w:pPr>
            <w:r w:rsidRPr="002A394C">
              <w:rPr>
                <w:sz w:val="24"/>
                <w:szCs w:val="24"/>
                <w:lang w:eastAsia="lt-LT"/>
              </w:rPr>
              <w:t>Įstatymo 17 straipsnio 1 dalis</w:t>
            </w:r>
            <w:r w:rsidRPr="002A394C">
              <w:rPr>
                <w:sz w:val="24"/>
                <w:szCs w:val="24"/>
                <w:vertAlign w:val="superscript"/>
                <w:lang w:eastAsia="lt-LT"/>
              </w:rPr>
              <w:footnoteReference w:id="38"/>
            </w:r>
          </w:p>
        </w:tc>
      </w:tr>
      <w:tr w:rsidR="00B20C06" w:rsidRPr="00C23BDE" w14:paraId="04051777" w14:textId="77777777" w:rsidTr="00B20C06">
        <w:tc>
          <w:tcPr>
            <w:tcW w:w="9781" w:type="dxa"/>
            <w:gridSpan w:val="2"/>
            <w:shd w:val="clear" w:color="auto" w:fill="auto"/>
          </w:tcPr>
          <w:p w14:paraId="14FC30F0" w14:textId="0DF4F4EF" w:rsidR="00D851E2" w:rsidRPr="00D851E2" w:rsidRDefault="00D851E2" w:rsidP="00D851E2">
            <w:pPr>
              <w:ind w:firstLine="426"/>
              <w:jc w:val="both"/>
              <w:rPr>
                <w:bCs/>
                <w:sz w:val="24"/>
                <w:szCs w:val="24"/>
              </w:rPr>
            </w:pPr>
            <w:r>
              <w:rPr>
                <w:sz w:val="24"/>
                <w:szCs w:val="24"/>
              </w:rPr>
              <w:t xml:space="preserve">Pirkimo sąlygų 12.1 papunktyje nustatyta, kad </w:t>
            </w:r>
            <w:r w:rsidRPr="00D851E2">
              <w:rPr>
                <w:sz w:val="24"/>
                <w:szCs w:val="24"/>
              </w:rPr>
              <w:t>Perkančioji organizacija ekonomiškai naudingiausią pasiūlymą išrenka pagal kainos ir kokybės santykį.</w:t>
            </w:r>
            <w:r>
              <w:rPr>
                <w:sz w:val="24"/>
                <w:szCs w:val="24"/>
              </w:rPr>
              <w:t xml:space="preserve"> Pirkimo sąlygų 12.2 papunktyje </w:t>
            </w:r>
            <w:r w:rsidRPr="00D851E2">
              <w:rPr>
                <w:sz w:val="24"/>
                <w:szCs w:val="24"/>
              </w:rPr>
              <w:lastRenderedPageBreak/>
              <w:t>išvardinti pasiūlymų vertinimo kriterijai</w:t>
            </w:r>
            <w:r>
              <w:rPr>
                <w:sz w:val="24"/>
                <w:szCs w:val="24"/>
              </w:rPr>
              <w:t xml:space="preserve">: </w:t>
            </w:r>
            <w:r>
              <w:rPr>
                <w:bCs/>
                <w:sz w:val="24"/>
                <w:szCs w:val="24"/>
              </w:rPr>
              <w:t>pirmas kriterijus – K</w:t>
            </w:r>
            <w:r w:rsidRPr="009C1DE7">
              <w:rPr>
                <w:bCs/>
                <w:sz w:val="24"/>
                <w:szCs w:val="24"/>
              </w:rPr>
              <w:t>ain</w:t>
            </w:r>
            <w:r>
              <w:rPr>
                <w:bCs/>
                <w:sz w:val="24"/>
                <w:szCs w:val="24"/>
              </w:rPr>
              <w:t xml:space="preserve">a </w:t>
            </w:r>
            <w:r w:rsidRPr="009C1DE7">
              <w:rPr>
                <w:bCs/>
                <w:sz w:val="24"/>
                <w:szCs w:val="24"/>
              </w:rPr>
              <w:t xml:space="preserve">(C) </w:t>
            </w:r>
            <w:r w:rsidRPr="007321A8">
              <w:rPr>
                <w:bCs/>
                <w:sz w:val="24"/>
                <w:szCs w:val="24"/>
              </w:rPr>
              <w:t>(lyginamasis svoris</w:t>
            </w:r>
            <w:r>
              <w:rPr>
                <w:bCs/>
                <w:sz w:val="24"/>
                <w:szCs w:val="24"/>
              </w:rPr>
              <w:t xml:space="preserve"> 40</w:t>
            </w:r>
            <w:r w:rsidRPr="007321A8">
              <w:rPr>
                <w:bCs/>
                <w:sz w:val="24"/>
                <w:szCs w:val="24"/>
              </w:rPr>
              <w:t>)</w:t>
            </w:r>
            <w:r>
              <w:rPr>
                <w:bCs/>
                <w:sz w:val="24"/>
                <w:szCs w:val="24"/>
              </w:rPr>
              <w:t xml:space="preserve">, antras kriterijus </w:t>
            </w:r>
            <w:r w:rsidR="001C77A1">
              <w:rPr>
                <w:bCs/>
                <w:sz w:val="24"/>
                <w:szCs w:val="24"/>
              </w:rPr>
              <w:t>–</w:t>
            </w:r>
            <w:r>
              <w:rPr>
                <w:bCs/>
                <w:sz w:val="24"/>
                <w:szCs w:val="24"/>
              </w:rPr>
              <w:t xml:space="preserve"> </w:t>
            </w:r>
            <w:r w:rsidRPr="00D851E2">
              <w:rPr>
                <w:sz w:val="24"/>
                <w:szCs w:val="24"/>
              </w:rPr>
              <w:t>Kokybė (T</w:t>
            </w:r>
            <w:r w:rsidRPr="00340697">
              <w:rPr>
                <w:b/>
                <w:bCs/>
                <w:sz w:val="24"/>
                <w:szCs w:val="24"/>
              </w:rPr>
              <w:t>)</w:t>
            </w:r>
            <w:r w:rsidRPr="007329D2">
              <w:rPr>
                <w:bCs/>
                <w:sz w:val="24"/>
                <w:szCs w:val="24"/>
              </w:rPr>
              <w:t xml:space="preserve"> </w:t>
            </w:r>
            <w:r w:rsidRPr="007321A8">
              <w:rPr>
                <w:bCs/>
                <w:sz w:val="24"/>
                <w:szCs w:val="24"/>
              </w:rPr>
              <w:t>(lyginamasis svoris</w:t>
            </w:r>
            <w:r>
              <w:rPr>
                <w:bCs/>
                <w:sz w:val="24"/>
                <w:szCs w:val="24"/>
              </w:rPr>
              <w:t xml:space="preserve"> 60</w:t>
            </w:r>
            <w:r w:rsidRPr="007321A8">
              <w:rPr>
                <w:bCs/>
                <w:sz w:val="24"/>
                <w:szCs w:val="24"/>
              </w:rPr>
              <w:t>)</w:t>
            </w:r>
            <w:r>
              <w:rPr>
                <w:bCs/>
                <w:sz w:val="24"/>
                <w:szCs w:val="24"/>
              </w:rPr>
              <w:t xml:space="preserve">. Kokybės kriterijų sudaro 3 </w:t>
            </w:r>
            <w:proofErr w:type="spellStart"/>
            <w:r>
              <w:rPr>
                <w:bCs/>
                <w:sz w:val="24"/>
                <w:szCs w:val="24"/>
              </w:rPr>
              <w:t>subkriterijai</w:t>
            </w:r>
            <w:proofErr w:type="spellEnd"/>
            <w:r>
              <w:rPr>
                <w:bCs/>
                <w:sz w:val="24"/>
                <w:szCs w:val="24"/>
              </w:rPr>
              <w:t xml:space="preserve">: 1) </w:t>
            </w:r>
            <w:bookmarkStart w:id="5" w:name="_Hlk130886667"/>
            <w:r w:rsidRPr="00D851E2">
              <w:rPr>
                <w:bCs/>
                <w:sz w:val="24"/>
                <w:szCs w:val="24"/>
              </w:rPr>
              <w:t xml:space="preserve">Reagavimo terminas </w:t>
            </w:r>
            <w:r w:rsidRPr="00D851E2">
              <w:rPr>
                <w:sz w:val="24"/>
                <w:szCs w:val="24"/>
              </w:rPr>
              <w:t>(T</w:t>
            </w:r>
            <w:r w:rsidRPr="00D851E2">
              <w:rPr>
                <w:sz w:val="24"/>
                <w:szCs w:val="24"/>
                <w:vertAlign w:val="subscript"/>
              </w:rPr>
              <w:t>1</w:t>
            </w:r>
            <w:r w:rsidRPr="00D851E2">
              <w:rPr>
                <w:sz w:val="24"/>
                <w:szCs w:val="24"/>
              </w:rPr>
              <w:t>)</w:t>
            </w:r>
            <w:r w:rsidRPr="00D851E2">
              <w:rPr>
                <w:bCs/>
                <w:sz w:val="24"/>
                <w:szCs w:val="24"/>
              </w:rPr>
              <w:t xml:space="preserve"> </w:t>
            </w:r>
            <w:bookmarkEnd w:id="5"/>
            <w:r w:rsidRPr="007321A8">
              <w:rPr>
                <w:bCs/>
                <w:sz w:val="24"/>
                <w:szCs w:val="24"/>
              </w:rPr>
              <w:t xml:space="preserve">(lyginamasis svoris </w:t>
            </w:r>
            <w:r>
              <w:rPr>
                <w:bCs/>
                <w:sz w:val="24"/>
                <w:szCs w:val="24"/>
              </w:rPr>
              <w:t>10</w:t>
            </w:r>
            <w:r w:rsidRPr="007321A8">
              <w:rPr>
                <w:bCs/>
                <w:sz w:val="24"/>
                <w:szCs w:val="24"/>
              </w:rPr>
              <w:t>)</w:t>
            </w:r>
            <w:r>
              <w:rPr>
                <w:bCs/>
                <w:sz w:val="24"/>
                <w:szCs w:val="24"/>
              </w:rPr>
              <w:t>, 2)</w:t>
            </w:r>
            <w:bookmarkStart w:id="6" w:name="_Hlk130886703"/>
            <w:r w:rsidRPr="00D851E2">
              <w:rPr>
                <w:bCs/>
                <w:sz w:val="24"/>
                <w:szCs w:val="24"/>
              </w:rPr>
              <w:t xml:space="preserve"> Darbų vadovo patirtis (T</w:t>
            </w:r>
            <w:r w:rsidRPr="00D851E2">
              <w:rPr>
                <w:bCs/>
                <w:sz w:val="24"/>
                <w:szCs w:val="24"/>
                <w:vertAlign w:val="subscript"/>
              </w:rPr>
              <w:t>2</w:t>
            </w:r>
            <w:r w:rsidRPr="00D851E2">
              <w:rPr>
                <w:bCs/>
                <w:sz w:val="24"/>
                <w:szCs w:val="24"/>
              </w:rPr>
              <w:t>)</w:t>
            </w:r>
            <w:bookmarkEnd w:id="6"/>
            <w:r w:rsidRPr="007321A8">
              <w:rPr>
                <w:bCs/>
                <w:sz w:val="24"/>
                <w:szCs w:val="24"/>
              </w:rPr>
              <w:t xml:space="preserve"> (lyginamasis svoris </w:t>
            </w:r>
            <w:r>
              <w:rPr>
                <w:bCs/>
                <w:sz w:val="24"/>
                <w:szCs w:val="24"/>
              </w:rPr>
              <w:t>10</w:t>
            </w:r>
            <w:r w:rsidRPr="007321A8">
              <w:rPr>
                <w:bCs/>
                <w:sz w:val="24"/>
                <w:szCs w:val="24"/>
              </w:rPr>
              <w:t>)</w:t>
            </w:r>
            <w:r>
              <w:rPr>
                <w:bCs/>
                <w:sz w:val="24"/>
                <w:szCs w:val="24"/>
              </w:rPr>
              <w:t xml:space="preserve">, </w:t>
            </w:r>
            <w:r w:rsidRPr="00D851E2">
              <w:rPr>
                <w:sz w:val="24"/>
                <w:szCs w:val="24"/>
              </w:rPr>
              <w:t>3)</w:t>
            </w:r>
            <w:bookmarkStart w:id="7" w:name="_Hlk130886758"/>
            <w:r w:rsidRPr="00D851E2">
              <w:rPr>
                <w:sz w:val="24"/>
                <w:szCs w:val="24"/>
              </w:rPr>
              <w:t xml:space="preserve"> Aplinkos taršos mažinimo priemonės (T</w:t>
            </w:r>
            <w:r w:rsidRPr="00D851E2">
              <w:rPr>
                <w:sz w:val="24"/>
                <w:szCs w:val="24"/>
                <w:vertAlign w:val="subscript"/>
              </w:rPr>
              <w:t>3</w:t>
            </w:r>
            <w:r w:rsidRPr="00D851E2">
              <w:rPr>
                <w:sz w:val="24"/>
                <w:szCs w:val="24"/>
              </w:rPr>
              <w:t>)</w:t>
            </w:r>
            <w:bookmarkEnd w:id="7"/>
            <w:r>
              <w:rPr>
                <w:sz w:val="24"/>
                <w:szCs w:val="24"/>
              </w:rPr>
              <w:t xml:space="preserve"> </w:t>
            </w:r>
            <w:r w:rsidRPr="007321A8">
              <w:rPr>
                <w:bCs/>
                <w:sz w:val="24"/>
                <w:szCs w:val="24"/>
              </w:rPr>
              <w:t>(lyginamasis svoris</w:t>
            </w:r>
            <w:r>
              <w:rPr>
                <w:bCs/>
                <w:sz w:val="24"/>
                <w:szCs w:val="24"/>
              </w:rPr>
              <w:t xml:space="preserve"> 40</w:t>
            </w:r>
            <w:r w:rsidRPr="007321A8">
              <w:rPr>
                <w:bCs/>
                <w:sz w:val="24"/>
                <w:szCs w:val="24"/>
              </w:rPr>
              <w:t>)</w:t>
            </w:r>
            <w:r>
              <w:rPr>
                <w:bCs/>
                <w:sz w:val="24"/>
                <w:szCs w:val="24"/>
              </w:rPr>
              <w:t>.</w:t>
            </w:r>
          </w:p>
          <w:p w14:paraId="1A606590" w14:textId="36D5726F" w:rsidR="00422711" w:rsidRDefault="00414812" w:rsidP="00404B85">
            <w:pPr>
              <w:ind w:firstLine="426"/>
              <w:jc w:val="both"/>
              <w:rPr>
                <w:sz w:val="24"/>
                <w:szCs w:val="24"/>
              </w:rPr>
            </w:pPr>
            <w:r>
              <w:rPr>
                <w:sz w:val="24"/>
                <w:szCs w:val="24"/>
              </w:rPr>
              <w:t xml:space="preserve">Pirkimą laimėjo Tiekėjas, kurio pasiūlyme (toliau – Pasiūlymas) buvo nurodytos </w:t>
            </w:r>
            <w:r w:rsidR="003D20C6">
              <w:rPr>
                <w:sz w:val="24"/>
                <w:szCs w:val="24"/>
              </w:rPr>
              <w:t xml:space="preserve">šios ekonominio naudingumo kokybės </w:t>
            </w:r>
            <w:r>
              <w:rPr>
                <w:bCs/>
                <w:sz w:val="24"/>
                <w:szCs w:val="24"/>
              </w:rPr>
              <w:t>kriterijaus reikšmės</w:t>
            </w:r>
            <w:r w:rsidR="003D20C6">
              <w:rPr>
                <w:bCs/>
                <w:sz w:val="24"/>
                <w:szCs w:val="24"/>
              </w:rPr>
              <w:t>:</w:t>
            </w:r>
            <w:r w:rsidR="003D20C6" w:rsidRPr="00D851E2">
              <w:rPr>
                <w:bCs/>
                <w:sz w:val="24"/>
                <w:szCs w:val="24"/>
              </w:rPr>
              <w:t xml:space="preserve"> Reagavimo terminas </w:t>
            </w:r>
            <w:r w:rsidR="003D20C6">
              <w:rPr>
                <w:bCs/>
                <w:sz w:val="24"/>
                <w:szCs w:val="24"/>
              </w:rPr>
              <w:t xml:space="preserve">dienomis </w:t>
            </w:r>
            <w:r w:rsidR="003D20C6" w:rsidRPr="00D851E2">
              <w:rPr>
                <w:sz w:val="24"/>
                <w:szCs w:val="24"/>
              </w:rPr>
              <w:t>(T</w:t>
            </w:r>
            <w:r w:rsidR="003D20C6" w:rsidRPr="00D851E2">
              <w:rPr>
                <w:sz w:val="24"/>
                <w:szCs w:val="24"/>
                <w:vertAlign w:val="subscript"/>
              </w:rPr>
              <w:t>1</w:t>
            </w:r>
            <w:r w:rsidR="003D20C6" w:rsidRPr="00D851E2">
              <w:rPr>
                <w:sz w:val="24"/>
                <w:szCs w:val="24"/>
              </w:rPr>
              <w:t>)</w:t>
            </w:r>
            <w:r w:rsidR="003D20C6">
              <w:rPr>
                <w:sz w:val="24"/>
                <w:szCs w:val="24"/>
              </w:rPr>
              <w:t xml:space="preserve"> – 3 dienos; Statybos d</w:t>
            </w:r>
            <w:r w:rsidR="003D20C6" w:rsidRPr="00D851E2">
              <w:rPr>
                <w:bCs/>
                <w:sz w:val="24"/>
                <w:szCs w:val="24"/>
              </w:rPr>
              <w:t>arbų vadovo patirtis (T</w:t>
            </w:r>
            <w:r w:rsidR="003D20C6" w:rsidRPr="00D851E2">
              <w:rPr>
                <w:bCs/>
                <w:sz w:val="24"/>
                <w:szCs w:val="24"/>
                <w:vertAlign w:val="subscript"/>
              </w:rPr>
              <w:t>2</w:t>
            </w:r>
            <w:r w:rsidR="003D20C6" w:rsidRPr="00D851E2">
              <w:rPr>
                <w:bCs/>
                <w:sz w:val="24"/>
                <w:szCs w:val="24"/>
              </w:rPr>
              <w:t>)</w:t>
            </w:r>
            <w:r w:rsidR="003D20C6">
              <w:rPr>
                <w:bCs/>
                <w:sz w:val="24"/>
                <w:szCs w:val="24"/>
              </w:rPr>
              <w:t xml:space="preserve"> – 5 sutartys; </w:t>
            </w:r>
            <w:r w:rsidR="003D20C6" w:rsidRPr="00D851E2">
              <w:rPr>
                <w:sz w:val="24"/>
                <w:szCs w:val="24"/>
              </w:rPr>
              <w:t>Aplinkos taršos mažinimo priemonės (T</w:t>
            </w:r>
            <w:r w:rsidR="003D20C6" w:rsidRPr="00D851E2">
              <w:rPr>
                <w:sz w:val="24"/>
                <w:szCs w:val="24"/>
                <w:vertAlign w:val="subscript"/>
              </w:rPr>
              <w:t>3</w:t>
            </w:r>
            <w:r w:rsidR="003D20C6" w:rsidRPr="00D851E2">
              <w:rPr>
                <w:sz w:val="24"/>
                <w:szCs w:val="24"/>
              </w:rPr>
              <w:t>)</w:t>
            </w:r>
            <w:r w:rsidR="003D20C6">
              <w:rPr>
                <w:sz w:val="24"/>
                <w:szCs w:val="24"/>
              </w:rPr>
              <w:t>: a</w:t>
            </w:r>
            <w:r w:rsidR="003D20C6" w:rsidRPr="00171DAD">
              <w:rPr>
                <w:sz w:val="24"/>
                <w:szCs w:val="24"/>
              </w:rPr>
              <w:t>nglies monoksid</w:t>
            </w:r>
            <w:r w:rsidR="003D20C6">
              <w:rPr>
                <w:sz w:val="24"/>
                <w:szCs w:val="24"/>
              </w:rPr>
              <w:t>as</w:t>
            </w:r>
            <w:r w:rsidR="003D20C6" w:rsidRPr="00171DAD">
              <w:rPr>
                <w:sz w:val="24"/>
                <w:szCs w:val="24"/>
              </w:rPr>
              <w:t xml:space="preserve"> (CO)</w:t>
            </w:r>
            <w:r w:rsidR="003D20C6">
              <w:rPr>
                <w:sz w:val="24"/>
                <w:szCs w:val="24"/>
              </w:rPr>
              <w:t>, t/m. – 16,49894;</w:t>
            </w:r>
            <w:r w:rsidR="003D20C6" w:rsidRPr="00171DAD">
              <w:rPr>
                <w:sz w:val="24"/>
                <w:szCs w:val="24"/>
              </w:rPr>
              <w:t xml:space="preserve"> </w:t>
            </w:r>
            <w:r w:rsidR="003D20C6">
              <w:rPr>
                <w:sz w:val="24"/>
                <w:szCs w:val="24"/>
              </w:rPr>
              <w:t>k</w:t>
            </w:r>
            <w:r w:rsidR="003D20C6" w:rsidRPr="00171DAD">
              <w:rPr>
                <w:sz w:val="24"/>
                <w:szCs w:val="24"/>
              </w:rPr>
              <w:t>iet</w:t>
            </w:r>
            <w:r w:rsidR="003D20C6">
              <w:rPr>
                <w:sz w:val="24"/>
                <w:szCs w:val="24"/>
              </w:rPr>
              <w:t>osios</w:t>
            </w:r>
            <w:r w:rsidR="003D20C6" w:rsidRPr="00171DAD">
              <w:rPr>
                <w:sz w:val="24"/>
                <w:szCs w:val="24"/>
              </w:rPr>
              <w:t xml:space="preserve"> dalel</w:t>
            </w:r>
            <w:r w:rsidR="003D20C6">
              <w:rPr>
                <w:sz w:val="24"/>
                <w:szCs w:val="24"/>
              </w:rPr>
              <w:t>ės</w:t>
            </w:r>
            <w:r w:rsidR="003D20C6" w:rsidRPr="00171DAD">
              <w:rPr>
                <w:sz w:val="24"/>
                <w:szCs w:val="24"/>
              </w:rPr>
              <w:t xml:space="preserve"> (KD)</w:t>
            </w:r>
            <w:r w:rsidR="003D20C6">
              <w:rPr>
                <w:sz w:val="24"/>
                <w:szCs w:val="24"/>
              </w:rPr>
              <w:t xml:space="preserve">, t/m. – 1,09993; </w:t>
            </w:r>
            <w:r w:rsidR="003D20C6" w:rsidRPr="00171DAD">
              <w:rPr>
                <w:sz w:val="24"/>
                <w:szCs w:val="24"/>
              </w:rPr>
              <w:t>azoto oksid</w:t>
            </w:r>
            <w:r w:rsidR="003D20C6">
              <w:rPr>
                <w:sz w:val="24"/>
                <w:szCs w:val="24"/>
              </w:rPr>
              <w:t>as</w:t>
            </w:r>
            <w:r w:rsidR="003D20C6" w:rsidRPr="00171DAD">
              <w:rPr>
                <w:sz w:val="24"/>
                <w:szCs w:val="24"/>
              </w:rPr>
              <w:t xml:space="preserve"> (NOX)</w:t>
            </w:r>
            <w:r w:rsidR="003D20C6">
              <w:rPr>
                <w:sz w:val="24"/>
                <w:szCs w:val="24"/>
              </w:rPr>
              <w:t xml:space="preserve">, t/m. – 57,19634; </w:t>
            </w:r>
            <w:proofErr w:type="spellStart"/>
            <w:r w:rsidR="003D20C6" w:rsidRPr="00171DAD">
              <w:rPr>
                <w:sz w:val="24"/>
                <w:szCs w:val="24"/>
              </w:rPr>
              <w:t>poliaromatini</w:t>
            </w:r>
            <w:r w:rsidR="003D20C6">
              <w:rPr>
                <w:sz w:val="24"/>
                <w:szCs w:val="24"/>
              </w:rPr>
              <w:t>ai</w:t>
            </w:r>
            <w:proofErr w:type="spellEnd"/>
            <w:r w:rsidR="003D20C6" w:rsidRPr="00171DAD">
              <w:rPr>
                <w:sz w:val="24"/>
                <w:szCs w:val="24"/>
              </w:rPr>
              <w:t xml:space="preserve"> angliavandenili</w:t>
            </w:r>
            <w:r w:rsidR="003D20C6">
              <w:rPr>
                <w:sz w:val="24"/>
                <w:szCs w:val="24"/>
              </w:rPr>
              <w:t>ai</w:t>
            </w:r>
            <w:r w:rsidR="003D20C6" w:rsidRPr="00171DAD">
              <w:rPr>
                <w:sz w:val="24"/>
                <w:szCs w:val="24"/>
              </w:rPr>
              <w:t xml:space="preserve"> (LOJ)</w:t>
            </w:r>
            <w:r w:rsidR="003D20C6">
              <w:rPr>
                <w:sz w:val="24"/>
                <w:szCs w:val="24"/>
              </w:rPr>
              <w:t>,</w:t>
            </w:r>
            <w:r w:rsidR="003D20C6" w:rsidRPr="00171DAD">
              <w:rPr>
                <w:sz w:val="24"/>
                <w:szCs w:val="24"/>
              </w:rPr>
              <w:t xml:space="preserve"> t/m.</w:t>
            </w:r>
            <w:r w:rsidR="003D20C6">
              <w:rPr>
                <w:sz w:val="24"/>
                <w:szCs w:val="24"/>
              </w:rPr>
              <w:t xml:space="preserve"> – 3,29979.</w:t>
            </w:r>
            <w:r w:rsidR="00422711">
              <w:rPr>
                <w:sz w:val="24"/>
                <w:szCs w:val="24"/>
              </w:rPr>
              <w:t xml:space="preserve"> </w:t>
            </w:r>
            <w:r w:rsidR="003D20C6">
              <w:rPr>
                <w:sz w:val="24"/>
                <w:szCs w:val="24"/>
              </w:rPr>
              <w:t>Sutarties</w:t>
            </w:r>
            <w:r w:rsidR="00560593">
              <w:rPr>
                <w:sz w:val="24"/>
                <w:szCs w:val="24"/>
              </w:rPr>
              <w:t>_2</w:t>
            </w:r>
            <w:r w:rsidR="003D20C6">
              <w:rPr>
                <w:sz w:val="24"/>
                <w:szCs w:val="24"/>
              </w:rPr>
              <w:t xml:space="preserve"> </w:t>
            </w:r>
            <w:r w:rsidR="00422711">
              <w:rPr>
                <w:sz w:val="24"/>
                <w:szCs w:val="24"/>
              </w:rPr>
              <w:t>24.12</w:t>
            </w:r>
            <w:r w:rsidR="003D20C6">
              <w:rPr>
                <w:sz w:val="24"/>
                <w:szCs w:val="24"/>
              </w:rPr>
              <w:t xml:space="preserve"> </w:t>
            </w:r>
            <w:r w:rsidR="00422711">
              <w:rPr>
                <w:sz w:val="24"/>
                <w:szCs w:val="24"/>
              </w:rPr>
              <w:t>papunktyje</w:t>
            </w:r>
            <w:r w:rsidR="003D20C6">
              <w:rPr>
                <w:sz w:val="24"/>
                <w:szCs w:val="24"/>
              </w:rPr>
              <w:t xml:space="preserve"> </w:t>
            </w:r>
            <w:r w:rsidR="001C77A1">
              <w:rPr>
                <w:sz w:val="24"/>
                <w:szCs w:val="24"/>
              </w:rPr>
              <w:t>numaty</w:t>
            </w:r>
            <w:r w:rsidR="003D20C6">
              <w:rPr>
                <w:sz w:val="24"/>
                <w:szCs w:val="24"/>
              </w:rPr>
              <w:t xml:space="preserve">ta, kad </w:t>
            </w:r>
            <w:r w:rsidR="00422711">
              <w:rPr>
                <w:sz w:val="24"/>
                <w:szCs w:val="24"/>
              </w:rPr>
              <w:t>„</w:t>
            </w:r>
            <w:r w:rsidR="003D20C6">
              <w:rPr>
                <w:sz w:val="24"/>
                <w:szCs w:val="24"/>
              </w:rPr>
              <w:t>Rangovas</w:t>
            </w:r>
            <w:r w:rsidR="00422711">
              <w:rPr>
                <w:sz w:val="24"/>
                <w:szCs w:val="24"/>
              </w:rPr>
              <w:t xml:space="preserve"> įsipareigoja u</w:t>
            </w:r>
            <w:r w:rsidR="00422711" w:rsidRPr="00422711">
              <w:rPr>
                <w:sz w:val="24"/>
                <w:szCs w:val="24"/>
              </w:rPr>
              <w:t>žtikrinti pasiūlyme pirkimui nurodytų ekonominio naudingumo vertinimo kriterijų, kurie, įskaitant, bet neapsiribojant, laikomi esminėmis Sutarties sąlygomis, įgyvendinimą</w:t>
            </w:r>
            <w:r w:rsidR="00422711">
              <w:rPr>
                <w:sz w:val="24"/>
                <w:szCs w:val="24"/>
              </w:rPr>
              <w:t>“. Sutarties</w:t>
            </w:r>
            <w:r w:rsidR="00560593">
              <w:rPr>
                <w:sz w:val="24"/>
                <w:szCs w:val="24"/>
              </w:rPr>
              <w:t>_2</w:t>
            </w:r>
            <w:r w:rsidR="00422711">
              <w:rPr>
                <w:sz w:val="24"/>
                <w:szCs w:val="24"/>
              </w:rPr>
              <w:t xml:space="preserve"> 32 punkte </w:t>
            </w:r>
            <w:r w:rsidR="001C77A1">
              <w:rPr>
                <w:sz w:val="24"/>
                <w:szCs w:val="24"/>
              </w:rPr>
              <w:t>numaty</w:t>
            </w:r>
            <w:r w:rsidR="00422711">
              <w:rPr>
                <w:sz w:val="24"/>
                <w:szCs w:val="24"/>
              </w:rPr>
              <w:t xml:space="preserve">ta, </w:t>
            </w:r>
            <w:r w:rsidR="001C77A1">
              <w:rPr>
                <w:sz w:val="24"/>
                <w:szCs w:val="24"/>
              </w:rPr>
              <w:t>jog</w:t>
            </w:r>
            <w:r w:rsidR="00422711">
              <w:rPr>
                <w:sz w:val="24"/>
                <w:szCs w:val="24"/>
              </w:rPr>
              <w:t xml:space="preserve"> „</w:t>
            </w:r>
            <w:r w:rsidR="00422711" w:rsidRPr="00422711">
              <w:rPr>
                <w:sz w:val="24"/>
                <w:szCs w:val="24"/>
              </w:rPr>
              <w:t>Užsakovui nusta</w:t>
            </w:r>
            <w:r w:rsidR="00422711" w:rsidRPr="00422711">
              <w:rPr>
                <w:rFonts w:hint="eastAsia"/>
                <w:sz w:val="24"/>
                <w:szCs w:val="24"/>
              </w:rPr>
              <w:t>č</w:t>
            </w:r>
            <w:r w:rsidR="00422711" w:rsidRPr="00422711">
              <w:rPr>
                <w:sz w:val="24"/>
                <w:szCs w:val="24"/>
              </w:rPr>
              <w:t xml:space="preserve">ius, kad Rangovas nesilaiko </w:t>
            </w:r>
            <w:r w:rsidR="00422711" w:rsidRPr="00422711">
              <w:rPr>
                <w:rFonts w:hint="eastAsia"/>
                <w:sz w:val="24"/>
                <w:szCs w:val="24"/>
              </w:rPr>
              <w:t>į</w:t>
            </w:r>
            <w:r w:rsidR="00422711" w:rsidRPr="00422711">
              <w:rPr>
                <w:sz w:val="24"/>
                <w:szCs w:val="24"/>
              </w:rPr>
              <w:t>sipareigojim</w:t>
            </w:r>
            <w:r w:rsidR="00422711" w:rsidRPr="00422711">
              <w:rPr>
                <w:rFonts w:hint="eastAsia"/>
                <w:sz w:val="24"/>
                <w:szCs w:val="24"/>
              </w:rPr>
              <w:t>ų</w:t>
            </w:r>
            <w:r w:rsidR="00422711" w:rsidRPr="00422711">
              <w:rPr>
                <w:sz w:val="24"/>
                <w:szCs w:val="24"/>
              </w:rPr>
              <w:t>, kurie buvo vertinami pirkime nustatant ekonomiškai naudingiausi</w:t>
            </w:r>
            <w:r w:rsidR="00422711" w:rsidRPr="00422711">
              <w:rPr>
                <w:rFonts w:hint="eastAsia"/>
                <w:sz w:val="24"/>
                <w:szCs w:val="24"/>
              </w:rPr>
              <w:t>ą</w:t>
            </w:r>
            <w:r w:rsidR="00422711" w:rsidRPr="00422711">
              <w:rPr>
                <w:sz w:val="24"/>
                <w:szCs w:val="24"/>
              </w:rPr>
              <w:t xml:space="preserve"> pasi</w:t>
            </w:r>
            <w:r w:rsidR="00422711" w:rsidRPr="00422711">
              <w:rPr>
                <w:rFonts w:hint="eastAsia"/>
                <w:sz w:val="24"/>
                <w:szCs w:val="24"/>
              </w:rPr>
              <w:t>ū</w:t>
            </w:r>
            <w:r w:rsidR="00422711" w:rsidRPr="00422711">
              <w:rPr>
                <w:sz w:val="24"/>
                <w:szCs w:val="24"/>
              </w:rPr>
              <w:t>lym</w:t>
            </w:r>
            <w:r w:rsidR="00422711" w:rsidRPr="00422711">
              <w:rPr>
                <w:rFonts w:hint="eastAsia"/>
                <w:sz w:val="24"/>
                <w:szCs w:val="24"/>
              </w:rPr>
              <w:t>ą</w:t>
            </w:r>
            <w:r w:rsidR="00422711" w:rsidRPr="00422711">
              <w:rPr>
                <w:sz w:val="24"/>
                <w:szCs w:val="24"/>
              </w:rPr>
              <w:t xml:space="preserve"> (reagavimo termino, darb</w:t>
            </w:r>
            <w:r w:rsidR="00422711" w:rsidRPr="00422711">
              <w:rPr>
                <w:rFonts w:hint="eastAsia"/>
                <w:sz w:val="24"/>
                <w:szCs w:val="24"/>
              </w:rPr>
              <w:t>ų</w:t>
            </w:r>
            <w:r w:rsidR="00422711" w:rsidRPr="00422711">
              <w:rPr>
                <w:sz w:val="24"/>
                <w:szCs w:val="24"/>
              </w:rPr>
              <w:t xml:space="preserve"> vadovo kvalifikacijos ar aplinkos taršos), Rangovas sumoka 2000 Eur baud</w:t>
            </w:r>
            <w:r w:rsidR="00422711" w:rsidRPr="00422711">
              <w:rPr>
                <w:rFonts w:hint="eastAsia"/>
                <w:sz w:val="24"/>
                <w:szCs w:val="24"/>
              </w:rPr>
              <w:t>ą</w:t>
            </w:r>
            <w:r w:rsidR="00422711" w:rsidRPr="00422711">
              <w:rPr>
                <w:sz w:val="24"/>
                <w:szCs w:val="24"/>
              </w:rPr>
              <w:t xml:space="preserve"> už kiekvien</w:t>
            </w:r>
            <w:r w:rsidR="00422711" w:rsidRPr="00422711">
              <w:rPr>
                <w:rFonts w:hint="eastAsia"/>
                <w:sz w:val="24"/>
                <w:szCs w:val="24"/>
              </w:rPr>
              <w:t>ą</w:t>
            </w:r>
            <w:r w:rsidR="00422711" w:rsidRPr="00422711">
              <w:rPr>
                <w:sz w:val="24"/>
                <w:szCs w:val="24"/>
              </w:rPr>
              <w:t xml:space="preserve"> nustatyt</w:t>
            </w:r>
            <w:r w:rsidR="00422711" w:rsidRPr="00422711">
              <w:rPr>
                <w:rFonts w:hint="eastAsia"/>
                <w:sz w:val="24"/>
                <w:szCs w:val="24"/>
              </w:rPr>
              <w:t>ą</w:t>
            </w:r>
            <w:r w:rsidR="00422711" w:rsidRPr="00422711">
              <w:rPr>
                <w:sz w:val="24"/>
                <w:szCs w:val="24"/>
              </w:rPr>
              <w:t xml:space="preserve"> atvej</w:t>
            </w:r>
            <w:r w:rsidR="00422711" w:rsidRPr="00422711">
              <w:rPr>
                <w:rFonts w:hint="eastAsia"/>
                <w:sz w:val="24"/>
                <w:szCs w:val="24"/>
              </w:rPr>
              <w:t>į</w:t>
            </w:r>
            <w:r w:rsidR="00422711" w:rsidRPr="00422711">
              <w:rPr>
                <w:sz w:val="24"/>
                <w:szCs w:val="24"/>
              </w:rPr>
              <w:t>, kuri Šali</w:t>
            </w:r>
            <w:r w:rsidR="00422711" w:rsidRPr="00422711">
              <w:rPr>
                <w:rFonts w:hint="eastAsia"/>
                <w:sz w:val="24"/>
                <w:szCs w:val="24"/>
              </w:rPr>
              <w:t>ų</w:t>
            </w:r>
            <w:r w:rsidR="00422711" w:rsidRPr="00422711">
              <w:rPr>
                <w:sz w:val="24"/>
                <w:szCs w:val="24"/>
              </w:rPr>
              <w:t xml:space="preserve"> susitarimu yra laikoma minimaliais, teisingais, s</w:t>
            </w:r>
            <w:r w:rsidR="00422711" w:rsidRPr="00422711">
              <w:rPr>
                <w:rFonts w:hint="eastAsia"/>
                <w:sz w:val="24"/>
                <w:szCs w:val="24"/>
              </w:rPr>
              <w:t>ąž</w:t>
            </w:r>
            <w:r w:rsidR="00422711" w:rsidRPr="00422711">
              <w:rPr>
                <w:sz w:val="24"/>
                <w:szCs w:val="24"/>
              </w:rPr>
              <w:t>iningais ir nekvestionuojamais</w:t>
            </w:r>
            <w:r w:rsidR="00422711" w:rsidRPr="00066A9F">
              <w:rPr>
                <w:szCs w:val="24"/>
                <w:lang w:eastAsia="x-none"/>
              </w:rPr>
              <w:t xml:space="preserve"> </w:t>
            </w:r>
            <w:r w:rsidR="00422711" w:rsidRPr="00422711">
              <w:rPr>
                <w:sz w:val="24"/>
                <w:szCs w:val="24"/>
              </w:rPr>
              <w:t>(negin</w:t>
            </w:r>
            <w:r w:rsidR="00422711" w:rsidRPr="00422711">
              <w:rPr>
                <w:rFonts w:hint="eastAsia"/>
                <w:sz w:val="24"/>
                <w:szCs w:val="24"/>
              </w:rPr>
              <w:t>č</w:t>
            </w:r>
            <w:r w:rsidR="00422711" w:rsidRPr="00422711">
              <w:rPr>
                <w:sz w:val="24"/>
                <w:szCs w:val="24"/>
              </w:rPr>
              <w:t>ijamais) Užsakovo nuostoliai</w:t>
            </w:r>
            <w:r w:rsidR="00422711">
              <w:rPr>
                <w:sz w:val="24"/>
                <w:szCs w:val="24"/>
              </w:rPr>
              <w:t xml:space="preserve">s“. </w:t>
            </w:r>
          </w:p>
          <w:p w14:paraId="49A3BCA8" w14:textId="77777777" w:rsidR="0004446C" w:rsidRDefault="00422711" w:rsidP="0004446C">
            <w:pPr>
              <w:ind w:firstLine="426"/>
              <w:jc w:val="both"/>
              <w:rPr>
                <w:sz w:val="24"/>
                <w:szCs w:val="24"/>
              </w:rPr>
            </w:pPr>
            <w:r>
              <w:rPr>
                <w:sz w:val="24"/>
                <w:szCs w:val="24"/>
              </w:rPr>
              <w:t>Tarnyba paprašė</w:t>
            </w:r>
            <w:r w:rsidRPr="00032C7D">
              <w:rPr>
                <w:vertAlign w:val="superscript"/>
              </w:rPr>
              <w:footnoteReference w:id="39"/>
            </w:r>
            <w:r>
              <w:rPr>
                <w:sz w:val="24"/>
                <w:szCs w:val="24"/>
              </w:rPr>
              <w:t xml:space="preserve"> Perkančiosios organizacijos nurodyt</w:t>
            </w:r>
            <w:r w:rsidR="00355B27">
              <w:rPr>
                <w:sz w:val="24"/>
                <w:szCs w:val="24"/>
              </w:rPr>
              <w:t>i,</w:t>
            </w:r>
            <w:r>
              <w:rPr>
                <w:sz w:val="24"/>
                <w:szCs w:val="24"/>
              </w:rPr>
              <w:t xml:space="preserve"> kaip </w:t>
            </w:r>
            <w:r w:rsidR="0052747F">
              <w:rPr>
                <w:sz w:val="24"/>
                <w:szCs w:val="24"/>
              </w:rPr>
              <w:t>ši</w:t>
            </w:r>
            <w:r>
              <w:rPr>
                <w:sz w:val="24"/>
                <w:szCs w:val="24"/>
              </w:rPr>
              <w:t xml:space="preserve"> įsitikina, kad </w:t>
            </w:r>
            <w:r w:rsidR="00355B27">
              <w:rPr>
                <w:sz w:val="24"/>
                <w:szCs w:val="24"/>
              </w:rPr>
              <w:t>R</w:t>
            </w:r>
            <w:r>
              <w:rPr>
                <w:sz w:val="24"/>
                <w:szCs w:val="24"/>
              </w:rPr>
              <w:t>angovas pagal Sutartį</w:t>
            </w:r>
            <w:r w:rsidR="00560593">
              <w:rPr>
                <w:sz w:val="24"/>
                <w:szCs w:val="24"/>
              </w:rPr>
              <w:t>_2</w:t>
            </w:r>
            <w:r>
              <w:rPr>
                <w:sz w:val="24"/>
                <w:szCs w:val="24"/>
              </w:rPr>
              <w:t xml:space="preserve"> per 3 kalendorines dienas (vertinimo kriterijus T</w:t>
            </w:r>
            <w:r w:rsidRPr="00C85B8C">
              <w:rPr>
                <w:sz w:val="24"/>
                <w:szCs w:val="24"/>
                <w:vertAlign w:val="subscript"/>
              </w:rPr>
              <w:t>1</w:t>
            </w:r>
            <w:r>
              <w:rPr>
                <w:sz w:val="24"/>
                <w:szCs w:val="24"/>
              </w:rPr>
              <w:t>)</w:t>
            </w:r>
            <w:r w:rsidRPr="00C85B8C">
              <w:rPr>
                <w:sz w:val="24"/>
                <w:szCs w:val="24"/>
              </w:rPr>
              <w:t xml:space="preserve"> nuo</w:t>
            </w:r>
            <w:r>
              <w:rPr>
                <w:sz w:val="24"/>
                <w:szCs w:val="24"/>
              </w:rPr>
              <w:t xml:space="preserve"> </w:t>
            </w:r>
            <w:r w:rsidRPr="00C85B8C">
              <w:rPr>
                <w:sz w:val="24"/>
                <w:szCs w:val="24"/>
              </w:rPr>
              <w:t>Perkan</w:t>
            </w:r>
            <w:r w:rsidRPr="00C85B8C">
              <w:rPr>
                <w:rFonts w:hint="eastAsia"/>
                <w:sz w:val="24"/>
                <w:szCs w:val="24"/>
              </w:rPr>
              <w:t>č</w:t>
            </w:r>
            <w:r w:rsidRPr="00C85B8C">
              <w:rPr>
                <w:sz w:val="24"/>
                <w:szCs w:val="24"/>
              </w:rPr>
              <w:t>iosios organizacijos pranešimo gavimo dienos prad</w:t>
            </w:r>
            <w:r w:rsidRPr="00C85B8C">
              <w:rPr>
                <w:rFonts w:hint="eastAsia"/>
                <w:sz w:val="24"/>
                <w:szCs w:val="24"/>
              </w:rPr>
              <w:t>ė</w:t>
            </w:r>
            <w:r w:rsidRPr="00C85B8C">
              <w:rPr>
                <w:sz w:val="24"/>
                <w:szCs w:val="24"/>
              </w:rPr>
              <w:t>jo vyk</w:t>
            </w:r>
            <w:r>
              <w:rPr>
                <w:sz w:val="24"/>
                <w:szCs w:val="24"/>
              </w:rPr>
              <w:t>d</w:t>
            </w:r>
            <w:r w:rsidRPr="00C85B8C">
              <w:rPr>
                <w:sz w:val="24"/>
                <w:szCs w:val="24"/>
              </w:rPr>
              <w:t>yti darbus</w:t>
            </w:r>
            <w:r w:rsidR="00355B27">
              <w:rPr>
                <w:sz w:val="24"/>
                <w:szCs w:val="24"/>
              </w:rPr>
              <w:t>. Perkančioji organizacija atsakė</w:t>
            </w:r>
            <w:r w:rsidR="0052747F" w:rsidRPr="00171DAD">
              <w:rPr>
                <w:vertAlign w:val="superscript"/>
              </w:rPr>
              <w:footnoteReference w:id="40"/>
            </w:r>
            <w:r w:rsidR="00355B27">
              <w:rPr>
                <w:sz w:val="24"/>
                <w:szCs w:val="24"/>
              </w:rPr>
              <w:t>:</w:t>
            </w:r>
            <w:r w:rsidR="00355B27">
              <w:rPr>
                <w:color w:val="242424"/>
                <w:sz w:val="24"/>
                <w:szCs w:val="24"/>
                <w:lang w:eastAsia="lt-LT"/>
              </w:rPr>
              <w:t xml:space="preserve"> </w:t>
            </w:r>
            <w:r w:rsidR="00355B27" w:rsidRPr="00355B27">
              <w:rPr>
                <w:i/>
                <w:iCs/>
                <w:color w:val="242424"/>
                <w:sz w:val="24"/>
                <w:szCs w:val="24"/>
                <w:lang w:eastAsia="lt-LT"/>
              </w:rPr>
              <w:t>„</w:t>
            </w:r>
            <w:r w:rsidR="00355B27" w:rsidRPr="00355B27">
              <w:rPr>
                <w:i/>
                <w:iCs/>
                <w:sz w:val="24"/>
                <w:szCs w:val="24"/>
              </w:rPr>
              <w:t>Po užsakymo pateikimo pranešama seniūnams, kurie sužiūri, ar rangovas pradėjo darbus laiku“</w:t>
            </w:r>
            <w:r w:rsidR="00355B27" w:rsidRPr="00355B27">
              <w:rPr>
                <w:sz w:val="24"/>
                <w:szCs w:val="24"/>
              </w:rPr>
              <w:t>.</w:t>
            </w:r>
            <w:r w:rsidR="00355B27">
              <w:rPr>
                <w:sz w:val="24"/>
                <w:szCs w:val="24"/>
              </w:rPr>
              <w:t xml:space="preserve"> Tarnyba paprašė</w:t>
            </w:r>
            <w:r w:rsidR="0052747F" w:rsidRPr="00032C7D">
              <w:rPr>
                <w:vertAlign w:val="superscript"/>
              </w:rPr>
              <w:footnoteReference w:id="41"/>
            </w:r>
            <w:r w:rsidR="00355B27">
              <w:rPr>
                <w:sz w:val="24"/>
                <w:szCs w:val="24"/>
              </w:rPr>
              <w:t xml:space="preserve"> pateikti tai pagrindžia</w:t>
            </w:r>
            <w:r w:rsidR="0052747F">
              <w:rPr>
                <w:sz w:val="24"/>
                <w:szCs w:val="24"/>
              </w:rPr>
              <w:t>n</w:t>
            </w:r>
            <w:r w:rsidR="00355B27">
              <w:rPr>
                <w:sz w:val="24"/>
                <w:szCs w:val="24"/>
              </w:rPr>
              <w:t xml:space="preserve">čius dokumentus, </w:t>
            </w:r>
            <w:r w:rsidR="0052747F">
              <w:rPr>
                <w:sz w:val="24"/>
                <w:szCs w:val="24"/>
              </w:rPr>
              <w:t>tačiau</w:t>
            </w:r>
            <w:r w:rsidR="00355B27">
              <w:rPr>
                <w:sz w:val="24"/>
                <w:szCs w:val="24"/>
              </w:rPr>
              <w:t xml:space="preserve"> Perkančioji organizacija atsakė</w:t>
            </w:r>
            <w:r w:rsidR="0052747F" w:rsidRPr="00171DAD">
              <w:rPr>
                <w:vertAlign w:val="superscript"/>
              </w:rPr>
              <w:footnoteReference w:id="42"/>
            </w:r>
            <w:r w:rsidR="00355B27">
              <w:rPr>
                <w:sz w:val="24"/>
                <w:szCs w:val="24"/>
              </w:rPr>
              <w:t xml:space="preserve">: </w:t>
            </w:r>
            <w:r w:rsidR="00355B27" w:rsidRPr="0052747F">
              <w:rPr>
                <w:i/>
                <w:iCs/>
                <w:sz w:val="24"/>
                <w:szCs w:val="24"/>
              </w:rPr>
              <w:t>„</w:t>
            </w:r>
            <w:r w:rsidR="0052747F" w:rsidRPr="0052747F">
              <w:rPr>
                <w:i/>
                <w:iCs/>
                <w:sz w:val="24"/>
                <w:szCs w:val="24"/>
              </w:rPr>
              <w:t>Nusiuntus užsakymus UAB „</w:t>
            </w:r>
            <w:proofErr w:type="spellStart"/>
            <w:r w:rsidR="0052747F" w:rsidRPr="0052747F">
              <w:rPr>
                <w:i/>
                <w:iCs/>
                <w:sz w:val="24"/>
                <w:szCs w:val="24"/>
              </w:rPr>
              <w:t>Gilmera</w:t>
            </w:r>
            <w:proofErr w:type="spellEnd"/>
            <w:r w:rsidR="0052747F" w:rsidRPr="0052747F">
              <w:rPr>
                <w:i/>
                <w:iCs/>
                <w:sz w:val="24"/>
                <w:szCs w:val="24"/>
              </w:rPr>
              <w:t>“, seniūnijų seniūnai informuojami telefonu apie pateiktą užsakymą. Apie darbų pradžią seniūnai praneša telefonu</w:t>
            </w:r>
            <w:r w:rsidR="0052747F">
              <w:rPr>
                <w:i/>
                <w:iCs/>
                <w:sz w:val="24"/>
                <w:szCs w:val="24"/>
              </w:rPr>
              <w:t>“</w:t>
            </w:r>
            <w:r w:rsidR="0052747F" w:rsidRPr="0052747F">
              <w:rPr>
                <w:sz w:val="24"/>
                <w:szCs w:val="24"/>
              </w:rPr>
              <w:t>.</w:t>
            </w:r>
            <w:r w:rsidR="00355B27" w:rsidRPr="0052747F">
              <w:rPr>
                <w:i/>
                <w:iCs/>
                <w:sz w:val="24"/>
                <w:szCs w:val="24"/>
              </w:rPr>
              <w:t xml:space="preserve"> </w:t>
            </w:r>
            <w:r w:rsidR="0052747F">
              <w:rPr>
                <w:sz w:val="24"/>
                <w:szCs w:val="24"/>
              </w:rPr>
              <w:t>Tarnyba paprašė</w:t>
            </w:r>
            <w:r w:rsidR="0052747F" w:rsidRPr="00032C7D">
              <w:rPr>
                <w:vertAlign w:val="superscript"/>
              </w:rPr>
              <w:footnoteReference w:id="43"/>
            </w:r>
            <w:r w:rsidR="0052747F">
              <w:rPr>
                <w:sz w:val="24"/>
                <w:szCs w:val="24"/>
              </w:rPr>
              <w:t xml:space="preserve"> </w:t>
            </w:r>
            <w:r w:rsidR="0052747F" w:rsidRPr="000337CC">
              <w:rPr>
                <w:sz w:val="24"/>
                <w:szCs w:val="24"/>
              </w:rPr>
              <w:t>pateikt</w:t>
            </w:r>
            <w:r w:rsidR="0052747F">
              <w:rPr>
                <w:sz w:val="24"/>
                <w:szCs w:val="24"/>
              </w:rPr>
              <w:t>i</w:t>
            </w:r>
            <w:r w:rsidR="0052747F" w:rsidRPr="000337CC">
              <w:rPr>
                <w:sz w:val="24"/>
                <w:szCs w:val="24"/>
              </w:rPr>
              <w:t xml:space="preserve"> Perkančiosios organizacijos užsakymus pagal Sutartį</w:t>
            </w:r>
            <w:r w:rsidR="00560593">
              <w:rPr>
                <w:sz w:val="24"/>
                <w:szCs w:val="24"/>
              </w:rPr>
              <w:t>_2</w:t>
            </w:r>
            <w:r w:rsidR="0052747F" w:rsidRPr="000337CC">
              <w:rPr>
                <w:sz w:val="24"/>
                <w:szCs w:val="24"/>
              </w:rPr>
              <w:t xml:space="preserve"> (Sutarties</w:t>
            </w:r>
            <w:r w:rsidR="00560593">
              <w:rPr>
                <w:sz w:val="24"/>
                <w:szCs w:val="24"/>
              </w:rPr>
              <w:t>_2</w:t>
            </w:r>
            <w:r w:rsidR="0052747F" w:rsidRPr="000337CC">
              <w:rPr>
                <w:sz w:val="24"/>
                <w:szCs w:val="24"/>
              </w:rPr>
              <w:t xml:space="preserve"> 4</w:t>
            </w:r>
            <w:r w:rsidR="0052747F" w:rsidRPr="002A394C">
              <w:rPr>
                <w:sz w:val="24"/>
                <w:szCs w:val="24"/>
                <w:vertAlign w:val="superscript"/>
                <w:lang w:eastAsia="lt-LT"/>
              </w:rPr>
              <w:footnoteReference w:id="44"/>
            </w:r>
            <w:r w:rsidR="0052747F" w:rsidRPr="000337CC">
              <w:rPr>
                <w:sz w:val="24"/>
                <w:szCs w:val="24"/>
              </w:rPr>
              <w:t>, 11</w:t>
            </w:r>
            <w:r w:rsidR="0052747F" w:rsidRPr="002A394C">
              <w:rPr>
                <w:sz w:val="24"/>
                <w:szCs w:val="24"/>
                <w:vertAlign w:val="superscript"/>
                <w:lang w:eastAsia="lt-LT"/>
              </w:rPr>
              <w:footnoteReference w:id="45"/>
            </w:r>
            <w:r w:rsidR="0052747F" w:rsidRPr="000337CC">
              <w:rPr>
                <w:sz w:val="24"/>
                <w:szCs w:val="24"/>
              </w:rPr>
              <w:t xml:space="preserve"> p</w:t>
            </w:r>
            <w:r w:rsidR="0052747F">
              <w:rPr>
                <w:sz w:val="24"/>
                <w:szCs w:val="24"/>
              </w:rPr>
              <w:t>unktai</w:t>
            </w:r>
            <w:r w:rsidR="0052747F" w:rsidRPr="000337CC">
              <w:rPr>
                <w:sz w:val="24"/>
                <w:szCs w:val="24"/>
              </w:rPr>
              <w:t>)</w:t>
            </w:r>
            <w:r w:rsidR="0052747F">
              <w:rPr>
                <w:sz w:val="24"/>
                <w:szCs w:val="24"/>
              </w:rPr>
              <w:t>.</w:t>
            </w:r>
            <w:r w:rsidR="00083E1B">
              <w:rPr>
                <w:sz w:val="24"/>
                <w:szCs w:val="24"/>
              </w:rPr>
              <w:t xml:space="preserve"> Perkančioji organizacija nurodė</w:t>
            </w:r>
            <w:r w:rsidR="00083E1B" w:rsidRPr="00171DAD">
              <w:rPr>
                <w:vertAlign w:val="superscript"/>
              </w:rPr>
              <w:footnoteReference w:id="46"/>
            </w:r>
            <w:r w:rsidR="00083E1B">
              <w:rPr>
                <w:sz w:val="24"/>
                <w:szCs w:val="24"/>
              </w:rPr>
              <w:t xml:space="preserve">, </w:t>
            </w:r>
            <w:proofErr w:type="spellStart"/>
            <w:r w:rsidR="00083E1B" w:rsidRPr="00560593">
              <w:rPr>
                <w:sz w:val="24"/>
                <w:szCs w:val="24"/>
              </w:rPr>
              <w:t>kad</w:t>
            </w:r>
            <w:r w:rsidR="00560593" w:rsidRPr="00560593">
              <w:rPr>
                <w:sz w:val="24"/>
                <w:szCs w:val="24"/>
              </w:rPr>
              <w:t>:</w:t>
            </w:r>
            <w:r w:rsidR="00083E1B" w:rsidRPr="00560593">
              <w:rPr>
                <w:sz w:val="24"/>
                <w:szCs w:val="24"/>
              </w:rPr>
              <w:t>„</w:t>
            </w:r>
            <w:r w:rsidR="00083E1B" w:rsidRPr="00083E1B">
              <w:rPr>
                <w:i/>
                <w:iCs/>
                <w:sz w:val="24"/>
                <w:szCs w:val="24"/>
              </w:rPr>
              <w:t>Užsakymai</w:t>
            </w:r>
            <w:proofErr w:type="spellEnd"/>
            <w:r w:rsidR="00083E1B" w:rsidRPr="00083E1B">
              <w:rPr>
                <w:i/>
                <w:iCs/>
                <w:sz w:val="24"/>
                <w:szCs w:val="24"/>
              </w:rPr>
              <w:t xml:space="preserve"> buvo siunčiami elektroniniu būdu, el. paštu </w:t>
            </w:r>
            <w:proofErr w:type="spellStart"/>
            <w:r w:rsidR="00083E1B" w:rsidRPr="00083E1B">
              <w:rPr>
                <w:i/>
                <w:iCs/>
                <w:sz w:val="24"/>
                <w:szCs w:val="24"/>
              </w:rPr>
              <w:t>info@gilmera</w:t>
            </w:r>
            <w:proofErr w:type="spellEnd"/>
            <w:r w:rsidR="00083E1B">
              <w:rPr>
                <w:i/>
                <w:iCs/>
                <w:sz w:val="24"/>
                <w:szCs w:val="24"/>
              </w:rPr>
              <w:t>“</w:t>
            </w:r>
            <w:r w:rsidR="00083E1B" w:rsidRPr="00083E1B">
              <w:rPr>
                <w:i/>
                <w:iCs/>
                <w:sz w:val="24"/>
                <w:szCs w:val="24"/>
              </w:rPr>
              <w:t>.</w:t>
            </w:r>
            <w:r w:rsidR="00083E1B">
              <w:rPr>
                <w:sz w:val="24"/>
                <w:szCs w:val="24"/>
              </w:rPr>
              <w:t xml:space="preserve"> Perkančioji organizacija Tarnybai pateikė</w:t>
            </w:r>
            <w:r w:rsidR="00083E1B" w:rsidRPr="00171DAD">
              <w:rPr>
                <w:vertAlign w:val="superscript"/>
              </w:rPr>
              <w:footnoteReference w:id="47"/>
            </w:r>
            <w:r w:rsidR="00083E1B">
              <w:rPr>
                <w:sz w:val="24"/>
                <w:szCs w:val="24"/>
              </w:rPr>
              <w:t xml:space="preserve"> Sutarties</w:t>
            </w:r>
            <w:r w:rsidR="00560593">
              <w:rPr>
                <w:sz w:val="24"/>
                <w:szCs w:val="24"/>
              </w:rPr>
              <w:t>_</w:t>
            </w:r>
            <w:r w:rsidR="0046068B">
              <w:rPr>
                <w:sz w:val="24"/>
                <w:szCs w:val="24"/>
              </w:rPr>
              <w:t>1</w:t>
            </w:r>
            <w:r w:rsidR="00083E1B">
              <w:rPr>
                <w:sz w:val="24"/>
                <w:szCs w:val="24"/>
              </w:rPr>
              <w:t xml:space="preserve"> ir Sutarties</w:t>
            </w:r>
            <w:r w:rsidR="0046068B">
              <w:rPr>
                <w:sz w:val="24"/>
                <w:szCs w:val="24"/>
              </w:rPr>
              <w:t>_2</w:t>
            </w:r>
            <w:r w:rsidR="00560593">
              <w:rPr>
                <w:sz w:val="24"/>
                <w:szCs w:val="24"/>
              </w:rPr>
              <w:t xml:space="preserve"> </w:t>
            </w:r>
            <w:r w:rsidR="00083E1B">
              <w:rPr>
                <w:sz w:val="24"/>
                <w:szCs w:val="24"/>
              </w:rPr>
              <w:t>kai kurių užsakymų elektroninių laiškų kopijas. Pažymėtina, kad iš pateiktų užsakymų, į kuriuos nėra atsakymų, neįmanoma identifikuoti kada Rangovas pradėjo darbus, o Perkančiosios organizacijos nurodymas, kad seniūnai apie užsakymus yra informuojami telefonu ir apie darbų pradžią seniūnai praneša telefonu reiškia, kad, pagal Sutartį</w:t>
            </w:r>
            <w:r w:rsidR="00560593">
              <w:rPr>
                <w:sz w:val="24"/>
                <w:szCs w:val="24"/>
              </w:rPr>
              <w:t>_2</w:t>
            </w:r>
            <w:r w:rsidR="00083E1B">
              <w:rPr>
                <w:sz w:val="24"/>
                <w:szCs w:val="24"/>
              </w:rPr>
              <w:t>, nėra fiksuojama</w:t>
            </w:r>
            <w:r w:rsidR="00875F03">
              <w:rPr>
                <w:sz w:val="24"/>
                <w:szCs w:val="24"/>
              </w:rPr>
              <w:t>,</w:t>
            </w:r>
            <w:r w:rsidR="00083E1B">
              <w:rPr>
                <w:sz w:val="24"/>
                <w:szCs w:val="24"/>
              </w:rPr>
              <w:t xml:space="preserve"> per kiek laiko Rangovas pradeda vykdyti darbus, nors jis yra įsipareigojęs juos pradėti vykdyti per 3 kalendorines dienas, už kurias gavo maksimalų 10 balų kokybės kriterijaus įv</w:t>
            </w:r>
            <w:r w:rsidR="004B2902">
              <w:rPr>
                <w:sz w:val="24"/>
                <w:szCs w:val="24"/>
              </w:rPr>
              <w:t>e</w:t>
            </w:r>
            <w:r w:rsidR="00083E1B">
              <w:rPr>
                <w:sz w:val="24"/>
                <w:szCs w:val="24"/>
              </w:rPr>
              <w:t>rtinimą.</w:t>
            </w:r>
          </w:p>
          <w:p w14:paraId="27D9CFD6" w14:textId="6F1D1461" w:rsidR="004B2902" w:rsidRDefault="0052747F" w:rsidP="0004446C">
            <w:pPr>
              <w:ind w:firstLine="426"/>
              <w:jc w:val="both"/>
              <w:rPr>
                <w:bCs/>
                <w:sz w:val="24"/>
                <w:szCs w:val="24"/>
              </w:rPr>
            </w:pPr>
            <w:r>
              <w:rPr>
                <w:sz w:val="24"/>
                <w:szCs w:val="24"/>
              </w:rPr>
              <w:t>Tarnyba taip pat prašė</w:t>
            </w:r>
            <w:r w:rsidRPr="00032C7D">
              <w:rPr>
                <w:vertAlign w:val="superscript"/>
              </w:rPr>
              <w:footnoteReference w:id="48"/>
            </w:r>
            <w:r>
              <w:rPr>
                <w:sz w:val="24"/>
                <w:szCs w:val="24"/>
              </w:rPr>
              <w:t xml:space="preserve"> paaiškinti, kaip Sutarties</w:t>
            </w:r>
            <w:r w:rsidR="00560593">
              <w:rPr>
                <w:sz w:val="24"/>
                <w:szCs w:val="24"/>
              </w:rPr>
              <w:t>_2</w:t>
            </w:r>
            <w:r>
              <w:rPr>
                <w:sz w:val="24"/>
                <w:szCs w:val="24"/>
              </w:rPr>
              <w:t xml:space="preserve"> vykdymo metu užtikrinamas ir patikrinamas T</w:t>
            </w:r>
            <w:r w:rsidRPr="0086385B">
              <w:rPr>
                <w:sz w:val="24"/>
                <w:szCs w:val="24"/>
              </w:rPr>
              <w:t>iek</w:t>
            </w:r>
            <w:r w:rsidRPr="0086385B">
              <w:rPr>
                <w:rFonts w:hint="eastAsia"/>
                <w:sz w:val="24"/>
                <w:szCs w:val="24"/>
              </w:rPr>
              <w:t>ė</w:t>
            </w:r>
            <w:r w:rsidRPr="0086385B">
              <w:rPr>
                <w:sz w:val="24"/>
                <w:szCs w:val="24"/>
              </w:rPr>
              <w:t xml:space="preserve">jo </w:t>
            </w:r>
            <w:r w:rsidRPr="0086385B">
              <w:rPr>
                <w:rFonts w:hint="eastAsia"/>
                <w:sz w:val="24"/>
                <w:szCs w:val="24"/>
              </w:rPr>
              <w:t>į</w:t>
            </w:r>
            <w:r w:rsidRPr="0086385B">
              <w:rPr>
                <w:sz w:val="24"/>
                <w:szCs w:val="24"/>
              </w:rPr>
              <w:t>sipareigojim</w:t>
            </w:r>
            <w:r>
              <w:rPr>
                <w:sz w:val="24"/>
                <w:szCs w:val="24"/>
              </w:rPr>
              <w:t>as</w:t>
            </w:r>
            <w:r w:rsidRPr="0086385B">
              <w:rPr>
                <w:sz w:val="24"/>
                <w:szCs w:val="24"/>
              </w:rPr>
              <w:t xml:space="preserve"> taikyti aplinkos oro taršos mažinimo priemones ir užtikrinti kiek </w:t>
            </w:r>
            <w:r w:rsidRPr="0086385B">
              <w:rPr>
                <w:rFonts w:hint="eastAsia"/>
                <w:sz w:val="24"/>
                <w:szCs w:val="24"/>
              </w:rPr>
              <w:t>į</w:t>
            </w:r>
            <w:r w:rsidRPr="0086385B">
              <w:rPr>
                <w:sz w:val="24"/>
                <w:szCs w:val="24"/>
              </w:rPr>
              <w:t>manom</w:t>
            </w:r>
            <w:r>
              <w:rPr>
                <w:sz w:val="24"/>
                <w:szCs w:val="24"/>
              </w:rPr>
              <w:t>a</w:t>
            </w:r>
            <w:r w:rsidRPr="0086385B">
              <w:rPr>
                <w:sz w:val="24"/>
                <w:szCs w:val="24"/>
              </w:rPr>
              <w:t xml:space="preserve"> mažesn</w:t>
            </w:r>
            <w:r w:rsidRPr="0086385B">
              <w:rPr>
                <w:rFonts w:hint="eastAsia"/>
                <w:sz w:val="24"/>
                <w:szCs w:val="24"/>
              </w:rPr>
              <w:t>ę</w:t>
            </w:r>
            <w:r w:rsidRPr="0086385B">
              <w:rPr>
                <w:sz w:val="24"/>
                <w:szCs w:val="24"/>
              </w:rPr>
              <w:t xml:space="preserve"> oro tarš</w:t>
            </w:r>
            <w:r w:rsidRPr="0086385B">
              <w:rPr>
                <w:rFonts w:hint="eastAsia"/>
                <w:sz w:val="24"/>
                <w:szCs w:val="24"/>
              </w:rPr>
              <w:t>ą</w:t>
            </w:r>
            <w:r w:rsidRPr="0086385B">
              <w:rPr>
                <w:sz w:val="24"/>
                <w:szCs w:val="24"/>
              </w:rPr>
              <w:t xml:space="preserve"> darb</w:t>
            </w:r>
            <w:r w:rsidRPr="0086385B">
              <w:rPr>
                <w:rFonts w:hint="eastAsia"/>
                <w:sz w:val="24"/>
                <w:szCs w:val="24"/>
              </w:rPr>
              <w:t>ų</w:t>
            </w:r>
            <w:r w:rsidRPr="0086385B">
              <w:rPr>
                <w:sz w:val="24"/>
                <w:szCs w:val="24"/>
              </w:rPr>
              <w:t xml:space="preserve"> vykdymo metu</w:t>
            </w:r>
            <w:r>
              <w:rPr>
                <w:sz w:val="24"/>
                <w:szCs w:val="24"/>
              </w:rPr>
              <w:t xml:space="preserve"> (k</w:t>
            </w:r>
            <w:r w:rsidRPr="0086385B">
              <w:rPr>
                <w:sz w:val="24"/>
                <w:szCs w:val="24"/>
              </w:rPr>
              <w:t>riteri</w:t>
            </w:r>
            <w:r>
              <w:rPr>
                <w:sz w:val="24"/>
                <w:szCs w:val="24"/>
              </w:rPr>
              <w:t>j</w:t>
            </w:r>
            <w:r w:rsidRPr="0086385B">
              <w:rPr>
                <w:sz w:val="24"/>
                <w:szCs w:val="24"/>
              </w:rPr>
              <w:t>us „Aplinkos oro taršos mažinimo priemon</w:t>
            </w:r>
            <w:r w:rsidRPr="0086385B">
              <w:rPr>
                <w:rFonts w:hint="eastAsia"/>
                <w:sz w:val="24"/>
                <w:szCs w:val="24"/>
              </w:rPr>
              <w:t>ė</w:t>
            </w:r>
            <w:r w:rsidRPr="0086385B">
              <w:rPr>
                <w:sz w:val="24"/>
                <w:szCs w:val="24"/>
              </w:rPr>
              <w:t>s (T</w:t>
            </w:r>
            <w:r w:rsidRPr="00355B27">
              <w:rPr>
                <w:sz w:val="24"/>
                <w:szCs w:val="24"/>
                <w:vertAlign w:val="subscript"/>
              </w:rPr>
              <w:t>3</w:t>
            </w:r>
            <w:r w:rsidRPr="0086385B">
              <w:rPr>
                <w:sz w:val="24"/>
                <w:szCs w:val="24"/>
              </w:rPr>
              <w:t>)</w:t>
            </w:r>
            <w:r w:rsidR="004B2902">
              <w:rPr>
                <w:sz w:val="24"/>
                <w:szCs w:val="24"/>
              </w:rPr>
              <w:t>“)</w:t>
            </w:r>
            <w:r>
              <w:rPr>
                <w:sz w:val="24"/>
                <w:szCs w:val="24"/>
              </w:rPr>
              <w:t>.</w:t>
            </w:r>
            <w:r w:rsidR="004B2902">
              <w:rPr>
                <w:sz w:val="24"/>
                <w:szCs w:val="24"/>
              </w:rPr>
              <w:t xml:space="preserve"> Perkančioji organizacija atsakė</w:t>
            </w:r>
            <w:r w:rsidR="004B2902" w:rsidRPr="00171DAD">
              <w:rPr>
                <w:vertAlign w:val="superscript"/>
              </w:rPr>
              <w:footnoteReference w:id="49"/>
            </w:r>
            <w:r w:rsidR="004B2902">
              <w:rPr>
                <w:sz w:val="24"/>
                <w:szCs w:val="24"/>
              </w:rPr>
              <w:t xml:space="preserve">: </w:t>
            </w:r>
            <w:r w:rsidR="004B2902" w:rsidRPr="004B2902">
              <w:rPr>
                <w:i/>
                <w:iCs/>
                <w:sz w:val="24"/>
                <w:szCs w:val="24"/>
              </w:rPr>
              <w:t>„Perkančioji organizacija turi galimybę sutarties vykdymo metu kontroliuoti, ar tiekėjas naudoja tų pačių parametrų įrangą, kuri nurodyta jo pateiktuose oro taršos skaičiavimuose. Taip pat perkančioji organizacija gali matuoti darbų vykdymo metu skleidžiamą oro taršą. Tiekėjui nevykdant savo įsipareigojimų, perkančioji organizacija gali skirti baudą (Sutarties 32 p.)“</w:t>
            </w:r>
            <w:r w:rsidR="004B2902">
              <w:rPr>
                <w:sz w:val="24"/>
                <w:szCs w:val="24"/>
              </w:rPr>
              <w:t>. Perkančioji</w:t>
            </w:r>
            <w:r w:rsidR="00875F03">
              <w:rPr>
                <w:sz w:val="24"/>
                <w:szCs w:val="24"/>
              </w:rPr>
              <w:t xml:space="preserve"> organizacija</w:t>
            </w:r>
            <w:r w:rsidR="004B2902">
              <w:rPr>
                <w:sz w:val="24"/>
                <w:szCs w:val="24"/>
              </w:rPr>
              <w:t xml:space="preserve"> nurodė, kad gali kontroliuoti, tačiau </w:t>
            </w:r>
            <w:r w:rsidR="00350553">
              <w:rPr>
                <w:sz w:val="24"/>
                <w:szCs w:val="24"/>
              </w:rPr>
              <w:t xml:space="preserve">nenurodė, </w:t>
            </w:r>
            <w:r w:rsidR="00875F03">
              <w:rPr>
                <w:sz w:val="24"/>
                <w:szCs w:val="24"/>
              </w:rPr>
              <w:t xml:space="preserve">kaip konkrečiai ji šią kontrolę atlieka ir </w:t>
            </w:r>
            <w:r w:rsidR="00350553">
              <w:rPr>
                <w:sz w:val="24"/>
                <w:szCs w:val="24"/>
              </w:rPr>
              <w:t>kad tokia kontrolė</w:t>
            </w:r>
            <w:r w:rsidR="00875F03">
              <w:rPr>
                <w:sz w:val="24"/>
                <w:szCs w:val="24"/>
              </w:rPr>
              <w:t xml:space="preserve"> apskritai būtų buvusi</w:t>
            </w:r>
            <w:r w:rsidR="00350553">
              <w:rPr>
                <w:sz w:val="24"/>
                <w:szCs w:val="24"/>
              </w:rPr>
              <w:t xml:space="preserve"> atlik</w:t>
            </w:r>
            <w:r w:rsidR="00875F03">
              <w:rPr>
                <w:sz w:val="24"/>
                <w:szCs w:val="24"/>
              </w:rPr>
              <w:t>t</w:t>
            </w:r>
            <w:r w:rsidR="00350553">
              <w:rPr>
                <w:sz w:val="24"/>
                <w:szCs w:val="24"/>
              </w:rPr>
              <w:t>a</w:t>
            </w:r>
            <w:r w:rsidR="00875F03">
              <w:rPr>
                <w:sz w:val="24"/>
                <w:szCs w:val="24"/>
              </w:rPr>
              <w:t xml:space="preserve">, nepateikė jokių su šio </w:t>
            </w:r>
            <w:r w:rsidR="00875F03">
              <w:rPr>
                <w:sz w:val="24"/>
                <w:szCs w:val="24"/>
              </w:rPr>
              <w:lastRenderedPageBreak/>
              <w:t>parametro kontrolės vykdymu susijusių dokumentų</w:t>
            </w:r>
            <w:r w:rsidR="00350553">
              <w:rPr>
                <w:sz w:val="24"/>
                <w:szCs w:val="24"/>
              </w:rPr>
              <w:t xml:space="preserve">. </w:t>
            </w:r>
            <w:r w:rsidR="00350553">
              <w:rPr>
                <w:bCs/>
                <w:sz w:val="24"/>
                <w:szCs w:val="24"/>
              </w:rPr>
              <w:t xml:space="preserve">Pažymėtina, kad Pirkimą laimėjęs Pasiūlymas buvo išrinktas taikant </w:t>
            </w:r>
            <w:r w:rsidR="00350553" w:rsidRPr="00663454">
              <w:rPr>
                <w:sz w:val="24"/>
                <w:szCs w:val="24"/>
              </w:rPr>
              <w:t>ekonomiškai naudingiausi</w:t>
            </w:r>
            <w:r w:rsidR="00350553">
              <w:rPr>
                <w:sz w:val="24"/>
                <w:szCs w:val="24"/>
              </w:rPr>
              <w:t>o</w:t>
            </w:r>
            <w:r w:rsidR="00350553" w:rsidRPr="00663454">
              <w:rPr>
                <w:sz w:val="24"/>
                <w:szCs w:val="24"/>
              </w:rPr>
              <w:t xml:space="preserve"> pasiūlym</w:t>
            </w:r>
            <w:r w:rsidR="00350553">
              <w:rPr>
                <w:sz w:val="24"/>
                <w:szCs w:val="24"/>
              </w:rPr>
              <w:t>o</w:t>
            </w:r>
            <w:r w:rsidR="00350553" w:rsidRPr="009C1DE7">
              <w:rPr>
                <w:bCs/>
                <w:sz w:val="24"/>
                <w:szCs w:val="24"/>
              </w:rPr>
              <w:t xml:space="preserve"> vertinimo kriterijus</w:t>
            </w:r>
            <w:r w:rsidR="00350553">
              <w:rPr>
                <w:bCs/>
                <w:sz w:val="24"/>
                <w:szCs w:val="24"/>
              </w:rPr>
              <w:t xml:space="preserve">. </w:t>
            </w:r>
            <w:r w:rsidR="00350553" w:rsidRPr="0009196F">
              <w:rPr>
                <w:bCs/>
                <w:sz w:val="24"/>
                <w:szCs w:val="24"/>
              </w:rPr>
              <w:t xml:space="preserve">Nagrinėjamu atveju, </w:t>
            </w:r>
            <w:r w:rsidR="00350553" w:rsidRPr="00557E76">
              <w:rPr>
                <w:bCs/>
                <w:sz w:val="24"/>
                <w:szCs w:val="24"/>
              </w:rPr>
              <w:t xml:space="preserve">nustatyta, kad būtent </w:t>
            </w:r>
            <w:r w:rsidR="00350553">
              <w:rPr>
                <w:bCs/>
                <w:sz w:val="24"/>
                <w:szCs w:val="24"/>
              </w:rPr>
              <w:t>„</w:t>
            </w:r>
            <w:r w:rsidR="00350553" w:rsidRPr="00D851E2">
              <w:rPr>
                <w:sz w:val="24"/>
                <w:szCs w:val="24"/>
              </w:rPr>
              <w:t>Aplinkos taršos mažinimo priemonės (T</w:t>
            </w:r>
            <w:r w:rsidR="00350553" w:rsidRPr="00D851E2">
              <w:rPr>
                <w:sz w:val="24"/>
                <w:szCs w:val="24"/>
                <w:vertAlign w:val="subscript"/>
              </w:rPr>
              <w:t>3</w:t>
            </w:r>
            <w:r w:rsidR="00350553" w:rsidRPr="00D851E2">
              <w:rPr>
                <w:sz w:val="24"/>
                <w:szCs w:val="24"/>
              </w:rPr>
              <w:t>)</w:t>
            </w:r>
            <w:r w:rsidR="00350553">
              <w:rPr>
                <w:sz w:val="24"/>
                <w:szCs w:val="24"/>
              </w:rPr>
              <w:t xml:space="preserve">“ kokybės </w:t>
            </w:r>
            <w:proofErr w:type="spellStart"/>
            <w:r w:rsidR="00350553">
              <w:rPr>
                <w:sz w:val="24"/>
                <w:szCs w:val="24"/>
              </w:rPr>
              <w:t>subkriterijus</w:t>
            </w:r>
            <w:proofErr w:type="spellEnd"/>
            <w:r w:rsidR="00350553">
              <w:rPr>
                <w:sz w:val="24"/>
                <w:szCs w:val="24"/>
              </w:rPr>
              <w:t xml:space="preserve"> </w:t>
            </w:r>
            <w:r w:rsidR="00350553" w:rsidRPr="007675CA">
              <w:rPr>
                <w:bCs/>
                <w:sz w:val="24"/>
                <w:szCs w:val="24"/>
              </w:rPr>
              <w:t>nulėmė, kuris tiekėjas laimės Pirkimą</w:t>
            </w:r>
            <w:r w:rsidR="00B63523">
              <w:rPr>
                <w:bCs/>
                <w:sz w:val="24"/>
                <w:szCs w:val="24"/>
              </w:rPr>
              <w:t xml:space="preserve"> (nes tiekėjai dėl kainos kriterijaus beveik nekonkuravo, o už kriterijus </w:t>
            </w:r>
            <w:r w:rsidR="00B63523" w:rsidRPr="00D851E2">
              <w:rPr>
                <w:sz w:val="24"/>
                <w:szCs w:val="24"/>
              </w:rPr>
              <w:t>T</w:t>
            </w:r>
            <w:r w:rsidR="00B63523" w:rsidRPr="00D851E2">
              <w:rPr>
                <w:sz w:val="24"/>
                <w:szCs w:val="24"/>
                <w:vertAlign w:val="subscript"/>
              </w:rPr>
              <w:t>1</w:t>
            </w:r>
            <w:r w:rsidR="00B63523">
              <w:rPr>
                <w:bCs/>
                <w:sz w:val="24"/>
                <w:szCs w:val="24"/>
              </w:rPr>
              <w:t xml:space="preserve"> ir </w:t>
            </w:r>
            <w:r w:rsidR="00B63523" w:rsidRPr="00D851E2">
              <w:rPr>
                <w:sz w:val="24"/>
                <w:szCs w:val="24"/>
              </w:rPr>
              <w:t>T</w:t>
            </w:r>
            <w:r w:rsidR="00B63523">
              <w:rPr>
                <w:sz w:val="24"/>
                <w:szCs w:val="24"/>
                <w:vertAlign w:val="subscript"/>
              </w:rPr>
              <w:t>2</w:t>
            </w:r>
            <w:r w:rsidR="00B63523">
              <w:rPr>
                <w:bCs/>
                <w:sz w:val="24"/>
                <w:szCs w:val="24"/>
              </w:rPr>
              <w:t xml:space="preserve"> gavo po lygiai balų).</w:t>
            </w:r>
          </w:p>
          <w:p w14:paraId="510F4A16" w14:textId="78875B1A" w:rsidR="00D44E28" w:rsidRDefault="00350553" w:rsidP="00D44E28">
            <w:pPr>
              <w:jc w:val="both"/>
              <w:rPr>
                <w:rFonts w:eastAsia="Calibri"/>
                <w:sz w:val="24"/>
              </w:rPr>
            </w:pPr>
            <w:r>
              <w:rPr>
                <w:sz w:val="24"/>
                <w:szCs w:val="24"/>
              </w:rPr>
              <w:t xml:space="preserve">          Tarnyba pažymi, kad </w:t>
            </w:r>
            <w:r w:rsidRPr="00F245DF">
              <w:rPr>
                <w:rFonts w:eastAsia="Calibri"/>
                <w:sz w:val="24"/>
              </w:rPr>
              <w:t xml:space="preserve">ekonominio naudingumo vertinimo kriterijai pirkimo sąlygose nustatomi ne dėl to, kad būtų galima tik palyginti tiekėjų pasiūlymus, o tam, kad pasiūlymų vertinimo metu pamatuota ekonominė nauda būtų </w:t>
            </w:r>
            <w:r w:rsidR="00875F03">
              <w:rPr>
                <w:rFonts w:eastAsia="Calibri"/>
                <w:sz w:val="24"/>
              </w:rPr>
              <w:t>gaunama</w:t>
            </w:r>
            <w:r w:rsidRPr="00F245DF">
              <w:rPr>
                <w:rFonts w:eastAsia="Calibri"/>
                <w:sz w:val="24"/>
              </w:rPr>
              <w:t xml:space="preserve"> vykdant sudarytą pirkimo</w:t>
            </w:r>
            <w:r>
              <w:rPr>
                <w:rFonts w:eastAsia="Calibri"/>
                <w:sz w:val="24"/>
              </w:rPr>
              <w:t xml:space="preserve"> </w:t>
            </w:r>
            <w:r w:rsidRPr="00F245DF">
              <w:rPr>
                <w:rFonts w:eastAsia="Calibri"/>
                <w:sz w:val="24"/>
              </w:rPr>
              <w:t>sutartį</w:t>
            </w:r>
            <w:r>
              <w:rPr>
                <w:rFonts w:eastAsia="Calibri"/>
                <w:sz w:val="24"/>
              </w:rPr>
              <w:t xml:space="preserve">, todėl  </w:t>
            </w:r>
            <w:r>
              <w:rPr>
                <w:sz w:val="24"/>
                <w:szCs w:val="24"/>
              </w:rPr>
              <w:t>Sutarties</w:t>
            </w:r>
            <w:r w:rsidR="00560593">
              <w:rPr>
                <w:sz w:val="24"/>
                <w:szCs w:val="24"/>
              </w:rPr>
              <w:t>_2</w:t>
            </w:r>
            <w:r>
              <w:rPr>
                <w:sz w:val="24"/>
                <w:szCs w:val="24"/>
              </w:rPr>
              <w:t xml:space="preserve"> 24.12 papunktyje nurodytų įsipareigojimų Rangovas privalo laikytis, t. y. privalo laikytis kartu su p</w:t>
            </w:r>
            <w:r w:rsidRPr="00C57EEF">
              <w:rPr>
                <w:sz w:val="24"/>
                <w:szCs w:val="24"/>
              </w:rPr>
              <w:t>asiūlymu</w:t>
            </w:r>
            <w:r>
              <w:rPr>
                <w:sz w:val="24"/>
                <w:szCs w:val="24"/>
              </w:rPr>
              <w:t xml:space="preserve"> pateiktų duomenų. </w:t>
            </w:r>
            <w:r w:rsidR="00875F03">
              <w:rPr>
                <w:rFonts w:eastAsia="Calibri"/>
                <w:sz w:val="24"/>
              </w:rPr>
              <w:t>LAT</w:t>
            </w:r>
            <w:r w:rsidR="00D44E28">
              <w:rPr>
                <w:rFonts w:eastAsia="Calibri"/>
                <w:sz w:val="24"/>
              </w:rPr>
              <w:t xml:space="preserve"> yra</w:t>
            </w:r>
            <w:r w:rsidR="00D44E28" w:rsidRPr="00F245DF">
              <w:rPr>
                <w:rFonts w:eastAsia="Calibri"/>
                <w:sz w:val="24"/>
              </w:rPr>
              <w:t xml:space="preserve"> išaiškin</w:t>
            </w:r>
            <w:r w:rsidR="00D44E28">
              <w:rPr>
                <w:rFonts w:eastAsia="Calibri"/>
                <w:sz w:val="24"/>
              </w:rPr>
              <w:t>ęs</w:t>
            </w:r>
            <w:r w:rsidR="00D44E28" w:rsidRPr="00F245DF">
              <w:rPr>
                <w:rStyle w:val="FootnoteReference"/>
                <w:sz w:val="24"/>
                <w:szCs w:val="24"/>
              </w:rPr>
              <w:footnoteReference w:id="50"/>
            </w:r>
            <w:r w:rsidR="00D44E28">
              <w:rPr>
                <w:rFonts w:eastAsia="Calibri"/>
                <w:sz w:val="24"/>
              </w:rPr>
              <w:t>, kad</w:t>
            </w:r>
            <w:r w:rsidR="00D44E28">
              <w:rPr>
                <w:sz w:val="24"/>
                <w:szCs w:val="24"/>
              </w:rPr>
              <w:t xml:space="preserve"> „pasiūlymo ekonominio naudingumo vertinimo kriterijų </w:t>
            </w:r>
            <w:proofErr w:type="spellStart"/>
            <w:r w:rsidR="00D44E28">
              <w:rPr>
                <w:sz w:val="24"/>
                <w:szCs w:val="24"/>
              </w:rPr>
              <w:t>sąsajumas</w:t>
            </w:r>
            <w:proofErr w:type="spellEnd"/>
            <w:r w:rsidR="00D44E28">
              <w:rPr>
                <w:sz w:val="24"/>
                <w:szCs w:val="24"/>
              </w:rPr>
              <w:t xml:space="preserve"> su viešojo pirkimo objektu reiškia ne tik tinkamų kriterijų įtvirtinimą viešojo pirkimo sąlygose, tačiau ir užtikrinimą, jog tiekėjų pateikti atitikties nustatytiems ekonominio naudingumo kriterijams duomenys (juose esantys tiekėjų įsipareigojimai ar patvirtinimai), susiję su įvairiais viešojo pirkimo sutarties vykdymo aspektais, būtų įtraukti į viešojo pirkimo sutartį bei vykdomi“. Iš viešųjų pirkimų principų turinio seka, kad Perkančiajai organizacijai tenka pareiga griežtai laikytis jos paskelbtų viešojo pirkimo sąlygų ne tik pasiūlymų vertinimo metu, bet ir iki sutarties įvykdymo pabaigos. </w:t>
            </w:r>
            <w:r w:rsidR="00D44E28" w:rsidRPr="00F245DF">
              <w:rPr>
                <w:rFonts w:eastAsia="Calibri"/>
                <w:sz w:val="24"/>
              </w:rPr>
              <w:t>Perkančiosios organizacijos pareiga – užtikrinti tinkamą sutarties vykdymo priežiūrą, o tiekėjui nevykdant/netinkamai vykdant sutartinius įsipareigojimus, taikyti sutartyje nustatytas sankcijas ir kt. priemones.</w:t>
            </w:r>
          </w:p>
          <w:p w14:paraId="3201A433" w14:textId="50933A10" w:rsidR="00404B85" w:rsidRPr="00C23BDE" w:rsidRDefault="00D44E28" w:rsidP="00D44E28">
            <w:pPr>
              <w:jc w:val="both"/>
              <w:rPr>
                <w:sz w:val="24"/>
                <w:szCs w:val="24"/>
              </w:rPr>
            </w:pPr>
            <w:r>
              <w:rPr>
                <w:rFonts w:eastAsia="Calibri"/>
                <w:sz w:val="24"/>
              </w:rPr>
              <w:t xml:space="preserve">          </w:t>
            </w:r>
            <w:r w:rsidR="00404B85">
              <w:rPr>
                <w:sz w:val="24"/>
                <w:szCs w:val="24"/>
              </w:rPr>
              <w:t>Apibendrinant išdėstytą, Tarnyba konstatuoja, kad Perkančioji organizacija netinkamai atlieka Sutarties</w:t>
            </w:r>
            <w:r w:rsidR="00560593">
              <w:rPr>
                <w:sz w:val="24"/>
                <w:szCs w:val="24"/>
              </w:rPr>
              <w:t>_2</w:t>
            </w:r>
            <w:r w:rsidR="00404B85">
              <w:rPr>
                <w:sz w:val="24"/>
                <w:szCs w:val="24"/>
              </w:rPr>
              <w:t xml:space="preserve"> vykdymo priežiūrą, </w:t>
            </w:r>
            <w:r>
              <w:rPr>
                <w:sz w:val="24"/>
                <w:szCs w:val="24"/>
              </w:rPr>
              <w:t xml:space="preserve">netikrina Tiekėjo įsipareigojimo darbus pradėti vykdyti per 3 kalendorines dienas, </w:t>
            </w:r>
            <w:r w:rsidR="00F90DE1">
              <w:rPr>
                <w:sz w:val="24"/>
                <w:szCs w:val="24"/>
              </w:rPr>
              <w:t>nekontroliuoja, neįsitikina, ar Tiekėjas tinkamai išpildo</w:t>
            </w:r>
            <w:r>
              <w:rPr>
                <w:sz w:val="24"/>
                <w:szCs w:val="24"/>
              </w:rPr>
              <w:t xml:space="preserve"> </w:t>
            </w:r>
            <w:r w:rsidR="00F90DE1" w:rsidRPr="0086385B">
              <w:rPr>
                <w:sz w:val="24"/>
                <w:szCs w:val="24"/>
              </w:rPr>
              <w:t>aplinkos oro taršos mažinimo priemon</w:t>
            </w:r>
            <w:r w:rsidR="00F90DE1">
              <w:rPr>
                <w:sz w:val="24"/>
                <w:szCs w:val="24"/>
              </w:rPr>
              <w:t xml:space="preserve">ių </w:t>
            </w:r>
            <w:r w:rsidR="00404B85">
              <w:rPr>
                <w:sz w:val="24"/>
                <w:szCs w:val="24"/>
              </w:rPr>
              <w:t>kriterijaus sąlygą,</w:t>
            </w:r>
            <w:r w:rsidR="00F90DE1">
              <w:rPr>
                <w:sz w:val="24"/>
                <w:szCs w:val="24"/>
              </w:rPr>
              <w:t xml:space="preserve"> </w:t>
            </w:r>
            <w:r w:rsidR="00404B85">
              <w:rPr>
                <w:sz w:val="24"/>
                <w:szCs w:val="24"/>
              </w:rPr>
              <w:t>ir dėl to</w:t>
            </w:r>
            <w:r w:rsidR="00F90DE1">
              <w:rPr>
                <w:sz w:val="24"/>
                <w:szCs w:val="24"/>
              </w:rPr>
              <w:t>,</w:t>
            </w:r>
            <w:r w:rsidR="00404B85">
              <w:rPr>
                <w:sz w:val="24"/>
                <w:szCs w:val="24"/>
              </w:rPr>
              <w:t xml:space="preserve"> tokiais veiksmais (neveikimu)</w:t>
            </w:r>
            <w:r w:rsidR="00F90DE1">
              <w:rPr>
                <w:sz w:val="24"/>
                <w:szCs w:val="24"/>
              </w:rPr>
              <w:t>,</w:t>
            </w:r>
            <w:r w:rsidR="00404B85">
              <w:rPr>
                <w:sz w:val="24"/>
                <w:szCs w:val="24"/>
              </w:rPr>
              <w:t xml:space="preserve"> </w:t>
            </w:r>
            <w:r w:rsidR="00F90DE1">
              <w:rPr>
                <w:sz w:val="24"/>
                <w:szCs w:val="24"/>
              </w:rPr>
              <w:t>pažeidžia Įstatymo 17 straipsnio 1 dalyje įtvirtintą skaidrumo principą.</w:t>
            </w:r>
          </w:p>
        </w:tc>
      </w:tr>
      <w:tr w:rsidR="00CC01E9" w:rsidRPr="00C23BDE" w14:paraId="438DEC2B" w14:textId="77777777" w:rsidTr="00C91709">
        <w:tc>
          <w:tcPr>
            <w:tcW w:w="567" w:type="dxa"/>
            <w:shd w:val="clear" w:color="auto" w:fill="auto"/>
            <w:vAlign w:val="center"/>
          </w:tcPr>
          <w:p w14:paraId="46B1D7BC" w14:textId="7B9E22AC" w:rsidR="00CC01E9" w:rsidRPr="00C23BDE" w:rsidRDefault="00CC01E9" w:rsidP="00C91709">
            <w:pPr>
              <w:ind w:left="171" w:hanging="142"/>
              <w:jc w:val="center"/>
              <w:rPr>
                <w:sz w:val="24"/>
                <w:szCs w:val="24"/>
              </w:rPr>
            </w:pPr>
            <w:r>
              <w:rPr>
                <w:sz w:val="24"/>
                <w:szCs w:val="24"/>
              </w:rPr>
              <w:lastRenderedPageBreak/>
              <w:t>2.</w:t>
            </w:r>
          </w:p>
        </w:tc>
        <w:tc>
          <w:tcPr>
            <w:tcW w:w="9214" w:type="dxa"/>
            <w:shd w:val="clear" w:color="auto" w:fill="auto"/>
          </w:tcPr>
          <w:p w14:paraId="2FAE0F4E" w14:textId="4512DDE1" w:rsidR="00CC01E9" w:rsidRPr="008F2FCB" w:rsidRDefault="00CC50E3" w:rsidP="00C91709">
            <w:pPr>
              <w:rPr>
                <w:iCs/>
                <w:sz w:val="24"/>
                <w:szCs w:val="24"/>
              </w:rPr>
            </w:pPr>
            <w:r w:rsidRPr="002A394C">
              <w:rPr>
                <w:sz w:val="24"/>
                <w:szCs w:val="24"/>
                <w:lang w:eastAsia="lt-LT"/>
              </w:rPr>
              <w:t>Įstatymo 17 straipsnio 1 dalis</w:t>
            </w:r>
            <w:r w:rsidRPr="002A394C">
              <w:rPr>
                <w:sz w:val="24"/>
                <w:szCs w:val="24"/>
                <w:vertAlign w:val="superscript"/>
                <w:lang w:eastAsia="lt-LT"/>
              </w:rPr>
              <w:footnoteReference w:id="51"/>
            </w:r>
            <w:r>
              <w:rPr>
                <w:sz w:val="24"/>
                <w:szCs w:val="24"/>
                <w:lang w:eastAsia="lt-LT"/>
              </w:rPr>
              <w:t>, 2 dalies 1 punktas</w:t>
            </w:r>
            <w:r w:rsidRPr="002A394C">
              <w:rPr>
                <w:sz w:val="24"/>
                <w:szCs w:val="24"/>
                <w:vertAlign w:val="superscript"/>
                <w:lang w:eastAsia="lt-LT"/>
              </w:rPr>
              <w:footnoteReference w:id="52"/>
            </w:r>
          </w:p>
        </w:tc>
      </w:tr>
      <w:tr w:rsidR="00CC01E9" w:rsidRPr="00C23BDE" w14:paraId="315DA907" w14:textId="77777777" w:rsidTr="00C91709">
        <w:tc>
          <w:tcPr>
            <w:tcW w:w="9781" w:type="dxa"/>
            <w:gridSpan w:val="2"/>
            <w:shd w:val="clear" w:color="auto" w:fill="auto"/>
          </w:tcPr>
          <w:p w14:paraId="07103ADB" w14:textId="6802A30A" w:rsidR="00DD2915" w:rsidRDefault="008A107A" w:rsidP="00DD2915">
            <w:pPr>
              <w:ind w:firstLine="426"/>
              <w:jc w:val="both"/>
              <w:rPr>
                <w:sz w:val="24"/>
                <w:szCs w:val="24"/>
              </w:rPr>
            </w:pPr>
            <w:r w:rsidRPr="000337CC">
              <w:rPr>
                <w:sz w:val="24"/>
                <w:szCs w:val="24"/>
              </w:rPr>
              <w:t>Sutarties</w:t>
            </w:r>
            <w:r w:rsidR="00560593">
              <w:rPr>
                <w:sz w:val="24"/>
                <w:szCs w:val="24"/>
              </w:rPr>
              <w:t>_2</w:t>
            </w:r>
            <w:r w:rsidRPr="000337CC">
              <w:rPr>
                <w:sz w:val="24"/>
                <w:szCs w:val="24"/>
              </w:rPr>
              <w:t xml:space="preserve"> 4</w:t>
            </w:r>
            <w:r w:rsidRPr="002A394C">
              <w:rPr>
                <w:sz w:val="24"/>
                <w:szCs w:val="24"/>
                <w:vertAlign w:val="superscript"/>
                <w:lang w:eastAsia="lt-LT"/>
              </w:rPr>
              <w:footnoteReference w:id="53"/>
            </w:r>
            <w:r w:rsidRPr="000337CC">
              <w:rPr>
                <w:sz w:val="24"/>
                <w:szCs w:val="24"/>
              </w:rPr>
              <w:t>, 11</w:t>
            </w:r>
            <w:r w:rsidRPr="002A394C">
              <w:rPr>
                <w:sz w:val="24"/>
                <w:szCs w:val="24"/>
                <w:vertAlign w:val="superscript"/>
                <w:lang w:eastAsia="lt-LT"/>
              </w:rPr>
              <w:footnoteReference w:id="54"/>
            </w:r>
            <w:r w:rsidRPr="000337CC">
              <w:rPr>
                <w:sz w:val="24"/>
                <w:szCs w:val="24"/>
              </w:rPr>
              <w:t xml:space="preserve"> p</w:t>
            </w:r>
            <w:r>
              <w:rPr>
                <w:sz w:val="24"/>
                <w:szCs w:val="24"/>
              </w:rPr>
              <w:t xml:space="preserve">unktuose nustatyta, kad </w:t>
            </w:r>
            <w:r w:rsidRPr="008A107A">
              <w:rPr>
                <w:sz w:val="24"/>
                <w:szCs w:val="24"/>
              </w:rPr>
              <w:t xml:space="preserve">darbai užsakomi raštu, pateikiant Rangovui atskirus užsakymus. </w:t>
            </w:r>
            <w:r w:rsidR="00DF3A19">
              <w:rPr>
                <w:sz w:val="24"/>
                <w:szCs w:val="24"/>
              </w:rPr>
              <w:t>Tarnyba paprašė</w:t>
            </w:r>
            <w:r w:rsidR="00DF3A19" w:rsidRPr="00032C7D">
              <w:rPr>
                <w:vertAlign w:val="superscript"/>
              </w:rPr>
              <w:footnoteReference w:id="55"/>
            </w:r>
            <w:r w:rsidR="00DF3A19">
              <w:rPr>
                <w:sz w:val="24"/>
                <w:szCs w:val="24"/>
              </w:rPr>
              <w:t xml:space="preserve"> Perkančiosios organizacijos </w:t>
            </w:r>
            <w:r w:rsidR="002959D8">
              <w:rPr>
                <w:sz w:val="24"/>
                <w:szCs w:val="24"/>
              </w:rPr>
              <w:t xml:space="preserve">pateikti </w:t>
            </w:r>
            <w:r w:rsidR="00DF3A19">
              <w:rPr>
                <w:sz w:val="24"/>
                <w:szCs w:val="24"/>
              </w:rPr>
              <w:t>užsakymus pagal šiuo metu galiojančią Sutartį</w:t>
            </w:r>
            <w:r w:rsidR="00560593">
              <w:rPr>
                <w:sz w:val="24"/>
                <w:szCs w:val="24"/>
              </w:rPr>
              <w:t>_2</w:t>
            </w:r>
            <w:r w:rsidR="00DF3A19">
              <w:rPr>
                <w:sz w:val="24"/>
                <w:szCs w:val="24"/>
              </w:rPr>
              <w:t xml:space="preserve"> nuo Sutarties</w:t>
            </w:r>
            <w:r w:rsidR="00560593">
              <w:rPr>
                <w:sz w:val="24"/>
                <w:szCs w:val="24"/>
              </w:rPr>
              <w:t>_2</w:t>
            </w:r>
            <w:r w:rsidR="00DF3A19">
              <w:rPr>
                <w:sz w:val="24"/>
                <w:szCs w:val="24"/>
              </w:rPr>
              <w:t xml:space="preserve"> pradžios</w:t>
            </w:r>
            <w:r w:rsidR="002959D8">
              <w:rPr>
                <w:sz w:val="24"/>
                <w:szCs w:val="24"/>
              </w:rPr>
              <w:t>. Perkančioji organizacija Tarnybai pateikė</w:t>
            </w:r>
            <w:r w:rsidR="002959D8" w:rsidRPr="00171DAD">
              <w:rPr>
                <w:vertAlign w:val="superscript"/>
              </w:rPr>
              <w:footnoteReference w:id="56"/>
            </w:r>
            <w:r w:rsidR="002959D8">
              <w:rPr>
                <w:sz w:val="24"/>
                <w:szCs w:val="24"/>
              </w:rPr>
              <w:t xml:space="preserve"> tik dalį užsakymų (elektroninių laiškų kopijas)</w:t>
            </w:r>
            <w:r w:rsidR="00875F03">
              <w:rPr>
                <w:sz w:val="24"/>
                <w:szCs w:val="24"/>
              </w:rPr>
              <w:t>,</w:t>
            </w:r>
            <w:r w:rsidR="00DB30EE">
              <w:rPr>
                <w:sz w:val="24"/>
                <w:szCs w:val="24"/>
              </w:rPr>
              <w:t xml:space="preserve"> </w:t>
            </w:r>
            <w:r w:rsidR="00DD2915">
              <w:rPr>
                <w:sz w:val="24"/>
                <w:szCs w:val="24"/>
              </w:rPr>
              <w:t>teiktų Tiekėjui</w:t>
            </w:r>
            <w:r w:rsidR="00DB30EE">
              <w:rPr>
                <w:sz w:val="24"/>
                <w:szCs w:val="24"/>
              </w:rPr>
              <w:t xml:space="preserve"> 2023 m. sausio – gegužės mėnesiais</w:t>
            </w:r>
            <w:r w:rsidR="002959D8">
              <w:rPr>
                <w:sz w:val="24"/>
                <w:szCs w:val="24"/>
              </w:rPr>
              <w:t xml:space="preserve"> pagal Sutartį</w:t>
            </w:r>
            <w:r w:rsidR="00560593">
              <w:rPr>
                <w:sz w:val="24"/>
                <w:szCs w:val="24"/>
              </w:rPr>
              <w:t>_2</w:t>
            </w:r>
            <w:r w:rsidR="002959D8">
              <w:rPr>
                <w:sz w:val="24"/>
                <w:szCs w:val="24"/>
              </w:rPr>
              <w:t>.</w:t>
            </w:r>
            <w:r w:rsidR="006657C8">
              <w:rPr>
                <w:sz w:val="24"/>
                <w:szCs w:val="24"/>
              </w:rPr>
              <w:t xml:space="preserve"> Pažymėtina, kad užsakymų, pagal kuriuos 2022 m. gruodžio mėnesį buvo atliekami asfaltavimo darbai nepateikė. </w:t>
            </w:r>
            <w:r w:rsidR="00DB30EE">
              <w:rPr>
                <w:sz w:val="24"/>
                <w:szCs w:val="24"/>
              </w:rPr>
              <w:t>Taip pat nepateikė ir objekto</w:t>
            </w:r>
            <w:r w:rsidR="006B0BAB">
              <w:rPr>
                <w:sz w:val="24"/>
                <w:szCs w:val="24"/>
              </w:rPr>
              <w:t xml:space="preserve"> Punios g., </w:t>
            </w:r>
            <w:proofErr w:type="spellStart"/>
            <w:r w:rsidR="006B0BAB">
              <w:rPr>
                <w:sz w:val="24"/>
                <w:szCs w:val="24"/>
              </w:rPr>
              <w:t>Medukštos</w:t>
            </w:r>
            <w:proofErr w:type="spellEnd"/>
            <w:r w:rsidR="006B0BAB">
              <w:rPr>
                <w:sz w:val="24"/>
                <w:szCs w:val="24"/>
              </w:rPr>
              <w:t xml:space="preserve"> k., Punios sen., Alytaus raj. </w:t>
            </w:r>
            <w:r w:rsidR="00DB30EE">
              <w:rPr>
                <w:sz w:val="24"/>
                <w:szCs w:val="24"/>
              </w:rPr>
              <w:t xml:space="preserve">užsakymo </w:t>
            </w:r>
            <w:r w:rsidR="006B0BAB">
              <w:rPr>
                <w:sz w:val="24"/>
                <w:szCs w:val="24"/>
              </w:rPr>
              <w:t>dideli</w:t>
            </w:r>
            <w:r w:rsidR="00DB30EE">
              <w:rPr>
                <w:sz w:val="24"/>
                <w:szCs w:val="24"/>
              </w:rPr>
              <w:t>am</w:t>
            </w:r>
            <w:r w:rsidR="006B0BAB">
              <w:rPr>
                <w:sz w:val="24"/>
                <w:szCs w:val="24"/>
              </w:rPr>
              <w:t xml:space="preserve"> asfaltavimo darbų </w:t>
            </w:r>
            <w:r w:rsidR="00DB30EE">
              <w:rPr>
                <w:sz w:val="24"/>
                <w:szCs w:val="24"/>
              </w:rPr>
              <w:t xml:space="preserve">kiekiui </w:t>
            </w:r>
            <w:r w:rsidR="006B0BAB">
              <w:rPr>
                <w:sz w:val="24"/>
                <w:szCs w:val="24"/>
              </w:rPr>
              <w:t>(</w:t>
            </w:r>
            <w:r w:rsidR="00DB30EE">
              <w:rPr>
                <w:sz w:val="24"/>
                <w:szCs w:val="24"/>
              </w:rPr>
              <w:t xml:space="preserve">48. </w:t>
            </w:r>
            <w:r w:rsidR="00DB30EE" w:rsidRPr="008E1EE7">
              <w:rPr>
                <w:sz w:val="24"/>
                <w:szCs w:val="24"/>
              </w:rPr>
              <w:t>5 cm storio ištisinės asfaltbetonio dangos paklojimas mechanizuotai, nuvalant ir apdorojant bitumine emulsija seną dangą</w:t>
            </w:r>
            <w:r w:rsidR="00DB30EE">
              <w:rPr>
                <w:sz w:val="24"/>
                <w:szCs w:val="24"/>
              </w:rPr>
              <w:t xml:space="preserve"> </w:t>
            </w:r>
            <w:r w:rsidR="00875F03">
              <w:rPr>
                <w:sz w:val="24"/>
                <w:szCs w:val="24"/>
              </w:rPr>
              <w:t>–</w:t>
            </w:r>
            <w:r w:rsidR="00DB30EE">
              <w:rPr>
                <w:sz w:val="24"/>
                <w:szCs w:val="24"/>
              </w:rPr>
              <w:t xml:space="preserve"> </w:t>
            </w:r>
            <w:r w:rsidR="006B0BAB">
              <w:rPr>
                <w:sz w:val="24"/>
                <w:szCs w:val="24"/>
              </w:rPr>
              <w:t>13</w:t>
            </w:r>
            <w:r w:rsidR="00875F03">
              <w:rPr>
                <w:sz w:val="24"/>
                <w:szCs w:val="24"/>
              </w:rPr>
              <w:t xml:space="preserve"> </w:t>
            </w:r>
            <w:r w:rsidR="006B0BAB">
              <w:rPr>
                <w:sz w:val="24"/>
                <w:szCs w:val="24"/>
              </w:rPr>
              <w:t>615 m</w:t>
            </w:r>
            <w:r w:rsidR="006B0BAB" w:rsidRPr="006B0BAB">
              <w:rPr>
                <w:sz w:val="24"/>
                <w:szCs w:val="24"/>
                <w:vertAlign w:val="superscript"/>
              </w:rPr>
              <w:t>2</w:t>
            </w:r>
            <w:r w:rsidR="006B0BAB">
              <w:rPr>
                <w:sz w:val="24"/>
                <w:szCs w:val="24"/>
              </w:rPr>
              <w:t>,</w:t>
            </w:r>
            <w:r w:rsidR="00DB30EE">
              <w:rPr>
                <w:sz w:val="24"/>
                <w:szCs w:val="24"/>
              </w:rPr>
              <w:t xml:space="preserve"> 51. </w:t>
            </w:r>
            <w:r w:rsidR="00DB30EE" w:rsidRPr="00DB30EE">
              <w:rPr>
                <w:sz w:val="24"/>
                <w:szCs w:val="24"/>
              </w:rPr>
              <w:t>Išlyginamojo sluoksnio iš asfaltbetonio mišinių įrengimas klotuvu</w:t>
            </w:r>
            <w:r w:rsidR="00DB30EE">
              <w:rPr>
                <w:sz w:val="24"/>
                <w:szCs w:val="24"/>
              </w:rPr>
              <w:t xml:space="preserve"> (kelio) – 1</w:t>
            </w:r>
            <w:r w:rsidR="00875F03">
              <w:rPr>
                <w:sz w:val="24"/>
                <w:szCs w:val="24"/>
              </w:rPr>
              <w:t xml:space="preserve"> </w:t>
            </w:r>
            <w:r w:rsidR="00DB30EE">
              <w:rPr>
                <w:sz w:val="24"/>
                <w:szCs w:val="24"/>
              </w:rPr>
              <w:t xml:space="preserve">197 t, 51. </w:t>
            </w:r>
            <w:r w:rsidR="00DB30EE" w:rsidRPr="00DB30EE">
              <w:rPr>
                <w:sz w:val="24"/>
                <w:szCs w:val="24"/>
              </w:rPr>
              <w:t>Išlyginamojo sluoksnio iš asfaltbetonio mišinių įrengimas klotuvu</w:t>
            </w:r>
            <w:r w:rsidR="00DB30EE">
              <w:rPr>
                <w:sz w:val="24"/>
                <w:szCs w:val="24"/>
              </w:rPr>
              <w:t xml:space="preserve"> (kelkraštis) – 468,7 t, bendra darbų</w:t>
            </w:r>
            <w:r w:rsidR="006B0BAB">
              <w:rPr>
                <w:sz w:val="24"/>
                <w:szCs w:val="24"/>
              </w:rPr>
              <w:t xml:space="preserve"> vertė 688</w:t>
            </w:r>
            <w:r w:rsidR="00875F03">
              <w:rPr>
                <w:sz w:val="24"/>
                <w:szCs w:val="24"/>
              </w:rPr>
              <w:t xml:space="preserve"> </w:t>
            </w:r>
            <w:r w:rsidR="006B0BAB">
              <w:rPr>
                <w:sz w:val="24"/>
                <w:szCs w:val="24"/>
              </w:rPr>
              <w:t>108,85 Eur su PVM</w:t>
            </w:r>
            <w:r w:rsidR="00DB30EE">
              <w:rPr>
                <w:sz w:val="24"/>
                <w:szCs w:val="24"/>
              </w:rPr>
              <w:t>)</w:t>
            </w:r>
            <w:r w:rsidR="006B0BAB">
              <w:rPr>
                <w:sz w:val="24"/>
                <w:szCs w:val="24"/>
              </w:rPr>
              <w:t>.</w:t>
            </w:r>
          </w:p>
          <w:p w14:paraId="6AC4CC0A" w14:textId="056E32A4" w:rsidR="00636D12" w:rsidRDefault="006B0BAB" w:rsidP="00DD2915">
            <w:pPr>
              <w:ind w:firstLine="426"/>
              <w:jc w:val="both"/>
              <w:rPr>
                <w:sz w:val="24"/>
                <w:szCs w:val="24"/>
              </w:rPr>
            </w:pPr>
            <w:r>
              <w:rPr>
                <w:sz w:val="24"/>
                <w:szCs w:val="24"/>
              </w:rPr>
              <w:t>Tarnyba pastebi, kad Sutartis</w:t>
            </w:r>
            <w:r w:rsidR="00560593">
              <w:rPr>
                <w:sz w:val="24"/>
                <w:szCs w:val="24"/>
              </w:rPr>
              <w:t>_2</w:t>
            </w:r>
            <w:r>
              <w:rPr>
                <w:sz w:val="24"/>
                <w:szCs w:val="24"/>
              </w:rPr>
              <w:t xml:space="preserve"> buvo sudaryta 2022 m. gruodžio</w:t>
            </w:r>
            <w:r w:rsidR="0092318D">
              <w:rPr>
                <w:sz w:val="24"/>
                <w:szCs w:val="24"/>
              </w:rPr>
              <w:t xml:space="preserve"> 6 d.</w:t>
            </w:r>
            <w:r w:rsidR="00E63512">
              <w:rPr>
                <w:sz w:val="24"/>
                <w:szCs w:val="24"/>
              </w:rPr>
              <w:t xml:space="preserve">, o 2022 m. gruodžio 20 d. Tiekėjas pateikė </w:t>
            </w:r>
            <w:r w:rsidR="00257B22">
              <w:rPr>
                <w:sz w:val="24"/>
                <w:szCs w:val="24"/>
              </w:rPr>
              <w:t>11 (vienuolika)</w:t>
            </w:r>
            <w:r w:rsidR="00E63512">
              <w:rPr>
                <w:sz w:val="24"/>
                <w:szCs w:val="24"/>
              </w:rPr>
              <w:t xml:space="preserve"> atliktų darbų aktų ir </w:t>
            </w:r>
            <w:r w:rsidR="008B32BA">
              <w:rPr>
                <w:sz w:val="24"/>
                <w:szCs w:val="24"/>
              </w:rPr>
              <w:t xml:space="preserve">PVM </w:t>
            </w:r>
            <w:r w:rsidR="00E63512">
              <w:rPr>
                <w:sz w:val="24"/>
                <w:szCs w:val="24"/>
              </w:rPr>
              <w:t>sąskaitų faktūrų už atliktus darbus</w:t>
            </w:r>
            <w:r w:rsidR="00257B22">
              <w:rPr>
                <w:sz w:val="24"/>
                <w:szCs w:val="24"/>
              </w:rPr>
              <w:t xml:space="preserve"> gruodžio mėnesį</w:t>
            </w:r>
            <w:r w:rsidR="00E63512">
              <w:rPr>
                <w:sz w:val="24"/>
                <w:szCs w:val="24"/>
              </w:rPr>
              <w:t xml:space="preserve">, iš kurių </w:t>
            </w:r>
            <w:r w:rsidR="00257B22">
              <w:rPr>
                <w:sz w:val="24"/>
                <w:szCs w:val="24"/>
              </w:rPr>
              <w:t xml:space="preserve">7 (septyniuose) </w:t>
            </w:r>
            <w:r w:rsidR="00E63512">
              <w:rPr>
                <w:sz w:val="24"/>
                <w:szCs w:val="24"/>
              </w:rPr>
              <w:t>atliktų darbų aktuose, už</w:t>
            </w:r>
            <w:r w:rsidR="00257B22">
              <w:rPr>
                <w:sz w:val="24"/>
                <w:szCs w:val="24"/>
              </w:rPr>
              <w:t xml:space="preserve"> 292</w:t>
            </w:r>
            <w:r w:rsidR="00875F03">
              <w:rPr>
                <w:sz w:val="24"/>
                <w:szCs w:val="24"/>
              </w:rPr>
              <w:t xml:space="preserve"> </w:t>
            </w:r>
            <w:r w:rsidR="00257B22">
              <w:rPr>
                <w:sz w:val="24"/>
                <w:szCs w:val="24"/>
              </w:rPr>
              <w:t>327,37 Eur su PVM</w:t>
            </w:r>
            <w:r w:rsidR="00E63512">
              <w:rPr>
                <w:sz w:val="24"/>
                <w:szCs w:val="24"/>
              </w:rPr>
              <w:t xml:space="preserve"> sumą</w:t>
            </w:r>
            <w:r w:rsidR="008B32BA" w:rsidRPr="002A394C">
              <w:rPr>
                <w:sz w:val="24"/>
                <w:szCs w:val="24"/>
                <w:vertAlign w:val="superscript"/>
                <w:lang w:eastAsia="lt-LT"/>
              </w:rPr>
              <w:footnoteReference w:id="57"/>
            </w:r>
            <w:r w:rsidR="00257B22">
              <w:rPr>
                <w:sz w:val="24"/>
                <w:szCs w:val="24"/>
              </w:rPr>
              <w:t>,</w:t>
            </w:r>
            <w:r w:rsidR="00E63512">
              <w:rPr>
                <w:sz w:val="24"/>
                <w:szCs w:val="24"/>
              </w:rPr>
              <w:t xml:space="preserve"> atlikta 5 cm storio ištisinės asfaltbetonio dangos paklojimo darbų</w:t>
            </w:r>
            <w:r w:rsidR="00257B22">
              <w:rPr>
                <w:sz w:val="24"/>
                <w:szCs w:val="24"/>
              </w:rPr>
              <w:t>, penkiuose iš jų kartu su 15 cm skaldos pagrindo įrengimu</w:t>
            </w:r>
            <w:r w:rsidR="00E63512">
              <w:rPr>
                <w:sz w:val="24"/>
                <w:szCs w:val="24"/>
              </w:rPr>
              <w:t xml:space="preserve">. </w:t>
            </w:r>
            <w:r w:rsidR="00DC47E3">
              <w:rPr>
                <w:sz w:val="24"/>
                <w:szCs w:val="24"/>
              </w:rPr>
              <w:t xml:space="preserve">Perkančioji organizacija, paskelbus Pirkimą, gavo iš tiekėjų klausimus ir prašymą pateikti </w:t>
            </w:r>
            <w:r w:rsidR="00DC47E3" w:rsidRPr="001B3B1F">
              <w:rPr>
                <w:i/>
                <w:iCs/>
                <w:sz w:val="24"/>
                <w:szCs w:val="24"/>
              </w:rPr>
              <w:t xml:space="preserve">„projekto darbų apimčių žiniaraštyje pozicijų Nr. 48, 50, 51, 52, 53 asfalto </w:t>
            </w:r>
            <w:r w:rsidR="00DC47E3" w:rsidRPr="001B3B1F">
              <w:rPr>
                <w:i/>
                <w:iCs/>
                <w:sz w:val="24"/>
                <w:szCs w:val="24"/>
              </w:rPr>
              <w:lastRenderedPageBreak/>
              <w:t>markes“</w:t>
            </w:r>
            <w:r w:rsidR="00D31DB6">
              <w:rPr>
                <w:sz w:val="24"/>
                <w:szCs w:val="24"/>
              </w:rPr>
              <w:t>.</w:t>
            </w:r>
            <w:r w:rsidR="00DC47E3">
              <w:rPr>
                <w:sz w:val="24"/>
                <w:szCs w:val="24"/>
              </w:rPr>
              <w:t xml:space="preserve"> </w:t>
            </w:r>
            <w:r w:rsidR="00D31DB6">
              <w:rPr>
                <w:sz w:val="24"/>
                <w:szCs w:val="24"/>
              </w:rPr>
              <w:t>A</w:t>
            </w:r>
            <w:r w:rsidR="00DC47E3">
              <w:rPr>
                <w:sz w:val="24"/>
                <w:szCs w:val="24"/>
              </w:rPr>
              <w:t>tsakydama</w:t>
            </w:r>
            <w:r w:rsidR="00636D12" w:rsidRPr="00651EB7">
              <w:rPr>
                <w:rStyle w:val="FootnoteReference"/>
                <w:sz w:val="24"/>
                <w:szCs w:val="24"/>
              </w:rPr>
              <w:footnoteReference w:id="58"/>
            </w:r>
            <w:r w:rsidR="00DC47E3">
              <w:rPr>
                <w:sz w:val="24"/>
                <w:szCs w:val="24"/>
              </w:rPr>
              <w:t xml:space="preserve"> Perkančioji organizacija nurodė: </w:t>
            </w:r>
            <w:r w:rsidR="00DC47E3" w:rsidRPr="001B3B1F">
              <w:rPr>
                <w:i/>
                <w:iCs/>
                <w:sz w:val="24"/>
                <w:szCs w:val="24"/>
              </w:rPr>
              <w:t xml:space="preserve">„Pozicijų Nr. 48, 50, 51, 52, 53 asfalto markės: - </w:t>
            </w:r>
            <w:r w:rsidR="00DC47E3" w:rsidRPr="00783A8C">
              <w:rPr>
                <w:b/>
                <w:bCs/>
                <w:i/>
                <w:iCs/>
                <w:sz w:val="24"/>
                <w:szCs w:val="24"/>
              </w:rPr>
              <w:t>Nr. 48 asfaltbetonis AC 16 PD</w:t>
            </w:r>
            <w:r w:rsidR="00DC47E3" w:rsidRPr="001B3B1F">
              <w:rPr>
                <w:i/>
                <w:iCs/>
                <w:sz w:val="24"/>
                <w:szCs w:val="24"/>
              </w:rPr>
              <w:t>; Nr. 50  asfaltbetonis AC 16 PD</w:t>
            </w:r>
            <w:r w:rsidR="001B3B1F" w:rsidRPr="001B3B1F">
              <w:rPr>
                <w:i/>
                <w:iCs/>
                <w:sz w:val="24"/>
                <w:szCs w:val="24"/>
              </w:rPr>
              <w:t>; Nr. 51 asfaltbetonis AC 11 VN; Nr. 52 asfaltbetonis AC 11 VN; Nr. 53 asfaltbetonis AC 11 VN“</w:t>
            </w:r>
            <w:r w:rsidR="001B3B1F">
              <w:rPr>
                <w:sz w:val="24"/>
                <w:szCs w:val="24"/>
              </w:rPr>
              <w:t xml:space="preserve">. </w:t>
            </w:r>
            <w:r w:rsidR="00DC47E3">
              <w:rPr>
                <w:sz w:val="24"/>
                <w:szCs w:val="24"/>
              </w:rPr>
              <w:t xml:space="preserve">Pirkimo sąlygų techninėje specifikacijoje buvo nurodyta: </w:t>
            </w:r>
            <w:r w:rsidR="00DC47E3" w:rsidRPr="001B3B1F">
              <w:rPr>
                <w:i/>
                <w:iCs/>
                <w:sz w:val="24"/>
                <w:szCs w:val="24"/>
              </w:rPr>
              <w:t>„</w:t>
            </w:r>
            <w:r w:rsidR="00DC47E3" w:rsidRPr="00783A8C">
              <w:rPr>
                <w:b/>
                <w:bCs/>
                <w:i/>
                <w:iCs/>
                <w:sz w:val="24"/>
                <w:szCs w:val="24"/>
              </w:rPr>
              <w:t>Pagrindo-dangos sluoksnis (</w:t>
            </w:r>
            <w:proofErr w:type="spellStart"/>
            <w:r w:rsidR="00DC47E3" w:rsidRPr="00783A8C">
              <w:rPr>
                <w:b/>
                <w:bCs/>
                <w:i/>
                <w:iCs/>
                <w:sz w:val="24"/>
                <w:szCs w:val="24"/>
              </w:rPr>
              <w:t>viensluoksnė</w:t>
            </w:r>
            <w:proofErr w:type="spellEnd"/>
            <w:r w:rsidR="00DC47E3" w:rsidRPr="00783A8C">
              <w:rPr>
                <w:b/>
                <w:bCs/>
                <w:i/>
                <w:iCs/>
                <w:sz w:val="24"/>
                <w:szCs w:val="24"/>
              </w:rPr>
              <w:t xml:space="preserve"> danga) rengiamas iš AC 16 PD asfaltbetonio mišinio</w:t>
            </w:r>
            <w:r w:rsidR="00DC47E3" w:rsidRPr="001B3B1F">
              <w:rPr>
                <w:i/>
                <w:iCs/>
                <w:sz w:val="24"/>
                <w:szCs w:val="24"/>
              </w:rPr>
              <w:t>“</w:t>
            </w:r>
            <w:r w:rsidR="00DC47E3">
              <w:rPr>
                <w:sz w:val="24"/>
                <w:szCs w:val="24"/>
              </w:rPr>
              <w:t>.</w:t>
            </w:r>
            <w:r w:rsidR="00636D12">
              <w:rPr>
                <w:sz w:val="24"/>
                <w:szCs w:val="24"/>
              </w:rPr>
              <w:t xml:space="preserve"> Pirkimo sąlygų techninės specifikacijos 7.3.5 papunktyje nurodyta</w:t>
            </w:r>
            <w:r w:rsidR="00636D12" w:rsidRPr="00636D12">
              <w:rPr>
                <w:sz w:val="24"/>
                <w:szCs w:val="24"/>
              </w:rPr>
              <w:t>:</w:t>
            </w:r>
            <w:r w:rsidR="00636D12">
              <w:rPr>
                <w:i/>
                <w:iCs/>
                <w:sz w:val="24"/>
                <w:szCs w:val="24"/>
              </w:rPr>
              <w:t xml:space="preserve"> „</w:t>
            </w:r>
            <w:r w:rsidR="00636D12" w:rsidRPr="00636D12">
              <w:rPr>
                <w:i/>
                <w:iCs/>
                <w:sz w:val="24"/>
                <w:szCs w:val="24"/>
                <w:u w:val="single"/>
              </w:rPr>
              <w:t>Asfalto dangos sluoksniai klojami esant sausam ir šiltam orui</w:t>
            </w:r>
            <w:r w:rsidR="00636D12" w:rsidRPr="00636D12">
              <w:rPr>
                <w:i/>
                <w:iCs/>
                <w:sz w:val="24"/>
                <w:szCs w:val="24"/>
              </w:rPr>
              <w:t xml:space="preserve">. </w:t>
            </w:r>
            <w:r w:rsidR="00636D12" w:rsidRPr="00636D12">
              <w:rPr>
                <w:i/>
                <w:iCs/>
                <w:sz w:val="24"/>
                <w:szCs w:val="24"/>
                <w:u w:val="single"/>
              </w:rPr>
              <w:t>Viršutiniai ir apatiniai dangos, pagrindo- dangos sluoksniai neklojami, jei esamo apatinio (pagrindo ar dangos) sluoksnio paviršius yra šlapias</w:t>
            </w:r>
            <w:r w:rsidR="00636D12" w:rsidRPr="00636D12">
              <w:rPr>
                <w:i/>
                <w:iCs/>
                <w:sz w:val="24"/>
                <w:szCs w:val="24"/>
              </w:rPr>
              <w:t xml:space="preserve">. </w:t>
            </w:r>
            <w:r w:rsidR="00636D12" w:rsidRPr="00636D12">
              <w:rPr>
                <w:i/>
                <w:iCs/>
                <w:sz w:val="24"/>
                <w:szCs w:val="24"/>
                <w:u w:val="single"/>
              </w:rPr>
              <w:t>Viršutiniai ir apatiniai asfalto dangos sluoksniai klojami esant vidutiniai paros temperatūrai ne žemesnei kaip + 5 °C</w:t>
            </w:r>
            <w:r w:rsidR="00636D12" w:rsidRPr="00636D12">
              <w:rPr>
                <w:i/>
                <w:iCs/>
                <w:sz w:val="24"/>
                <w:szCs w:val="24"/>
              </w:rPr>
              <w:t>. Dangos sluoksniai klojami taip, kad jų savybės būtų kiek galima tolygesnės ir būtų įvykdyti jiems keliami reikalavimai</w:t>
            </w:r>
            <w:r w:rsidR="00636D12">
              <w:rPr>
                <w:i/>
                <w:iCs/>
                <w:sz w:val="24"/>
                <w:szCs w:val="24"/>
              </w:rPr>
              <w:t>“</w:t>
            </w:r>
            <w:r w:rsidR="00636D12" w:rsidRPr="00636D12">
              <w:rPr>
                <w:sz w:val="24"/>
                <w:szCs w:val="24"/>
              </w:rPr>
              <w:t>,</w:t>
            </w:r>
            <w:r w:rsidR="00636D12" w:rsidRPr="00636D12">
              <w:rPr>
                <w:i/>
                <w:iCs/>
                <w:sz w:val="24"/>
                <w:szCs w:val="24"/>
              </w:rPr>
              <w:t xml:space="preserve"> </w:t>
            </w:r>
            <w:r w:rsidR="00636D12">
              <w:rPr>
                <w:sz w:val="24"/>
                <w:szCs w:val="24"/>
              </w:rPr>
              <w:t>7.3.6 papunktyje nurodyta</w:t>
            </w:r>
            <w:r w:rsidR="00636D12" w:rsidRPr="00636D12">
              <w:rPr>
                <w:sz w:val="24"/>
                <w:szCs w:val="24"/>
              </w:rPr>
              <w:t>:</w:t>
            </w:r>
            <w:r w:rsidR="00636D12">
              <w:rPr>
                <w:sz w:val="24"/>
                <w:szCs w:val="24"/>
              </w:rPr>
              <w:t xml:space="preserve"> </w:t>
            </w:r>
            <w:r w:rsidR="00636D12" w:rsidRPr="00636D12">
              <w:rPr>
                <w:i/>
                <w:iCs/>
                <w:sz w:val="24"/>
                <w:szCs w:val="24"/>
              </w:rPr>
              <w:t>Asfalto dangos sluoksnių klojimas turi atitikti ĮT ASFALTAS 08 reikalavimus</w:t>
            </w:r>
            <w:r w:rsidR="00636D12">
              <w:rPr>
                <w:i/>
                <w:iCs/>
                <w:sz w:val="24"/>
                <w:szCs w:val="24"/>
              </w:rPr>
              <w:t>“</w:t>
            </w:r>
            <w:r w:rsidR="00636D12" w:rsidRPr="00636D12">
              <w:rPr>
                <w:i/>
                <w:iCs/>
                <w:sz w:val="24"/>
                <w:szCs w:val="24"/>
              </w:rPr>
              <w:t>.</w:t>
            </w:r>
            <w:r w:rsidR="00836EA5">
              <w:rPr>
                <w:i/>
                <w:iCs/>
                <w:sz w:val="24"/>
                <w:szCs w:val="24"/>
              </w:rPr>
              <w:t xml:space="preserve"> </w:t>
            </w:r>
            <w:r w:rsidR="00836EA5" w:rsidRPr="00836EA5">
              <w:rPr>
                <w:sz w:val="24"/>
                <w:szCs w:val="24"/>
              </w:rPr>
              <w:t>Automobilių kelių dangos konstrukcijos asfalto sluoksnių įrengimo taisykl</w:t>
            </w:r>
            <w:r w:rsidR="00783A8C">
              <w:rPr>
                <w:sz w:val="24"/>
                <w:szCs w:val="24"/>
              </w:rPr>
              <w:t>ių</w:t>
            </w:r>
            <w:r w:rsidR="00836EA5" w:rsidRPr="00836EA5">
              <w:rPr>
                <w:sz w:val="24"/>
                <w:szCs w:val="24"/>
              </w:rPr>
              <w:t xml:space="preserve"> ĮT ASFALTAS 08</w:t>
            </w:r>
            <w:r w:rsidR="00836EA5" w:rsidRPr="006D1059">
              <w:rPr>
                <w:bCs/>
                <w:vertAlign w:val="superscript"/>
              </w:rPr>
              <w:footnoteReference w:id="59"/>
            </w:r>
            <w:r w:rsidR="00836EA5" w:rsidRPr="006D1059">
              <w:rPr>
                <w:bCs/>
                <w:sz w:val="24"/>
                <w:szCs w:val="24"/>
                <w:vertAlign w:val="superscript"/>
              </w:rPr>
              <w:t xml:space="preserve"> </w:t>
            </w:r>
            <w:r w:rsidR="00783A8C">
              <w:rPr>
                <w:sz w:val="24"/>
                <w:szCs w:val="24"/>
              </w:rPr>
              <w:t xml:space="preserve">88 punkte </w:t>
            </w:r>
            <w:r w:rsidR="00836EA5">
              <w:rPr>
                <w:sz w:val="24"/>
                <w:szCs w:val="24"/>
              </w:rPr>
              <w:t>nustatyta</w:t>
            </w:r>
            <w:r w:rsidR="00783A8C">
              <w:rPr>
                <w:sz w:val="24"/>
                <w:szCs w:val="24"/>
              </w:rPr>
              <w:t xml:space="preserve">: </w:t>
            </w:r>
            <w:r w:rsidR="00783A8C" w:rsidRPr="00783A8C">
              <w:rPr>
                <w:i/>
                <w:iCs/>
                <w:sz w:val="24"/>
                <w:szCs w:val="24"/>
              </w:rPr>
              <w:t xml:space="preserve">„Mastikos asfalto sluoksniai, kurių storis yra mažiausiai 3 cm, asfalto apatiniai sluoksniai, </w:t>
            </w:r>
            <w:r w:rsidR="00783A8C" w:rsidRPr="00783A8C">
              <w:rPr>
                <w:b/>
                <w:bCs/>
                <w:i/>
                <w:iCs/>
                <w:sz w:val="24"/>
                <w:szCs w:val="24"/>
              </w:rPr>
              <w:t>pagrindo-dangos sluoksniai</w:t>
            </w:r>
            <w:r w:rsidR="00783A8C" w:rsidRPr="00783A8C">
              <w:rPr>
                <w:i/>
                <w:iCs/>
                <w:sz w:val="24"/>
                <w:szCs w:val="24"/>
              </w:rPr>
              <w:t xml:space="preserve">, kompaktiško asfalto dangos (KAD) paprastai, </w:t>
            </w:r>
            <w:r w:rsidR="00783A8C" w:rsidRPr="00783A8C">
              <w:rPr>
                <w:b/>
                <w:bCs/>
                <w:i/>
                <w:iCs/>
                <w:sz w:val="24"/>
                <w:szCs w:val="24"/>
              </w:rPr>
              <w:t>esant žemesnei kaip 0 °C oro temperatūrai, nėra įrengiami</w:t>
            </w:r>
            <w:r w:rsidR="00783A8C" w:rsidRPr="00783A8C">
              <w:rPr>
                <w:i/>
                <w:iCs/>
                <w:sz w:val="24"/>
                <w:szCs w:val="24"/>
              </w:rPr>
              <w:t>“</w:t>
            </w:r>
            <w:r w:rsidR="00783A8C">
              <w:t xml:space="preserve">. </w:t>
            </w:r>
            <w:r w:rsidR="00783A8C" w:rsidRPr="00783A8C">
              <w:rPr>
                <w:sz w:val="24"/>
                <w:szCs w:val="24"/>
              </w:rPr>
              <w:t>Tarnyba</w:t>
            </w:r>
            <w:r w:rsidR="00783A8C">
              <w:rPr>
                <w:sz w:val="24"/>
                <w:szCs w:val="24"/>
              </w:rPr>
              <w:t xml:space="preserve">, </w:t>
            </w:r>
            <w:r w:rsidR="00A55D93">
              <w:rPr>
                <w:sz w:val="24"/>
                <w:szCs w:val="24"/>
              </w:rPr>
              <w:t>oficialioje Lietuvos hidrometeorologijos tarnybos interneto svetainėje</w:t>
            </w:r>
            <w:r w:rsidR="00CC0C0D">
              <w:rPr>
                <w:sz w:val="24"/>
                <w:szCs w:val="24"/>
              </w:rPr>
              <w:t xml:space="preserve"> (toliau – LHMT svetainė)</w:t>
            </w:r>
            <w:r w:rsidR="00A55D93">
              <w:rPr>
                <w:sz w:val="24"/>
                <w:szCs w:val="24"/>
              </w:rPr>
              <w:t xml:space="preserve"> patikrino</w:t>
            </w:r>
            <w:r w:rsidR="00D31DB6">
              <w:rPr>
                <w:sz w:val="24"/>
                <w:szCs w:val="24"/>
              </w:rPr>
              <w:t>,</w:t>
            </w:r>
            <w:r w:rsidR="00A55D93">
              <w:rPr>
                <w:sz w:val="24"/>
                <w:szCs w:val="24"/>
              </w:rPr>
              <w:t xml:space="preserve"> kokie orai Lietuvoje buvo 2022 metų gruodžio mėnesio pirmame ir antrame dešimtadieniuose. </w:t>
            </w:r>
            <w:r w:rsidR="00CC0C0D">
              <w:rPr>
                <w:sz w:val="24"/>
                <w:szCs w:val="24"/>
              </w:rPr>
              <w:t>Pagal šioje svetainėje pateiktą informaciją</w:t>
            </w:r>
            <w:r w:rsidR="002F1808" w:rsidRPr="006D1059">
              <w:rPr>
                <w:bCs/>
                <w:vertAlign w:val="superscript"/>
              </w:rPr>
              <w:footnoteReference w:id="60"/>
            </w:r>
            <w:r w:rsidR="00CC0C0D">
              <w:rPr>
                <w:sz w:val="24"/>
                <w:szCs w:val="24"/>
              </w:rPr>
              <w:t xml:space="preserve"> matyti</w:t>
            </w:r>
            <w:r w:rsidR="00A55D93">
              <w:rPr>
                <w:sz w:val="24"/>
                <w:szCs w:val="24"/>
              </w:rPr>
              <w:t xml:space="preserve">, kad </w:t>
            </w:r>
            <w:r w:rsidR="00A55D93" w:rsidRPr="00CC0C0D">
              <w:rPr>
                <w:sz w:val="24"/>
                <w:szCs w:val="24"/>
              </w:rPr>
              <w:t xml:space="preserve">vidutinė oro temperatūra Lietuvoje  </w:t>
            </w:r>
            <w:r w:rsidR="00A55D93">
              <w:rPr>
                <w:sz w:val="24"/>
                <w:szCs w:val="24"/>
              </w:rPr>
              <w:t xml:space="preserve">2022 m. gruodžio 1-10 d. </w:t>
            </w:r>
            <w:r w:rsidR="00A55D93" w:rsidRPr="00CC0C0D">
              <w:rPr>
                <w:sz w:val="24"/>
                <w:szCs w:val="24"/>
              </w:rPr>
              <w:t>buvo -3,1 °C</w:t>
            </w:r>
            <w:r w:rsidR="00CC0C0D">
              <w:rPr>
                <w:sz w:val="24"/>
                <w:szCs w:val="24"/>
              </w:rPr>
              <w:t>, o</w:t>
            </w:r>
            <w:r w:rsidR="00A55D93" w:rsidRPr="00CC0C0D">
              <w:rPr>
                <w:sz w:val="24"/>
                <w:szCs w:val="24"/>
              </w:rPr>
              <w:t xml:space="preserve"> </w:t>
            </w:r>
            <w:r w:rsidR="00A55D93">
              <w:rPr>
                <w:sz w:val="24"/>
                <w:szCs w:val="24"/>
              </w:rPr>
              <w:t xml:space="preserve">gruodžio 11-20 d. </w:t>
            </w:r>
            <w:r w:rsidR="00A55D93" w:rsidRPr="00CC0C0D">
              <w:rPr>
                <w:sz w:val="24"/>
                <w:szCs w:val="24"/>
              </w:rPr>
              <w:t>buvo -6,2 °C</w:t>
            </w:r>
            <w:r w:rsidR="00CC0C0D">
              <w:rPr>
                <w:sz w:val="24"/>
                <w:szCs w:val="24"/>
              </w:rPr>
              <w:t xml:space="preserve">. </w:t>
            </w:r>
            <w:r w:rsidR="00C3664F">
              <w:rPr>
                <w:sz w:val="24"/>
                <w:szCs w:val="24"/>
              </w:rPr>
              <w:t>LHMT svetainėje taip pat nurodyta:</w:t>
            </w:r>
            <w:r w:rsidR="00C3664F">
              <w:rPr>
                <w:rFonts w:ascii="Helvetica" w:hAnsi="Helvetica"/>
                <w:color w:val="333333"/>
                <w:sz w:val="21"/>
                <w:szCs w:val="21"/>
                <w:shd w:val="clear" w:color="auto" w:fill="FFFFFF"/>
              </w:rPr>
              <w:t xml:space="preserve"> „</w:t>
            </w:r>
            <w:r w:rsidR="00C3664F" w:rsidRPr="00C3664F">
              <w:rPr>
                <w:color w:val="333333"/>
                <w:sz w:val="24"/>
                <w:szCs w:val="24"/>
                <w:shd w:val="clear" w:color="auto" w:fill="FFFFFF"/>
              </w:rPr>
              <w:t>P</w:t>
            </w:r>
            <w:r w:rsidR="00CC0C0D" w:rsidRPr="00C3664F">
              <w:rPr>
                <w:sz w:val="24"/>
                <w:szCs w:val="24"/>
              </w:rPr>
              <w:t>askutinę dešimtadienio dieną visą Lietuvą dengė sniegas</w:t>
            </w:r>
            <w:r w:rsidR="00C3664F">
              <w:rPr>
                <w:sz w:val="24"/>
                <w:szCs w:val="24"/>
              </w:rPr>
              <w:t>“,</w:t>
            </w:r>
            <w:r w:rsidR="00CC0C0D" w:rsidRPr="00C3664F">
              <w:rPr>
                <w:sz w:val="24"/>
                <w:szCs w:val="24"/>
              </w:rPr>
              <w:t xml:space="preserve"> </w:t>
            </w:r>
            <w:r w:rsidR="00C3664F">
              <w:rPr>
                <w:sz w:val="24"/>
                <w:szCs w:val="24"/>
              </w:rPr>
              <w:t>„</w:t>
            </w:r>
            <w:r w:rsidR="00CC0C0D" w:rsidRPr="00C3664F">
              <w:rPr>
                <w:sz w:val="24"/>
                <w:szCs w:val="24"/>
              </w:rPr>
              <w:t xml:space="preserve">Gruodžio 11 ir 12 dienomis vietomis registruoti pavojingo </w:t>
            </w:r>
            <w:proofErr w:type="spellStart"/>
            <w:r w:rsidR="00CC0C0D" w:rsidRPr="00C3664F">
              <w:rPr>
                <w:sz w:val="24"/>
                <w:szCs w:val="24"/>
              </w:rPr>
              <w:t>snygio</w:t>
            </w:r>
            <w:proofErr w:type="spellEnd"/>
            <w:r w:rsidR="00C3664F" w:rsidRPr="00651EB7">
              <w:rPr>
                <w:rStyle w:val="FootnoteReference"/>
                <w:sz w:val="24"/>
                <w:szCs w:val="24"/>
              </w:rPr>
              <w:footnoteReference w:id="61"/>
            </w:r>
            <w:r w:rsidR="00CC0C0D" w:rsidRPr="00C3664F">
              <w:rPr>
                <w:sz w:val="24"/>
                <w:szCs w:val="24"/>
              </w:rPr>
              <w:t> atvejai</w:t>
            </w:r>
            <w:r w:rsidR="00C3664F">
              <w:rPr>
                <w:sz w:val="24"/>
                <w:szCs w:val="24"/>
              </w:rPr>
              <w:t>“,</w:t>
            </w:r>
            <w:r w:rsidR="00CC0C0D" w:rsidRPr="00C3664F">
              <w:rPr>
                <w:sz w:val="24"/>
                <w:szCs w:val="24"/>
              </w:rPr>
              <w:t xml:space="preserve"> </w:t>
            </w:r>
            <w:r w:rsidR="00C3664F">
              <w:rPr>
                <w:sz w:val="24"/>
                <w:szCs w:val="24"/>
              </w:rPr>
              <w:t>„</w:t>
            </w:r>
            <w:r w:rsidR="00CC0C0D" w:rsidRPr="00C3664F">
              <w:rPr>
                <w:sz w:val="24"/>
                <w:szCs w:val="24"/>
              </w:rPr>
              <w:t>Paskutinę dešimtadienio dieną sniego danga Lietuvoje siekė 10–33 cm</w:t>
            </w:r>
            <w:r w:rsidR="00C3664F">
              <w:rPr>
                <w:sz w:val="24"/>
                <w:szCs w:val="24"/>
              </w:rPr>
              <w:t>“</w:t>
            </w:r>
            <w:r w:rsidR="00CC0C0D" w:rsidRPr="00C3664F">
              <w:rPr>
                <w:sz w:val="24"/>
                <w:szCs w:val="24"/>
              </w:rPr>
              <w:t>.</w:t>
            </w:r>
            <w:r w:rsidR="008E1EE7">
              <w:rPr>
                <w:sz w:val="24"/>
                <w:szCs w:val="24"/>
              </w:rPr>
              <w:t xml:space="preserve"> Apibendrinant galima teigti, kad 2022 m. gruodžio 6 - 20 dienomis, Tiekėjas negalėjo atlikti Pirkimo sąlygų techninės specifikacijos darbų lentelėje 48 eilutėje nurodytų „</w:t>
            </w:r>
            <w:r w:rsidR="008E1EE7" w:rsidRPr="008E1EE7">
              <w:rPr>
                <w:sz w:val="24"/>
                <w:szCs w:val="24"/>
              </w:rPr>
              <w:t>5 cm storio ištisinės asfaltbetonio dangos paklojimas mechanizuotai, nuvalant ir apdorojant bitumine emulsija seną dangą“</w:t>
            </w:r>
            <w:r w:rsidR="008E1EE7">
              <w:rPr>
                <w:sz w:val="24"/>
                <w:szCs w:val="24"/>
              </w:rPr>
              <w:t xml:space="preserve"> darbų, klojant  </w:t>
            </w:r>
            <w:r w:rsidR="008E1EE7" w:rsidRPr="008E1EE7">
              <w:rPr>
                <w:sz w:val="24"/>
                <w:szCs w:val="24"/>
              </w:rPr>
              <w:t>AC 16 PD asfaltbetonio mišin</w:t>
            </w:r>
            <w:r w:rsidR="008E1EE7">
              <w:rPr>
                <w:sz w:val="24"/>
                <w:szCs w:val="24"/>
              </w:rPr>
              <w:t xml:space="preserve">į. </w:t>
            </w:r>
          </w:p>
          <w:p w14:paraId="36CCE9C3" w14:textId="48996CBE" w:rsidR="008E1EE7" w:rsidRDefault="008E1EE7" w:rsidP="008E1EE7">
            <w:pPr>
              <w:pStyle w:val="BodyText"/>
              <w:ind w:firstLine="851"/>
              <w:jc w:val="both"/>
              <w:rPr>
                <w:sz w:val="24"/>
                <w:szCs w:val="24"/>
              </w:rPr>
            </w:pPr>
            <w:r>
              <w:rPr>
                <w:sz w:val="24"/>
                <w:szCs w:val="24"/>
              </w:rPr>
              <w:t>Tarnyba taip pat nustatė, kad Sutarties_</w:t>
            </w:r>
            <w:r w:rsidR="00560593">
              <w:rPr>
                <w:sz w:val="24"/>
                <w:szCs w:val="24"/>
              </w:rPr>
              <w:t xml:space="preserve">1 </w:t>
            </w:r>
            <w:r>
              <w:rPr>
                <w:sz w:val="24"/>
                <w:szCs w:val="24"/>
              </w:rPr>
              <w:t>vykdymo metu 2022 metų balandžio mėnesį, Tiekėjas atliko</w:t>
            </w:r>
            <w:r w:rsidR="00DB4382" w:rsidRPr="002A394C">
              <w:rPr>
                <w:sz w:val="24"/>
                <w:szCs w:val="24"/>
                <w:vertAlign w:val="superscript"/>
                <w:lang w:eastAsia="lt-LT"/>
              </w:rPr>
              <w:footnoteReference w:id="62"/>
            </w:r>
            <w:r>
              <w:rPr>
                <w:sz w:val="24"/>
                <w:szCs w:val="24"/>
              </w:rPr>
              <w:t xml:space="preserve"> </w:t>
            </w:r>
            <w:r w:rsidR="00A264EF">
              <w:rPr>
                <w:sz w:val="24"/>
                <w:szCs w:val="24"/>
              </w:rPr>
              <w:t xml:space="preserve">objekto </w:t>
            </w:r>
            <w:r>
              <w:rPr>
                <w:sz w:val="24"/>
                <w:szCs w:val="24"/>
              </w:rPr>
              <w:t>Tvenkinio g</w:t>
            </w:r>
            <w:r w:rsidR="00A264EF">
              <w:rPr>
                <w:sz w:val="24"/>
                <w:szCs w:val="24"/>
              </w:rPr>
              <w:t>.</w:t>
            </w:r>
            <w:r>
              <w:rPr>
                <w:sz w:val="24"/>
                <w:szCs w:val="24"/>
              </w:rPr>
              <w:t xml:space="preserve">, </w:t>
            </w:r>
            <w:proofErr w:type="spellStart"/>
            <w:r>
              <w:rPr>
                <w:sz w:val="24"/>
                <w:szCs w:val="24"/>
              </w:rPr>
              <w:t>Rimėnai</w:t>
            </w:r>
            <w:proofErr w:type="spellEnd"/>
            <w:r>
              <w:rPr>
                <w:sz w:val="24"/>
                <w:szCs w:val="24"/>
              </w:rPr>
              <w:t xml:space="preserve">, Daugų sen., Alytaus raj. sav. </w:t>
            </w:r>
            <w:r w:rsidR="00A264EF">
              <w:rPr>
                <w:sz w:val="24"/>
                <w:szCs w:val="24"/>
              </w:rPr>
              <w:t xml:space="preserve">gatvės </w:t>
            </w:r>
            <w:r w:rsidR="0094205B">
              <w:rPr>
                <w:sz w:val="24"/>
                <w:szCs w:val="24"/>
              </w:rPr>
              <w:t xml:space="preserve">pagrindo </w:t>
            </w:r>
            <w:r w:rsidR="00DD2915">
              <w:rPr>
                <w:sz w:val="24"/>
                <w:szCs w:val="24"/>
              </w:rPr>
              <w:t>įrengimo</w:t>
            </w:r>
            <w:r>
              <w:rPr>
                <w:sz w:val="24"/>
                <w:szCs w:val="24"/>
              </w:rPr>
              <w:t xml:space="preserve"> darbus</w:t>
            </w:r>
            <w:r w:rsidR="00F464CF">
              <w:rPr>
                <w:sz w:val="24"/>
                <w:szCs w:val="24"/>
              </w:rPr>
              <w:t xml:space="preserve">: „22. </w:t>
            </w:r>
            <w:r w:rsidR="00F464CF" w:rsidRPr="00F464CF">
              <w:rPr>
                <w:sz w:val="24"/>
                <w:szCs w:val="24"/>
              </w:rPr>
              <w:t>Kelių ir gatvių su žvyro danga važiuojamosios dalies lygumo ir profilio atstatymas pridedant žvyro, žvyro sluoksnio storis 12 cm</w:t>
            </w:r>
            <w:r w:rsidR="00F464CF">
              <w:rPr>
                <w:sz w:val="24"/>
                <w:szCs w:val="24"/>
              </w:rPr>
              <w:t>“ – 3</w:t>
            </w:r>
            <w:r w:rsidR="00D31DB6">
              <w:rPr>
                <w:sz w:val="24"/>
                <w:szCs w:val="24"/>
              </w:rPr>
              <w:t xml:space="preserve"> </w:t>
            </w:r>
            <w:r w:rsidR="00F464CF">
              <w:rPr>
                <w:sz w:val="24"/>
                <w:szCs w:val="24"/>
              </w:rPr>
              <w:t>100 m</w:t>
            </w:r>
            <w:r w:rsidR="00F464CF" w:rsidRPr="00F464CF">
              <w:rPr>
                <w:sz w:val="24"/>
                <w:szCs w:val="24"/>
                <w:vertAlign w:val="superscript"/>
              </w:rPr>
              <w:t>2</w:t>
            </w:r>
            <w:r w:rsidR="00F464CF">
              <w:rPr>
                <w:sz w:val="24"/>
                <w:szCs w:val="24"/>
              </w:rPr>
              <w:t xml:space="preserve">, „20. </w:t>
            </w:r>
            <w:r w:rsidR="00F464CF" w:rsidRPr="00F464CF">
              <w:rPr>
                <w:sz w:val="24"/>
                <w:szCs w:val="24"/>
              </w:rPr>
              <w:t>Skaldos pagrindo h=15 cm įrengimas</w:t>
            </w:r>
            <w:r w:rsidR="00F464CF">
              <w:rPr>
                <w:sz w:val="24"/>
                <w:szCs w:val="24"/>
              </w:rPr>
              <w:t xml:space="preserve">“ </w:t>
            </w:r>
            <w:r w:rsidR="00D31DB6">
              <w:rPr>
                <w:sz w:val="24"/>
                <w:szCs w:val="24"/>
              </w:rPr>
              <w:t>–</w:t>
            </w:r>
            <w:r w:rsidR="00F464CF">
              <w:rPr>
                <w:sz w:val="24"/>
                <w:szCs w:val="24"/>
              </w:rPr>
              <w:t xml:space="preserve"> 2</w:t>
            </w:r>
            <w:r w:rsidR="00D31DB6">
              <w:rPr>
                <w:sz w:val="24"/>
                <w:szCs w:val="24"/>
              </w:rPr>
              <w:t xml:space="preserve"> </w:t>
            </w:r>
            <w:r w:rsidR="00F464CF">
              <w:rPr>
                <w:sz w:val="24"/>
                <w:szCs w:val="24"/>
              </w:rPr>
              <w:t>300 m</w:t>
            </w:r>
            <w:r w:rsidR="00F464CF" w:rsidRPr="00F464CF">
              <w:rPr>
                <w:sz w:val="24"/>
                <w:szCs w:val="24"/>
                <w:vertAlign w:val="superscript"/>
              </w:rPr>
              <w:t>2</w:t>
            </w:r>
            <w:r w:rsidR="00F464CF">
              <w:rPr>
                <w:sz w:val="24"/>
                <w:szCs w:val="24"/>
                <w:vertAlign w:val="superscript"/>
              </w:rPr>
              <w:t xml:space="preserve"> </w:t>
            </w:r>
            <w:r w:rsidR="00F464CF">
              <w:rPr>
                <w:sz w:val="24"/>
                <w:szCs w:val="24"/>
              </w:rPr>
              <w:t>ir kiti gatvės sutvarkymo ir parengimo asfaltavimui darbai. Perkančioji organizacija pateikė</w:t>
            </w:r>
            <w:r w:rsidR="004966E4" w:rsidRPr="00171DAD">
              <w:rPr>
                <w:vertAlign w:val="superscript"/>
              </w:rPr>
              <w:footnoteReference w:id="63"/>
            </w:r>
            <w:r w:rsidR="00F464CF">
              <w:rPr>
                <w:sz w:val="24"/>
                <w:szCs w:val="24"/>
              </w:rPr>
              <w:t xml:space="preserve"> laboratorijos bandymų rezultatus</w:t>
            </w:r>
            <w:r w:rsidR="00DB4382" w:rsidRPr="002A394C">
              <w:rPr>
                <w:sz w:val="24"/>
                <w:szCs w:val="24"/>
                <w:vertAlign w:val="superscript"/>
                <w:lang w:eastAsia="lt-LT"/>
              </w:rPr>
              <w:footnoteReference w:id="64"/>
            </w:r>
            <w:r w:rsidR="00F464CF">
              <w:rPr>
                <w:sz w:val="24"/>
                <w:szCs w:val="24"/>
              </w:rPr>
              <w:t>, iš kurių matyti, kad UAB „Laboratorinių bandymų centras“ 2022 m. rugsėjo 26 d. objekte „Vietinės reikšmės kelio</w:t>
            </w:r>
            <w:r w:rsidR="00F464CF" w:rsidRPr="00F464CF">
              <w:rPr>
                <w:sz w:val="24"/>
                <w:szCs w:val="24"/>
              </w:rPr>
              <w:t> </w:t>
            </w:r>
            <w:r w:rsidR="00F464CF">
              <w:rPr>
                <w:sz w:val="24"/>
                <w:szCs w:val="24"/>
              </w:rPr>
              <w:t xml:space="preserve">Tvenkinio g., </w:t>
            </w:r>
            <w:proofErr w:type="spellStart"/>
            <w:r w:rsidR="00F464CF">
              <w:rPr>
                <w:sz w:val="24"/>
                <w:szCs w:val="24"/>
              </w:rPr>
              <w:t>Rimėnų</w:t>
            </w:r>
            <w:proofErr w:type="spellEnd"/>
            <w:r w:rsidR="00F464CF">
              <w:rPr>
                <w:sz w:val="24"/>
                <w:szCs w:val="24"/>
              </w:rPr>
              <w:t xml:space="preserve"> k.,  Daugų sen., Alytaus raj. sav</w:t>
            </w:r>
            <w:r w:rsidR="00DB4382">
              <w:rPr>
                <w:sz w:val="24"/>
                <w:szCs w:val="24"/>
              </w:rPr>
              <w:t>. ruožo kapitalinio remonto darbai“ pa</w:t>
            </w:r>
            <w:r w:rsidR="004966E4">
              <w:rPr>
                <w:sz w:val="24"/>
                <w:szCs w:val="24"/>
              </w:rPr>
              <w:t>ėmė</w:t>
            </w:r>
            <w:r w:rsidR="00DB4382">
              <w:rPr>
                <w:sz w:val="24"/>
                <w:szCs w:val="24"/>
              </w:rPr>
              <w:t xml:space="preserve"> bandymui </w:t>
            </w:r>
            <w:r w:rsidR="004966E4">
              <w:rPr>
                <w:sz w:val="24"/>
                <w:szCs w:val="24"/>
              </w:rPr>
              <w:t>asfaltbetonio dangos kernus</w:t>
            </w:r>
            <w:r w:rsidR="004966E4" w:rsidRPr="002A394C">
              <w:rPr>
                <w:sz w:val="24"/>
                <w:szCs w:val="24"/>
                <w:vertAlign w:val="superscript"/>
                <w:lang w:eastAsia="lt-LT"/>
              </w:rPr>
              <w:footnoteReference w:id="65"/>
            </w:r>
            <w:r w:rsidR="004966E4">
              <w:rPr>
                <w:sz w:val="24"/>
                <w:szCs w:val="24"/>
              </w:rPr>
              <w:t xml:space="preserve">. Tačiau Tiekėjas nurodė, kad </w:t>
            </w:r>
            <w:r w:rsidR="00CE6F3A">
              <w:rPr>
                <w:sz w:val="24"/>
                <w:szCs w:val="24"/>
              </w:rPr>
              <w:t xml:space="preserve">„Tvenkinio g. </w:t>
            </w:r>
            <w:proofErr w:type="spellStart"/>
            <w:r w:rsidR="00CE6F3A">
              <w:rPr>
                <w:sz w:val="24"/>
                <w:szCs w:val="24"/>
              </w:rPr>
              <w:t>Rimėnų</w:t>
            </w:r>
            <w:proofErr w:type="spellEnd"/>
            <w:r w:rsidR="00CE6F3A">
              <w:rPr>
                <w:sz w:val="24"/>
                <w:szCs w:val="24"/>
              </w:rPr>
              <w:t xml:space="preserve"> k., Daugų sen., Alytaus raj.“ </w:t>
            </w:r>
            <w:r w:rsidR="004966E4">
              <w:rPr>
                <w:sz w:val="24"/>
                <w:szCs w:val="24"/>
              </w:rPr>
              <w:t>asfaltavimo darbus</w:t>
            </w:r>
            <w:r w:rsidR="00E218AA">
              <w:rPr>
                <w:sz w:val="24"/>
                <w:szCs w:val="24"/>
              </w:rPr>
              <w:t xml:space="preserve"> už </w:t>
            </w:r>
            <w:r w:rsidR="00E218AA" w:rsidRPr="00E218AA">
              <w:rPr>
                <w:iCs/>
                <w:sz w:val="24"/>
                <w:szCs w:val="24"/>
              </w:rPr>
              <w:t>45</w:t>
            </w:r>
            <w:r w:rsidR="00A264EF">
              <w:rPr>
                <w:iCs/>
                <w:sz w:val="24"/>
                <w:szCs w:val="24"/>
              </w:rPr>
              <w:t xml:space="preserve"> </w:t>
            </w:r>
            <w:r w:rsidR="00E218AA" w:rsidRPr="00E218AA">
              <w:rPr>
                <w:iCs/>
                <w:sz w:val="24"/>
                <w:szCs w:val="24"/>
              </w:rPr>
              <w:t>772,61 Eur su PVM</w:t>
            </w:r>
            <w:r w:rsidR="00E218AA">
              <w:rPr>
                <w:iCs/>
                <w:sz w:val="24"/>
                <w:szCs w:val="24"/>
              </w:rPr>
              <w:t xml:space="preserve"> sumą,</w:t>
            </w:r>
            <w:r w:rsidR="00E218AA" w:rsidRPr="00E218AA">
              <w:rPr>
                <w:sz w:val="24"/>
                <w:szCs w:val="24"/>
              </w:rPr>
              <w:t xml:space="preserve"> </w:t>
            </w:r>
            <w:r w:rsidR="004966E4" w:rsidRPr="00E218AA">
              <w:rPr>
                <w:sz w:val="24"/>
                <w:szCs w:val="24"/>
              </w:rPr>
              <w:t xml:space="preserve"> atliko</w:t>
            </w:r>
            <w:r w:rsidR="00A264EF" w:rsidRPr="002A394C">
              <w:rPr>
                <w:sz w:val="24"/>
                <w:szCs w:val="24"/>
                <w:vertAlign w:val="superscript"/>
                <w:lang w:eastAsia="lt-LT"/>
              </w:rPr>
              <w:footnoteReference w:id="66"/>
            </w:r>
            <w:r w:rsidR="004966E4" w:rsidRPr="00E218AA">
              <w:rPr>
                <w:sz w:val="24"/>
                <w:szCs w:val="24"/>
              </w:rPr>
              <w:t xml:space="preserve"> 2022 m. gruodžio mėnesį</w:t>
            </w:r>
            <w:r w:rsidR="00E218AA" w:rsidRPr="00E218AA">
              <w:rPr>
                <w:sz w:val="24"/>
                <w:szCs w:val="24"/>
              </w:rPr>
              <w:t xml:space="preserve"> pagal Sutartį</w:t>
            </w:r>
            <w:r w:rsidR="00560593">
              <w:rPr>
                <w:sz w:val="24"/>
                <w:szCs w:val="24"/>
              </w:rPr>
              <w:t>_2</w:t>
            </w:r>
            <w:r w:rsidR="00A264EF">
              <w:rPr>
                <w:sz w:val="24"/>
                <w:szCs w:val="24"/>
              </w:rPr>
              <w:t>.</w:t>
            </w:r>
            <w:r w:rsidR="00CE6F3A">
              <w:rPr>
                <w:sz w:val="24"/>
                <w:szCs w:val="24"/>
              </w:rPr>
              <w:t xml:space="preserve"> Apibendrinant Tarnyba daro išvadą, kad  </w:t>
            </w:r>
            <w:r w:rsidR="00CE6F3A" w:rsidRPr="00A264EF">
              <w:rPr>
                <w:b/>
                <w:bCs/>
                <w:sz w:val="24"/>
                <w:szCs w:val="24"/>
              </w:rPr>
              <w:t xml:space="preserve">asfaltavimo </w:t>
            </w:r>
            <w:r w:rsidR="00CE6F3A" w:rsidRPr="002F1808">
              <w:rPr>
                <w:b/>
                <w:bCs/>
                <w:sz w:val="24"/>
                <w:szCs w:val="24"/>
              </w:rPr>
              <w:t xml:space="preserve">darbai </w:t>
            </w:r>
            <w:r w:rsidR="00CE6F3A">
              <w:rPr>
                <w:sz w:val="24"/>
                <w:szCs w:val="24"/>
              </w:rPr>
              <w:t xml:space="preserve">Tvenkinio g. </w:t>
            </w:r>
            <w:proofErr w:type="spellStart"/>
            <w:r w:rsidR="00CE6F3A">
              <w:rPr>
                <w:sz w:val="24"/>
                <w:szCs w:val="24"/>
              </w:rPr>
              <w:t>Rimėnų</w:t>
            </w:r>
            <w:proofErr w:type="spellEnd"/>
            <w:r w:rsidR="00CE6F3A">
              <w:rPr>
                <w:sz w:val="24"/>
                <w:szCs w:val="24"/>
              </w:rPr>
              <w:t xml:space="preserve"> k., Daugų sen., Alytaus raj. </w:t>
            </w:r>
            <w:r w:rsidR="00CE6F3A" w:rsidRPr="002F1808">
              <w:rPr>
                <w:b/>
                <w:bCs/>
                <w:sz w:val="24"/>
                <w:szCs w:val="24"/>
              </w:rPr>
              <w:t>buvo</w:t>
            </w:r>
            <w:r w:rsidR="00CE6F3A">
              <w:rPr>
                <w:sz w:val="24"/>
                <w:szCs w:val="24"/>
              </w:rPr>
              <w:t xml:space="preserve"> </w:t>
            </w:r>
            <w:r w:rsidR="00CE6F3A" w:rsidRPr="002F1808">
              <w:rPr>
                <w:b/>
                <w:bCs/>
                <w:sz w:val="24"/>
                <w:szCs w:val="24"/>
              </w:rPr>
              <w:t>atlikti</w:t>
            </w:r>
            <w:r w:rsidR="00CE6F3A">
              <w:rPr>
                <w:sz w:val="24"/>
                <w:szCs w:val="24"/>
              </w:rPr>
              <w:t xml:space="preserve"> 2022 m. vasarą</w:t>
            </w:r>
            <w:r w:rsidR="00A264EF">
              <w:rPr>
                <w:sz w:val="24"/>
                <w:szCs w:val="24"/>
              </w:rPr>
              <w:t xml:space="preserve"> ar</w:t>
            </w:r>
            <w:r w:rsidR="00D31DB6">
              <w:rPr>
                <w:sz w:val="24"/>
                <w:szCs w:val="24"/>
              </w:rPr>
              <w:t>, vėliausiai,</w:t>
            </w:r>
            <w:r w:rsidR="00A264EF">
              <w:rPr>
                <w:sz w:val="24"/>
                <w:szCs w:val="24"/>
              </w:rPr>
              <w:t xml:space="preserve"> rugsėjo</w:t>
            </w:r>
            <w:r w:rsidR="00CE6F3A">
              <w:rPr>
                <w:sz w:val="24"/>
                <w:szCs w:val="24"/>
              </w:rPr>
              <w:t xml:space="preserve"> </w:t>
            </w:r>
            <w:r w:rsidR="00A264EF">
              <w:rPr>
                <w:sz w:val="24"/>
                <w:szCs w:val="24"/>
              </w:rPr>
              <w:t xml:space="preserve">mėnesį </w:t>
            </w:r>
            <w:r w:rsidR="00CE6F3A">
              <w:rPr>
                <w:sz w:val="24"/>
                <w:szCs w:val="24"/>
              </w:rPr>
              <w:t>(nes asfaltbetonio dangos kernai bandymui paimti</w:t>
            </w:r>
            <w:r w:rsidR="00A264EF">
              <w:rPr>
                <w:sz w:val="24"/>
                <w:szCs w:val="24"/>
              </w:rPr>
              <w:t xml:space="preserve"> 2022 m.</w:t>
            </w:r>
            <w:r w:rsidR="00CE6F3A">
              <w:rPr>
                <w:sz w:val="24"/>
                <w:szCs w:val="24"/>
              </w:rPr>
              <w:t xml:space="preserve"> rugsėjo</w:t>
            </w:r>
            <w:r w:rsidR="00A264EF">
              <w:rPr>
                <w:sz w:val="24"/>
                <w:szCs w:val="24"/>
              </w:rPr>
              <w:t xml:space="preserve"> 26 d</w:t>
            </w:r>
            <w:r w:rsidR="00CE6F3A">
              <w:rPr>
                <w:sz w:val="24"/>
                <w:szCs w:val="24"/>
              </w:rPr>
              <w:t xml:space="preserve">.) </w:t>
            </w:r>
            <w:r w:rsidR="00CE6F3A" w:rsidRPr="002F1808">
              <w:rPr>
                <w:b/>
                <w:bCs/>
                <w:sz w:val="24"/>
                <w:szCs w:val="24"/>
              </w:rPr>
              <w:t>pagal Sutartį_</w:t>
            </w:r>
            <w:r w:rsidR="00560593">
              <w:rPr>
                <w:b/>
                <w:bCs/>
                <w:sz w:val="24"/>
                <w:szCs w:val="24"/>
              </w:rPr>
              <w:t>1</w:t>
            </w:r>
            <w:r w:rsidR="00CE6F3A">
              <w:rPr>
                <w:sz w:val="24"/>
                <w:szCs w:val="24"/>
              </w:rPr>
              <w:t xml:space="preserve">, </w:t>
            </w:r>
            <w:r w:rsidR="00CE6F3A" w:rsidRPr="002F1808">
              <w:rPr>
                <w:b/>
                <w:bCs/>
                <w:sz w:val="24"/>
                <w:szCs w:val="24"/>
              </w:rPr>
              <w:t>o apmokėj</w:t>
            </w:r>
            <w:r w:rsidR="002F1808" w:rsidRPr="002F1808">
              <w:rPr>
                <w:b/>
                <w:bCs/>
                <w:sz w:val="24"/>
                <w:szCs w:val="24"/>
              </w:rPr>
              <w:t>o</w:t>
            </w:r>
            <w:r w:rsidR="002F1808" w:rsidRPr="002A394C">
              <w:rPr>
                <w:sz w:val="24"/>
                <w:szCs w:val="24"/>
                <w:vertAlign w:val="superscript"/>
                <w:lang w:eastAsia="lt-LT"/>
              </w:rPr>
              <w:footnoteReference w:id="67"/>
            </w:r>
            <w:r w:rsidR="00CE6F3A">
              <w:rPr>
                <w:sz w:val="24"/>
                <w:szCs w:val="24"/>
              </w:rPr>
              <w:t xml:space="preserve"> </w:t>
            </w:r>
            <w:r w:rsidR="00CE6F3A" w:rsidRPr="002F1808">
              <w:rPr>
                <w:b/>
                <w:bCs/>
                <w:sz w:val="24"/>
                <w:szCs w:val="24"/>
              </w:rPr>
              <w:t>Perkančioji organizacija</w:t>
            </w:r>
            <w:r w:rsidR="00CE6F3A">
              <w:rPr>
                <w:sz w:val="24"/>
                <w:szCs w:val="24"/>
              </w:rPr>
              <w:t xml:space="preserve"> už šiuos darbus </w:t>
            </w:r>
            <w:r w:rsidR="00CE6F3A" w:rsidRPr="002F1808">
              <w:rPr>
                <w:b/>
                <w:bCs/>
                <w:sz w:val="24"/>
                <w:szCs w:val="24"/>
              </w:rPr>
              <w:t>pagal Sutartį</w:t>
            </w:r>
            <w:r w:rsidR="00560593">
              <w:rPr>
                <w:b/>
                <w:bCs/>
                <w:sz w:val="24"/>
                <w:szCs w:val="24"/>
              </w:rPr>
              <w:t>_2</w:t>
            </w:r>
            <w:r w:rsidR="00CE6F3A">
              <w:rPr>
                <w:sz w:val="24"/>
                <w:szCs w:val="24"/>
              </w:rPr>
              <w:t xml:space="preserve">. </w:t>
            </w:r>
          </w:p>
          <w:p w14:paraId="03A18328" w14:textId="14A3DDE2" w:rsidR="006B0BAB" w:rsidRDefault="00CE6F3A" w:rsidP="00CC50E3">
            <w:pPr>
              <w:pStyle w:val="BodyText"/>
              <w:ind w:firstLine="851"/>
              <w:jc w:val="both"/>
              <w:rPr>
                <w:sz w:val="24"/>
                <w:szCs w:val="24"/>
              </w:rPr>
            </w:pPr>
            <w:r>
              <w:rPr>
                <w:sz w:val="24"/>
                <w:szCs w:val="24"/>
              </w:rPr>
              <w:lastRenderedPageBreak/>
              <w:t>Tarnyba, atsitiktine tvarka tikrindama Sutarties_</w:t>
            </w:r>
            <w:r w:rsidR="00560593">
              <w:rPr>
                <w:sz w:val="24"/>
                <w:szCs w:val="24"/>
              </w:rPr>
              <w:t xml:space="preserve">1 </w:t>
            </w:r>
            <w:r>
              <w:rPr>
                <w:sz w:val="24"/>
                <w:szCs w:val="24"/>
              </w:rPr>
              <w:t>vykdymo dokumentus</w:t>
            </w:r>
            <w:r w:rsidR="008E00B4">
              <w:rPr>
                <w:sz w:val="24"/>
                <w:szCs w:val="24"/>
              </w:rPr>
              <w:t>,</w:t>
            </w:r>
            <w:r>
              <w:rPr>
                <w:sz w:val="24"/>
                <w:szCs w:val="24"/>
              </w:rPr>
              <w:t xml:space="preserve"> nustatė, kad </w:t>
            </w:r>
            <w:r w:rsidR="008E00B4">
              <w:rPr>
                <w:sz w:val="24"/>
                <w:szCs w:val="24"/>
              </w:rPr>
              <w:t>Tiekėjas pagal Sutartį_</w:t>
            </w:r>
            <w:r w:rsidR="00560593">
              <w:rPr>
                <w:sz w:val="24"/>
                <w:szCs w:val="24"/>
              </w:rPr>
              <w:t xml:space="preserve">1  </w:t>
            </w:r>
            <w:r w:rsidR="008E00B4">
              <w:rPr>
                <w:sz w:val="24"/>
                <w:szCs w:val="24"/>
              </w:rPr>
              <w:t>atliko darbus</w:t>
            </w:r>
            <w:r w:rsidR="00DE2BEA">
              <w:rPr>
                <w:sz w:val="24"/>
                <w:szCs w:val="24"/>
              </w:rPr>
              <w:t xml:space="preserve"> (48. </w:t>
            </w:r>
            <w:r w:rsidR="00DE2BEA" w:rsidRPr="008E1EE7">
              <w:rPr>
                <w:sz w:val="24"/>
                <w:szCs w:val="24"/>
              </w:rPr>
              <w:t>5 cm storio ištisinės asfaltbetonio dangos paklojimas mechanizuotai, nuvalant ir apdorojant bitumine emulsija seną dangą“</w:t>
            </w:r>
            <w:r w:rsidR="00DE2BEA">
              <w:rPr>
                <w:sz w:val="24"/>
                <w:szCs w:val="24"/>
              </w:rPr>
              <w:t xml:space="preserve"> </w:t>
            </w:r>
            <w:r w:rsidR="00D31DB6">
              <w:rPr>
                <w:sz w:val="24"/>
                <w:szCs w:val="24"/>
              </w:rPr>
              <w:t>–</w:t>
            </w:r>
            <w:r w:rsidR="00DE2BEA">
              <w:rPr>
                <w:sz w:val="24"/>
                <w:szCs w:val="24"/>
              </w:rPr>
              <w:t xml:space="preserve"> 1</w:t>
            </w:r>
            <w:r w:rsidR="00D31DB6">
              <w:rPr>
                <w:sz w:val="24"/>
                <w:szCs w:val="24"/>
              </w:rPr>
              <w:t xml:space="preserve"> </w:t>
            </w:r>
            <w:r w:rsidR="00DE2BEA">
              <w:rPr>
                <w:sz w:val="24"/>
                <w:szCs w:val="24"/>
              </w:rPr>
              <w:t>290 m</w:t>
            </w:r>
            <w:r w:rsidR="00DE2BEA" w:rsidRPr="00DE2BEA">
              <w:rPr>
                <w:sz w:val="24"/>
                <w:szCs w:val="24"/>
                <w:vertAlign w:val="superscript"/>
              </w:rPr>
              <w:t>2</w:t>
            </w:r>
            <w:r w:rsidR="00DE2BEA">
              <w:rPr>
                <w:sz w:val="24"/>
                <w:szCs w:val="24"/>
              </w:rPr>
              <w:t xml:space="preserve">, 27. </w:t>
            </w:r>
            <w:r w:rsidR="00DE2BEA" w:rsidRPr="00DE2BEA">
              <w:rPr>
                <w:sz w:val="24"/>
                <w:szCs w:val="24"/>
              </w:rPr>
              <w:t>Kelkraščių profiliavimas, sutvirtinant juos 6 cm storio smėlio-žvyro mišiniu</w:t>
            </w:r>
            <w:r w:rsidR="00DE2BEA">
              <w:rPr>
                <w:sz w:val="24"/>
                <w:szCs w:val="24"/>
              </w:rPr>
              <w:t xml:space="preserve"> – 707,64 m</w:t>
            </w:r>
            <w:r w:rsidR="00DE2BEA" w:rsidRPr="00DE2BEA">
              <w:rPr>
                <w:sz w:val="24"/>
                <w:szCs w:val="24"/>
                <w:vertAlign w:val="superscript"/>
              </w:rPr>
              <w:t>2</w:t>
            </w:r>
            <w:r w:rsidR="00DE2BEA">
              <w:rPr>
                <w:sz w:val="24"/>
                <w:szCs w:val="24"/>
              </w:rPr>
              <w:t xml:space="preserve">) </w:t>
            </w:r>
            <w:r w:rsidR="008E00B4">
              <w:rPr>
                <w:sz w:val="24"/>
                <w:szCs w:val="24"/>
              </w:rPr>
              <w:t xml:space="preserve">objekte </w:t>
            </w:r>
            <w:r w:rsidR="008E00B4" w:rsidRPr="00E67564">
              <w:rPr>
                <w:sz w:val="24"/>
                <w:szCs w:val="24"/>
                <w:u w:val="single"/>
              </w:rPr>
              <w:t>Lauko g., Žagarių k., Punios sen., Alytaus raj. sav.</w:t>
            </w:r>
            <w:r w:rsidR="008E00B4" w:rsidRPr="002A394C">
              <w:rPr>
                <w:sz w:val="24"/>
                <w:szCs w:val="24"/>
                <w:vertAlign w:val="superscript"/>
                <w:lang w:eastAsia="lt-LT"/>
              </w:rPr>
              <w:footnoteReference w:id="68"/>
            </w:r>
            <w:r w:rsidR="008E00B4">
              <w:rPr>
                <w:sz w:val="24"/>
                <w:szCs w:val="24"/>
              </w:rPr>
              <w:t xml:space="preserve"> </w:t>
            </w:r>
            <w:r w:rsidR="00DE2BEA">
              <w:rPr>
                <w:sz w:val="24"/>
                <w:szCs w:val="24"/>
              </w:rPr>
              <w:t xml:space="preserve">už </w:t>
            </w:r>
            <w:r w:rsidR="00DE2BEA" w:rsidRPr="00DE2BEA">
              <w:rPr>
                <w:sz w:val="24"/>
                <w:szCs w:val="24"/>
              </w:rPr>
              <w:t>38</w:t>
            </w:r>
            <w:r w:rsidR="00E218AA">
              <w:rPr>
                <w:sz w:val="24"/>
                <w:szCs w:val="24"/>
              </w:rPr>
              <w:t xml:space="preserve"> </w:t>
            </w:r>
            <w:r w:rsidR="00DE2BEA" w:rsidRPr="00DE2BEA">
              <w:rPr>
                <w:sz w:val="24"/>
                <w:szCs w:val="24"/>
              </w:rPr>
              <w:t>709,85 Eur su PVM</w:t>
            </w:r>
            <w:r w:rsidR="00DE2BEA">
              <w:rPr>
                <w:sz w:val="24"/>
                <w:szCs w:val="24"/>
              </w:rPr>
              <w:t xml:space="preserve"> sumą</w:t>
            </w:r>
            <w:r w:rsidR="00DE2BEA">
              <w:rPr>
                <w:iCs/>
              </w:rPr>
              <w:t xml:space="preserve"> </w:t>
            </w:r>
            <w:r w:rsidR="008E00B4">
              <w:rPr>
                <w:sz w:val="24"/>
                <w:szCs w:val="24"/>
              </w:rPr>
              <w:t>ir Perkančioji organizacija</w:t>
            </w:r>
            <w:r w:rsidR="00E67564">
              <w:rPr>
                <w:sz w:val="24"/>
                <w:szCs w:val="24"/>
              </w:rPr>
              <w:t xml:space="preserve"> 2022 m. spalio 21 d.</w:t>
            </w:r>
            <w:r w:rsidR="008E00B4">
              <w:rPr>
                <w:sz w:val="24"/>
                <w:szCs w:val="24"/>
              </w:rPr>
              <w:t xml:space="preserve"> už juos sumokėjo</w:t>
            </w:r>
            <w:r w:rsidR="008E00B4" w:rsidRPr="002A394C">
              <w:rPr>
                <w:sz w:val="24"/>
                <w:szCs w:val="24"/>
                <w:vertAlign w:val="superscript"/>
                <w:lang w:eastAsia="lt-LT"/>
              </w:rPr>
              <w:footnoteReference w:id="69"/>
            </w:r>
            <w:r w:rsidR="0027478A">
              <w:rPr>
                <w:sz w:val="24"/>
                <w:szCs w:val="24"/>
              </w:rPr>
              <w:t xml:space="preserve"> pagal Sutartį_</w:t>
            </w:r>
            <w:r w:rsidR="00560593">
              <w:rPr>
                <w:sz w:val="24"/>
                <w:szCs w:val="24"/>
              </w:rPr>
              <w:t>1</w:t>
            </w:r>
            <w:r w:rsidR="008E00B4">
              <w:rPr>
                <w:sz w:val="24"/>
                <w:szCs w:val="24"/>
              </w:rPr>
              <w:t>. Tiekėjas 2022</w:t>
            </w:r>
            <w:r w:rsidR="00E67564">
              <w:rPr>
                <w:sz w:val="24"/>
                <w:szCs w:val="24"/>
              </w:rPr>
              <w:t xml:space="preserve"> m. gruodžio 20 d. pagal Sutartį</w:t>
            </w:r>
            <w:r w:rsidR="00560593">
              <w:rPr>
                <w:sz w:val="24"/>
                <w:szCs w:val="24"/>
              </w:rPr>
              <w:t>_2</w:t>
            </w:r>
            <w:r w:rsidR="00E67564">
              <w:rPr>
                <w:sz w:val="24"/>
                <w:szCs w:val="24"/>
              </w:rPr>
              <w:t xml:space="preserve"> </w:t>
            </w:r>
            <w:r w:rsidR="00DE2BEA">
              <w:rPr>
                <w:sz w:val="24"/>
                <w:szCs w:val="24"/>
              </w:rPr>
              <w:t>pateikė apmokėjimui dokumentus</w:t>
            </w:r>
            <w:r w:rsidR="00E67564" w:rsidRPr="002A394C">
              <w:rPr>
                <w:sz w:val="24"/>
                <w:szCs w:val="24"/>
                <w:vertAlign w:val="superscript"/>
                <w:lang w:eastAsia="lt-LT"/>
              </w:rPr>
              <w:footnoteReference w:id="70"/>
            </w:r>
            <w:r w:rsidR="00DE2BEA">
              <w:rPr>
                <w:sz w:val="24"/>
                <w:szCs w:val="24"/>
              </w:rPr>
              <w:t xml:space="preserve"> už atliktus darbus objekte </w:t>
            </w:r>
            <w:r w:rsidR="00DE2BEA" w:rsidRPr="00E67564">
              <w:rPr>
                <w:sz w:val="24"/>
                <w:szCs w:val="24"/>
                <w:u w:val="single"/>
              </w:rPr>
              <w:t>Lauko g., Žagarių k., Punios sen., Alytaus raj. sav.</w:t>
            </w:r>
            <w:r w:rsidR="00DE2BEA">
              <w:rPr>
                <w:sz w:val="24"/>
                <w:szCs w:val="24"/>
              </w:rPr>
              <w:t>, kur atliktų darbų akte už</w:t>
            </w:r>
            <w:r w:rsidR="00E67564">
              <w:rPr>
                <w:sz w:val="24"/>
                <w:szCs w:val="24"/>
              </w:rPr>
              <w:t xml:space="preserve"> 2022 m.</w:t>
            </w:r>
            <w:r w:rsidR="00DE2BEA">
              <w:rPr>
                <w:sz w:val="24"/>
                <w:szCs w:val="24"/>
              </w:rPr>
              <w:t xml:space="preserve"> gruodžio </w:t>
            </w:r>
            <w:r w:rsidR="00E67564">
              <w:rPr>
                <w:sz w:val="24"/>
                <w:szCs w:val="24"/>
              </w:rPr>
              <w:t>mėnesį</w:t>
            </w:r>
            <w:r w:rsidR="00DE2BEA">
              <w:rPr>
                <w:sz w:val="24"/>
                <w:szCs w:val="24"/>
              </w:rPr>
              <w:t xml:space="preserve"> nurodyta: „48. </w:t>
            </w:r>
            <w:r w:rsidR="00DE2BEA" w:rsidRPr="008E1EE7">
              <w:rPr>
                <w:sz w:val="24"/>
                <w:szCs w:val="24"/>
              </w:rPr>
              <w:t>5 cm storio ištisinės asfaltbetonio dangos paklojimas mechanizuotai, nuvalant ir apdorojant bitumine emulsija seną dangą“</w:t>
            </w:r>
            <w:r w:rsidR="00DE2BEA">
              <w:rPr>
                <w:sz w:val="24"/>
                <w:szCs w:val="24"/>
              </w:rPr>
              <w:t xml:space="preserve"> </w:t>
            </w:r>
            <w:r w:rsidR="00D31DB6">
              <w:rPr>
                <w:sz w:val="24"/>
                <w:szCs w:val="24"/>
              </w:rPr>
              <w:t>–</w:t>
            </w:r>
            <w:r w:rsidR="00DE2BEA">
              <w:rPr>
                <w:sz w:val="24"/>
                <w:szCs w:val="24"/>
              </w:rPr>
              <w:t xml:space="preserve"> 1290 m</w:t>
            </w:r>
            <w:r w:rsidR="00DE2BEA" w:rsidRPr="00DE2BEA">
              <w:rPr>
                <w:sz w:val="24"/>
                <w:szCs w:val="24"/>
                <w:vertAlign w:val="superscript"/>
              </w:rPr>
              <w:t>2</w:t>
            </w:r>
            <w:r w:rsidR="00DE2BEA">
              <w:rPr>
                <w:sz w:val="24"/>
                <w:szCs w:val="24"/>
              </w:rPr>
              <w:t xml:space="preserve">, 27. </w:t>
            </w:r>
            <w:r w:rsidR="00DE2BEA" w:rsidRPr="00DE2BEA">
              <w:rPr>
                <w:sz w:val="24"/>
                <w:szCs w:val="24"/>
              </w:rPr>
              <w:t>Kelkraščių profiliavimas, sutvirtinant juos 6 cm storio smėlio-žvyro mišiniu</w:t>
            </w:r>
            <w:r w:rsidR="00DE2BEA">
              <w:rPr>
                <w:sz w:val="24"/>
                <w:szCs w:val="24"/>
              </w:rPr>
              <w:t>“ – 707,64 m</w:t>
            </w:r>
            <w:r w:rsidR="00DE2BEA" w:rsidRPr="00DE2BEA">
              <w:rPr>
                <w:sz w:val="24"/>
                <w:szCs w:val="24"/>
                <w:vertAlign w:val="superscript"/>
              </w:rPr>
              <w:t>2</w:t>
            </w:r>
            <w:r w:rsidR="00E67564">
              <w:rPr>
                <w:sz w:val="24"/>
                <w:szCs w:val="24"/>
              </w:rPr>
              <w:t>“, suma 32</w:t>
            </w:r>
            <w:r w:rsidR="00E218AA">
              <w:rPr>
                <w:sz w:val="24"/>
                <w:szCs w:val="24"/>
              </w:rPr>
              <w:t xml:space="preserve"> </w:t>
            </w:r>
            <w:r w:rsidR="00E67564">
              <w:rPr>
                <w:sz w:val="24"/>
                <w:szCs w:val="24"/>
              </w:rPr>
              <w:t>159, 86</w:t>
            </w:r>
            <w:r w:rsidR="00E67564" w:rsidRPr="00DE2BEA">
              <w:rPr>
                <w:sz w:val="24"/>
                <w:szCs w:val="24"/>
              </w:rPr>
              <w:t xml:space="preserve"> Eur su PVM</w:t>
            </w:r>
            <w:r w:rsidR="00E67564">
              <w:rPr>
                <w:sz w:val="24"/>
                <w:szCs w:val="24"/>
              </w:rPr>
              <w:t xml:space="preserve">. Perkančioji organizacija už šiuos darbus </w:t>
            </w:r>
            <w:r w:rsidR="00E218AA">
              <w:rPr>
                <w:sz w:val="24"/>
                <w:szCs w:val="24"/>
              </w:rPr>
              <w:t>su</w:t>
            </w:r>
            <w:r w:rsidR="00E67564">
              <w:rPr>
                <w:sz w:val="24"/>
                <w:szCs w:val="24"/>
              </w:rPr>
              <w:t>mokėjo</w:t>
            </w:r>
            <w:r w:rsidR="00E67564" w:rsidRPr="002A394C">
              <w:rPr>
                <w:sz w:val="24"/>
                <w:szCs w:val="24"/>
                <w:vertAlign w:val="superscript"/>
                <w:lang w:eastAsia="lt-LT"/>
              </w:rPr>
              <w:footnoteReference w:id="71"/>
            </w:r>
            <w:r w:rsidR="00E67564">
              <w:rPr>
                <w:sz w:val="24"/>
                <w:szCs w:val="24"/>
              </w:rPr>
              <w:t xml:space="preserve"> 2022 m. gruodžio 28 d.</w:t>
            </w:r>
            <w:r w:rsidR="00904CF1">
              <w:rPr>
                <w:sz w:val="24"/>
                <w:szCs w:val="24"/>
              </w:rPr>
              <w:t xml:space="preserve"> Tarnyba konstatuoja, kad </w:t>
            </w:r>
            <w:r w:rsidR="00904CF1" w:rsidRPr="002F1808">
              <w:rPr>
                <w:b/>
                <w:bCs/>
                <w:sz w:val="24"/>
                <w:szCs w:val="24"/>
              </w:rPr>
              <w:t>Perkančioji organizacija už tuos pačius darbus</w:t>
            </w:r>
            <w:r w:rsidR="00904CF1">
              <w:rPr>
                <w:sz w:val="24"/>
                <w:szCs w:val="24"/>
              </w:rPr>
              <w:t xml:space="preserve"> objekte </w:t>
            </w:r>
            <w:r w:rsidR="00904CF1" w:rsidRPr="00E67564">
              <w:rPr>
                <w:sz w:val="24"/>
                <w:szCs w:val="24"/>
                <w:u w:val="single"/>
              </w:rPr>
              <w:t>Lauko g., Žagarių k., Punios sen., Alytaus raj. sav.</w:t>
            </w:r>
            <w:r w:rsidR="00904CF1" w:rsidRPr="002F1808">
              <w:rPr>
                <w:sz w:val="24"/>
                <w:szCs w:val="24"/>
              </w:rPr>
              <w:t xml:space="preserve"> </w:t>
            </w:r>
            <w:r w:rsidR="00904CF1" w:rsidRPr="002F1808">
              <w:rPr>
                <w:b/>
                <w:bCs/>
                <w:sz w:val="24"/>
                <w:szCs w:val="24"/>
              </w:rPr>
              <w:t>Tiekėjui sumokėjo du kartus</w:t>
            </w:r>
            <w:r w:rsidR="00E218AA">
              <w:rPr>
                <w:b/>
                <w:bCs/>
                <w:sz w:val="24"/>
                <w:szCs w:val="24"/>
              </w:rPr>
              <w:t>, pagal dvi skirtingas sutartis</w:t>
            </w:r>
            <w:r w:rsidR="002F1808" w:rsidRPr="002F1808">
              <w:rPr>
                <w:sz w:val="24"/>
                <w:szCs w:val="24"/>
              </w:rPr>
              <w:t>.</w:t>
            </w:r>
          </w:p>
          <w:p w14:paraId="36A9F661" w14:textId="481F5254" w:rsidR="00AA666C" w:rsidRPr="00C23BDE" w:rsidRDefault="00CC50E3" w:rsidP="0042474E">
            <w:pPr>
              <w:pStyle w:val="BodyText"/>
              <w:ind w:firstLine="851"/>
              <w:jc w:val="both"/>
              <w:rPr>
                <w:sz w:val="24"/>
                <w:szCs w:val="24"/>
              </w:rPr>
            </w:pPr>
            <w:r w:rsidRPr="002A394C">
              <w:rPr>
                <w:sz w:val="24"/>
                <w:szCs w:val="24"/>
              </w:rPr>
              <w:t>Atsižvelg</w:t>
            </w:r>
            <w:r>
              <w:rPr>
                <w:sz w:val="24"/>
                <w:szCs w:val="24"/>
              </w:rPr>
              <w:t xml:space="preserve">iant </w:t>
            </w:r>
            <w:r w:rsidRPr="002A394C">
              <w:rPr>
                <w:sz w:val="24"/>
                <w:szCs w:val="24"/>
              </w:rPr>
              <w:t xml:space="preserve">į tai, kas </w:t>
            </w:r>
            <w:r>
              <w:rPr>
                <w:sz w:val="24"/>
                <w:szCs w:val="24"/>
              </w:rPr>
              <w:t>pirmiau</w:t>
            </w:r>
            <w:r w:rsidRPr="002A394C">
              <w:rPr>
                <w:sz w:val="24"/>
                <w:szCs w:val="24"/>
              </w:rPr>
              <w:t xml:space="preserve"> išdėstyta</w:t>
            </w:r>
            <w:r w:rsidR="00904CF1">
              <w:rPr>
                <w:sz w:val="24"/>
                <w:szCs w:val="24"/>
              </w:rPr>
              <w:t>, pagal  nustatytus  faktus ir juos pagrindžiančius dokumentus, taip pat, kad Perkančioji organizacija nepateikė Tarnybai dokumentų, įrodančių, kad 2022 m. gruodžio mėnesį buvo užsakomi asfaltavimo darbai pagal Sutartį</w:t>
            </w:r>
            <w:r w:rsidR="00560593">
              <w:rPr>
                <w:sz w:val="24"/>
                <w:szCs w:val="24"/>
              </w:rPr>
              <w:t>_2</w:t>
            </w:r>
            <w:r w:rsidR="00904CF1">
              <w:rPr>
                <w:sz w:val="24"/>
                <w:szCs w:val="24"/>
              </w:rPr>
              <w:t xml:space="preserve">, nepateikė asfaltbetonio krovinių važtaraščių, Tarnyba sprendžia, kad asfaltavimo darbai </w:t>
            </w:r>
            <w:r w:rsidR="00E218AA">
              <w:rPr>
                <w:sz w:val="24"/>
                <w:szCs w:val="24"/>
              </w:rPr>
              <w:t xml:space="preserve">gruodžio mėnesį </w:t>
            </w:r>
            <w:r w:rsidR="00904CF1">
              <w:rPr>
                <w:sz w:val="24"/>
                <w:szCs w:val="24"/>
              </w:rPr>
              <w:t>pagal Sutartį</w:t>
            </w:r>
            <w:r w:rsidR="00560593">
              <w:rPr>
                <w:sz w:val="24"/>
                <w:szCs w:val="24"/>
              </w:rPr>
              <w:t>_2</w:t>
            </w:r>
            <w:r w:rsidR="00904CF1">
              <w:rPr>
                <w:sz w:val="24"/>
                <w:szCs w:val="24"/>
              </w:rPr>
              <w:t xml:space="preserve"> atliekami nebuvo. Tarnyba konstatuoja, kad Perkančioji organizacija, tokiu būdu, netinkamai vykdydama Sutarties</w:t>
            </w:r>
            <w:r w:rsidR="00560593">
              <w:rPr>
                <w:sz w:val="24"/>
                <w:szCs w:val="24"/>
              </w:rPr>
              <w:t>_2</w:t>
            </w:r>
            <w:r w:rsidR="00904CF1">
              <w:rPr>
                <w:sz w:val="24"/>
                <w:szCs w:val="24"/>
              </w:rPr>
              <w:t xml:space="preserve"> priežiūrą,</w:t>
            </w:r>
            <w:r>
              <w:rPr>
                <w:sz w:val="24"/>
                <w:szCs w:val="24"/>
              </w:rPr>
              <w:t xml:space="preserve"> raštu neteikdama užsakymų asfaltavimo darbams, netikrindama </w:t>
            </w:r>
            <w:r w:rsidR="00DB30EE">
              <w:rPr>
                <w:sz w:val="24"/>
                <w:szCs w:val="24"/>
              </w:rPr>
              <w:t>Tiekėjo</w:t>
            </w:r>
            <w:r>
              <w:rPr>
                <w:sz w:val="24"/>
                <w:szCs w:val="24"/>
              </w:rPr>
              <w:t xml:space="preserve"> atliekamų darbų (Perkančioji organizacija Tarnybai</w:t>
            </w:r>
            <w:r w:rsidR="00DB30EE">
              <w:rPr>
                <w:sz w:val="24"/>
                <w:szCs w:val="24"/>
              </w:rPr>
              <w:t xml:space="preserve"> </w:t>
            </w:r>
            <w:r>
              <w:rPr>
                <w:sz w:val="24"/>
                <w:szCs w:val="24"/>
              </w:rPr>
              <w:t xml:space="preserve">nepateikė </w:t>
            </w:r>
            <w:r w:rsidR="00DB30EE">
              <w:rPr>
                <w:sz w:val="24"/>
                <w:szCs w:val="24"/>
              </w:rPr>
              <w:t>j</w:t>
            </w:r>
            <w:r>
              <w:rPr>
                <w:sz w:val="24"/>
                <w:szCs w:val="24"/>
              </w:rPr>
              <w:t xml:space="preserve">okių įrodančių dokumentų dėl </w:t>
            </w:r>
            <w:r w:rsidR="0042474E">
              <w:rPr>
                <w:sz w:val="24"/>
                <w:szCs w:val="24"/>
              </w:rPr>
              <w:t xml:space="preserve">atliktų </w:t>
            </w:r>
            <w:r>
              <w:rPr>
                <w:sz w:val="24"/>
                <w:szCs w:val="24"/>
              </w:rPr>
              <w:t>darbų tikrinimo)</w:t>
            </w:r>
            <w:r w:rsidR="00DB30EE">
              <w:rPr>
                <w:sz w:val="24"/>
                <w:szCs w:val="24"/>
              </w:rPr>
              <w:t>,</w:t>
            </w:r>
            <w:r w:rsidR="0094205B">
              <w:rPr>
                <w:sz w:val="24"/>
                <w:szCs w:val="24"/>
              </w:rPr>
              <w:t xml:space="preserve"> sumokėdama už darbus, kurie galimai nebuvo atlikti gruodžio mėnesį, </w:t>
            </w:r>
            <w:r w:rsidR="00E218AA">
              <w:rPr>
                <w:sz w:val="24"/>
                <w:szCs w:val="24"/>
              </w:rPr>
              <w:t>u</w:t>
            </w:r>
            <w:r w:rsidR="0094205B">
              <w:rPr>
                <w:sz w:val="24"/>
                <w:szCs w:val="24"/>
              </w:rPr>
              <w:t>ž</w:t>
            </w:r>
            <w:r w:rsidR="00E218AA">
              <w:rPr>
                <w:sz w:val="24"/>
                <w:szCs w:val="24"/>
              </w:rPr>
              <w:t xml:space="preserve">sakymą darydama pagal vieną sutartį, o apmokėdama </w:t>
            </w:r>
            <w:r w:rsidR="0094205B">
              <w:rPr>
                <w:sz w:val="24"/>
                <w:szCs w:val="24"/>
              </w:rPr>
              <w:t xml:space="preserve">pagal </w:t>
            </w:r>
            <w:r w:rsidR="00E218AA">
              <w:rPr>
                <w:sz w:val="24"/>
                <w:szCs w:val="24"/>
              </w:rPr>
              <w:t>kitą</w:t>
            </w:r>
            <w:r w:rsidR="0094205B">
              <w:rPr>
                <w:sz w:val="24"/>
                <w:szCs w:val="24"/>
              </w:rPr>
              <w:t>, taip pat</w:t>
            </w:r>
            <w:r w:rsidR="00904CF1">
              <w:rPr>
                <w:sz w:val="24"/>
                <w:szCs w:val="24"/>
              </w:rPr>
              <w:t xml:space="preserve"> </w:t>
            </w:r>
            <w:r>
              <w:rPr>
                <w:sz w:val="24"/>
                <w:szCs w:val="24"/>
              </w:rPr>
              <w:t>už tuos pačius darbus apmokėdama</w:t>
            </w:r>
            <w:r w:rsidR="0094205B">
              <w:rPr>
                <w:sz w:val="24"/>
                <w:szCs w:val="24"/>
              </w:rPr>
              <w:t xml:space="preserve"> </w:t>
            </w:r>
            <w:r w:rsidR="007F387A">
              <w:rPr>
                <w:sz w:val="24"/>
                <w:szCs w:val="24"/>
              </w:rPr>
              <w:t>d</w:t>
            </w:r>
            <w:r w:rsidR="0094205B">
              <w:rPr>
                <w:sz w:val="24"/>
                <w:szCs w:val="24"/>
              </w:rPr>
              <w:t>u kartus</w:t>
            </w:r>
            <w:r>
              <w:rPr>
                <w:sz w:val="24"/>
                <w:szCs w:val="24"/>
              </w:rPr>
              <w:t xml:space="preserve"> pagal dvi skirtingas sutartis,</w:t>
            </w:r>
            <w:r w:rsidR="0094205B">
              <w:rPr>
                <w:sz w:val="24"/>
                <w:szCs w:val="24"/>
              </w:rPr>
              <w:t xml:space="preserve"> ir</w:t>
            </w:r>
            <w:r>
              <w:rPr>
                <w:sz w:val="24"/>
                <w:szCs w:val="24"/>
              </w:rPr>
              <w:t xml:space="preserve"> taip </w:t>
            </w:r>
            <w:r w:rsidR="007F387A">
              <w:rPr>
                <w:sz w:val="24"/>
                <w:szCs w:val="24"/>
              </w:rPr>
              <w:t>neracionaliai naudodama</w:t>
            </w:r>
            <w:r w:rsidR="00904CF1">
              <w:rPr>
                <w:sz w:val="24"/>
                <w:szCs w:val="24"/>
              </w:rPr>
              <w:t xml:space="preserve"> </w:t>
            </w:r>
            <w:r w:rsidR="007F387A">
              <w:rPr>
                <w:sz w:val="24"/>
                <w:szCs w:val="24"/>
              </w:rPr>
              <w:t>savi</w:t>
            </w:r>
            <w:r w:rsidR="00904CF1">
              <w:rPr>
                <w:sz w:val="24"/>
                <w:szCs w:val="24"/>
              </w:rPr>
              <w:t>val</w:t>
            </w:r>
            <w:r w:rsidR="007F387A">
              <w:rPr>
                <w:sz w:val="24"/>
                <w:szCs w:val="24"/>
              </w:rPr>
              <w:t>d</w:t>
            </w:r>
            <w:r w:rsidR="00904CF1">
              <w:rPr>
                <w:sz w:val="24"/>
                <w:szCs w:val="24"/>
              </w:rPr>
              <w:t>ybės biudžeto lėšas, pažeidė</w:t>
            </w:r>
            <w:r w:rsidR="002F1808">
              <w:rPr>
                <w:sz w:val="24"/>
                <w:szCs w:val="24"/>
              </w:rPr>
              <w:t xml:space="preserve"> Įstatymo 17 straipsnio 1 dal</w:t>
            </w:r>
            <w:r w:rsidR="007F387A">
              <w:rPr>
                <w:sz w:val="24"/>
                <w:szCs w:val="24"/>
              </w:rPr>
              <w:t>yje įtvirtintą</w:t>
            </w:r>
            <w:r w:rsidR="002F1808">
              <w:rPr>
                <w:sz w:val="24"/>
                <w:szCs w:val="24"/>
              </w:rPr>
              <w:t xml:space="preserve"> skaidrumo principą ir 2 dal</w:t>
            </w:r>
            <w:r>
              <w:rPr>
                <w:sz w:val="24"/>
                <w:szCs w:val="24"/>
              </w:rPr>
              <w:t>ies 1 punkte</w:t>
            </w:r>
            <w:r w:rsidR="002F1808">
              <w:rPr>
                <w:sz w:val="24"/>
                <w:szCs w:val="24"/>
              </w:rPr>
              <w:t xml:space="preserve"> </w:t>
            </w:r>
            <w:r w:rsidR="007F387A">
              <w:rPr>
                <w:sz w:val="24"/>
                <w:szCs w:val="24"/>
              </w:rPr>
              <w:t>nustatytą tikslą dėl</w:t>
            </w:r>
            <w:r w:rsidR="002F1808">
              <w:rPr>
                <w:sz w:val="24"/>
                <w:szCs w:val="24"/>
              </w:rPr>
              <w:t xml:space="preserve"> racional</w:t>
            </w:r>
            <w:r w:rsidR="007F387A">
              <w:rPr>
                <w:sz w:val="24"/>
                <w:szCs w:val="24"/>
              </w:rPr>
              <w:t>aus</w:t>
            </w:r>
            <w:r w:rsidR="002F1808">
              <w:rPr>
                <w:sz w:val="24"/>
                <w:szCs w:val="24"/>
              </w:rPr>
              <w:t xml:space="preserve"> lėšų </w:t>
            </w:r>
            <w:r w:rsidR="00DB30EE">
              <w:rPr>
                <w:sz w:val="24"/>
                <w:szCs w:val="24"/>
              </w:rPr>
              <w:t>pa</w:t>
            </w:r>
            <w:r w:rsidR="002F1808">
              <w:rPr>
                <w:sz w:val="24"/>
                <w:szCs w:val="24"/>
              </w:rPr>
              <w:t>naudojim</w:t>
            </w:r>
            <w:r w:rsidR="0094205B">
              <w:rPr>
                <w:sz w:val="24"/>
                <w:szCs w:val="24"/>
              </w:rPr>
              <w:t>o.</w:t>
            </w:r>
          </w:p>
        </w:tc>
      </w:tr>
      <w:tr w:rsidR="00A30C0C" w:rsidRPr="008F2FCB" w14:paraId="2C79377B" w14:textId="77777777" w:rsidTr="00143C39">
        <w:tc>
          <w:tcPr>
            <w:tcW w:w="567" w:type="dxa"/>
            <w:shd w:val="clear" w:color="auto" w:fill="auto"/>
            <w:vAlign w:val="center"/>
          </w:tcPr>
          <w:p w14:paraId="3BBD6000" w14:textId="31C97317" w:rsidR="00A30C0C" w:rsidRPr="00C23BDE" w:rsidRDefault="0042474E" w:rsidP="00143C39">
            <w:pPr>
              <w:ind w:left="171" w:hanging="142"/>
              <w:jc w:val="center"/>
              <w:rPr>
                <w:sz w:val="24"/>
                <w:szCs w:val="24"/>
              </w:rPr>
            </w:pPr>
            <w:r>
              <w:rPr>
                <w:sz w:val="24"/>
                <w:szCs w:val="24"/>
              </w:rPr>
              <w:lastRenderedPageBreak/>
              <w:t>3</w:t>
            </w:r>
            <w:r w:rsidR="00A30C0C">
              <w:rPr>
                <w:sz w:val="24"/>
                <w:szCs w:val="24"/>
              </w:rPr>
              <w:t>.</w:t>
            </w:r>
          </w:p>
        </w:tc>
        <w:tc>
          <w:tcPr>
            <w:tcW w:w="9214" w:type="dxa"/>
            <w:shd w:val="clear" w:color="auto" w:fill="auto"/>
          </w:tcPr>
          <w:p w14:paraId="6B18AB87" w14:textId="078528C6" w:rsidR="00A30C0C" w:rsidRPr="008F2FCB" w:rsidRDefault="00A30C0C" w:rsidP="00143C39">
            <w:pPr>
              <w:rPr>
                <w:iCs/>
                <w:sz w:val="24"/>
                <w:szCs w:val="24"/>
              </w:rPr>
            </w:pPr>
            <w:r w:rsidRPr="00F97656">
              <w:rPr>
                <w:rFonts w:eastAsia="Calibri"/>
                <w:bCs/>
                <w:sz w:val="24"/>
                <w:szCs w:val="24"/>
              </w:rPr>
              <w:t xml:space="preserve">Įstatymo </w:t>
            </w:r>
            <w:r w:rsidR="007F387A" w:rsidRPr="002A394C">
              <w:rPr>
                <w:sz w:val="24"/>
                <w:szCs w:val="24"/>
                <w:lang w:eastAsia="lt-LT"/>
              </w:rPr>
              <w:t>17 straipsnio 1 dalis</w:t>
            </w:r>
            <w:r w:rsidR="007F387A" w:rsidRPr="002A394C">
              <w:rPr>
                <w:sz w:val="24"/>
                <w:szCs w:val="24"/>
                <w:vertAlign w:val="superscript"/>
                <w:lang w:eastAsia="lt-LT"/>
              </w:rPr>
              <w:footnoteReference w:id="72"/>
            </w:r>
            <w:r w:rsidR="007F387A">
              <w:rPr>
                <w:sz w:val="24"/>
                <w:szCs w:val="24"/>
                <w:lang w:eastAsia="lt-LT"/>
              </w:rPr>
              <w:t xml:space="preserve">, </w:t>
            </w:r>
            <w:r w:rsidRPr="00F97656">
              <w:rPr>
                <w:rFonts w:eastAsia="Calibri"/>
                <w:bCs/>
                <w:sz w:val="24"/>
                <w:szCs w:val="24"/>
              </w:rPr>
              <w:t>26 straipsnio 1 dali</w:t>
            </w:r>
            <w:r>
              <w:rPr>
                <w:rFonts w:eastAsia="Calibri"/>
                <w:bCs/>
                <w:sz w:val="24"/>
                <w:szCs w:val="24"/>
              </w:rPr>
              <w:t>s</w:t>
            </w:r>
            <w:r w:rsidRPr="00264B98">
              <w:rPr>
                <w:rFonts w:eastAsia="Calibri"/>
                <w:bCs/>
                <w:sz w:val="24"/>
                <w:szCs w:val="24"/>
                <w:vertAlign w:val="superscript"/>
              </w:rPr>
              <w:footnoteReference w:id="73"/>
            </w:r>
          </w:p>
        </w:tc>
      </w:tr>
      <w:tr w:rsidR="00A30C0C" w:rsidRPr="00C23BDE" w14:paraId="0920DDF2" w14:textId="77777777" w:rsidTr="00143C39">
        <w:tc>
          <w:tcPr>
            <w:tcW w:w="9781" w:type="dxa"/>
            <w:gridSpan w:val="2"/>
            <w:shd w:val="clear" w:color="auto" w:fill="auto"/>
          </w:tcPr>
          <w:p w14:paraId="415230A4" w14:textId="1851CEC7" w:rsidR="00A30C0C" w:rsidRPr="00C23BDE" w:rsidRDefault="00195168" w:rsidP="001877FD">
            <w:pPr>
              <w:tabs>
                <w:tab w:val="left" w:pos="709"/>
                <w:tab w:val="left" w:pos="851"/>
                <w:tab w:val="left" w:pos="1418"/>
              </w:tabs>
              <w:ind w:firstLine="567"/>
              <w:contextualSpacing/>
              <w:jc w:val="both"/>
              <w:rPr>
                <w:sz w:val="24"/>
                <w:szCs w:val="24"/>
              </w:rPr>
            </w:pPr>
            <w:r>
              <w:rPr>
                <w:rFonts w:eastAsia="Calibri"/>
                <w:bCs/>
                <w:sz w:val="24"/>
                <w:szCs w:val="24"/>
              </w:rPr>
              <w:t>Tarnybos prašymu</w:t>
            </w:r>
            <w:r w:rsidRPr="00032C7D">
              <w:rPr>
                <w:vertAlign w:val="superscript"/>
              </w:rPr>
              <w:footnoteReference w:id="74"/>
            </w:r>
            <w:r>
              <w:rPr>
                <w:rFonts w:eastAsia="Calibri"/>
                <w:bCs/>
                <w:sz w:val="24"/>
                <w:szCs w:val="24"/>
              </w:rPr>
              <w:t xml:space="preserve"> </w:t>
            </w:r>
            <w:r w:rsidRPr="00F97656">
              <w:rPr>
                <w:rFonts w:eastAsia="Calibri"/>
                <w:bCs/>
                <w:sz w:val="24"/>
                <w:szCs w:val="24"/>
              </w:rPr>
              <w:t>Perkančio</w:t>
            </w:r>
            <w:r>
              <w:rPr>
                <w:rFonts w:eastAsia="Calibri"/>
                <w:bCs/>
                <w:sz w:val="24"/>
                <w:szCs w:val="24"/>
              </w:rPr>
              <w:t>ji</w:t>
            </w:r>
            <w:r w:rsidRPr="00F97656">
              <w:rPr>
                <w:rFonts w:eastAsia="Calibri"/>
                <w:bCs/>
                <w:sz w:val="24"/>
                <w:szCs w:val="24"/>
              </w:rPr>
              <w:t xml:space="preserve"> organizacij</w:t>
            </w:r>
            <w:r>
              <w:rPr>
                <w:rFonts w:eastAsia="Calibri"/>
                <w:bCs/>
                <w:sz w:val="24"/>
                <w:szCs w:val="24"/>
              </w:rPr>
              <w:t>a pateikė</w:t>
            </w:r>
            <w:r w:rsidRPr="00032C7D">
              <w:rPr>
                <w:vertAlign w:val="superscript"/>
              </w:rPr>
              <w:footnoteReference w:id="75"/>
            </w:r>
            <w:r w:rsidRPr="00F97656">
              <w:rPr>
                <w:rFonts w:eastAsia="Calibri"/>
                <w:bCs/>
                <w:sz w:val="24"/>
                <w:szCs w:val="24"/>
              </w:rPr>
              <w:t xml:space="preserve"> 202</w:t>
            </w:r>
            <w:r>
              <w:rPr>
                <w:rFonts w:eastAsia="Calibri"/>
                <w:bCs/>
                <w:sz w:val="24"/>
                <w:szCs w:val="24"/>
              </w:rPr>
              <w:t>2</w:t>
            </w:r>
            <w:r w:rsidRPr="00F97656">
              <w:rPr>
                <w:rFonts w:eastAsia="Calibri"/>
                <w:bCs/>
                <w:sz w:val="24"/>
                <w:szCs w:val="24"/>
              </w:rPr>
              <w:t xml:space="preserve"> m</w:t>
            </w:r>
            <w:r>
              <w:rPr>
                <w:rFonts w:eastAsia="Calibri"/>
                <w:bCs/>
                <w:sz w:val="24"/>
                <w:szCs w:val="24"/>
              </w:rPr>
              <w:t>etais planuo</w:t>
            </w:r>
            <w:r w:rsidR="007F387A">
              <w:rPr>
                <w:rFonts w:eastAsia="Calibri"/>
                <w:bCs/>
                <w:sz w:val="24"/>
                <w:szCs w:val="24"/>
              </w:rPr>
              <w:t>t</w:t>
            </w:r>
            <w:r>
              <w:rPr>
                <w:rFonts w:eastAsia="Calibri"/>
                <w:bCs/>
                <w:sz w:val="24"/>
                <w:szCs w:val="24"/>
              </w:rPr>
              <w:t>ų vykdyti viešųjų</w:t>
            </w:r>
            <w:r w:rsidRPr="00F97656">
              <w:rPr>
                <w:rFonts w:eastAsia="Calibri"/>
                <w:bCs/>
                <w:sz w:val="24"/>
                <w:szCs w:val="24"/>
              </w:rPr>
              <w:t xml:space="preserve"> pirkimų plan</w:t>
            </w:r>
            <w:r>
              <w:rPr>
                <w:rFonts w:eastAsia="Calibri"/>
                <w:bCs/>
                <w:sz w:val="24"/>
                <w:szCs w:val="24"/>
              </w:rPr>
              <w:t>ą, kuris buvo</w:t>
            </w:r>
            <w:r w:rsidRPr="00F97656">
              <w:rPr>
                <w:rFonts w:eastAsia="Calibri"/>
                <w:bCs/>
                <w:sz w:val="24"/>
                <w:szCs w:val="24"/>
              </w:rPr>
              <w:t xml:space="preserve"> patvirtintas Perkančiosios organizacijos direktoriaus 202</w:t>
            </w:r>
            <w:r>
              <w:rPr>
                <w:rFonts w:eastAsia="Calibri"/>
                <w:bCs/>
                <w:sz w:val="24"/>
                <w:szCs w:val="24"/>
              </w:rPr>
              <w:t>2</w:t>
            </w:r>
            <w:r w:rsidRPr="00F97656">
              <w:rPr>
                <w:rFonts w:eastAsia="Calibri"/>
                <w:bCs/>
                <w:sz w:val="24"/>
                <w:szCs w:val="24"/>
              </w:rPr>
              <w:t xml:space="preserve"> m. </w:t>
            </w:r>
            <w:r>
              <w:rPr>
                <w:rFonts w:eastAsia="Calibri"/>
                <w:bCs/>
                <w:sz w:val="24"/>
                <w:szCs w:val="24"/>
              </w:rPr>
              <w:t>vasario</w:t>
            </w:r>
            <w:r w:rsidRPr="00F97656">
              <w:rPr>
                <w:rFonts w:eastAsia="Calibri"/>
                <w:bCs/>
                <w:sz w:val="24"/>
                <w:szCs w:val="24"/>
              </w:rPr>
              <w:t xml:space="preserve"> </w:t>
            </w:r>
            <w:r>
              <w:rPr>
                <w:rFonts w:eastAsia="Calibri"/>
                <w:bCs/>
                <w:sz w:val="24"/>
                <w:szCs w:val="24"/>
              </w:rPr>
              <w:t xml:space="preserve">23 </w:t>
            </w:r>
            <w:r w:rsidRPr="00F97656">
              <w:rPr>
                <w:rFonts w:eastAsia="Calibri"/>
                <w:bCs/>
                <w:sz w:val="24"/>
                <w:szCs w:val="24"/>
              </w:rPr>
              <w:t xml:space="preserve">d. </w:t>
            </w:r>
            <w:r w:rsidR="00917B88">
              <w:rPr>
                <w:rFonts w:eastAsia="Calibri"/>
                <w:bCs/>
                <w:sz w:val="24"/>
                <w:szCs w:val="24"/>
              </w:rPr>
              <w:t>įsakymu</w:t>
            </w:r>
            <w:r w:rsidR="007F387A" w:rsidRPr="007B5212">
              <w:rPr>
                <w:rFonts w:eastAsia="Calibri"/>
                <w:bCs/>
                <w:sz w:val="24"/>
                <w:szCs w:val="24"/>
                <w:vertAlign w:val="superscript"/>
              </w:rPr>
              <w:footnoteReference w:id="76"/>
            </w:r>
            <w:r w:rsidR="00917B88">
              <w:rPr>
                <w:rFonts w:eastAsia="Calibri"/>
                <w:bCs/>
                <w:sz w:val="24"/>
                <w:szCs w:val="24"/>
              </w:rPr>
              <w:t xml:space="preserve"> </w:t>
            </w:r>
            <w:r w:rsidRPr="00F97656">
              <w:rPr>
                <w:rFonts w:eastAsia="Calibri"/>
                <w:bCs/>
                <w:sz w:val="24"/>
                <w:szCs w:val="24"/>
              </w:rPr>
              <w:t>(toliau – Pirkimų planas).</w:t>
            </w:r>
            <w:r>
              <w:rPr>
                <w:rFonts w:eastAsia="Calibri"/>
                <w:bCs/>
                <w:sz w:val="24"/>
                <w:szCs w:val="24"/>
              </w:rPr>
              <w:t xml:space="preserve"> Pirkimų plano </w:t>
            </w:r>
            <w:r w:rsidR="008F2499">
              <w:rPr>
                <w:rFonts w:eastAsia="Calibri"/>
                <w:bCs/>
                <w:sz w:val="24"/>
                <w:szCs w:val="24"/>
              </w:rPr>
              <w:t>151 eilutėje nurodytas planuojamas Pirkimas. Pažymėtina, kad v</w:t>
            </w:r>
            <w:r w:rsidR="008F2499" w:rsidRPr="00F97656">
              <w:rPr>
                <w:rFonts w:eastAsia="Calibri"/>
                <w:bCs/>
                <w:sz w:val="24"/>
                <w:szCs w:val="24"/>
              </w:rPr>
              <w:t>adovaujantis Įstatymo 26 straipsnio 1 dalimi</w:t>
            </w:r>
            <w:r w:rsidR="008F2499">
              <w:rPr>
                <w:rFonts w:eastAsia="Calibri"/>
                <w:bCs/>
                <w:sz w:val="24"/>
                <w:szCs w:val="24"/>
              </w:rPr>
              <w:t xml:space="preserve">, Perkančioji organizacija iki 2022 m. kovo 15 d. turėjo </w:t>
            </w:r>
            <w:r w:rsidR="008F2499" w:rsidRPr="008F2499">
              <w:rPr>
                <w:rFonts w:eastAsia="Calibri"/>
                <w:bCs/>
                <w:sz w:val="24"/>
                <w:szCs w:val="24"/>
              </w:rPr>
              <w:t>paskelbti planuojamų atlikti pirkimų suvestinę</w:t>
            </w:r>
            <w:r w:rsidR="00917B88">
              <w:rPr>
                <w:rFonts w:eastAsia="Calibri"/>
                <w:bCs/>
                <w:sz w:val="24"/>
                <w:szCs w:val="24"/>
              </w:rPr>
              <w:t>, tačiau</w:t>
            </w:r>
            <w:r w:rsidR="002B38D1">
              <w:rPr>
                <w:rFonts w:eastAsia="Calibri"/>
                <w:bCs/>
                <w:sz w:val="24"/>
                <w:szCs w:val="24"/>
              </w:rPr>
              <w:t>,</w:t>
            </w:r>
            <w:r w:rsidR="00917B88">
              <w:rPr>
                <w:rFonts w:eastAsia="Calibri"/>
                <w:bCs/>
                <w:sz w:val="24"/>
                <w:szCs w:val="24"/>
              </w:rPr>
              <w:t xml:space="preserve"> patikrinus CVP IS, pirkimų suvestinėje šio Pirkimo nėra. Pirkimas CVP IS planuojamų pirkimų suvestinėje buvo paskelbtas tik 2022 m. spalio 19 d. Atsižvelgiant į tai, kad Pirkimas </w:t>
            </w:r>
            <w:r w:rsidR="001877FD">
              <w:rPr>
                <w:rFonts w:eastAsia="Calibri"/>
                <w:bCs/>
                <w:sz w:val="24"/>
                <w:szCs w:val="24"/>
              </w:rPr>
              <w:t>b</w:t>
            </w:r>
            <w:r w:rsidR="00917B88">
              <w:rPr>
                <w:rFonts w:eastAsia="Calibri"/>
                <w:bCs/>
                <w:sz w:val="24"/>
                <w:szCs w:val="24"/>
              </w:rPr>
              <w:t xml:space="preserve">uvo paskelbtas pavėluotai, </w:t>
            </w:r>
            <w:r w:rsidR="002B38D1">
              <w:rPr>
                <w:rFonts w:eastAsia="Calibri"/>
                <w:bCs/>
                <w:sz w:val="24"/>
                <w:szCs w:val="24"/>
              </w:rPr>
              <w:t>P</w:t>
            </w:r>
            <w:r w:rsidR="00917B88">
              <w:rPr>
                <w:rFonts w:eastAsia="Calibri"/>
                <w:bCs/>
                <w:sz w:val="24"/>
                <w:szCs w:val="24"/>
              </w:rPr>
              <w:t xml:space="preserve">erkančioji </w:t>
            </w:r>
            <w:r w:rsidR="002B38D1">
              <w:rPr>
                <w:rFonts w:eastAsia="Calibri"/>
                <w:bCs/>
                <w:sz w:val="24"/>
                <w:szCs w:val="24"/>
              </w:rPr>
              <w:t>o</w:t>
            </w:r>
            <w:r w:rsidR="00917B88">
              <w:rPr>
                <w:rFonts w:eastAsia="Calibri"/>
                <w:bCs/>
                <w:sz w:val="24"/>
                <w:szCs w:val="24"/>
              </w:rPr>
              <w:t>rganizacija pažeidė</w:t>
            </w:r>
            <w:r w:rsidR="001877FD" w:rsidRPr="00F97656">
              <w:rPr>
                <w:rFonts w:eastAsia="Calibri"/>
                <w:bCs/>
                <w:sz w:val="24"/>
                <w:szCs w:val="24"/>
              </w:rPr>
              <w:t xml:space="preserve"> Įstatymo 26 straipsnio 1 dali</w:t>
            </w:r>
            <w:r w:rsidR="001877FD">
              <w:rPr>
                <w:rFonts w:eastAsia="Calibri"/>
                <w:bCs/>
                <w:sz w:val="24"/>
                <w:szCs w:val="24"/>
              </w:rPr>
              <w:t xml:space="preserve">es nuostatas ir </w:t>
            </w:r>
            <w:r w:rsidR="001877FD" w:rsidRPr="00DB78E6">
              <w:rPr>
                <w:sz w:val="24"/>
                <w:szCs w:val="24"/>
              </w:rPr>
              <w:t>Įstatymo 17 straipsnio 1 dalyje įtvirtintą skaidrumo principą</w:t>
            </w:r>
            <w:r w:rsidR="001877FD" w:rsidRPr="002A394C">
              <w:rPr>
                <w:sz w:val="24"/>
                <w:szCs w:val="24"/>
              </w:rPr>
              <w:t>.</w:t>
            </w:r>
          </w:p>
        </w:tc>
      </w:tr>
    </w:tbl>
    <w:p w14:paraId="4050BCED" w14:textId="77777777" w:rsidR="00F62B6A" w:rsidRPr="00C23BDE" w:rsidRDefault="00F62B6A" w:rsidP="00637050">
      <w:pPr>
        <w:jc w:val="center"/>
        <w:rPr>
          <w:rFonts w:eastAsia="Calibri"/>
          <w:b/>
          <w:sz w:val="24"/>
          <w:szCs w:val="24"/>
        </w:rPr>
      </w:pPr>
    </w:p>
    <w:p w14:paraId="1725A217" w14:textId="77777777" w:rsidR="00BF5084" w:rsidRDefault="00BF5084" w:rsidP="00637050">
      <w:pPr>
        <w:tabs>
          <w:tab w:val="left" w:pos="993"/>
        </w:tabs>
        <w:jc w:val="center"/>
        <w:rPr>
          <w:b/>
          <w:bCs/>
          <w:sz w:val="24"/>
          <w:szCs w:val="24"/>
        </w:rPr>
      </w:pPr>
    </w:p>
    <w:p w14:paraId="5751CB6F" w14:textId="6FE3F472" w:rsidR="0088148E" w:rsidRPr="00C23BDE" w:rsidRDefault="001372F6" w:rsidP="00637050">
      <w:pPr>
        <w:tabs>
          <w:tab w:val="left" w:pos="993"/>
        </w:tabs>
        <w:jc w:val="center"/>
        <w:rPr>
          <w:b/>
          <w:bCs/>
          <w:sz w:val="24"/>
          <w:szCs w:val="24"/>
        </w:rPr>
      </w:pPr>
      <w:r w:rsidRPr="00C23BDE">
        <w:rPr>
          <w:b/>
          <w:bCs/>
          <w:sz w:val="24"/>
          <w:szCs w:val="24"/>
        </w:rPr>
        <w:lastRenderedPageBreak/>
        <w:t>IV dalis. Sprendimas</w:t>
      </w:r>
    </w:p>
    <w:p w14:paraId="77F656E2" w14:textId="77777777" w:rsidR="001372F6" w:rsidRPr="00C23BDE" w:rsidRDefault="001372F6" w:rsidP="00637050">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C23BDE" w14:paraId="19F3F149" w14:textId="77777777" w:rsidTr="002D1648">
        <w:tc>
          <w:tcPr>
            <w:tcW w:w="9776" w:type="dxa"/>
          </w:tcPr>
          <w:p w14:paraId="0195524E" w14:textId="0815792D" w:rsidR="00EC5531" w:rsidRDefault="00985368" w:rsidP="009F1FDC">
            <w:pPr>
              <w:jc w:val="both"/>
              <w:rPr>
                <w:sz w:val="24"/>
                <w:szCs w:val="24"/>
              </w:rPr>
            </w:pPr>
            <w:r>
              <w:rPr>
                <w:sz w:val="24"/>
                <w:szCs w:val="24"/>
              </w:rPr>
              <w:t xml:space="preserve">         </w:t>
            </w:r>
            <w:r w:rsidR="00EC5531">
              <w:rPr>
                <w:sz w:val="24"/>
                <w:szCs w:val="24"/>
              </w:rPr>
              <w:t xml:space="preserve">Tarnyba, atsižvelgdama į Pirkimo vertinimo išvados II </w:t>
            </w:r>
            <w:r>
              <w:rPr>
                <w:sz w:val="24"/>
                <w:szCs w:val="24"/>
              </w:rPr>
              <w:t xml:space="preserve">ir III </w:t>
            </w:r>
            <w:r w:rsidR="00EC5531">
              <w:rPr>
                <w:sz w:val="24"/>
                <w:szCs w:val="24"/>
              </w:rPr>
              <w:t>daly</w:t>
            </w:r>
            <w:r>
              <w:rPr>
                <w:sz w:val="24"/>
                <w:szCs w:val="24"/>
              </w:rPr>
              <w:t>se</w:t>
            </w:r>
            <w:r w:rsidR="00EC5531">
              <w:rPr>
                <w:sz w:val="24"/>
                <w:szCs w:val="24"/>
              </w:rPr>
              <w:t xml:space="preserve"> konstatuotus Įstatymo pažeidimus, apimančius </w:t>
            </w:r>
            <w:r>
              <w:rPr>
                <w:sz w:val="24"/>
                <w:szCs w:val="24"/>
              </w:rPr>
              <w:t>tiek Pirkim</w:t>
            </w:r>
            <w:r w:rsidR="007F387A">
              <w:rPr>
                <w:sz w:val="24"/>
                <w:szCs w:val="24"/>
              </w:rPr>
              <w:t>o vykdymą</w:t>
            </w:r>
            <w:r>
              <w:rPr>
                <w:sz w:val="24"/>
                <w:szCs w:val="24"/>
              </w:rPr>
              <w:t xml:space="preserve">, tiek </w:t>
            </w:r>
            <w:r w:rsidR="007F387A">
              <w:rPr>
                <w:sz w:val="24"/>
                <w:szCs w:val="24"/>
              </w:rPr>
              <w:t>ir</w:t>
            </w:r>
            <w:r>
              <w:rPr>
                <w:sz w:val="24"/>
                <w:szCs w:val="24"/>
              </w:rPr>
              <w:t xml:space="preserve"> </w:t>
            </w:r>
            <w:r w:rsidR="00EC5531">
              <w:rPr>
                <w:sz w:val="24"/>
                <w:szCs w:val="24"/>
              </w:rPr>
              <w:t>Sutarties</w:t>
            </w:r>
            <w:r w:rsidR="0046068B">
              <w:rPr>
                <w:sz w:val="24"/>
                <w:szCs w:val="24"/>
              </w:rPr>
              <w:t>_2</w:t>
            </w:r>
            <w:r w:rsidR="00EC5531">
              <w:rPr>
                <w:sz w:val="24"/>
                <w:szCs w:val="24"/>
              </w:rPr>
              <w:t xml:space="preserve"> vykdymo priežiūr</w:t>
            </w:r>
            <w:r w:rsidR="007F387A">
              <w:rPr>
                <w:sz w:val="24"/>
                <w:szCs w:val="24"/>
              </w:rPr>
              <w:t>ą</w:t>
            </w:r>
            <w:r>
              <w:rPr>
                <w:sz w:val="24"/>
                <w:szCs w:val="24"/>
              </w:rPr>
              <w:t>,</w:t>
            </w:r>
            <w:r w:rsidR="00EC5531">
              <w:rPr>
                <w:sz w:val="24"/>
                <w:szCs w:val="24"/>
              </w:rPr>
              <w:t xml:space="preserve"> </w:t>
            </w:r>
            <w:r w:rsidR="00EC5531" w:rsidRPr="009F1FDC">
              <w:rPr>
                <w:b/>
                <w:bCs/>
                <w:sz w:val="24"/>
                <w:szCs w:val="24"/>
              </w:rPr>
              <w:t>rekomenduoja Perkančiajai organizacijai Sutartį</w:t>
            </w:r>
            <w:r w:rsidR="0046068B">
              <w:rPr>
                <w:b/>
                <w:bCs/>
                <w:sz w:val="24"/>
                <w:szCs w:val="24"/>
              </w:rPr>
              <w:t>_2</w:t>
            </w:r>
            <w:r w:rsidR="00EC5531" w:rsidRPr="009F1FDC">
              <w:rPr>
                <w:b/>
                <w:bCs/>
                <w:sz w:val="24"/>
                <w:szCs w:val="24"/>
              </w:rPr>
              <w:t xml:space="preserve"> </w:t>
            </w:r>
            <w:r w:rsidRPr="009F1FDC">
              <w:rPr>
                <w:b/>
                <w:bCs/>
                <w:sz w:val="24"/>
                <w:szCs w:val="24"/>
              </w:rPr>
              <w:t>nutraukti</w:t>
            </w:r>
            <w:r>
              <w:rPr>
                <w:sz w:val="24"/>
                <w:szCs w:val="24"/>
              </w:rPr>
              <w:t xml:space="preserve"> </w:t>
            </w:r>
            <w:r w:rsidR="00EC5531">
              <w:rPr>
                <w:sz w:val="24"/>
                <w:szCs w:val="24"/>
              </w:rPr>
              <w:t>ir, esant poreikiui, organizuoti naują viešąjį pirkimą</w:t>
            </w:r>
            <w:r>
              <w:rPr>
                <w:sz w:val="24"/>
                <w:szCs w:val="24"/>
              </w:rPr>
              <w:t xml:space="preserve">. </w:t>
            </w:r>
          </w:p>
          <w:p w14:paraId="0C75B02A" w14:textId="2F928AD5" w:rsidR="007047DB" w:rsidRPr="0065732F" w:rsidRDefault="009F1FDC" w:rsidP="009F1FDC">
            <w:pPr>
              <w:jc w:val="both"/>
              <w:rPr>
                <w:rFonts w:eastAsia="Calibri"/>
                <w:bCs/>
                <w:sz w:val="24"/>
                <w:szCs w:val="24"/>
                <w:highlight w:val="yellow"/>
              </w:rPr>
            </w:pPr>
            <w:r>
              <w:rPr>
                <w:sz w:val="24"/>
                <w:szCs w:val="24"/>
              </w:rPr>
              <w:t xml:space="preserve">         </w:t>
            </w:r>
            <w:r w:rsidR="00EC5531">
              <w:rPr>
                <w:sz w:val="24"/>
                <w:szCs w:val="24"/>
              </w:rPr>
              <w:t>Prašome ne vėliau kaip per 10 darbo dienų nuo šios išvados gavimo dienos raštu informuoti Tarnybą apie priimtą sprendimą dėl Tarnybos rekomendacijos vykdymo.</w:t>
            </w:r>
          </w:p>
        </w:tc>
      </w:tr>
    </w:tbl>
    <w:p w14:paraId="3E7C2F92" w14:textId="77777777" w:rsidR="00BB78DE" w:rsidRPr="00C23BDE" w:rsidRDefault="00BB78DE" w:rsidP="00637050">
      <w:pPr>
        <w:tabs>
          <w:tab w:val="left" w:pos="993"/>
        </w:tabs>
        <w:jc w:val="center"/>
        <w:rPr>
          <w:rFonts w:eastAsia="Calibri"/>
          <w:bCs/>
          <w:sz w:val="24"/>
          <w:szCs w:val="24"/>
        </w:rPr>
      </w:pPr>
    </w:p>
    <w:p w14:paraId="3D39DAC4" w14:textId="77777777" w:rsidR="00BB78DE" w:rsidRPr="00C23BDE" w:rsidRDefault="00BB78DE" w:rsidP="00637050">
      <w:pPr>
        <w:tabs>
          <w:tab w:val="left" w:pos="-142"/>
          <w:tab w:val="left" w:pos="284"/>
        </w:tabs>
        <w:jc w:val="center"/>
        <w:rPr>
          <w:b/>
          <w:bCs/>
          <w:sz w:val="24"/>
          <w:szCs w:val="24"/>
        </w:rPr>
      </w:pPr>
      <w:r w:rsidRPr="00C23BDE">
        <w:rPr>
          <w:b/>
          <w:bCs/>
          <w:sz w:val="24"/>
          <w:szCs w:val="24"/>
        </w:rPr>
        <w:t>Pastabos</w:t>
      </w:r>
    </w:p>
    <w:p w14:paraId="6F8A6C2A" w14:textId="77777777" w:rsidR="00BB78DE" w:rsidRPr="00C23BDE" w:rsidRDefault="00BB78DE" w:rsidP="00637050">
      <w:pPr>
        <w:tabs>
          <w:tab w:val="left" w:pos="-142"/>
          <w:tab w:val="left" w:pos="284"/>
        </w:tabs>
        <w:jc w:val="center"/>
        <w:rPr>
          <w:b/>
          <w:bCs/>
          <w:sz w:val="24"/>
          <w:szCs w:val="24"/>
        </w:rPr>
      </w:pPr>
    </w:p>
    <w:tbl>
      <w:tblPr>
        <w:tblStyle w:val="TableGrid"/>
        <w:tblW w:w="9776" w:type="dxa"/>
        <w:tblLook w:val="04A0" w:firstRow="1" w:lastRow="0" w:firstColumn="1" w:lastColumn="0" w:noHBand="0" w:noVBand="1"/>
      </w:tblPr>
      <w:tblGrid>
        <w:gridCol w:w="9776"/>
      </w:tblGrid>
      <w:tr w:rsidR="00BB78DE" w:rsidRPr="00C23BDE" w14:paraId="21FA281B" w14:textId="77777777" w:rsidTr="008F2FCB">
        <w:tc>
          <w:tcPr>
            <w:tcW w:w="9776" w:type="dxa"/>
          </w:tcPr>
          <w:p w14:paraId="5692E402" w14:textId="2EE69080" w:rsidR="002072C0" w:rsidRDefault="00CC01E9" w:rsidP="002072C0">
            <w:pPr>
              <w:ind w:firstLine="426"/>
              <w:jc w:val="both"/>
              <w:rPr>
                <w:sz w:val="24"/>
                <w:szCs w:val="24"/>
              </w:rPr>
            </w:pPr>
            <w:r>
              <w:rPr>
                <w:rFonts w:eastAsiaTheme="minorHAnsi"/>
                <w:sz w:val="24"/>
                <w:szCs w:val="24"/>
                <w:lang w:eastAsia="lt-LT"/>
              </w:rPr>
              <w:t>Tarnyba</w:t>
            </w:r>
            <w:r w:rsidR="009F1FDC">
              <w:rPr>
                <w:rFonts w:eastAsiaTheme="minorHAnsi"/>
                <w:sz w:val="24"/>
                <w:szCs w:val="24"/>
                <w:lang w:eastAsia="lt-LT"/>
              </w:rPr>
              <w:t>, atsitiktine tvarka tikrindama Sutarties_</w:t>
            </w:r>
            <w:r w:rsidR="0046068B">
              <w:rPr>
                <w:rFonts w:eastAsiaTheme="minorHAnsi"/>
                <w:sz w:val="24"/>
                <w:szCs w:val="24"/>
                <w:lang w:eastAsia="lt-LT"/>
              </w:rPr>
              <w:t xml:space="preserve">1 </w:t>
            </w:r>
            <w:r w:rsidR="009F1FDC">
              <w:rPr>
                <w:rFonts w:eastAsiaTheme="minorHAnsi"/>
                <w:sz w:val="24"/>
                <w:szCs w:val="24"/>
                <w:lang w:eastAsia="lt-LT"/>
              </w:rPr>
              <w:t>vykdymo dokumentus</w:t>
            </w:r>
            <w:r w:rsidR="007F387A">
              <w:rPr>
                <w:rFonts w:eastAsiaTheme="minorHAnsi"/>
                <w:sz w:val="24"/>
                <w:szCs w:val="24"/>
                <w:lang w:eastAsia="lt-LT"/>
              </w:rPr>
              <w:t>,</w:t>
            </w:r>
            <w:r w:rsidR="009F1FDC">
              <w:rPr>
                <w:rFonts w:eastAsiaTheme="minorHAnsi"/>
                <w:sz w:val="24"/>
                <w:szCs w:val="24"/>
                <w:lang w:eastAsia="lt-LT"/>
              </w:rPr>
              <w:t xml:space="preserve"> pastebėjo, kad atliekami didelės apimties </w:t>
            </w:r>
            <w:r w:rsidR="007F387A">
              <w:rPr>
                <w:rFonts w:eastAsiaTheme="minorHAnsi"/>
                <w:sz w:val="24"/>
                <w:szCs w:val="24"/>
                <w:lang w:eastAsia="lt-LT"/>
              </w:rPr>
              <w:t>atitinkamo</w:t>
            </w:r>
            <w:r w:rsidR="009F1FDC">
              <w:rPr>
                <w:rFonts w:eastAsiaTheme="minorHAnsi"/>
                <w:sz w:val="24"/>
                <w:szCs w:val="24"/>
                <w:lang w:eastAsia="lt-LT"/>
              </w:rPr>
              <w:t xml:space="preserve"> kelio ar gatvės kapitalinio remonto darbai, įrengiant skaldos pagrindą ir paklojant asfalto dangą.  Pavyzdžiui, objekt</w:t>
            </w:r>
            <w:r w:rsidR="007F387A">
              <w:rPr>
                <w:rFonts w:eastAsiaTheme="minorHAnsi"/>
                <w:sz w:val="24"/>
                <w:szCs w:val="24"/>
                <w:lang w:eastAsia="lt-LT"/>
              </w:rPr>
              <w:t>e</w:t>
            </w:r>
            <w:r w:rsidR="009F1FDC">
              <w:rPr>
                <w:rFonts w:eastAsiaTheme="minorHAnsi"/>
                <w:sz w:val="24"/>
                <w:szCs w:val="24"/>
                <w:lang w:eastAsia="lt-LT"/>
              </w:rPr>
              <w:t xml:space="preserve"> Ežero g., Kumečių k., Mirosl</w:t>
            </w:r>
            <w:r w:rsidR="005E14F8">
              <w:rPr>
                <w:rFonts w:eastAsiaTheme="minorHAnsi"/>
                <w:sz w:val="24"/>
                <w:szCs w:val="24"/>
                <w:lang w:eastAsia="lt-LT"/>
              </w:rPr>
              <w:t>a</w:t>
            </w:r>
            <w:r w:rsidR="009F1FDC">
              <w:rPr>
                <w:rFonts w:eastAsiaTheme="minorHAnsi"/>
                <w:sz w:val="24"/>
                <w:szCs w:val="24"/>
                <w:lang w:eastAsia="lt-LT"/>
              </w:rPr>
              <w:t xml:space="preserve">vo sen., </w:t>
            </w:r>
            <w:r w:rsidR="005E14F8">
              <w:rPr>
                <w:rFonts w:eastAsiaTheme="minorHAnsi"/>
                <w:sz w:val="24"/>
                <w:szCs w:val="24"/>
                <w:lang w:eastAsia="lt-LT"/>
              </w:rPr>
              <w:t>Alytaus raj. sav., 2022 m. balandžio – liepos mėnesiais</w:t>
            </w:r>
            <w:r w:rsidR="005E14F8" w:rsidRPr="002A394C">
              <w:rPr>
                <w:sz w:val="24"/>
                <w:szCs w:val="24"/>
                <w:vertAlign w:val="superscript"/>
                <w:lang w:eastAsia="lt-LT"/>
              </w:rPr>
              <w:footnoteReference w:id="77"/>
            </w:r>
            <w:r w:rsidR="005E14F8">
              <w:rPr>
                <w:rFonts w:eastAsiaTheme="minorHAnsi"/>
                <w:sz w:val="24"/>
                <w:szCs w:val="24"/>
                <w:lang w:eastAsia="lt-LT"/>
              </w:rPr>
              <w:t xml:space="preserve"> buvo įrengti kelio</w:t>
            </w:r>
            <w:r w:rsidR="00A264EF">
              <w:rPr>
                <w:rFonts w:eastAsiaTheme="minorHAnsi"/>
                <w:sz w:val="24"/>
                <w:szCs w:val="24"/>
                <w:lang w:eastAsia="lt-LT"/>
              </w:rPr>
              <w:t xml:space="preserve"> (gatvės)</w:t>
            </w:r>
            <w:r w:rsidR="005E14F8">
              <w:rPr>
                <w:rFonts w:eastAsiaTheme="minorHAnsi"/>
                <w:sz w:val="24"/>
                <w:szCs w:val="24"/>
                <w:lang w:eastAsia="lt-LT"/>
              </w:rPr>
              <w:t xml:space="preserve"> pagrindai ir paklota asfalto danga už 1 225 434,47 Eur sumą, kas sudaro 1/5 visos Sutarties_</w:t>
            </w:r>
            <w:r w:rsidR="0046068B">
              <w:rPr>
                <w:rFonts w:eastAsiaTheme="minorHAnsi"/>
                <w:sz w:val="24"/>
                <w:szCs w:val="24"/>
                <w:lang w:eastAsia="lt-LT"/>
              </w:rPr>
              <w:t xml:space="preserve">1 </w:t>
            </w:r>
            <w:r w:rsidR="005E14F8">
              <w:rPr>
                <w:rFonts w:eastAsiaTheme="minorHAnsi"/>
                <w:sz w:val="24"/>
                <w:szCs w:val="24"/>
                <w:lang w:eastAsia="lt-LT"/>
              </w:rPr>
              <w:t xml:space="preserve">vertės. </w:t>
            </w:r>
            <w:r w:rsidR="00200800">
              <w:rPr>
                <w:rFonts w:eastAsiaTheme="minorHAnsi"/>
                <w:sz w:val="24"/>
                <w:szCs w:val="24"/>
                <w:lang w:eastAsia="lt-LT"/>
              </w:rPr>
              <w:t>Taip pat objekt</w:t>
            </w:r>
            <w:r w:rsidR="007F387A">
              <w:rPr>
                <w:rFonts w:eastAsiaTheme="minorHAnsi"/>
                <w:sz w:val="24"/>
                <w:szCs w:val="24"/>
                <w:lang w:eastAsia="lt-LT"/>
              </w:rPr>
              <w:t>e</w:t>
            </w:r>
            <w:r w:rsidR="00200800">
              <w:rPr>
                <w:rFonts w:eastAsiaTheme="minorHAnsi"/>
                <w:sz w:val="24"/>
                <w:szCs w:val="24"/>
                <w:lang w:eastAsia="lt-LT"/>
              </w:rPr>
              <w:t xml:space="preserve"> Ežero g., </w:t>
            </w:r>
            <w:proofErr w:type="spellStart"/>
            <w:r w:rsidR="00200800">
              <w:rPr>
                <w:rFonts w:eastAsiaTheme="minorHAnsi"/>
                <w:sz w:val="24"/>
                <w:szCs w:val="24"/>
                <w:lang w:eastAsia="lt-LT"/>
              </w:rPr>
              <w:t>Kurnėnai</w:t>
            </w:r>
            <w:proofErr w:type="spellEnd"/>
            <w:r w:rsidR="00200800">
              <w:rPr>
                <w:rFonts w:eastAsiaTheme="minorHAnsi"/>
                <w:sz w:val="24"/>
                <w:szCs w:val="24"/>
                <w:lang w:eastAsia="lt-LT"/>
              </w:rPr>
              <w:t>, Miroslavo sen., Alytaus raj. sav., 2022 m. balandžio – rugpjūčio mėnesiais</w:t>
            </w:r>
            <w:r w:rsidR="00200800" w:rsidRPr="002A394C">
              <w:rPr>
                <w:sz w:val="24"/>
                <w:szCs w:val="24"/>
                <w:vertAlign w:val="superscript"/>
                <w:lang w:eastAsia="lt-LT"/>
              </w:rPr>
              <w:footnoteReference w:id="78"/>
            </w:r>
            <w:r w:rsidR="00200800">
              <w:rPr>
                <w:rFonts w:eastAsiaTheme="minorHAnsi"/>
                <w:sz w:val="24"/>
                <w:szCs w:val="24"/>
                <w:lang w:eastAsia="lt-LT"/>
              </w:rPr>
              <w:t xml:space="preserve"> buvo įrengti kelio</w:t>
            </w:r>
            <w:r w:rsidR="00A264EF">
              <w:rPr>
                <w:rFonts w:eastAsiaTheme="minorHAnsi"/>
                <w:sz w:val="24"/>
                <w:szCs w:val="24"/>
                <w:lang w:eastAsia="lt-LT"/>
              </w:rPr>
              <w:t xml:space="preserve"> (gatvės)</w:t>
            </w:r>
            <w:r w:rsidR="00200800">
              <w:rPr>
                <w:rFonts w:eastAsiaTheme="minorHAnsi"/>
                <w:sz w:val="24"/>
                <w:szCs w:val="24"/>
                <w:lang w:eastAsia="lt-LT"/>
              </w:rPr>
              <w:t xml:space="preserve"> pagrindai ir paklota asfalto danga už </w:t>
            </w:r>
            <w:r w:rsidR="002072C0">
              <w:rPr>
                <w:rFonts w:eastAsiaTheme="minorHAnsi"/>
                <w:sz w:val="24"/>
                <w:szCs w:val="24"/>
                <w:lang w:eastAsia="lt-LT"/>
              </w:rPr>
              <w:t>332 550,98</w:t>
            </w:r>
            <w:r w:rsidR="00200800">
              <w:rPr>
                <w:rFonts w:eastAsiaTheme="minorHAnsi"/>
                <w:sz w:val="24"/>
                <w:szCs w:val="24"/>
                <w:lang w:eastAsia="lt-LT"/>
              </w:rPr>
              <w:t xml:space="preserve"> Eur sumą</w:t>
            </w:r>
            <w:r w:rsidR="002072C0">
              <w:rPr>
                <w:rFonts w:eastAsiaTheme="minorHAnsi"/>
                <w:sz w:val="24"/>
                <w:szCs w:val="24"/>
                <w:lang w:eastAsia="lt-LT"/>
              </w:rPr>
              <w:t>. Pagal Sutartį</w:t>
            </w:r>
            <w:r w:rsidR="0046068B">
              <w:rPr>
                <w:rFonts w:eastAsiaTheme="minorHAnsi"/>
                <w:sz w:val="24"/>
                <w:szCs w:val="24"/>
                <w:lang w:eastAsia="lt-LT"/>
              </w:rPr>
              <w:t>_2</w:t>
            </w:r>
            <w:r w:rsidR="00A264EF">
              <w:rPr>
                <w:rFonts w:eastAsiaTheme="minorHAnsi"/>
                <w:sz w:val="24"/>
                <w:szCs w:val="24"/>
                <w:lang w:eastAsia="lt-LT"/>
              </w:rPr>
              <w:t>, 2023 m. kovo mėnesį,</w:t>
            </w:r>
            <w:r w:rsidR="002072C0">
              <w:rPr>
                <w:rFonts w:eastAsiaTheme="minorHAnsi"/>
                <w:sz w:val="24"/>
                <w:szCs w:val="24"/>
                <w:lang w:eastAsia="lt-LT"/>
              </w:rPr>
              <w:t xml:space="preserve"> </w:t>
            </w:r>
            <w:r w:rsidR="00A264EF">
              <w:rPr>
                <w:sz w:val="24"/>
                <w:szCs w:val="24"/>
              </w:rPr>
              <w:t xml:space="preserve">atlikti didelės apimties asfaltavimo darbai </w:t>
            </w:r>
            <w:r w:rsidR="002072C0">
              <w:rPr>
                <w:sz w:val="24"/>
                <w:szCs w:val="24"/>
              </w:rPr>
              <w:t>objekt</w:t>
            </w:r>
            <w:r w:rsidR="00A264EF">
              <w:rPr>
                <w:sz w:val="24"/>
                <w:szCs w:val="24"/>
              </w:rPr>
              <w:t>e</w:t>
            </w:r>
            <w:r w:rsidR="002072C0">
              <w:rPr>
                <w:sz w:val="24"/>
                <w:szCs w:val="24"/>
              </w:rPr>
              <w:t xml:space="preserve"> Punios g., </w:t>
            </w:r>
            <w:proofErr w:type="spellStart"/>
            <w:r w:rsidR="002072C0">
              <w:rPr>
                <w:sz w:val="24"/>
                <w:szCs w:val="24"/>
              </w:rPr>
              <w:t>Medukštos</w:t>
            </w:r>
            <w:proofErr w:type="spellEnd"/>
            <w:r w:rsidR="002072C0">
              <w:rPr>
                <w:sz w:val="24"/>
                <w:szCs w:val="24"/>
              </w:rPr>
              <w:t xml:space="preserve"> k., Punios sen., Alytaus raj., kurių bendra vertė 688 108,85 Eur su PVM, kas sudaro 1/10 visos Sutarties</w:t>
            </w:r>
            <w:r w:rsidR="0046068B">
              <w:rPr>
                <w:sz w:val="24"/>
                <w:szCs w:val="24"/>
              </w:rPr>
              <w:t>_2</w:t>
            </w:r>
            <w:r w:rsidR="002072C0">
              <w:rPr>
                <w:sz w:val="24"/>
                <w:szCs w:val="24"/>
              </w:rPr>
              <w:t xml:space="preserve"> vertės.</w:t>
            </w:r>
          </w:p>
          <w:p w14:paraId="170E7DBB" w14:textId="34C74733" w:rsidR="00CC01E9" w:rsidRPr="00644FDD" w:rsidRDefault="002072C0" w:rsidP="0046190F">
            <w:pPr>
              <w:ind w:firstLine="426"/>
              <w:jc w:val="both"/>
              <w:rPr>
                <w:rFonts w:eastAsiaTheme="minorHAnsi"/>
                <w:sz w:val="24"/>
                <w:szCs w:val="24"/>
              </w:rPr>
            </w:pPr>
            <w:r>
              <w:rPr>
                <w:rFonts w:eastAsiaTheme="minorHAnsi"/>
                <w:sz w:val="24"/>
                <w:szCs w:val="24"/>
                <w:lang w:eastAsia="lt-LT"/>
              </w:rPr>
              <w:t>Tarnyba atkreipia dėmesį, kad atliekant atskirų kelių</w:t>
            </w:r>
            <w:r w:rsidR="00A264EF">
              <w:rPr>
                <w:rFonts w:eastAsiaTheme="minorHAnsi"/>
                <w:sz w:val="24"/>
                <w:szCs w:val="24"/>
                <w:lang w:eastAsia="lt-LT"/>
              </w:rPr>
              <w:t>, gatvių</w:t>
            </w:r>
            <w:r>
              <w:rPr>
                <w:rFonts w:eastAsiaTheme="minorHAnsi"/>
                <w:sz w:val="24"/>
                <w:szCs w:val="24"/>
                <w:lang w:eastAsia="lt-LT"/>
              </w:rPr>
              <w:t xml:space="preserve"> didelės apimties kapitalinio remonto darbus, kur įrengiami kelio</w:t>
            </w:r>
            <w:r w:rsidR="00A264EF">
              <w:rPr>
                <w:rFonts w:eastAsiaTheme="minorHAnsi"/>
                <w:sz w:val="24"/>
                <w:szCs w:val="24"/>
                <w:lang w:eastAsia="lt-LT"/>
              </w:rPr>
              <w:t xml:space="preserve"> (gatvės) </w:t>
            </w:r>
            <w:r>
              <w:rPr>
                <w:rFonts w:eastAsiaTheme="minorHAnsi"/>
                <w:sz w:val="24"/>
                <w:szCs w:val="24"/>
                <w:lang w:eastAsia="lt-LT"/>
              </w:rPr>
              <w:t>pagrindai ir klojama asfalto danga, Perkančioji organizacija tokius darbus turėtų įsigyti</w:t>
            </w:r>
            <w:r w:rsidR="0046068B">
              <w:rPr>
                <w:rFonts w:eastAsiaTheme="minorHAnsi"/>
                <w:sz w:val="24"/>
                <w:szCs w:val="24"/>
                <w:lang w:eastAsia="lt-LT"/>
              </w:rPr>
              <w:t xml:space="preserve"> vykdydama</w:t>
            </w:r>
            <w:r>
              <w:rPr>
                <w:rFonts w:eastAsiaTheme="minorHAnsi"/>
                <w:sz w:val="24"/>
                <w:szCs w:val="24"/>
                <w:lang w:eastAsia="lt-LT"/>
              </w:rPr>
              <w:t xml:space="preserve"> </w:t>
            </w:r>
            <w:r w:rsidR="0046068B">
              <w:rPr>
                <w:rFonts w:eastAsiaTheme="minorHAnsi"/>
                <w:sz w:val="24"/>
                <w:szCs w:val="24"/>
                <w:lang w:eastAsia="lt-LT"/>
              </w:rPr>
              <w:t>atskirus pirkimus arba pirkimą skaidydama į atskiras dalis</w:t>
            </w:r>
            <w:r>
              <w:rPr>
                <w:rFonts w:eastAsiaTheme="minorHAnsi"/>
                <w:sz w:val="24"/>
                <w:szCs w:val="24"/>
                <w:lang w:eastAsia="lt-LT"/>
              </w:rPr>
              <w:t xml:space="preserve">, kad </w:t>
            </w:r>
            <w:r w:rsidR="0046190F">
              <w:rPr>
                <w:rFonts w:eastAsiaTheme="minorHAnsi"/>
                <w:sz w:val="24"/>
                <w:szCs w:val="24"/>
                <w:lang w:eastAsia="lt-LT"/>
              </w:rPr>
              <w:t xml:space="preserve"> darbams atlikti </w:t>
            </w:r>
            <w:r>
              <w:rPr>
                <w:rFonts w:eastAsiaTheme="minorHAnsi"/>
                <w:sz w:val="24"/>
                <w:szCs w:val="24"/>
                <w:lang w:eastAsia="lt-LT"/>
              </w:rPr>
              <w:t>būtų sudaryta tiekėjų konkurencija, o ne taip, kaip</w:t>
            </w:r>
            <w:r w:rsidR="0046190F">
              <w:rPr>
                <w:rFonts w:eastAsiaTheme="minorHAnsi"/>
                <w:sz w:val="24"/>
                <w:szCs w:val="24"/>
                <w:lang w:eastAsia="lt-LT"/>
              </w:rPr>
              <w:t xml:space="preserve"> ši</w:t>
            </w:r>
            <w:r w:rsidR="00A264EF">
              <w:rPr>
                <w:rFonts w:eastAsiaTheme="minorHAnsi"/>
                <w:sz w:val="24"/>
                <w:szCs w:val="24"/>
                <w:lang w:eastAsia="lt-LT"/>
              </w:rPr>
              <w:t>ais nustatytais</w:t>
            </w:r>
            <w:r w:rsidR="0046190F">
              <w:rPr>
                <w:rFonts w:eastAsiaTheme="minorHAnsi"/>
                <w:sz w:val="24"/>
                <w:szCs w:val="24"/>
                <w:lang w:eastAsia="lt-LT"/>
              </w:rPr>
              <w:t xml:space="preserve"> atvej</w:t>
            </w:r>
            <w:r w:rsidR="00A264EF">
              <w:rPr>
                <w:rFonts w:eastAsiaTheme="minorHAnsi"/>
                <w:sz w:val="24"/>
                <w:szCs w:val="24"/>
                <w:lang w:eastAsia="lt-LT"/>
              </w:rPr>
              <w:t>ais</w:t>
            </w:r>
            <w:r w:rsidR="0046190F">
              <w:rPr>
                <w:rFonts w:eastAsiaTheme="minorHAnsi"/>
                <w:sz w:val="24"/>
                <w:szCs w:val="24"/>
                <w:lang w:eastAsia="lt-LT"/>
              </w:rPr>
              <w:t>,</w:t>
            </w:r>
            <w:r>
              <w:rPr>
                <w:rFonts w:eastAsiaTheme="minorHAnsi"/>
                <w:sz w:val="24"/>
                <w:szCs w:val="24"/>
                <w:lang w:eastAsia="lt-LT"/>
              </w:rPr>
              <w:t xml:space="preserve"> pagal Sutartį</w:t>
            </w:r>
            <w:r w:rsidR="0046068B">
              <w:rPr>
                <w:rFonts w:eastAsiaTheme="minorHAnsi"/>
                <w:sz w:val="24"/>
                <w:szCs w:val="24"/>
                <w:lang w:eastAsia="lt-LT"/>
              </w:rPr>
              <w:t>_1</w:t>
            </w:r>
            <w:r>
              <w:rPr>
                <w:rFonts w:eastAsiaTheme="minorHAnsi"/>
                <w:sz w:val="24"/>
                <w:szCs w:val="24"/>
                <w:lang w:eastAsia="lt-LT"/>
              </w:rPr>
              <w:t xml:space="preserve"> ir Sutartį_2, visus</w:t>
            </w:r>
            <w:r w:rsidR="00A264EF">
              <w:rPr>
                <w:rFonts w:eastAsiaTheme="minorHAnsi"/>
                <w:sz w:val="24"/>
                <w:szCs w:val="24"/>
                <w:lang w:eastAsia="lt-LT"/>
              </w:rPr>
              <w:t xml:space="preserve"> </w:t>
            </w:r>
            <w:r>
              <w:rPr>
                <w:rFonts w:eastAsiaTheme="minorHAnsi"/>
                <w:sz w:val="24"/>
                <w:szCs w:val="24"/>
                <w:lang w:eastAsia="lt-LT"/>
              </w:rPr>
              <w:t>darbus atlieka vienas tiekėjas. Pažymėtina, kad Sutarti</w:t>
            </w:r>
            <w:r w:rsidR="0046190F">
              <w:rPr>
                <w:rFonts w:eastAsiaTheme="minorHAnsi"/>
                <w:sz w:val="24"/>
                <w:szCs w:val="24"/>
                <w:lang w:eastAsia="lt-LT"/>
              </w:rPr>
              <w:t>e</w:t>
            </w:r>
            <w:r>
              <w:rPr>
                <w:rFonts w:eastAsiaTheme="minorHAnsi"/>
                <w:sz w:val="24"/>
                <w:szCs w:val="24"/>
                <w:lang w:eastAsia="lt-LT"/>
              </w:rPr>
              <w:t>s</w:t>
            </w:r>
            <w:r w:rsidR="0046190F">
              <w:rPr>
                <w:rFonts w:eastAsiaTheme="minorHAnsi"/>
                <w:sz w:val="24"/>
                <w:szCs w:val="24"/>
                <w:lang w:eastAsia="lt-LT"/>
              </w:rPr>
              <w:t>_</w:t>
            </w:r>
            <w:r w:rsidR="0046068B">
              <w:rPr>
                <w:rFonts w:eastAsiaTheme="minorHAnsi"/>
                <w:sz w:val="24"/>
                <w:szCs w:val="24"/>
                <w:lang w:eastAsia="lt-LT"/>
              </w:rPr>
              <w:t xml:space="preserve">1 </w:t>
            </w:r>
            <w:r w:rsidR="0046190F">
              <w:rPr>
                <w:rFonts w:eastAsiaTheme="minorHAnsi"/>
                <w:sz w:val="24"/>
                <w:szCs w:val="24"/>
                <w:lang w:eastAsia="lt-LT"/>
              </w:rPr>
              <w:t>trukmė buvo nuo 2021-08-03 iki 2022-11-30 (16 mėnesių), pagal kurią Perkančioji organizacija Tiekėjui sumokėjo 5 999 758,49 Eur su PVM, o pagal Sutartį</w:t>
            </w:r>
            <w:r w:rsidR="0046068B">
              <w:rPr>
                <w:rFonts w:eastAsiaTheme="minorHAnsi"/>
                <w:sz w:val="24"/>
                <w:szCs w:val="24"/>
                <w:lang w:eastAsia="lt-LT"/>
              </w:rPr>
              <w:t>_2</w:t>
            </w:r>
            <w:r w:rsidR="0046190F">
              <w:rPr>
                <w:rFonts w:eastAsiaTheme="minorHAnsi"/>
                <w:sz w:val="24"/>
                <w:szCs w:val="24"/>
                <w:lang w:eastAsia="lt-LT"/>
              </w:rPr>
              <w:t xml:space="preserve"> laikotarpiu nuo 2022-12-06 iki 2023-04-20 sumokėjo Tiekėjui 1 812 706,46 Eur su PVM.</w:t>
            </w:r>
          </w:p>
        </w:tc>
      </w:tr>
    </w:tbl>
    <w:p w14:paraId="78CFB13E" w14:textId="77777777" w:rsidR="00AC48A3" w:rsidRPr="00C23BDE" w:rsidRDefault="00AC48A3" w:rsidP="00637050">
      <w:pPr>
        <w:tabs>
          <w:tab w:val="left" w:pos="-142"/>
          <w:tab w:val="left" w:pos="284"/>
        </w:tabs>
        <w:jc w:val="center"/>
        <w:rPr>
          <w:rFonts w:eastAsia="Calibri"/>
          <w:bCs/>
          <w:sz w:val="24"/>
          <w:szCs w:val="24"/>
        </w:rPr>
      </w:pPr>
    </w:p>
    <w:p w14:paraId="361D5475" w14:textId="77777777" w:rsidR="0013388A" w:rsidRDefault="0013388A" w:rsidP="00637050">
      <w:pPr>
        <w:shd w:val="clear" w:color="auto" w:fill="FFFFFF"/>
        <w:ind w:right="-142"/>
        <w:jc w:val="both"/>
        <w:rPr>
          <w:sz w:val="24"/>
          <w:szCs w:val="24"/>
        </w:rPr>
      </w:pPr>
    </w:p>
    <w:p w14:paraId="55A51F2D" w14:textId="4D819FC6" w:rsidR="00C51ACD" w:rsidRPr="00C23BDE" w:rsidRDefault="006C7A9F" w:rsidP="00637050">
      <w:pPr>
        <w:shd w:val="clear" w:color="auto" w:fill="FFFFFF"/>
        <w:ind w:right="-142"/>
        <w:jc w:val="both"/>
        <w:rPr>
          <w:sz w:val="24"/>
          <w:szCs w:val="24"/>
        </w:rPr>
      </w:pPr>
      <w:r w:rsidRPr="00C23BDE">
        <w:rPr>
          <w:sz w:val="24"/>
          <w:szCs w:val="24"/>
        </w:rPr>
        <w:t>Direktori</w:t>
      </w:r>
      <w:r w:rsidR="00EF1627">
        <w:rPr>
          <w:sz w:val="24"/>
          <w:szCs w:val="24"/>
        </w:rPr>
        <w:t>a</w:t>
      </w:r>
      <w:r w:rsidRPr="00C23BDE">
        <w:rPr>
          <w:sz w:val="24"/>
          <w:szCs w:val="24"/>
        </w:rPr>
        <w:t>us</w:t>
      </w:r>
      <w:r w:rsidR="00AC48A3">
        <w:rPr>
          <w:sz w:val="24"/>
          <w:szCs w:val="24"/>
        </w:rPr>
        <w:t xml:space="preserve"> </w:t>
      </w:r>
      <w:r w:rsidR="00EF1627">
        <w:rPr>
          <w:sz w:val="24"/>
          <w:szCs w:val="24"/>
        </w:rPr>
        <w:t>pavaduotoja</w:t>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EF1627">
        <w:rPr>
          <w:sz w:val="24"/>
          <w:szCs w:val="24"/>
        </w:rPr>
        <w:t xml:space="preserve">      Viktorija Namavičienė</w:t>
      </w:r>
    </w:p>
    <w:p w14:paraId="1ADC5B68" w14:textId="52CF98B3" w:rsidR="000923FE" w:rsidRDefault="000923FE" w:rsidP="00637050">
      <w:pPr>
        <w:shd w:val="clear" w:color="auto" w:fill="FFFFFF"/>
        <w:tabs>
          <w:tab w:val="left" w:pos="900"/>
        </w:tabs>
        <w:rPr>
          <w:sz w:val="24"/>
          <w:szCs w:val="24"/>
        </w:rPr>
      </w:pPr>
    </w:p>
    <w:p w14:paraId="0121EA91" w14:textId="39AA0DC8" w:rsidR="00AC48A3" w:rsidRDefault="00AC48A3" w:rsidP="00637050">
      <w:pPr>
        <w:shd w:val="clear" w:color="auto" w:fill="FFFFFF"/>
        <w:tabs>
          <w:tab w:val="left" w:pos="900"/>
        </w:tabs>
        <w:rPr>
          <w:sz w:val="24"/>
          <w:szCs w:val="24"/>
        </w:rPr>
      </w:pPr>
    </w:p>
    <w:p w14:paraId="4BDF83A1" w14:textId="1905829E" w:rsidR="003C4C5D" w:rsidRDefault="003C4C5D" w:rsidP="00637050">
      <w:pPr>
        <w:shd w:val="clear" w:color="auto" w:fill="FFFFFF"/>
        <w:tabs>
          <w:tab w:val="left" w:pos="900"/>
        </w:tabs>
        <w:rPr>
          <w:sz w:val="24"/>
          <w:szCs w:val="24"/>
        </w:rPr>
      </w:pPr>
    </w:p>
    <w:p w14:paraId="0370A358" w14:textId="13372670" w:rsidR="003C4C5D" w:rsidRDefault="003C4C5D" w:rsidP="00637050">
      <w:pPr>
        <w:shd w:val="clear" w:color="auto" w:fill="FFFFFF"/>
        <w:tabs>
          <w:tab w:val="left" w:pos="900"/>
        </w:tabs>
        <w:rPr>
          <w:sz w:val="24"/>
          <w:szCs w:val="24"/>
        </w:rPr>
      </w:pPr>
    </w:p>
    <w:p w14:paraId="45CA4465" w14:textId="2FFA0128" w:rsidR="003C4C5D" w:rsidRDefault="003C4C5D" w:rsidP="00637050">
      <w:pPr>
        <w:shd w:val="clear" w:color="auto" w:fill="FFFFFF"/>
        <w:tabs>
          <w:tab w:val="left" w:pos="900"/>
        </w:tabs>
        <w:rPr>
          <w:sz w:val="24"/>
          <w:szCs w:val="24"/>
        </w:rPr>
      </w:pPr>
    </w:p>
    <w:p w14:paraId="250B2364" w14:textId="37596E39" w:rsidR="003C4C5D" w:rsidRDefault="003C4C5D" w:rsidP="00637050">
      <w:pPr>
        <w:shd w:val="clear" w:color="auto" w:fill="FFFFFF"/>
        <w:tabs>
          <w:tab w:val="left" w:pos="900"/>
        </w:tabs>
        <w:rPr>
          <w:sz w:val="24"/>
          <w:szCs w:val="24"/>
        </w:rPr>
      </w:pPr>
    </w:p>
    <w:p w14:paraId="3378E0AD" w14:textId="77777777" w:rsidR="00BF5084" w:rsidRDefault="00BF5084" w:rsidP="00637050">
      <w:pPr>
        <w:shd w:val="clear" w:color="auto" w:fill="FFFFFF"/>
        <w:tabs>
          <w:tab w:val="left" w:pos="900"/>
        </w:tabs>
        <w:rPr>
          <w:sz w:val="24"/>
          <w:szCs w:val="24"/>
        </w:rPr>
      </w:pPr>
    </w:p>
    <w:p w14:paraId="020592CF" w14:textId="77777777" w:rsidR="00BF5084" w:rsidRDefault="00BF5084" w:rsidP="00637050">
      <w:pPr>
        <w:shd w:val="clear" w:color="auto" w:fill="FFFFFF"/>
        <w:tabs>
          <w:tab w:val="left" w:pos="900"/>
        </w:tabs>
        <w:rPr>
          <w:sz w:val="24"/>
          <w:szCs w:val="24"/>
        </w:rPr>
      </w:pPr>
    </w:p>
    <w:p w14:paraId="6CBCFA56" w14:textId="77777777" w:rsidR="00BF5084" w:rsidRDefault="00BF5084" w:rsidP="00637050">
      <w:pPr>
        <w:shd w:val="clear" w:color="auto" w:fill="FFFFFF"/>
        <w:tabs>
          <w:tab w:val="left" w:pos="900"/>
        </w:tabs>
        <w:rPr>
          <w:sz w:val="24"/>
          <w:szCs w:val="24"/>
        </w:rPr>
      </w:pPr>
    </w:p>
    <w:p w14:paraId="2D03EE22" w14:textId="77777777" w:rsidR="00BF5084" w:rsidRDefault="00BF5084" w:rsidP="00637050">
      <w:pPr>
        <w:shd w:val="clear" w:color="auto" w:fill="FFFFFF"/>
        <w:tabs>
          <w:tab w:val="left" w:pos="900"/>
        </w:tabs>
        <w:rPr>
          <w:sz w:val="24"/>
          <w:szCs w:val="24"/>
        </w:rPr>
      </w:pPr>
    </w:p>
    <w:p w14:paraId="68939107" w14:textId="77777777" w:rsidR="00BF5084" w:rsidRDefault="00BF5084" w:rsidP="00637050">
      <w:pPr>
        <w:shd w:val="clear" w:color="auto" w:fill="FFFFFF"/>
        <w:tabs>
          <w:tab w:val="left" w:pos="900"/>
        </w:tabs>
        <w:rPr>
          <w:sz w:val="24"/>
          <w:szCs w:val="24"/>
        </w:rPr>
      </w:pPr>
    </w:p>
    <w:sectPr w:rsidR="00BF5084" w:rsidSect="00BF5084">
      <w:headerReference w:type="even" r:id="rId11"/>
      <w:headerReference w:type="default" r:id="rId12"/>
      <w:footerReference w:type="default" r:id="rId13"/>
      <w:footerReference w:type="first" r:id="rId14"/>
      <w:pgSz w:w="11907" w:h="16840" w:code="9"/>
      <w:pgMar w:top="1134" w:right="851" w:bottom="454" w:left="1418" w:header="567" w:footer="28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823F" w14:textId="77777777" w:rsidR="00F72BFE" w:rsidRDefault="00F72BFE">
      <w:r>
        <w:separator/>
      </w:r>
    </w:p>
  </w:endnote>
  <w:endnote w:type="continuationSeparator" w:id="0">
    <w:p w14:paraId="339DDAFC" w14:textId="77777777" w:rsidR="00F72BFE" w:rsidRDefault="00F7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200F" w14:textId="77777777" w:rsidR="00F72BFE" w:rsidRDefault="00F72BFE">
      <w:r>
        <w:separator/>
      </w:r>
    </w:p>
  </w:footnote>
  <w:footnote w:type="continuationSeparator" w:id="0">
    <w:p w14:paraId="26E5D747" w14:textId="77777777" w:rsidR="00F72BFE" w:rsidRDefault="00F72BFE">
      <w:r>
        <w:continuationSeparator/>
      </w:r>
    </w:p>
  </w:footnote>
  <w:footnote w:id="1">
    <w:p w14:paraId="1B868462" w14:textId="623B808E" w:rsidR="009407F1" w:rsidRPr="00C2669A" w:rsidRDefault="009407F1" w:rsidP="009407F1">
      <w:pPr>
        <w:pStyle w:val="FootnoteText"/>
        <w:jc w:val="both"/>
      </w:pPr>
      <w:r>
        <w:rPr>
          <w:rStyle w:val="FootnoteReference"/>
        </w:rPr>
        <w:footnoteRef/>
      </w:r>
      <w:r>
        <w:t xml:space="preserve"> </w:t>
      </w:r>
      <w:r w:rsidRPr="00C2669A">
        <w:t>„1. Perkančioji organizacija užtikrina, kad vykdant pirkimą būtų laikomasi lygiateisiškumo, nediskriminavimo, abipusio pripažinimo, proporcingumo, skaidrumo principų“.</w:t>
      </w:r>
    </w:p>
  </w:footnote>
  <w:footnote w:id="2">
    <w:p w14:paraId="129175E0" w14:textId="77777777" w:rsidR="009407F1" w:rsidRPr="00C2669A" w:rsidRDefault="009407F1" w:rsidP="009407F1">
      <w:pPr>
        <w:pStyle w:val="FootnoteText"/>
        <w:jc w:val="both"/>
      </w:pPr>
      <w:r w:rsidRPr="00C2669A">
        <w:rPr>
          <w:rStyle w:val="FootnoteReference"/>
        </w:rPr>
        <w:footnoteRef/>
      </w:r>
      <w:r w:rsidRPr="00C2669A">
        <w:t xml:space="preserve"> „1.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 „7. Tiekėjo kvalifikacijos reikalavimai nustatomi pagal Viešųjų pirkimų tarnybos patvirtintą tiekėjo kvalifikacijos reikalavimų nustatymo metodiką“.</w:t>
      </w:r>
    </w:p>
  </w:footnote>
  <w:footnote w:id="3">
    <w:p w14:paraId="7163D6C8" w14:textId="77777777" w:rsidR="009407F1" w:rsidRDefault="009407F1" w:rsidP="009407F1">
      <w:pPr>
        <w:pStyle w:val="FootnoteText"/>
        <w:jc w:val="both"/>
      </w:pPr>
      <w:r>
        <w:rPr>
          <w:rStyle w:val="FootnoteReference"/>
        </w:rPr>
        <w:footnoteRef/>
      </w:r>
      <w:r>
        <w:t xml:space="preserve"> </w:t>
      </w:r>
      <w:r w:rsidRPr="00420F26">
        <w:rPr>
          <w:szCs w:val="24"/>
        </w:rPr>
        <w:t>Patvirtinta Tarnybos direktoriaus 2017 birželio 29 d. įsakymu Nr. 1S-105 (redakcija nuo 202</w:t>
      </w:r>
      <w:r>
        <w:rPr>
          <w:szCs w:val="24"/>
        </w:rPr>
        <w:t>2</w:t>
      </w:r>
      <w:r w:rsidRPr="00420F26">
        <w:rPr>
          <w:szCs w:val="24"/>
        </w:rPr>
        <w:t xml:space="preserve"> m. </w:t>
      </w:r>
      <w:r>
        <w:rPr>
          <w:szCs w:val="24"/>
        </w:rPr>
        <w:t>balandžio</w:t>
      </w:r>
      <w:r w:rsidRPr="00420F26">
        <w:rPr>
          <w:szCs w:val="24"/>
        </w:rPr>
        <w:t xml:space="preserve"> </w:t>
      </w:r>
      <w:r>
        <w:rPr>
          <w:szCs w:val="24"/>
        </w:rPr>
        <w:t>1</w:t>
      </w:r>
      <w:r w:rsidRPr="00420F26">
        <w:rPr>
          <w:szCs w:val="24"/>
        </w:rPr>
        <w:t xml:space="preserve"> d.)</w:t>
      </w:r>
      <w:r>
        <w:t>.</w:t>
      </w:r>
    </w:p>
  </w:footnote>
  <w:footnote w:id="4">
    <w:p w14:paraId="35A4F666" w14:textId="77777777" w:rsidR="009407F1" w:rsidRPr="00E4682C" w:rsidRDefault="009407F1" w:rsidP="009407F1">
      <w:pPr>
        <w:pStyle w:val="FootnoteText"/>
        <w:jc w:val="both"/>
      </w:pPr>
      <w:r>
        <w:rPr>
          <w:rStyle w:val="FootnoteReference"/>
        </w:rPr>
        <w:footnoteRef/>
      </w:r>
      <w:r>
        <w:t xml:space="preserve"> </w:t>
      </w:r>
      <w:r>
        <w:rPr>
          <w:szCs w:val="24"/>
        </w:rPr>
        <w:t xml:space="preserve">Perkančiosios organizacijos direktoriaus 2022 m. kovo 22 d. </w:t>
      </w:r>
      <w:r w:rsidRPr="00F22459">
        <w:rPr>
          <w:szCs w:val="24"/>
        </w:rPr>
        <w:t xml:space="preserve">įsakymas Nr. </w:t>
      </w:r>
      <w:r>
        <w:rPr>
          <w:szCs w:val="24"/>
        </w:rPr>
        <w:t>D</w:t>
      </w:r>
      <w:r w:rsidRPr="00003F4E">
        <w:rPr>
          <w:szCs w:val="24"/>
        </w:rPr>
        <w:t>1-</w:t>
      </w:r>
      <w:r>
        <w:rPr>
          <w:szCs w:val="24"/>
        </w:rPr>
        <w:t xml:space="preserve">304 kartu su pakeitimu (2022 m. rugpjūčio 22 d. </w:t>
      </w:r>
      <w:r w:rsidRPr="00F22459">
        <w:rPr>
          <w:szCs w:val="24"/>
        </w:rPr>
        <w:t xml:space="preserve">įsakymas Nr. </w:t>
      </w:r>
      <w:r>
        <w:rPr>
          <w:szCs w:val="24"/>
        </w:rPr>
        <w:t>D</w:t>
      </w:r>
      <w:r w:rsidRPr="00003F4E">
        <w:rPr>
          <w:szCs w:val="24"/>
        </w:rPr>
        <w:t>1-</w:t>
      </w:r>
      <w:r>
        <w:rPr>
          <w:szCs w:val="24"/>
        </w:rPr>
        <w:t>322)</w:t>
      </w:r>
      <w:r>
        <w:t>.</w:t>
      </w:r>
    </w:p>
  </w:footnote>
  <w:footnote w:id="5">
    <w:p w14:paraId="148D89D0" w14:textId="77777777" w:rsidR="009407F1" w:rsidRDefault="009407F1" w:rsidP="009407F1">
      <w:pPr>
        <w:pStyle w:val="FootnoteText"/>
        <w:jc w:val="both"/>
      </w:pPr>
      <w:r>
        <w:rPr>
          <w:rStyle w:val="FootnoteReference"/>
        </w:rPr>
        <w:footnoteRef/>
      </w:r>
      <w:r>
        <w:t xml:space="preserve"> </w:t>
      </w:r>
      <w:r>
        <w:rPr>
          <w:szCs w:val="24"/>
        </w:rPr>
        <w:t xml:space="preserve">Perkančiosios organizacijos Komisijos posėdžio protokolas </w:t>
      </w:r>
      <w:r>
        <w:t>Nr. JV1-170.</w:t>
      </w:r>
    </w:p>
  </w:footnote>
  <w:footnote w:id="6">
    <w:p w14:paraId="6900319D" w14:textId="77777777" w:rsidR="00E42AAF" w:rsidRPr="00DA1215" w:rsidRDefault="00E42AAF" w:rsidP="00E42AAF">
      <w:pPr>
        <w:pStyle w:val="FootnoteText"/>
        <w:ind w:right="113"/>
        <w:jc w:val="both"/>
      </w:pPr>
      <w:r w:rsidRPr="00DA1215">
        <w:rPr>
          <w:rStyle w:val="FootnoteReference"/>
        </w:rPr>
        <w:footnoteRef/>
      </w:r>
      <w:r>
        <w:t xml:space="preserve"> Tarnybos </w:t>
      </w:r>
      <w:r w:rsidRPr="00F97656">
        <w:t>202</w:t>
      </w:r>
      <w:r>
        <w:t>3</w:t>
      </w:r>
      <w:r w:rsidRPr="00F97656">
        <w:t xml:space="preserve"> m. </w:t>
      </w:r>
      <w:r>
        <w:t>kovo</w:t>
      </w:r>
      <w:r w:rsidRPr="00F97656">
        <w:t xml:space="preserve"> </w:t>
      </w:r>
      <w:r>
        <w:t xml:space="preserve">28 </w:t>
      </w:r>
      <w:r w:rsidRPr="00F97656">
        <w:t>d.</w:t>
      </w:r>
      <w:r>
        <w:t xml:space="preserve"> raštas</w:t>
      </w:r>
      <w:r w:rsidRPr="00DA1215">
        <w:t xml:space="preserve"> Nr</w:t>
      </w:r>
      <w:r>
        <w:t>. 4S-334.</w:t>
      </w:r>
    </w:p>
  </w:footnote>
  <w:footnote w:id="7">
    <w:p w14:paraId="0D6A12EA" w14:textId="77777777" w:rsidR="00E42AAF" w:rsidRPr="00DA1215" w:rsidRDefault="00E42AAF" w:rsidP="00E42AAF">
      <w:pPr>
        <w:pStyle w:val="FootnoteText"/>
        <w:ind w:right="113"/>
        <w:jc w:val="both"/>
      </w:pPr>
      <w:r w:rsidRPr="00DA1215">
        <w:rPr>
          <w:rStyle w:val="FootnoteReference"/>
        </w:rPr>
        <w:footnoteRef/>
      </w:r>
      <w:r>
        <w:t xml:space="preserve"> Perkančiosios organizacijos </w:t>
      </w:r>
      <w:r w:rsidRPr="00F97656">
        <w:t>202</w:t>
      </w:r>
      <w:r>
        <w:t>3</w:t>
      </w:r>
      <w:r w:rsidRPr="00F97656">
        <w:t xml:space="preserve"> m. </w:t>
      </w:r>
      <w:r>
        <w:t>balandžio</w:t>
      </w:r>
      <w:r w:rsidRPr="00F97656">
        <w:t xml:space="preserve"> </w:t>
      </w:r>
      <w:r>
        <w:t>12</w:t>
      </w:r>
      <w:r w:rsidRPr="00F97656">
        <w:t xml:space="preserve"> d.</w:t>
      </w:r>
      <w:r>
        <w:t xml:space="preserve"> raštas</w:t>
      </w:r>
      <w:r w:rsidRPr="00DA1215">
        <w:t xml:space="preserve"> Nr</w:t>
      </w:r>
      <w:r>
        <w:t>. (3.19)</w:t>
      </w:r>
      <w:r w:rsidRPr="00195168">
        <w:t>K26-1</w:t>
      </w:r>
      <w:r>
        <w:t>315.</w:t>
      </w:r>
    </w:p>
  </w:footnote>
  <w:footnote w:id="8">
    <w:p w14:paraId="4DF62895" w14:textId="6742C3D1" w:rsidR="00EE0EED" w:rsidRPr="006F1364" w:rsidRDefault="00EE0EED" w:rsidP="006F1364">
      <w:pPr>
        <w:autoSpaceDE w:val="0"/>
        <w:autoSpaceDN w:val="0"/>
        <w:adjustRightInd w:val="0"/>
        <w:rPr>
          <w:szCs w:val="24"/>
        </w:rPr>
      </w:pPr>
      <w:r>
        <w:rPr>
          <w:rStyle w:val="FootnoteReference"/>
        </w:rPr>
        <w:footnoteRef/>
      </w:r>
      <w:r>
        <w:t xml:space="preserve"> </w:t>
      </w:r>
      <w:r>
        <w:rPr>
          <w:szCs w:val="24"/>
        </w:rPr>
        <w:t>UAB „</w:t>
      </w:r>
      <w:proofErr w:type="spellStart"/>
      <w:r>
        <w:rPr>
          <w:szCs w:val="24"/>
        </w:rPr>
        <w:t>Gilmera</w:t>
      </w:r>
      <w:proofErr w:type="spellEnd"/>
      <w:r>
        <w:rPr>
          <w:szCs w:val="24"/>
        </w:rPr>
        <w:t xml:space="preserve">“ 2022 m. spalio 31 d. Pasiūlymas </w:t>
      </w:r>
      <w:r w:rsidRPr="00EE0EED">
        <w:rPr>
          <w:szCs w:val="24"/>
        </w:rPr>
        <w:t>d</w:t>
      </w:r>
      <w:r w:rsidRPr="00EE0EED">
        <w:rPr>
          <w:rFonts w:hint="eastAsia"/>
          <w:szCs w:val="24"/>
        </w:rPr>
        <w:t>ė</w:t>
      </w:r>
      <w:r w:rsidRPr="00EE0EED">
        <w:rPr>
          <w:szCs w:val="24"/>
        </w:rPr>
        <w:t xml:space="preserve">l </w:t>
      </w:r>
      <w:r>
        <w:rPr>
          <w:szCs w:val="24"/>
        </w:rPr>
        <w:t>A</w:t>
      </w:r>
      <w:r w:rsidRPr="00EE0EED">
        <w:rPr>
          <w:szCs w:val="24"/>
        </w:rPr>
        <w:t>lytaus rajono keli</w:t>
      </w:r>
      <w:r w:rsidRPr="00EE0EED">
        <w:rPr>
          <w:rFonts w:hint="eastAsia"/>
          <w:szCs w:val="24"/>
        </w:rPr>
        <w:t>ų</w:t>
      </w:r>
      <w:r w:rsidRPr="00EE0EED">
        <w:rPr>
          <w:szCs w:val="24"/>
        </w:rPr>
        <w:t>, gatvi</w:t>
      </w:r>
      <w:r w:rsidRPr="00EE0EED">
        <w:rPr>
          <w:rFonts w:hint="eastAsia"/>
          <w:szCs w:val="24"/>
        </w:rPr>
        <w:t>ų</w:t>
      </w:r>
      <w:r w:rsidRPr="00EE0EED">
        <w:rPr>
          <w:szCs w:val="24"/>
        </w:rPr>
        <w:t>, tak</w:t>
      </w:r>
      <w:r w:rsidRPr="00EE0EED">
        <w:rPr>
          <w:rFonts w:hint="eastAsia"/>
          <w:szCs w:val="24"/>
        </w:rPr>
        <w:t>ų</w:t>
      </w:r>
      <w:r w:rsidRPr="00EE0EED">
        <w:rPr>
          <w:szCs w:val="24"/>
        </w:rPr>
        <w:t>, šaligatvi</w:t>
      </w:r>
      <w:r w:rsidRPr="00EE0EED">
        <w:rPr>
          <w:rFonts w:hint="eastAsia"/>
          <w:szCs w:val="24"/>
        </w:rPr>
        <w:t>ų</w:t>
      </w:r>
      <w:r w:rsidRPr="00EE0EED">
        <w:rPr>
          <w:szCs w:val="24"/>
        </w:rPr>
        <w:t xml:space="preserve"> ir aikšteli</w:t>
      </w:r>
      <w:r w:rsidRPr="00EE0EED">
        <w:rPr>
          <w:rFonts w:hint="eastAsia"/>
          <w:szCs w:val="24"/>
        </w:rPr>
        <w:t>ų</w:t>
      </w:r>
      <w:r w:rsidR="006F1364">
        <w:rPr>
          <w:szCs w:val="24"/>
        </w:rPr>
        <w:t xml:space="preserve"> r</w:t>
      </w:r>
      <w:r w:rsidR="006F1364" w:rsidRPr="006F1364">
        <w:rPr>
          <w:szCs w:val="24"/>
        </w:rPr>
        <w:t>emonto darb</w:t>
      </w:r>
      <w:r w:rsidR="006F1364" w:rsidRPr="006F1364">
        <w:rPr>
          <w:rFonts w:hint="eastAsia"/>
          <w:szCs w:val="24"/>
        </w:rPr>
        <w:t>ų</w:t>
      </w:r>
      <w:r w:rsidRPr="006F1364">
        <w:rPr>
          <w:szCs w:val="24"/>
        </w:rPr>
        <w:t xml:space="preserve"> </w:t>
      </w:r>
      <w:r w:rsidR="006F1364" w:rsidRPr="006F1364">
        <w:rPr>
          <w:szCs w:val="24"/>
        </w:rPr>
        <w:t>pirkimo</w:t>
      </w:r>
      <w:r w:rsidRPr="006F1364">
        <w:rPr>
          <w:szCs w:val="24"/>
        </w:rPr>
        <w:t>.</w:t>
      </w:r>
    </w:p>
  </w:footnote>
  <w:footnote w:id="9">
    <w:p w14:paraId="05C597D7" w14:textId="498AFBF5" w:rsidR="0054505A" w:rsidRPr="002B1CE9" w:rsidRDefault="0054505A" w:rsidP="0054505A">
      <w:pPr>
        <w:pStyle w:val="FootnoteText"/>
        <w:jc w:val="both"/>
      </w:pPr>
      <w:r>
        <w:rPr>
          <w:rStyle w:val="FootnoteReference"/>
        </w:rPr>
        <w:footnoteRef/>
      </w:r>
      <w:r>
        <w:t xml:space="preserve"> </w:t>
      </w:r>
      <w:r w:rsidRPr="002B1CE9">
        <w:t>„1.</w:t>
      </w:r>
      <w:r w:rsidRPr="009407F1">
        <w:rPr>
          <w:i/>
          <w:iCs/>
        </w:rPr>
        <w:t xml:space="preserve"> </w:t>
      </w:r>
      <w:r w:rsidRPr="002B1CE9">
        <w:t>Perkančioji organizacija užtikrina, kad vykdant pirkimą būtų laikomasi lygiateisiškumo, nediskriminavimo, abipusio pripažinimo, proporcingumo, skaidrumo principų</w:t>
      </w:r>
      <w:r w:rsidR="00FD79F7">
        <w:t>“</w:t>
      </w:r>
      <w:r w:rsidRPr="002B1CE9">
        <w:t>.</w:t>
      </w:r>
    </w:p>
  </w:footnote>
  <w:footnote w:id="10">
    <w:p w14:paraId="13D73172" w14:textId="77777777" w:rsidR="00856E34" w:rsidRDefault="00856E34" w:rsidP="00856E34">
      <w:pPr>
        <w:pStyle w:val="FootnoteText"/>
        <w:jc w:val="both"/>
      </w:pPr>
      <w:r>
        <w:rPr>
          <w:rStyle w:val="FootnoteReference"/>
        </w:rPr>
        <w:footnoteRef/>
      </w:r>
      <w:r>
        <w:t xml:space="preserve"> „Perkančioji organizacija pirkimo dokumentus rengia vadovaudamasi šio įstatymo nuostatomis. Pirkimo dokumentai turi būti tikslūs, aiškūs, be dviprasmybių, kad tiekėjai galėtų pateikti pasiūlymus, o perkančioji organizacija nupirkti tai, ko reikia“.</w:t>
      </w:r>
    </w:p>
  </w:footnote>
  <w:footnote w:id="11">
    <w:p w14:paraId="37A18C0B" w14:textId="3D4E51E8" w:rsidR="0054505A" w:rsidRPr="002B1CE9" w:rsidRDefault="0054505A" w:rsidP="0054505A">
      <w:pPr>
        <w:pStyle w:val="FootnoteText"/>
        <w:jc w:val="both"/>
      </w:pPr>
      <w:r w:rsidRPr="002B1CE9">
        <w:rPr>
          <w:rStyle w:val="FootnoteReference"/>
        </w:rPr>
        <w:footnoteRef/>
      </w:r>
      <w:r w:rsidRPr="002B1CE9">
        <w:t xml:space="preserve"> „1.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r w:rsidR="009407F1" w:rsidRPr="002B1CE9">
        <w:t>“; „</w:t>
      </w:r>
      <w:r w:rsidRPr="002B1CE9">
        <w:t>7. Tiekėjo kvalifikacijos reikalavimai nustatomi pagal Viešųjų pirkimų tarnybos patvirtintą tiekėjo kvalifikacijos reikalavimų nustatymo metodiką“.</w:t>
      </w:r>
    </w:p>
  </w:footnote>
  <w:footnote w:id="12">
    <w:p w14:paraId="4B864A4D" w14:textId="17EB2DA1" w:rsidR="0054505A" w:rsidRDefault="0054505A" w:rsidP="0054505A">
      <w:pPr>
        <w:pStyle w:val="FootnoteText"/>
        <w:jc w:val="both"/>
      </w:pPr>
      <w:r>
        <w:rPr>
          <w:rStyle w:val="FootnoteReference"/>
        </w:rPr>
        <w:footnoteRef/>
      </w:r>
      <w:r>
        <w:t xml:space="preserve"> </w:t>
      </w:r>
      <w:r w:rsidR="00801A63" w:rsidRPr="00420F26">
        <w:rPr>
          <w:szCs w:val="24"/>
        </w:rPr>
        <w:t>Patvirtinta Tarnybos direktoriaus 2017 birželio 29 d. įsakymu Nr. 1S-105 (redakcija nuo 202</w:t>
      </w:r>
      <w:r w:rsidR="00801A63">
        <w:rPr>
          <w:szCs w:val="24"/>
        </w:rPr>
        <w:t>2</w:t>
      </w:r>
      <w:r w:rsidR="00801A63" w:rsidRPr="00420F26">
        <w:rPr>
          <w:szCs w:val="24"/>
        </w:rPr>
        <w:t xml:space="preserve"> m. </w:t>
      </w:r>
      <w:r w:rsidR="00801A63">
        <w:rPr>
          <w:szCs w:val="24"/>
        </w:rPr>
        <w:t>balandžio</w:t>
      </w:r>
      <w:r w:rsidR="00801A63" w:rsidRPr="00420F26">
        <w:rPr>
          <w:szCs w:val="24"/>
        </w:rPr>
        <w:t xml:space="preserve"> </w:t>
      </w:r>
      <w:r w:rsidR="00801A63">
        <w:rPr>
          <w:szCs w:val="24"/>
        </w:rPr>
        <w:t>1</w:t>
      </w:r>
      <w:r w:rsidR="00801A63" w:rsidRPr="00420F26">
        <w:rPr>
          <w:szCs w:val="24"/>
        </w:rPr>
        <w:t xml:space="preserve"> d.)</w:t>
      </w:r>
      <w:r>
        <w:t>.</w:t>
      </w:r>
    </w:p>
  </w:footnote>
  <w:footnote w:id="13">
    <w:p w14:paraId="3A6CDB7C" w14:textId="55A90AE8" w:rsidR="0054505A" w:rsidRPr="002B1CE9" w:rsidRDefault="0054505A" w:rsidP="0054505A">
      <w:pPr>
        <w:pStyle w:val="FootnoteText"/>
        <w:jc w:val="both"/>
      </w:pPr>
      <w:r>
        <w:rPr>
          <w:rStyle w:val="FootnoteReference"/>
        </w:rPr>
        <w:footnoteRef/>
      </w:r>
      <w:r>
        <w:t xml:space="preserve"> </w:t>
      </w:r>
      <w:r w:rsidR="0093577C">
        <w:rPr>
          <w:szCs w:val="24"/>
        </w:rPr>
        <w:t>M</w:t>
      </w:r>
      <w:r w:rsidR="00801A63" w:rsidRPr="00801A63">
        <w:rPr>
          <w:szCs w:val="24"/>
        </w:rPr>
        <w:t>etodikos</w:t>
      </w:r>
      <w:r w:rsidR="00801A63" w:rsidRPr="00801A63">
        <w:rPr>
          <w:i/>
          <w:iCs/>
        </w:rPr>
        <w:t xml:space="preserve"> </w:t>
      </w:r>
      <w:r w:rsidRPr="00801A63">
        <w:t>18</w:t>
      </w:r>
      <w:r w:rsidR="00801A63">
        <w:t xml:space="preserve"> p.:</w:t>
      </w:r>
      <w:r w:rsidRPr="00801A63">
        <w:rPr>
          <w:i/>
          <w:iCs/>
        </w:rPr>
        <w:t xml:space="preserve"> </w:t>
      </w:r>
      <w:r w:rsidR="00801A63" w:rsidRPr="002B1CE9">
        <w:t>„</w:t>
      </w:r>
      <w:r w:rsidRPr="002B1CE9">
        <w:t>&lt;...&gt; Pirkimo vykdytojas gali įvardyti apibendrintai reikalaujamą įrangą ir (ar</w:t>
      </w:r>
      <w:r w:rsidR="0093577C">
        <w:t>)</w:t>
      </w:r>
      <w:r w:rsidRPr="002B1CE9">
        <w:t xml:space="preserve"> priemones, tačiau pagal šį kriterijų paprastai nenustatomas privalomas turėti įrangos ir (ar) priemonių skaičius – tiekėjas turi pagrįsti, kad turės pakankamą jų kiekį ir aprašyti kaip su turima įranga ir (ar) priemonėmis tinkamai įvykdys sutartį &lt;...&gt; Šis kriterijus gali būti taikomas kartu su Metodikos ‎24 punkte nustatytu kvalifikacijos reikalavimu &lt;...&gt;</w:t>
      </w:r>
      <w:r w:rsidR="00801A63" w:rsidRPr="002B1CE9">
        <w:t>“</w:t>
      </w:r>
      <w:r w:rsidR="0093577C">
        <w:t>;</w:t>
      </w:r>
      <w:r w:rsidR="00801A63" w:rsidRPr="002B1CE9">
        <w:t xml:space="preserve"> </w:t>
      </w:r>
      <w:r w:rsidRPr="002B1CE9">
        <w:t>24</w:t>
      </w:r>
      <w:r w:rsidR="00801A63" w:rsidRPr="002B1CE9">
        <w:t xml:space="preserve"> p.:</w:t>
      </w:r>
      <w:r w:rsidRPr="002B1CE9">
        <w:t xml:space="preserve"> </w:t>
      </w:r>
      <w:r w:rsidR="00801A63" w:rsidRPr="002B1CE9">
        <w:t>„</w:t>
      </w:r>
      <w:r w:rsidRPr="002B1CE9">
        <w:t>&lt;...&gt; Šis kvalifikacijos reikalavimas yra taikomas tik atliekant paslaugų arba darbų pirkimus ir tik tais atvejais, kai sėkmingam pirkimo sutarties įvykdymui bus reikalingi atitinkami įrankiai, įrenginiai, techninės priemonės. Paprastai pirkimo vykdytojas pirkimo dokumentuose nenurodo konkrečių įrankių, įrenginių, techninių priemonių, kuriuos privalo tiekėjas turėti, tačiau, nurodydamas siekiamą rezultatą, leidžia tiekėjui pasirinkti tokius, kurie yra būtini sėkmingam ir teisėtam pirkimo sutarties įvykdymui &lt;...&gt; Išimtiniais atvejais, kai yra įsigyjamas ypatingas pirkimo objektas ir kai pirkimo vykdytojo siekiamo pirkimo sutarties rezultato neįmanoma pasiekti naudojant kitokius, nei pirkimo vykdytojo aiškiai ir tiksliai pirkimo dokumentuose nurodytus ir apibrėžtus atitinkamus įrankius, įrenginius, technines priemones, pirkimo vykdytojas pirkimo dokumentuose nurodo, kokius įrankius, įrenginius, technines priemones tiekėjas turi turėti. Šis reikalavimas gali būti taikomas kartu su Metodikos ‎18 punkte nustatytu reikalavimu – pirkimo vykdytojas paprastai nenustato privalomo turėti įrankių, įrenginių ir (ar) techninių priemonių skaičiaus – tiekėjas turi pagrįstai, kad turės pakankamą jų kiekį ir aprašyti kaip su turimais įrankiais, įrenginiais ir (ar) priemonėmis tinkamai įvykdys sutartį &lt;...&gt;“.</w:t>
      </w:r>
    </w:p>
  </w:footnote>
  <w:footnote w:id="14">
    <w:p w14:paraId="4E871C94" w14:textId="77777777" w:rsidR="007354E3" w:rsidRPr="00D83317" w:rsidRDefault="007354E3" w:rsidP="007354E3">
      <w:pPr>
        <w:pStyle w:val="FootnoteText"/>
        <w:ind w:right="113"/>
        <w:jc w:val="both"/>
        <w:rPr>
          <w:sz w:val="18"/>
          <w:szCs w:val="18"/>
        </w:rPr>
      </w:pPr>
      <w:r w:rsidRPr="002A394C">
        <w:rPr>
          <w:rStyle w:val="FootnoteReference"/>
        </w:rPr>
        <w:footnoteRef/>
      </w:r>
      <w:r w:rsidRPr="002A394C">
        <w:t xml:space="preserve"> </w:t>
      </w:r>
      <w:r w:rsidRPr="002A394C">
        <w:rPr>
          <w:iCs/>
        </w:rPr>
        <w:t>„Perkančioji organizacija užtikrina, kad vykdant pirkimą būtų laikomasi lygiateisiškumo, nediskriminavimo, abipusio pripažinimo, proporcingumo, skaidrumo principų“.</w:t>
      </w:r>
    </w:p>
  </w:footnote>
  <w:footnote w:id="15">
    <w:p w14:paraId="22BA9D1E" w14:textId="08C7DED5" w:rsidR="007354E3" w:rsidRPr="00DA1215" w:rsidRDefault="007354E3" w:rsidP="00547BB7">
      <w:pPr>
        <w:pStyle w:val="Default"/>
      </w:pPr>
      <w:r w:rsidRPr="003A61C1">
        <w:rPr>
          <w:rStyle w:val="FootnoteReference"/>
          <w:sz w:val="20"/>
          <w:szCs w:val="20"/>
        </w:rPr>
        <w:footnoteRef/>
      </w:r>
      <w:r w:rsidRPr="003A61C1">
        <w:rPr>
          <w:sz w:val="20"/>
          <w:szCs w:val="20"/>
        </w:rPr>
        <w:t xml:space="preserve"> </w:t>
      </w:r>
      <w:r w:rsidRPr="00547BB7">
        <w:rPr>
          <w:iCs/>
          <w:color w:val="auto"/>
          <w:sz w:val="20"/>
          <w:szCs w:val="20"/>
          <w:lang w:eastAsia="en-US"/>
        </w:rPr>
        <w:t xml:space="preserve">2022-11-17 CVP IS pranešimo Nr. </w:t>
      </w:r>
      <w:r w:rsidR="00547BB7" w:rsidRPr="00547BB7">
        <w:rPr>
          <w:iCs/>
          <w:color w:val="auto"/>
          <w:sz w:val="20"/>
          <w:szCs w:val="20"/>
          <w:lang w:eastAsia="en-US"/>
        </w:rPr>
        <w:t xml:space="preserve"> 11078163</w:t>
      </w:r>
      <w:r>
        <w:t>.</w:t>
      </w:r>
    </w:p>
  </w:footnote>
  <w:footnote w:id="16">
    <w:p w14:paraId="2E1AB8C8" w14:textId="1FF4FC9C" w:rsidR="00547BB7" w:rsidRPr="00DA1215" w:rsidRDefault="00547BB7" w:rsidP="00547BB7">
      <w:pPr>
        <w:pStyle w:val="FootnoteText"/>
        <w:ind w:right="113"/>
        <w:jc w:val="both"/>
      </w:pPr>
      <w:r w:rsidRPr="00DA1215">
        <w:rPr>
          <w:rStyle w:val="FootnoteReference"/>
        </w:rPr>
        <w:footnoteRef/>
      </w:r>
      <w:r>
        <w:t xml:space="preserve"> Perkančiosios organizacijos 2022-11-16 raštas</w:t>
      </w:r>
      <w:r w:rsidRPr="00DA1215">
        <w:t xml:space="preserve"> Nr</w:t>
      </w:r>
      <w:r>
        <w:t>. (3.19)K26-4535.</w:t>
      </w:r>
    </w:p>
  </w:footnote>
  <w:footnote w:id="17">
    <w:p w14:paraId="33E78C56" w14:textId="12F53C30" w:rsidR="007354E3" w:rsidRPr="00DA1215" w:rsidRDefault="007354E3" w:rsidP="007354E3">
      <w:pPr>
        <w:pStyle w:val="FootnoteText"/>
        <w:ind w:right="113"/>
        <w:jc w:val="both"/>
      </w:pPr>
      <w:r w:rsidRPr="00DA1215">
        <w:rPr>
          <w:rStyle w:val="FootnoteReference"/>
        </w:rPr>
        <w:footnoteRef/>
      </w:r>
      <w:r>
        <w:t xml:space="preserve"> Pirkime dalyvavęs tiekėjas UAB „Parama“.</w:t>
      </w:r>
    </w:p>
  </w:footnote>
  <w:footnote w:id="18">
    <w:p w14:paraId="183BAB7C" w14:textId="04E89949" w:rsidR="007354E3" w:rsidRPr="00DA1215" w:rsidRDefault="007354E3" w:rsidP="007354E3">
      <w:pPr>
        <w:pStyle w:val="Default"/>
        <w:ind w:right="113"/>
        <w:rPr>
          <w:sz w:val="20"/>
          <w:szCs w:val="20"/>
        </w:rPr>
      </w:pPr>
      <w:r w:rsidRPr="00DA1215">
        <w:rPr>
          <w:rStyle w:val="FootnoteReference"/>
          <w:sz w:val="20"/>
          <w:szCs w:val="20"/>
        </w:rPr>
        <w:footnoteRef/>
      </w:r>
      <w:r>
        <w:t xml:space="preserve"> </w:t>
      </w:r>
      <w:r w:rsidR="00B32DC5" w:rsidRPr="00547BB7">
        <w:rPr>
          <w:iCs/>
          <w:color w:val="auto"/>
          <w:sz w:val="20"/>
          <w:szCs w:val="20"/>
          <w:lang w:eastAsia="en-US"/>
        </w:rPr>
        <w:t xml:space="preserve">2022-11-17 </w:t>
      </w:r>
      <w:r w:rsidRPr="00DA1215">
        <w:rPr>
          <w:color w:val="auto"/>
          <w:sz w:val="20"/>
          <w:lang w:eastAsia="en-US"/>
        </w:rPr>
        <w:t xml:space="preserve"> CVP IS pranešimo Nr. </w:t>
      </w:r>
      <w:r w:rsidR="00B32DC5" w:rsidRPr="00B32DC5">
        <w:rPr>
          <w:iCs/>
          <w:color w:val="auto"/>
          <w:sz w:val="20"/>
          <w:szCs w:val="20"/>
          <w:lang w:eastAsia="en-US"/>
        </w:rPr>
        <w:t>11079536</w:t>
      </w:r>
      <w:r w:rsidRPr="00B32DC5">
        <w:rPr>
          <w:iCs/>
          <w:color w:val="auto"/>
          <w:sz w:val="20"/>
          <w:szCs w:val="20"/>
          <w:lang w:eastAsia="en-US"/>
        </w:rPr>
        <w:t>.</w:t>
      </w:r>
    </w:p>
  </w:footnote>
  <w:footnote w:id="19">
    <w:p w14:paraId="23052855" w14:textId="454882A9" w:rsidR="00B32DC5" w:rsidRPr="00B32DC5" w:rsidRDefault="00B32DC5" w:rsidP="00B32DC5">
      <w:pPr>
        <w:pStyle w:val="Default"/>
        <w:ind w:right="113"/>
        <w:rPr>
          <w:iCs/>
          <w:color w:val="auto"/>
          <w:sz w:val="20"/>
          <w:szCs w:val="20"/>
          <w:lang w:eastAsia="en-US"/>
        </w:rPr>
      </w:pPr>
      <w:r w:rsidRPr="00DA1215">
        <w:rPr>
          <w:rStyle w:val="FootnoteReference"/>
          <w:sz w:val="20"/>
          <w:szCs w:val="20"/>
        </w:rPr>
        <w:footnoteRef/>
      </w:r>
      <w:r>
        <w:t xml:space="preserve"> </w:t>
      </w:r>
      <w:r w:rsidRPr="00547BB7">
        <w:rPr>
          <w:iCs/>
          <w:color w:val="auto"/>
          <w:sz w:val="20"/>
          <w:szCs w:val="20"/>
          <w:lang w:eastAsia="en-US"/>
        </w:rPr>
        <w:t>2022-11-1</w:t>
      </w:r>
      <w:r>
        <w:rPr>
          <w:iCs/>
          <w:color w:val="auto"/>
          <w:sz w:val="20"/>
          <w:szCs w:val="20"/>
          <w:lang w:eastAsia="en-US"/>
        </w:rPr>
        <w:t>8</w:t>
      </w:r>
      <w:r w:rsidRPr="00547BB7">
        <w:rPr>
          <w:iCs/>
          <w:color w:val="auto"/>
          <w:sz w:val="20"/>
          <w:szCs w:val="20"/>
          <w:lang w:eastAsia="en-US"/>
        </w:rPr>
        <w:t xml:space="preserve"> </w:t>
      </w:r>
      <w:r w:rsidRPr="00DA1215">
        <w:rPr>
          <w:color w:val="auto"/>
          <w:sz w:val="20"/>
          <w:lang w:eastAsia="en-US"/>
        </w:rPr>
        <w:t xml:space="preserve"> CVP IS pranešimo Nr. </w:t>
      </w:r>
      <w:r w:rsidRPr="00B32DC5">
        <w:rPr>
          <w:iCs/>
          <w:color w:val="auto"/>
          <w:sz w:val="20"/>
          <w:szCs w:val="20"/>
          <w:lang w:eastAsia="en-US"/>
        </w:rPr>
        <w:t>11084584.</w:t>
      </w:r>
    </w:p>
  </w:footnote>
  <w:footnote w:id="20">
    <w:p w14:paraId="7F8EE0FE" w14:textId="3D73701C" w:rsidR="007354E3" w:rsidRDefault="007354E3" w:rsidP="007354E3">
      <w:pPr>
        <w:pStyle w:val="FootnoteText"/>
        <w:ind w:right="113"/>
        <w:jc w:val="both"/>
      </w:pPr>
      <w:r>
        <w:rPr>
          <w:rStyle w:val="FootnoteReference"/>
        </w:rPr>
        <w:footnoteRef/>
      </w:r>
      <w:r>
        <w:t xml:space="preserve"> </w:t>
      </w:r>
      <w:r w:rsidR="00F94EF4" w:rsidRPr="00547BB7">
        <w:rPr>
          <w:iCs/>
        </w:rPr>
        <w:t>2022-11-</w:t>
      </w:r>
      <w:r w:rsidR="00F94EF4">
        <w:rPr>
          <w:iCs/>
        </w:rPr>
        <w:t>24</w:t>
      </w:r>
      <w:r>
        <w:t xml:space="preserve"> </w:t>
      </w:r>
      <w:r w:rsidRPr="00DA1215">
        <w:t xml:space="preserve">CVP IS pranešimo Nr. </w:t>
      </w:r>
      <w:r w:rsidR="00F94EF4" w:rsidRPr="00F94EF4">
        <w:rPr>
          <w:iCs/>
        </w:rPr>
        <w:t>11100455</w:t>
      </w:r>
      <w:r>
        <w:t>.</w:t>
      </w:r>
    </w:p>
  </w:footnote>
  <w:footnote w:id="21">
    <w:p w14:paraId="275A6F94" w14:textId="7FF6652B" w:rsidR="007354E3" w:rsidRPr="00F73F3A" w:rsidRDefault="007354E3" w:rsidP="007354E3">
      <w:pPr>
        <w:pStyle w:val="Default"/>
        <w:ind w:right="113"/>
        <w:jc w:val="both"/>
        <w:rPr>
          <w:sz w:val="20"/>
          <w:szCs w:val="20"/>
        </w:rPr>
      </w:pPr>
      <w:r w:rsidRPr="00F73F3A">
        <w:rPr>
          <w:rStyle w:val="FootnoteReference"/>
          <w:sz w:val="20"/>
          <w:szCs w:val="20"/>
        </w:rPr>
        <w:footnoteRef/>
      </w:r>
      <w:r w:rsidRPr="00F73F3A">
        <w:rPr>
          <w:sz w:val="20"/>
          <w:szCs w:val="20"/>
        </w:rPr>
        <w:t xml:space="preserve"> </w:t>
      </w:r>
      <w:r w:rsidR="00F94EF4">
        <w:rPr>
          <w:sz w:val="20"/>
          <w:szCs w:val="20"/>
        </w:rPr>
        <w:t>D</w:t>
      </w:r>
      <w:r>
        <w:rPr>
          <w:sz w:val="20"/>
          <w:szCs w:val="20"/>
        </w:rPr>
        <w:t>alyvio</w:t>
      </w:r>
      <w:r w:rsidRPr="00F73F3A">
        <w:rPr>
          <w:sz w:val="20"/>
          <w:szCs w:val="20"/>
        </w:rPr>
        <w:t xml:space="preserve"> </w:t>
      </w:r>
      <w:r w:rsidR="00F94EF4" w:rsidRPr="00547BB7">
        <w:rPr>
          <w:iCs/>
          <w:color w:val="auto"/>
          <w:sz w:val="20"/>
          <w:szCs w:val="20"/>
          <w:lang w:eastAsia="en-US"/>
        </w:rPr>
        <w:t>2022-11-</w:t>
      </w:r>
      <w:r w:rsidR="00F94EF4" w:rsidRPr="00F94EF4">
        <w:rPr>
          <w:iCs/>
          <w:color w:val="auto"/>
          <w:sz w:val="20"/>
          <w:szCs w:val="20"/>
          <w:lang w:eastAsia="en-US"/>
        </w:rPr>
        <w:t>24</w:t>
      </w:r>
      <w:r w:rsidR="00F94EF4">
        <w:t xml:space="preserve"> </w:t>
      </w:r>
      <w:r w:rsidR="00F94EF4">
        <w:rPr>
          <w:sz w:val="20"/>
          <w:szCs w:val="20"/>
        </w:rPr>
        <w:t>Pretenzija</w:t>
      </w:r>
      <w:r w:rsidRPr="00F73F3A">
        <w:rPr>
          <w:sz w:val="20"/>
          <w:szCs w:val="20"/>
        </w:rPr>
        <w:t xml:space="preserve"> .</w:t>
      </w:r>
    </w:p>
  </w:footnote>
  <w:footnote w:id="22">
    <w:p w14:paraId="53774B9E" w14:textId="531D64DD" w:rsidR="007354E3" w:rsidRPr="00810A8A" w:rsidRDefault="007354E3" w:rsidP="007354E3">
      <w:pPr>
        <w:pStyle w:val="Default"/>
        <w:ind w:right="113"/>
        <w:jc w:val="both"/>
        <w:rPr>
          <w:sz w:val="20"/>
          <w:szCs w:val="20"/>
        </w:rPr>
      </w:pPr>
      <w:r w:rsidRPr="00810A8A">
        <w:rPr>
          <w:rStyle w:val="FootnoteReference"/>
          <w:sz w:val="20"/>
          <w:szCs w:val="20"/>
        </w:rPr>
        <w:footnoteRef/>
      </w:r>
      <w:r w:rsidRPr="00810A8A">
        <w:rPr>
          <w:sz w:val="20"/>
          <w:szCs w:val="20"/>
        </w:rPr>
        <w:t xml:space="preserve"> </w:t>
      </w:r>
      <w:r w:rsidR="00C21030" w:rsidRPr="00547BB7">
        <w:rPr>
          <w:iCs/>
          <w:color w:val="auto"/>
          <w:sz w:val="20"/>
          <w:szCs w:val="20"/>
          <w:lang w:eastAsia="en-US"/>
        </w:rPr>
        <w:t>2022-11-</w:t>
      </w:r>
      <w:r w:rsidR="00C21030" w:rsidRPr="00C21030">
        <w:rPr>
          <w:iCs/>
          <w:color w:val="auto"/>
          <w:sz w:val="20"/>
          <w:szCs w:val="20"/>
          <w:lang w:eastAsia="en-US"/>
        </w:rPr>
        <w:t>25</w:t>
      </w:r>
      <w:r w:rsidRPr="00C21030">
        <w:rPr>
          <w:iCs/>
          <w:color w:val="auto"/>
          <w:sz w:val="20"/>
          <w:szCs w:val="20"/>
          <w:lang w:eastAsia="en-US"/>
        </w:rPr>
        <w:t xml:space="preserve"> CVP IS pranešimo Nr. </w:t>
      </w:r>
      <w:r w:rsidR="00C21030" w:rsidRPr="00C21030">
        <w:rPr>
          <w:iCs/>
          <w:color w:val="auto"/>
          <w:sz w:val="20"/>
          <w:szCs w:val="20"/>
          <w:lang w:eastAsia="en-US"/>
        </w:rPr>
        <w:t>11104212</w:t>
      </w:r>
      <w:r w:rsidRPr="00C21030">
        <w:rPr>
          <w:iCs/>
          <w:color w:val="auto"/>
          <w:sz w:val="20"/>
          <w:szCs w:val="20"/>
          <w:lang w:eastAsia="en-US"/>
        </w:rPr>
        <w:t>.</w:t>
      </w:r>
    </w:p>
  </w:footnote>
  <w:footnote w:id="23">
    <w:p w14:paraId="648B2D26" w14:textId="49627790" w:rsidR="00C21030" w:rsidRPr="00DA1215" w:rsidRDefault="00C21030" w:rsidP="00C21030">
      <w:pPr>
        <w:pStyle w:val="FootnoteText"/>
        <w:ind w:right="113"/>
        <w:jc w:val="both"/>
      </w:pPr>
      <w:r w:rsidRPr="00DA1215">
        <w:rPr>
          <w:rStyle w:val="FootnoteReference"/>
        </w:rPr>
        <w:footnoteRef/>
      </w:r>
      <w:r>
        <w:t xml:space="preserve"> Perkančiosios organizacijos 2022-11-25 raštas</w:t>
      </w:r>
      <w:r w:rsidRPr="00DA1215">
        <w:t xml:space="preserve"> Nr</w:t>
      </w:r>
      <w:r>
        <w:t>. (3.19)K26-4652.</w:t>
      </w:r>
    </w:p>
  </w:footnote>
  <w:footnote w:id="24">
    <w:p w14:paraId="229CD7D9" w14:textId="36EA0A9E" w:rsidR="007354E3" w:rsidRPr="00C21030" w:rsidRDefault="007354E3" w:rsidP="007354E3">
      <w:pPr>
        <w:pStyle w:val="Default"/>
        <w:ind w:right="113"/>
        <w:jc w:val="both"/>
        <w:rPr>
          <w:iCs/>
          <w:color w:val="auto"/>
          <w:sz w:val="20"/>
          <w:szCs w:val="20"/>
          <w:lang w:eastAsia="en-US"/>
        </w:rPr>
      </w:pPr>
      <w:r w:rsidRPr="00810A8A">
        <w:rPr>
          <w:rStyle w:val="FootnoteReference"/>
          <w:sz w:val="20"/>
          <w:szCs w:val="20"/>
        </w:rPr>
        <w:footnoteRef/>
      </w:r>
      <w:r w:rsidRPr="00810A8A">
        <w:rPr>
          <w:sz w:val="20"/>
          <w:szCs w:val="20"/>
        </w:rPr>
        <w:t xml:space="preserve"> </w:t>
      </w:r>
      <w:r w:rsidR="00C21030" w:rsidRPr="00547BB7">
        <w:rPr>
          <w:iCs/>
          <w:color w:val="auto"/>
          <w:sz w:val="20"/>
          <w:szCs w:val="20"/>
          <w:lang w:eastAsia="en-US"/>
        </w:rPr>
        <w:t>2022-11-</w:t>
      </w:r>
      <w:r w:rsidR="00C21030" w:rsidRPr="00C21030">
        <w:rPr>
          <w:iCs/>
          <w:color w:val="auto"/>
          <w:sz w:val="20"/>
          <w:szCs w:val="20"/>
          <w:lang w:eastAsia="en-US"/>
        </w:rPr>
        <w:t>2</w:t>
      </w:r>
      <w:r w:rsidR="00C21030">
        <w:rPr>
          <w:iCs/>
          <w:color w:val="auto"/>
          <w:sz w:val="20"/>
          <w:szCs w:val="20"/>
          <w:lang w:eastAsia="en-US"/>
        </w:rPr>
        <w:t>8</w:t>
      </w:r>
      <w:r w:rsidR="00C21030" w:rsidRPr="00C21030">
        <w:rPr>
          <w:iCs/>
          <w:color w:val="auto"/>
          <w:sz w:val="20"/>
          <w:szCs w:val="20"/>
          <w:lang w:eastAsia="en-US"/>
        </w:rPr>
        <w:t xml:space="preserve"> </w:t>
      </w:r>
      <w:r w:rsidRPr="00810A8A">
        <w:rPr>
          <w:sz w:val="20"/>
          <w:szCs w:val="20"/>
        </w:rPr>
        <w:t>CVP IS pranešimo Nr</w:t>
      </w:r>
      <w:r w:rsidRPr="00854AAE">
        <w:rPr>
          <w:sz w:val="20"/>
          <w:szCs w:val="20"/>
        </w:rPr>
        <w:t xml:space="preserve">. </w:t>
      </w:r>
      <w:r w:rsidR="00C21030" w:rsidRPr="00C21030">
        <w:rPr>
          <w:iCs/>
          <w:color w:val="auto"/>
          <w:sz w:val="20"/>
          <w:szCs w:val="20"/>
          <w:lang w:eastAsia="en-US"/>
        </w:rPr>
        <w:t>11107956</w:t>
      </w:r>
      <w:r w:rsidRPr="00C21030">
        <w:rPr>
          <w:iCs/>
          <w:color w:val="auto"/>
          <w:sz w:val="20"/>
          <w:szCs w:val="20"/>
          <w:lang w:eastAsia="en-US"/>
        </w:rPr>
        <w:t>.</w:t>
      </w:r>
    </w:p>
  </w:footnote>
  <w:footnote w:id="25">
    <w:p w14:paraId="76116570" w14:textId="288074A7" w:rsidR="007354E3" w:rsidRPr="00F73F3A" w:rsidRDefault="007354E3" w:rsidP="007354E3">
      <w:pPr>
        <w:pStyle w:val="Default"/>
        <w:ind w:right="113"/>
        <w:jc w:val="both"/>
        <w:rPr>
          <w:sz w:val="20"/>
          <w:szCs w:val="20"/>
        </w:rPr>
      </w:pPr>
      <w:r w:rsidRPr="00F73F3A">
        <w:rPr>
          <w:rStyle w:val="FootnoteReference"/>
          <w:sz w:val="20"/>
          <w:szCs w:val="20"/>
        </w:rPr>
        <w:footnoteRef/>
      </w:r>
      <w:r w:rsidRPr="00F73F3A">
        <w:rPr>
          <w:sz w:val="20"/>
          <w:szCs w:val="20"/>
        </w:rPr>
        <w:t xml:space="preserve"> </w:t>
      </w:r>
      <w:r w:rsidR="00C21030">
        <w:rPr>
          <w:sz w:val="20"/>
          <w:szCs w:val="20"/>
        </w:rPr>
        <w:t>Tiekėjo</w:t>
      </w:r>
      <w:r w:rsidRPr="00F73F3A">
        <w:rPr>
          <w:sz w:val="20"/>
          <w:szCs w:val="20"/>
        </w:rPr>
        <w:t xml:space="preserve"> </w:t>
      </w:r>
      <w:r w:rsidR="00C21030" w:rsidRPr="00547BB7">
        <w:rPr>
          <w:iCs/>
          <w:color w:val="auto"/>
          <w:sz w:val="20"/>
          <w:szCs w:val="20"/>
          <w:lang w:eastAsia="en-US"/>
        </w:rPr>
        <w:t>2022-11-</w:t>
      </w:r>
      <w:r w:rsidR="00C21030" w:rsidRPr="00C21030">
        <w:rPr>
          <w:iCs/>
          <w:color w:val="auto"/>
          <w:sz w:val="20"/>
          <w:szCs w:val="20"/>
          <w:lang w:eastAsia="en-US"/>
        </w:rPr>
        <w:t>2</w:t>
      </w:r>
      <w:r w:rsidR="00C21030">
        <w:rPr>
          <w:iCs/>
          <w:color w:val="auto"/>
          <w:sz w:val="20"/>
          <w:szCs w:val="20"/>
          <w:lang w:eastAsia="en-US"/>
        </w:rPr>
        <w:t>8</w:t>
      </w:r>
      <w:r w:rsidR="00C21030" w:rsidRPr="00C21030">
        <w:rPr>
          <w:iCs/>
          <w:color w:val="auto"/>
          <w:sz w:val="20"/>
          <w:szCs w:val="20"/>
          <w:lang w:eastAsia="en-US"/>
        </w:rPr>
        <w:t xml:space="preserve"> </w:t>
      </w:r>
      <w:r w:rsidRPr="00F73F3A">
        <w:rPr>
          <w:sz w:val="20"/>
          <w:szCs w:val="20"/>
        </w:rPr>
        <w:t xml:space="preserve"> raštas</w:t>
      </w:r>
      <w:r w:rsidR="00C21030">
        <w:rPr>
          <w:sz w:val="20"/>
          <w:szCs w:val="20"/>
        </w:rPr>
        <w:t xml:space="preserve"> Nr. 1</w:t>
      </w:r>
      <w:r w:rsidRPr="00F73F3A">
        <w:rPr>
          <w:sz w:val="20"/>
          <w:szCs w:val="20"/>
        </w:rPr>
        <w:t xml:space="preserve"> „</w:t>
      </w:r>
      <w:r>
        <w:rPr>
          <w:sz w:val="20"/>
          <w:szCs w:val="20"/>
        </w:rPr>
        <w:t xml:space="preserve">Dėl </w:t>
      </w:r>
      <w:r w:rsidR="00C21030">
        <w:rPr>
          <w:sz w:val="20"/>
          <w:szCs w:val="20"/>
        </w:rPr>
        <w:t>informacijos konfidencialumo pagrįstumo</w:t>
      </w:r>
      <w:r w:rsidRPr="00F73F3A">
        <w:rPr>
          <w:sz w:val="20"/>
          <w:szCs w:val="20"/>
        </w:rPr>
        <w:t>“.</w:t>
      </w:r>
    </w:p>
  </w:footnote>
  <w:footnote w:id="26">
    <w:p w14:paraId="46DA87CE" w14:textId="72079820" w:rsidR="00B8504B" w:rsidRPr="00C21030" w:rsidRDefault="00B8504B" w:rsidP="00B8504B">
      <w:pPr>
        <w:pStyle w:val="Default"/>
        <w:ind w:right="113"/>
        <w:jc w:val="both"/>
        <w:rPr>
          <w:iCs/>
          <w:color w:val="auto"/>
          <w:sz w:val="20"/>
          <w:szCs w:val="20"/>
          <w:lang w:eastAsia="en-US"/>
        </w:rPr>
      </w:pPr>
      <w:r w:rsidRPr="00810A8A">
        <w:rPr>
          <w:rStyle w:val="FootnoteReference"/>
          <w:sz w:val="20"/>
          <w:szCs w:val="20"/>
        </w:rPr>
        <w:footnoteRef/>
      </w:r>
      <w:r w:rsidRPr="00810A8A">
        <w:rPr>
          <w:sz w:val="20"/>
          <w:szCs w:val="20"/>
        </w:rPr>
        <w:t xml:space="preserve"> </w:t>
      </w:r>
      <w:r w:rsidRPr="00547BB7">
        <w:rPr>
          <w:iCs/>
          <w:color w:val="auto"/>
          <w:sz w:val="20"/>
          <w:szCs w:val="20"/>
          <w:lang w:eastAsia="en-US"/>
        </w:rPr>
        <w:t>2022-11-</w:t>
      </w:r>
      <w:r w:rsidRPr="00C21030">
        <w:rPr>
          <w:iCs/>
          <w:color w:val="auto"/>
          <w:sz w:val="20"/>
          <w:szCs w:val="20"/>
          <w:lang w:eastAsia="en-US"/>
        </w:rPr>
        <w:t>2</w:t>
      </w:r>
      <w:r>
        <w:rPr>
          <w:iCs/>
          <w:color w:val="auto"/>
          <w:sz w:val="20"/>
          <w:szCs w:val="20"/>
          <w:lang w:eastAsia="en-US"/>
        </w:rPr>
        <w:t>8</w:t>
      </w:r>
      <w:r w:rsidRPr="00C21030">
        <w:rPr>
          <w:iCs/>
          <w:color w:val="auto"/>
          <w:sz w:val="20"/>
          <w:szCs w:val="20"/>
          <w:lang w:eastAsia="en-US"/>
        </w:rPr>
        <w:t xml:space="preserve"> </w:t>
      </w:r>
      <w:r w:rsidRPr="00810A8A">
        <w:rPr>
          <w:sz w:val="20"/>
          <w:szCs w:val="20"/>
        </w:rPr>
        <w:t>CVP IS pranešimo Nr</w:t>
      </w:r>
      <w:r w:rsidRPr="00854AAE">
        <w:rPr>
          <w:sz w:val="20"/>
          <w:szCs w:val="20"/>
        </w:rPr>
        <w:t xml:space="preserve">. </w:t>
      </w:r>
      <w:r w:rsidR="004C74A5" w:rsidRPr="004C74A5">
        <w:rPr>
          <w:iCs/>
          <w:color w:val="auto"/>
          <w:sz w:val="20"/>
          <w:szCs w:val="20"/>
          <w:lang w:eastAsia="en-US"/>
        </w:rPr>
        <w:t>11110917</w:t>
      </w:r>
      <w:r w:rsidRPr="00C21030">
        <w:rPr>
          <w:iCs/>
          <w:color w:val="auto"/>
          <w:sz w:val="20"/>
          <w:szCs w:val="20"/>
          <w:lang w:eastAsia="en-US"/>
        </w:rPr>
        <w:t>.</w:t>
      </w:r>
    </w:p>
  </w:footnote>
  <w:footnote w:id="27">
    <w:p w14:paraId="70C3F980" w14:textId="0B61CA7F" w:rsidR="00B8504B" w:rsidRPr="00F73F3A" w:rsidRDefault="00B8504B" w:rsidP="00B8504B">
      <w:pPr>
        <w:pStyle w:val="Default"/>
        <w:ind w:right="113"/>
        <w:jc w:val="both"/>
        <w:rPr>
          <w:sz w:val="20"/>
          <w:szCs w:val="20"/>
        </w:rPr>
      </w:pPr>
      <w:r w:rsidRPr="00F73F3A">
        <w:rPr>
          <w:rStyle w:val="FootnoteReference"/>
          <w:sz w:val="20"/>
          <w:szCs w:val="20"/>
        </w:rPr>
        <w:footnoteRef/>
      </w:r>
      <w:r w:rsidRPr="00F73F3A">
        <w:rPr>
          <w:sz w:val="20"/>
          <w:szCs w:val="20"/>
        </w:rPr>
        <w:t xml:space="preserve"> </w:t>
      </w:r>
      <w:r w:rsidRPr="00B8504B">
        <w:rPr>
          <w:iCs/>
          <w:color w:val="auto"/>
          <w:sz w:val="20"/>
          <w:szCs w:val="20"/>
          <w:lang w:eastAsia="en-US"/>
        </w:rPr>
        <w:t>Perkančiosios organizacijos 2022-11-28 raštas Nr. (3.19)K26-46</w:t>
      </w:r>
      <w:r w:rsidR="004C74A5">
        <w:rPr>
          <w:iCs/>
          <w:color w:val="auto"/>
          <w:sz w:val="20"/>
          <w:szCs w:val="20"/>
          <w:lang w:eastAsia="en-US"/>
        </w:rPr>
        <w:t>73</w:t>
      </w:r>
      <w:r w:rsidRPr="00B8504B">
        <w:rPr>
          <w:iCs/>
          <w:color w:val="auto"/>
          <w:sz w:val="20"/>
          <w:szCs w:val="20"/>
          <w:lang w:eastAsia="en-US"/>
        </w:rPr>
        <w:t>.</w:t>
      </w:r>
    </w:p>
  </w:footnote>
  <w:footnote w:id="28">
    <w:p w14:paraId="76229A25" w14:textId="63080435" w:rsidR="00B8504B" w:rsidRPr="00F73F3A" w:rsidRDefault="00B8504B" w:rsidP="00B8504B">
      <w:pPr>
        <w:pStyle w:val="Default"/>
        <w:ind w:right="113"/>
        <w:jc w:val="both"/>
        <w:rPr>
          <w:sz w:val="20"/>
          <w:szCs w:val="20"/>
        </w:rPr>
      </w:pPr>
      <w:r w:rsidRPr="00F73F3A">
        <w:rPr>
          <w:rStyle w:val="FootnoteReference"/>
          <w:sz w:val="20"/>
          <w:szCs w:val="20"/>
        </w:rPr>
        <w:footnoteRef/>
      </w:r>
      <w:r w:rsidRPr="00F73F3A">
        <w:rPr>
          <w:sz w:val="20"/>
          <w:szCs w:val="20"/>
        </w:rPr>
        <w:t xml:space="preserve"> </w:t>
      </w:r>
      <w:r>
        <w:rPr>
          <w:sz w:val="20"/>
          <w:szCs w:val="20"/>
        </w:rPr>
        <w:t>Tiekėjo</w:t>
      </w:r>
      <w:r w:rsidRPr="00F73F3A">
        <w:rPr>
          <w:sz w:val="20"/>
          <w:szCs w:val="20"/>
        </w:rPr>
        <w:t xml:space="preserve"> </w:t>
      </w:r>
      <w:r w:rsidRPr="00547BB7">
        <w:rPr>
          <w:iCs/>
          <w:color w:val="auto"/>
          <w:sz w:val="20"/>
          <w:szCs w:val="20"/>
          <w:lang w:eastAsia="en-US"/>
        </w:rPr>
        <w:t>2022-11-</w:t>
      </w:r>
      <w:r w:rsidRPr="00C21030">
        <w:rPr>
          <w:iCs/>
          <w:color w:val="auto"/>
          <w:sz w:val="20"/>
          <w:szCs w:val="20"/>
          <w:lang w:eastAsia="en-US"/>
        </w:rPr>
        <w:t>2</w:t>
      </w:r>
      <w:r>
        <w:rPr>
          <w:iCs/>
          <w:color w:val="auto"/>
          <w:sz w:val="20"/>
          <w:szCs w:val="20"/>
          <w:lang w:eastAsia="en-US"/>
        </w:rPr>
        <w:t>8</w:t>
      </w:r>
      <w:r w:rsidRPr="00C21030">
        <w:rPr>
          <w:iCs/>
          <w:color w:val="auto"/>
          <w:sz w:val="20"/>
          <w:szCs w:val="20"/>
          <w:lang w:eastAsia="en-US"/>
        </w:rPr>
        <w:t xml:space="preserve"> </w:t>
      </w:r>
      <w:r w:rsidRPr="00F73F3A">
        <w:rPr>
          <w:sz w:val="20"/>
          <w:szCs w:val="20"/>
        </w:rPr>
        <w:t xml:space="preserve"> raštas</w:t>
      </w:r>
      <w:r>
        <w:rPr>
          <w:sz w:val="20"/>
          <w:szCs w:val="20"/>
        </w:rPr>
        <w:t xml:space="preserve"> Nr. 1</w:t>
      </w:r>
      <w:r w:rsidRPr="00F73F3A">
        <w:rPr>
          <w:sz w:val="20"/>
          <w:szCs w:val="20"/>
        </w:rPr>
        <w:t xml:space="preserve"> „</w:t>
      </w:r>
      <w:r>
        <w:rPr>
          <w:sz w:val="20"/>
          <w:szCs w:val="20"/>
        </w:rPr>
        <w:t>Dėl informacijos konfidencialumo pagrįstumo</w:t>
      </w:r>
      <w:r w:rsidRPr="00F73F3A">
        <w:rPr>
          <w:sz w:val="20"/>
          <w:szCs w:val="20"/>
        </w:rPr>
        <w:t>“.</w:t>
      </w:r>
    </w:p>
  </w:footnote>
  <w:footnote w:id="29">
    <w:p w14:paraId="6F8E9C29" w14:textId="77777777" w:rsidR="007354E3" w:rsidRPr="00852314" w:rsidRDefault="007354E3" w:rsidP="007354E3">
      <w:pPr>
        <w:pStyle w:val="FootnoteText"/>
        <w:ind w:right="113"/>
        <w:jc w:val="both"/>
      </w:pPr>
      <w:r w:rsidRPr="00852314">
        <w:rPr>
          <w:rStyle w:val="FootnoteReference"/>
        </w:rPr>
        <w:footnoteRef/>
      </w:r>
      <w:r w:rsidRPr="00852314">
        <w:t xml:space="preserve"> LAT 20</w:t>
      </w:r>
      <w:r>
        <w:t>22</w:t>
      </w:r>
      <w:r w:rsidRPr="00852314">
        <w:t xml:space="preserve"> m. sausio </w:t>
      </w:r>
      <w:r>
        <w:t>13</w:t>
      </w:r>
      <w:r w:rsidRPr="00852314">
        <w:t xml:space="preserve"> d. nutartis civilinėje byloje Nr. </w:t>
      </w:r>
      <w:r w:rsidRPr="00974BBD">
        <w:t>e3K-3-185-916/2022</w:t>
      </w:r>
      <w:r>
        <w:t>.</w:t>
      </w:r>
    </w:p>
  </w:footnote>
  <w:footnote w:id="30">
    <w:p w14:paraId="4D09D60B" w14:textId="77777777" w:rsidR="007354E3" w:rsidRPr="00852314" w:rsidRDefault="007354E3" w:rsidP="007354E3">
      <w:pPr>
        <w:pStyle w:val="FootnoteText"/>
        <w:ind w:right="113"/>
        <w:jc w:val="both"/>
      </w:pPr>
      <w:r w:rsidRPr="00852314">
        <w:rPr>
          <w:rStyle w:val="FootnoteReference"/>
        </w:rPr>
        <w:footnoteRef/>
      </w:r>
      <w:r w:rsidRPr="00852314">
        <w:t xml:space="preserve"> </w:t>
      </w:r>
      <w:r>
        <w:t>ESTT</w:t>
      </w:r>
      <w:r w:rsidRPr="00852314">
        <w:t xml:space="preserve"> 20</w:t>
      </w:r>
      <w:r>
        <w:t>21</w:t>
      </w:r>
      <w:r w:rsidRPr="00852314">
        <w:t xml:space="preserve"> m. </w:t>
      </w:r>
      <w:r>
        <w:t>rugsėjo</w:t>
      </w:r>
      <w:r w:rsidRPr="00852314">
        <w:t xml:space="preserve"> </w:t>
      </w:r>
      <w:r>
        <w:t>8</w:t>
      </w:r>
      <w:r w:rsidRPr="00852314">
        <w:t xml:space="preserve"> d. </w:t>
      </w:r>
      <w:r>
        <w:t>byla</w:t>
      </w:r>
      <w:r w:rsidRPr="00852314">
        <w:t xml:space="preserve"> Nr. </w:t>
      </w:r>
      <w:r w:rsidRPr="00974BBD">
        <w:t>C-927/19</w:t>
      </w:r>
      <w:r>
        <w:t>.</w:t>
      </w:r>
    </w:p>
  </w:footnote>
  <w:footnote w:id="31">
    <w:p w14:paraId="776603A3" w14:textId="77777777" w:rsidR="00225E65" w:rsidRPr="00D83317" w:rsidRDefault="00225E65" w:rsidP="00225E65">
      <w:pPr>
        <w:pStyle w:val="FootnoteText"/>
        <w:ind w:right="113"/>
        <w:jc w:val="both"/>
        <w:rPr>
          <w:sz w:val="18"/>
          <w:szCs w:val="18"/>
        </w:rPr>
      </w:pPr>
      <w:r w:rsidRPr="002A394C">
        <w:rPr>
          <w:rStyle w:val="FootnoteReference"/>
        </w:rPr>
        <w:footnoteRef/>
      </w:r>
      <w:r w:rsidRPr="002A394C">
        <w:t xml:space="preserve"> </w:t>
      </w:r>
      <w:r w:rsidRPr="002A394C">
        <w:rPr>
          <w:iCs/>
        </w:rPr>
        <w:t>„Perkančioji organizacija užtikrina, kad vykdant pirkimą būtų laikomasi lygiateisiškumo, nediskriminavimo, abipusio pripažinimo, proporcingumo, skaidrumo principų“.</w:t>
      </w:r>
    </w:p>
  </w:footnote>
  <w:footnote w:id="32">
    <w:p w14:paraId="6F62B186" w14:textId="77777777" w:rsidR="00225E65" w:rsidRDefault="00225E65" w:rsidP="00225E65">
      <w:pPr>
        <w:pStyle w:val="FootnoteText"/>
        <w:jc w:val="both"/>
      </w:pPr>
      <w:r>
        <w:rPr>
          <w:rStyle w:val="FootnoteReference"/>
        </w:rPr>
        <w:footnoteRef/>
      </w:r>
      <w:r>
        <w:t xml:space="preserve"> „Perkančioji organizacija pirkimo dokumentus rengia vadovaudamasi šio įstatymo nuostatomis. Pirkimo dokumentai turi būti tikslūs, aiškūs, be dviprasmybių, kad tiekėjai galėtų pateikti pasiūlymus, o perkančioji organizacija nupirkti tai, ko reikia“.</w:t>
      </w:r>
    </w:p>
  </w:footnote>
  <w:footnote w:id="33">
    <w:p w14:paraId="2A5B5A74" w14:textId="0A17040A" w:rsidR="00012014" w:rsidRPr="00DA1215" w:rsidRDefault="00012014" w:rsidP="00012014">
      <w:pPr>
        <w:pStyle w:val="FootnoteText"/>
        <w:ind w:right="113"/>
        <w:jc w:val="both"/>
      </w:pPr>
      <w:r w:rsidRPr="00DA1215">
        <w:rPr>
          <w:rStyle w:val="FootnoteReference"/>
        </w:rPr>
        <w:footnoteRef/>
      </w:r>
      <w:r>
        <w:t xml:space="preserve"> Tarnybos </w:t>
      </w:r>
      <w:r w:rsidRPr="00F97656">
        <w:t>202</w:t>
      </w:r>
      <w:r>
        <w:t>3</w:t>
      </w:r>
      <w:r w:rsidRPr="00F97656">
        <w:t xml:space="preserve"> m. </w:t>
      </w:r>
      <w:r>
        <w:t>kovo</w:t>
      </w:r>
      <w:r w:rsidRPr="00F97656">
        <w:t xml:space="preserve"> </w:t>
      </w:r>
      <w:r>
        <w:t xml:space="preserve">28 </w:t>
      </w:r>
      <w:r w:rsidRPr="00F97656">
        <w:t>d.</w:t>
      </w:r>
      <w:r>
        <w:t xml:space="preserve"> raštas</w:t>
      </w:r>
      <w:r w:rsidRPr="00DA1215">
        <w:t xml:space="preserve"> Nr</w:t>
      </w:r>
      <w:r>
        <w:t>. 4S-334.</w:t>
      </w:r>
    </w:p>
  </w:footnote>
  <w:footnote w:id="34">
    <w:p w14:paraId="67B2FF5C" w14:textId="61A08CF8" w:rsidR="00612E45" w:rsidRPr="00DA1215" w:rsidRDefault="00612E45" w:rsidP="00612E45">
      <w:pPr>
        <w:pStyle w:val="FootnoteText"/>
        <w:ind w:right="113"/>
        <w:jc w:val="both"/>
      </w:pPr>
      <w:r w:rsidRPr="00DA1215">
        <w:rPr>
          <w:rStyle w:val="FootnoteReference"/>
        </w:rPr>
        <w:footnoteRef/>
      </w:r>
      <w:r>
        <w:t xml:space="preserve"> Perkančiosios organizacijos </w:t>
      </w:r>
      <w:r w:rsidRPr="00F97656">
        <w:t>202</w:t>
      </w:r>
      <w:r>
        <w:t>3</w:t>
      </w:r>
      <w:r w:rsidRPr="00F97656">
        <w:t xml:space="preserve"> m. </w:t>
      </w:r>
      <w:r>
        <w:t>balandžio</w:t>
      </w:r>
      <w:r w:rsidRPr="00F97656">
        <w:t xml:space="preserve"> </w:t>
      </w:r>
      <w:r>
        <w:t>12</w:t>
      </w:r>
      <w:r w:rsidRPr="00F97656">
        <w:t xml:space="preserve"> d.</w:t>
      </w:r>
      <w:r>
        <w:t xml:space="preserve"> raštas</w:t>
      </w:r>
      <w:r w:rsidRPr="00DA1215">
        <w:t xml:space="preserve"> Nr</w:t>
      </w:r>
      <w:r>
        <w:t>. (3.19)</w:t>
      </w:r>
      <w:r w:rsidRPr="00195168">
        <w:t>K26-1</w:t>
      </w:r>
      <w:r>
        <w:t>315.</w:t>
      </w:r>
    </w:p>
  </w:footnote>
  <w:footnote w:id="35">
    <w:p w14:paraId="049F48DB" w14:textId="630E0AB3" w:rsidR="00612E45" w:rsidRPr="00DA1215" w:rsidRDefault="00612E45" w:rsidP="00612E45">
      <w:pPr>
        <w:pStyle w:val="FootnoteText"/>
        <w:ind w:right="113"/>
        <w:jc w:val="both"/>
      </w:pPr>
      <w:r w:rsidRPr="00DA1215">
        <w:rPr>
          <w:rStyle w:val="FootnoteReference"/>
        </w:rPr>
        <w:footnoteRef/>
      </w:r>
      <w:r>
        <w:t xml:space="preserve"> Tarnybos </w:t>
      </w:r>
      <w:r w:rsidRPr="00F97656">
        <w:t>202</w:t>
      </w:r>
      <w:r>
        <w:t>3</w:t>
      </w:r>
      <w:r w:rsidRPr="00F97656">
        <w:t xml:space="preserve"> m. </w:t>
      </w:r>
      <w:r w:rsidR="00DC54FD">
        <w:t>gegužės</w:t>
      </w:r>
      <w:r w:rsidRPr="00F97656">
        <w:t xml:space="preserve"> </w:t>
      </w:r>
      <w:r w:rsidR="00DC54FD">
        <w:t>1</w:t>
      </w:r>
      <w:r>
        <w:t xml:space="preserve">8 </w:t>
      </w:r>
      <w:r w:rsidRPr="00F97656">
        <w:t>d.</w:t>
      </w:r>
      <w:r>
        <w:t xml:space="preserve"> raštas</w:t>
      </w:r>
      <w:r w:rsidRPr="00DA1215">
        <w:t xml:space="preserve"> Nr</w:t>
      </w:r>
      <w:r>
        <w:t>. 4S-</w:t>
      </w:r>
      <w:r w:rsidR="00DC54FD">
        <w:t>541</w:t>
      </w:r>
      <w:r>
        <w:t>.</w:t>
      </w:r>
    </w:p>
  </w:footnote>
  <w:footnote w:id="36">
    <w:p w14:paraId="0A09CEC8" w14:textId="66267B89" w:rsidR="00206C38" w:rsidRPr="00DA1215" w:rsidRDefault="00206C38" w:rsidP="00206C38">
      <w:pPr>
        <w:pStyle w:val="FootnoteText"/>
        <w:ind w:right="113"/>
        <w:jc w:val="both"/>
      </w:pPr>
      <w:r w:rsidRPr="00DA1215">
        <w:rPr>
          <w:rStyle w:val="FootnoteReference"/>
        </w:rPr>
        <w:footnoteRef/>
      </w:r>
      <w:r>
        <w:t xml:space="preserve"> Perkančiosios organizacijos </w:t>
      </w:r>
      <w:r w:rsidRPr="00F97656">
        <w:t>202</w:t>
      </w:r>
      <w:r>
        <w:t>3</w:t>
      </w:r>
      <w:r w:rsidRPr="00F97656">
        <w:t xml:space="preserve"> m. </w:t>
      </w:r>
      <w:r>
        <w:t>gegužės</w:t>
      </w:r>
      <w:r w:rsidRPr="00F97656">
        <w:t xml:space="preserve"> </w:t>
      </w:r>
      <w:r>
        <w:t>29</w:t>
      </w:r>
      <w:r w:rsidRPr="00F97656">
        <w:t xml:space="preserve"> d.</w:t>
      </w:r>
      <w:r>
        <w:t xml:space="preserve"> raštas</w:t>
      </w:r>
      <w:r w:rsidRPr="00DA1215">
        <w:t xml:space="preserve"> Nr</w:t>
      </w:r>
      <w:r>
        <w:t xml:space="preserve">. </w:t>
      </w:r>
      <w:r w:rsidRPr="00195168">
        <w:t>K26-1890</w:t>
      </w:r>
      <w:r>
        <w:t>.</w:t>
      </w:r>
    </w:p>
  </w:footnote>
  <w:footnote w:id="37">
    <w:p w14:paraId="68F98237" w14:textId="77777777" w:rsidR="00352131" w:rsidRPr="00DA1215" w:rsidRDefault="00352131" w:rsidP="00352131">
      <w:pPr>
        <w:pStyle w:val="FootnoteText"/>
        <w:ind w:right="113"/>
        <w:jc w:val="both"/>
      </w:pPr>
      <w:r w:rsidRPr="00DA1215">
        <w:rPr>
          <w:rStyle w:val="FootnoteReference"/>
        </w:rPr>
        <w:footnoteRef/>
      </w:r>
      <w:r>
        <w:t xml:space="preserve"> Perkančiosios organizacijos </w:t>
      </w:r>
      <w:r w:rsidRPr="00F97656">
        <w:t>202</w:t>
      </w:r>
      <w:r>
        <w:t>3</w:t>
      </w:r>
      <w:r w:rsidRPr="00F97656">
        <w:t xml:space="preserve"> m. </w:t>
      </w:r>
      <w:r>
        <w:t>balandžio</w:t>
      </w:r>
      <w:r w:rsidRPr="00F97656">
        <w:t xml:space="preserve"> </w:t>
      </w:r>
      <w:r>
        <w:t>12</w:t>
      </w:r>
      <w:r w:rsidRPr="00F97656">
        <w:t xml:space="preserve"> d.</w:t>
      </w:r>
      <w:r>
        <w:t xml:space="preserve"> raštas</w:t>
      </w:r>
      <w:r w:rsidRPr="00DA1215">
        <w:t xml:space="preserve"> Nr</w:t>
      </w:r>
      <w:r>
        <w:t>. (3.19)</w:t>
      </w:r>
      <w:r w:rsidRPr="00195168">
        <w:t>K26-1</w:t>
      </w:r>
      <w:r>
        <w:t>315.</w:t>
      </w:r>
    </w:p>
  </w:footnote>
  <w:footnote w:id="38">
    <w:p w14:paraId="30B7D881" w14:textId="77777777" w:rsidR="008A107A" w:rsidRPr="00D83317" w:rsidRDefault="008A107A" w:rsidP="008A107A">
      <w:pPr>
        <w:pStyle w:val="FootnoteText"/>
        <w:ind w:right="113"/>
        <w:jc w:val="both"/>
        <w:rPr>
          <w:sz w:val="18"/>
          <w:szCs w:val="18"/>
        </w:rPr>
      </w:pPr>
      <w:r w:rsidRPr="002A394C">
        <w:rPr>
          <w:rStyle w:val="FootnoteReference"/>
        </w:rPr>
        <w:footnoteRef/>
      </w:r>
      <w:r w:rsidRPr="002A394C">
        <w:t xml:space="preserve"> </w:t>
      </w:r>
      <w:r w:rsidRPr="002A394C">
        <w:rPr>
          <w:iCs/>
        </w:rPr>
        <w:t>„Perkančioji organizacija užtikrina, kad vykdant pirkimą būtų laikomasi lygiateisiškumo, nediskriminavimo, abipusio pripažinimo, proporcingumo, skaidrumo principų“.</w:t>
      </w:r>
    </w:p>
  </w:footnote>
  <w:footnote w:id="39">
    <w:p w14:paraId="3D17A4B6" w14:textId="1F8A3482" w:rsidR="00422711" w:rsidRPr="00DA1215" w:rsidRDefault="00422711" w:rsidP="00422711">
      <w:pPr>
        <w:pStyle w:val="FootnoteText"/>
        <w:ind w:right="113"/>
        <w:jc w:val="both"/>
      </w:pPr>
      <w:r w:rsidRPr="00DA1215">
        <w:rPr>
          <w:rStyle w:val="FootnoteReference"/>
        </w:rPr>
        <w:footnoteRef/>
      </w:r>
      <w:r>
        <w:t xml:space="preserve"> Tarnybos </w:t>
      </w:r>
      <w:r w:rsidRPr="00F97656">
        <w:t>202</w:t>
      </w:r>
      <w:r>
        <w:t>3</w:t>
      </w:r>
      <w:r w:rsidRPr="00F97656">
        <w:t xml:space="preserve"> m. </w:t>
      </w:r>
      <w:r w:rsidR="00355B27">
        <w:t>gegužės</w:t>
      </w:r>
      <w:r w:rsidRPr="00F97656">
        <w:t xml:space="preserve"> </w:t>
      </w:r>
      <w:r>
        <w:t xml:space="preserve">8 </w:t>
      </w:r>
      <w:r w:rsidRPr="00F97656">
        <w:t>d.</w:t>
      </w:r>
      <w:r>
        <w:t xml:space="preserve"> raštas</w:t>
      </w:r>
      <w:r w:rsidRPr="00DA1215">
        <w:t xml:space="preserve"> Nr</w:t>
      </w:r>
      <w:r>
        <w:t>. 4S-</w:t>
      </w:r>
      <w:r w:rsidR="00355B27">
        <w:t>481</w:t>
      </w:r>
      <w:r>
        <w:t>.</w:t>
      </w:r>
    </w:p>
  </w:footnote>
  <w:footnote w:id="40">
    <w:p w14:paraId="4BFAFA91" w14:textId="68758554" w:rsidR="0052747F" w:rsidRPr="00DA1215" w:rsidRDefault="0052747F" w:rsidP="0052747F">
      <w:pPr>
        <w:pStyle w:val="FootnoteText"/>
        <w:ind w:right="113"/>
        <w:jc w:val="both"/>
      </w:pPr>
      <w:r w:rsidRPr="00DA1215">
        <w:rPr>
          <w:rStyle w:val="FootnoteReference"/>
        </w:rPr>
        <w:footnoteRef/>
      </w:r>
      <w:r>
        <w:t xml:space="preserve"> Perkančiosios organizacijos </w:t>
      </w:r>
      <w:r w:rsidRPr="00F97656">
        <w:t>202</w:t>
      </w:r>
      <w:r>
        <w:t>3</w:t>
      </w:r>
      <w:r w:rsidRPr="00F97656">
        <w:t xml:space="preserve"> m. </w:t>
      </w:r>
      <w:r>
        <w:t>gegužės</w:t>
      </w:r>
      <w:r w:rsidRPr="00F97656">
        <w:t xml:space="preserve"> </w:t>
      </w:r>
      <w:r>
        <w:t>16</w:t>
      </w:r>
      <w:r w:rsidRPr="00F97656">
        <w:t xml:space="preserve"> d.</w:t>
      </w:r>
      <w:r>
        <w:t xml:space="preserve"> raštas</w:t>
      </w:r>
      <w:r w:rsidRPr="00DA1215">
        <w:t xml:space="preserve"> Nr</w:t>
      </w:r>
      <w:r>
        <w:t xml:space="preserve">. </w:t>
      </w:r>
      <w:r w:rsidRPr="00195168">
        <w:t>K26-1</w:t>
      </w:r>
      <w:r>
        <w:t>792.</w:t>
      </w:r>
    </w:p>
  </w:footnote>
  <w:footnote w:id="41">
    <w:p w14:paraId="03EC9777" w14:textId="0E140FC7" w:rsidR="0052747F" w:rsidRPr="00DA1215" w:rsidRDefault="0052747F" w:rsidP="0052747F">
      <w:pPr>
        <w:pStyle w:val="FootnoteText"/>
        <w:ind w:right="113"/>
        <w:jc w:val="both"/>
      </w:pPr>
      <w:r w:rsidRPr="00DA1215">
        <w:rPr>
          <w:rStyle w:val="FootnoteReference"/>
        </w:rPr>
        <w:footnoteRef/>
      </w:r>
      <w:r>
        <w:t xml:space="preserve"> Tarnybos </w:t>
      </w:r>
      <w:r w:rsidRPr="00F97656">
        <w:t>202</w:t>
      </w:r>
      <w:r>
        <w:t>3</w:t>
      </w:r>
      <w:r w:rsidRPr="00F97656">
        <w:t xml:space="preserve"> m. </w:t>
      </w:r>
      <w:r>
        <w:t>gegužės</w:t>
      </w:r>
      <w:r w:rsidRPr="00F97656">
        <w:t xml:space="preserve"> </w:t>
      </w:r>
      <w:r>
        <w:t xml:space="preserve">18 </w:t>
      </w:r>
      <w:r w:rsidRPr="00F97656">
        <w:t>d.</w:t>
      </w:r>
      <w:r>
        <w:t xml:space="preserve"> raštas</w:t>
      </w:r>
      <w:r w:rsidRPr="00DA1215">
        <w:t xml:space="preserve"> Nr</w:t>
      </w:r>
      <w:r>
        <w:t>. 4S-541.</w:t>
      </w:r>
    </w:p>
  </w:footnote>
  <w:footnote w:id="42">
    <w:p w14:paraId="32BC280C" w14:textId="63EEDAD6" w:rsidR="0052747F" w:rsidRPr="00DA1215" w:rsidRDefault="0052747F" w:rsidP="0052747F">
      <w:pPr>
        <w:pStyle w:val="FootnoteText"/>
        <w:ind w:right="113"/>
        <w:jc w:val="both"/>
      </w:pPr>
      <w:r w:rsidRPr="00DA1215">
        <w:rPr>
          <w:rStyle w:val="FootnoteReference"/>
        </w:rPr>
        <w:footnoteRef/>
      </w:r>
      <w:r>
        <w:t xml:space="preserve"> Perkančiosios organizacijos </w:t>
      </w:r>
      <w:r w:rsidRPr="00F97656">
        <w:t>202</w:t>
      </w:r>
      <w:r>
        <w:t>3</w:t>
      </w:r>
      <w:r w:rsidRPr="00F97656">
        <w:t xml:space="preserve"> m. </w:t>
      </w:r>
      <w:r>
        <w:t>gegužės</w:t>
      </w:r>
      <w:r w:rsidRPr="00F97656">
        <w:t xml:space="preserve"> </w:t>
      </w:r>
      <w:r>
        <w:t>29</w:t>
      </w:r>
      <w:r w:rsidRPr="00F97656">
        <w:t xml:space="preserve"> d.</w:t>
      </w:r>
      <w:r>
        <w:t xml:space="preserve"> raštas</w:t>
      </w:r>
      <w:r w:rsidRPr="00DA1215">
        <w:t xml:space="preserve"> Nr</w:t>
      </w:r>
      <w:r>
        <w:t xml:space="preserve">. </w:t>
      </w:r>
      <w:r w:rsidRPr="00195168">
        <w:t>K26-1</w:t>
      </w:r>
      <w:r>
        <w:t>890.</w:t>
      </w:r>
    </w:p>
  </w:footnote>
  <w:footnote w:id="43">
    <w:p w14:paraId="6C2D6B7C" w14:textId="77777777" w:rsidR="0052747F" w:rsidRPr="00DA1215" w:rsidRDefault="0052747F" w:rsidP="0052747F">
      <w:pPr>
        <w:pStyle w:val="FootnoteText"/>
        <w:ind w:right="113"/>
        <w:jc w:val="both"/>
      </w:pPr>
      <w:r w:rsidRPr="00DA1215">
        <w:rPr>
          <w:rStyle w:val="FootnoteReference"/>
        </w:rPr>
        <w:footnoteRef/>
      </w:r>
      <w:r>
        <w:t xml:space="preserve"> Tarnybos </w:t>
      </w:r>
      <w:r w:rsidRPr="00F97656">
        <w:t>202</w:t>
      </w:r>
      <w:r>
        <w:t>3</w:t>
      </w:r>
      <w:r w:rsidRPr="00F97656">
        <w:t xml:space="preserve"> m. </w:t>
      </w:r>
      <w:r>
        <w:t>gegužės</w:t>
      </w:r>
      <w:r w:rsidRPr="00F97656">
        <w:t xml:space="preserve"> </w:t>
      </w:r>
      <w:r>
        <w:t xml:space="preserve">8 </w:t>
      </w:r>
      <w:r w:rsidRPr="00F97656">
        <w:t>d.</w:t>
      </w:r>
      <w:r>
        <w:t xml:space="preserve"> raštas</w:t>
      </w:r>
      <w:r w:rsidRPr="00DA1215">
        <w:t xml:space="preserve"> Nr</w:t>
      </w:r>
      <w:r>
        <w:t>. 4S-481.</w:t>
      </w:r>
    </w:p>
  </w:footnote>
  <w:footnote w:id="44">
    <w:p w14:paraId="24D6BB72" w14:textId="67BFD0E8" w:rsidR="0052747F" w:rsidRPr="00D83317" w:rsidRDefault="0052747F" w:rsidP="0052747F">
      <w:pPr>
        <w:pStyle w:val="FootnoteText"/>
        <w:ind w:right="113"/>
        <w:jc w:val="both"/>
        <w:rPr>
          <w:sz w:val="18"/>
          <w:szCs w:val="18"/>
        </w:rPr>
      </w:pPr>
      <w:r w:rsidRPr="002A394C">
        <w:rPr>
          <w:rStyle w:val="FootnoteReference"/>
        </w:rPr>
        <w:footnoteRef/>
      </w:r>
      <w:r w:rsidRPr="002A394C">
        <w:t xml:space="preserve"> </w:t>
      </w:r>
      <w:r w:rsidRPr="002A394C">
        <w:rPr>
          <w:iCs/>
        </w:rPr>
        <w:t>„</w:t>
      </w:r>
      <w:r>
        <w:rPr>
          <w:iCs/>
        </w:rPr>
        <w:t xml:space="preserve">4. </w:t>
      </w:r>
      <w:r w:rsidRPr="006607B5">
        <w:rPr>
          <w:color w:val="000000"/>
          <w:szCs w:val="24"/>
          <w:lang w:eastAsia="x-none"/>
        </w:rPr>
        <w:t>Darbai</w:t>
      </w:r>
      <w:r w:rsidRPr="006607B5">
        <w:rPr>
          <w:szCs w:val="24"/>
          <w:lang w:eastAsia="x-none"/>
        </w:rPr>
        <w:t xml:space="preserve"> bus užsakomi pagal Užsakovo poreikius pateikiant Rangovui atskirus užsakymus</w:t>
      </w:r>
      <w:r w:rsidRPr="002A394C">
        <w:rPr>
          <w:iCs/>
        </w:rPr>
        <w:t>“.</w:t>
      </w:r>
    </w:p>
  </w:footnote>
  <w:footnote w:id="45">
    <w:p w14:paraId="0F67B0B0" w14:textId="08732480" w:rsidR="0052747F" w:rsidRPr="00D83317" w:rsidRDefault="0052747F" w:rsidP="0052747F">
      <w:pPr>
        <w:pStyle w:val="FootnoteText"/>
        <w:ind w:right="113"/>
        <w:jc w:val="both"/>
        <w:rPr>
          <w:sz w:val="18"/>
          <w:szCs w:val="18"/>
        </w:rPr>
      </w:pPr>
      <w:r w:rsidRPr="002A394C">
        <w:rPr>
          <w:rStyle w:val="FootnoteReference"/>
        </w:rPr>
        <w:footnoteRef/>
      </w:r>
      <w:r w:rsidRPr="002A394C">
        <w:t xml:space="preserve"> </w:t>
      </w:r>
      <w:r w:rsidRPr="002A394C">
        <w:rPr>
          <w:iCs/>
        </w:rPr>
        <w:t>„</w:t>
      </w:r>
      <w:r>
        <w:rPr>
          <w:iCs/>
        </w:rPr>
        <w:t xml:space="preserve">11. </w:t>
      </w:r>
      <w:r w:rsidRPr="00DD7F8E">
        <w:rPr>
          <w:szCs w:val="24"/>
          <w:lang w:eastAsia="x-none"/>
        </w:rPr>
        <w:t>Darb</w:t>
      </w:r>
      <w:r w:rsidRPr="00DD7F8E">
        <w:rPr>
          <w:rFonts w:hint="eastAsia"/>
          <w:szCs w:val="24"/>
          <w:lang w:eastAsia="x-none"/>
        </w:rPr>
        <w:t>ų</w:t>
      </w:r>
      <w:r w:rsidRPr="00DD7F8E">
        <w:rPr>
          <w:szCs w:val="24"/>
          <w:lang w:eastAsia="x-none"/>
        </w:rPr>
        <w:t xml:space="preserve"> užsakymo laikotarpiu Darbai bus perkami pagal Užsakovo poreikius. Minimal</w:t>
      </w:r>
      <w:r w:rsidRPr="00DD7F8E">
        <w:rPr>
          <w:rFonts w:hint="eastAsia"/>
          <w:szCs w:val="24"/>
          <w:lang w:eastAsia="x-none"/>
        </w:rPr>
        <w:t>ū</w:t>
      </w:r>
      <w:r w:rsidRPr="00DD7F8E">
        <w:rPr>
          <w:szCs w:val="24"/>
          <w:lang w:eastAsia="x-none"/>
        </w:rPr>
        <w:t>s užsakom</w:t>
      </w:r>
      <w:r w:rsidRPr="00DD7F8E">
        <w:rPr>
          <w:rFonts w:hint="eastAsia"/>
          <w:szCs w:val="24"/>
          <w:lang w:eastAsia="x-none"/>
        </w:rPr>
        <w:t>ų</w:t>
      </w:r>
      <w:r w:rsidRPr="00DD7F8E">
        <w:rPr>
          <w:szCs w:val="24"/>
          <w:lang w:eastAsia="x-none"/>
        </w:rPr>
        <w:t xml:space="preserve"> Darb</w:t>
      </w:r>
      <w:r w:rsidRPr="00DD7F8E">
        <w:rPr>
          <w:rFonts w:hint="eastAsia"/>
          <w:szCs w:val="24"/>
          <w:lang w:eastAsia="x-none"/>
        </w:rPr>
        <w:t>ų</w:t>
      </w:r>
      <w:r w:rsidRPr="00DD7F8E">
        <w:rPr>
          <w:szCs w:val="24"/>
          <w:lang w:eastAsia="x-none"/>
        </w:rPr>
        <w:t xml:space="preserve"> kiekiai nenustatomi. Darbai tur</w:t>
      </w:r>
      <w:r w:rsidRPr="00DD7F8E">
        <w:rPr>
          <w:rFonts w:hint="eastAsia"/>
          <w:szCs w:val="24"/>
          <w:lang w:eastAsia="x-none"/>
        </w:rPr>
        <w:t>ė</w:t>
      </w:r>
      <w:r w:rsidRPr="00DD7F8E">
        <w:rPr>
          <w:szCs w:val="24"/>
          <w:lang w:eastAsia="x-none"/>
        </w:rPr>
        <w:t>s b</w:t>
      </w:r>
      <w:r w:rsidRPr="00DD7F8E">
        <w:rPr>
          <w:rFonts w:hint="eastAsia"/>
          <w:szCs w:val="24"/>
          <w:lang w:eastAsia="x-none"/>
        </w:rPr>
        <w:t>ū</w:t>
      </w:r>
      <w:r w:rsidRPr="00DD7F8E">
        <w:rPr>
          <w:szCs w:val="24"/>
          <w:lang w:eastAsia="x-none"/>
        </w:rPr>
        <w:t>ti atliekami pagal faktin</w:t>
      </w:r>
      <w:r w:rsidRPr="00DD7F8E">
        <w:rPr>
          <w:rFonts w:hint="eastAsia"/>
          <w:szCs w:val="24"/>
          <w:lang w:eastAsia="x-none"/>
        </w:rPr>
        <w:t>į</w:t>
      </w:r>
      <w:r w:rsidRPr="00DD7F8E">
        <w:rPr>
          <w:szCs w:val="24"/>
          <w:lang w:eastAsia="x-none"/>
        </w:rPr>
        <w:t xml:space="preserve"> Užsakovo poreik</w:t>
      </w:r>
      <w:r w:rsidRPr="00DD7F8E">
        <w:rPr>
          <w:rFonts w:hint="eastAsia"/>
          <w:szCs w:val="24"/>
          <w:lang w:eastAsia="x-none"/>
        </w:rPr>
        <w:t>į</w:t>
      </w:r>
      <w:r w:rsidRPr="00DD7F8E">
        <w:rPr>
          <w:szCs w:val="24"/>
          <w:lang w:eastAsia="x-none"/>
        </w:rPr>
        <w:t xml:space="preserve"> ir tik jo </w:t>
      </w:r>
      <w:r w:rsidRPr="00DD7F8E">
        <w:rPr>
          <w:rFonts w:hint="eastAsia"/>
          <w:szCs w:val="24"/>
          <w:lang w:eastAsia="x-none"/>
        </w:rPr>
        <w:t>į</w:t>
      </w:r>
      <w:r w:rsidRPr="00DD7F8E">
        <w:rPr>
          <w:szCs w:val="24"/>
          <w:lang w:eastAsia="x-none"/>
        </w:rPr>
        <w:t>galiotiesiems atstovams šiuos Darbus užsakius raštu</w:t>
      </w:r>
      <w:r w:rsidRPr="002A394C">
        <w:rPr>
          <w:iCs/>
        </w:rPr>
        <w:t>“.</w:t>
      </w:r>
    </w:p>
  </w:footnote>
  <w:footnote w:id="46">
    <w:p w14:paraId="4760A905" w14:textId="77777777" w:rsidR="00083E1B" w:rsidRPr="00DA1215" w:rsidRDefault="00083E1B" w:rsidP="00083E1B">
      <w:pPr>
        <w:pStyle w:val="FootnoteText"/>
        <w:ind w:right="113"/>
        <w:jc w:val="both"/>
      </w:pPr>
      <w:r w:rsidRPr="00DA1215">
        <w:rPr>
          <w:rStyle w:val="FootnoteReference"/>
        </w:rPr>
        <w:footnoteRef/>
      </w:r>
      <w:r>
        <w:t xml:space="preserve"> Perkančiosios organizacijos </w:t>
      </w:r>
      <w:r w:rsidRPr="00F97656">
        <w:t>202</w:t>
      </w:r>
      <w:r>
        <w:t>3</w:t>
      </w:r>
      <w:r w:rsidRPr="00F97656">
        <w:t xml:space="preserve"> m. </w:t>
      </w:r>
      <w:r>
        <w:t>gegužės</w:t>
      </w:r>
      <w:r w:rsidRPr="00F97656">
        <w:t xml:space="preserve"> </w:t>
      </w:r>
      <w:r>
        <w:t>29</w:t>
      </w:r>
      <w:r w:rsidRPr="00F97656">
        <w:t xml:space="preserve"> d.</w:t>
      </w:r>
      <w:r>
        <w:t xml:space="preserve"> raštas</w:t>
      </w:r>
      <w:r w:rsidRPr="00DA1215">
        <w:t xml:space="preserve"> Nr</w:t>
      </w:r>
      <w:r>
        <w:t xml:space="preserve">. </w:t>
      </w:r>
      <w:r w:rsidRPr="00195168">
        <w:t>K26-1</w:t>
      </w:r>
      <w:r>
        <w:t>890.</w:t>
      </w:r>
    </w:p>
  </w:footnote>
  <w:footnote w:id="47">
    <w:p w14:paraId="2AA84D4D" w14:textId="56A41B3A" w:rsidR="00083E1B" w:rsidRPr="00DA1215" w:rsidRDefault="00083E1B" w:rsidP="00083E1B">
      <w:pPr>
        <w:pStyle w:val="FootnoteText"/>
        <w:ind w:right="113"/>
        <w:jc w:val="both"/>
      </w:pPr>
      <w:r w:rsidRPr="00DA1215">
        <w:rPr>
          <w:rStyle w:val="FootnoteReference"/>
        </w:rPr>
        <w:footnoteRef/>
      </w:r>
      <w:r>
        <w:t xml:space="preserve"> Perkančiosios organizacijos </w:t>
      </w:r>
      <w:r w:rsidRPr="00F97656">
        <w:t>202</w:t>
      </w:r>
      <w:r>
        <w:t>3</w:t>
      </w:r>
      <w:r w:rsidRPr="00F97656">
        <w:t xml:space="preserve"> m. </w:t>
      </w:r>
      <w:r>
        <w:t>gegužės</w:t>
      </w:r>
      <w:r w:rsidRPr="00F97656">
        <w:t xml:space="preserve"> </w:t>
      </w:r>
      <w:r>
        <w:t>29</w:t>
      </w:r>
      <w:r w:rsidRPr="00F97656">
        <w:t xml:space="preserve"> d.</w:t>
      </w:r>
      <w:r>
        <w:t xml:space="preserve"> raštas</w:t>
      </w:r>
      <w:r w:rsidRPr="00DA1215">
        <w:t xml:space="preserve"> Nr</w:t>
      </w:r>
      <w:r>
        <w:t xml:space="preserve">. </w:t>
      </w:r>
      <w:r w:rsidRPr="00195168">
        <w:t>K26-1890</w:t>
      </w:r>
      <w:r>
        <w:t xml:space="preserve"> ir 2023 m. birželio 29 d. raštas</w:t>
      </w:r>
      <w:r w:rsidRPr="00DA1215">
        <w:t xml:space="preserve"> Nr</w:t>
      </w:r>
      <w:r>
        <w:t xml:space="preserve">. </w:t>
      </w:r>
      <w:r w:rsidRPr="00195168">
        <w:t>K26-</w:t>
      </w:r>
      <w:r>
        <w:t>2151.</w:t>
      </w:r>
    </w:p>
  </w:footnote>
  <w:footnote w:id="48">
    <w:p w14:paraId="5FA84953" w14:textId="77777777" w:rsidR="0052747F" w:rsidRPr="00DA1215" w:rsidRDefault="0052747F" w:rsidP="0052747F">
      <w:pPr>
        <w:pStyle w:val="FootnoteText"/>
        <w:ind w:right="113"/>
        <w:jc w:val="both"/>
      </w:pPr>
      <w:r w:rsidRPr="00DA1215">
        <w:rPr>
          <w:rStyle w:val="FootnoteReference"/>
        </w:rPr>
        <w:footnoteRef/>
      </w:r>
      <w:r>
        <w:t xml:space="preserve"> Tarnybos </w:t>
      </w:r>
      <w:r w:rsidRPr="00F97656">
        <w:t>202</w:t>
      </w:r>
      <w:r>
        <w:t>3</w:t>
      </w:r>
      <w:r w:rsidRPr="00F97656">
        <w:t xml:space="preserve"> m. </w:t>
      </w:r>
      <w:r>
        <w:t>kovo</w:t>
      </w:r>
      <w:r w:rsidRPr="00F97656">
        <w:t xml:space="preserve"> </w:t>
      </w:r>
      <w:r>
        <w:t xml:space="preserve">28 </w:t>
      </w:r>
      <w:r w:rsidRPr="00F97656">
        <w:t>d.</w:t>
      </w:r>
      <w:r>
        <w:t xml:space="preserve"> raštas</w:t>
      </w:r>
      <w:r w:rsidRPr="00DA1215">
        <w:t xml:space="preserve"> Nr</w:t>
      </w:r>
      <w:r>
        <w:t>. 4S-334.</w:t>
      </w:r>
    </w:p>
  </w:footnote>
  <w:footnote w:id="49">
    <w:p w14:paraId="5CA15B10" w14:textId="77777777" w:rsidR="004B2902" w:rsidRPr="00DA1215" w:rsidRDefault="004B2902" w:rsidP="004B2902">
      <w:pPr>
        <w:pStyle w:val="FootnoteText"/>
        <w:ind w:right="113"/>
        <w:jc w:val="both"/>
      </w:pPr>
      <w:r w:rsidRPr="00DA1215">
        <w:rPr>
          <w:rStyle w:val="FootnoteReference"/>
        </w:rPr>
        <w:footnoteRef/>
      </w:r>
      <w:r>
        <w:t xml:space="preserve"> Perkančiosios organizacijos </w:t>
      </w:r>
      <w:r w:rsidRPr="00F97656">
        <w:t>202</w:t>
      </w:r>
      <w:r>
        <w:t>3</w:t>
      </w:r>
      <w:r w:rsidRPr="00F97656">
        <w:t xml:space="preserve"> m. </w:t>
      </w:r>
      <w:r>
        <w:t>balandžio</w:t>
      </w:r>
      <w:r w:rsidRPr="00F97656">
        <w:t xml:space="preserve"> </w:t>
      </w:r>
      <w:r>
        <w:t>12</w:t>
      </w:r>
      <w:r w:rsidRPr="00F97656">
        <w:t xml:space="preserve"> d.</w:t>
      </w:r>
      <w:r>
        <w:t xml:space="preserve"> raštas</w:t>
      </w:r>
      <w:r w:rsidRPr="00DA1215">
        <w:t xml:space="preserve"> Nr</w:t>
      </w:r>
      <w:r>
        <w:t>. (3.19)</w:t>
      </w:r>
      <w:r w:rsidRPr="00195168">
        <w:t>K26-1</w:t>
      </w:r>
      <w:r>
        <w:t>315.</w:t>
      </w:r>
    </w:p>
  </w:footnote>
  <w:footnote w:id="50">
    <w:p w14:paraId="7950D1E0" w14:textId="023FAE10" w:rsidR="00D44E28" w:rsidRPr="00EE0799" w:rsidRDefault="00D44E28" w:rsidP="00D44E28">
      <w:pPr>
        <w:pStyle w:val="FootnoteText"/>
        <w:jc w:val="both"/>
      </w:pPr>
      <w:r w:rsidRPr="00EE0799">
        <w:rPr>
          <w:rStyle w:val="FootnoteReference"/>
        </w:rPr>
        <w:footnoteRef/>
      </w:r>
      <w:r w:rsidRPr="00EE0799">
        <w:t xml:space="preserve"> </w:t>
      </w:r>
      <w:r w:rsidR="00875F03">
        <w:t>LAT</w:t>
      </w:r>
      <w:r w:rsidRPr="00EE0799">
        <w:t xml:space="preserve"> 2018 m. gegužės 3 d. nutartis civilinėje byloje Nr. e3K-3-178-378/2018</w:t>
      </w:r>
      <w:r w:rsidR="008A107A">
        <w:t>.</w:t>
      </w:r>
    </w:p>
  </w:footnote>
  <w:footnote w:id="51">
    <w:p w14:paraId="45C7A9E4" w14:textId="77777777" w:rsidR="00CC50E3" w:rsidRPr="00D83317" w:rsidRDefault="00CC50E3" w:rsidP="00CC50E3">
      <w:pPr>
        <w:pStyle w:val="FootnoteText"/>
        <w:ind w:right="113"/>
        <w:jc w:val="both"/>
        <w:rPr>
          <w:sz w:val="18"/>
          <w:szCs w:val="18"/>
        </w:rPr>
      </w:pPr>
      <w:r w:rsidRPr="002A394C">
        <w:rPr>
          <w:rStyle w:val="FootnoteReference"/>
        </w:rPr>
        <w:footnoteRef/>
      </w:r>
      <w:r w:rsidRPr="002A394C">
        <w:t xml:space="preserve"> </w:t>
      </w:r>
      <w:r w:rsidRPr="00DF3A19">
        <w:rPr>
          <w:iCs/>
        </w:rPr>
        <w:t>„Perkančioji organizacija užtikrina, kad vykdant pirkimą būtų laikomasi lygiateisiškumo, nediskriminavimo, abipusio pripažinimo, proporcingumo, skaidrumo principų“</w:t>
      </w:r>
      <w:r w:rsidRPr="002A394C">
        <w:rPr>
          <w:iCs/>
        </w:rPr>
        <w:t>.</w:t>
      </w:r>
    </w:p>
  </w:footnote>
  <w:footnote w:id="52">
    <w:p w14:paraId="6CE44C06" w14:textId="3E11F5D0" w:rsidR="00CC50E3" w:rsidRPr="00D83317" w:rsidRDefault="00CC50E3" w:rsidP="00CC50E3">
      <w:pPr>
        <w:pStyle w:val="FootnoteText"/>
        <w:ind w:right="113"/>
        <w:jc w:val="both"/>
        <w:rPr>
          <w:sz w:val="18"/>
          <w:szCs w:val="18"/>
        </w:rPr>
      </w:pPr>
      <w:r w:rsidRPr="002A394C">
        <w:rPr>
          <w:rStyle w:val="FootnoteReference"/>
        </w:rPr>
        <w:footnoteRef/>
      </w:r>
      <w:r w:rsidRPr="002A394C">
        <w:t xml:space="preserve"> </w:t>
      </w:r>
      <w:r w:rsidRPr="00DF3A19">
        <w:rPr>
          <w:iCs/>
        </w:rPr>
        <w:t>„</w:t>
      </w:r>
      <w:r>
        <w:rPr>
          <w:color w:val="000000"/>
          <w:szCs w:val="24"/>
          <w:lang w:eastAsia="lt-LT"/>
        </w:rPr>
        <w:t>Perkančioji organizacija turi siekti, kad: 1)</w:t>
      </w:r>
      <w:r w:rsidRPr="00DF3A19">
        <w:rPr>
          <w:iCs/>
        </w:rPr>
        <w:t xml:space="preserve"> </w:t>
      </w:r>
      <w:r>
        <w:rPr>
          <w:color w:val="000000"/>
          <w:szCs w:val="24"/>
          <w:lang w:eastAsia="lt-LT"/>
        </w:rPr>
        <w:t>prekėms, paslaugoms ar darbams įsigyti skirtos lėšos būtų naudojamos racionaliai</w:t>
      </w:r>
      <w:r w:rsidRPr="00DF3A19">
        <w:rPr>
          <w:iCs/>
        </w:rPr>
        <w:t>“</w:t>
      </w:r>
      <w:r w:rsidRPr="002A394C">
        <w:rPr>
          <w:iCs/>
        </w:rPr>
        <w:t>.</w:t>
      </w:r>
    </w:p>
  </w:footnote>
  <w:footnote w:id="53">
    <w:p w14:paraId="61B92EC1" w14:textId="77777777" w:rsidR="008A107A" w:rsidRPr="00D83317" w:rsidRDefault="008A107A" w:rsidP="008A107A">
      <w:pPr>
        <w:pStyle w:val="FootnoteText"/>
        <w:ind w:right="113"/>
        <w:jc w:val="both"/>
        <w:rPr>
          <w:sz w:val="18"/>
          <w:szCs w:val="18"/>
        </w:rPr>
      </w:pPr>
      <w:r w:rsidRPr="002A394C">
        <w:rPr>
          <w:rStyle w:val="FootnoteReference"/>
        </w:rPr>
        <w:footnoteRef/>
      </w:r>
      <w:r w:rsidRPr="002A394C">
        <w:t xml:space="preserve"> </w:t>
      </w:r>
      <w:r w:rsidRPr="002A394C">
        <w:rPr>
          <w:iCs/>
        </w:rPr>
        <w:t>„</w:t>
      </w:r>
      <w:r>
        <w:rPr>
          <w:iCs/>
        </w:rPr>
        <w:t xml:space="preserve">4. </w:t>
      </w:r>
      <w:r w:rsidRPr="006607B5">
        <w:rPr>
          <w:color w:val="000000"/>
          <w:szCs w:val="24"/>
          <w:lang w:eastAsia="x-none"/>
        </w:rPr>
        <w:t>Darbai</w:t>
      </w:r>
      <w:r w:rsidRPr="006607B5">
        <w:rPr>
          <w:szCs w:val="24"/>
          <w:lang w:eastAsia="x-none"/>
        </w:rPr>
        <w:t xml:space="preserve"> bus užsakomi pagal Užsakovo poreikius pateikiant Rangovui atskirus užsakymus</w:t>
      </w:r>
      <w:r w:rsidRPr="002A394C">
        <w:rPr>
          <w:iCs/>
        </w:rPr>
        <w:t>“.</w:t>
      </w:r>
    </w:p>
  </w:footnote>
  <w:footnote w:id="54">
    <w:p w14:paraId="18438851" w14:textId="77777777" w:rsidR="008A107A" w:rsidRPr="00D83317" w:rsidRDefault="008A107A" w:rsidP="008A107A">
      <w:pPr>
        <w:pStyle w:val="FootnoteText"/>
        <w:ind w:right="113"/>
        <w:jc w:val="both"/>
        <w:rPr>
          <w:sz w:val="18"/>
          <w:szCs w:val="18"/>
        </w:rPr>
      </w:pPr>
      <w:r w:rsidRPr="002A394C">
        <w:rPr>
          <w:rStyle w:val="FootnoteReference"/>
        </w:rPr>
        <w:footnoteRef/>
      </w:r>
      <w:r w:rsidRPr="002A394C">
        <w:t xml:space="preserve"> </w:t>
      </w:r>
      <w:r w:rsidRPr="002A394C">
        <w:rPr>
          <w:iCs/>
        </w:rPr>
        <w:t>„</w:t>
      </w:r>
      <w:r>
        <w:rPr>
          <w:iCs/>
        </w:rPr>
        <w:t xml:space="preserve">11. </w:t>
      </w:r>
      <w:r w:rsidRPr="00DD7F8E">
        <w:rPr>
          <w:szCs w:val="24"/>
          <w:lang w:eastAsia="x-none"/>
        </w:rPr>
        <w:t>Darb</w:t>
      </w:r>
      <w:r w:rsidRPr="00DD7F8E">
        <w:rPr>
          <w:rFonts w:hint="eastAsia"/>
          <w:szCs w:val="24"/>
          <w:lang w:eastAsia="x-none"/>
        </w:rPr>
        <w:t>ų</w:t>
      </w:r>
      <w:r w:rsidRPr="00DD7F8E">
        <w:rPr>
          <w:szCs w:val="24"/>
          <w:lang w:eastAsia="x-none"/>
        </w:rPr>
        <w:t xml:space="preserve"> užsakymo laikotarpiu Darbai bus perkami pagal Užsakovo poreikius. Minimal</w:t>
      </w:r>
      <w:r w:rsidRPr="00DD7F8E">
        <w:rPr>
          <w:rFonts w:hint="eastAsia"/>
          <w:szCs w:val="24"/>
          <w:lang w:eastAsia="x-none"/>
        </w:rPr>
        <w:t>ū</w:t>
      </w:r>
      <w:r w:rsidRPr="00DD7F8E">
        <w:rPr>
          <w:szCs w:val="24"/>
          <w:lang w:eastAsia="x-none"/>
        </w:rPr>
        <w:t>s užsakom</w:t>
      </w:r>
      <w:r w:rsidRPr="00DD7F8E">
        <w:rPr>
          <w:rFonts w:hint="eastAsia"/>
          <w:szCs w:val="24"/>
          <w:lang w:eastAsia="x-none"/>
        </w:rPr>
        <w:t>ų</w:t>
      </w:r>
      <w:r w:rsidRPr="00DD7F8E">
        <w:rPr>
          <w:szCs w:val="24"/>
          <w:lang w:eastAsia="x-none"/>
        </w:rPr>
        <w:t xml:space="preserve"> Darb</w:t>
      </w:r>
      <w:r w:rsidRPr="00DD7F8E">
        <w:rPr>
          <w:rFonts w:hint="eastAsia"/>
          <w:szCs w:val="24"/>
          <w:lang w:eastAsia="x-none"/>
        </w:rPr>
        <w:t>ų</w:t>
      </w:r>
      <w:r w:rsidRPr="00DD7F8E">
        <w:rPr>
          <w:szCs w:val="24"/>
          <w:lang w:eastAsia="x-none"/>
        </w:rPr>
        <w:t xml:space="preserve"> kiekiai nenustatomi. Darbai tur</w:t>
      </w:r>
      <w:r w:rsidRPr="00DD7F8E">
        <w:rPr>
          <w:rFonts w:hint="eastAsia"/>
          <w:szCs w:val="24"/>
          <w:lang w:eastAsia="x-none"/>
        </w:rPr>
        <w:t>ė</w:t>
      </w:r>
      <w:r w:rsidRPr="00DD7F8E">
        <w:rPr>
          <w:szCs w:val="24"/>
          <w:lang w:eastAsia="x-none"/>
        </w:rPr>
        <w:t>s b</w:t>
      </w:r>
      <w:r w:rsidRPr="00DD7F8E">
        <w:rPr>
          <w:rFonts w:hint="eastAsia"/>
          <w:szCs w:val="24"/>
          <w:lang w:eastAsia="x-none"/>
        </w:rPr>
        <w:t>ū</w:t>
      </w:r>
      <w:r w:rsidRPr="00DD7F8E">
        <w:rPr>
          <w:szCs w:val="24"/>
          <w:lang w:eastAsia="x-none"/>
        </w:rPr>
        <w:t>ti atliekami pagal faktin</w:t>
      </w:r>
      <w:r w:rsidRPr="00DD7F8E">
        <w:rPr>
          <w:rFonts w:hint="eastAsia"/>
          <w:szCs w:val="24"/>
          <w:lang w:eastAsia="x-none"/>
        </w:rPr>
        <w:t>į</w:t>
      </w:r>
      <w:r w:rsidRPr="00DD7F8E">
        <w:rPr>
          <w:szCs w:val="24"/>
          <w:lang w:eastAsia="x-none"/>
        </w:rPr>
        <w:t xml:space="preserve"> Užsakovo poreik</w:t>
      </w:r>
      <w:r w:rsidRPr="00DD7F8E">
        <w:rPr>
          <w:rFonts w:hint="eastAsia"/>
          <w:szCs w:val="24"/>
          <w:lang w:eastAsia="x-none"/>
        </w:rPr>
        <w:t>į</w:t>
      </w:r>
      <w:r w:rsidRPr="00DD7F8E">
        <w:rPr>
          <w:szCs w:val="24"/>
          <w:lang w:eastAsia="x-none"/>
        </w:rPr>
        <w:t xml:space="preserve"> ir tik jo </w:t>
      </w:r>
      <w:r w:rsidRPr="00DD7F8E">
        <w:rPr>
          <w:rFonts w:hint="eastAsia"/>
          <w:szCs w:val="24"/>
          <w:lang w:eastAsia="x-none"/>
        </w:rPr>
        <w:t>į</w:t>
      </w:r>
      <w:r w:rsidRPr="00DD7F8E">
        <w:rPr>
          <w:szCs w:val="24"/>
          <w:lang w:eastAsia="x-none"/>
        </w:rPr>
        <w:t>galiotiesiems atstovams šiuos Darbus užsakius raštu</w:t>
      </w:r>
      <w:r w:rsidRPr="002A394C">
        <w:rPr>
          <w:iCs/>
        </w:rPr>
        <w:t>“.</w:t>
      </w:r>
    </w:p>
  </w:footnote>
  <w:footnote w:id="55">
    <w:p w14:paraId="34626CB1" w14:textId="5E47770A" w:rsidR="00DF3A19" w:rsidRPr="00DA1215" w:rsidRDefault="00DF3A19" w:rsidP="00DF3A19">
      <w:pPr>
        <w:pStyle w:val="FootnoteText"/>
        <w:ind w:right="113"/>
        <w:jc w:val="both"/>
      </w:pPr>
      <w:r w:rsidRPr="00DA1215">
        <w:rPr>
          <w:rStyle w:val="FootnoteReference"/>
        </w:rPr>
        <w:footnoteRef/>
      </w:r>
      <w:r>
        <w:t xml:space="preserve"> Tarnybos </w:t>
      </w:r>
      <w:r w:rsidRPr="00F97656">
        <w:t>202</w:t>
      </w:r>
      <w:r>
        <w:t>3</w:t>
      </w:r>
      <w:r w:rsidRPr="00F97656">
        <w:t xml:space="preserve"> m. </w:t>
      </w:r>
      <w:r>
        <w:t>birželio</w:t>
      </w:r>
      <w:r w:rsidRPr="00F97656">
        <w:t xml:space="preserve"> </w:t>
      </w:r>
      <w:r>
        <w:t xml:space="preserve">9 </w:t>
      </w:r>
      <w:r w:rsidRPr="00F97656">
        <w:t>d.</w:t>
      </w:r>
      <w:r>
        <w:t xml:space="preserve"> raštas</w:t>
      </w:r>
      <w:r w:rsidRPr="00DA1215">
        <w:t xml:space="preserve"> Nr</w:t>
      </w:r>
      <w:r>
        <w:t>. 4S-633.</w:t>
      </w:r>
    </w:p>
  </w:footnote>
  <w:footnote w:id="56">
    <w:p w14:paraId="270F9385" w14:textId="26A7197B" w:rsidR="002959D8" w:rsidRPr="00DA1215" w:rsidRDefault="002959D8" w:rsidP="002959D8">
      <w:pPr>
        <w:pStyle w:val="FootnoteText"/>
        <w:ind w:right="113"/>
        <w:jc w:val="both"/>
      </w:pPr>
      <w:r w:rsidRPr="00DA1215">
        <w:rPr>
          <w:rStyle w:val="FootnoteReference"/>
        </w:rPr>
        <w:footnoteRef/>
      </w:r>
      <w:r>
        <w:t xml:space="preserve"> Perkančiosios organizacijos 2023 m. birželio 2</w:t>
      </w:r>
      <w:r w:rsidR="00DB4382">
        <w:t>8</w:t>
      </w:r>
      <w:r>
        <w:t xml:space="preserve"> d. raštas</w:t>
      </w:r>
      <w:r w:rsidRPr="00DA1215">
        <w:t xml:space="preserve"> Nr</w:t>
      </w:r>
      <w:r>
        <w:t xml:space="preserve">. </w:t>
      </w:r>
      <w:r w:rsidRPr="00195168">
        <w:t>K26-</w:t>
      </w:r>
      <w:r>
        <w:t>2151.</w:t>
      </w:r>
    </w:p>
  </w:footnote>
  <w:footnote w:id="57">
    <w:p w14:paraId="7E5B46AC" w14:textId="7B304C29" w:rsidR="008B32BA" w:rsidRPr="00D83317" w:rsidRDefault="008B32BA" w:rsidP="008B32BA">
      <w:pPr>
        <w:pStyle w:val="FootnoteText"/>
        <w:ind w:right="113"/>
        <w:jc w:val="both"/>
        <w:rPr>
          <w:sz w:val="18"/>
          <w:szCs w:val="18"/>
        </w:rPr>
      </w:pPr>
      <w:r w:rsidRPr="002A394C">
        <w:rPr>
          <w:rStyle w:val="FootnoteReference"/>
        </w:rPr>
        <w:footnoteRef/>
      </w:r>
      <w:r w:rsidRPr="002A394C">
        <w:t xml:space="preserve"> </w:t>
      </w:r>
      <w:r>
        <w:rPr>
          <w:iCs/>
        </w:rPr>
        <w:t>2022-12-20 PVM sąskaitos faktūros: GIL01007, GIL01006, GIL01005, GIL01008,</w:t>
      </w:r>
      <w:r w:rsidRPr="008B32BA">
        <w:rPr>
          <w:iCs/>
        </w:rPr>
        <w:t xml:space="preserve"> </w:t>
      </w:r>
      <w:r>
        <w:rPr>
          <w:iCs/>
        </w:rPr>
        <w:t>GIL01002,</w:t>
      </w:r>
      <w:r w:rsidRPr="008B32BA">
        <w:rPr>
          <w:iCs/>
        </w:rPr>
        <w:t xml:space="preserve"> </w:t>
      </w:r>
      <w:r>
        <w:rPr>
          <w:iCs/>
        </w:rPr>
        <w:t>GIL01001, GIL01003</w:t>
      </w:r>
      <w:r w:rsidRPr="002A394C">
        <w:rPr>
          <w:iCs/>
        </w:rPr>
        <w:t>.</w:t>
      </w:r>
    </w:p>
  </w:footnote>
  <w:footnote w:id="58">
    <w:p w14:paraId="69DDF836" w14:textId="10DB181E" w:rsidR="00636D12" w:rsidRPr="00F73F3A" w:rsidRDefault="00636D12" w:rsidP="00636D12">
      <w:pPr>
        <w:pStyle w:val="Default"/>
        <w:ind w:right="113"/>
        <w:jc w:val="both"/>
        <w:rPr>
          <w:sz w:val="20"/>
          <w:szCs w:val="20"/>
        </w:rPr>
      </w:pPr>
      <w:r w:rsidRPr="00F73F3A">
        <w:rPr>
          <w:rStyle w:val="FootnoteReference"/>
          <w:sz w:val="20"/>
          <w:szCs w:val="20"/>
        </w:rPr>
        <w:footnoteRef/>
      </w:r>
      <w:r w:rsidRPr="00F73F3A">
        <w:rPr>
          <w:sz w:val="20"/>
          <w:szCs w:val="20"/>
        </w:rPr>
        <w:t xml:space="preserve"> </w:t>
      </w:r>
      <w:r w:rsidRPr="00B8504B">
        <w:rPr>
          <w:iCs/>
          <w:color w:val="auto"/>
          <w:sz w:val="20"/>
          <w:szCs w:val="20"/>
          <w:lang w:eastAsia="en-US"/>
        </w:rPr>
        <w:t>Perkančiosios organizacijos 2022-1</w:t>
      </w:r>
      <w:r>
        <w:rPr>
          <w:iCs/>
          <w:color w:val="auto"/>
          <w:sz w:val="20"/>
          <w:szCs w:val="20"/>
          <w:lang w:eastAsia="en-US"/>
        </w:rPr>
        <w:t>0</w:t>
      </w:r>
      <w:r w:rsidRPr="00B8504B">
        <w:rPr>
          <w:iCs/>
          <w:color w:val="auto"/>
          <w:sz w:val="20"/>
          <w:szCs w:val="20"/>
          <w:lang w:eastAsia="en-US"/>
        </w:rPr>
        <w:t>-2</w:t>
      </w:r>
      <w:r>
        <w:rPr>
          <w:iCs/>
          <w:color w:val="auto"/>
          <w:sz w:val="20"/>
          <w:szCs w:val="20"/>
          <w:lang w:eastAsia="en-US"/>
        </w:rPr>
        <w:t>7</w:t>
      </w:r>
      <w:r w:rsidRPr="00B8504B">
        <w:rPr>
          <w:iCs/>
          <w:color w:val="auto"/>
          <w:sz w:val="20"/>
          <w:szCs w:val="20"/>
          <w:lang w:eastAsia="en-US"/>
        </w:rPr>
        <w:t xml:space="preserve"> raštas Nr. (3.19)K26-4</w:t>
      </w:r>
      <w:r>
        <w:rPr>
          <w:iCs/>
          <w:color w:val="auto"/>
          <w:sz w:val="20"/>
          <w:szCs w:val="20"/>
          <w:lang w:eastAsia="en-US"/>
        </w:rPr>
        <w:t>269</w:t>
      </w:r>
      <w:r w:rsidRPr="00B8504B">
        <w:rPr>
          <w:iCs/>
          <w:color w:val="auto"/>
          <w:sz w:val="20"/>
          <w:szCs w:val="20"/>
          <w:lang w:eastAsia="en-US"/>
        </w:rPr>
        <w:t>.</w:t>
      </w:r>
    </w:p>
  </w:footnote>
  <w:footnote w:id="59">
    <w:p w14:paraId="14194446" w14:textId="6D269C31" w:rsidR="00836EA5" w:rsidRPr="00420F26" w:rsidRDefault="00836EA5" w:rsidP="00836EA5">
      <w:pPr>
        <w:pStyle w:val="FootnoteText"/>
        <w:ind w:right="-283"/>
        <w:jc w:val="both"/>
        <w:rPr>
          <w:szCs w:val="24"/>
        </w:rPr>
      </w:pPr>
      <w:r w:rsidRPr="00420F26">
        <w:rPr>
          <w:rStyle w:val="FootnoteReference"/>
        </w:rPr>
        <w:footnoteRef/>
      </w:r>
      <w:r w:rsidRPr="00420F26">
        <w:t xml:space="preserve"> </w:t>
      </w:r>
      <w:r w:rsidRPr="00420F26">
        <w:rPr>
          <w:szCs w:val="24"/>
        </w:rPr>
        <w:t>Patvirtint</w:t>
      </w:r>
      <w:r>
        <w:rPr>
          <w:szCs w:val="24"/>
        </w:rPr>
        <w:t xml:space="preserve">os </w:t>
      </w:r>
      <w:r>
        <w:t>Lietuvos automobilių kelių direkcijos prie Susisiekimo ministerijos</w:t>
      </w:r>
      <w:r w:rsidRPr="00420F26">
        <w:rPr>
          <w:szCs w:val="24"/>
        </w:rPr>
        <w:t xml:space="preserve"> </w:t>
      </w:r>
      <w:r>
        <w:rPr>
          <w:szCs w:val="24"/>
        </w:rPr>
        <w:t xml:space="preserve">generalinio direktoriaus </w:t>
      </w:r>
      <w:r w:rsidRPr="00420F26">
        <w:rPr>
          <w:szCs w:val="24"/>
        </w:rPr>
        <w:t>2</w:t>
      </w:r>
      <w:r>
        <w:rPr>
          <w:szCs w:val="24"/>
        </w:rPr>
        <w:t>0</w:t>
      </w:r>
      <w:r w:rsidRPr="00420F26">
        <w:rPr>
          <w:szCs w:val="24"/>
        </w:rPr>
        <w:t>0</w:t>
      </w:r>
      <w:r>
        <w:rPr>
          <w:szCs w:val="24"/>
        </w:rPr>
        <w:t>9 m.</w:t>
      </w:r>
      <w:r w:rsidRPr="00420F26">
        <w:rPr>
          <w:szCs w:val="24"/>
        </w:rPr>
        <w:t xml:space="preserve"> </w:t>
      </w:r>
      <w:r>
        <w:rPr>
          <w:szCs w:val="24"/>
        </w:rPr>
        <w:t>sausio</w:t>
      </w:r>
      <w:r w:rsidRPr="00420F26">
        <w:rPr>
          <w:szCs w:val="24"/>
        </w:rPr>
        <w:t xml:space="preserve"> </w:t>
      </w:r>
      <w:r>
        <w:rPr>
          <w:szCs w:val="24"/>
        </w:rPr>
        <w:t>12</w:t>
      </w:r>
      <w:r w:rsidRPr="00420F26">
        <w:rPr>
          <w:szCs w:val="24"/>
        </w:rPr>
        <w:t xml:space="preserve"> d. įsakymu Nr. </w:t>
      </w:r>
      <w:r>
        <w:rPr>
          <w:szCs w:val="24"/>
        </w:rPr>
        <w:t>V-16</w:t>
      </w:r>
      <w:r w:rsidRPr="00420F26">
        <w:rPr>
          <w:szCs w:val="24"/>
        </w:rPr>
        <w:t xml:space="preserve"> (redakcija nuo 20</w:t>
      </w:r>
      <w:r>
        <w:rPr>
          <w:szCs w:val="24"/>
        </w:rPr>
        <w:t>18</w:t>
      </w:r>
      <w:r w:rsidRPr="00420F26">
        <w:rPr>
          <w:szCs w:val="24"/>
        </w:rPr>
        <w:t xml:space="preserve"> m. </w:t>
      </w:r>
      <w:r>
        <w:rPr>
          <w:szCs w:val="24"/>
        </w:rPr>
        <w:t>liepos</w:t>
      </w:r>
      <w:r w:rsidRPr="00420F26">
        <w:rPr>
          <w:szCs w:val="24"/>
        </w:rPr>
        <w:t xml:space="preserve"> </w:t>
      </w:r>
      <w:r>
        <w:rPr>
          <w:szCs w:val="24"/>
        </w:rPr>
        <w:t>10</w:t>
      </w:r>
      <w:r w:rsidRPr="00420F26">
        <w:rPr>
          <w:szCs w:val="24"/>
        </w:rPr>
        <w:t xml:space="preserve"> d.).</w:t>
      </w:r>
    </w:p>
  </w:footnote>
  <w:footnote w:id="60">
    <w:p w14:paraId="14B5890C" w14:textId="77777777" w:rsidR="002F1808" w:rsidRDefault="002F1808" w:rsidP="002F1808">
      <w:pPr>
        <w:pStyle w:val="FootnoteText"/>
        <w:ind w:right="-283"/>
        <w:jc w:val="both"/>
      </w:pPr>
      <w:r w:rsidRPr="00420F26">
        <w:rPr>
          <w:rStyle w:val="FootnoteReference"/>
        </w:rPr>
        <w:footnoteRef/>
      </w:r>
      <w:r w:rsidRPr="00420F26">
        <w:t xml:space="preserve"> </w:t>
      </w:r>
      <w:hyperlink r:id="rId1" w:history="1">
        <w:r w:rsidRPr="00A12DDE">
          <w:rPr>
            <w:rStyle w:val="Hyperlink"/>
          </w:rPr>
          <w:t>http://www.meteo.lt/lt/2022-gruodzio-pirmas</w:t>
        </w:r>
      </w:hyperlink>
    </w:p>
    <w:p w14:paraId="0F589CC8" w14:textId="0C8086C9" w:rsidR="002F1808" w:rsidRPr="00420F26" w:rsidRDefault="00000000" w:rsidP="002F1808">
      <w:pPr>
        <w:pStyle w:val="FootnoteText"/>
        <w:ind w:right="-283"/>
        <w:jc w:val="both"/>
        <w:rPr>
          <w:szCs w:val="24"/>
        </w:rPr>
      </w:pPr>
      <w:hyperlink r:id="rId2" w:history="1">
        <w:r w:rsidR="002F1808" w:rsidRPr="00A12DDE">
          <w:rPr>
            <w:rStyle w:val="Hyperlink"/>
          </w:rPr>
          <w:t>http://www.meteo.lt/lt/2022-gruodzio-antras</w:t>
        </w:r>
      </w:hyperlink>
      <w:r w:rsidR="002F1808" w:rsidRPr="00420F26">
        <w:rPr>
          <w:szCs w:val="24"/>
        </w:rPr>
        <w:t>.</w:t>
      </w:r>
    </w:p>
  </w:footnote>
  <w:footnote w:id="61">
    <w:p w14:paraId="0FBE7D02" w14:textId="6F5241EF" w:rsidR="00C3664F" w:rsidRPr="00F73F3A" w:rsidRDefault="00C3664F" w:rsidP="00C3664F">
      <w:pPr>
        <w:pStyle w:val="Default"/>
        <w:ind w:right="113"/>
        <w:jc w:val="both"/>
        <w:rPr>
          <w:sz w:val="20"/>
          <w:szCs w:val="20"/>
        </w:rPr>
      </w:pPr>
      <w:r w:rsidRPr="00F73F3A">
        <w:rPr>
          <w:rStyle w:val="FootnoteReference"/>
          <w:sz w:val="20"/>
          <w:szCs w:val="20"/>
        </w:rPr>
        <w:footnoteRef/>
      </w:r>
      <w:r w:rsidRPr="00F73F3A">
        <w:rPr>
          <w:sz w:val="20"/>
          <w:szCs w:val="20"/>
        </w:rPr>
        <w:t xml:space="preserve"> </w:t>
      </w:r>
      <w:r>
        <w:rPr>
          <w:sz w:val="20"/>
          <w:szCs w:val="20"/>
        </w:rPr>
        <w:t>„</w:t>
      </w:r>
      <w:r>
        <w:rPr>
          <w:rFonts w:eastAsia="Calibri"/>
          <w:bCs/>
          <w:color w:val="auto"/>
          <w:sz w:val="20"/>
          <w:lang w:eastAsia="en-US"/>
        </w:rPr>
        <w:t>P</w:t>
      </w:r>
      <w:r w:rsidRPr="00C3664F">
        <w:rPr>
          <w:rFonts w:eastAsia="Calibri"/>
          <w:bCs/>
          <w:color w:val="auto"/>
          <w:sz w:val="20"/>
          <w:lang w:eastAsia="en-US"/>
        </w:rPr>
        <w:t>avojingas reiškinys </w:t>
      </w:r>
      <w:r w:rsidRPr="00C3664F">
        <w:rPr>
          <w:rFonts w:eastAsia="Calibri"/>
          <w:bCs/>
          <w:i/>
          <w:iCs/>
          <w:color w:val="auto"/>
          <w:sz w:val="20"/>
          <w:lang w:eastAsia="en-US"/>
        </w:rPr>
        <w:t xml:space="preserve">smarkus </w:t>
      </w:r>
      <w:proofErr w:type="spellStart"/>
      <w:r w:rsidRPr="00C3664F">
        <w:rPr>
          <w:rFonts w:eastAsia="Calibri"/>
          <w:bCs/>
          <w:i/>
          <w:iCs/>
          <w:color w:val="auto"/>
          <w:sz w:val="20"/>
          <w:lang w:eastAsia="en-US"/>
        </w:rPr>
        <w:t>snygis</w:t>
      </w:r>
      <w:proofErr w:type="spellEnd"/>
      <w:r w:rsidRPr="00C3664F">
        <w:rPr>
          <w:rFonts w:eastAsia="Calibri"/>
          <w:bCs/>
          <w:color w:val="auto"/>
          <w:sz w:val="20"/>
          <w:lang w:eastAsia="en-US"/>
        </w:rPr>
        <w:t>, kai per 12 val. ar trumpesnį laiką iškrenta 7–20 mm kritulių</w:t>
      </w:r>
      <w:r>
        <w:rPr>
          <w:rFonts w:eastAsia="Calibri"/>
          <w:bCs/>
          <w:color w:val="auto"/>
          <w:sz w:val="20"/>
          <w:lang w:eastAsia="en-US"/>
        </w:rPr>
        <w:t>“</w:t>
      </w:r>
      <w:r w:rsidRPr="00B8504B">
        <w:rPr>
          <w:iCs/>
          <w:color w:val="auto"/>
          <w:sz w:val="20"/>
          <w:szCs w:val="20"/>
          <w:lang w:eastAsia="en-US"/>
        </w:rPr>
        <w:t>.</w:t>
      </w:r>
    </w:p>
  </w:footnote>
  <w:footnote w:id="62">
    <w:p w14:paraId="12903792" w14:textId="56714241" w:rsidR="00DB4382" w:rsidRPr="00D83317" w:rsidRDefault="00DB4382" w:rsidP="00DB4382">
      <w:pPr>
        <w:pStyle w:val="FootnoteText"/>
        <w:ind w:right="113"/>
        <w:jc w:val="both"/>
        <w:rPr>
          <w:sz w:val="18"/>
          <w:szCs w:val="18"/>
        </w:rPr>
      </w:pPr>
      <w:r w:rsidRPr="002A394C">
        <w:rPr>
          <w:rStyle w:val="FootnoteReference"/>
        </w:rPr>
        <w:footnoteRef/>
      </w:r>
      <w:r w:rsidRPr="002A394C">
        <w:t xml:space="preserve"> </w:t>
      </w:r>
      <w:r>
        <w:rPr>
          <w:iCs/>
        </w:rPr>
        <w:t>UAB „</w:t>
      </w:r>
      <w:proofErr w:type="spellStart"/>
      <w:r>
        <w:rPr>
          <w:iCs/>
        </w:rPr>
        <w:t>Gilmera</w:t>
      </w:r>
      <w:proofErr w:type="spellEnd"/>
      <w:r>
        <w:rPr>
          <w:iCs/>
        </w:rPr>
        <w:t xml:space="preserve">“ 2022-05-27 PVM sąskaita faktūra Nr. GIL00771, atliktų darbų aktas už 2022 m. 04 mėnesį, suma 71377,55 Eur su PVM. </w:t>
      </w:r>
    </w:p>
  </w:footnote>
  <w:footnote w:id="63">
    <w:p w14:paraId="03A7E7EB" w14:textId="77777777" w:rsidR="004966E4" w:rsidRPr="00DA1215" w:rsidRDefault="004966E4" w:rsidP="004966E4">
      <w:pPr>
        <w:pStyle w:val="FootnoteText"/>
        <w:ind w:right="113"/>
        <w:jc w:val="both"/>
      </w:pPr>
      <w:r w:rsidRPr="00DA1215">
        <w:rPr>
          <w:rStyle w:val="FootnoteReference"/>
        </w:rPr>
        <w:footnoteRef/>
      </w:r>
      <w:r>
        <w:t xml:space="preserve"> Perkančiosios organizacijos 2023 m. birželio 28 d. raštas</w:t>
      </w:r>
      <w:r w:rsidRPr="00DA1215">
        <w:t xml:space="preserve"> Nr</w:t>
      </w:r>
      <w:r>
        <w:t xml:space="preserve">. </w:t>
      </w:r>
      <w:r w:rsidRPr="00195168">
        <w:t>K26-</w:t>
      </w:r>
      <w:r>
        <w:t>2151.</w:t>
      </w:r>
    </w:p>
  </w:footnote>
  <w:footnote w:id="64">
    <w:p w14:paraId="1A0C143D" w14:textId="6A25B45A" w:rsidR="00DB4382" w:rsidRPr="00D83317" w:rsidRDefault="00DB4382" w:rsidP="00DB4382">
      <w:pPr>
        <w:pStyle w:val="FootnoteText"/>
        <w:ind w:right="113"/>
        <w:jc w:val="both"/>
        <w:rPr>
          <w:sz w:val="18"/>
          <w:szCs w:val="18"/>
        </w:rPr>
      </w:pPr>
      <w:r w:rsidRPr="002A394C">
        <w:rPr>
          <w:rStyle w:val="FootnoteReference"/>
        </w:rPr>
        <w:footnoteRef/>
      </w:r>
      <w:r w:rsidRPr="002A394C">
        <w:t xml:space="preserve"> </w:t>
      </w:r>
      <w:r>
        <w:rPr>
          <w:iCs/>
        </w:rPr>
        <w:t xml:space="preserve">UAB „Laboratorinių bandymų centras“ 2022 m. rugsėjo 27 d. bandymų protokolas Nr. 2032-A/2022 </w:t>
      </w:r>
      <w:r w:rsidRPr="002A394C">
        <w:rPr>
          <w:iCs/>
        </w:rPr>
        <w:t>.</w:t>
      </w:r>
    </w:p>
  </w:footnote>
  <w:footnote w:id="65">
    <w:p w14:paraId="5BBF2FE3" w14:textId="6127AA34" w:rsidR="004966E4" w:rsidRPr="00D83317" w:rsidRDefault="004966E4" w:rsidP="004966E4">
      <w:pPr>
        <w:pStyle w:val="FootnoteText"/>
        <w:ind w:right="113"/>
        <w:jc w:val="both"/>
        <w:rPr>
          <w:sz w:val="18"/>
          <w:szCs w:val="18"/>
        </w:rPr>
      </w:pPr>
      <w:r w:rsidRPr="002A394C">
        <w:rPr>
          <w:rStyle w:val="FootnoteReference"/>
        </w:rPr>
        <w:footnoteRef/>
      </w:r>
      <w:r w:rsidRPr="002A394C">
        <w:t xml:space="preserve"> </w:t>
      </w:r>
      <w:r w:rsidRPr="004966E4">
        <w:t>„Kernai iš asfaltbetonio dangos (bandinio kodas SK-681)</w:t>
      </w:r>
      <w:r>
        <w:rPr>
          <w:iCs/>
        </w:rPr>
        <w:t>. Registracijos numeris bandinių paėmimo žurnale Nr. 2023/2022.“</w:t>
      </w:r>
      <w:r w:rsidRPr="004966E4">
        <w:rPr>
          <w:iCs/>
        </w:rPr>
        <w:t xml:space="preserve"> </w:t>
      </w:r>
      <w:r>
        <w:rPr>
          <w:iCs/>
        </w:rPr>
        <w:t>(UAB „Laboratorinių bandymų centras“ 2022 m. rugsėjo 27 d. bandymų protokolas Nr. 2032-A/2022)</w:t>
      </w:r>
      <w:r w:rsidRPr="002A394C">
        <w:rPr>
          <w:iCs/>
        </w:rPr>
        <w:t>.</w:t>
      </w:r>
    </w:p>
  </w:footnote>
  <w:footnote w:id="66">
    <w:p w14:paraId="5FDD7DD9" w14:textId="10137B63" w:rsidR="00A264EF" w:rsidRPr="00D83317" w:rsidRDefault="00A264EF" w:rsidP="00A264EF">
      <w:pPr>
        <w:pStyle w:val="FootnoteText"/>
        <w:ind w:right="113"/>
        <w:jc w:val="both"/>
        <w:rPr>
          <w:sz w:val="18"/>
          <w:szCs w:val="18"/>
        </w:rPr>
      </w:pPr>
      <w:r w:rsidRPr="002A394C">
        <w:rPr>
          <w:rStyle w:val="FootnoteReference"/>
        </w:rPr>
        <w:footnoteRef/>
      </w:r>
      <w:r w:rsidRPr="002A394C">
        <w:t xml:space="preserve"> </w:t>
      </w:r>
      <w:r>
        <w:rPr>
          <w:iCs/>
        </w:rPr>
        <w:t>UAB „</w:t>
      </w:r>
      <w:proofErr w:type="spellStart"/>
      <w:r>
        <w:rPr>
          <w:iCs/>
        </w:rPr>
        <w:t>Gilmera</w:t>
      </w:r>
      <w:proofErr w:type="spellEnd"/>
      <w:r>
        <w:rPr>
          <w:iCs/>
        </w:rPr>
        <w:t xml:space="preserve">“ 2022-12-20 PVM sąskaita faktūra Nr. GIL01002, atliktų darbų aktas už 2022 m. 12 mėnesį,  suma 45 772,61 Eur su PVM. </w:t>
      </w:r>
    </w:p>
  </w:footnote>
  <w:footnote w:id="67">
    <w:p w14:paraId="5785CF9B" w14:textId="0462AB38" w:rsidR="002F1808" w:rsidRPr="00D83317" w:rsidRDefault="002F1808" w:rsidP="002F1808">
      <w:pPr>
        <w:pStyle w:val="FootnoteText"/>
        <w:ind w:right="113"/>
        <w:jc w:val="both"/>
        <w:rPr>
          <w:sz w:val="18"/>
          <w:szCs w:val="18"/>
        </w:rPr>
      </w:pPr>
      <w:r w:rsidRPr="002A394C">
        <w:rPr>
          <w:rStyle w:val="FootnoteReference"/>
        </w:rPr>
        <w:footnoteRef/>
      </w:r>
      <w:r w:rsidRPr="002A394C">
        <w:t xml:space="preserve"> </w:t>
      </w:r>
      <w:r>
        <w:rPr>
          <w:iCs/>
        </w:rPr>
        <w:t>2022-12-23 Lėšų pervedimo nurodymas Nr. 6925, suma 45</w:t>
      </w:r>
      <w:r w:rsidR="00E218AA">
        <w:rPr>
          <w:iCs/>
        </w:rPr>
        <w:t xml:space="preserve"> </w:t>
      </w:r>
      <w:r>
        <w:rPr>
          <w:iCs/>
        </w:rPr>
        <w:t xml:space="preserve">772,61 Eur. </w:t>
      </w:r>
    </w:p>
  </w:footnote>
  <w:footnote w:id="68">
    <w:p w14:paraId="2E0344D1" w14:textId="3C4A7912" w:rsidR="008E00B4" w:rsidRPr="00D83317" w:rsidRDefault="008E00B4" w:rsidP="008E00B4">
      <w:pPr>
        <w:pStyle w:val="FootnoteText"/>
        <w:ind w:right="113"/>
        <w:jc w:val="both"/>
        <w:rPr>
          <w:sz w:val="18"/>
          <w:szCs w:val="18"/>
        </w:rPr>
      </w:pPr>
      <w:r w:rsidRPr="002A394C">
        <w:rPr>
          <w:rStyle w:val="FootnoteReference"/>
        </w:rPr>
        <w:footnoteRef/>
      </w:r>
      <w:r w:rsidRPr="002A394C">
        <w:t xml:space="preserve"> </w:t>
      </w:r>
      <w:r>
        <w:rPr>
          <w:iCs/>
        </w:rPr>
        <w:t>UAB „</w:t>
      </w:r>
      <w:proofErr w:type="spellStart"/>
      <w:r>
        <w:rPr>
          <w:iCs/>
        </w:rPr>
        <w:t>Gilmera</w:t>
      </w:r>
      <w:proofErr w:type="spellEnd"/>
      <w:r>
        <w:rPr>
          <w:iCs/>
        </w:rPr>
        <w:t>“ 2022-10-03 PVM sąskaita faktūra Nr. GIL00910, atliktų darbų aktas už 2022 m. 09 mėnesį,  suma 38</w:t>
      </w:r>
      <w:r w:rsidR="00E218AA">
        <w:rPr>
          <w:iCs/>
        </w:rPr>
        <w:t xml:space="preserve"> </w:t>
      </w:r>
      <w:r>
        <w:rPr>
          <w:iCs/>
        </w:rPr>
        <w:t xml:space="preserve">709,85 Eur su PVM. </w:t>
      </w:r>
    </w:p>
  </w:footnote>
  <w:footnote w:id="69">
    <w:p w14:paraId="419A62F0" w14:textId="19242F77" w:rsidR="008E00B4" w:rsidRPr="00D83317" w:rsidRDefault="008E00B4" w:rsidP="008E00B4">
      <w:pPr>
        <w:pStyle w:val="FootnoteText"/>
        <w:ind w:right="113"/>
        <w:jc w:val="both"/>
        <w:rPr>
          <w:sz w:val="18"/>
          <w:szCs w:val="18"/>
        </w:rPr>
      </w:pPr>
      <w:r w:rsidRPr="002A394C">
        <w:rPr>
          <w:rStyle w:val="FootnoteReference"/>
        </w:rPr>
        <w:footnoteRef/>
      </w:r>
      <w:r w:rsidRPr="002A394C">
        <w:t xml:space="preserve"> </w:t>
      </w:r>
      <w:r>
        <w:t xml:space="preserve">Perkančiosios organizacijos žyma ant </w:t>
      </w:r>
      <w:r>
        <w:rPr>
          <w:iCs/>
        </w:rPr>
        <w:t>UAB „</w:t>
      </w:r>
      <w:proofErr w:type="spellStart"/>
      <w:r>
        <w:rPr>
          <w:iCs/>
        </w:rPr>
        <w:t>Gilmera</w:t>
      </w:r>
      <w:proofErr w:type="spellEnd"/>
      <w:r>
        <w:rPr>
          <w:iCs/>
        </w:rPr>
        <w:t>“ 2022-10-03 PVM sąskaitos faktūros Nr. GIL00910, kad apmokėta 2022 m. spalio 21 d., Dokumento Nr. 5479, suma 38</w:t>
      </w:r>
      <w:r w:rsidR="00E218AA">
        <w:rPr>
          <w:iCs/>
        </w:rPr>
        <w:t xml:space="preserve"> </w:t>
      </w:r>
      <w:r>
        <w:rPr>
          <w:iCs/>
        </w:rPr>
        <w:t xml:space="preserve">709,85 Eur su PVM. </w:t>
      </w:r>
    </w:p>
  </w:footnote>
  <w:footnote w:id="70">
    <w:p w14:paraId="05C5FAA5" w14:textId="5207A7C8" w:rsidR="00E67564" w:rsidRPr="00D83317" w:rsidRDefault="00E67564" w:rsidP="00E67564">
      <w:pPr>
        <w:pStyle w:val="FootnoteText"/>
        <w:ind w:right="113"/>
        <w:jc w:val="both"/>
        <w:rPr>
          <w:sz w:val="18"/>
          <w:szCs w:val="18"/>
        </w:rPr>
      </w:pPr>
      <w:r w:rsidRPr="002A394C">
        <w:rPr>
          <w:rStyle w:val="FootnoteReference"/>
        </w:rPr>
        <w:footnoteRef/>
      </w:r>
      <w:r w:rsidRPr="002A394C">
        <w:t xml:space="preserve"> </w:t>
      </w:r>
      <w:r>
        <w:rPr>
          <w:iCs/>
        </w:rPr>
        <w:t>UAB „</w:t>
      </w:r>
      <w:proofErr w:type="spellStart"/>
      <w:r>
        <w:rPr>
          <w:iCs/>
        </w:rPr>
        <w:t>Gilmera</w:t>
      </w:r>
      <w:proofErr w:type="spellEnd"/>
      <w:r>
        <w:rPr>
          <w:iCs/>
        </w:rPr>
        <w:t xml:space="preserve">“ 2022-12-20 PVM sąskaita faktūra Nr. GIL01001, atliktų darbų aktas už 2022 m. 12 mėnesį,  suma 32159,86 Eur su PVM. </w:t>
      </w:r>
    </w:p>
  </w:footnote>
  <w:footnote w:id="71">
    <w:p w14:paraId="6C00824F" w14:textId="2DA53C7B" w:rsidR="00E67564" w:rsidRPr="00D83317" w:rsidRDefault="00E67564" w:rsidP="00E67564">
      <w:pPr>
        <w:pStyle w:val="FootnoteText"/>
        <w:ind w:right="113"/>
        <w:jc w:val="both"/>
        <w:rPr>
          <w:sz w:val="18"/>
          <w:szCs w:val="18"/>
        </w:rPr>
      </w:pPr>
      <w:r w:rsidRPr="002A394C">
        <w:rPr>
          <w:rStyle w:val="FootnoteReference"/>
        </w:rPr>
        <w:footnoteRef/>
      </w:r>
      <w:r w:rsidRPr="002A394C">
        <w:t xml:space="preserve"> </w:t>
      </w:r>
      <w:r>
        <w:rPr>
          <w:iCs/>
        </w:rPr>
        <w:t>2022-12-2</w:t>
      </w:r>
      <w:r w:rsidR="008A798D">
        <w:rPr>
          <w:iCs/>
        </w:rPr>
        <w:t>8</w:t>
      </w:r>
      <w:r>
        <w:rPr>
          <w:iCs/>
        </w:rPr>
        <w:t xml:space="preserve"> Lėšų pervedimo nurodymas Nr. </w:t>
      </w:r>
      <w:r w:rsidR="008A798D">
        <w:rPr>
          <w:iCs/>
        </w:rPr>
        <w:t>7070</w:t>
      </w:r>
      <w:r>
        <w:rPr>
          <w:iCs/>
        </w:rPr>
        <w:t xml:space="preserve">, suma </w:t>
      </w:r>
      <w:r w:rsidR="008A798D">
        <w:rPr>
          <w:iCs/>
        </w:rPr>
        <w:t>32159,86</w:t>
      </w:r>
      <w:r>
        <w:rPr>
          <w:iCs/>
        </w:rPr>
        <w:t xml:space="preserve"> Eur. </w:t>
      </w:r>
    </w:p>
  </w:footnote>
  <w:footnote w:id="72">
    <w:p w14:paraId="5312AE3C" w14:textId="77777777" w:rsidR="007F387A" w:rsidRPr="00D83317" w:rsidRDefault="007F387A" w:rsidP="007F387A">
      <w:pPr>
        <w:pStyle w:val="FootnoteText"/>
        <w:ind w:right="113"/>
        <w:jc w:val="both"/>
        <w:rPr>
          <w:sz w:val="18"/>
          <w:szCs w:val="18"/>
        </w:rPr>
      </w:pPr>
      <w:r w:rsidRPr="002A394C">
        <w:rPr>
          <w:rStyle w:val="FootnoteReference"/>
        </w:rPr>
        <w:footnoteRef/>
      </w:r>
      <w:r w:rsidRPr="002A394C">
        <w:t xml:space="preserve"> </w:t>
      </w:r>
      <w:r w:rsidRPr="00DF3A19">
        <w:rPr>
          <w:iCs/>
        </w:rPr>
        <w:t>„Perkančioji organizacija užtikrina, kad vykdant pirkimą būtų laikomasi lygiateisiškumo, nediskriminavimo, abipusio pripažinimo, proporcingumo, skaidrumo principų“</w:t>
      </w:r>
      <w:r w:rsidRPr="002A394C">
        <w:rPr>
          <w:iCs/>
        </w:rPr>
        <w:t>.</w:t>
      </w:r>
    </w:p>
  </w:footnote>
  <w:footnote w:id="73">
    <w:p w14:paraId="0CD16C1F" w14:textId="77777777" w:rsidR="00A30C0C" w:rsidRPr="00F97656" w:rsidRDefault="00A30C0C" w:rsidP="00A30C0C">
      <w:pPr>
        <w:pStyle w:val="FootnoteText"/>
        <w:jc w:val="both"/>
      </w:pPr>
      <w:r w:rsidRPr="00F97656">
        <w:rPr>
          <w:rStyle w:val="FootnoteReference"/>
        </w:rPr>
        <w:footnoteRef/>
      </w:r>
      <w:r w:rsidRPr="00F97656">
        <w:t xml:space="preserve"> </w:t>
      </w:r>
      <w:r w:rsidRPr="00DF3A19">
        <w:t>„</w:t>
      </w:r>
      <w:r w:rsidRPr="00DF3A19">
        <w:rPr>
          <w:rFonts w:eastAsia="Calibri"/>
          <w:bCs/>
          <w:szCs w:val="24"/>
        </w:rPr>
        <w:t xml:space="preserve">Perkantysis subjektas turi parengti ir patvirtinti planuojamų atlikti einamaisiais kalendoriniais metais pirkimų planus ir pagal Viešųjų pirkimų tarnybos nustatytus reikalavimus ir tvarką Centrinėje viešųjų pirkimų informacinėje sistemoje paskelbti planuojamų atlikti pirkimų suvestinę. Ši suvestinė turi būti paskelbta kiekvienais metais ne vėliau kaip iki kovo 15 dienos, o patikslinus planuojamų atlikti einamaisiais kalendoriniais metais pirkimų planus, – ne vėliau kaip per </w:t>
      </w:r>
      <w:r w:rsidRPr="00DF3A19">
        <w:rPr>
          <w:color w:val="000000"/>
        </w:rPr>
        <w:t>5 darbo dienas“</w:t>
      </w:r>
      <w:r w:rsidRPr="00F97656">
        <w:rPr>
          <w:i/>
          <w:iCs/>
          <w:color w:val="000000"/>
        </w:rPr>
        <w:t>.</w:t>
      </w:r>
    </w:p>
  </w:footnote>
  <w:footnote w:id="74">
    <w:p w14:paraId="2B99177D" w14:textId="6E81897B" w:rsidR="00195168" w:rsidRPr="00DA1215" w:rsidRDefault="00195168" w:rsidP="00195168">
      <w:pPr>
        <w:pStyle w:val="FootnoteText"/>
        <w:ind w:right="113"/>
        <w:jc w:val="both"/>
      </w:pPr>
      <w:r w:rsidRPr="00DA1215">
        <w:rPr>
          <w:rStyle w:val="FootnoteReference"/>
        </w:rPr>
        <w:footnoteRef/>
      </w:r>
      <w:r>
        <w:t xml:space="preserve"> Tarnybos </w:t>
      </w:r>
      <w:r w:rsidRPr="00F97656">
        <w:t>202</w:t>
      </w:r>
      <w:r w:rsidR="00012014">
        <w:t>3</w:t>
      </w:r>
      <w:r w:rsidRPr="00F97656">
        <w:t xml:space="preserve"> m. </w:t>
      </w:r>
      <w:r>
        <w:t>gegužės</w:t>
      </w:r>
      <w:r w:rsidRPr="00F97656">
        <w:t xml:space="preserve"> </w:t>
      </w:r>
      <w:r>
        <w:t xml:space="preserve">18 </w:t>
      </w:r>
      <w:r w:rsidRPr="00F97656">
        <w:t>d.</w:t>
      </w:r>
      <w:r>
        <w:t xml:space="preserve"> raštas</w:t>
      </w:r>
      <w:r w:rsidRPr="00DA1215">
        <w:t xml:space="preserve"> Nr</w:t>
      </w:r>
      <w:r>
        <w:t>. 4S-541.</w:t>
      </w:r>
    </w:p>
  </w:footnote>
  <w:footnote w:id="75">
    <w:p w14:paraId="24F45437" w14:textId="3488655C" w:rsidR="00195168" w:rsidRPr="00DA1215" w:rsidRDefault="00195168" w:rsidP="00195168">
      <w:pPr>
        <w:pStyle w:val="FootnoteText"/>
        <w:ind w:right="113"/>
        <w:jc w:val="both"/>
      </w:pPr>
      <w:r w:rsidRPr="00DA1215">
        <w:rPr>
          <w:rStyle w:val="FootnoteReference"/>
        </w:rPr>
        <w:footnoteRef/>
      </w:r>
      <w:r>
        <w:t xml:space="preserve"> Perkančiosios organizacijos </w:t>
      </w:r>
      <w:r w:rsidRPr="00F97656">
        <w:t>202</w:t>
      </w:r>
      <w:r w:rsidR="009C6ED9">
        <w:t>3</w:t>
      </w:r>
      <w:r w:rsidRPr="00F97656">
        <w:t xml:space="preserve"> m. </w:t>
      </w:r>
      <w:r>
        <w:t>gegužės</w:t>
      </w:r>
      <w:r w:rsidRPr="00F97656">
        <w:t xml:space="preserve"> </w:t>
      </w:r>
      <w:r>
        <w:t>29</w:t>
      </w:r>
      <w:r w:rsidRPr="00F97656">
        <w:t xml:space="preserve"> d.</w:t>
      </w:r>
      <w:r>
        <w:t xml:space="preserve"> raštas</w:t>
      </w:r>
      <w:r w:rsidRPr="00DA1215">
        <w:t xml:space="preserve"> Nr</w:t>
      </w:r>
      <w:r>
        <w:t xml:space="preserve">. </w:t>
      </w:r>
      <w:r w:rsidRPr="00195168">
        <w:t>K26-1890</w:t>
      </w:r>
      <w:r>
        <w:t>.</w:t>
      </w:r>
    </w:p>
  </w:footnote>
  <w:footnote w:id="76">
    <w:p w14:paraId="12F7A46B" w14:textId="77777777" w:rsidR="007F387A" w:rsidRPr="00F97656" w:rsidRDefault="007F387A" w:rsidP="007F387A">
      <w:pPr>
        <w:pStyle w:val="FootnoteText"/>
      </w:pPr>
      <w:r w:rsidRPr="00F97656">
        <w:rPr>
          <w:rStyle w:val="FootnoteReference"/>
        </w:rPr>
        <w:footnoteRef/>
      </w:r>
      <w:r w:rsidRPr="00F97656">
        <w:t xml:space="preserve"> </w:t>
      </w:r>
      <w:r w:rsidRPr="00F97656">
        <w:rPr>
          <w:color w:val="000000" w:themeColor="text1"/>
        </w:rPr>
        <w:t>Perkančiosios organizacijos</w:t>
      </w:r>
      <w:r w:rsidRPr="00F97656">
        <w:t xml:space="preserve"> direktoriaus 202</w:t>
      </w:r>
      <w:r>
        <w:t>2</w:t>
      </w:r>
      <w:r w:rsidRPr="00F97656">
        <w:t xml:space="preserve"> m. </w:t>
      </w:r>
      <w:r>
        <w:t>vasario</w:t>
      </w:r>
      <w:r w:rsidRPr="00F97656">
        <w:t xml:space="preserve"> </w:t>
      </w:r>
      <w:r>
        <w:t>23</w:t>
      </w:r>
      <w:r w:rsidRPr="00F97656">
        <w:t xml:space="preserve"> d. įsakymas Nr. </w:t>
      </w:r>
      <w:r>
        <w:t>D1-188.</w:t>
      </w:r>
    </w:p>
  </w:footnote>
  <w:footnote w:id="77">
    <w:p w14:paraId="7EC52D80" w14:textId="2F61C091" w:rsidR="005E14F8" w:rsidRPr="00D83317" w:rsidRDefault="005E14F8" w:rsidP="005E14F8">
      <w:pPr>
        <w:pStyle w:val="FootnoteText"/>
        <w:ind w:right="113"/>
        <w:jc w:val="both"/>
        <w:rPr>
          <w:sz w:val="18"/>
          <w:szCs w:val="18"/>
        </w:rPr>
      </w:pPr>
      <w:r w:rsidRPr="002A394C">
        <w:rPr>
          <w:rStyle w:val="FootnoteReference"/>
        </w:rPr>
        <w:footnoteRef/>
      </w:r>
      <w:r w:rsidRPr="002A394C">
        <w:t xml:space="preserve"> </w:t>
      </w:r>
      <w:r>
        <w:rPr>
          <w:iCs/>
        </w:rPr>
        <w:t>UAB „</w:t>
      </w:r>
      <w:proofErr w:type="spellStart"/>
      <w:r>
        <w:rPr>
          <w:iCs/>
        </w:rPr>
        <w:t>Gilmera</w:t>
      </w:r>
      <w:proofErr w:type="spellEnd"/>
      <w:r>
        <w:rPr>
          <w:iCs/>
        </w:rPr>
        <w:t>“ 2022-05-25 PVM sąskaita faktūra Nr. GIL00774, atliktų darbų aktas už 2022 m. 04 mėnesį,  suma 589 885,78 Eur su PVM;</w:t>
      </w:r>
      <w:r w:rsidR="00200800">
        <w:rPr>
          <w:iCs/>
        </w:rPr>
        <w:t xml:space="preserve"> UAB „</w:t>
      </w:r>
      <w:proofErr w:type="spellStart"/>
      <w:r w:rsidR="00200800">
        <w:rPr>
          <w:iCs/>
        </w:rPr>
        <w:t>Gilmera</w:t>
      </w:r>
      <w:proofErr w:type="spellEnd"/>
      <w:r w:rsidR="00200800">
        <w:rPr>
          <w:iCs/>
        </w:rPr>
        <w:t>“ 2022-07-14 PVM sąskaita faktūra Nr. GIL00824, atliktų darbų aktas už 2022 m. 06 mėnesį,  suma 35 327,37 Eur su PVM;</w:t>
      </w:r>
      <w:r w:rsidR="00200800" w:rsidRPr="00200800">
        <w:rPr>
          <w:iCs/>
        </w:rPr>
        <w:t xml:space="preserve"> </w:t>
      </w:r>
      <w:r w:rsidR="00200800">
        <w:rPr>
          <w:iCs/>
        </w:rPr>
        <w:t>UAB „</w:t>
      </w:r>
      <w:proofErr w:type="spellStart"/>
      <w:r w:rsidR="00200800">
        <w:rPr>
          <w:iCs/>
        </w:rPr>
        <w:t>Gilmera</w:t>
      </w:r>
      <w:proofErr w:type="spellEnd"/>
      <w:r w:rsidR="00200800">
        <w:rPr>
          <w:iCs/>
        </w:rPr>
        <w:t>“ 2022-08-19 PVM sąskaita faktūra Nr. GIL00861, atliktų darbų aktas už 2022 m. 07 mėnesį,  suma 600 221,32 Eur su PVM</w:t>
      </w:r>
      <w:r>
        <w:rPr>
          <w:iCs/>
        </w:rPr>
        <w:t xml:space="preserve">. </w:t>
      </w:r>
    </w:p>
  </w:footnote>
  <w:footnote w:id="78">
    <w:p w14:paraId="398B913C" w14:textId="120A9D8A" w:rsidR="00200800" w:rsidRPr="00D83317" w:rsidRDefault="00200800" w:rsidP="00200800">
      <w:pPr>
        <w:pStyle w:val="FootnoteText"/>
        <w:ind w:right="113"/>
        <w:jc w:val="both"/>
        <w:rPr>
          <w:sz w:val="18"/>
          <w:szCs w:val="18"/>
        </w:rPr>
      </w:pPr>
      <w:r w:rsidRPr="002A394C">
        <w:rPr>
          <w:rStyle w:val="FootnoteReference"/>
        </w:rPr>
        <w:footnoteRef/>
      </w:r>
      <w:r w:rsidRPr="002A394C">
        <w:t xml:space="preserve"> </w:t>
      </w:r>
      <w:r>
        <w:rPr>
          <w:iCs/>
        </w:rPr>
        <w:t>UAB „</w:t>
      </w:r>
      <w:proofErr w:type="spellStart"/>
      <w:r>
        <w:rPr>
          <w:iCs/>
        </w:rPr>
        <w:t>Gilmera</w:t>
      </w:r>
      <w:proofErr w:type="spellEnd"/>
      <w:r>
        <w:rPr>
          <w:iCs/>
        </w:rPr>
        <w:t>“ 2022-05-27 PVM sąskaita faktūra Nr. GIL00772, atliktų darbų aktas už 2022 m. 04 mėnesį,  suma 183 419,31 Eur su PVM; UAB „</w:t>
      </w:r>
      <w:proofErr w:type="spellStart"/>
      <w:r>
        <w:rPr>
          <w:iCs/>
        </w:rPr>
        <w:t>Gilmera</w:t>
      </w:r>
      <w:proofErr w:type="spellEnd"/>
      <w:r>
        <w:rPr>
          <w:iCs/>
        </w:rPr>
        <w:t>“ 2022-08-30 PVM sąskaita faktūra Nr. GIL0086</w:t>
      </w:r>
      <w:r w:rsidR="00CE0390">
        <w:rPr>
          <w:iCs/>
        </w:rPr>
        <w:t>9</w:t>
      </w:r>
      <w:r>
        <w:rPr>
          <w:iCs/>
        </w:rPr>
        <w:t>, atliktų darbų aktas už 2022 m. 0</w:t>
      </w:r>
      <w:r w:rsidR="00CE0390">
        <w:rPr>
          <w:iCs/>
        </w:rPr>
        <w:t>8</w:t>
      </w:r>
      <w:r>
        <w:rPr>
          <w:iCs/>
        </w:rPr>
        <w:t xml:space="preserve"> mėnesį,  suma </w:t>
      </w:r>
      <w:r w:rsidR="00CE0390">
        <w:rPr>
          <w:iCs/>
        </w:rPr>
        <w:t>149</w:t>
      </w:r>
      <w:r>
        <w:rPr>
          <w:iCs/>
        </w:rPr>
        <w:t xml:space="preserve"> </w:t>
      </w:r>
      <w:r w:rsidR="00CE0390">
        <w:rPr>
          <w:iCs/>
        </w:rPr>
        <w:t>131</w:t>
      </w:r>
      <w:r>
        <w:rPr>
          <w:iCs/>
        </w:rPr>
        <w:t>,</w:t>
      </w:r>
      <w:r w:rsidR="00CE0390">
        <w:rPr>
          <w:iCs/>
        </w:rPr>
        <w:t>67</w:t>
      </w:r>
      <w:r>
        <w:rPr>
          <w:iCs/>
        </w:rPr>
        <w:t xml:space="preserve"> Eur su PVM.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DD97E1D"/>
    <w:multiLevelType w:val="hybridMultilevel"/>
    <w:tmpl w:val="261419DC"/>
    <w:lvl w:ilvl="0" w:tplc="BE4AC79C">
      <w:start w:val="1104"/>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16DA9"/>
    <w:multiLevelType w:val="hybridMultilevel"/>
    <w:tmpl w:val="9336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5441"/>
    <w:multiLevelType w:val="hybridMultilevel"/>
    <w:tmpl w:val="0F92B594"/>
    <w:lvl w:ilvl="0" w:tplc="7978647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F0950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26182E"/>
    <w:multiLevelType w:val="hybridMultilevel"/>
    <w:tmpl w:val="F8A4513A"/>
    <w:lvl w:ilvl="0" w:tplc="CA9C583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3B343D8"/>
    <w:multiLevelType w:val="hybridMultilevel"/>
    <w:tmpl w:val="5A109A7C"/>
    <w:lvl w:ilvl="0" w:tplc="C4044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124AB"/>
    <w:multiLevelType w:val="hybridMultilevel"/>
    <w:tmpl w:val="1584BD06"/>
    <w:lvl w:ilvl="0" w:tplc="F9BE8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4"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1889217841">
    <w:abstractNumId w:val="0"/>
  </w:num>
  <w:num w:numId="2" w16cid:durableId="748160174">
    <w:abstractNumId w:val="16"/>
  </w:num>
  <w:num w:numId="3" w16cid:durableId="1171605054">
    <w:abstractNumId w:val="6"/>
  </w:num>
  <w:num w:numId="4" w16cid:durableId="928387232">
    <w:abstractNumId w:val="3"/>
  </w:num>
  <w:num w:numId="5" w16cid:durableId="227501770">
    <w:abstractNumId w:val="15"/>
  </w:num>
  <w:num w:numId="6" w16cid:durableId="300692005">
    <w:abstractNumId w:val="13"/>
  </w:num>
  <w:num w:numId="7" w16cid:durableId="232394112">
    <w:abstractNumId w:val="7"/>
  </w:num>
  <w:num w:numId="8" w16cid:durableId="171385745">
    <w:abstractNumId w:val="1"/>
  </w:num>
  <w:num w:numId="9" w16cid:durableId="102040201">
    <w:abstractNumId w:val="8"/>
  </w:num>
  <w:num w:numId="10" w16cid:durableId="754084922">
    <w:abstractNumId w:val="14"/>
  </w:num>
  <w:num w:numId="11" w16cid:durableId="2022657698">
    <w:abstractNumId w:val="2"/>
  </w:num>
  <w:num w:numId="12" w16cid:durableId="1468694331">
    <w:abstractNumId w:val="5"/>
  </w:num>
  <w:num w:numId="13" w16cid:durableId="682320323">
    <w:abstractNumId w:val="4"/>
  </w:num>
  <w:num w:numId="14" w16cid:durableId="969214591">
    <w:abstractNumId w:val="10"/>
  </w:num>
  <w:num w:numId="15" w16cid:durableId="1086877569">
    <w:abstractNumId w:val="12"/>
  </w:num>
  <w:num w:numId="16" w16cid:durableId="1949044775">
    <w:abstractNumId w:val="11"/>
  </w:num>
  <w:num w:numId="17" w16cid:durableId="37932737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0546"/>
    <w:rsid w:val="00001821"/>
    <w:rsid w:val="00001CD7"/>
    <w:rsid w:val="000029AE"/>
    <w:rsid w:val="00002B23"/>
    <w:rsid w:val="00002E01"/>
    <w:rsid w:val="00003022"/>
    <w:rsid w:val="000030EC"/>
    <w:rsid w:val="00003869"/>
    <w:rsid w:val="000039EE"/>
    <w:rsid w:val="000046E2"/>
    <w:rsid w:val="00005217"/>
    <w:rsid w:val="00005373"/>
    <w:rsid w:val="0000560D"/>
    <w:rsid w:val="00007341"/>
    <w:rsid w:val="00007372"/>
    <w:rsid w:val="00007F4B"/>
    <w:rsid w:val="00010D1A"/>
    <w:rsid w:val="00010E4B"/>
    <w:rsid w:val="00010E6F"/>
    <w:rsid w:val="00011331"/>
    <w:rsid w:val="000117C5"/>
    <w:rsid w:val="00011B9D"/>
    <w:rsid w:val="00011E0B"/>
    <w:rsid w:val="00012014"/>
    <w:rsid w:val="00012167"/>
    <w:rsid w:val="00012A03"/>
    <w:rsid w:val="00012ADC"/>
    <w:rsid w:val="00012CF3"/>
    <w:rsid w:val="0001347B"/>
    <w:rsid w:val="0001384A"/>
    <w:rsid w:val="000138A4"/>
    <w:rsid w:val="00013971"/>
    <w:rsid w:val="00013F24"/>
    <w:rsid w:val="00014FE0"/>
    <w:rsid w:val="00015084"/>
    <w:rsid w:val="0001508D"/>
    <w:rsid w:val="00016D1C"/>
    <w:rsid w:val="00016D30"/>
    <w:rsid w:val="0001709E"/>
    <w:rsid w:val="00017429"/>
    <w:rsid w:val="000177DE"/>
    <w:rsid w:val="00017C43"/>
    <w:rsid w:val="00017DE1"/>
    <w:rsid w:val="0002073D"/>
    <w:rsid w:val="0002081A"/>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1A8A"/>
    <w:rsid w:val="00032628"/>
    <w:rsid w:val="00032755"/>
    <w:rsid w:val="000327A3"/>
    <w:rsid w:val="00032A61"/>
    <w:rsid w:val="00033068"/>
    <w:rsid w:val="00033A32"/>
    <w:rsid w:val="00033CC7"/>
    <w:rsid w:val="00034597"/>
    <w:rsid w:val="000350B1"/>
    <w:rsid w:val="00035EB7"/>
    <w:rsid w:val="00036B71"/>
    <w:rsid w:val="00036D7B"/>
    <w:rsid w:val="000377FD"/>
    <w:rsid w:val="00037A49"/>
    <w:rsid w:val="000408AB"/>
    <w:rsid w:val="000428AB"/>
    <w:rsid w:val="000429D0"/>
    <w:rsid w:val="00043152"/>
    <w:rsid w:val="0004446C"/>
    <w:rsid w:val="00044AFE"/>
    <w:rsid w:val="00045B87"/>
    <w:rsid w:val="000460CC"/>
    <w:rsid w:val="000466D3"/>
    <w:rsid w:val="00046849"/>
    <w:rsid w:val="00046DBD"/>
    <w:rsid w:val="00047283"/>
    <w:rsid w:val="000506A7"/>
    <w:rsid w:val="000506B5"/>
    <w:rsid w:val="00051162"/>
    <w:rsid w:val="000515C3"/>
    <w:rsid w:val="00051E8E"/>
    <w:rsid w:val="00052839"/>
    <w:rsid w:val="00052C07"/>
    <w:rsid w:val="00052D68"/>
    <w:rsid w:val="00053355"/>
    <w:rsid w:val="00054190"/>
    <w:rsid w:val="0005431B"/>
    <w:rsid w:val="00055561"/>
    <w:rsid w:val="00055576"/>
    <w:rsid w:val="00055E82"/>
    <w:rsid w:val="00056901"/>
    <w:rsid w:val="00057A60"/>
    <w:rsid w:val="00057B99"/>
    <w:rsid w:val="0006067F"/>
    <w:rsid w:val="0006148A"/>
    <w:rsid w:val="0006341B"/>
    <w:rsid w:val="00063476"/>
    <w:rsid w:val="00064642"/>
    <w:rsid w:val="00064B74"/>
    <w:rsid w:val="00064C16"/>
    <w:rsid w:val="00064D40"/>
    <w:rsid w:val="00065371"/>
    <w:rsid w:val="0006582E"/>
    <w:rsid w:val="00066644"/>
    <w:rsid w:val="0006683B"/>
    <w:rsid w:val="000669F0"/>
    <w:rsid w:val="00066A7E"/>
    <w:rsid w:val="000675E0"/>
    <w:rsid w:val="0006795B"/>
    <w:rsid w:val="000704D0"/>
    <w:rsid w:val="00071704"/>
    <w:rsid w:val="000717C1"/>
    <w:rsid w:val="00071A23"/>
    <w:rsid w:val="00072251"/>
    <w:rsid w:val="00072775"/>
    <w:rsid w:val="00072B26"/>
    <w:rsid w:val="0007326F"/>
    <w:rsid w:val="000735B7"/>
    <w:rsid w:val="00073EAD"/>
    <w:rsid w:val="00074502"/>
    <w:rsid w:val="00074816"/>
    <w:rsid w:val="000749DB"/>
    <w:rsid w:val="000767A4"/>
    <w:rsid w:val="00077A8F"/>
    <w:rsid w:val="00077E4B"/>
    <w:rsid w:val="00077E89"/>
    <w:rsid w:val="0008142D"/>
    <w:rsid w:val="0008144B"/>
    <w:rsid w:val="00081ABA"/>
    <w:rsid w:val="00081FCD"/>
    <w:rsid w:val="00083B0D"/>
    <w:rsid w:val="00083DB3"/>
    <w:rsid w:val="00083E1B"/>
    <w:rsid w:val="00084EDC"/>
    <w:rsid w:val="00085060"/>
    <w:rsid w:val="00085B4B"/>
    <w:rsid w:val="0008682A"/>
    <w:rsid w:val="00086DFC"/>
    <w:rsid w:val="00087420"/>
    <w:rsid w:val="000877B3"/>
    <w:rsid w:val="00087CE3"/>
    <w:rsid w:val="00090AA8"/>
    <w:rsid w:val="0009207D"/>
    <w:rsid w:val="00092283"/>
    <w:rsid w:val="0009233A"/>
    <w:rsid w:val="000923FE"/>
    <w:rsid w:val="000924C8"/>
    <w:rsid w:val="000925CB"/>
    <w:rsid w:val="00092A62"/>
    <w:rsid w:val="0009375D"/>
    <w:rsid w:val="00093B86"/>
    <w:rsid w:val="00094361"/>
    <w:rsid w:val="000956A9"/>
    <w:rsid w:val="00095B21"/>
    <w:rsid w:val="00096701"/>
    <w:rsid w:val="000974BF"/>
    <w:rsid w:val="00097A68"/>
    <w:rsid w:val="00097D69"/>
    <w:rsid w:val="00097F19"/>
    <w:rsid w:val="000A1147"/>
    <w:rsid w:val="000A11D3"/>
    <w:rsid w:val="000A180B"/>
    <w:rsid w:val="000A1C7A"/>
    <w:rsid w:val="000A2103"/>
    <w:rsid w:val="000A211C"/>
    <w:rsid w:val="000A28F6"/>
    <w:rsid w:val="000A3C67"/>
    <w:rsid w:val="000A430F"/>
    <w:rsid w:val="000A449F"/>
    <w:rsid w:val="000A44C7"/>
    <w:rsid w:val="000A4528"/>
    <w:rsid w:val="000A4E9C"/>
    <w:rsid w:val="000A5052"/>
    <w:rsid w:val="000A5546"/>
    <w:rsid w:val="000A56BB"/>
    <w:rsid w:val="000A56F3"/>
    <w:rsid w:val="000A5D59"/>
    <w:rsid w:val="000A5F61"/>
    <w:rsid w:val="000A6B1E"/>
    <w:rsid w:val="000A6E1F"/>
    <w:rsid w:val="000A6F88"/>
    <w:rsid w:val="000A7285"/>
    <w:rsid w:val="000B0291"/>
    <w:rsid w:val="000B1268"/>
    <w:rsid w:val="000B16A4"/>
    <w:rsid w:val="000B1B1C"/>
    <w:rsid w:val="000B24B5"/>
    <w:rsid w:val="000B2D9A"/>
    <w:rsid w:val="000B2F66"/>
    <w:rsid w:val="000B32CC"/>
    <w:rsid w:val="000B47DD"/>
    <w:rsid w:val="000B520A"/>
    <w:rsid w:val="000B5259"/>
    <w:rsid w:val="000B5289"/>
    <w:rsid w:val="000B58C5"/>
    <w:rsid w:val="000B60BF"/>
    <w:rsid w:val="000B6318"/>
    <w:rsid w:val="000B6B7A"/>
    <w:rsid w:val="000B711A"/>
    <w:rsid w:val="000B7A8D"/>
    <w:rsid w:val="000B7D89"/>
    <w:rsid w:val="000B7E71"/>
    <w:rsid w:val="000C0D96"/>
    <w:rsid w:val="000C13D0"/>
    <w:rsid w:val="000C1488"/>
    <w:rsid w:val="000C1BAD"/>
    <w:rsid w:val="000C1BD8"/>
    <w:rsid w:val="000C1CD0"/>
    <w:rsid w:val="000C2281"/>
    <w:rsid w:val="000C2977"/>
    <w:rsid w:val="000C2B12"/>
    <w:rsid w:val="000C2FED"/>
    <w:rsid w:val="000C3491"/>
    <w:rsid w:val="000C36B1"/>
    <w:rsid w:val="000C3B8B"/>
    <w:rsid w:val="000C4491"/>
    <w:rsid w:val="000C5B91"/>
    <w:rsid w:val="000C5C9B"/>
    <w:rsid w:val="000C72F3"/>
    <w:rsid w:val="000C7CB3"/>
    <w:rsid w:val="000C7F4A"/>
    <w:rsid w:val="000D0244"/>
    <w:rsid w:val="000D0AE4"/>
    <w:rsid w:val="000D1392"/>
    <w:rsid w:val="000D13FD"/>
    <w:rsid w:val="000D197A"/>
    <w:rsid w:val="000D19BE"/>
    <w:rsid w:val="000D1C54"/>
    <w:rsid w:val="000D1F86"/>
    <w:rsid w:val="000D23D1"/>
    <w:rsid w:val="000D3050"/>
    <w:rsid w:val="000D3566"/>
    <w:rsid w:val="000D35FF"/>
    <w:rsid w:val="000D4D51"/>
    <w:rsid w:val="000D604F"/>
    <w:rsid w:val="000D6594"/>
    <w:rsid w:val="000D6784"/>
    <w:rsid w:val="000D6EAF"/>
    <w:rsid w:val="000D71B2"/>
    <w:rsid w:val="000E096C"/>
    <w:rsid w:val="000E0C48"/>
    <w:rsid w:val="000E0F48"/>
    <w:rsid w:val="000E10A7"/>
    <w:rsid w:val="000E1D07"/>
    <w:rsid w:val="000E2FFC"/>
    <w:rsid w:val="000E341F"/>
    <w:rsid w:val="000E3892"/>
    <w:rsid w:val="000E3A04"/>
    <w:rsid w:val="000E4432"/>
    <w:rsid w:val="000E4E09"/>
    <w:rsid w:val="000E5146"/>
    <w:rsid w:val="000E5555"/>
    <w:rsid w:val="000E5635"/>
    <w:rsid w:val="000E59FA"/>
    <w:rsid w:val="000E5B78"/>
    <w:rsid w:val="000E5D45"/>
    <w:rsid w:val="000E7202"/>
    <w:rsid w:val="000E7BC1"/>
    <w:rsid w:val="000F0042"/>
    <w:rsid w:val="000F015C"/>
    <w:rsid w:val="000F0CE3"/>
    <w:rsid w:val="000F0DE8"/>
    <w:rsid w:val="000F1139"/>
    <w:rsid w:val="000F219F"/>
    <w:rsid w:val="000F259D"/>
    <w:rsid w:val="000F2D8E"/>
    <w:rsid w:val="000F3561"/>
    <w:rsid w:val="000F3A51"/>
    <w:rsid w:val="000F3A53"/>
    <w:rsid w:val="000F3D1E"/>
    <w:rsid w:val="000F40A1"/>
    <w:rsid w:val="000F5CBA"/>
    <w:rsid w:val="000F64EB"/>
    <w:rsid w:val="000F678F"/>
    <w:rsid w:val="000F7133"/>
    <w:rsid w:val="000F763D"/>
    <w:rsid w:val="000F772E"/>
    <w:rsid w:val="0010032E"/>
    <w:rsid w:val="0010047E"/>
    <w:rsid w:val="00100BF3"/>
    <w:rsid w:val="00100CCA"/>
    <w:rsid w:val="001014D7"/>
    <w:rsid w:val="001023B2"/>
    <w:rsid w:val="00102C4C"/>
    <w:rsid w:val="00103D1F"/>
    <w:rsid w:val="00103DFB"/>
    <w:rsid w:val="001043E2"/>
    <w:rsid w:val="001045EB"/>
    <w:rsid w:val="00104A2B"/>
    <w:rsid w:val="00104EFB"/>
    <w:rsid w:val="001051BE"/>
    <w:rsid w:val="00105284"/>
    <w:rsid w:val="001052D9"/>
    <w:rsid w:val="00105D65"/>
    <w:rsid w:val="00106187"/>
    <w:rsid w:val="00106596"/>
    <w:rsid w:val="001101B1"/>
    <w:rsid w:val="0011054C"/>
    <w:rsid w:val="0011174A"/>
    <w:rsid w:val="001121F0"/>
    <w:rsid w:val="001128BA"/>
    <w:rsid w:val="0011290F"/>
    <w:rsid w:val="001129AD"/>
    <w:rsid w:val="00113C02"/>
    <w:rsid w:val="001150CC"/>
    <w:rsid w:val="00115914"/>
    <w:rsid w:val="00116832"/>
    <w:rsid w:val="00117AAD"/>
    <w:rsid w:val="00120214"/>
    <w:rsid w:val="001205AB"/>
    <w:rsid w:val="00121410"/>
    <w:rsid w:val="00122266"/>
    <w:rsid w:val="00122DAB"/>
    <w:rsid w:val="00123351"/>
    <w:rsid w:val="0012349C"/>
    <w:rsid w:val="00123982"/>
    <w:rsid w:val="001240A2"/>
    <w:rsid w:val="00124DA9"/>
    <w:rsid w:val="00125E4A"/>
    <w:rsid w:val="00126570"/>
    <w:rsid w:val="00126A98"/>
    <w:rsid w:val="00126F18"/>
    <w:rsid w:val="0012712B"/>
    <w:rsid w:val="00127216"/>
    <w:rsid w:val="00127CE0"/>
    <w:rsid w:val="00127F0D"/>
    <w:rsid w:val="0013002A"/>
    <w:rsid w:val="00130192"/>
    <w:rsid w:val="0013123F"/>
    <w:rsid w:val="001316D9"/>
    <w:rsid w:val="00131A20"/>
    <w:rsid w:val="001327F9"/>
    <w:rsid w:val="00132937"/>
    <w:rsid w:val="00132953"/>
    <w:rsid w:val="00132D72"/>
    <w:rsid w:val="00133213"/>
    <w:rsid w:val="00133344"/>
    <w:rsid w:val="0013388A"/>
    <w:rsid w:val="00134361"/>
    <w:rsid w:val="00134EE0"/>
    <w:rsid w:val="0013568D"/>
    <w:rsid w:val="001361D2"/>
    <w:rsid w:val="00136B1F"/>
    <w:rsid w:val="001372F6"/>
    <w:rsid w:val="001400B3"/>
    <w:rsid w:val="00140E7C"/>
    <w:rsid w:val="00140ED8"/>
    <w:rsid w:val="00141076"/>
    <w:rsid w:val="001410F6"/>
    <w:rsid w:val="00141ADF"/>
    <w:rsid w:val="001422D9"/>
    <w:rsid w:val="001426E6"/>
    <w:rsid w:val="001428B2"/>
    <w:rsid w:val="00142D71"/>
    <w:rsid w:val="001443E3"/>
    <w:rsid w:val="001448E0"/>
    <w:rsid w:val="001454E4"/>
    <w:rsid w:val="00145C1F"/>
    <w:rsid w:val="00146CE2"/>
    <w:rsid w:val="001473E4"/>
    <w:rsid w:val="0014775A"/>
    <w:rsid w:val="001507AF"/>
    <w:rsid w:val="00150F5D"/>
    <w:rsid w:val="0015114D"/>
    <w:rsid w:val="00151E40"/>
    <w:rsid w:val="00152858"/>
    <w:rsid w:val="001530D4"/>
    <w:rsid w:val="0015397B"/>
    <w:rsid w:val="00153D28"/>
    <w:rsid w:val="00155267"/>
    <w:rsid w:val="001557F8"/>
    <w:rsid w:val="00155A27"/>
    <w:rsid w:val="00155C39"/>
    <w:rsid w:val="00156D36"/>
    <w:rsid w:val="00156DAF"/>
    <w:rsid w:val="00157F83"/>
    <w:rsid w:val="0016057A"/>
    <w:rsid w:val="001605CA"/>
    <w:rsid w:val="00160D47"/>
    <w:rsid w:val="00160E55"/>
    <w:rsid w:val="00160F5B"/>
    <w:rsid w:val="0016154B"/>
    <w:rsid w:val="001616C1"/>
    <w:rsid w:val="0016270C"/>
    <w:rsid w:val="00162725"/>
    <w:rsid w:val="00163D63"/>
    <w:rsid w:val="00164666"/>
    <w:rsid w:val="00164674"/>
    <w:rsid w:val="00164ACF"/>
    <w:rsid w:val="0016525C"/>
    <w:rsid w:val="00165B5F"/>
    <w:rsid w:val="00166628"/>
    <w:rsid w:val="00166B23"/>
    <w:rsid w:val="00166B4D"/>
    <w:rsid w:val="001672D8"/>
    <w:rsid w:val="0017039F"/>
    <w:rsid w:val="0017077F"/>
    <w:rsid w:val="0017083A"/>
    <w:rsid w:val="001709FB"/>
    <w:rsid w:val="00170A17"/>
    <w:rsid w:val="00170BAD"/>
    <w:rsid w:val="00170F68"/>
    <w:rsid w:val="0017166B"/>
    <w:rsid w:val="00171DAD"/>
    <w:rsid w:val="0017231D"/>
    <w:rsid w:val="0017287F"/>
    <w:rsid w:val="001730A5"/>
    <w:rsid w:val="0017357C"/>
    <w:rsid w:val="00173742"/>
    <w:rsid w:val="001737C4"/>
    <w:rsid w:val="00173A11"/>
    <w:rsid w:val="00173A54"/>
    <w:rsid w:val="00173C1B"/>
    <w:rsid w:val="001747BB"/>
    <w:rsid w:val="00174911"/>
    <w:rsid w:val="00174F02"/>
    <w:rsid w:val="001753D7"/>
    <w:rsid w:val="001757A3"/>
    <w:rsid w:val="00175CAB"/>
    <w:rsid w:val="00175E15"/>
    <w:rsid w:val="00176664"/>
    <w:rsid w:val="00176E36"/>
    <w:rsid w:val="00180706"/>
    <w:rsid w:val="001812D3"/>
    <w:rsid w:val="00181388"/>
    <w:rsid w:val="0018148F"/>
    <w:rsid w:val="0018282D"/>
    <w:rsid w:val="0018488A"/>
    <w:rsid w:val="001854D6"/>
    <w:rsid w:val="0018575F"/>
    <w:rsid w:val="00185C63"/>
    <w:rsid w:val="001865B7"/>
    <w:rsid w:val="0018757F"/>
    <w:rsid w:val="001877DE"/>
    <w:rsid w:val="001877FD"/>
    <w:rsid w:val="00187DE1"/>
    <w:rsid w:val="001908F5"/>
    <w:rsid w:val="00191245"/>
    <w:rsid w:val="001914E0"/>
    <w:rsid w:val="00191E94"/>
    <w:rsid w:val="00191FFF"/>
    <w:rsid w:val="00192C0E"/>
    <w:rsid w:val="0019368D"/>
    <w:rsid w:val="00193A41"/>
    <w:rsid w:val="00193F9C"/>
    <w:rsid w:val="001941B6"/>
    <w:rsid w:val="00194221"/>
    <w:rsid w:val="0019468A"/>
    <w:rsid w:val="001947C6"/>
    <w:rsid w:val="00194A16"/>
    <w:rsid w:val="00194B57"/>
    <w:rsid w:val="00194C16"/>
    <w:rsid w:val="00195168"/>
    <w:rsid w:val="00196198"/>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3B0A"/>
    <w:rsid w:val="001A47DB"/>
    <w:rsid w:val="001A4AF1"/>
    <w:rsid w:val="001A5342"/>
    <w:rsid w:val="001A54E9"/>
    <w:rsid w:val="001A5978"/>
    <w:rsid w:val="001A5E5D"/>
    <w:rsid w:val="001A6C51"/>
    <w:rsid w:val="001A6C7D"/>
    <w:rsid w:val="001A6CE8"/>
    <w:rsid w:val="001A77BC"/>
    <w:rsid w:val="001A7917"/>
    <w:rsid w:val="001A7AAE"/>
    <w:rsid w:val="001B0624"/>
    <w:rsid w:val="001B112A"/>
    <w:rsid w:val="001B13A1"/>
    <w:rsid w:val="001B2603"/>
    <w:rsid w:val="001B2907"/>
    <w:rsid w:val="001B2C71"/>
    <w:rsid w:val="001B2D19"/>
    <w:rsid w:val="001B2D97"/>
    <w:rsid w:val="001B34E8"/>
    <w:rsid w:val="001B3B1F"/>
    <w:rsid w:val="001B44AC"/>
    <w:rsid w:val="001B457D"/>
    <w:rsid w:val="001B4D70"/>
    <w:rsid w:val="001B61DE"/>
    <w:rsid w:val="001B762A"/>
    <w:rsid w:val="001C0E68"/>
    <w:rsid w:val="001C1627"/>
    <w:rsid w:val="001C2FB0"/>
    <w:rsid w:val="001C38E3"/>
    <w:rsid w:val="001C3E95"/>
    <w:rsid w:val="001C4A3F"/>
    <w:rsid w:val="001C5094"/>
    <w:rsid w:val="001C50B5"/>
    <w:rsid w:val="001C523D"/>
    <w:rsid w:val="001C5730"/>
    <w:rsid w:val="001C573C"/>
    <w:rsid w:val="001C64A9"/>
    <w:rsid w:val="001C77A1"/>
    <w:rsid w:val="001D0365"/>
    <w:rsid w:val="001D1248"/>
    <w:rsid w:val="001D1910"/>
    <w:rsid w:val="001D1A58"/>
    <w:rsid w:val="001D1E59"/>
    <w:rsid w:val="001D2BE6"/>
    <w:rsid w:val="001D3B61"/>
    <w:rsid w:val="001D3DCE"/>
    <w:rsid w:val="001D43A9"/>
    <w:rsid w:val="001D512F"/>
    <w:rsid w:val="001D5209"/>
    <w:rsid w:val="001D5ACD"/>
    <w:rsid w:val="001D5B90"/>
    <w:rsid w:val="001D68F4"/>
    <w:rsid w:val="001D7929"/>
    <w:rsid w:val="001D7BA5"/>
    <w:rsid w:val="001E002A"/>
    <w:rsid w:val="001E03F4"/>
    <w:rsid w:val="001E0802"/>
    <w:rsid w:val="001E0F20"/>
    <w:rsid w:val="001E0F3D"/>
    <w:rsid w:val="001E1929"/>
    <w:rsid w:val="001E1DDC"/>
    <w:rsid w:val="001E268A"/>
    <w:rsid w:val="001E2BFB"/>
    <w:rsid w:val="001E2D6B"/>
    <w:rsid w:val="001E3045"/>
    <w:rsid w:val="001E3368"/>
    <w:rsid w:val="001E3E50"/>
    <w:rsid w:val="001E3E57"/>
    <w:rsid w:val="001E3F5B"/>
    <w:rsid w:val="001E48DA"/>
    <w:rsid w:val="001E4D19"/>
    <w:rsid w:val="001E68BC"/>
    <w:rsid w:val="001E69C7"/>
    <w:rsid w:val="001E6F94"/>
    <w:rsid w:val="001E7376"/>
    <w:rsid w:val="001F0377"/>
    <w:rsid w:val="001F0479"/>
    <w:rsid w:val="001F1507"/>
    <w:rsid w:val="001F1830"/>
    <w:rsid w:val="001F259A"/>
    <w:rsid w:val="001F269F"/>
    <w:rsid w:val="001F3A52"/>
    <w:rsid w:val="001F3B9C"/>
    <w:rsid w:val="001F3C4D"/>
    <w:rsid w:val="001F3F9C"/>
    <w:rsid w:val="001F4458"/>
    <w:rsid w:val="001F45AE"/>
    <w:rsid w:val="001F556E"/>
    <w:rsid w:val="001F5E39"/>
    <w:rsid w:val="001F6517"/>
    <w:rsid w:val="00200800"/>
    <w:rsid w:val="00200B67"/>
    <w:rsid w:val="002011C3"/>
    <w:rsid w:val="002016D1"/>
    <w:rsid w:val="0020247F"/>
    <w:rsid w:val="002026FC"/>
    <w:rsid w:val="00203ACF"/>
    <w:rsid w:val="00203BCD"/>
    <w:rsid w:val="0020475F"/>
    <w:rsid w:val="00204975"/>
    <w:rsid w:val="00204E2F"/>
    <w:rsid w:val="00206581"/>
    <w:rsid w:val="00206C38"/>
    <w:rsid w:val="00206E70"/>
    <w:rsid w:val="00207281"/>
    <w:rsid w:val="002072C0"/>
    <w:rsid w:val="002074A2"/>
    <w:rsid w:val="002074D0"/>
    <w:rsid w:val="002074DE"/>
    <w:rsid w:val="00207590"/>
    <w:rsid w:val="0021075D"/>
    <w:rsid w:val="002116D9"/>
    <w:rsid w:val="00211E03"/>
    <w:rsid w:val="002124C2"/>
    <w:rsid w:val="00212902"/>
    <w:rsid w:val="00212C15"/>
    <w:rsid w:val="0021425C"/>
    <w:rsid w:val="00214683"/>
    <w:rsid w:val="00214A81"/>
    <w:rsid w:val="00214F7B"/>
    <w:rsid w:val="0021516B"/>
    <w:rsid w:val="002155E2"/>
    <w:rsid w:val="00216740"/>
    <w:rsid w:val="00216987"/>
    <w:rsid w:val="00216D65"/>
    <w:rsid w:val="00217905"/>
    <w:rsid w:val="002206ED"/>
    <w:rsid w:val="0022082D"/>
    <w:rsid w:val="00220D58"/>
    <w:rsid w:val="00221C4F"/>
    <w:rsid w:val="00221E1F"/>
    <w:rsid w:val="00222DFE"/>
    <w:rsid w:val="00223E47"/>
    <w:rsid w:val="002249A5"/>
    <w:rsid w:val="00224BE6"/>
    <w:rsid w:val="00225780"/>
    <w:rsid w:val="00225E65"/>
    <w:rsid w:val="00226101"/>
    <w:rsid w:val="00227D7B"/>
    <w:rsid w:val="00227F45"/>
    <w:rsid w:val="00227FCF"/>
    <w:rsid w:val="002300DC"/>
    <w:rsid w:val="002303AA"/>
    <w:rsid w:val="00230953"/>
    <w:rsid w:val="00230FF8"/>
    <w:rsid w:val="002339C8"/>
    <w:rsid w:val="00234177"/>
    <w:rsid w:val="00234FC6"/>
    <w:rsid w:val="00235BB1"/>
    <w:rsid w:val="00236A08"/>
    <w:rsid w:val="00241F40"/>
    <w:rsid w:val="002423A6"/>
    <w:rsid w:val="00242909"/>
    <w:rsid w:val="00243AF1"/>
    <w:rsid w:val="00243BDF"/>
    <w:rsid w:val="00243E19"/>
    <w:rsid w:val="0024418C"/>
    <w:rsid w:val="00244233"/>
    <w:rsid w:val="002442CE"/>
    <w:rsid w:val="002446E0"/>
    <w:rsid w:val="00244987"/>
    <w:rsid w:val="00244F88"/>
    <w:rsid w:val="0024531A"/>
    <w:rsid w:val="00245D0E"/>
    <w:rsid w:val="002465D8"/>
    <w:rsid w:val="002465EB"/>
    <w:rsid w:val="00246C3A"/>
    <w:rsid w:val="00246F85"/>
    <w:rsid w:val="00247C03"/>
    <w:rsid w:val="00250E6A"/>
    <w:rsid w:val="0025138A"/>
    <w:rsid w:val="00251BB6"/>
    <w:rsid w:val="00251C58"/>
    <w:rsid w:val="002533B3"/>
    <w:rsid w:val="002538EE"/>
    <w:rsid w:val="00253B42"/>
    <w:rsid w:val="002559FD"/>
    <w:rsid w:val="002563D1"/>
    <w:rsid w:val="0025698D"/>
    <w:rsid w:val="002569E9"/>
    <w:rsid w:val="00256C1F"/>
    <w:rsid w:val="00256CEF"/>
    <w:rsid w:val="002571B3"/>
    <w:rsid w:val="002577E5"/>
    <w:rsid w:val="00257B22"/>
    <w:rsid w:val="00257D6D"/>
    <w:rsid w:val="0026056B"/>
    <w:rsid w:val="00260586"/>
    <w:rsid w:val="00260B9E"/>
    <w:rsid w:val="00264677"/>
    <w:rsid w:val="002648BD"/>
    <w:rsid w:val="00264928"/>
    <w:rsid w:val="00265354"/>
    <w:rsid w:val="00266362"/>
    <w:rsid w:val="00266B89"/>
    <w:rsid w:val="00266F33"/>
    <w:rsid w:val="00266F4B"/>
    <w:rsid w:val="0026782E"/>
    <w:rsid w:val="00267D74"/>
    <w:rsid w:val="00270221"/>
    <w:rsid w:val="002727FF"/>
    <w:rsid w:val="002732E5"/>
    <w:rsid w:val="002737B9"/>
    <w:rsid w:val="002742B2"/>
    <w:rsid w:val="0027478A"/>
    <w:rsid w:val="00274FB8"/>
    <w:rsid w:val="00276A4A"/>
    <w:rsid w:val="00276A8B"/>
    <w:rsid w:val="0027706B"/>
    <w:rsid w:val="00277E2C"/>
    <w:rsid w:val="00277E6F"/>
    <w:rsid w:val="0028049F"/>
    <w:rsid w:val="00280603"/>
    <w:rsid w:val="00280A76"/>
    <w:rsid w:val="00280DF0"/>
    <w:rsid w:val="002811CB"/>
    <w:rsid w:val="00281553"/>
    <w:rsid w:val="00281E5C"/>
    <w:rsid w:val="00282304"/>
    <w:rsid w:val="00282614"/>
    <w:rsid w:val="00282A9C"/>
    <w:rsid w:val="00282B7A"/>
    <w:rsid w:val="00282C60"/>
    <w:rsid w:val="00282E93"/>
    <w:rsid w:val="0028515F"/>
    <w:rsid w:val="002854DA"/>
    <w:rsid w:val="002859C8"/>
    <w:rsid w:val="00287161"/>
    <w:rsid w:val="00287365"/>
    <w:rsid w:val="002878B6"/>
    <w:rsid w:val="00287A21"/>
    <w:rsid w:val="002905C8"/>
    <w:rsid w:val="002907DA"/>
    <w:rsid w:val="002909AD"/>
    <w:rsid w:val="00291368"/>
    <w:rsid w:val="002914BD"/>
    <w:rsid w:val="002918C5"/>
    <w:rsid w:val="00291D9D"/>
    <w:rsid w:val="002920A1"/>
    <w:rsid w:val="00292119"/>
    <w:rsid w:val="002929B1"/>
    <w:rsid w:val="0029382D"/>
    <w:rsid w:val="002939CC"/>
    <w:rsid w:val="0029421A"/>
    <w:rsid w:val="002946D8"/>
    <w:rsid w:val="00295456"/>
    <w:rsid w:val="002959D8"/>
    <w:rsid w:val="00296EAB"/>
    <w:rsid w:val="00297410"/>
    <w:rsid w:val="0029782B"/>
    <w:rsid w:val="0029784C"/>
    <w:rsid w:val="002A06B0"/>
    <w:rsid w:val="002A14D9"/>
    <w:rsid w:val="002A363C"/>
    <w:rsid w:val="002A3F5B"/>
    <w:rsid w:val="002A4E0C"/>
    <w:rsid w:val="002A5BAB"/>
    <w:rsid w:val="002A5E57"/>
    <w:rsid w:val="002A60D6"/>
    <w:rsid w:val="002A7275"/>
    <w:rsid w:val="002A751C"/>
    <w:rsid w:val="002A7C64"/>
    <w:rsid w:val="002A7D49"/>
    <w:rsid w:val="002B007A"/>
    <w:rsid w:val="002B04E3"/>
    <w:rsid w:val="002B0D9C"/>
    <w:rsid w:val="002B1CE9"/>
    <w:rsid w:val="002B1FFC"/>
    <w:rsid w:val="002B2306"/>
    <w:rsid w:val="002B3600"/>
    <w:rsid w:val="002B38D1"/>
    <w:rsid w:val="002B3CCC"/>
    <w:rsid w:val="002B40F8"/>
    <w:rsid w:val="002B4497"/>
    <w:rsid w:val="002B52E1"/>
    <w:rsid w:val="002B54F2"/>
    <w:rsid w:val="002B5AB4"/>
    <w:rsid w:val="002B5FFD"/>
    <w:rsid w:val="002B64A5"/>
    <w:rsid w:val="002B64E7"/>
    <w:rsid w:val="002B6A22"/>
    <w:rsid w:val="002B6FEC"/>
    <w:rsid w:val="002B7015"/>
    <w:rsid w:val="002B7863"/>
    <w:rsid w:val="002B79CB"/>
    <w:rsid w:val="002C04D0"/>
    <w:rsid w:val="002C10F6"/>
    <w:rsid w:val="002C341F"/>
    <w:rsid w:val="002C42C8"/>
    <w:rsid w:val="002C44DC"/>
    <w:rsid w:val="002C4A68"/>
    <w:rsid w:val="002C53A6"/>
    <w:rsid w:val="002C59AA"/>
    <w:rsid w:val="002C5B85"/>
    <w:rsid w:val="002C669C"/>
    <w:rsid w:val="002C74EF"/>
    <w:rsid w:val="002D0702"/>
    <w:rsid w:val="002D0A94"/>
    <w:rsid w:val="002D13A4"/>
    <w:rsid w:val="002D1648"/>
    <w:rsid w:val="002D1F71"/>
    <w:rsid w:val="002D2069"/>
    <w:rsid w:val="002D215C"/>
    <w:rsid w:val="002D21D0"/>
    <w:rsid w:val="002D21F7"/>
    <w:rsid w:val="002D2221"/>
    <w:rsid w:val="002D3208"/>
    <w:rsid w:val="002D3BBF"/>
    <w:rsid w:val="002D427B"/>
    <w:rsid w:val="002D4753"/>
    <w:rsid w:val="002D4DE4"/>
    <w:rsid w:val="002D5292"/>
    <w:rsid w:val="002D58B0"/>
    <w:rsid w:val="002D5900"/>
    <w:rsid w:val="002D5B3F"/>
    <w:rsid w:val="002D5B86"/>
    <w:rsid w:val="002D5BE9"/>
    <w:rsid w:val="002D5DA6"/>
    <w:rsid w:val="002D5ED2"/>
    <w:rsid w:val="002D6495"/>
    <w:rsid w:val="002D6F45"/>
    <w:rsid w:val="002D702B"/>
    <w:rsid w:val="002D7250"/>
    <w:rsid w:val="002D7F15"/>
    <w:rsid w:val="002E0294"/>
    <w:rsid w:val="002E142A"/>
    <w:rsid w:val="002E1D0C"/>
    <w:rsid w:val="002E214C"/>
    <w:rsid w:val="002E2A54"/>
    <w:rsid w:val="002E2E59"/>
    <w:rsid w:val="002E2E9C"/>
    <w:rsid w:val="002E32C2"/>
    <w:rsid w:val="002E3996"/>
    <w:rsid w:val="002E480C"/>
    <w:rsid w:val="002E53C3"/>
    <w:rsid w:val="002E54F7"/>
    <w:rsid w:val="002E5609"/>
    <w:rsid w:val="002E5B84"/>
    <w:rsid w:val="002E5BD3"/>
    <w:rsid w:val="002E65D1"/>
    <w:rsid w:val="002E679F"/>
    <w:rsid w:val="002E68DE"/>
    <w:rsid w:val="002E78AA"/>
    <w:rsid w:val="002F09E5"/>
    <w:rsid w:val="002F0B32"/>
    <w:rsid w:val="002F1107"/>
    <w:rsid w:val="002F15FC"/>
    <w:rsid w:val="002F1808"/>
    <w:rsid w:val="002F1F5F"/>
    <w:rsid w:val="002F27E8"/>
    <w:rsid w:val="002F2837"/>
    <w:rsid w:val="002F2B58"/>
    <w:rsid w:val="002F2CB3"/>
    <w:rsid w:val="002F3035"/>
    <w:rsid w:val="002F32CC"/>
    <w:rsid w:val="002F3AEA"/>
    <w:rsid w:val="002F3DB2"/>
    <w:rsid w:val="002F40CC"/>
    <w:rsid w:val="002F4533"/>
    <w:rsid w:val="002F4773"/>
    <w:rsid w:val="002F49DB"/>
    <w:rsid w:val="002F4D98"/>
    <w:rsid w:val="002F566D"/>
    <w:rsid w:val="002F60E8"/>
    <w:rsid w:val="002F637B"/>
    <w:rsid w:val="002F6A88"/>
    <w:rsid w:val="002F7F97"/>
    <w:rsid w:val="00300CAD"/>
    <w:rsid w:val="00301FC1"/>
    <w:rsid w:val="00303446"/>
    <w:rsid w:val="00303488"/>
    <w:rsid w:val="00304217"/>
    <w:rsid w:val="003042BC"/>
    <w:rsid w:val="00304358"/>
    <w:rsid w:val="0030473E"/>
    <w:rsid w:val="00305375"/>
    <w:rsid w:val="003055DD"/>
    <w:rsid w:val="00305A68"/>
    <w:rsid w:val="00305C99"/>
    <w:rsid w:val="00306ED7"/>
    <w:rsid w:val="00307683"/>
    <w:rsid w:val="003079CA"/>
    <w:rsid w:val="00307E2C"/>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883"/>
    <w:rsid w:val="00320F80"/>
    <w:rsid w:val="00321C61"/>
    <w:rsid w:val="00322112"/>
    <w:rsid w:val="0032223E"/>
    <w:rsid w:val="00322B3C"/>
    <w:rsid w:val="00322CD2"/>
    <w:rsid w:val="00323923"/>
    <w:rsid w:val="00323A52"/>
    <w:rsid w:val="00323EC6"/>
    <w:rsid w:val="00324100"/>
    <w:rsid w:val="00324147"/>
    <w:rsid w:val="003250FB"/>
    <w:rsid w:val="00325209"/>
    <w:rsid w:val="0032532A"/>
    <w:rsid w:val="003258AF"/>
    <w:rsid w:val="00326457"/>
    <w:rsid w:val="00326B35"/>
    <w:rsid w:val="003271F3"/>
    <w:rsid w:val="00327CFF"/>
    <w:rsid w:val="00327D59"/>
    <w:rsid w:val="003307EB"/>
    <w:rsid w:val="00331790"/>
    <w:rsid w:val="00331A57"/>
    <w:rsid w:val="00331EAE"/>
    <w:rsid w:val="00333906"/>
    <w:rsid w:val="00333C0F"/>
    <w:rsid w:val="00333CC4"/>
    <w:rsid w:val="00334538"/>
    <w:rsid w:val="00334B16"/>
    <w:rsid w:val="0033554E"/>
    <w:rsid w:val="0033622A"/>
    <w:rsid w:val="003364DA"/>
    <w:rsid w:val="00337D02"/>
    <w:rsid w:val="00337D1F"/>
    <w:rsid w:val="00337DE4"/>
    <w:rsid w:val="00340431"/>
    <w:rsid w:val="00340697"/>
    <w:rsid w:val="003406A1"/>
    <w:rsid w:val="00340786"/>
    <w:rsid w:val="00341013"/>
    <w:rsid w:val="003412E2"/>
    <w:rsid w:val="0034140A"/>
    <w:rsid w:val="0034142C"/>
    <w:rsid w:val="00342A74"/>
    <w:rsid w:val="00342C10"/>
    <w:rsid w:val="00343ABB"/>
    <w:rsid w:val="00343B11"/>
    <w:rsid w:val="00343D8F"/>
    <w:rsid w:val="00344BE8"/>
    <w:rsid w:val="00344FED"/>
    <w:rsid w:val="0034536A"/>
    <w:rsid w:val="003453D8"/>
    <w:rsid w:val="00345D8C"/>
    <w:rsid w:val="00346B16"/>
    <w:rsid w:val="00350266"/>
    <w:rsid w:val="0035036E"/>
    <w:rsid w:val="00350400"/>
    <w:rsid w:val="00350553"/>
    <w:rsid w:val="003507C5"/>
    <w:rsid w:val="00350917"/>
    <w:rsid w:val="00350A75"/>
    <w:rsid w:val="003511EB"/>
    <w:rsid w:val="00351336"/>
    <w:rsid w:val="00351E8D"/>
    <w:rsid w:val="00352131"/>
    <w:rsid w:val="0035223A"/>
    <w:rsid w:val="003532E3"/>
    <w:rsid w:val="00353C54"/>
    <w:rsid w:val="0035480A"/>
    <w:rsid w:val="0035548E"/>
    <w:rsid w:val="0035557A"/>
    <w:rsid w:val="00355818"/>
    <w:rsid w:val="00355B27"/>
    <w:rsid w:val="0035640A"/>
    <w:rsid w:val="003569E3"/>
    <w:rsid w:val="00356A47"/>
    <w:rsid w:val="00356FF2"/>
    <w:rsid w:val="003572D6"/>
    <w:rsid w:val="00357A1F"/>
    <w:rsid w:val="00357ACB"/>
    <w:rsid w:val="0036036D"/>
    <w:rsid w:val="00360D16"/>
    <w:rsid w:val="003613B0"/>
    <w:rsid w:val="00361C94"/>
    <w:rsid w:val="0036203D"/>
    <w:rsid w:val="00362EE0"/>
    <w:rsid w:val="00363575"/>
    <w:rsid w:val="003635A3"/>
    <w:rsid w:val="00363EB6"/>
    <w:rsid w:val="00364784"/>
    <w:rsid w:val="003647DF"/>
    <w:rsid w:val="00364827"/>
    <w:rsid w:val="0036625C"/>
    <w:rsid w:val="00366A1E"/>
    <w:rsid w:val="00366E8C"/>
    <w:rsid w:val="00367940"/>
    <w:rsid w:val="00367FDA"/>
    <w:rsid w:val="00370536"/>
    <w:rsid w:val="00371FFC"/>
    <w:rsid w:val="003737E5"/>
    <w:rsid w:val="00373E3F"/>
    <w:rsid w:val="00373F8E"/>
    <w:rsid w:val="00374A11"/>
    <w:rsid w:val="003753D9"/>
    <w:rsid w:val="00375851"/>
    <w:rsid w:val="00375B2A"/>
    <w:rsid w:val="0037694E"/>
    <w:rsid w:val="00376B53"/>
    <w:rsid w:val="00376D87"/>
    <w:rsid w:val="00377195"/>
    <w:rsid w:val="0037734B"/>
    <w:rsid w:val="00380466"/>
    <w:rsid w:val="00380747"/>
    <w:rsid w:val="0038084C"/>
    <w:rsid w:val="00380B80"/>
    <w:rsid w:val="00380CE0"/>
    <w:rsid w:val="0038250F"/>
    <w:rsid w:val="0038303F"/>
    <w:rsid w:val="00383A20"/>
    <w:rsid w:val="00383E99"/>
    <w:rsid w:val="00384211"/>
    <w:rsid w:val="00385151"/>
    <w:rsid w:val="00385E25"/>
    <w:rsid w:val="003864FC"/>
    <w:rsid w:val="00387160"/>
    <w:rsid w:val="00387B4F"/>
    <w:rsid w:val="00387ED7"/>
    <w:rsid w:val="003904F4"/>
    <w:rsid w:val="0039104B"/>
    <w:rsid w:val="00391C83"/>
    <w:rsid w:val="00392C5E"/>
    <w:rsid w:val="003930AF"/>
    <w:rsid w:val="003934B9"/>
    <w:rsid w:val="003934C7"/>
    <w:rsid w:val="00394BAF"/>
    <w:rsid w:val="00395519"/>
    <w:rsid w:val="0039572E"/>
    <w:rsid w:val="00395F31"/>
    <w:rsid w:val="003962D1"/>
    <w:rsid w:val="003964C9"/>
    <w:rsid w:val="00396975"/>
    <w:rsid w:val="00396B0F"/>
    <w:rsid w:val="00396BA3"/>
    <w:rsid w:val="00397FD3"/>
    <w:rsid w:val="003A1A0B"/>
    <w:rsid w:val="003A1C46"/>
    <w:rsid w:val="003A1D23"/>
    <w:rsid w:val="003A1EFA"/>
    <w:rsid w:val="003A2C4D"/>
    <w:rsid w:val="003A2F7A"/>
    <w:rsid w:val="003A2FC4"/>
    <w:rsid w:val="003A3FCA"/>
    <w:rsid w:val="003A4151"/>
    <w:rsid w:val="003A434B"/>
    <w:rsid w:val="003A4571"/>
    <w:rsid w:val="003A4CEF"/>
    <w:rsid w:val="003A508F"/>
    <w:rsid w:val="003A5696"/>
    <w:rsid w:val="003A5803"/>
    <w:rsid w:val="003A61C1"/>
    <w:rsid w:val="003A649E"/>
    <w:rsid w:val="003A7A99"/>
    <w:rsid w:val="003B006E"/>
    <w:rsid w:val="003B093A"/>
    <w:rsid w:val="003B1CB8"/>
    <w:rsid w:val="003B34A3"/>
    <w:rsid w:val="003B3693"/>
    <w:rsid w:val="003B3873"/>
    <w:rsid w:val="003B4922"/>
    <w:rsid w:val="003B492C"/>
    <w:rsid w:val="003B4931"/>
    <w:rsid w:val="003B4A12"/>
    <w:rsid w:val="003B4E5E"/>
    <w:rsid w:val="003B5411"/>
    <w:rsid w:val="003B61F5"/>
    <w:rsid w:val="003B63D8"/>
    <w:rsid w:val="003B6574"/>
    <w:rsid w:val="003B682D"/>
    <w:rsid w:val="003B6F14"/>
    <w:rsid w:val="003B6FED"/>
    <w:rsid w:val="003B7012"/>
    <w:rsid w:val="003B75BE"/>
    <w:rsid w:val="003C0273"/>
    <w:rsid w:val="003C1883"/>
    <w:rsid w:val="003C1BA7"/>
    <w:rsid w:val="003C2441"/>
    <w:rsid w:val="003C285C"/>
    <w:rsid w:val="003C299C"/>
    <w:rsid w:val="003C31F3"/>
    <w:rsid w:val="003C441C"/>
    <w:rsid w:val="003C47D5"/>
    <w:rsid w:val="003C4C5D"/>
    <w:rsid w:val="003C4C81"/>
    <w:rsid w:val="003C4F5A"/>
    <w:rsid w:val="003C51B8"/>
    <w:rsid w:val="003C52D9"/>
    <w:rsid w:val="003C5758"/>
    <w:rsid w:val="003C6717"/>
    <w:rsid w:val="003C690D"/>
    <w:rsid w:val="003D06F2"/>
    <w:rsid w:val="003D1369"/>
    <w:rsid w:val="003D1ED0"/>
    <w:rsid w:val="003D20C6"/>
    <w:rsid w:val="003D2CC2"/>
    <w:rsid w:val="003D2DA8"/>
    <w:rsid w:val="003D3D13"/>
    <w:rsid w:val="003D443D"/>
    <w:rsid w:val="003D4521"/>
    <w:rsid w:val="003D507D"/>
    <w:rsid w:val="003D5878"/>
    <w:rsid w:val="003D5E0D"/>
    <w:rsid w:val="003D5EB5"/>
    <w:rsid w:val="003D6EC3"/>
    <w:rsid w:val="003D74DA"/>
    <w:rsid w:val="003D7E5C"/>
    <w:rsid w:val="003E03E4"/>
    <w:rsid w:val="003E06EF"/>
    <w:rsid w:val="003E11A7"/>
    <w:rsid w:val="003E12A7"/>
    <w:rsid w:val="003E18E5"/>
    <w:rsid w:val="003E2389"/>
    <w:rsid w:val="003E2A2F"/>
    <w:rsid w:val="003E2F9D"/>
    <w:rsid w:val="003E3157"/>
    <w:rsid w:val="003E3273"/>
    <w:rsid w:val="003E3A71"/>
    <w:rsid w:val="003E3A97"/>
    <w:rsid w:val="003E4019"/>
    <w:rsid w:val="003E4359"/>
    <w:rsid w:val="003E4FC5"/>
    <w:rsid w:val="003E55E2"/>
    <w:rsid w:val="003E573E"/>
    <w:rsid w:val="003E60B6"/>
    <w:rsid w:val="003F019D"/>
    <w:rsid w:val="003F0A4A"/>
    <w:rsid w:val="003F0F17"/>
    <w:rsid w:val="003F1034"/>
    <w:rsid w:val="003F20B8"/>
    <w:rsid w:val="003F2AFD"/>
    <w:rsid w:val="003F2EDF"/>
    <w:rsid w:val="003F327D"/>
    <w:rsid w:val="003F380F"/>
    <w:rsid w:val="003F5351"/>
    <w:rsid w:val="003F5AC2"/>
    <w:rsid w:val="003F5EE6"/>
    <w:rsid w:val="003F6177"/>
    <w:rsid w:val="003F6643"/>
    <w:rsid w:val="003F6798"/>
    <w:rsid w:val="003F7368"/>
    <w:rsid w:val="003F7ECB"/>
    <w:rsid w:val="00400419"/>
    <w:rsid w:val="004008FA"/>
    <w:rsid w:val="0040092E"/>
    <w:rsid w:val="00401089"/>
    <w:rsid w:val="0040174A"/>
    <w:rsid w:val="00401FA5"/>
    <w:rsid w:val="004021AA"/>
    <w:rsid w:val="00403221"/>
    <w:rsid w:val="004035CC"/>
    <w:rsid w:val="00403610"/>
    <w:rsid w:val="00404563"/>
    <w:rsid w:val="004048A1"/>
    <w:rsid w:val="00404B85"/>
    <w:rsid w:val="00405FAE"/>
    <w:rsid w:val="00406146"/>
    <w:rsid w:val="00406205"/>
    <w:rsid w:val="0040656D"/>
    <w:rsid w:val="00406710"/>
    <w:rsid w:val="0040682E"/>
    <w:rsid w:val="00406C8A"/>
    <w:rsid w:val="00407261"/>
    <w:rsid w:val="00407420"/>
    <w:rsid w:val="00407574"/>
    <w:rsid w:val="00407A69"/>
    <w:rsid w:val="0041022C"/>
    <w:rsid w:val="00410BFD"/>
    <w:rsid w:val="00411AC4"/>
    <w:rsid w:val="00411C36"/>
    <w:rsid w:val="00412169"/>
    <w:rsid w:val="00412913"/>
    <w:rsid w:val="0041331C"/>
    <w:rsid w:val="00413ACA"/>
    <w:rsid w:val="0041421A"/>
    <w:rsid w:val="00414812"/>
    <w:rsid w:val="00414BE7"/>
    <w:rsid w:val="00414FBC"/>
    <w:rsid w:val="00415487"/>
    <w:rsid w:val="00415897"/>
    <w:rsid w:val="004161FA"/>
    <w:rsid w:val="0041628F"/>
    <w:rsid w:val="00416599"/>
    <w:rsid w:val="004168DD"/>
    <w:rsid w:val="00416C6C"/>
    <w:rsid w:val="00420432"/>
    <w:rsid w:val="004205D7"/>
    <w:rsid w:val="00420705"/>
    <w:rsid w:val="0042101A"/>
    <w:rsid w:val="00421241"/>
    <w:rsid w:val="00421265"/>
    <w:rsid w:val="00422711"/>
    <w:rsid w:val="0042276D"/>
    <w:rsid w:val="00422942"/>
    <w:rsid w:val="00423BBF"/>
    <w:rsid w:val="00424142"/>
    <w:rsid w:val="0042474E"/>
    <w:rsid w:val="00424B96"/>
    <w:rsid w:val="0042524B"/>
    <w:rsid w:val="004252B4"/>
    <w:rsid w:val="0042684C"/>
    <w:rsid w:val="004268B9"/>
    <w:rsid w:val="004277A9"/>
    <w:rsid w:val="00427805"/>
    <w:rsid w:val="00427FFC"/>
    <w:rsid w:val="00430585"/>
    <w:rsid w:val="004306E5"/>
    <w:rsid w:val="00431390"/>
    <w:rsid w:val="00431A3B"/>
    <w:rsid w:val="00431BCF"/>
    <w:rsid w:val="00431D44"/>
    <w:rsid w:val="004327D4"/>
    <w:rsid w:val="00432D34"/>
    <w:rsid w:val="00432DAE"/>
    <w:rsid w:val="00432E0B"/>
    <w:rsid w:val="00433404"/>
    <w:rsid w:val="004334D2"/>
    <w:rsid w:val="00433CCA"/>
    <w:rsid w:val="00434257"/>
    <w:rsid w:val="0043555D"/>
    <w:rsid w:val="00435799"/>
    <w:rsid w:val="004362B4"/>
    <w:rsid w:val="0043638A"/>
    <w:rsid w:val="0043660F"/>
    <w:rsid w:val="00436732"/>
    <w:rsid w:val="00436AD6"/>
    <w:rsid w:val="004403D8"/>
    <w:rsid w:val="004407B0"/>
    <w:rsid w:val="00440C45"/>
    <w:rsid w:val="00440E48"/>
    <w:rsid w:val="00440F15"/>
    <w:rsid w:val="0044176C"/>
    <w:rsid w:val="00443055"/>
    <w:rsid w:val="004434D2"/>
    <w:rsid w:val="00443892"/>
    <w:rsid w:val="004439DC"/>
    <w:rsid w:val="00443C78"/>
    <w:rsid w:val="0044480B"/>
    <w:rsid w:val="00444936"/>
    <w:rsid w:val="00445263"/>
    <w:rsid w:val="00446D90"/>
    <w:rsid w:val="00446DC6"/>
    <w:rsid w:val="00446FB3"/>
    <w:rsid w:val="0044729E"/>
    <w:rsid w:val="004501F4"/>
    <w:rsid w:val="004506E9"/>
    <w:rsid w:val="00450C72"/>
    <w:rsid w:val="0045154A"/>
    <w:rsid w:val="00451723"/>
    <w:rsid w:val="0045292C"/>
    <w:rsid w:val="004547E7"/>
    <w:rsid w:val="00454D65"/>
    <w:rsid w:val="00455302"/>
    <w:rsid w:val="00455BF0"/>
    <w:rsid w:val="004567A8"/>
    <w:rsid w:val="00456D78"/>
    <w:rsid w:val="00456F48"/>
    <w:rsid w:val="004573F4"/>
    <w:rsid w:val="00457C60"/>
    <w:rsid w:val="00460340"/>
    <w:rsid w:val="00460447"/>
    <w:rsid w:val="0046068B"/>
    <w:rsid w:val="0046190F"/>
    <w:rsid w:val="0046214D"/>
    <w:rsid w:val="00462A10"/>
    <w:rsid w:val="00462D1D"/>
    <w:rsid w:val="0046383E"/>
    <w:rsid w:val="004646FE"/>
    <w:rsid w:val="00464840"/>
    <w:rsid w:val="0046534A"/>
    <w:rsid w:val="004653D9"/>
    <w:rsid w:val="00465B94"/>
    <w:rsid w:val="00467004"/>
    <w:rsid w:val="00467670"/>
    <w:rsid w:val="00467D43"/>
    <w:rsid w:val="00471459"/>
    <w:rsid w:val="00471DC7"/>
    <w:rsid w:val="0047218D"/>
    <w:rsid w:val="004726CF"/>
    <w:rsid w:val="00472705"/>
    <w:rsid w:val="004729BA"/>
    <w:rsid w:val="00472F78"/>
    <w:rsid w:val="00473967"/>
    <w:rsid w:val="00473BF5"/>
    <w:rsid w:val="00473CCE"/>
    <w:rsid w:val="00473E49"/>
    <w:rsid w:val="004740E5"/>
    <w:rsid w:val="00474221"/>
    <w:rsid w:val="004745B9"/>
    <w:rsid w:val="00474CD4"/>
    <w:rsid w:val="00474D28"/>
    <w:rsid w:val="0047510F"/>
    <w:rsid w:val="00475379"/>
    <w:rsid w:val="00475E85"/>
    <w:rsid w:val="00475F3B"/>
    <w:rsid w:val="0047689F"/>
    <w:rsid w:val="004776CA"/>
    <w:rsid w:val="004802AC"/>
    <w:rsid w:val="0048076E"/>
    <w:rsid w:val="004807C7"/>
    <w:rsid w:val="00480EA6"/>
    <w:rsid w:val="00480FC4"/>
    <w:rsid w:val="0048148B"/>
    <w:rsid w:val="00481A2C"/>
    <w:rsid w:val="00482B01"/>
    <w:rsid w:val="00483F3B"/>
    <w:rsid w:val="00485124"/>
    <w:rsid w:val="00485A69"/>
    <w:rsid w:val="004867A2"/>
    <w:rsid w:val="00487A5A"/>
    <w:rsid w:val="00487BB4"/>
    <w:rsid w:val="00491154"/>
    <w:rsid w:val="00491F07"/>
    <w:rsid w:val="00491F47"/>
    <w:rsid w:val="00491FAF"/>
    <w:rsid w:val="00492768"/>
    <w:rsid w:val="00492866"/>
    <w:rsid w:val="00492AB9"/>
    <w:rsid w:val="00493E4F"/>
    <w:rsid w:val="0049409F"/>
    <w:rsid w:val="00494FE6"/>
    <w:rsid w:val="0049525F"/>
    <w:rsid w:val="0049557F"/>
    <w:rsid w:val="004959B9"/>
    <w:rsid w:val="00495B5D"/>
    <w:rsid w:val="00495FE4"/>
    <w:rsid w:val="00496538"/>
    <w:rsid w:val="004966E4"/>
    <w:rsid w:val="0049718F"/>
    <w:rsid w:val="004A09DC"/>
    <w:rsid w:val="004A0C0F"/>
    <w:rsid w:val="004A19F6"/>
    <w:rsid w:val="004A26A8"/>
    <w:rsid w:val="004A2BDD"/>
    <w:rsid w:val="004A32E9"/>
    <w:rsid w:val="004A37DB"/>
    <w:rsid w:val="004A4F53"/>
    <w:rsid w:val="004A6E8F"/>
    <w:rsid w:val="004A78DE"/>
    <w:rsid w:val="004B00A2"/>
    <w:rsid w:val="004B1B33"/>
    <w:rsid w:val="004B237B"/>
    <w:rsid w:val="004B2626"/>
    <w:rsid w:val="004B2902"/>
    <w:rsid w:val="004B2CC5"/>
    <w:rsid w:val="004B33AE"/>
    <w:rsid w:val="004B3A20"/>
    <w:rsid w:val="004B452D"/>
    <w:rsid w:val="004B4602"/>
    <w:rsid w:val="004B5390"/>
    <w:rsid w:val="004B53AA"/>
    <w:rsid w:val="004B588B"/>
    <w:rsid w:val="004B5CFF"/>
    <w:rsid w:val="004B5F51"/>
    <w:rsid w:val="004B6006"/>
    <w:rsid w:val="004B67B9"/>
    <w:rsid w:val="004B6AFC"/>
    <w:rsid w:val="004B6E7E"/>
    <w:rsid w:val="004C0093"/>
    <w:rsid w:val="004C0582"/>
    <w:rsid w:val="004C0C7C"/>
    <w:rsid w:val="004C108A"/>
    <w:rsid w:val="004C1640"/>
    <w:rsid w:val="004C195F"/>
    <w:rsid w:val="004C1C26"/>
    <w:rsid w:val="004C2790"/>
    <w:rsid w:val="004C39B1"/>
    <w:rsid w:val="004C3C36"/>
    <w:rsid w:val="004C4108"/>
    <w:rsid w:val="004C44D9"/>
    <w:rsid w:val="004C4A54"/>
    <w:rsid w:val="004C52D6"/>
    <w:rsid w:val="004C65EA"/>
    <w:rsid w:val="004C6D4B"/>
    <w:rsid w:val="004C6D96"/>
    <w:rsid w:val="004C74A5"/>
    <w:rsid w:val="004D03A6"/>
    <w:rsid w:val="004D1BAD"/>
    <w:rsid w:val="004D1E32"/>
    <w:rsid w:val="004D2891"/>
    <w:rsid w:val="004D29FF"/>
    <w:rsid w:val="004D2C17"/>
    <w:rsid w:val="004D2D1A"/>
    <w:rsid w:val="004D30E1"/>
    <w:rsid w:val="004D374D"/>
    <w:rsid w:val="004D45A5"/>
    <w:rsid w:val="004D46F3"/>
    <w:rsid w:val="004D4B3F"/>
    <w:rsid w:val="004D4EDD"/>
    <w:rsid w:val="004D50DD"/>
    <w:rsid w:val="004D5376"/>
    <w:rsid w:val="004D56AF"/>
    <w:rsid w:val="004D5B54"/>
    <w:rsid w:val="004D61CF"/>
    <w:rsid w:val="004D63B3"/>
    <w:rsid w:val="004D6A5A"/>
    <w:rsid w:val="004E0245"/>
    <w:rsid w:val="004E1FAC"/>
    <w:rsid w:val="004E4CA7"/>
    <w:rsid w:val="004E525E"/>
    <w:rsid w:val="004E5622"/>
    <w:rsid w:val="004E57D4"/>
    <w:rsid w:val="004E59BE"/>
    <w:rsid w:val="004E61A1"/>
    <w:rsid w:val="004E62FF"/>
    <w:rsid w:val="004E6C56"/>
    <w:rsid w:val="004E6EEA"/>
    <w:rsid w:val="004F0B7A"/>
    <w:rsid w:val="004F1684"/>
    <w:rsid w:val="004F1719"/>
    <w:rsid w:val="004F1C3E"/>
    <w:rsid w:val="004F2642"/>
    <w:rsid w:val="004F2FEC"/>
    <w:rsid w:val="004F322C"/>
    <w:rsid w:val="004F3323"/>
    <w:rsid w:val="004F398B"/>
    <w:rsid w:val="004F3C72"/>
    <w:rsid w:val="004F3E64"/>
    <w:rsid w:val="004F5F28"/>
    <w:rsid w:val="004F636E"/>
    <w:rsid w:val="004F64B0"/>
    <w:rsid w:val="004F66DE"/>
    <w:rsid w:val="004F6833"/>
    <w:rsid w:val="004F68B4"/>
    <w:rsid w:val="004F6AA8"/>
    <w:rsid w:val="004F6B07"/>
    <w:rsid w:val="004F733B"/>
    <w:rsid w:val="004F7669"/>
    <w:rsid w:val="004F7B84"/>
    <w:rsid w:val="005001EC"/>
    <w:rsid w:val="00500389"/>
    <w:rsid w:val="005003BF"/>
    <w:rsid w:val="00500817"/>
    <w:rsid w:val="005015DA"/>
    <w:rsid w:val="005018D9"/>
    <w:rsid w:val="00501B31"/>
    <w:rsid w:val="00502479"/>
    <w:rsid w:val="0050248A"/>
    <w:rsid w:val="00503214"/>
    <w:rsid w:val="00503344"/>
    <w:rsid w:val="005036FB"/>
    <w:rsid w:val="00503717"/>
    <w:rsid w:val="00503E26"/>
    <w:rsid w:val="00504EA0"/>
    <w:rsid w:val="005052B8"/>
    <w:rsid w:val="005055C0"/>
    <w:rsid w:val="00505741"/>
    <w:rsid w:val="005070BF"/>
    <w:rsid w:val="0050750F"/>
    <w:rsid w:val="005103BA"/>
    <w:rsid w:val="005106AF"/>
    <w:rsid w:val="0051087F"/>
    <w:rsid w:val="005108CE"/>
    <w:rsid w:val="00510C55"/>
    <w:rsid w:val="00510D7D"/>
    <w:rsid w:val="00510EE1"/>
    <w:rsid w:val="0051105D"/>
    <w:rsid w:val="00511850"/>
    <w:rsid w:val="00512732"/>
    <w:rsid w:val="00512A31"/>
    <w:rsid w:val="00513144"/>
    <w:rsid w:val="00513E90"/>
    <w:rsid w:val="0051460F"/>
    <w:rsid w:val="00514B13"/>
    <w:rsid w:val="00514F79"/>
    <w:rsid w:val="0051628A"/>
    <w:rsid w:val="00516788"/>
    <w:rsid w:val="00516EE9"/>
    <w:rsid w:val="00516F30"/>
    <w:rsid w:val="00517079"/>
    <w:rsid w:val="005171EC"/>
    <w:rsid w:val="00517EEE"/>
    <w:rsid w:val="005201E3"/>
    <w:rsid w:val="00520908"/>
    <w:rsid w:val="00521B6B"/>
    <w:rsid w:val="0052205E"/>
    <w:rsid w:val="00522644"/>
    <w:rsid w:val="0052419F"/>
    <w:rsid w:val="005243D6"/>
    <w:rsid w:val="0052460B"/>
    <w:rsid w:val="00525099"/>
    <w:rsid w:val="00526082"/>
    <w:rsid w:val="00526593"/>
    <w:rsid w:val="00526B59"/>
    <w:rsid w:val="00526CA3"/>
    <w:rsid w:val="0052747F"/>
    <w:rsid w:val="00530242"/>
    <w:rsid w:val="005308B9"/>
    <w:rsid w:val="00530D55"/>
    <w:rsid w:val="00531025"/>
    <w:rsid w:val="00531F80"/>
    <w:rsid w:val="00532071"/>
    <w:rsid w:val="00532610"/>
    <w:rsid w:val="00533305"/>
    <w:rsid w:val="00533398"/>
    <w:rsid w:val="00534328"/>
    <w:rsid w:val="00534396"/>
    <w:rsid w:val="005343D5"/>
    <w:rsid w:val="00534AEF"/>
    <w:rsid w:val="005362BA"/>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140"/>
    <w:rsid w:val="00544C4C"/>
    <w:rsid w:val="00544EF6"/>
    <w:rsid w:val="0054505A"/>
    <w:rsid w:val="005450AC"/>
    <w:rsid w:val="00546B50"/>
    <w:rsid w:val="00546F01"/>
    <w:rsid w:val="00547BB7"/>
    <w:rsid w:val="005503B9"/>
    <w:rsid w:val="00551F43"/>
    <w:rsid w:val="00552A4A"/>
    <w:rsid w:val="00553E59"/>
    <w:rsid w:val="00554E90"/>
    <w:rsid w:val="00555644"/>
    <w:rsid w:val="00555953"/>
    <w:rsid w:val="00555E3E"/>
    <w:rsid w:val="00555F52"/>
    <w:rsid w:val="0055669E"/>
    <w:rsid w:val="005574FE"/>
    <w:rsid w:val="00557549"/>
    <w:rsid w:val="0055791B"/>
    <w:rsid w:val="00557C7F"/>
    <w:rsid w:val="00560593"/>
    <w:rsid w:val="00560A8B"/>
    <w:rsid w:val="00560B12"/>
    <w:rsid w:val="005615D9"/>
    <w:rsid w:val="00562480"/>
    <w:rsid w:val="00562F19"/>
    <w:rsid w:val="005635D6"/>
    <w:rsid w:val="0056362E"/>
    <w:rsid w:val="005637FB"/>
    <w:rsid w:val="00564CE4"/>
    <w:rsid w:val="00564E50"/>
    <w:rsid w:val="00565106"/>
    <w:rsid w:val="00566064"/>
    <w:rsid w:val="0056615D"/>
    <w:rsid w:val="005663BA"/>
    <w:rsid w:val="0056652D"/>
    <w:rsid w:val="005666CD"/>
    <w:rsid w:val="00566EF9"/>
    <w:rsid w:val="00567006"/>
    <w:rsid w:val="0056775B"/>
    <w:rsid w:val="005700DD"/>
    <w:rsid w:val="00570BB7"/>
    <w:rsid w:val="005712D5"/>
    <w:rsid w:val="0057192C"/>
    <w:rsid w:val="005725D8"/>
    <w:rsid w:val="00572B2E"/>
    <w:rsid w:val="005740AD"/>
    <w:rsid w:val="00574B21"/>
    <w:rsid w:val="005751D1"/>
    <w:rsid w:val="005757A0"/>
    <w:rsid w:val="005762AE"/>
    <w:rsid w:val="00576D20"/>
    <w:rsid w:val="00577408"/>
    <w:rsid w:val="00577552"/>
    <w:rsid w:val="00580C59"/>
    <w:rsid w:val="005811EC"/>
    <w:rsid w:val="00582109"/>
    <w:rsid w:val="00582C13"/>
    <w:rsid w:val="00582CE7"/>
    <w:rsid w:val="00582E72"/>
    <w:rsid w:val="00582E77"/>
    <w:rsid w:val="00582F9E"/>
    <w:rsid w:val="005832AB"/>
    <w:rsid w:val="00583785"/>
    <w:rsid w:val="00584278"/>
    <w:rsid w:val="005843DA"/>
    <w:rsid w:val="00584626"/>
    <w:rsid w:val="005847DA"/>
    <w:rsid w:val="00585FBE"/>
    <w:rsid w:val="00586530"/>
    <w:rsid w:val="0058691E"/>
    <w:rsid w:val="005872B5"/>
    <w:rsid w:val="00587439"/>
    <w:rsid w:val="005877D6"/>
    <w:rsid w:val="00587E33"/>
    <w:rsid w:val="005904FB"/>
    <w:rsid w:val="00590884"/>
    <w:rsid w:val="00591057"/>
    <w:rsid w:val="0059114D"/>
    <w:rsid w:val="005913B7"/>
    <w:rsid w:val="00592755"/>
    <w:rsid w:val="00592848"/>
    <w:rsid w:val="00592B6F"/>
    <w:rsid w:val="0059385C"/>
    <w:rsid w:val="00594096"/>
    <w:rsid w:val="005940DD"/>
    <w:rsid w:val="00594765"/>
    <w:rsid w:val="0059516E"/>
    <w:rsid w:val="00595A44"/>
    <w:rsid w:val="005967AD"/>
    <w:rsid w:val="005972D8"/>
    <w:rsid w:val="00597CEB"/>
    <w:rsid w:val="00597D0F"/>
    <w:rsid w:val="005A003E"/>
    <w:rsid w:val="005A0D98"/>
    <w:rsid w:val="005A0E8B"/>
    <w:rsid w:val="005A0F9F"/>
    <w:rsid w:val="005A166B"/>
    <w:rsid w:val="005A1BA4"/>
    <w:rsid w:val="005A1DFA"/>
    <w:rsid w:val="005A227A"/>
    <w:rsid w:val="005A33C1"/>
    <w:rsid w:val="005A37E9"/>
    <w:rsid w:val="005A3853"/>
    <w:rsid w:val="005A3C6F"/>
    <w:rsid w:val="005A3EC7"/>
    <w:rsid w:val="005A3FD3"/>
    <w:rsid w:val="005A47B2"/>
    <w:rsid w:val="005A5859"/>
    <w:rsid w:val="005A6127"/>
    <w:rsid w:val="005A6EB9"/>
    <w:rsid w:val="005A7150"/>
    <w:rsid w:val="005A7E65"/>
    <w:rsid w:val="005B005A"/>
    <w:rsid w:val="005B0234"/>
    <w:rsid w:val="005B03D4"/>
    <w:rsid w:val="005B0845"/>
    <w:rsid w:val="005B0E98"/>
    <w:rsid w:val="005B0F81"/>
    <w:rsid w:val="005B2A9D"/>
    <w:rsid w:val="005B2FAC"/>
    <w:rsid w:val="005B327B"/>
    <w:rsid w:val="005B609E"/>
    <w:rsid w:val="005B6914"/>
    <w:rsid w:val="005B6FCB"/>
    <w:rsid w:val="005B7C60"/>
    <w:rsid w:val="005C00E7"/>
    <w:rsid w:val="005C07E0"/>
    <w:rsid w:val="005C0A9B"/>
    <w:rsid w:val="005C0F0F"/>
    <w:rsid w:val="005C1647"/>
    <w:rsid w:val="005C1684"/>
    <w:rsid w:val="005C1DC0"/>
    <w:rsid w:val="005C1F93"/>
    <w:rsid w:val="005C2615"/>
    <w:rsid w:val="005C2F90"/>
    <w:rsid w:val="005C31BC"/>
    <w:rsid w:val="005C34BA"/>
    <w:rsid w:val="005C4585"/>
    <w:rsid w:val="005C4889"/>
    <w:rsid w:val="005C48D1"/>
    <w:rsid w:val="005C4A0B"/>
    <w:rsid w:val="005C4D45"/>
    <w:rsid w:val="005C5B8C"/>
    <w:rsid w:val="005C616E"/>
    <w:rsid w:val="005C65C7"/>
    <w:rsid w:val="005D057A"/>
    <w:rsid w:val="005D0D46"/>
    <w:rsid w:val="005D12DA"/>
    <w:rsid w:val="005D2110"/>
    <w:rsid w:val="005D265B"/>
    <w:rsid w:val="005D27D3"/>
    <w:rsid w:val="005D2D29"/>
    <w:rsid w:val="005D31B1"/>
    <w:rsid w:val="005D3300"/>
    <w:rsid w:val="005D38AB"/>
    <w:rsid w:val="005D3AB0"/>
    <w:rsid w:val="005D400E"/>
    <w:rsid w:val="005D4056"/>
    <w:rsid w:val="005D42B6"/>
    <w:rsid w:val="005D439B"/>
    <w:rsid w:val="005D483F"/>
    <w:rsid w:val="005D49B8"/>
    <w:rsid w:val="005D4F3F"/>
    <w:rsid w:val="005D502A"/>
    <w:rsid w:val="005D551A"/>
    <w:rsid w:val="005D6634"/>
    <w:rsid w:val="005D6DFD"/>
    <w:rsid w:val="005D7041"/>
    <w:rsid w:val="005D706C"/>
    <w:rsid w:val="005D7F5C"/>
    <w:rsid w:val="005E042B"/>
    <w:rsid w:val="005E14F8"/>
    <w:rsid w:val="005E1698"/>
    <w:rsid w:val="005E213C"/>
    <w:rsid w:val="005E2206"/>
    <w:rsid w:val="005E241B"/>
    <w:rsid w:val="005E310B"/>
    <w:rsid w:val="005E34E4"/>
    <w:rsid w:val="005E37CD"/>
    <w:rsid w:val="005E3DC9"/>
    <w:rsid w:val="005E3FFE"/>
    <w:rsid w:val="005E533A"/>
    <w:rsid w:val="005E5379"/>
    <w:rsid w:val="005E5427"/>
    <w:rsid w:val="005E576D"/>
    <w:rsid w:val="005E5AF0"/>
    <w:rsid w:val="005E61D1"/>
    <w:rsid w:val="005E6625"/>
    <w:rsid w:val="005E6BB3"/>
    <w:rsid w:val="005E7486"/>
    <w:rsid w:val="005E7A27"/>
    <w:rsid w:val="005F034C"/>
    <w:rsid w:val="005F038C"/>
    <w:rsid w:val="005F1325"/>
    <w:rsid w:val="005F1A12"/>
    <w:rsid w:val="005F1BBE"/>
    <w:rsid w:val="005F2AF6"/>
    <w:rsid w:val="005F3063"/>
    <w:rsid w:val="005F30FE"/>
    <w:rsid w:val="005F3602"/>
    <w:rsid w:val="005F3A60"/>
    <w:rsid w:val="005F410B"/>
    <w:rsid w:val="005F4144"/>
    <w:rsid w:val="005F41C8"/>
    <w:rsid w:val="005F4353"/>
    <w:rsid w:val="005F437A"/>
    <w:rsid w:val="005F489B"/>
    <w:rsid w:val="005F580D"/>
    <w:rsid w:val="005F59EC"/>
    <w:rsid w:val="005F59FB"/>
    <w:rsid w:val="005F5F70"/>
    <w:rsid w:val="005F778E"/>
    <w:rsid w:val="00600103"/>
    <w:rsid w:val="006005BF"/>
    <w:rsid w:val="00601032"/>
    <w:rsid w:val="00601D8F"/>
    <w:rsid w:val="00601E47"/>
    <w:rsid w:val="006020F8"/>
    <w:rsid w:val="00602259"/>
    <w:rsid w:val="00602742"/>
    <w:rsid w:val="00602C02"/>
    <w:rsid w:val="006038B9"/>
    <w:rsid w:val="00603B52"/>
    <w:rsid w:val="00604645"/>
    <w:rsid w:val="006047AC"/>
    <w:rsid w:val="00604D11"/>
    <w:rsid w:val="00604DCE"/>
    <w:rsid w:val="00605035"/>
    <w:rsid w:val="006053D2"/>
    <w:rsid w:val="006067CF"/>
    <w:rsid w:val="0060688B"/>
    <w:rsid w:val="00606982"/>
    <w:rsid w:val="00606D86"/>
    <w:rsid w:val="006102A4"/>
    <w:rsid w:val="0061132B"/>
    <w:rsid w:val="00611DFA"/>
    <w:rsid w:val="0061280D"/>
    <w:rsid w:val="00612E45"/>
    <w:rsid w:val="00613005"/>
    <w:rsid w:val="006130F2"/>
    <w:rsid w:val="00613337"/>
    <w:rsid w:val="00613535"/>
    <w:rsid w:val="0061434E"/>
    <w:rsid w:val="006148D4"/>
    <w:rsid w:val="00614FEC"/>
    <w:rsid w:val="00615493"/>
    <w:rsid w:val="00615EA7"/>
    <w:rsid w:val="00616027"/>
    <w:rsid w:val="00616255"/>
    <w:rsid w:val="006166C3"/>
    <w:rsid w:val="00616B3C"/>
    <w:rsid w:val="006174AC"/>
    <w:rsid w:val="00617575"/>
    <w:rsid w:val="00617673"/>
    <w:rsid w:val="00617735"/>
    <w:rsid w:val="00617AEB"/>
    <w:rsid w:val="00620667"/>
    <w:rsid w:val="0062084A"/>
    <w:rsid w:val="006216A1"/>
    <w:rsid w:val="006219B2"/>
    <w:rsid w:val="00622D95"/>
    <w:rsid w:val="006239BE"/>
    <w:rsid w:val="00623B43"/>
    <w:rsid w:val="00624D4F"/>
    <w:rsid w:val="006252AB"/>
    <w:rsid w:val="00625A61"/>
    <w:rsid w:val="006268B1"/>
    <w:rsid w:val="00626943"/>
    <w:rsid w:val="00626EB9"/>
    <w:rsid w:val="00627EB6"/>
    <w:rsid w:val="006300F3"/>
    <w:rsid w:val="00630EBC"/>
    <w:rsid w:val="0063136A"/>
    <w:rsid w:val="0063180B"/>
    <w:rsid w:val="00632755"/>
    <w:rsid w:val="00632A62"/>
    <w:rsid w:val="00632E90"/>
    <w:rsid w:val="00632FCE"/>
    <w:rsid w:val="00633160"/>
    <w:rsid w:val="00633E2F"/>
    <w:rsid w:val="0063452E"/>
    <w:rsid w:val="006351CA"/>
    <w:rsid w:val="006358E2"/>
    <w:rsid w:val="00635A40"/>
    <w:rsid w:val="0063611B"/>
    <w:rsid w:val="00636878"/>
    <w:rsid w:val="00636C2D"/>
    <w:rsid w:val="00636C75"/>
    <w:rsid w:val="00636D12"/>
    <w:rsid w:val="00637050"/>
    <w:rsid w:val="00640B95"/>
    <w:rsid w:val="006416BA"/>
    <w:rsid w:val="006416BB"/>
    <w:rsid w:val="006416F8"/>
    <w:rsid w:val="00641790"/>
    <w:rsid w:val="00641920"/>
    <w:rsid w:val="00641957"/>
    <w:rsid w:val="00641982"/>
    <w:rsid w:val="00642C86"/>
    <w:rsid w:val="006430AE"/>
    <w:rsid w:val="0064354C"/>
    <w:rsid w:val="00643673"/>
    <w:rsid w:val="00643AAD"/>
    <w:rsid w:val="00643D9F"/>
    <w:rsid w:val="0064425A"/>
    <w:rsid w:val="0064431E"/>
    <w:rsid w:val="00644C0B"/>
    <w:rsid w:val="00644FDD"/>
    <w:rsid w:val="006455CF"/>
    <w:rsid w:val="00645E59"/>
    <w:rsid w:val="006462AE"/>
    <w:rsid w:val="00646864"/>
    <w:rsid w:val="00646B3E"/>
    <w:rsid w:val="00646B59"/>
    <w:rsid w:val="00646FF2"/>
    <w:rsid w:val="00647066"/>
    <w:rsid w:val="0064738D"/>
    <w:rsid w:val="00647AF7"/>
    <w:rsid w:val="00647C11"/>
    <w:rsid w:val="00650A6B"/>
    <w:rsid w:val="00653884"/>
    <w:rsid w:val="00653995"/>
    <w:rsid w:val="00653A00"/>
    <w:rsid w:val="00654627"/>
    <w:rsid w:val="00654BA2"/>
    <w:rsid w:val="00654BAE"/>
    <w:rsid w:val="00655779"/>
    <w:rsid w:val="00656597"/>
    <w:rsid w:val="006565B3"/>
    <w:rsid w:val="00657223"/>
    <w:rsid w:val="0065732F"/>
    <w:rsid w:val="00657331"/>
    <w:rsid w:val="006579F4"/>
    <w:rsid w:val="00657DCF"/>
    <w:rsid w:val="006606B3"/>
    <w:rsid w:val="0066078F"/>
    <w:rsid w:val="006608AC"/>
    <w:rsid w:val="00661465"/>
    <w:rsid w:val="00661660"/>
    <w:rsid w:val="00661BA7"/>
    <w:rsid w:val="00661EBC"/>
    <w:rsid w:val="006626FC"/>
    <w:rsid w:val="00663222"/>
    <w:rsid w:val="00663D57"/>
    <w:rsid w:val="00664877"/>
    <w:rsid w:val="00664AE8"/>
    <w:rsid w:val="00665549"/>
    <w:rsid w:val="0066570C"/>
    <w:rsid w:val="006657C8"/>
    <w:rsid w:val="00665CE3"/>
    <w:rsid w:val="00665FC3"/>
    <w:rsid w:val="00671CC4"/>
    <w:rsid w:val="00671DCE"/>
    <w:rsid w:val="00671F6B"/>
    <w:rsid w:val="00672311"/>
    <w:rsid w:val="00672C7D"/>
    <w:rsid w:val="00672F75"/>
    <w:rsid w:val="00673606"/>
    <w:rsid w:val="006736A5"/>
    <w:rsid w:val="00673780"/>
    <w:rsid w:val="006741F3"/>
    <w:rsid w:val="00674770"/>
    <w:rsid w:val="00675214"/>
    <w:rsid w:val="00675380"/>
    <w:rsid w:val="006763BA"/>
    <w:rsid w:val="00677369"/>
    <w:rsid w:val="006809D8"/>
    <w:rsid w:val="00680F9A"/>
    <w:rsid w:val="00681331"/>
    <w:rsid w:val="00681703"/>
    <w:rsid w:val="00681AE6"/>
    <w:rsid w:val="00681EFE"/>
    <w:rsid w:val="00681F41"/>
    <w:rsid w:val="006820E2"/>
    <w:rsid w:val="00682563"/>
    <w:rsid w:val="0068328E"/>
    <w:rsid w:val="0068352B"/>
    <w:rsid w:val="00683DC6"/>
    <w:rsid w:val="00683E25"/>
    <w:rsid w:val="00684120"/>
    <w:rsid w:val="0068439E"/>
    <w:rsid w:val="00684E34"/>
    <w:rsid w:val="00685A96"/>
    <w:rsid w:val="006862A6"/>
    <w:rsid w:val="0068640D"/>
    <w:rsid w:val="00686630"/>
    <w:rsid w:val="00687524"/>
    <w:rsid w:val="00691084"/>
    <w:rsid w:val="00691152"/>
    <w:rsid w:val="0069124B"/>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CA9"/>
    <w:rsid w:val="00697F96"/>
    <w:rsid w:val="006A189E"/>
    <w:rsid w:val="006A18A6"/>
    <w:rsid w:val="006A33EE"/>
    <w:rsid w:val="006A409D"/>
    <w:rsid w:val="006A4858"/>
    <w:rsid w:val="006A4BC7"/>
    <w:rsid w:val="006A5058"/>
    <w:rsid w:val="006A58F0"/>
    <w:rsid w:val="006A6DE5"/>
    <w:rsid w:val="006A702C"/>
    <w:rsid w:val="006B0107"/>
    <w:rsid w:val="006B0A3B"/>
    <w:rsid w:val="006B0BAB"/>
    <w:rsid w:val="006B28E6"/>
    <w:rsid w:val="006B412C"/>
    <w:rsid w:val="006B4A70"/>
    <w:rsid w:val="006B54D4"/>
    <w:rsid w:val="006B5CBC"/>
    <w:rsid w:val="006B5EEC"/>
    <w:rsid w:val="006B7199"/>
    <w:rsid w:val="006B787B"/>
    <w:rsid w:val="006B7885"/>
    <w:rsid w:val="006C0CCC"/>
    <w:rsid w:val="006C10C4"/>
    <w:rsid w:val="006C1284"/>
    <w:rsid w:val="006C1942"/>
    <w:rsid w:val="006C3595"/>
    <w:rsid w:val="006C36EC"/>
    <w:rsid w:val="006C36F0"/>
    <w:rsid w:val="006C4A53"/>
    <w:rsid w:val="006C4DCE"/>
    <w:rsid w:val="006C54B6"/>
    <w:rsid w:val="006C54CB"/>
    <w:rsid w:val="006C56FD"/>
    <w:rsid w:val="006C5F42"/>
    <w:rsid w:val="006C69AD"/>
    <w:rsid w:val="006C6E8A"/>
    <w:rsid w:val="006C6FDB"/>
    <w:rsid w:val="006C7544"/>
    <w:rsid w:val="006C7A9F"/>
    <w:rsid w:val="006C7E6E"/>
    <w:rsid w:val="006D00C7"/>
    <w:rsid w:val="006D0A91"/>
    <w:rsid w:val="006D0B4F"/>
    <w:rsid w:val="006D0FD2"/>
    <w:rsid w:val="006D1059"/>
    <w:rsid w:val="006D147B"/>
    <w:rsid w:val="006D1714"/>
    <w:rsid w:val="006D1BA5"/>
    <w:rsid w:val="006D1C2C"/>
    <w:rsid w:val="006D2C70"/>
    <w:rsid w:val="006D38C3"/>
    <w:rsid w:val="006D3F21"/>
    <w:rsid w:val="006D428D"/>
    <w:rsid w:val="006D44EB"/>
    <w:rsid w:val="006D45BD"/>
    <w:rsid w:val="006D4814"/>
    <w:rsid w:val="006D5A3B"/>
    <w:rsid w:val="006D5CF3"/>
    <w:rsid w:val="006D602E"/>
    <w:rsid w:val="006D6071"/>
    <w:rsid w:val="006D60BC"/>
    <w:rsid w:val="006D6140"/>
    <w:rsid w:val="006D6F78"/>
    <w:rsid w:val="006D6FC3"/>
    <w:rsid w:val="006D77BF"/>
    <w:rsid w:val="006E0DA2"/>
    <w:rsid w:val="006E173B"/>
    <w:rsid w:val="006E2104"/>
    <w:rsid w:val="006E299F"/>
    <w:rsid w:val="006E2E2F"/>
    <w:rsid w:val="006E314A"/>
    <w:rsid w:val="006E3974"/>
    <w:rsid w:val="006E39F2"/>
    <w:rsid w:val="006E3F30"/>
    <w:rsid w:val="006E4727"/>
    <w:rsid w:val="006E498F"/>
    <w:rsid w:val="006E49B7"/>
    <w:rsid w:val="006E49E8"/>
    <w:rsid w:val="006E4D64"/>
    <w:rsid w:val="006E5236"/>
    <w:rsid w:val="006E71D1"/>
    <w:rsid w:val="006E7A36"/>
    <w:rsid w:val="006E7CBA"/>
    <w:rsid w:val="006E7EF3"/>
    <w:rsid w:val="006F0B36"/>
    <w:rsid w:val="006F1364"/>
    <w:rsid w:val="006F1685"/>
    <w:rsid w:val="006F31BE"/>
    <w:rsid w:val="006F40CE"/>
    <w:rsid w:val="006F4145"/>
    <w:rsid w:val="006F5173"/>
    <w:rsid w:val="006F58EC"/>
    <w:rsid w:val="006F596A"/>
    <w:rsid w:val="006F5C96"/>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5D9"/>
    <w:rsid w:val="007039AE"/>
    <w:rsid w:val="00703D0F"/>
    <w:rsid w:val="00703F4E"/>
    <w:rsid w:val="007047DB"/>
    <w:rsid w:val="007048B6"/>
    <w:rsid w:val="0070555E"/>
    <w:rsid w:val="00705697"/>
    <w:rsid w:val="0070579D"/>
    <w:rsid w:val="00705866"/>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B28"/>
    <w:rsid w:val="00717ACE"/>
    <w:rsid w:val="00717CA0"/>
    <w:rsid w:val="0072024B"/>
    <w:rsid w:val="00720718"/>
    <w:rsid w:val="0072074D"/>
    <w:rsid w:val="0072096B"/>
    <w:rsid w:val="00720ADD"/>
    <w:rsid w:val="00721186"/>
    <w:rsid w:val="00721B41"/>
    <w:rsid w:val="00722213"/>
    <w:rsid w:val="00722BA9"/>
    <w:rsid w:val="00722D1F"/>
    <w:rsid w:val="00722DC6"/>
    <w:rsid w:val="00723A69"/>
    <w:rsid w:val="007241FC"/>
    <w:rsid w:val="007244B0"/>
    <w:rsid w:val="00724791"/>
    <w:rsid w:val="00724B79"/>
    <w:rsid w:val="00724F27"/>
    <w:rsid w:val="00725B83"/>
    <w:rsid w:val="007265B1"/>
    <w:rsid w:val="00726B5A"/>
    <w:rsid w:val="00726F2F"/>
    <w:rsid w:val="00727CA6"/>
    <w:rsid w:val="00731C25"/>
    <w:rsid w:val="00732060"/>
    <w:rsid w:val="00732073"/>
    <w:rsid w:val="007334D2"/>
    <w:rsid w:val="00733D75"/>
    <w:rsid w:val="007340D3"/>
    <w:rsid w:val="0073429E"/>
    <w:rsid w:val="007344E8"/>
    <w:rsid w:val="00734780"/>
    <w:rsid w:val="00735168"/>
    <w:rsid w:val="007354E3"/>
    <w:rsid w:val="0073573D"/>
    <w:rsid w:val="00736888"/>
    <w:rsid w:val="00736AF1"/>
    <w:rsid w:val="00736BE9"/>
    <w:rsid w:val="00736D35"/>
    <w:rsid w:val="00737260"/>
    <w:rsid w:val="00737302"/>
    <w:rsid w:val="0074065E"/>
    <w:rsid w:val="00740980"/>
    <w:rsid w:val="00740CF7"/>
    <w:rsid w:val="00742E8E"/>
    <w:rsid w:val="00743C85"/>
    <w:rsid w:val="00743FF6"/>
    <w:rsid w:val="00744124"/>
    <w:rsid w:val="0074438F"/>
    <w:rsid w:val="007445CB"/>
    <w:rsid w:val="00744E44"/>
    <w:rsid w:val="00745833"/>
    <w:rsid w:val="00746EB7"/>
    <w:rsid w:val="00747E45"/>
    <w:rsid w:val="00750345"/>
    <w:rsid w:val="0075061D"/>
    <w:rsid w:val="00750BF1"/>
    <w:rsid w:val="00750FDF"/>
    <w:rsid w:val="007511FA"/>
    <w:rsid w:val="0075122D"/>
    <w:rsid w:val="00751324"/>
    <w:rsid w:val="0075186B"/>
    <w:rsid w:val="007522B8"/>
    <w:rsid w:val="00752595"/>
    <w:rsid w:val="0075313C"/>
    <w:rsid w:val="0075374B"/>
    <w:rsid w:val="007538E9"/>
    <w:rsid w:val="007539D7"/>
    <w:rsid w:val="0075448B"/>
    <w:rsid w:val="00755EA5"/>
    <w:rsid w:val="007567EA"/>
    <w:rsid w:val="00756EED"/>
    <w:rsid w:val="00757A69"/>
    <w:rsid w:val="0076004D"/>
    <w:rsid w:val="00760663"/>
    <w:rsid w:val="00760B7C"/>
    <w:rsid w:val="00760CBC"/>
    <w:rsid w:val="007627EA"/>
    <w:rsid w:val="00762A75"/>
    <w:rsid w:val="0076329F"/>
    <w:rsid w:val="007633B4"/>
    <w:rsid w:val="00764B1C"/>
    <w:rsid w:val="00764B84"/>
    <w:rsid w:val="00764EFD"/>
    <w:rsid w:val="0076529A"/>
    <w:rsid w:val="007659C1"/>
    <w:rsid w:val="00765ED2"/>
    <w:rsid w:val="0076628B"/>
    <w:rsid w:val="0076642F"/>
    <w:rsid w:val="0076739B"/>
    <w:rsid w:val="00767717"/>
    <w:rsid w:val="00767B40"/>
    <w:rsid w:val="00767CFC"/>
    <w:rsid w:val="00770304"/>
    <w:rsid w:val="0077223C"/>
    <w:rsid w:val="00773B2D"/>
    <w:rsid w:val="00773E76"/>
    <w:rsid w:val="00774664"/>
    <w:rsid w:val="00775A25"/>
    <w:rsid w:val="00775ABC"/>
    <w:rsid w:val="007766BF"/>
    <w:rsid w:val="00776DA7"/>
    <w:rsid w:val="00776EF9"/>
    <w:rsid w:val="00777AC5"/>
    <w:rsid w:val="0078058C"/>
    <w:rsid w:val="00780851"/>
    <w:rsid w:val="00781269"/>
    <w:rsid w:val="00781570"/>
    <w:rsid w:val="007817BE"/>
    <w:rsid w:val="00781BB5"/>
    <w:rsid w:val="00782638"/>
    <w:rsid w:val="00782A8C"/>
    <w:rsid w:val="00782C55"/>
    <w:rsid w:val="00782E64"/>
    <w:rsid w:val="00783586"/>
    <w:rsid w:val="00783797"/>
    <w:rsid w:val="00783A8C"/>
    <w:rsid w:val="007846CB"/>
    <w:rsid w:val="00784E23"/>
    <w:rsid w:val="00785255"/>
    <w:rsid w:val="00786373"/>
    <w:rsid w:val="007868EA"/>
    <w:rsid w:val="0078760B"/>
    <w:rsid w:val="007876D0"/>
    <w:rsid w:val="00787D00"/>
    <w:rsid w:val="007901BB"/>
    <w:rsid w:val="00790529"/>
    <w:rsid w:val="00791B4C"/>
    <w:rsid w:val="00792F77"/>
    <w:rsid w:val="00793418"/>
    <w:rsid w:val="00793677"/>
    <w:rsid w:val="007938C8"/>
    <w:rsid w:val="00794094"/>
    <w:rsid w:val="0079427D"/>
    <w:rsid w:val="00794894"/>
    <w:rsid w:val="00794BA9"/>
    <w:rsid w:val="00794CEC"/>
    <w:rsid w:val="00794D31"/>
    <w:rsid w:val="0079503C"/>
    <w:rsid w:val="007953C4"/>
    <w:rsid w:val="00795BE1"/>
    <w:rsid w:val="00796082"/>
    <w:rsid w:val="007965D6"/>
    <w:rsid w:val="00796721"/>
    <w:rsid w:val="00796C4B"/>
    <w:rsid w:val="00797958"/>
    <w:rsid w:val="00797BB4"/>
    <w:rsid w:val="007A02B1"/>
    <w:rsid w:val="007A0B46"/>
    <w:rsid w:val="007A0C80"/>
    <w:rsid w:val="007A2A61"/>
    <w:rsid w:val="007A3192"/>
    <w:rsid w:val="007A3360"/>
    <w:rsid w:val="007A384E"/>
    <w:rsid w:val="007A3BAC"/>
    <w:rsid w:val="007A3CE6"/>
    <w:rsid w:val="007A422A"/>
    <w:rsid w:val="007A44ED"/>
    <w:rsid w:val="007A46B0"/>
    <w:rsid w:val="007A60BB"/>
    <w:rsid w:val="007A6102"/>
    <w:rsid w:val="007A6700"/>
    <w:rsid w:val="007A69AE"/>
    <w:rsid w:val="007A6FB3"/>
    <w:rsid w:val="007A7CD9"/>
    <w:rsid w:val="007A7D5B"/>
    <w:rsid w:val="007A7FEC"/>
    <w:rsid w:val="007B0287"/>
    <w:rsid w:val="007B0FBE"/>
    <w:rsid w:val="007B13A4"/>
    <w:rsid w:val="007B1516"/>
    <w:rsid w:val="007B1A8C"/>
    <w:rsid w:val="007B1ECA"/>
    <w:rsid w:val="007B3FCC"/>
    <w:rsid w:val="007B5C2E"/>
    <w:rsid w:val="007B6046"/>
    <w:rsid w:val="007B6854"/>
    <w:rsid w:val="007B6DA2"/>
    <w:rsid w:val="007B7485"/>
    <w:rsid w:val="007B7860"/>
    <w:rsid w:val="007C043E"/>
    <w:rsid w:val="007C0513"/>
    <w:rsid w:val="007C11C2"/>
    <w:rsid w:val="007C1625"/>
    <w:rsid w:val="007C2269"/>
    <w:rsid w:val="007C344F"/>
    <w:rsid w:val="007C3867"/>
    <w:rsid w:val="007C3AAB"/>
    <w:rsid w:val="007C4161"/>
    <w:rsid w:val="007C431F"/>
    <w:rsid w:val="007C4469"/>
    <w:rsid w:val="007C5F64"/>
    <w:rsid w:val="007C657E"/>
    <w:rsid w:val="007C65DC"/>
    <w:rsid w:val="007C678A"/>
    <w:rsid w:val="007C71D1"/>
    <w:rsid w:val="007C762B"/>
    <w:rsid w:val="007D0FBD"/>
    <w:rsid w:val="007D1918"/>
    <w:rsid w:val="007D2DD5"/>
    <w:rsid w:val="007D3CE1"/>
    <w:rsid w:val="007D4ED7"/>
    <w:rsid w:val="007D5459"/>
    <w:rsid w:val="007D55D1"/>
    <w:rsid w:val="007D560A"/>
    <w:rsid w:val="007D561A"/>
    <w:rsid w:val="007D5673"/>
    <w:rsid w:val="007D62C7"/>
    <w:rsid w:val="007D6566"/>
    <w:rsid w:val="007E0032"/>
    <w:rsid w:val="007E0331"/>
    <w:rsid w:val="007E0DDC"/>
    <w:rsid w:val="007E0EDB"/>
    <w:rsid w:val="007E19B6"/>
    <w:rsid w:val="007E2416"/>
    <w:rsid w:val="007E2DB2"/>
    <w:rsid w:val="007E3EAF"/>
    <w:rsid w:val="007E3EF6"/>
    <w:rsid w:val="007E47EB"/>
    <w:rsid w:val="007E4A6A"/>
    <w:rsid w:val="007E52CB"/>
    <w:rsid w:val="007E535C"/>
    <w:rsid w:val="007E5ED3"/>
    <w:rsid w:val="007E66B0"/>
    <w:rsid w:val="007E7008"/>
    <w:rsid w:val="007F0A77"/>
    <w:rsid w:val="007F176B"/>
    <w:rsid w:val="007F1801"/>
    <w:rsid w:val="007F1F7C"/>
    <w:rsid w:val="007F33B1"/>
    <w:rsid w:val="007F376C"/>
    <w:rsid w:val="007F387A"/>
    <w:rsid w:val="007F39CC"/>
    <w:rsid w:val="007F3AAF"/>
    <w:rsid w:val="007F4FCB"/>
    <w:rsid w:val="007F52D0"/>
    <w:rsid w:val="007F5B75"/>
    <w:rsid w:val="007F62F4"/>
    <w:rsid w:val="007F6A5D"/>
    <w:rsid w:val="007F746E"/>
    <w:rsid w:val="007F75B9"/>
    <w:rsid w:val="007F7BFB"/>
    <w:rsid w:val="008003D7"/>
    <w:rsid w:val="00800661"/>
    <w:rsid w:val="00800B4B"/>
    <w:rsid w:val="00800CC2"/>
    <w:rsid w:val="00800D3D"/>
    <w:rsid w:val="00800E5D"/>
    <w:rsid w:val="008017FB"/>
    <w:rsid w:val="00801A3E"/>
    <w:rsid w:val="00801A63"/>
    <w:rsid w:val="00801B1A"/>
    <w:rsid w:val="00801C30"/>
    <w:rsid w:val="00801D0A"/>
    <w:rsid w:val="00801ED3"/>
    <w:rsid w:val="0080215A"/>
    <w:rsid w:val="00802448"/>
    <w:rsid w:val="00802B47"/>
    <w:rsid w:val="00802CE4"/>
    <w:rsid w:val="00802FF9"/>
    <w:rsid w:val="008031B3"/>
    <w:rsid w:val="00803CB5"/>
    <w:rsid w:val="00804212"/>
    <w:rsid w:val="00804548"/>
    <w:rsid w:val="0080526A"/>
    <w:rsid w:val="00805AFF"/>
    <w:rsid w:val="00805F9F"/>
    <w:rsid w:val="008066B7"/>
    <w:rsid w:val="00806986"/>
    <w:rsid w:val="00806D5E"/>
    <w:rsid w:val="00807460"/>
    <w:rsid w:val="00807EF6"/>
    <w:rsid w:val="00807FF4"/>
    <w:rsid w:val="00810277"/>
    <w:rsid w:val="00810514"/>
    <w:rsid w:val="00810645"/>
    <w:rsid w:val="00810B4E"/>
    <w:rsid w:val="00810BEB"/>
    <w:rsid w:val="00811271"/>
    <w:rsid w:val="008114D6"/>
    <w:rsid w:val="008119D9"/>
    <w:rsid w:val="00811B4A"/>
    <w:rsid w:val="008123CA"/>
    <w:rsid w:val="00812456"/>
    <w:rsid w:val="008124CA"/>
    <w:rsid w:val="008137D9"/>
    <w:rsid w:val="00813E6B"/>
    <w:rsid w:val="00813F23"/>
    <w:rsid w:val="00813FA0"/>
    <w:rsid w:val="0081404E"/>
    <w:rsid w:val="00814C00"/>
    <w:rsid w:val="00814D7C"/>
    <w:rsid w:val="00816002"/>
    <w:rsid w:val="0081696C"/>
    <w:rsid w:val="008175E3"/>
    <w:rsid w:val="00817A49"/>
    <w:rsid w:val="00820EAA"/>
    <w:rsid w:val="0082107F"/>
    <w:rsid w:val="00821F39"/>
    <w:rsid w:val="0082286C"/>
    <w:rsid w:val="00822D5E"/>
    <w:rsid w:val="0082410E"/>
    <w:rsid w:val="008241A3"/>
    <w:rsid w:val="00824C49"/>
    <w:rsid w:val="00824DCE"/>
    <w:rsid w:val="00825150"/>
    <w:rsid w:val="008252E5"/>
    <w:rsid w:val="00825C57"/>
    <w:rsid w:val="00825CFB"/>
    <w:rsid w:val="00825F68"/>
    <w:rsid w:val="008261DB"/>
    <w:rsid w:val="0082633B"/>
    <w:rsid w:val="0082771B"/>
    <w:rsid w:val="00827945"/>
    <w:rsid w:val="00827A5A"/>
    <w:rsid w:val="00830071"/>
    <w:rsid w:val="00831E70"/>
    <w:rsid w:val="00832837"/>
    <w:rsid w:val="00832DBE"/>
    <w:rsid w:val="00832F10"/>
    <w:rsid w:val="00833355"/>
    <w:rsid w:val="0083369F"/>
    <w:rsid w:val="00833833"/>
    <w:rsid w:val="00834350"/>
    <w:rsid w:val="008352BA"/>
    <w:rsid w:val="00835516"/>
    <w:rsid w:val="00835A10"/>
    <w:rsid w:val="008360AF"/>
    <w:rsid w:val="008360FC"/>
    <w:rsid w:val="0083695F"/>
    <w:rsid w:val="00836AAA"/>
    <w:rsid w:val="00836AB0"/>
    <w:rsid w:val="00836EA5"/>
    <w:rsid w:val="008377DD"/>
    <w:rsid w:val="008379CE"/>
    <w:rsid w:val="008403A3"/>
    <w:rsid w:val="00840451"/>
    <w:rsid w:val="00840688"/>
    <w:rsid w:val="0084164B"/>
    <w:rsid w:val="00841C42"/>
    <w:rsid w:val="008422BC"/>
    <w:rsid w:val="00842C02"/>
    <w:rsid w:val="0084316D"/>
    <w:rsid w:val="008434A5"/>
    <w:rsid w:val="008438B9"/>
    <w:rsid w:val="00843987"/>
    <w:rsid w:val="00843B9C"/>
    <w:rsid w:val="00844076"/>
    <w:rsid w:val="00844EC9"/>
    <w:rsid w:val="00845929"/>
    <w:rsid w:val="00845B91"/>
    <w:rsid w:val="00845FCD"/>
    <w:rsid w:val="008462C8"/>
    <w:rsid w:val="008465EF"/>
    <w:rsid w:val="00846DE0"/>
    <w:rsid w:val="00846E64"/>
    <w:rsid w:val="008474D5"/>
    <w:rsid w:val="00847541"/>
    <w:rsid w:val="008477DD"/>
    <w:rsid w:val="00847AFE"/>
    <w:rsid w:val="00850421"/>
    <w:rsid w:val="00850EDB"/>
    <w:rsid w:val="00851128"/>
    <w:rsid w:val="0085216D"/>
    <w:rsid w:val="00853C52"/>
    <w:rsid w:val="00854578"/>
    <w:rsid w:val="00854F66"/>
    <w:rsid w:val="0085520B"/>
    <w:rsid w:val="00855670"/>
    <w:rsid w:val="00856642"/>
    <w:rsid w:val="00856E34"/>
    <w:rsid w:val="00856FE5"/>
    <w:rsid w:val="008602CD"/>
    <w:rsid w:val="00860CF7"/>
    <w:rsid w:val="008611DF"/>
    <w:rsid w:val="008615D8"/>
    <w:rsid w:val="00861C52"/>
    <w:rsid w:val="00861D16"/>
    <w:rsid w:val="008622DF"/>
    <w:rsid w:val="00862880"/>
    <w:rsid w:val="008631DC"/>
    <w:rsid w:val="0086362B"/>
    <w:rsid w:val="00863D04"/>
    <w:rsid w:val="0086471A"/>
    <w:rsid w:val="00864D48"/>
    <w:rsid w:val="00864E0F"/>
    <w:rsid w:val="00864EFB"/>
    <w:rsid w:val="00865A24"/>
    <w:rsid w:val="00866477"/>
    <w:rsid w:val="008668CF"/>
    <w:rsid w:val="00866F6E"/>
    <w:rsid w:val="008673B6"/>
    <w:rsid w:val="00870A47"/>
    <w:rsid w:val="00871268"/>
    <w:rsid w:val="0087175B"/>
    <w:rsid w:val="008718EA"/>
    <w:rsid w:val="00871BCC"/>
    <w:rsid w:val="00872E10"/>
    <w:rsid w:val="00873876"/>
    <w:rsid w:val="00874A46"/>
    <w:rsid w:val="00875887"/>
    <w:rsid w:val="00875F03"/>
    <w:rsid w:val="00875F94"/>
    <w:rsid w:val="00876FF4"/>
    <w:rsid w:val="00877129"/>
    <w:rsid w:val="00877384"/>
    <w:rsid w:val="0087749B"/>
    <w:rsid w:val="00877740"/>
    <w:rsid w:val="00877C1B"/>
    <w:rsid w:val="00880E8C"/>
    <w:rsid w:val="008811C8"/>
    <w:rsid w:val="0088148E"/>
    <w:rsid w:val="00881646"/>
    <w:rsid w:val="008818E9"/>
    <w:rsid w:val="00881F52"/>
    <w:rsid w:val="008821BF"/>
    <w:rsid w:val="008833D9"/>
    <w:rsid w:val="008834F5"/>
    <w:rsid w:val="008838D5"/>
    <w:rsid w:val="00884124"/>
    <w:rsid w:val="00884E99"/>
    <w:rsid w:val="008850BB"/>
    <w:rsid w:val="00885A6D"/>
    <w:rsid w:val="00885F8B"/>
    <w:rsid w:val="00886E9D"/>
    <w:rsid w:val="008879AD"/>
    <w:rsid w:val="00887AC0"/>
    <w:rsid w:val="0089022E"/>
    <w:rsid w:val="00890985"/>
    <w:rsid w:val="00890D57"/>
    <w:rsid w:val="00890F6D"/>
    <w:rsid w:val="008910B7"/>
    <w:rsid w:val="00892419"/>
    <w:rsid w:val="008929C8"/>
    <w:rsid w:val="00892D99"/>
    <w:rsid w:val="00893F8A"/>
    <w:rsid w:val="00894FBE"/>
    <w:rsid w:val="00897291"/>
    <w:rsid w:val="00897B60"/>
    <w:rsid w:val="008A03FE"/>
    <w:rsid w:val="008A0A57"/>
    <w:rsid w:val="008A0CCF"/>
    <w:rsid w:val="008A107A"/>
    <w:rsid w:val="008A163E"/>
    <w:rsid w:val="008A190B"/>
    <w:rsid w:val="008A277A"/>
    <w:rsid w:val="008A3AD7"/>
    <w:rsid w:val="008A3C73"/>
    <w:rsid w:val="008A50C5"/>
    <w:rsid w:val="008A5A7B"/>
    <w:rsid w:val="008A5B01"/>
    <w:rsid w:val="008A5C87"/>
    <w:rsid w:val="008A5CF8"/>
    <w:rsid w:val="008A6421"/>
    <w:rsid w:val="008A6637"/>
    <w:rsid w:val="008A7142"/>
    <w:rsid w:val="008A798D"/>
    <w:rsid w:val="008B04CE"/>
    <w:rsid w:val="008B088E"/>
    <w:rsid w:val="008B1980"/>
    <w:rsid w:val="008B1D12"/>
    <w:rsid w:val="008B223F"/>
    <w:rsid w:val="008B2B21"/>
    <w:rsid w:val="008B30BF"/>
    <w:rsid w:val="008B32BA"/>
    <w:rsid w:val="008B349D"/>
    <w:rsid w:val="008B369B"/>
    <w:rsid w:val="008B4AF6"/>
    <w:rsid w:val="008B52F3"/>
    <w:rsid w:val="008B59A3"/>
    <w:rsid w:val="008B6EE0"/>
    <w:rsid w:val="008B7B30"/>
    <w:rsid w:val="008C06E5"/>
    <w:rsid w:val="008C08DC"/>
    <w:rsid w:val="008C11BB"/>
    <w:rsid w:val="008C12A8"/>
    <w:rsid w:val="008C1F33"/>
    <w:rsid w:val="008C2229"/>
    <w:rsid w:val="008C2F12"/>
    <w:rsid w:val="008C305E"/>
    <w:rsid w:val="008C3CBA"/>
    <w:rsid w:val="008C434D"/>
    <w:rsid w:val="008C451E"/>
    <w:rsid w:val="008C466B"/>
    <w:rsid w:val="008C4F1E"/>
    <w:rsid w:val="008C5084"/>
    <w:rsid w:val="008C5689"/>
    <w:rsid w:val="008C5D9E"/>
    <w:rsid w:val="008C7228"/>
    <w:rsid w:val="008D131F"/>
    <w:rsid w:val="008D170F"/>
    <w:rsid w:val="008D1892"/>
    <w:rsid w:val="008D24D3"/>
    <w:rsid w:val="008D2773"/>
    <w:rsid w:val="008D2EF0"/>
    <w:rsid w:val="008D40B8"/>
    <w:rsid w:val="008D4D41"/>
    <w:rsid w:val="008D4D96"/>
    <w:rsid w:val="008D4F2A"/>
    <w:rsid w:val="008D53DD"/>
    <w:rsid w:val="008D54B1"/>
    <w:rsid w:val="008D59E6"/>
    <w:rsid w:val="008D619A"/>
    <w:rsid w:val="008D6B9C"/>
    <w:rsid w:val="008D7572"/>
    <w:rsid w:val="008D77ED"/>
    <w:rsid w:val="008D79EF"/>
    <w:rsid w:val="008E00B4"/>
    <w:rsid w:val="008E05A8"/>
    <w:rsid w:val="008E1DDE"/>
    <w:rsid w:val="008E1EE7"/>
    <w:rsid w:val="008E20A5"/>
    <w:rsid w:val="008E3AA1"/>
    <w:rsid w:val="008E40C9"/>
    <w:rsid w:val="008E41D1"/>
    <w:rsid w:val="008E43B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499"/>
    <w:rsid w:val="008F2919"/>
    <w:rsid w:val="008F2FCB"/>
    <w:rsid w:val="008F6788"/>
    <w:rsid w:val="008F68FF"/>
    <w:rsid w:val="008F6CC7"/>
    <w:rsid w:val="008F6ED1"/>
    <w:rsid w:val="008F6F16"/>
    <w:rsid w:val="008F74BC"/>
    <w:rsid w:val="00900135"/>
    <w:rsid w:val="0090065B"/>
    <w:rsid w:val="00900FAC"/>
    <w:rsid w:val="009011B3"/>
    <w:rsid w:val="009012E7"/>
    <w:rsid w:val="00901C61"/>
    <w:rsid w:val="0090236A"/>
    <w:rsid w:val="00902C30"/>
    <w:rsid w:val="00903D62"/>
    <w:rsid w:val="00903E97"/>
    <w:rsid w:val="00904185"/>
    <w:rsid w:val="0090483A"/>
    <w:rsid w:val="00904C3C"/>
    <w:rsid w:val="00904CF1"/>
    <w:rsid w:val="00904D25"/>
    <w:rsid w:val="00904F5C"/>
    <w:rsid w:val="00905482"/>
    <w:rsid w:val="009061B3"/>
    <w:rsid w:val="00906253"/>
    <w:rsid w:val="00906AA1"/>
    <w:rsid w:val="00907C82"/>
    <w:rsid w:val="00907ECE"/>
    <w:rsid w:val="00910064"/>
    <w:rsid w:val="00910B6F"/>
    <w:rsid w:val="00911B0F"/>
    <w:rsid w:val="00911CFD"/>
    <w:rsid w:val="00912B20"/>
    <w:rsid w:val="009138BE"/>
    <w:rsid w:val="00913E8D"/>
    <w:rsid w:val="00914193"/>
    <w:rsid w:val="009145F5"/>
    <w:rsid w:val="00914DC2"/>
    <w:rsid w:val="00914E47"/>
    <w:rsid w:val="009172A4"/>
    <w:rsid w:val="009175D5"/>
    <w:rsid w:val="00917B88"/>
    <w:rsid w:val="00920E3D"/>
    <w:rsid w:val="009210ED"/>
    <w:rsid w:val="00921973"/>
    <w:rsid w:val="00922DE5"/>
    <w:rsid w:val="0092318D"/>
    <w:rsid w:val="009233B1"/>
    <w:rsid w:val="00924869"/>
    <w:rsid w:val="00924C48"/>
    <w:rsid w:val="0092501F"/>
    <w:rsid w:val="009255E9"/>
    <w:rsid w:val="00925BF7"/>
    <w:rsid w:val="00926552"/>
    <w:rsid w:val="00926B68"/>
    <w:rsid w:val="00927D90"/>
    <w:rsid w:val="00927E97"/>
    <w:rsid w:val="0093007D"/>
    <w:rsid w:val="009310AB"/>
    <w:rsid w:val="00931EB3"/>
    <w:rsid w:val="009322E8"/>
    <w:rsid w:val="00933A96"/>
    <w:rsid w:val="00933B37"/>
    <w:rsid w:val="0093494E"/>
    <w:rsid w:val="00935202"/>
    <w:rsid w:val="00935772"/>
    <w:rsid w:val="0093577C"/>
    <w:rsid w:val="0093595F"/>
    <w:rsid w:val="00936E98"/>
    <w:rsid w:val="009373C2"/>
    <w:rsid w:val="00937598"/>
    <w:rsid w:val="00937DA5"/>
    <w:rsid w:val="00937E7D"/>
    <w:rsid w:val="009405EC"/>
    <w:rsid w:val="009407F1"/>
    <w:rsid w:val="00940B34"/>
    <w:rsid w:val="00940E1B"/>
    <w:rsid w:val="009410F9"/>
    <w:rsid w:val="00941787"/>
    <w:rsid w:val="009418F6"/>
    <w:rsid w:val="0094205B"/>
    <w:rsid w:val="0094241B"/>
    <w:rsid w:val="00942C26"/>
    <w:rsid w:val="00943134"/>
    <w:rsid w:val="00943B44"/>
    <w:rsid w:val="00943DBD"/>
    <w:rsid w:val="00944115"/>
    <w:rsid w:val="00945641"/>
    <w:rsid w:val="00945F9A"/>
    <w:rsid w:val="009461C0"/>
    <w:rsid w:val="0094629C"/>
    <w:rsid w:val="0094631D"/>
    <w:rsid w:val="00946648"/>
    <w:rsid w:val="00947321"/>
    <w:rsid w:val="009478CC"/>
    <w:rsid w:val="009503C0"/>
    <w:rsid w:val="0095060D"/>
    <w:rsid w:val="00951519"/>
    <w:rsid w:val="00951BF7"/>
    <w:rsid w:val="00951DC3"/>
    <w:rsid w:val="00952360"/>
    <w:rsid w:val="00954760"/>
    <w:rsid w:val="00955292"/>
    <w:rsid w:val="00955370"/>
    <w:rsid w:val="00955B40"/>
    <w:rsid w:val="00955DED"/>
    <w:rsid w:val="00955EC9"/>
    <w:rsid w:val="00956550"/>
    <w:rsid w:val="009565FC"/>
    <w:rsid w:val="0095689C"/>
    <w:rsid w:val="00956B26"/>
    <w:rsid w:val="009574D9"/>
    <w:rsid w:val="009607FC"/>
    <w:rsid w:val="0096113D"/>
    <w:rsid w:val="00961948"/>
    <w:rsid w:val="00961D2E"/>
    <w:rsid w:val="009621B7"/>
    <w:rsid w:val="00962A1E"/>
    <w:rsid w:val="00963451"/>
    <w:rsid w:val="00963EE7"/>
    <w:rsid w:val="00963F1B"/>
    <w:rsid w:val="00964056"/>
    <w:rsid w:val="009647F1"/>
    <w:rsid w:val="00964A72"/>
    <w:rsid w:val="0096502D"/>
    <w:rsid w:val="009650CF"/>
    <w:rsid w:val="00965118"/>
    <w:rsid w:val="009652D2"/>
    <w:rsid w:val="0096684B"/>
    <w:rsid w:val="00967386"/>
    <w:rsid w:val="00967D09"/>
    <w:rsid w:val="00967E26"/>
    <w:rsid w:val="009700F0"/>
    <w:rsid w:val="009704A9"/>
    <w:rsid w:val="00970AF5"/>
    <w:rsid w:val="00971142"/>
    <w:rsid w:val="009728D8"/>
    <w:rsid w:val="009730B5"/>
    <w:rsid w:val="009730CD"/>
    <w:rsid w:val="0097361A"/>
    <w:rsid w:val="00974096"/>
    <w:rsid w:val="00974657"/>
    <w:rsid w:val="00974669"/>
    <w:rsid w:val="009748ED"/>
    <w:rsid w:val="00974B9C"/>
    <w:rsid w:val="009753BB"/>
    <w:rsid w:val="0097581A"/>
    <w:rsid w:val="00976546"/>
    <w:rsid w:val="009802E2"/>
    <w:rsid w:val="00980F37"/>
    <w:rsid w:val="00981EEB"/>
    <w:rsid w:val="00982142"/>
    <w:rsid w:val="00982FC0"/>
    <w:rsid w:val="00983160"/>
    <w:rsid w:val="009831BF"/>
    <w:rsid w:val="00983993"/>
    <w:rsid w:val="00983B40"/>
    <w:rsid w:val="0098503E"/>
    <w:rsid w:val="00985368"/>
    <w:rsid w:val="0098570E"/>
    <w:rsid w:val="009857AF"/>
    <w:rsid w:val="00986585"/>
    <w:rsid w:val="00986BC9"/>
    <w:rsid w:val="00987111"/>
    <w:rsid w:val="009871D3"/>
    <w:rsid w:val="00987208"/>
    <w:rsid w:val="0098735F"/>
    <w:rsid w:val="00987795"/>
    <w:rsid w:val="00987F49"/>
    <w:rsid w:val="00987F7F"/>
    <w:rsid w:val="009900ED"/>
    <w:rsid w:val="00990937"/>
    <w:rsid w:val="0099149E"/>
    <w:rsid w:val="0099157D"/>
    <w:rsid w:val="00991F88"/>
    <w:rsid w:val="00992407"/>
    <w:rsid w:val="009925E2"/>
    <w:rsid w:val="00993EE9"/>
    <w:rsid w:val="0099427A"/>
    <w:rsid w:val="0099427E"/>
    <w:rsid w:val="00994C46"/>
    <w:rsid w:val="00994E64"/>
    <w:rsid w:val="0099530C"/>
    <w:rsid w:val="00995603"/>
    <w:rsid w:val="00995D7D"/>
    <w:rsid w:val="00997650"/>
    <w:rsid w:val="009976FC"/>
    <w:rsid w:val="009A13F1"/>
    <w:rsid w:val="009A1A19"/>
    <w:rsid w:val="009A1ADF"/>
    <w:rsid w:val="009A1FE0"/>
    <w:rsid w:val="009A2E69"/>
    <w:rsid w:val="009A3AAB"/>
    <w:rsid w:val="009A3AC4"/>
    <w:rsid w:val="009A404B"/>
    <w:rsid w:val="009A57B8"/>
    <w:rsid w:val="009A65B0"/>
    <w:rsid w:val="009A707A"/>
    <w:rsid w:val="009A7CC2"/>
    <w:rsid w:val="009A7F65"/>
    <w:rsid w:val="009B048D"/>
    <w:rsid w:val="009B0E4D"/>
    <w:rsid w:val="009B0E76"/>
    <w:rsid w:val="009B2513"/>
    <w:rsid w:val="009B2799"/>
    <w:rsid w:val="009B3359"/>
    <w:rsid w:val="009B3BBD"/>
    <w:rsid w:val="009B4276"/>
    <w:rsid w:val="009B5B29"/>
    <w:rsid w:val="009B6325"/>
    <w:rsid w:val="009B6C85"/>
    <w:rsid w:val="009B6F45"/>
    <w:rsid w:val="009B6FC8"/>
    <w:rsid w:val="009B709B"/>
    <w:rsid w:val="009B70B4"/>
    <w:rsid w:val="009B775F"/>
    <w:rsid w:val="009C0CF4"/>
    <w:rsid w:val="009C2007"/>
    <w:rsid w:val="009C217A"/>
    <w:rsid w:val="009C3526"/>
    <w:rsid w:val="009C376D"/>
    <w:rsid w:val="009C476B"/>
    <w:rsid w:val="009C4840"/>
    <w:rsid w:val="009C48C9"/>
    <w:rsid w:val="009C503B"/>
    <w:rsid w:val="009C5658"/>
    <w:rsid w:val="009C59D3"/>
    <w:rsid w:val="009C5A4C"/>
    <w:rsid w:val="009C62F0"/>
    <w:rsid w:val="009C6ED9"/>
    <w:rsid w:val="009C7B40"/>
    <w:rsid w:val="009D018D"/>
    <w:rsid w:val="009D0762"/>
    <w:rsid w:val="009D19FF"/>
    <w:rsid w:val="009D2EDF"/>
    <w:rsid w:val="009D3EC8"/>
    <w:rsid w:val="009D405D"/>
    <w:rsid w:val="009D47CD"/>
    <w:rsid w:val="009D54F7"/>
    <w:rsid w:val="009D5887"/>
    <w:rsid w:val="009D5929"/>
    <w:rsid w:val="009D5DAC"/>
    <w:rsid w:val="009D5FEA"/>
    <w:rsid w:val="009D69BC"/>
    <w:rsid w:val="009D6B96"/>
    <w:rsid w:val="009D6D8C"/>
    <w:rsid w:val="009D74F5"/>
    <w:rsid w:val="009D78D2"/>
    <w:rsid w:val="009E0B1D"/>
    <w:rsid w:val="009E0D27"/>
    <w:rsid w:val="009E14FF"/>
    <w:rsid w:val="009E1629"/>
    <w:rsid w:val="009E164E"/>
    <w:rsid w:val="009E1A07"/>
    <w:rsid w:val="009E1EAE"/>
    <w:rsid w:val="009E26F1"/>
    <w:rsid w:val="009E2997"/>
    <w:rsid w:val="009E2D7F"/>
    <w:rsid w:val="009E420D"/>
    <w:rsid w:val="009E4291"/>
    <w:rsid w:val="009E576D"/>
    <w:rsid w:val="009E58BC"/>
    <w:rsid w:val="009E590A"/>
    <w:rsid w:val="009E5B76"/>
    <w:rsid w:val="009E6EB6"/>
    <w:rsid w:val="009E768E"/>
    <w:rsid w:val="009E76F3"/>
    <w:rsid w:val="009F0003"/>
    <w:rsid w:val="009F10AD"/>
    <w:rsid w:val="009F1114"/>
    <w:rsid w:val="009F13E9"/>
    <w:rsid w:val="009F1576"/>
    <w:rsid w:val="009F1654"/>
    <w:rsid w:val="009F1E6E"/>
    <w:rsid w:val="009F1EF5"/>
    <w:rsid w:val="009F1FDC"/>
    <w:rsid w:val="009F2476"/>
    <w:rsid w:val="009F2EC1"/>
    <w:rsid w:val="009F31C2"/>
    <w:rsid w:val="009F4C76"/>
    <w:rsid w:val="009F536B"/>
    <w:rsid w:val="009F55F5"/>
    <w:rsid w:val="009F56A2"/>
    <w:rsid w:val="009F5719"/>
    <w:rsid w:val="009F5BF5"/>
    <w:rsid w:val="009F62C3"/>
    <w:rsid w:val="009F6B1B"/>
    <w:rsid w:val="009F6CB9"/>
    <w:rsid w:val="009F758C"/>
    <w:rsid w:val="009F75A5"/>
    <w:rsid w:val="009F78F9"/>
    <w:rsid w:val="00A0083D"/>
    <w:rsid w:val="00A00853"/>
    <w:rsid w:val="00A00BA9"/>
    <w:rsid w:val="00A0130B"/>
    <w:rsid w:val="00A01466"/>
    <w:rsid w:val="00A01F9A"/>
    <w:rsid w:val="00A02138"/>
    <w:rsid w:val="00A02672"/>
    <w:rsid w:val="00A02DA7"/>
    <w:rsid w:val="00A031CB"/>
    <w:rsid w:val="00A03A71"/>
    <w:rsid w:val="00A03E65"/>
    <w:rsid w:val="00A051AF"/>
    <w:rsid w:val="00A051FF"/>
    <w:rsid w:val="00A0575E"/>
    <w:rsid w:val="00A067F5"/>
    <w:rsid w:val="00A06D15"/>
    <w:rsid w:val="00A07134"/>
    <w:rsid w:val="00A0798D"/>
    <w:rsid w:val="00A07FB5"/>
    <w:rsid w:val="00A07FB6"/>
    <w:rsid w:val="00A10223"/>
    <w:rsid w:val="00A10430"/>
    <w:rsid w:val="00A11A8E"/>
    <w:rsid w:val="00A11F8F"/>
    <w:rsid w:val="00A12A4F"/>
    <w:rsid w:val="00A1382B"/>
    <w:rsid w:val="00A139C4"/>
    <w:rsid w:val="00A14262"/>
    <w:rsid w:val="00A146AA"/>
    <w:rsid w:val="00A14DF8"/>
    <w:rsid w:val="00A1563E"/>
    <w:rsid w:val="00A15C5B"/>
    <w:rsid w:val="00A15ECC"/>
    <w:rsid w:val="00A16045"/>
    <w:rsid w:val="00A1665E"/>
    <w:rsid w:val="00A170D5"/>
    <w:rsid w:val="00A20361"/>
    <w:rsid w:val="00A20561"/>
    <w:rsid w:val="00A205FF"/>
    <w:rsid w:val="00A20DDC"/>
    <w:rsid w:val="00A21935"/>
    <w:rsid w:val="00A221E9"/>
    <w:rsid w:val="00A22C6E"/>
    <w:rsid w:val="00A24D9A"/>
    <w:rsid w:val="00A2504B"/>
    <w:rsid w:val="00A25084"/>
    <w:rsid w:val="00A2529A"/>
    <w:rsid w:val="00A253DE"/>
    <w:rsid w:val="00A25736"/>
    <w:rsid w:val="00A264EF"/>
    <w:rsid w:val="00A26587"/>
    <w:rsid w:val="00A26FAE"/>
    <w:rsid w:val="00A27500"/>
    <w:rsid w:val="00A277D8"/>
    <w:rsid w:val="00A306EA"/>
    <w:rsid w:val="00A30C0C"/>
    <w:rsid w:val="00A31478"/>
    <w:rsid w:val="00A3153C"/>
    <w:rsid w:val="00A32BD1"/>
    <w:rsid w:val="00A34ADE"/>
    <w:rsid w:val="00A34F04"/>
    <w:rsid w:val="00A356AE"/>
    <w:rsid w:val="00A364DD"/>
    <w:rsid w:val="00A36CF3"/>
    <w:rsid w:val="00A36DD7"/>
    <w:rsid w:val="00A4030A"/>
    <w:rsid w:val="00A403D4"/>
    <w:rsid w:val="00A40640"/>
    <w:rsid w:val="00A40D3E"/>
    <w:rsid w:val="00A40F75"/>
    <w:rsid w:val="00A41680"/>
    <w:rsid w:val="00A41860"/>
    <w:rsid w:val="00A41990"/>
    <w:rsid w:val="00A41C02"/>
    <w:rsid w:val="00A41F79"/>
    <w:rsid w:val="00A4269F"/>
    <w:rsid w:val="00A42A6F"/>
    <w:rsid w:val="00A42D4F"/>
    <w:rsid w:val="00A43035"/>
    <w:rsid w:val="00A43254"/>
    <w:rsid w:val="00A4328E"/>
    <w:rsid w:val="00A43FB2"/>
    <w:rsid w:val="00A4438F"/>
    <w:rsid w:val="00A44517"/>
    <w:rsid w:val="00A455CD"/>
    <w:rsid w:val="00A45F9E"/>
    <w:rsid w:val="00A46827"/>
    <w:rsid w:val="00A46A49"/>
    <w:rsid w:val="00A4740E"/>
    <w:rsid w:val="00A475C2"/>
    <w:rsid w:val="00A47BCE"/>
    <w:rsid w:val="00A47FE2"/>
    <w:rsid w:val="00A500FB"/>
    <w:rsid w:val="00A504A5"/>
    <w:rsid w:val="00A50899"/>
    <w:rsid w:val="00A51799"/>
    <w:rsid w:val="00A5216C"/>
    <w:rsid w:val="00A52509"/>
    <w:rsid w:val="00A5315F"/>
    <w:rsid w:val="00A53239"/>
    <w:rsid w:val="00A53B2E"/>
    <w:rsid w:val="00A55244"/>
    <w:rsid w:val="00A554B0"/>
    <w:rsid w:val="00A5560E"/>
    <w:rsid w:val="00A55B04"/>
    <w:rsid w:val="00A55D93"/>
    <w:rsid w:val="00A5604A"/>
    <w:rsid w:val="00A56125"/>
    <w:rsid w:val="00A564AD"/>
    <w:rsid w:val="00A56581"/>
    <w:rsid w:val="00A566B8"/>
    <w:rsid w:val="00A56C08"/>
    <w:rsid w:val="00A574CD"/>
    <w:rsid w:val="00A57A05"/>
    <w:rsid w:val="00A57EF6"/>
    <w:rsid w:val="00A60169"/>
    <w:rsid w:val="00A6106B"/>
    <w:rsid w:val="00A61724"/>
    <w:rsid w:val="00A6212A"/>
    <w:rsid w:val="00A62977"/>
    <w:rsid w:val="00A630A8"/>
    <w:rsid w:val="00A6359B"/>
    <w:rsid w:val="00A63F46"/>
    <w:rsid w:val="00A648F5"/>
    <w:rsid w:val="00A6568B"/>
    <w:rsid w:val="00A6596D"/>
    <w:rsid w:val="00A65C13"/>
    <w:rsid w:val="00A65F3B"/>
    <w:rsid w:val="00A664F2"/>
    <w:rsid w:val="00A66AA7"/>
    <w:rsid w:val="00A67074"/>
    <w:rsid w:val="00A679F0"/>
    <w:rsid w:val="00A7040F"/>
    <w:rsid w:val="00A71294"/>
    <w:rsid w:val="00A719B6"/>
    <w:rsid w:val="00A72210"/>
    <w:rsid w:val="00A73036"/>
    <w:rsid w:val="00A73A36"/>
    <w:rsid w:val="00A74919"/>
    <w:rsid w:val="00A74958"/>
    <w:rsid w:val="00A74A8A"/>
    <w:rsid w:val="00A74C7C"/>
    <w:rsid w:val="00A74CD0"/>
    <w:rsid w:val="00A754C1"/>
    <w:rsid w:val="00A75CD6"/>
    <w:rsid w:val="00A75D37"/>
    <w:rsid w:val="00A76D45"/>
    <w:rsid w:val="00A77381"/>
    <w:rsid w:val="00A77B98"/>
    <w:rsid w:val="00A77BDD"/>
    <w:rsid w:val="00A800B9"/>
    <w:rsid w:val="00A800E5"/>
    <w:rsid w:val="00A8090D"/>
    <w:rsid w:val="00A819CF"/>
    <w:rsid w:val="00A826E3"/>
    <w:rsid w:val="00A8296B"/>
    <w:rsid w:val="00A82D4A"/>
    <w:rsid w:val="00A836B0"/>
    <w:rsid w:val="00A83DDA"/>
    <w:rsid w:val="00A84542"/>
    <w:rsid w:val="00A84CDE"/>
    <w:rsid w:val="00A850D6"/>
    <w:rsid w:val="00A852B8"/>
    <w:rsid w:val="00A85D78"/>
    <w:rsid w:val="00A86048"/>
    <w:rsid w:val="00A86219"/>
    <w:rsid w:val="00A869D6"/>
    <w:rsid w:val="00A87E2F"/>
    <w:rsid w:val="00A902CF"/>
    <w:rsid w:val="00A906BD"/>
    <w:rsid w:val="00A91B2D"/>
    <w:rsid w:val="00A92C7E"/>
    <w:rsid w:val="00A92E1B"/>
    <w:rsid w:val="00A94406"/>
    <w:rsid w:val="00A94AB8"/>
    <w:rsid w:val="00A94C8F"/>
    <w:rsid w:val="00A94E23"/>
    <w:rsid w:val="00A95564"/>
    <w:rsid w:val="00A955FB"/>
    <w:rsid w:val="00A95B62"/>
    <w:rsid w:val="00A95CC1"/>
    <w:rsid w:val="00A95DF9"/>
    <w:rsid w:val="00A96210"/>
    <w:rsid w:val="00A9670A"/>
    <w:rsid w:val="00A97753"/>
    <w:rsid w:val="00AA0327"/>
    <w:rsid w:val="00AA1956"/>
    <w:rsid w:val="00AA1E79"/>
    <w:rsid w:val="00AA292D"/>
    <w:rsid w:val="00AA29ED"/>
    <w:rsid w:val="00AA2AEA"/>
    <w:rsid w:val="00AA2EE5"/>
    <w:rsid w:val="00AA37B5"/>
    <w:rsid w:val="00AA3802"/>
    <w:rsid w:val="00AA4065"/>
    <w:rsid w:val="00AA415D"/>
    <w:rsid w:val="00AA444C"/>
    <w:rsid w:val="00AA4704"/>
    <w:rsid w:val="00AA48E5"/>
    <w:rsid w:val="00AA4964"/>
    <w:rsid w:val="00AA4B60"/>
    <w:rsid w:val="00AA5C9D"/>
    <w:rsid w:val="00AA61A7"/>
    <w:rsid w:val="00AA65D4"/>
    <w:rsid w:val="00AA666C"/>
    <w:rsid w:val="00AA6776"/>
    <w:rsid w:val="00AA6E20"/>
    <w:rsid w:val="00AA7411"/>
    <w:rsid w:val="00AA7688"/>
    <w:rsid w:val="00AB10E9"/>
    <w:rsid w:val="00AB1190"/>
    <w:rsid w:val="00AB1CC8"/>
    <w:rsid w:val="00AB1DB4"/>
    <w:rsid w:val="00AB2199"/>
    <w:rsid w:val="00AB25FD"/>
    <w:rsid w:val="00AB29EF"/>
    <w:rsid w:val="00AB2F5E"/>
    <w:rsid w:val="00AB3762"/>
    <w:rsid w:val="00AB3B99"/>
    <w:rsid w:val="00AB46D2"/>
    <w:rsid w:val="00AB49BC"/>
    <w:rsid w:val="00AB4D59"/>
    <w:rsid w:val="00AB51E4"/>
    <w:rsid w:val="00AB5B28"/>
    <w:rsid w:val="00AB5B8F"/>
    <w:rsid w:val="00AB5CD0"/>
    <w:rsid w:val="00AB7516"/>
    <w:rsid w:val="00AB7C57"/>
    <w:rsid w:val="00AC14C2"/>
    <w:rsid w:val="00AC24AE"/>
    <w:rsid w:val="00AC2847"/>
    <w:rsid w:val="00AC2CA8"/>
    <w:rsid w:val="00AC3287"/>
    <w:rsid w:val="00AC3839"/>
    <w:rsid w:val="00AC389C"/>
    <w:rsid w:val="00AC487A"/>
    <w:rsid w:val="00AC48A3"/>
    <w:rsid w:val="00AC4987"/>
    <w:rsid w:val="00AC6B92"/>
    <w:rsid w:val="00AC720E"/>
    <w:rsid w:val="00AC74CC"/>
    <w:rsid w:val="00AC7FBB"/>
    <w:rsid w:val="00AD046D"/>
    <w:rsid w:val="00AD1162"/>
    <w:rsid w:val="00AD127D"/>
    <w:rsid w:val="00AD1CA8"/>
    <w:rsid w:val="00AD1F1A"/>
    <w:rsid w:val="00AD304E"/>
    <w:rsid w:val="00AD3307"/>
    <w:rsid w:val="00AD337D"/>
    <w:rsid w:val="00AD3F4A"/>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AD0"/>
    <w:rsid w:val="00AE3C6F"/>
    <w:rsid w:val="00AE3F3F"/>
    <w:rsid w:val="00AE4710"/>
    <w:rsid w:val="00AE482D"/>
    <w:rsid w:val="00AE4BA5"/>
    <w:rsid w:val="00AE4CB2"/>
    <w:rsid w:val="00AE4E89"/>
    <w:rsid w:val="00AE56B0"/>
    <w:rsid w:val="00AE56B4"/>
    <w:rsid w:val="00AF052B"/>
    <w:rsid w:val="00AF05AD"/>
    <w:rsid w:val="00AF09A5"/>
    <w:rsid w:val="00AF12FF"/>
    <w:rsid w:val="00AF1FB3"/>
    <w:rsid w:val="00AF2289"/>
    <w:rsid w:val="00AF2D97"/>
    <w:rsid w:val="00AF2F1D"/>
    <w:rsid w:val="00AF3021"/>
    <w:rsid w:val="00AF33E3"/>
    <w:rsid w:val="00AF35A9"/>
    <w:rsid w:val="00AF3CB5"/>
    <w:rsid w:val="00AF3E81"/>
    <w:rsid w:val="00AF3FBD"/>
    <w:rsid w:val="00AF45FA"/>
    <w:rsid w:val="00AF4B93"/>
    <w:rsid w:val="00AF5612"/>
    <w:rsid w:val="00AF580E"/>
    <w:rsid w:val="00AF5DF1"/>
    <w:rsid w:val="00AF63C7"/>
    <w:rsid w:val="00AF77D9"/>
    <w:rsid w:val="00B013C5"/>
    <w:rsid w:val="00B0166B"/>
    <w:rsid w:val="00B0178D"/>
    <w:rsid w:val="00B017C4"/>
    <w:rsid w:val="00B024EC"/>
    <w:rsid w:val="00B02571"/>
    <w:rsid w:val="00B02D49"/>
    <w:rsid w:val="00B030F0"/>
    <w:rsid w:val="00B030F6"/>
    <w:rsid w:val="00B03524"/>
    <w:rsid w:val="00B035EC"/>
    <w:rsid w:val="00B04893"/>
    <w:rsid w:val="00B06452"/>
    <w:rsid w:val="00B0654B"/>
    <w:rsid w:val="00B06B27"/>
    <w:rsid w:val="00B06B69"/>
    <w:rsid w:val="00B07B2A"/>
    <w:rsid w:val="00B07F71"/>
    <w:rsid w:val="00B1052B"/>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67B7"/>
    <w:rsid w:val="00B17031"/>
    <w:rsid w:val="00B17804"/>
    <w:rsid w:val="00B20C06"/>
    <w:rsid w:val="00B20D4B"/>
    <w:rsid w:val="00B21363"/>
    <w:rsid w:val="00B22A34"/>
    <w:rsid w:val="00B22F82"/>
    <w:rsid w:val="00B22FD5"/>
    <w:rsid w:val="00B23540"/>
    <w:rsid w:val="00B239A6"/>
    <w:rsid w:val="00B23C74"/>
    <w:rsid w:val="00B24667"/>
    <w:rsid w:val="00B24847"/>
    <w:rsid w:val="00B24870"/>
    <w:rsid w:val="00B24DEE"/>
    <w:rsid w:val="00B25C75"/>
    <w:rsid w:val="00B25E00"/>
    <w:rsid w:val="00B25F7E"/>
    <w:rsid w:val="00B260DB"/>
    <w:rsid w:val="00B268BD"/>
    <w:rsid w:val="00B308D0"/>
    <w:rsid w:val="00B30C2E"/>
    <w:rsid w:val="00B31475"/>
    <w:rsid w:val="00B31A6B"/>
    <w:rsid w:val="00B32794"/>
    <w:rsid w:val="00B32DC5"/>
    <w:rsid w:val="00B32EA2"/>
    <w:rsid w:val="00B334B9"/>
    <w:rsid w:val="00B33CCA"/>
    <w:rsid w:val="00B33D1F"/>
    <w:rsid w:val="00B33E49"/>
    <w:rsid w:val="00B34117"/>
    <w:rsid w:val="00B34E81"/>
    <w:rsid w:val="00B35286"/>
    <w:rsid w:val="00B35303"/>
    <w:rsid w:val="00B36738"/>
    <w:rsid w:val="00B369A6"/>
    <w:rsid w:val="00B36D2A"/>
    <w:rsid w:val="00B36DDA"/>
    <w:rsid w:val="00B371EE"/>
    <w:rsid w:val="00B40131"/>
    <w:rsid w:val="00B4093B"/>
    <w:rsid w:val="00B411B7"/>
    <w:rsid w:val="00B42077"/>
    <w:rsid w:val="00B42D30"/>
    <w:rsid w:val="00B43206"/>
    <w:rsid w:val="00B43442"/>
    <w:rsid w:val="00B443C8"/>
    <w:rsid w:val="00B44650"/>
    <w:rsid w:val="00B44671"/>
    <w:rsid w:val="00B44718"/>
    <w:rsid w:val="00B4508F"/>
    <w:rsid w:val="00B453A7"/>
    <w:rsid w:val="00B459DC"/>
    <w:rsid w:val="00B47D15"/>
    <w:rsid w:val="00B5022C"/>
    <w:rsid w:val="00B50853"/>
    <w:rsid w:val="00B50955"/>
    <w:rsid w:val="00B50A3A"/>
    <w:rsid w:val="00B50B84"/>
    <w:rsid w:val="00B50E45"/>
    <w:rsid w:val="00B51167"/>
    <w:rsid w:val="00B51499"/>
    <w:rsid w:val="00B514B6"/>
    <w:rsid w:val="00B51F15"/>
    <w:rsid w:val="00B52B3B"/>
    <w:rsid w:val="00B52B77"/>
    <w:rsid w:val="00B52EA7"/>
    <w:rsid w:val="00B52FA0"/>
    <w:rsid w:val="00B53447"/>
    <w:rsid w:val="00B53459"/>
    <w:rsid w:val="00B53DC4"/>
    <w:rsid w:val="00B53E6D"/>
    <w:rsid w:val="00B54147"/>
    <w:rsid w:val="00B54F65"/>
    <w:rsid w:val="00B54FD7"/>
    <w:rsid w:val="00B550EB"/>
    <w:rsid w:val="00B55BB6"/>
    <w:rsid w:val="00B55C56"/>
    <w:rsid w:val="00B55CDA"/>
    <w:rsid w:val="00B55DDD"/>
    <w:rsid w:val="00B56A14"/>
    <w:rsid w:val="00B56FD3"/>
    <w:rsid w:val="00B570DE"/>
    <w:rsid w:val="00B61E88"/>
    <w:rsid w:val="00B61FDD"/>
    <w:rsid w:val="00B624D1"/>
    <w:rsid w:val="00B62719"/>
    <w:rsid w:val="00B62E10"/>
    <w:rsid w:val="00B62F9D"/>
    <w:rsid w:val="00B63523"/>
    <w:rsid w:val="00B639EC"/>
    <w:rsid w:val="00B64871"/>
    <w:rsid w:val="00B658A1"/>
    <w:rsid w:val="00B67722"/>
    <w:rsid w:val="00B67ABF"/>
    <w:rsid w:val="00B67ACC"/>
    <w:rsid w:val="00B67F07"/>
    <w:rsid w:val="00B70097"/>
    <w:rsid w:val="00B702FE"/>
    <w:rsid w:val="00B704C0"/>
    <w:rsid w:val="00B7062B"/>
    <w:rsid w:val="00B708C0"/>
    <w:rsid w:val="00B70A9B"/>
    <w:rsid w:val="00B70B66"/>
    <w:rsid w:val="00B714DE"/>
    <w:rsid w:val="00B7152D"/>
    <w:rsid w:val="00B734E3"/>
    <w:rsid w:val="00B734FA"/>
    <w:rsid w:val="00B73E75"/>
    <w:rsid w:val="00B74DBA"/>
    <w:rsid w:val="00B75CE1"/>
    <w:rsid w:val="00B760F8"/>
    <w:rsid w:val="00B77328"/>
    <w:rsid w:val="00B7765D"/>
    <w:rsid w:val="00B77D3B"/>
    <w:rsid w:val="00B80F18"/>
    <w:rsid w:val="00B8182C"/>
    <w:rsid w:val="00B82014"/>
    <w:rsid w:val="00B8230D"/>
    <w:rsid w:val="00B8243C"/>
    <w:rsid w:val="00B83748"/>
    <w:rsid w:val="00B83750"/>
    <w:rsid w:val="00B83A98"/>
    <w:rsid w:val="00B848C8"/>
    <w:rsid w:val="00B84F12"/>
    <w:rsid w:val="00B8504B"/>
    <w:rsid w:val="00B85328"/>
    <w:rsid w:val="00B85F0B"/>
    <w:rsid w:val="00B86138"/>
    <w:rsid w:val="00B863DC"/>
    <w:rsid w:val="00B86A23"/>
    <w:rsid w:val="00B8717A"/>
    <w:rsid w:val="00B87FB3"/>
    <w:rsid w:val="00B9036D"/>
    <w:rsid w:val="00B90429"/>
    <w:rsid w:val="00B90A6D"/>
    <w:rsid w:val="00B91C82"/>
    <w:rsid w:val="00B91FFE"/>
    <w:rsid w:val="00B9229D"/>
    <w:rsid w:val="00B92AEE"/>
    <w:rsid w:val="00B94281"/>
    <w:rsid w:val="00B95223"/>
    <w:rsid w:val="00B95292"/>
    <w:rsid w:val="00B95635"/>
    <w:rsid w:val="00B95DB7"/>
    <w:rsid w:val="00B96F7B"/>
    <w:rsid w:val="00B97470"/>
    <w:rsid w:val="00BA03C5"/>
    <w:rsid w:val="00BA0805"/>
    <w:rsid w:val="00BA13EE"/>
    <w:rsid w:val="00BA1C36"/>
    <w:rsid w:val="00BA1DE3"/>
    <w:rsid w:val="00BA2A89"/>
    <w:rsid w:val="00BA3947"/>
    <w:rsid w:val="00BA4F02"/>
    <w:rsid w:val="00BA51B7"/>
    <w:rsid w:val="00BA5356"/>
    <w:rsid w:val="00BA5927"/>
    <w:rsid w:val="00BA6C27"/>
    <w:rsid w:val="00BA7A71"/>
    <w:rsid w:val="00BA7F89"/>
    <w:rsid w:val="00BB0636"/>
    <w:rsid w:val="00BB0904"/>
    <w:rsid w:val="00BB1912"/>
    <w:rsid w:val="00BB1BBF"/>
    <w:rsid w:val="00BB2349"/>
    <w:rsid w:val="00BB2473"/>
    <w:rsid w:val="00BB24B8"/>
    <w:rsid w:val="00BB2EF3"/>
    <w:rsid w:val="00BB3371"/>
    <w:rsid w:val="00BB4393"/>
    <w:rsid w:val="00BB43EF"/>
    <w:rsid w:val="00BB4ED2"/>
    <w:rsid w:val="00BB5017"/>
    <w:rsid w:val="00BB51C7"/>
    <w:rsid w:val="00BB543A"/>
    <w:rsid w:val="00BB56E1"/>
    <w:rsid w:val="00BB5B53"/>
    <w:rsid w:val="00BB693D"/>
    <w:rsid w:val="00BB6D51"/>
    <w:rsid w:val="00BB78DE"/>
    <w:rsid w:val="00BB7BD5"/>
    <w:rsid w:val="00BC03C4"/>
    <w:rsid w:val="00BC08AC"/>
    <w:rsid w:val="00BC0A90"/>
    <w:rsid w:val="00BC0FC8"/>
    <w:rsid w:val="00BC148F"/>
    <w:rsid w:val="00BC1974"/>
    <w:rsid w:val="00BC2522"/>
    <w:rsid w:val="00BC27C9"/>
    <w:rsid w:val="00BC2A65"/>
    <w:rsid w:val="00BC36FD"/>
    <w:rsid w:val="00BC3D29"/>
    <w:rsid w:val="00BC53ED"/>
    <w:rsid w:val="00BC61D9"/>
    <w:rsid w:val="00BC6417"/>
    <w:rsid w:val="00BC7D78"/>
    <w:rsid w:val="00BD011A"/>
    <w:rsid w:val="00BD0E5E"/>
    <w:rsid w:val="00BD1205"/>
    <w:rsid w:val="00BD1A39"/>
    <w:rsid w:val="00BD2C08"/>
    <w:rsid w:val="00BD312F"/>
    <w:rsid w:val="00BD37DB"/>
    <w:rsid w:val="00BD3B68"/>
    <w:rsid w:val="00BD461A"/>
    <w:rsid w:val="00BD4760"/>
    <w:rsid w:val="00BD5DBD"/>
    <w:rsid w:val="00BD63A5"/>
    <w:rsid w:val="00BD63C5"/>
    <w:rsid w:val="00BD6836"/>
    <w:rsid w:val="00BD7C29"/>
    <w:rsid w:val="00BD7F83"/>
    <w:rsid w:val="00BE0304"/>
    <w:rsid w:val="00BE150F"/>
    <w:rsid w:val="00BE1BF2"/>
    <w:rsid w:val="00BE1C66"/>
    <w:rsid w:val="00BE1D7A"/>
    <w:rsid w:val="00BE277F"/>
    <w:rsid w:val="00BE3384"/>
    <w:rsid w:val="00BE3491"/>
    <w:rsid w:val="00BE4059"/>
    <w:rsid w:val="00BE4C1E"/>
    <w:rsid w:val="00BE4D85"/>
    <w:rsid w:val="00BE573C"/>
    <w:rsid w:val="00BE5F43"/>
    <w:rsid w:val="00BE6C5A"/>
    <w:rsid w:val="00BE733E"/>
    <w:rsid w:val="00BE7F79"/>
    <w:rsid w:val="00BF099D"/>
    <w:rsid w:val="00BF0CE3"/>
    <w:rsid w:val="00BF12F2"/>
    <w:rsid w:val="00BF2CFC"/>
    <w:rsid w:val="00BF30D4"/>
    <w:rsid w:val="00BF3348"/>
    <w:rsid w:val="00BF3824"/>
    <w:rsid w:val="00BF3B61"/>
    <w:rsid w:val="00BF448B"/>
    <w:rsid w:val="00BF46E1"/>
    <w:rsid w:val="00BF4C3E"/>
    <w:rsid w:val="00BF5084"/>
    <w:rsid w:val="00BF54DA"/>
    <w:rsid w:val="00BF5913"/>
    <w:rsid w:val="00BF5F5B"/>
    <w:rsid w:val="00BF6BA7"/>
    <w:rsid w:val="00BF6DED"/>
    <w:rsid w:val="00BF751C"/>
    <w:rsid w:val="00C0010B"/>
    <w:rsid w:val="00C00241"/>
    <w:rsid w:val="00C00D92"/>
    <w:rsid w:val="00C01B02"/>
    <w:rsid w:val="00C01FC2"/>
    <w:rsid w:val="00C020FD"/>
    <w:rsid w:val="00C02529"/>
    <w:rsid w:val="00C02A9D"/>
    <w:rsid w:val="00C0375B"/>
    <w:rsid w:val="00C0380C"/>
    <w:rsid w:val="00C038F7"/>
    <w:rsid w:val="00C043DC"/>
    <w:rsid w:val="00C04AB2"/>
    <w:rsid w:val="00C05666"/>
    <w:rsid w:val="00C0566E"/>
    <w:rsid w:val="00C05E31"/>
    <w:rsid w:val="00C068C8"/>
    <w:rsid w:val="00C108DE"/>
    <w:rsid w:val="00C1119A"/>
    <w:rsid w:val="00C11348"/>
    <w:rsid w:val="00C11535"/>
    <w:rsid w:val="00C116F5"/>
    <w:rsid w:val="00C121DE"/>
    <w:rsid w:val="00C13019"/>
    <w:rsid w:val="00C142E3"/>
    <w:rsid w:val="00C14D57"/>
    <w:rsid w:val="00C15044"/>
    <w:rsid w:val="00C1533D"/>
    <w:rsid w:val="00C15A20"/>
    <w:rsid w:val="00C15B2C"/>
    <w:rsid w:val="00C16B04"/>
    <w:rsid w:val="00C17116"/>
    <w:rsid w:val="00C17B58"/>
    <w:rsid w:val="00C201B5"/>
    <w:rsid w:val="00C208AA"/>
    <w:rsid w:val="00C20D01"/>
    <w:rsid w:val="00C21030"/>
    <w:rsid w:val="00C2118B"/>
    <w:rsid w:val="00C21C19"/>
    <w:rsid w:val="00C233F7"/>
    <w:rsid w:val="00C23B49"/>
    <w:rsid w:val="00C23BDE"/>
    <w:rsid w:val="00C249AF"/>
    <w:rsid w:val="00C25526"/>
    <w:rsid w:val="00C259A7"/>
    <w:rsid w:val="00C25CFE"/>
    <w:rsid w:val="00C25FCC"/>
    <w:rsid w:val="00C2669A"/>
    <w:rsid w:val="00C267ED"/>
    <w:rsid w:val="00C26A44"/>
    <w:rsid w:val="00C26F2A"/>
    <w:rsid w:val="00C26F9F"/>
    <w:rsid w:val="00C27180"/>
    <w:rsid w:val="00C3102D"/>
    <w:rsid w:val="00C31DFB"/>
    <w:rsid w:val="00C320E7"/>
    <w:rsid w:val="00C3256F"/>
    <w:rsid w:val="00C32DDD"/>
    <w:rsid w:val="00C345C8"/>
    <w:rsid w:val="00C347DD"/>
    <w:rsid w:val="00C351E3"/>
    <w:rsid w:val="00C3664F"/>
    <w:rsid w:val="00C417A4"/>
    <w:rsid w:val="00C41C06"/>
    <w:rsid w:val="00C43011"/>
    <w:rsid w:val="00C43728"/>
    <w:rsid w:val="00C43BF9"/>
    <w:rsid w:val="00C442AA"/>
    <w:rsid w:val="00C44DBA"/>
    <w:rsid w:val="00C44FF6"/>
    <w:rsid w:val="00C4575B"/>
    <w:rsid w:val="00C45B3F"/>
    <w:rsid w:val="00C46270"/>
    <w:rsid w:val="00C46383"/>
    <w:rsid w:val="00C46A1F"/>
    <w:rsid w:val="00C47080"/>
    <w:rsid w:val="00C472BD"/>
    <w:rsid w:val="00C50224"/>
    <w:rsid w:val="00C50CA6"/>
    <w:rsid w:val="00C50E3C"/>
    <w:rsid w:val="00C50FCB"/>
    <w:rsid w:val="00C51ACD"/>
    <w:rsid w:val="00C539A3"/>
    <w:rsid w:val="00C55B08"/>
    <w:rsid w:val="00C55B1E"/>
    <w:rsid w:val="00C55F76"/>
    <w:rsid w:val="00C57782"/>
    <w:rsid w:val="00C601B7"/>
    <w:rsid w:val="00C616E4"/>
    <w:rsid w:val="00C61786"/>
    <w:rsid w:val="00C62B41"/>
    <w:rsid w:val="00C62B4C"/>
    <w:rsid w:val="00C63366"/>
    <w:rsid w:val="00C6451F"/>
    <w:rsid w:val="00C647CB"/>
    <w:rsid w:val="00C6533D"/>
    <w:rsid w:val="00C65FBC"/>
    <w:rsid w:val="00C66352"/>
    <w:rsid w:val="00C667FC"/>
    <w:rsid w:val="00C66CE8"/>
    <w:rsid w:val="00C67194"/>
    <w:rsid w:val="00C70540"/>
    <w:rsid w:val="00C70629"/>
    <w:rsid w:val="00C71937"/>
    <w:rsid w:val="00C71B4A"/>
    <w:rsid w:val="00C7210E"/>
    <w:rsid w:val="00C73BDB"/>
    <w:rsid w:val="00C73C79"/>
    <w:rsid w:val="00C73FD7"/>
    <w:rsid w:val="00C7409A"/>
    <w:rsid w:val="00C7434C"/>
    <w:rsid w:val="00C74962"/>
    <w:rsid w:val="00C74B55"/>
    <w:rsid w:val="00C753E5"/>
    <w:rsid w:val="00C7551B"/>
    <w:rsid w:val="00C76A98"/>
    <w:rsid w:val="00C76EFF"/>
    <w:rsid w:val="00C77A41"/>
    <w:rsid w:val="00C77FFC"/>
    <w:rsid w:val="00C807F0"/>
    <w:rsid w:val="00C80A1A"/>
    <w:rsid w:val="00C80ACB"/>
    <w:rsid w:val="00C81649"/>
    <w:rsid w:val="00C81D35"/>
    <w:rsid w:val="00C8216A"/>
    <w:rsid w:val="00C821D4"/>
    <w:rsid w:val="00C8247B"/>
    <w:rsid w:val="00C8291A"/>
    <w:rsid w:val="00C829B5"/>
    <w:rsid w:val="00C84AC3"/>
    <w:rsid w:val="00C84F64"/>
    <w:rsid w:val="00C856F3"/>
    <w:rsid w:val="00C85AE5"/>
    <w:rsid w:val="00C86798"/>
    <w:rsid w:val="00C86837"/>
    <w:rsid w:val="00C86B73"/>
    <w:rsid w:val="00C86BE6"/>
    <w:rsid w:val="00C86EE9"/>
    <w:rsid w:val="00C87C8B"/>
    <w:rsid w:val="00C90612"/>
    <w:rsid w:val="00C90FD8"/>
    <w:rsid w:val="00C914A1"/>
    <w:rsid w:val="00C925EC"/>
    <w:rsid w:val="00C93B40"/>
    <w:rsid w:val="00C9438A"/>
    <w:rsid w:val="00C94825"/>
    <w:rsid w:val="00C95B7C"/>
    <w:rsid w:val="00C96B67"/>
    <w:rsid w:val="00C96BFF"/>
    <w:rsid w:val="00C96CAB"/>
    <w:rsid w:val="00C96CBB"/>
    <w:rsid w:val="00C96F1B"/>
    <w:rsid w:val="00C97C67"/>
    <w:rsid w:val="00C97D93"/>
    <w:rsid w:val="00CA07B7"/>
    <w:rsid w:val="00CA07DA"/>
    <w:rsid w:val="00CA09B7"/>
    <w:rsid w:val="00CA0FFC"/>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1469"/>
    <w:rsid w:val="00CB1EAB"/>
    <w:rsid w:val="00CB267F"/>
    <w:rsid w:val="00CB36A4"/>
    <w:rsid w:val="00CB4238"/>
    <w:rsid w:val="00CB433A"/>
    <w:rsid w:val="00CB4CB6"/>
    <w:rsid w:val="00CB53E1"/>
    <w:rsid w:val="00CB5DB3"/>
    <w:rsid w:val="00CB639A"/>
    <w:rsid w:val="00CB69D5"/>
    <w:rsid w:val="00CB7216"/>
    <w:rsid w:val="00CB7232"/>
    <w:rsid w:val="00CC01E9"/>
    <w:rsid w:val="00CC0C0D"/>
    <w:rsid w:val="00CC0DE3"/>
    <w:rsid w:val="00CC1551"/>
    <w:rsid w:val="00CC163E"/>
    <w:rsid w:val="00CC16C5"/>
    <w:rsid w:val="00CC1A91"/>
    <w:rsid w:val="00CC1E21"/>
    <w:rsid w:val="00CC202A"/>
    <w:rsid w:val="00CC2168"/>
    <w:rsid w:val="00CC21D8"/>
    <w:rsid w:val="00CC30EE"/>
    <w:rsid w:val="00CC50E3"/>
    <w:rsid w:val="00CC538E"/>
    <w:rsid w:val="00CC555C"/>
    <w:rsid w:val="00CC5646"/>
    <w:rsid w:val="00CC58AA"/>
    <w:rsid w:val="00CC5CDB"/>
    <w:rsid w:val="00CC675F"/>
    <w:rsid w:val="00CC6BE9"/>
    <w:rsid w:val="00CC712A"/>
    <w:rsid w:val="00CC7C26"/>
    <w:rsid w:val="00CD0D68"/>
    <w:rsid w:val="00CD1189"/>
    <w:rsid w:val="00CD168A"/>
    <w:rsid w:val="00CD1854"/>
    <w:rsid w:val="00CD2684"/>
    <w:rsid w:val="00CD2C73"/>
    <w:rsid w:val="00CD3767"/>
    <w:rsid w:val="00CD43D2"/>
    <w:rsid w:val="00CD567B"/>
    <w:rsid w:val="00CD58D3"/>
    <w:rsid w:val="00CD5C8A"/>
    <w:rsid w:val="00CD607B"/>
    <w:rsid w:val="00CD6608"/>
    <w:rsid w:val="00CD6DC4"/>
    <w:rsid w:val="00CD717C"/>
    <w:rsid w:val="00CD771E"/>
    <w:rsid w:val="00CE0390"/>
    <w:rsid w:val="00CE09C2"/>
    <w:rsid w:val="00CE0F07"/>
    <w:rsid w:val="00CE0FEC"/>
    <w:rsid w:val="00CE1279"/>
    <w:rsid w:val="00CE1ECD"/>
    <w:rsid w:val="00CE2A17"/>
    <w:rsid w:val="00CE2D1F"/>
    <w:rsid w:val="00CE2D44"/>
    <w:rsid w:val="00CE3E4E"/>
    <w:rsid w:val="00CE4FB7"/>
    <w:rsid w:val="00CE5650"/>
    <w:rsid w:val="00CE56EE"/>
    <w:rsid w:val="00CE64C3"/>
    <w:rsid w:val="00CE689A"/>
    <w:rsid w:val="00CE6B99"/>
    <w:rsid w:val="00CE6C99"/>
    <w:rsid w:val="00CE6F3A"/>
    <w:rsid w:val="00CE76CB"/>
    <w:rsid w:val="00CE7912"/>
    <w:rsid w:val="00CE7D53"/>
    <w:rsid w:val="00CE7EE4"/>
    <w:rsid w:val="00CF04CE"/>
    <w:rsid w:val="00CF07B7"/>
    <w:rsid w:val="00CF080D"/>
    <w:rsid w:val="00CF0D74"/>
    <w:rsid w:val="00CF135A"/>
    <w:rsid w:val="00CF1EFD"/>
    <w:rsid w:val="00CF2F93"/>
    <w:rsid w:val="00CF4493"/>
    <w:rsid w:val="00CF476C"/>
    <w:rsid w:val="00CF5680"/>
    <w:rsid w:val="00CF58A8"/>
    <w:rsid w:val="00CF66C6"/>
    <w:rsid w:val="00CF68A5"/>
    <w:rsid w:val="00CF6EBC"/>
    <w:rsid w:val="00CF6ED4"/>
    <w:rsid w:val="00CF7406"/>
    <w:rsid w:val="00CF746B"/>
    <w:rsid w:val="00CF79A8"/>
    <w:rsid w:val="00CF7A64"/>
    <w:rsid w:val="00D00C4C"/>
    <w:rsid w:val="00D00E29"/>
    <w:rsid w:val="00D01379"/>
    <w:rsid w:val="00D01598"/>
    <w:rsid w:val="00D01FA1"/>
    <w:rsid w:val="00D021FE"/>
    <w:rsid w:val="00D04041"/>
    <w:rsid w:val="00D042D2"/>
    <w:rsid w:val="00D04BBF"/>
    <w:rsid w:val="00D05206"/>
    <w:rsid w:val="00D0552A"/>
    <w:rsid w:val="00D05D06"/>
    <w:rsid w:val="00D0713A"/>
    <w:rsid w:val="00D079B9"/>
    <w:rsid w:val="00D07CF2"/>
    <w:rsid w:val="00D103A0"/>
    <w:rsid w:val="00D10CCE"/>
    <w:rsid w:val="00D10D48"/>
    <w:rsid w:val="00D115F4"/>
    <w:rsid w:val="00D11675"/>
    <w:rsid w:val="00D11A4A"/>
    <w:rsid w:val="00D12C80"/>
    <w:rsid w:val="00D12F62"/>
    <w:rsid w:val="00D13962"/>
    <w:rsid w:val="00D14546"/>
    <w:rsid w:val="00D16825"/>
    <w:rsid w:val="00D1692F"/>
    <w:rsid w:val="00D16D01"/>
    <w:rsid w:val="00D1716F"/>
    <w:rsid w:val="00D177A8"/>
    <w:rsid w:val="00D17B5B"/>
    <w:rsid w:val="00D17CDA"/>
    <w:rsid w:val="00D200BB"/>
    <w:rsid w:val="00D20C21"/>
    <w:rsid w:val="00D214E2"/>
    <w:rsid w:val="00D215F6"/>
    <w:rsid w:val="00D22153"/>
    <w:rsid w:val="00D22A2E"/>
    <w:rsid w:val="00D22B3A"/>
    <w:rsid w:val="00D24701"/>
    <w:rsid w:val="00D24D03"/>
    <w:rsid w:val="00D254EA"/>
    <w:rsid w:val="00D2558B"/>
    <w:rsid w:val="00D255DD"/>
    <w:rsid w:val="00D2567C"/>
    <w:rsid w:val="00D25E26"/>
    <w:rsid w:val="00D25F0C"/>
    <w:rsid w:val="00D25F3B"/>
    <w:rsid w:val="00D2671E"/>
    <w:rsid w:val="00D26BC2"/>
    <w:rsid w:val="00D26C7E"/>
    <w:rsid w:val="00D272C2"/>
    <w:rsid w:val="00D279D8"/>
    <w:rsid w:val="00D27F15"/>
    <w:rsid w:val="00D30231"/>
    <w:rsid w:val="00D303F1"/>
    <w:rsid w:val="00D305B9"/>
    <w:rsid w:val="00D30739"/>
    <w:rsid w:val="00D3119F"/>
    <w:rsid w:val="00D31828"/>
    <w:rsid w:val="00D31DB6"/>
    <w:rsid w:val="00D32194"/>
    <w:rsid w:val="00D337AF"/>
    <w:rsid w:val="00D339F0"/>
    <w:rsid w:val="00D34E04"/>
    <w:rsid w:val="00D368FD"/>
    <w:rsid w:val="00D36C75"/>
    <w:rsid w:val="00D36E4A"/>
    <w:rsid w:val="00D373C3"/>
    <w:rsid w:val="00D37AE0"/>
    <w:rsid w:val="00D37CA9"/>
    <w:rsid w:val="00D405C3"/>
    <w:rsid w:val="00D40D40"/>
    <w:rsid w:val="00D41058"/>
    <w:rsid w:val="00D41882"/>
    <w:rsid w:val="00D4218A"/>
    <w:rsid w:val="00D4293F"/>
    <w:rsid w:val="00D42C23"/>
    <w:rsid w:val="00D42E97"/>
    <w:rsid w:val="00D43939"/>
    <w:rsid w:val="00D44202"/>
    <w:rsid w:val="00D4499D"/>
    <w:rsid w:val="00D44E28"/>
    <w:rsid w:val="00D456B7"/>
    <w:rsid w:val="00D45FF6"/>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10A"/>
    <w:rsid w:val="00D57EA6"/>
    <w:rsid w:val="00D61033"/>
    <w:rsid w:val="00D61E28"/>
    <w:rsid w:val="00D626E0"/>
    <w:rsid w:val="00D62889"/>
    <w:rsid w:val="00D62AC2"/>
    <w:rsid w:val="00D62E1C"/>
    <w:rsid w:val="00D630C8"/>
    <w:rsid w:val="00D63143"/>
    <w:rsid w:val="00D643CA"/>
    <w:rsid w:val="00D64C6C"/>
    <w:rsid w:val="00D64EDC"/>
    <w:rsid w:val="00D65771"/>
    <w:rsid w:val="00D657F6"/>
    <w:rsid w:val="00D664E2"/>
    <w:rsid w:val="00D70550"/>
    <w:rsid w:val="00D7062B"/>
    <w:rsid w:val="00D7105B"/>
    <w:rsid w:val="00D7134D"/>
    <w:rsid w:val="00D71AF4"/>
    <w:rsid w:val="00D72634"/>
    <w:rsid w:val="00D73125"/>
    <w:rsid w:val="00D73CF3"/>
    <w:rsid w:val="00D74661"/>
    <w:rsid w:val="00D74BC3"/>
    <w:rsid w:val="00D74E6B"/>
    <w:rsid w:val="00D757E5"/>
    <w:rsid w:val="00D75F7D"/>
    <w:rsid w:val="00D77456"/>
    <w:rsid w:val="00D77C6D"/>
    <w:rsid w:val="00D8044B"/>
    <w:rsid w:val="00D80688"/>
    <w:rsid w:val="00D80945"/>
    <w:rsid w:val="00D80ACF"/>
    <w:rsid w:val="00D81845"/>
    <w:rsid w:val="00D82108"/>
    <w:rsid w:val="00D828C2"/>
    <w:rsid w:val="00D82B20"/>
    <w:rsid w:val="00D83067"/>
    <w:rsid w:val="00D835B4"/>
    <w:rsid w:val="00D838EB"/>
    <w:rsid w:val="00D838EE"/>
    <w:rsid w:val="00D844EF"/>
    <w:rsid w:val="00D84782"/>
    <w:rsid w:val="00D84AAC"/>
    <w:rsid w:val="00D851E2"/>
    <w:rsid w:val="00D85378"/>
    <w:rsid w:val="00D858A1"/>
    <w:rsid w:val="00D85AFE"/>
    <w:rsid w:val="00D860B1"/>
    <w:rsid w:val="00D86E72"/>
    <w:rsid w:val="00D8749E"/>
    <w:rsid w:val="00D87661"/>
    <w:rsid w:val="00D8772B"/>
    <w:rsid w:val="00D8793E"/>
    <w:rsid w:val="00D87D34"/>
    <w:rsid w:val="00D87EE8"/>
    <w:rsid w:val="00D87FA3"/>
    <w:rsid w:val="00D902D4"/>
    <w:rsid w:val="00D904A5"/>
    <w:rsid w:val="00D9052E"/>
    <w:rsid w:val="00D909E8"/>
    <w:rsid w:val="00D909FB"/>
    <w:rsid w:val="00D91172"/>
    <w:rsid w:val="00D9168B"/>
    <w:rsid w:val="00D917BE"/>
    <w:rsid w:val="00D91D5C"/>
    <w:rsid w:val="00D922AE"/>
    <w:rsid w:val="00D92655"/>
    <w:rsid w:val="00D93146"/>
    <w:rsid w:val="00D932E8"/>
    <w:rsid w:val="00D93ED9"/>
    <w:rsid w:val="00D942AB"/>
    <w:rsid w:val="00D944B0"/>
    <w:rsid w:val="00D946A3"/>
    <w:rsid w:val="00D946C9"/>
    <w:rsid w:val="00D947B6"/>
    <w:rsid w:val="00D95358"/>
    <w:rsid w:val="00D96311"/>
    <w:rsid w:val="00D96765"/>
    <w:rsid w:val="00D967B3"/>
    <w:rsid w:val="00D96926"/>
    <w:rsid w:val="00D96BEC"/>
    <w:rsid w:val="00D97608"/>
    <w:rsid w:val="00D97CC2"/>
    <w:rsid w:val="00DA18F5"/>
    <w:rsid w:val="00DA1C70"/>
    <w:rsid w:val="00DA475D"/>
    <w:rsid w:val="00DA5533"/>
    <w:rsid w:val="00DA5833"/>
    <w:rsid w:val="00DA5BB6"/>
    <w:rsid w:val="00DA5D88"/>
    <w:rsid w:val="00DA5EAA"/>
    <w:rsid w:val="00DA5ECE"/>
    <w:rsid w:val="00DA60C1"/>
    <w:rsid w:val="00DA6383"/>
    <w:rsid w:val="00DA6480"/>
    <w:rsid w:val="00DA6507"/>
    <w:rsid w:val="00DA6EB0"/>
    <w:rsid w:val="00DA7F9C"/>
    <w:rsid w:val="00DB087F"/>
    <w:rsid w:val="00DB0A88"/>
    <w:rsid w:val="00DB126A"/>
    <w:rsid w:val="00DB141C"/>
    <w:rsid w:val="00DB16CE"/>
    <w:rsid w:val="00DB27AF"/>
    <w:rsid w:val="00DB2912"/>
    <w:rsid w:val="00DB2F39"/>
    <w:rsid w:val="00DB30EE"/>
    <w:rsid w:val="00DB3273"/>
    <w:rsid w:val="00DB3332"/>
    <w:rsid w:val="00DB377D"/>
    <w:rsid w:val="00DB3C28"/>
    <w:rsid w:val="00DB3D63"/>
    <w:rsid w:val="00DB4382"/>
    <w:rsid w:val="00DB465B"/>
    <w:rsid w:val="00DB4866"/>
    <w:rsid w:val="00DB4EC4"/>
    <w:rsid w:val="00DB5162"/>
    <w:rsid w:val="00DB5DAD"/>
    <w:rsid w:val="00DB68F5"/>
    <w:rsid w:val="00DB6D9B"/>
    <w:rsid w:val="00DB78E6"/>
    <w:rsid w:val="00DB7B07"/>
    <w:rsid w:val="00DC0061"/>
    <w:rsid w:val="00DC07A9"/>
    <w:rsid w:val="00DC1BB9"/>
    <w:rsid w:val="00DC1F20"/>
    <w:rsid w:val="00DC2A38"/>
    <w:rsid w:val="00DC3BE2"/>
    <w:rsid w:val="00DC425D"/>
    <w:rsid w:val="00DC47E3"/>
    <w:rsid w:val="00DC54FD"/>
    <w:rsid w:val="00DC57FE"/>
    <w:rsid w:val="00DC5D24"/>
    <w:rsid w:val="00DC627D"/>
    <w:rsid w:val="00DC6CB9"/>
    <w:rsid w:val="00DC6EE2"/>
    <w:rsid w:val="00DC70D3"/>
    <w:rsid w:val="00DC743D"/>
    <w:rsid w:val="00DC764F"/>
    <w:rsid w:val="00DD083B"/>
    <w:rsid w:val="00DD08C2"/>
    <w:rsid w:val="00DD0FE2"/>
    <w:rsid w:val="00DD2249"/>
    <w:rsid w:val="00DD26EA"/>
    <w:rsid w:val="00DD2915"/>
    <w:rsid w:val="00DD2C9A"/>
    <w:rsid w:val="00DD3BA9"/>
    <w:rsid w:val="00DD3FC9"/>
    <w:rsid w:val="00DD40D8"/>
    <w:rsid w:val="00DD43DD"/>
    <w:rsid w:val="00DD453A"/>
    <w:rsid w:val="00DD511A"/>
    <w:rsid w:val="00DD5406"/>
    <w:rsid w:val="00DD5B35"/>
    <w:rsid w:val="00DD6312"/>
    <w:rsid w:val="00DD69D8"/>
    <w:rsid w:val="00DD6FF1"/>
    <w:rsid w:val="00DD7006"/>
    <w:rsid w:val="00DD75A6"/>
    <w:rsid w:val="00DE15B7"/>
    <w:rsid w:val="00DE1AA3"/>
    <w:rsid w:val="00DE22FF"/>
    <w:rsid w:val="00DE2388"/>
    <w:rsid w:val="00DE23F7"/>
    <w:rsid w:val="00DE2BEA"/>
    <w:rsid w:val="00DE4695"/>
    <w:rsid w:val="00DE5053"/>
    <w:rsid w:val="00DE5A33"/>
    <w:rsid w:val="00DE5B11"/>
    <w:rsid w:val="00DE637D"/>
    <w:rsid w:val="00DE7300"/>
    <w:rsid w:val="00DE7387"/>
    <w:rsid w:val="00DE7BB2"/>
    <w:rsid w:val="00DF0036"/>
    <w:rsid w:val="00DF01B2"/>
    <w:rsid w:val="00DF0359"/>
    <w:rsid w:val="00DF0894"/>
    <w:rsid w:val="00DF0A12"/>
    <w:rsid w:val="00DF0F65"/>
    <w:rsid w:val="00DF1595"/>
    <w:rsid w:val="00DF184E"/>
    <w:rsid w:val="00DF1918"/>
    <w:rsid w:val="00DF1E7B"/>
    <w:rsid w:val="00DF26B5"/>
    <w:rsid w:val="00DF2C6A"/>
    <w:rsid w:val="00DF3A19"/>
    <w:rsid w:val="00DF3AF7"/>
    <w:rsid w:val="00DF4DA2"/>
    <w:rsid w:val="00DF64C3"/>
    <w:rsid w:val="00DF669D"/>
    <w:rsid w:val="00DF72B2"/>
    <w:rsid w:val="00DF7AE3"/>
    <w:rsid w:val="00E00CCF"/>
    <w:rsid w:val="00E01234"/>
    <w:rsid w:val="00E01475"/>
    <w:rsid w:val="00E0153F"/>
    <w:rsid w:val="00E01F16"/>
    <w:rsid w:val="00E01F4F"/>
    <w:rsid w:val="00E02102"/>
    <w:rsid w:val="00E02450"/>
    <w:rsid w:val="00E02CDD"/>
    <w:rsid w:val="00E02E4F"/>
    <w:rsid w:val="00E03CAA"/>
    <w:rsid w:val="00E05526"/>
    <w:rsid w:val="00E05C3E"/>
    <w:rsid w:val="00E05D20"/>
    <w:rsid w:val="00E06A4E"/>
    <w:rsid w:val="00E06C93"/>
    <w:rsid w:val="00E06DDA"/>
    <w:rsid w:val="00E0756A"/>
    <w:rsid w:val="00E07F6F"/>
    <w:rsid w:val="00E1020E"/>
    <w:rsid w:val="00E10247"/>
    <w:rsid w:val="00E10488"/>
    <w:rsid w:val="00E104F5"/>
    <w:rsid w:val="00E109EA"/>
    <w:rsid w:val="00E10B87"/>
    <w:rsid w:val="00E117ED"/>
    <w:rsid w:val="00E11AC6"/>
    <w:rsid w:val="00E11CC2"/>
    <w:rsid w:val="00E11E94"/>
    <w:rsid w:val="00E12248"/>
    <w:rsid w:val="00E12303"/>
    <w:rsid w:val="00E124BD"/>
    <w:rsid w:val="00E13347"/>
    <w:rsid w:val="00E133DA"/>
    <w:rsid w:val="00E1387D"/>
    <w:rsid w:val="00E13A74"/>
    <w:rsid w:val="00E13ABC"/>
    <w:rsid w:val="00E1506E"/>
    <w:rsid w:val="00E150E9"/>
    <w:rsid w:val="00E15B48"/>
    <w:rsid w:val="00E16CAF"/>
    <w:rsid w:val="00E172DA"/>
    <w:rsid w:val="00E174CA"/>
    <w:rsid w:val="00E1755C"/>
    <w:rsid w:val="00E17723"/>
    <w:rsid w:val="00E1788F"/>
    <w:rsid w:val="00E17AE8"/>
    <w:rsid w:val="00E200F6"/>
    <w:rsid w:val="00E20602"/>
    <w:rsid w:val="00E2063E"/>
    <w:rsid w:val="00E20A9F"/>
    <w:rsid w:val="00E20BCB"/>
    <w:rsid w:val="00E218AA"/>
    <w:rsid w:val="00E21AD9"/>
    <w:rsid w:val="00E21F92"/>
    <w:rsid w:val="00E23191"/>
    <w:rsid w:val="00E23209"/>
    <w:rsid w:val="00E23DD1"/>
    <w:rsid w:val="00E2442E"/>
    <w:rsid w:val="00E244A1"/>
    <w:rsid w:val="00E244C5"/>
    <w:rsid w:val="00E248A8"/>
    <w:rsid w:val="00E2510A"/>
    <w:rsid w:val="00E262BF"/>
    <w:rsid w:val="00E26684"/>
    <w:rsid w:val="00E26F58"/>
    <w:rsid w:val="00E276FE"/>
    <w:rsid w:val="00E27D57"/>
    <w:rsid w:val="00E27F60"/>
    <w:rsid w:val="00E27FC5"/>
    <w:rsid w:val="00E30231"/>
    <w:rsid w:val="00E30F21"/>
    <w:rsid w:val="00E3102E"/>
    <w:rsid w:val="00E31892"/>
    <w:rsid w:val="00E31A48"/>
    <w:rsid w:val="00E31CBD"/>
    <w:rsid w:val="00E3200B"/>
    <w:rsid w:val="00E32C86"/>
    <w:rsid w:val="00E33AA4"/>
    <w:rsid w:val="00E33E60"/>
    <w:rsid w:val="00E3418F"/>
    <w:rsid w:val="00E34C4E"/>
    <w:rsid w:val="00E34CE8"/>
    <w:rsid w:val="00E34DE8"/>
    <w:rsid w:val="00E35B28"/>
    <w:rsid w:val="00E36872"/>
    <w:rsid w:val="00E40531"/>
    <w:rsid w:val="00E409F7"/>
    <w:rsid w:val="00E411E6"/>
    <w:rsid w:val="00E412D0"/>
    <w:rsid w:val="00E41FCE"/>
    <w:rsid w:val="00E421EB"/>
    <w:rsid w:val="00E42AAF"/>
    <w:rsid w:val="00E42D4E"/>
    <w:rsid w:val="00E43235"/>
    <w:rsid w:val="00E436D5"/>
    <w:rsid w:val="00E43DA7"/>
    <w:rsid w:val="00E4757C"/>
    <w:rsid w:val="00E47785"/>
    <w:rsid w:val="00E50AEE"/>
    <w:rsid w:val="00E51308"/>
    <w:rsid w:val="00E51F65"/>
    <w:rsid w:val="00E5206B"/>
    <w:rsid w:val="00E5248E"/>
    <w:rsid w:val="00E52781"/>
    <w:rsid w:val="00E5283B"/>
    <w:rsid w:val="00E52ECE"/>
    <w:rsid w:val="00E531D9"/>
    <w:rsid w:val="00E53713"/>
    <w:rsid w:val="00E544BB"/>
    <w:rsid w:val="00E5539E"/>
    <w:rsid w:val="00E56869"/>
    <w:rsid w:val="00E57238"/>
    <w:rsid w:val="00E57CC2"/>
    <w:rsid w:val="00E57E4F"/>
    <w:rsid w:val="00E6131F"/>
    <w:rsid w:val="00E615DD"/>
    <w:rsid w:val="00E62963"/>
    <w:rsid w:val="00E62F7B"/>
    <w:rsid w:val="00E633A3"/>
    <w:rsid w:val="00E63512"/>
    <w:rsid w:val="00E63CD7"/>
    <w:rsid w:val="00E63D52"/>
    <w:rsid w:val="00E64458"/>
    <w:rsid w:val="00E6488A"/>
    <w:rsid w:val="00E64E73"/>
    <w:rsid w:val="00E6570A"/>
    <w:rsid w:val="00E65971"/>
    <w:rsid w:val="00E65FD8"/>
    <w:rsid w:val="00E66879"/>
    <w:rsid w:val="00E66B1E"/>
    <w:rsid w:val="00E6714D"/>
    <w:rsid w:val="00E67564"/>
    <w:rsid w:val="00E67ED1"/>
    <w:rsid w:val="00E70076"/>
    <w:rsid w:val="00E71D9D"/>
    <w:rsid w:val="00E72211"/>
    <w:rsid w:val="00E72501"/>
    <w:rsid w:val="00E7250A"/>
    <w:rsid w:val="00E72851"/>
    <w:rsid w:val="00E72E9B"/>
    <w:rsid w:val="00E73306"/>
    <w:rsid w:val="00E73677"/>
    <w:rsid w:val="00E73F1C"/>
    <w:rsid w:val="00E744C4"/>
    <w:rsid w:val="00E7487C"/>
    <w:rsid w:val="00E74FE1"/>
    <w:rsid w:val="00E76216"/>
    <w:rsid w:val="00E76371"/>
    <w:rsid w:val="00E7655B"/>
    <w:rsid w:val="00E76A45"/>
    <w:rsid w:val="00E76F9B"/>
    <w:rsid w:val="00E77D83"/>
    <w:rsid w:val="00E80884"/>
    <w:rsid w:val="00E80A0A"/>
    <w:rsid w:val="00E80BC3"/>
    <w:rsid w:val="00E80F4F"/>
    <w:rsid w:val="00E8168A"/>
    <w:rsid w:val="00E828CE"/>
    <w:rsid w:val="00E829C5"/>
    <w:rsid w:val="00E82A33"/>
    <w:rsid w:val="00E82EBB"/>
    <w:rsid w:val="00E83325"/>
    <w:rsid w:val="00E8336D"/>
    <w:rsid w:val="00E839A5"/>
    <w:rsid w:val="00E8428E"/>
    <w:rsid w:val="00E8449C"/>
    <w:rsid w:val="00E847E4"/>
    <w:rsid w:val="00E8488D"/>
    <w:rsid w:val="00E84E49"/>
    <w:rsid w:val="00E8507C"/>
    <w:rsid w:val="00E850EC"/>
    <w:rsid w:val="00E85183"/>
    <w:rsid w:val="00E865DB"/>
    <w:rsid w:val="00E867B6"/>
    <w:rsid w:val="00E8691E"/>
    <w:rsid w:val="00E86FE0"/>
    <w:rsid w:val="00E87463"/>
    <w:rsid w:val="00E87902"/>
    <w:rsid w:val="00E912C2"/>
    <w:rsid w:val="00E921DD"/>
    <w:rsid w:val="00E927D2"/>
    <w:rsid w:val="00E93062"/>
    <w:rsid w:val="00E93BA0"/>
    <w:rsid w:val="00E940A7"/>
    <w:rsid w:val="00E94B65"/>
    <w:rsid w:val="00E94D47"/>
    <w:rsid w:val="00E95120"/>
    <w:rsid w:val="00E952DA"/>
    <w:rsid w:val="00E954D0"/>
    <w:rsid w:val="00E95798"/>
    <w:rsid w:val="00E95D9D"/>
    <w:rsid w:val="00E96349"/>
    <w:rsid w:val="00E9724E"/>
    <w:rsid w:val="00E97368"/>
    <w:rsid w:val="00EA19C9"/>
    <w:rsid w:val="00EA1A75"/>
    <w:rsid w:val="00EA21D2"/>
    <w:rsid w:val="00EA2A99"/>
    <w:rsid w:val="00EA3BC6"/>
    <w:rsid w:val="00EA465B"/>
    <w:rsid w:val="00EA5448"/>
    <w:rsid w:val="00EA54BD"/>
    <w:rsid w:val="00EA57F7"/>
    <w:rsid w:val="00EA5883"/>
    <w:rsid w:val="00EA59C5"/>
    <w:rsid w:val="00EA5D77"/>
    <w:rsid w:val="00EA6BCB"/>
    <w:rsid w:val="00EA7971"/>
    <w:rsid w:val="00EA79A9"/>
    <w:rsid w:val="00EB0B53"/>
    <w:rsid w:val="00EB0EBD"/>
    <w:rsid w:val="00EB0EEB"/>
    <w:rsid w:val="00EB112A"/>
    <w:rsid w:val="00EB118B"/>
    <w:rsid w:val="00EB1461"/>
    <w:rsid w:val="00EB1856"/>
    <w:rsid w:val="00EB1882"/>
    <w:rsid w:val="00EB23F4"/>
    <w:rsid w:val="00EB3B6A"/>
    <w:rsid w:val="00EB3BA0"/>
    <w:rsid w:val="00EB4AC0"/>
    <w:rsid w:val="00EB58A9"/>
    <w:rsid w:val="00EB62B4"/>
    <w:rsid w:val="00EB6B39"/>
    <w:rsid w:val="00EB6BD1"/>
    <w:rsid w:val="00EB6ED8"/>
    <w:rsid w:val="00EB6F63"/>
    <w:rsid w:val="00EB7DCC"/>
    <w:rsid w:val="00EC01B4"/>
    <w:rsid w:val="00EC032C"/>
    <w:rsid w:val="00EC0FD9"/>
    <w:rsid w:val="00EC1185"/>
    <w:rsid w:val="00EC1670"/>
    <w:rsid w:val="00EC3016"/>
    <w:rsid w:val="00EC3B31"/>
    <w:rsid w:val="00EC3B33"/>
    <w:rsid w:val="00EC4E88"/>
    <w:rsid w:val="00EC5531"/>
    <w:rsid w:val="00EC574F"/>
    <w:rsid w:val="00EC5836"/>
    <w:rsid w:val="00EC68CB"/>
    <w:rsid w:val="00EC73E1"/>
    <w:rsid w:val="00EC7413"/>
    <w:rsid w:val="00EC7D09"/>
    <w:rsid w:val="00ED0677"/>
    <w:rsid w:val="00ED32C2"/>
    <w:rsid w:val="00ED3CEF"/>
    <w:rsid w:val="00ED4252"/>
    <w:rsid w:val="00ED4A57"/>
    <w:rsid w:val="00ED4AD3"/>
    <w:rsid w:val="00ED53B5"/>
    <w:rsid w:val="00ED5DC2"/>
    <w:rsid w:val="00ED65E2"/>
    <w:rsid w:val="00ED68F5"/>
    <w:rsid w:val="00ED6BC2"/>
    <w:rsid w:val="00ED6BF0"/>
    <w:rsid w:val="00EE0064"/>
    <w:rsid w:val="00EE0B08"/>
    <w:rsid w:val="00EE0EED"/>
    <w:rsid w:val="00EE1B05"/>
    <w:rsid w:val="00EE277F"/>
    <w:rsid w:val="00EE2B7C"/>
    <w:rsid w:val="00EE378D"/>
    <w:rsid w:val="00EE3893"/>
    <w:rsid w:val="00EE4097"/>
    <w:rsid w:val="00EE5166"/>
    <w:rsid w:val="00EE5495"/>
    <w:rsid w:val="00EE61FC"/>
    <w:rsid w:val="00EE6416"/>
    <w:rsid w:val="00EE6758"/>
    <w:rsid w:val="00EE6B9A"/>
    <w:rsid w:val="00EE6BF4"/>
    <w:rsid w:val="00EF07DF"/>
    <w:rsid w:val="00EF1627"/>
    <w:rsid w:val="00EF22DE"/>
    <w:rsid w:val="00EF23ED"/>
    <w:rsid w:val="00EF3232"/>
    <w:rsid w:val="00EF34FA"/>
    <w:rsid w:val="00EF356A"/>
    <w:rsid w:val="00EF3B34"/>
    <w:rsid w:val="00EF48F9"/>
    <w:rsid w:val="00EF4994"/>
    <w:rsid w:val="00EF568B"/>
    <w:rsid w:val="00EF714A"/>
    <w:rsid w:val="00EF7C0B"/>
    <w:rsid w:val="00EF7C15"/>
    <w:rsid w:val="00EF7C5F"/>
    <w:rsid w:val="00EF7C68"/>
    <w:rsid w:val="00F000BB"/>
    <w:rsid w:val="00F013E2"/>
    <w:rsid w:val="00F03930"/>
    <w:rsid w:val="00F04602"/>
    <w:rsid w:val="00F04B44"/>
    <w:rsid w:val="00F059C5"/>
    <w:rsid w:val="00F05F2D"/>
    <w:rsid w:val="00F0604A"/>
    <w:rsid w:val="00F060A9"/>
    <w:rsid w:val="00F06805"/>
    <w:rsid w:val="00F06859"/>
    <w:rsid w:val="00F06D30"/>
    <w:rsid w:val="00F108C6"/>
    <w:rsid w:val="00F10FFC"/>
    <w:rsid w:val="00F12674"/>
    <w:rsid w:val="00F12901"/>
    <w:rsid w:val="00F12F16"/>
    <w:rsid w:val="00F13539"/>
    <w:rsid w:val="00F139D9"/>
    <w:rsid w:val="00F13A5D"/>
    <w:rsid w:val="00F13C77"/>
    <w:rsid w:val="00F14722"/>
    <w:rsid w:val="00F14DC6"/>
    <w:rsid w:val="00F1560D"/>
    <w:rsid w:val="00F15BB7"/>
    <w:rsid w:val="00F1648D"/>
    <w:rsid w:val="00F170B2"/>
    <w:rsid w:val="00F1786E"/>
    <w:rsid w:val="00F17906"/>
    <w:rsid w:val="00F17B34"/>
    <w:rsid w:val="00F17CA4"/>
    <w:rsid w:val="00F205D0"/>
    <w:rsid w:val="00F20624"/>
    <w:rsid w:val="00F20B58"/>
    <w:rsid w:val="00F215B1"/>
    <w:rsid w:val="00F21E4E"/>
    <w:rsid w:val="00F2213C"/>
    <w:rsid w:val="00F224BA"/>
    <w:rsid w:val="00F22614"/>
    <w:rsid w:val="00F2281E"/>
    <w:rsid w:val="00F22D2D"/>
    <w:rsid w:val="00F23F0C"/>
    <w:rsid w:val="00F2446B"/>
    <w:rsid w:val="00F244B9"/>
    <w:rsid w:val="00F24807"/>
    <w:rsid w:val="00F253D7"/>
    <w:rsid w:val="00F2646D"/>
    <w:rsid w:val="00F264D0"/>
    <w:rsid w:val="00F27753"/>
    <w:rsid w:val="00F30088"/>
    <w:rsid w:val="00F300A9"/>
    <w:rsid w:val="00F309FD"/>
    <w:rsid w:val="00F30A3D"/>
    <w:rsid w:val="00F32428"/>
    <w:rsid w:val="00F32762"/>
    <w:rsid w:val="00F327BB"/>
    <w:rsid w:val="00F32A8E"/>
    <w:rsid w:val="00F32AEA"/>
    <w:rsid w:val="00F338E4"/>
    <w:rsid w:val="00F33FB4"/>
    <w:rsid w:val="00F34035"/>
    <w:rsid w:val="00F3550C"/>
    <w:rsid w:val="00F35809"/>
    <w:rsid w:val="00F359ED"/>
    <w:rsid w:val="00F35A49"/>
    <w:rsid w:val="00F3611B"/>
    <w:rsid w:val="00F36B56"/>
    <w:rsid w:val="00F375C9"/>
    <w:rsid w:val="00F37856"/>
    <w:rsid w:val="00F37CF5"/>
    <w:rsid w:val="00F404E6"/>
    <w:rsid w:val="00F40A0B"/>
    <w:rsid w:val="00F4114A"/>
    <w:rsid w:val="00F41175"/>
    <w:rsid w:val="00F41595"/>
    <w:rsid w:val="00F42496"/>
    <w:rsid w:val="00F431FD"/>
    <w:rsid w:val="00F43283"/>
    <w:rsid w:val="00F43625"/>
    <w:rsid w:val="00F443AA"/>
    <w:rsid w:val="00F44E61"/>
    <w:rsid w:val="00F45BB8"/>
    <w:rsid w:val="00F45C8A"/>
    <w:rsid w:val="00F45E23"/>
    <w:rsid w:val="00F46126"/>
    <w:rsid w:val="00F464CF"/>
    <w:rsid w:val="00F4701D"/>
    <w:rsid w:val="00F47145"/>
    <w:rsid w:val="00F5078A"/>
    <w:rsid w:val="00F50799"/>
    <w:rsid w:val="00F51022"/>
    <w:rsid w:val="00F521B8"/>
    <w:rsid w:val="00F52807"/>
    <w:rsid w:val="00F52A54"/>
    <w:rsid w:val="00F52B6E"/>
    <w:rsid w:val="00F52E2A"/>
    <w:rsid w:val="00F5302C"/>
    <w:rsid w:val="00F53089"/>
    <w:rsid w:val="00F5333A"/>
    <w:rsid w:val="00F536FA"/>
    <w:rsid w:val="00F5458A"/>
    <w:rsid w:val="00F5499A"/>
    <w:rsid w:val="00F5686C"/>
    <w:rsid w:val="00F5710E"/>
    <w:rsid w:val="00F57F18"/>
    <w:rsid w:val="00F600AE"/>
    <w:rsid w:val="00F602E7"/>
    <w:rsid w:val="00F60447"/>
    <w:rsid w:val="00F606BC"/>
    <w:rsid w:val="00F60C5D"/>
    <w:rsid w:val="00F60E6E"/>
    <w:rsid w:val="00F614A8"/>
    <w:rsid w:val="00F61A1F"/>
    <w:rsid w:val="00F61B3D"/>
    <w:rsid w:val="00F62741"/>
    <w:rsid w:val="00F62B6A"/>
    <w:rsid w:val="00F62F5A"/>
    <w:rsid w:val="00F634A4"/>
    <w:rsid w:val="00F636FE"/>
    <w:rsid w:val="00F638A5"/>
    <w:rsid w:val="00F645AD"/>
    <w:rsid w:val="00F646FA"/>
    <w:rsid w:val="00F64865"/>
    <w:rsid w:val="00F65E5C"/>
    <w:rsid w:val="00F67D6E"/>
    <w:rsid w:val="00F70C94"/>
    <w:rsid w:val="00F70DBD"/>
    <w:rsid w:val="00F71819"/>
    <w:rsid w:val="00F7194D"/>
    <w:rsid w:val="00F722F1"/>
    <w:rsid w:val="00F72515"/>
    <w:rsid w:val="00F72A76"/>
    <w:rsid w:val="00F72B39"/>
    <w:rsid w:val="00F72BFE"/>
    <w:rsid w:val="00F73391"/>
    <w:rsid w:val="00F73DAD"/>
    <w:rsid w:val="00F741BC"/>
    <w:rsid w:val="00F75737"/>
    <w:rsid w:val="00F75962"/>
    <w:rsid w:val="00F75C32"/>
    <w:rsid w:val="00F75CB5"/>
    <w:rsid w:val="00F75D57"/>
    <w:rsid w:val="00F76764"/>
    <w:rsid w:val="00F76A12"/>
    <w:rsid w:val="00F76CD2"/>
    <w:rsid w:val="00F771B3"/>
    <w:rsid w:val="00F80353"/>
    <w:rsid w:val="00F8066D"/>
    <w:rsid w:val="00F822F1"/>
    <w:rsid w:val="00F823E7"/>
    <w:rsid w:val="00F828EA"/>
    <w:rsid w:val="00F829BC"/>
    <w:rsid w:val="00F830CF"/>
    <w:rsid w:val="00F843A1"/>
    <w:rsid w:val="00F843C4"/>
    <w:rsid w:val="00F84ABB"/>
    <w:rsid w:val="00F85784"/>
    <w:rsid w:val="00F85E20"/>
    <w:rsid w:val="00F85F57"/>
    <w:rsid w:val="00F8609A"/>
    <w:rsid w:val="00F869E6"/>
    <w:rsid w:val="00F87C35"/>
    <w:rsid w:val="00F87DC4"/>
    <w:rsid w:val="00F90553"/>
    <w:rsid w:val="00F90D16"/>
    <w:rsid w:val="00F90DE1"/>
    <w:rsid w:val="00F90F76"/>
    <w:rsid w:val="00F91A5F"/>
    <w:rsid w:val="00F9211A"/>
    <w:rsid w:val="00F93201"/>
    <w:rsid w:val="00F93206"/>
    <w:rsid w:val="00F93F1D"/>
    <w:rsid w:val="00F94195"/>
    <w:rsid w:val="00F9424E"/>
    <w:rsid w:val="00F943D1"/>
    <w:rsid w:val="00F94496"/>
    <w:rsid w:val="00F94651"/>
    <w:rsid w:val="00F948CD"/>
    <w:rsid w:val="00F94EF4"/>
    <w:rsid w:val="00F9545A"/>
    <w:rsid w:val="00F957BE"/>
    <w:rsid w:val="00F9587E"/>
    <w:rsid w:val="00F95E22"/>
    <w:rsid w:val="00F95EF0"/>
    <w:rsid w:val="00F96315"/>
    <w:rsid w:val="00F969D1"/>
    <w:rsid w:val="00FA0294"/>
    <w:rsid w:val="00FA0518"/>
    <w:rsid w:val="00FA0C34"/>
    <w:rsid w:val="00FA23A8"/>
    <w:rsid w:val="00FA2B8C"/>
    <w:rsid w:val="00FA2BF8"/>
    <w:rsid w:val="00FA3073"/>
    <w:rsid w:val="00FA3191"/>
    <w:rsid w:val="00FA387C"/>
    <w:rsid w:val="00FA3BF6"/>
    <w:rsid w:val="00FA3CC2"/>
    <w:rsid w:val="00FA444A"/>
    <w:rsid w:val="00FA48EF"/>
    <w:rsid w:val="00FA4D3B"/>
    <w:rsid w:val="00FA5EA1"/>
    <w:rsid w:val="00FA65AC"/>
    <w:rsid w:val="00FA6713"/>
    <w:rsid w:val="00FA73F1"/>
    <w:rsid w:val="00FA753C"/>
    <w:rsid w:val="00FA76E1"/>
    <w:rsid w:val="00FB05F1"/>
    <w:rsid w:val="00FB116E"/>
    <w:rsid w:val="00FB1C82"/>
    <w:rsid w:val="00FB200E"/>
    <w:rsid w:val="00FB4512"/>
    <w:rsid w:val="00FB4A6B"/>
    <w:rsid w:val="00FB4D7A"/>
    <w:rsid w:val="00FB5674"/>
    <w:rsid w:val="00FB5AAB"/>
    <w:rsid w:val="00FB5C25"/>
    <w:rsid w:val="00FB5F13"/>
    <w:rsid w:val="00FB7074"/>
    <w:rsid w:val="00FB7A8B"/>
    <w:rsid w:val="00FB7ADF"/>
    <w:rsid w:val="00FB7C1D"/>
    <w:rsid w:val="00FB7CBA"/>
    <w:rsid w:val="00FC00E7"/>
    <w:rsid w:val="00FC0CAE"/>
    <w:rsid w:val="00FC182F"/>
    <w:rsid w:val="00FC19F8"/>
    <w:rsid w:val="00FC290C"/>
    <w:rsid w:val="00FC2AFF"/>
    <w:rsid w:val="00FC2E5B"/>
    <w:rsid w:val="00FC3361"/>
    <w:rsid w:val="00FC3C5B"/>
    <w:rsid w:val="00FC400D"/>
    <w:rsid w:val="00FC46CB"/>
    <w:rsid w:val="00FC4C6C"/>
    <w:rsid w:val="00FC6487"/>
    <w:rsid w:val="00FC6632"/>
    <w:rsid w:val="00FC66F1"/>
    <w:rsid w:val="00FC6ACB"/>
    <w:rsid w:val="00FC6F3D"/>
    <w:rsid w:val="00FC780C"/>
    <w:rsid w:val="00FD029E"/>
    <w:rsid w:val="00FD049D"/>
    <w:rsid w:val="00FD1520"/>
    <w:rsid w:val="00FD1612"/>
    <w:rsid w:val="00FD3461"/>
    <w:rsid w:val="00FD358B"/>
    <w:rsid w:val="00FD3E99"/>
    <w:rsid w:val="00FD4057"/>
    <w:rsid w:val="00FD445A"/>
    <w:rsid w:val="00FD581E"/>
    <w:rsid w:val="00FD5B2F"/>
    <w:rsid w:val="00FD79F7"/>
    <w:rsid w:val="00FE0AA9"/>
    <w:rsid w:val="00FE16D0"/>
    <w:rsid w:val="00FE26A4"/>
    <w:rsid w:val="00FE485F"/>
    <w:rsid w:val="00FE5CC6"/>
    <w:rsid w:val="00FE65EF"/>
    <w:rsid w:val="00FE72D9"/>
    <w:rsid w:val="00FE7902"/>
    <w:rsid w:val="00FF013B"/>
    <w:rsid w:val="00FF0706"/>
    <w:rsid w:val="00FF0A3D"/>
    <w:rsid w:val="00FF0C04"/>
    <w:rsid w:val="00FF0E24"/>
    <w:rsid w:val="00FF19F2"/>
    <w:rsid w:val="00FF1C89"/>
    <w:rsid w:val="00FF2051"/>
    <w:rsid w:val="00FF2D05"/>
    <w:rsid w:val="00FF38D6"/>
    <w:rsid w:val="00FF4D34"/>
    <w:rsid w:val="00FF4DE7"/>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76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uiPriority w:val="99"/>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nhideWhenUsed/>
    <w:rsid w:val="005C4889"/>
  </w:style>
  <w:style w:type="character" w:customStyle="1" w:styleId="CommentTextChar">
    <w:name w:val="Comment Text Char"/>
    <w:aliases w:val="Diagrama Diagrama Diagrama Char,Diagrama Diagrama Char"/>
    <w:basedOn w:val="DefaultParagraphFont"/>
    <w:link w:val="CommentTex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632755"/>
    <w:rPr>
      <w:color w:val="605E5C"/>
      <w:shd w:val="clear" w:color="auto" w:fill="E1DFDD"/>
    </w:rPr>
  </w:style>
  <w:style w:type="paragraph" w:customStyle="1" w:styleId="paragraph">
    <w:name w:val="paragraph"/>
    <w:basedOn w:val="Normal"/>
    <w:rsid w:val="00825CFB"/>
    <w:pPr>
      <w:spacing w:before="100" w:beforeAutospacing="1" w:after="100" w:afterAutospacing="1"/>
    </w:pPr>
    <w:rPr>
      <w:sz w:val="24"/>
      <w:szCs w:val="24"/>
      <w:lang w:val="en-US"/>
    </w:rPr>
  </w:style>
  <w:style w:type="character" w:customStyle="1" w:styleId="normaltextrun">
    <w:name w:val="normaltextrun"/>
    <w:basedOn w:val="DefaultParagraphFont"/>
    <w:rsid w:val="00825CFB"/>
  </w:style>
  <w:style w:type="character" w:customStyle="1" w:styleId="eop">
    <w:name w:val="eop"/>
    <w:basedOn w:val="DefaultParagraphFont"/>
    <w:rsid w:val="00825CFB"/>
  </w:style>
  <w:style w:type="character" w:customStyle="1" w:styleId="wysiwyg-font-size-medium">
    <w:name w:val="wysiwyg-font-size-medium"/>
    <w:basedOn w:val="DefaultParagraphFont"/>
    <w:rsid w:val="00296EAB"/>
  </w:style>
  <w:style w:type="paragraph" w:styleId="Title">
    <w:name w:val="Title"/>
    <w:next w:val="Normal"/>
    <w:link w:val="TitleChar"/>
    <w:qFormat/>
    <w:rsid w:val="002F303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2F3035"/>
    <w:rPr>
      <w:rFonts w:ascii="Helvetica Neue UltraLight" w:eastAsia="Arial Unicode MS" w:hAnsi="Helvetica Neue UltraLight" w:cs="Arial Unicode MS"/>
      <w:color w:val="000000"/>
      <w:spacing w:val="16"/>
      <w:sz w:val="56"/>
      <w:szCs w:val="5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340">
      <w:bodyDiv w:val="1"/>
      <w:marLeft w:val="0"/>
      <w:marRight w:val="0"/>
      <w:marTop w:val="0"/>
      <w:marBottom w:val="0"/>
      <w:divBdr>
        <w:top w:val="none" w:sz="0" w:space="0" w:color="auto"/>
        <w:left w:val="none" w:sz="0" w:space="0" w:color="auto"/>
        <w:bottom w:val="none" w:sz="0" w:space="0" w:color="auto"/>
        <w:right w:val="none" w:sz="0" w:space="0" w:color="auto"/>
      </w:divBdr>
      <w:divsChild>
        <w:div w:id="1634166827">
          <w:marLeft w:val="0"/>
          <w:marRight w:val="0"/>
          <w:marTop w:val="0"/>
          <w:marBottom w:val="0"/>
          <w:divBdr>
            <w:top w:val="none" w:sz="0" w:space="0" w:color="auto"/>
            <w:left w:val="none" w:sz="0" w:space="0" w:color="auto"/>
            <w:bottom w:val="none" w:sz="0" w:space="0" w:color="auto"/>
            <w:right w:val="none" w:sz="0" w:space="0" w:color="auto"/>
          </w:divBdr>
          <w:divsChild>
            <w:div w:id="767653036">
              <w:marLeft w:val="0"/>
              <w:marRight w:val="0"/>
              <w:marTop w:val="0"/>
              <w:marBottom w:val="0"/>
              <w:divBdr>
                <w:top w:val="none" w:sz="0" w:space="0" w:color="auto"/>
                <w:left w:val="none" w:sz="0" w:space="0" w:color="auto"/>
                <w:bottom w:val="none" w:sz="0" w:space="0" w:color="auto"/>
                <w:right w:val="none" w:sz="0" w:space="0" w:color="auto"/>
              </w:divBdr>
            </w:div>
            <w:div w:id="531378546">
              <w:marLeft w:val="0"/>
              <w:marRight w:val="0"/>
              <w:marTop w:val="0"/>
              <w:marBottom w:val="0"/>
              <w:divBdr>
                <w:top w:val="none" w:sz="0" w:space="0" w:color="auto"/>
                <w:left w:val="none" w:sz="0" w:space="0" w:color="auto"/>
                <w:bottom w:val="none" w:sz="0" w:space="0" w:color="auto"/>
                <w:right w:val="none" w:sz="0" w:space="0" w:color="auto"/>
              </w:divBdr>
            </w:div>
            <w:div w:id="2039041169">
              <w:marLeft w:val="0"/>
              <w:marRight w:val="0"/>
              <w:marTop w:val="0"/>
              <w:marBottom w:val="0"/>
              <w:divBdr>
                <w:top w:val="none" w:sz="0" w:space="0" w:color="auto"/>
                <w:left w:val="none" w:sz="0" w:space="0" w:color="auto"/>
                <w:bottom w:val="none" w:sz="0" w:space="0" w:color="auto"/>
                <w:right w:val="none" w:sz="0" w:space="0" w:color="auto"/>
              </w:divBdr>
            </w:div>
            <w:div w:id="2046951867">
              <w:marLeft w:val="0"/>
              <w:marRight w:val="0"/>
              <w:marTop w:val="0"/>
              <w:marBottom w:val="0"/>
              <w:divBdr>
                <w:top w:val="none" w:sz="0" w:space="0" w:color="auto"/>
                <w:left w:val="none" w:sz="0" w:space="0" w:color="auto"/>
                <w:bottom w:val="none" w:sz="0" w:space="0" w:color="auto"/>
                <w:right w:val="none" w:sz="0" w:space="0" w:color="auto"/>
              </w:divBdr>
            </w:div>
            <w:div w:id="1801878597">
              <w:marLeft w:val="0"/>
              <w:marRight w:val="0"/>
              <w:marTop w:val="0"/>
              <w:marBottom w:val="0"/>
              <w:divBdr>
                <w:top w:val="none" w:sz="0" w:space="0" w:color="auto"/>
                <w:left w:val="none" w:sz="0" w:space="0" w:color="auto"/>
                <w:bottom w:val="none" w:sz="0" w:space="0" w:color="auto"/>
                <w:right w:val="none" w:sz="0" w:space="0" w:color="auto"/>
              </w:divBdr>
            </w:div>
            <w:div w:id="178664040">
              <w:marLeft w:val="0"/>
              <w:marRight w:val="0"/>
              <w:marTop w:val="0"/>
              <w:marBottom w:val="0"/>
              <w:divBdr>
                <w:top w:val="none" w:sz="0" w:space="0" w:color="auto"/>
                <w:left w:val="none" w:sz="0" w:space="0" w:color="auto"/>
                <w:bottom w:val="none" w:sz="0" w:space="0" w:color="auto"/>
                <w:right w:val="none" w:sz="0" w:space="0" w:color="auto"/>
              </w:divBdr>
            </w:div>
            <w:div w:id="1474369600">
              <w:marLeft w:val="0"/>
              <w:marRight w:val="0"/>
              <w:marTop w:val="0"/>
              <w:marBottom w:val="0"/>
              <w:divBdr>
                <w:top w:val="none" w:sz="0" w:space="0" w:color="auto"/>
                <w:left w:val="none" w:sz="0" w:space="0" w:color="auto"/>
                <w:bottom w:val="none" w:sz="0" w:space="0" w:color="auto"/>
                <w:right w:val="none" w:sz="0" w:space="0" w:color="auto"/>
              </w:divBdr>
            </w:div>
            <w:div w:id="1738286741">
              <w:marLeft w:val="0"/>
              <w:marRight w:val="0"/>
              <w:marTop w:val="0"/>
              <w:marBottom w:val="0"/>
              <w:divBdr>
                <w:top w:val="none" w:sz="0" w:space="0" w:color="auto"/>
                <w:left w:val="none" w:sz="0" w:space="0" w:color="auto"/>
                <w:bottom w:val="none" w:sz="0" w:space="0" w:color="auto"/>
                <w:right w:val="none" w:sz="0" w:space="0" w:color="auto"/>
              </w:divBdr>
            </w:div>
            <w:div w:id="1075011710">
              <w:marLeft w:val="0"/>
              <w:marRight w:val="0"/>
              <w:marTop w:val="0"/>
              <w:marBottom w:val="0"/>
              <w:divBdr>
                <w:top w:val="none" w:sz="0" w:space="0" w:color="auto"/>
                <w:left w:val="none" w:sz="0" w:space="0" w:color="auto"/>
                <w:bottom w:val="none" w:sz="0" w:space="0" w:color="auto"/>
                <w:right w:val="none" w:sz="0" w:space="0" w:color="auto"/>
              </w:divBdr>
            </w:div>
            <w:div w:id="1892879560">
              <w:marLeft w:val="0"/>
              <w:marRight w:val="0"/>
              <w:marTop w:val="0"/>
              <w:marBottom w:val="0"/>
              <w:divBdr>
                <w:top w:val="none" w:sz="0" w:space="0" w:color="auto"/>
                <w:left w:val="none" w:sz="0" w:space="0" w:color="auto"/>
                <w:bottom w:val="none" w:sz="0" w:space="0" w:color="auto"/>
                <w:right w:val="none" w:sz="0" w:space="0" w:color="auto"/>
              </w:divBdr>
            </w:div>
            <w:div w:id="1593247018">
              <w:marLeft w:val="0"/>
              <w:marRight w:val="0"/>
              <w:marTop w:val="0"/>
              <w:marBottom w:val="0"/>
              <w:divBdr>
                <w:top w:val="none" w:sz="0" w:space="0" w:color="auto"/>
                <w:left w:val="none" w:sz="0" w:space="0" w:color="auto"/>
                <w:bottom w:val="none" w:sz="0" w:space="0" w:color="auto"/>
                <w:right w:val="none" w:sz="0" w:space="0" w:color="auto"/>
              </w:divBdr>
            </w:div>
            <w:div w:id="659037643">
              <w:marLeft w:val="0"/>
              <w:marRight w:val="0"/>
              <w:marTop w:val="0"/>
              <w:marBottom w:val="0"/>
              <w:divBdr>
                <w:top w:val="none" w:sz="0" w:space="0" w:color="auto"/>
                <w:left w:val="none" w:sz="0" w:space="0" w:color="auto"/>
                <w:bottom w:val="none" w:sz="0" w:space="0" w:color="auto"/>
                <w:right w:val="none" w:sz="0" w:space="0" w:color="auto"/>
              </w:divBdr>
            </w:div>
            <w:div w:id="110828518">
              <w:marLeft w:val="0"/>
              <w:marRight w:val="0"/>
              <w:marTop w:val="0"/>
              <w:marBottom w:val="0"/>
              <w:divBdr>
                <w:top w:val="none" w:sz="0" w:space="0" w:color="auto"/>
                <w:left w:val="none" w:sz="0" w:space="0" w:color="auto"/>
                <w:bottom w:val="none" w:sz="0" w:space="0" w:color="auto"/>
                <w:right w:val="none" w:sz="0" w:space="0" w:color="auto"/>
              </w:divBdr>
            </w:div>
            <w:div w:id="1332370149">
              <w:marLeft w:val="0"/>
              <w:marRight w:val="0"/>
              <w:marTop w:val="0"/>
              <w:marBottom w:val="0"/>
              <w:divBdr>
                <w:top w:val="none" w:sz="0" w:space="0" w:color="auto"/>
                <w:left w:val="none" w:sz="0" w:space="0" w:color="auto"/>
                <w:bottom w:val="none" w:sz="0" w:space="0" w:color="auto"/>
                <w:right w:val="none" w:sz="0" w:space="0" w:color="auto"/>
              </w:divBdr>
            </w:div>
            <w:div w:id="615646798">
              <w:marLeft w:val="0"/>
              <w:marRight w:val="0"/>
              <w:marTop w:val="0"/>
              <w:marBottom w:val="0"/>
              <w:divBdr>
                <w:top w:val="none" w:sz="0" w:space="0" w:color="auto"/>
                <w:left w:val="none" w:sz="0" w:space="0" w:color="auto"/>
                <w:bottom w:val="none" w:sz="0" w:space="0" w:color="auto"/>
                <w:right w:val="none" w:sz="0" w:space="0" w:color="auto"/>
              </w:divBdr>
            </w:div>
            <w:div w:id="1780642965">
              <w:marLeft w:val="0"/>
              <w:marRight w:val="0"/>
              <w:marTop w:val="0"/>
              <w:marBottom w:val="0"/>
              <w:divBdr>
                <w:top w:val="none" w:sz="0" w:space="0" w:color="auto"/>
                <w:left w:val="none" w:sz="0" w:space="0" w:color="auto"/>
                <w:bottom w:val="none" w:sz="0" w:space="0" w:color="auto"/>
                <w:right w:val="none" w:sz="0" w:space="0" w:color="auto"/>
              </w:divBdr>
            </w:div>
            <w:div w:id="825048819">
              <w:marLeft w:val="0"/>
              <w:marRight w:val="0"/>
              <w:marTop w:val="0"/>
              <w:marBottom w:val="0"/>
              <w:divBdr>
                <w:top w:val="none" w:sz="0" w:space="0" w:color="auto"/>
                <w:left w:val="none" w:sz="0" w:space="0" w:color="auto"/>
                <w:bottom w:val="none" w:sz="0" w:space="0" w:color="auto"/>
                <w:right w:val="none" w:sz="0" w:space="0" w:color="auto"/>
              </w:divBdr>
            </w:div>
            <w:div w:id="409230980">
              <w:marLeft w:val="0"/>
              <w:marRight w:val="0"/>
              <w:marTop w:val="0"/>
              <w:marBottom w:val="0"/>
              <w:divBdr>
                <w:top w:val="none" w:sz="0" w:space="0" w:color="auto"/>
                <w:left w:val="none" w:sz="0" w:space="0" w:color="auto"/>
                <w:bottom w:val="none" w:sz="0" w:space="0" w:color="auto"/>
                <w:right w:val="none" w:sz="0" w:space="0" w:color="auto"/>
              </w:divBdr>
            </w:div>
            <w:div w:id="201595372">
              <w:marLeft w:val="0"/>
              <w:marRight w:val="0"/>
              <w:marTop w:val="0"/>
              <w:marBottom w:val="0"/>
              <w:divBdr>
                <w:top w:val="none" w:sz="0" w:space="0" w:color="auto"/>
                <w:left w:val="none" w:sz="0" w:space="0" w:color="auto"/>
                <w:bottom w:val="none" w:sz="0" w:space="0" w:color="auto"/>
                <w:right w:val="none" w:sz="0" w:space="0" w:color="auto"/>
              </w:divBdr>
            </w:div>
            <w:div w:id="277419003">
              <w:marLeft w:val="0"/>
              <w:marRight w:val="0"/>
              <w:marTop w:val="0"/>
              <w:marBottom w:val="0"/>
              <w:divBdr>
                <w:top w:val="none" w:sz="0" w:space="0" w:color="auto"/>
                <w:left w:val="none" w:sz="0" w:space="0" w:color="auto"/>
                <w:bottom w:val="none" w:sz="0" w:space="0" w:color="auto"/>
                <w:right w:val="none" w:sz="0" w:space="0" w:color="auto"/>
              </w:divBdr>
            </w:div>
            <w:div w:id="134875565">
              <w:marLeft w:val="0"/>
              <w:marRight w:val="0"/>
              <w:marTop w:val="0"/>
              <w:marBottom w:val="0"/>
              <w:divBdr>
                <w:top w:val="none" w:sz="0" w:space="0" w:color="auto"/>
                <w:left w:val="none" w:sz="0" w:space="0" w:color="auto"/>
                <w:bottom w:val="none" w:sz="0" w:space="0" w:color="auto"/>
                <w:right w:val="none" w:sz="0" w:space="0" w:color="auto"/>
              </w:divBdr>
            </w:div>
            <w:div w:id="893321846">
              <w:marLeft w:val="0"/>
              <w:marRight w:val="0"/>
              <w:marTop w:val="0"/>
              <w:marBottom w:val="0"/>
              <w:divBdr>
                <w:top w:val="none" w:sz="0" w:space="0" w:color="auto"/>
                <w:left w:val="none" w:sz="0" w:space="0" w:color="auto"/>
                <w:bottom w:val="none" w:sz="0" w:space="0" w:color="auto"/>
                <w:right w:val="none" w:sz="0" w:space="0" w:color="auto"/>
              </w:divBdr>
            </w:div>
            <w:div w:id="53814654">
              <w:marLeft w:val="0"/>
              <w:marRight w:val="0"/>
              <w:marTop w:val="0"/>
              <w:marBottom w:val="0"/>
              <w:divBdr>
                <w:top w:val="none" w:sz="0" w:space="0" w:color="auto"/>
                <w:left w:val="none" w:sz="0" w:space="0" w:color="auto"/>
                <w:bottom w:val="none" w:sz="0" w:space="0" w:color="auto"/>
                <w:right w:val="none" w:sz="0" w:space="0" w:color="auto"/>
              </w:divBdr>
            </w:div>
            <w:div w:id="2016611936">
              <w:marLeft w:val="0"/>
              <w:marRight w:val="0"/>
              <w:marTop w:val="0"/>
              <w:marBottom w:val="0"/>
              <w:divBdr>
                <w:top w:val="none" w:sz="0" w:space="0" w:color="auto"/>
                <w:left w:val="none" w:sz="0" w:space="0" w:color="auto"/>
                <w:bottom w:val="none" w:sz="0" w:space="0" w:color="auto"/>
                <w:right w:val="none" w:sz="0" w:space="0" w:color="auto"/>
              </w:divBdr>
            </w:div>
            <w:div w:id="156843549">
              <w:marLeft w:val="0"/>
              <w:marRight w:val="0"/>
              <w:marTop w:val="0"/>
              <w:marBottom w:val="0"/>
              <w:divBdr>
                <w:top w:val="none" w:sz="0" w:space="0" w:color="auto"/>
                <w:left w:val="none" w:sz="0" w:space="0" w:color="auto"/>
                <w:bottom w:val="none" w:sz="0" w:space="0" w:color="auto"/>
                <w:right w:val="none" w:sz="0" w:space="0" w:color="auto"/>
              </w:divBdr>
            </w:div>
            <w:div w:id="1885633879">
              <w:marLeft w:val="0"/>
              <w:marRight w:val="0"/>
              <w:marTop w:val="0"/>
              <w:marBottom w:val="0"/>
              <w:divBdr>
                <w:top w:val="none" w:sz="0" w:space="0" w:color="auto"/>
                <w:left w:val="none" w:sz="0" w:space="0" w:color="auto"/>
                <w:bottom w:val="none" w:sz="0" w:space="0" w:color="auto"/>
                <w:right w:val="none" w:sz="0" w:space="0" w:color="auto"/>
              </w:divBdr>
            </w:div>
            <w:div w:id="504593037">
              <w:marLeft w:val="0"/>
              <w:marRight w:val="0"/>
              <w:marTop w:val="0"/>
              <w:marBottom w:val="0"/>
              <w:divBdr>
                <w:top w:val="none" w:sz="0" w:space="0" w:color="auto"/>
                <w:left w:val="none" w:sz="0" w:space="0" w:color="auto"/>
                <w:bottom w:val="none" w:sz="0" w:space="0" w:color="auto"/>
                <w:right w:val="none" w:sz="0" w:space="0" w:color="auto"/>
              </w:divBdr>
            </w:div>
            <w:div w:id="746659486">
              <w:marLeft w:val="0"/>
              <w:marRight w:val="0"/>
              <w:marTop w:val="0"/>
              <w:marBottom w:val="0"/>
              <w:divBdr>
                <w:top w:val="none" w:sz="0" w:space="0" w:color="auto"/>
                <w:left w:val="none" w:sz="0" w:space="0" w:color="auto"/>
                <w:bottom w:val="none" w:sz="0" w:space="0" w:color="auto"/>
                <w:right w:val="none" w:sz="0" w:space="0" w:color="auto"/>
              </w:divBdr>
            </w:div>
            <w:div w:id="766080663">
              <w:marLeft w:val="0"/>
              <w:marRight w:val="0"/>
              <w:marTop w:val="0"/>
              <w:marBottom w:val="0"/>
              <w:divBdr>
                <w:top w:val="none" w:sz="0" w:space="0" w:color="auto"/>
                <w:left w:val="none" w:sz="0" w:space="0" w:color="auto"/>
                <w:bottom w:val="none" w:sz="0" w:space="0" w:color="auto"/>
                <w:right w:val="none" w:sz="0" w:space="0" w:color="auto"/>
              </w:divBdr>
            </w:div>
            <w:div w:id="928735100">
              <w:marLeft w:val="0"/>
              <w:marRight w:val="0"/>
              <w:marTop w:val="0"/>
              <w:marBottom w:val="0"/>
              <w:divBdr>
                <w:top w:val="none" w:sz="0" w:space="0" w:color="auto"/>
                <w:left w:val="none" w:sz="0" w:space="0" w:color="auto"/>
                <w:bottom w:val="none" w:sz="0" w:space="0" w:color="auto"/>
                <w:right w:val="none" w:sz="0" w:space="0" w:color="auto"/>
              </w:divBdr>
            </w:div>
            <w:div w:id="846095878">
              <w:marLeft w:val="0"/>
              <w:marRight w:val="0"/>
              <w:marTop w:val="0"/>
              <w:marBottom w:val="0"/>
              <w:divBdr>
                <w:top w:val="none" w:sz="0" w:space="0" w:color="auto"/>
                <w:left w:val="none" w:sz="0" w:space="0" w:color="auto"/>
                <w:bottom w:val="none" w:sz="0" w:space="0" w:color="auto"/>
                <w:right w:val="none" w:sz="0" w:space="0" w:color="auto"/>
              </w:divBdr>
            </w:div>
            <w:div w:id="395709102">
              <w:marLeft w:val="0"/>
              <w:marRight w:val="0"/>
              <w:marTop w:val="0"/>
              <w:marBottom w:val="0"/>
              <w:divBdr>
                <w:top w:val="none" w:sz="0" w:space="0" w:color="auto"/>
                <w:left w:val="none" w:sz="0" w:space="0" w:color="auto"/>
                <w:bottom w:val="none" w:sz="0" w:space="0" w:color="auto"/>
                <w:right w:val="none" w:sz="0" w:space="0" w:color="auto"/>
              </w:divBdr>
            </w:div>
            <w:div w:id="965547938">
              <w:marLeft w:val="0"/>
              <w:marRight w:val="0"/>
              <w:marTop w:val="0"/>
              <w:marBottom w:val="0"/>
              <w:divBdr>
                <w:top w:val="none" w:sz="0" w:space="0" w:color="auto"/>
                <w:left w:val="none" w:sz="0" w:space="0" w:color="auto"/>
                <w:bottom w:val="none" w:sz="0" w:space="0" w:color="auto"/>
                <w:right w:val="none" w:sz="0" w:space="0" w:color="auto"/>
              </w:divBdr>
            </w:div>
            <w:div w:id="667025518">
              <w:marLeft w:val="0"/>
              <w:marRight w:val="0"/>
              <w:marTop w:val="0"/>
              <w:marBottom w:val="0"/>
              <w:divBdr>
                <w:top w:val="none" w:sz="0" w:space="0" w:color="auto"/>
                <w:left w:val="none" w:sz="0" w:space="0" w:color="auto"/>
                <w:bottom w:val="none" w:sz="0" w:space="0" w:color="auto"/>
                <w:right w:val="none" w:sz="0" w:space="0" w:color="auto"/>
              </w:divBdr>
            </w:div>
            <w:div w:id="1893350096">
              <w:marLeft w:val="0"/>
              <w:marRight w:val="0"/>
              <w:marTop w:val="0"/>
              <w:marBottom w:val="0"/>
              <w:divBdr>
                <w:top w:val="none" w:sz="0" w:space="0" w:color="auto"/>
                <w:left w:val="none" w:sz="0" w:space="0" w:color="auto"/>
                <w:bottom w:val="none" w:sz="0" w:space="0" w:color="auto"/>
                <w:right w:val="none" w:sz="0" w:space="0" w:color="auto"/>
              </w:divBdr>
            </w:div>
            <w:div w:id="1423136742">
              <w:marLeft w:val="0"/>
              <w:marRight w:val="0"/>
              <w:marTop w:val="0"/>
              <w:marBottom w:val="0"/>
              <w:divBdr>
                <w:top w:val="none" w:sz="0" w:space="0" w:color="auto"/>
                <w:left w:val="none" w:sz="0" w:space="0" w:color="auto"/>
                <w:bottom w:val="none" w:sz="0" w:space="0" w:color="auto"/>
                <w:right w:val="none" w:sz="0" w:space="0" w:color="auto"/>
              </w:divBdr>
            </w:div>
            <w:div w:id="861478147">
              <w:marLeft w:val="0"/>
              <w:marRight w:val="0"/>
              <w:marTop w:val="0"/>
              <w:marBottom w:val="0"/>
              <w:divBdr>
                <w:top w:val="none" w:sz="0" w:space="0" w:color="auto"/>
                <w:left w:val="none" w:sz="0" w:space="0" w:color="auto"/>
                <w:bottom w:val="none" w:sz="0" w:space="0" w:color="auto"/>
                <w:right w:val="none" w:sz="0" w:space="0" w:color="auto"/>
              </w:divBdr>
            </w:div>
            <w:div w:id="389351173">
              <w:marLeft w:val="0"/>
              <w:marRight w:val="0"/>
              <w:marTop w:val="0"/>
              <w:marBottom w:val="0"/>
              <w:divBdr>
                <w:top w:val="none" w:sz="0" w:space="0" w:color="auto"/>
                <w:left w:val="none" w:sz="0" w:space="0" w:color="auto"/>
                <w:bottom w:val="none" w:sz="0" w:space="0" w:color="auto"/>
                <w:right w:val="none" w:sz="0" w:space="0" w:color="auto"/>
              </w:divBdr>
            </w:div>
            <w:div w:id="1608656975">
              <w:marLeft w:val="0"/>
              <w:marRight w:val="0"/>
              <w:marTop w:val="0"/>
              <w:marBottom w:val="0"/>
              <w:divBdr>
                <w:top w:val="none" w:sz="0" w:space="0" w:color="auto"/>
                <w:left w:val="none" w:sz="0" w:space="0" w:color="auto"/>
                <w:bottom w:val="none" w:sz="0" w:space="0" w:color="auto"/>
                <w:right w:val="none" w:sz="0" w:space="0" w:color="auto"/>
              </w:divBdr>
            </w:div>
            <w:div w:id="1785878988">
              <w:marLeft w:val="0"/>
              <w:marRight w:val="0"/>
              <w:marTop w:val="0"/>
              <w:marBottom w:val="0"/>
              <w:divBdr>
                <w:top w:val="none" w:sz="0" w:space="0" w:color="auto"/>
                <w:left w:val="none" w:sz="0" w:space="0" w:color="auto"/>
                <w:bottom w:val="none" w:sz="0" w:space="0" w:color="auto"/>
                <w:right w:val="none" w:sz="0" w:space="0" w:color="auto"/>
              </w:divBdr>
            </w:div>
            <w:div w:id="2050446144">
              <w:marLeft w:val="0"/>
              <w:marRight w:val="0"/>
              <w:marTop w:val="0"/>
              <w:marBottom w:val="0"/>
              <w:divBdr>
                <w:top w:val="none" w:sz="0" w:space="0" w:color="auto"/>
                <w:left w:val="none" w:sz="0" w:space="0" w:color="auto"/>
                <w:bottom w:val="none" w:sz="0" w:space="0" w:color="auto"/>
                <w:right w:val="none" w:sz="0" w:space="0" w:color="auto"/>
              </w:divBdr>
            </w:div>
            <w:div w:id="1323045772">
              <w:marLeft w:val="0"/>
              <w:marRight w:val="0"/>
              <w:marTop w:val="0"/>
              <w:marBottom w:val="0"/>
              <w:divBdr>
                <w:top w:val="none" w:sz="0" w:space="0" w:color="auto"/>
                <w:left w:val="none" w:sz="0" w:space="0" w:color="auto"/>
                <w:bottom w:val="none" w:sz="0" w:space="0" w:color="auto"/>
                <w:right w:val="none" w:sz="0" w:space="0" w:color="auto"/>
              </w:divBdr>
            </w:div>
          </w:divsChild>
        </w:div>
        <w:div w:id="402797252">
          <w:marLeft w:val="0"/>
          <w:marRight w:val="0"/>
          <w:marTop w:val="0"/>
          <w:marBottom w:val="0"/>
          <w:divBdr>
            <w:top w:val="none" w:sz="0" w:space="0" w:color="auto"/>
            <w:left w:val="none" w:sz="0" w:space="0" w:color="auto"/>
            <w:bottom w:val="none" w:sz="0" w:space="0" w:color="auto"/>
            <w:right w:val="none" w:sz="0" w:space="0" w:color="auto"/>
          </w:divBdr>
          <w:divsChild>
            <w:div w:id="1646199702">
              <w:marLeft w:val="0"/>
              <w:marRight w:val="0"/>
              <w:marTop w:val="0"/>
              <w:marBottom w:val="0"/>
              <w:divBdr>
                <w:top w:val="none" w:sz="0" w:space="0" w:color="auto"/>
                <w:left w:val="none" w:sz="0" w:space="0" w:color="auto"/>
                <w:bottom w:val="none" w:sz="0" w:space="0" w:color="auto"/>
                <w:right w:val="none" w:sz="0" w:space="0" w:color="auto"/>
              </w:divBdr>
            </w:div>
            <w:div w:id="524709234">
              <w:marLeft w:val="0"/>
              <w:marRight w:val="0"/>
              <w:marTop w:val="0"/>
              <w:marBottom w:val="0"/>
              <w:divBdr>
                <w:top w:val="none" w:sz="0" w:space="0" w:color="auto"/>
                <w:left w:val="none" w:sz="0" w:space="0" w:color="auto"/>
                <w:bottom w:val="none" w:sz="0" w:space="0" w:color="auto"/>
                <w:right w:val="none" w:sz="0" w:space="0" w:color="auto"/>
              </w:divBdr>
            </w:div>
            <w:div w:id="1400249958">
              <w:marLeft w:val="0"/>
              <w:marRight w:val="0"/>
              <w:marTop w:val="0"/>
              <w:marBottom w:val="0"/>
              <w:divBdr>
                <w:top w:val="none" w:sz="0" w:space="0" w:color="auto"/>
                <w:left w:val="none" w:sz="0" w:space="0" w:color="auto"/>
                <w:bottom w:val="none" w:sz="0" w:space="0" w:color="auto"/>
                <w:right w:val="none" w:sz="0" w:space="0" w:color="auto"/>
              </w:divBdr>
            </w:div>
            <w:div w:id="1079132961">
              <w:marLeft w:val="0"/>
              <w:marRight w:val="0"/>
              <w:marTop w:val="0"/>
              <w:marBottom w:val="0"/>
              <w:divBdr>
                <w:top w:val="none" w:sz="0" w:space="0" w:color="auto"/>
                <w:left w:val="none" w:sz="0" w:space="0" w:color="auto"/>
                <w:bottom w:val="none" w:sz="0" w:space="0" w:color="auto"/>
                <w:right w:val="none" w:sz="0" w:space="0" w:color="auto"/>
              </w:divBdr>
            </w:div>
            <w:div w:id="1674069121">
              <w:marLeft w:val="0"/>
              <w:marRight w:val="0"/>
              <w:marTop w:val="0"/>
              <w:marBottom w:val="0"/>
              <w:divBdr>
                <w:top w:val="none" w:sz="0" w:space="0" w:color="auto"/>
                <w:left w:val="none" w:sz="0" w:space="0" w:color="auto"/>
                <w:bottom w:val="none" w:sz="0" w:space="0" w:color="auto"/>
                <w:right w:val="none" w:sz="0" w:space="0" w:color="auto"/>
              </w:divBdr>
            </w:div>
            <w:div w:id="475881989">
              <w:marLeft w:val="0"/>
              <w:marRight w:val="0"/>
              <w:marTop w:val="0"/>
              <w:marBottom w:val="0"/>
              <w:divBdr>
                <w:top w:val="none" w:sz="0" w:space="0" w:color="auto"/>
                <w:left w:val="none" w:sz="0" w:space="0" w:color="auto"/>
                <w:bottom w:val="none" w:sz="0" w:space="0" w:color="auto"/>
                <w:right w:val="none" w:sz="0" w:space="0" w:color="auto"/>
              </w:divBdr>
            </w:div>
            <w:div w:id="227613965">
              <w:marLeft w:val="0"/>
              <w:marRight w:val="0"/>
              <w:marTop w:val="0"/>
              <w:marBottom w:val="0"/>
              <w:divBdr>
                <w:top w:val="none" w:sz="0" w:space="0" w:color="auto"/>
                <w:left w:val="none" w:sz="0" w:space="0" w:color="auto"/>
                <w:bottom w:val="none" w:sz="0" w:space="0" w:color="auto"/>
                <w:right w:val="none" w:sz="0" w:space="0" w:color="auto"/>
              </w:divBdr>
            </w:div>
            <w:div w:id="301623606">
              <w:marLeft w:val="0"/>
              <w:marRight w:val="0"/>
              <w:marTop w:val="0"/>
              <w:marBottom w:val="0"/>
              <w:divBdr>
                <w:top w:val="none" w:sz="0" w:space="0" w:color="auto"/>
                <w:left w:val="none" w:sz="0" w:space="0" w:color="auto"/>
                <w:bottom w:val="none" w:sz="0" w:space="0" w:color="auto"/>
                <w:right w:val="none" w:sz="0" w:space="0" w:color="auto"/>
              </w:divBdr>
            </w:div>
            <w:div w:id="1699352693">
              <w:marLeft w:val="0"/>
              <w:marRight w:val="0"/>
              <w:marTop w:val="0"/>
              <w:marBottom w:val="0"/>
              <w:divBdr>
                <w:top w:val="none" w:sz="0" w:space="0" w:color="auto"/>
                <w:left w:val="none" w:sz="0" w:space="0" w:color="auto"/>
                <w:bottom w:val="none" w:sz="0" w:space="0" w:color="auto"/>
                <w:right w:val="none" w:sz="0" w:space="0" w:color="auto"/>
              </w:divBdr>
            </w:div>
            <w:div w:id="1870483865">
              <w:marLeft w:val="0"/>
              <w:marRight w:val="0"/>
              <w:marTop w:val="0"/>
              <w:marBottom w:val="0"/>
              <w:divBdr>
                <w:top w:val="none" w:sz="0" w:space="0" w:color="auto"/>
                <w:left w:val="none" w:sz="0" w:space="0" w:color="auto"/>
                <w:bottom w:val="none" w:sz="0" w:space="0" w:color="auto"/>
                <w:right w:val="none" w:sz="0" w:space="0" w:color="auto"/>
              </w:divBdr>
            </w:div>
            <w:div w:id="2097822326">
              <w:marLeft w:val="0"/>
              <w:marRight w:val="0"/>
              <w:marTop w:val="0"/>
              <w:marBottom w:val="0"/>
              <w:divBdr>
                <w:top w:val="none" w:sz="0" w:space="0" w:color="auto"/>
                <w:left w:val="none" w:sz="0" w:space="0" w:color="auto"/>
                <w:bottom w:val="none" w:sz="0" w:space="0" w:color="auto"/>
                <w:right w:val="none" w:sz="0" w:space="0" w:color="auto"/>
              </w:divBdr>
            </w:div>
            <w:div w:id="1485003606">
              <w:marLeft w:val="0"/>
              <w:marRight w:val="0"/>
              <w:marTop w:val="0"/>
              <w:marBottom w:val="0"/>
              <w:divBdr>
                <w:top w:val="none" w:sz="0" w:space="0" w:color="auto"/>
                <w:left w:val="none" w:sz="0" w:space="0" w:color="auto"/>
                <w:bottom w:val="none" w:sz="0" w:space="0" w:color="auto"/>
                <w:right w:val="none" w:sz="0" w:space="0" w:color="auto"/>
              </w:divBdr>
            </w:div>
            <w:div w:id="184293593">
              <w:marLeft w:val="0"/>
              <w:marRight w:val="0"/>
              <w:marTop w:val="0"/>
              <w:marBottom w:val="0"/>
              <w:divBdr>
                <w:top w:val="none" w:sz="0" w:space="0" w:color="auto"/>
                <w:left w:val="none" w:sz="0" w:space="0" w:color="auto"/>
                <w:bottom w:val="none" w:sz="0" w:space="0" w:color="auto"/>
                <w:right w:val="none" w:sz="0" w:space="0" w:color="auto"/>
              </w:divBdr>
            </w:div>
            <w:div w:id="1046491210">
              <w:marLeft w:val="0"/>
              <w:marRight w:val="0"/>
              <w:marTop w:val="0"/>
              <w:marBottom w:val="0"/>
              <w:divBdr>
                <w:top w:val="none" w:sz="0" w:space="0" w:color="auto"/>
                <w:left w:val="none" w:sz="0" w:space="0" w:color="auto"/>
                <w:bottom w:val="none" w:sz="0" w:space="0" w:color="auto"/>
                <w:right w:val="none" w:sz="0" w:space="0" w:color="auto"/>
              </w:divBdr>
            </w:div>
            <w:div w:id="483280410">
              <w:marLeft w:val="0"/>
              <w:marRight w:val="0"/>
              <w:marTop w:val="0"/>
              <w:marBottom w:val="0"/>
              <w:divBdr>
                <w:top w:val="none" w:sz="0" w:space="0" w:color="auto"/>
                <w:left w:val="none" w:sz="0" w:space="0" w:color="auto"/>
                <w:bottom w:val="none" w:sz="0" w:space="0" w:color="auto"/>
                <w:right w:val="none" w:sz="0" w:space="0" w:color="auto"/>
              </w:divBdr>
            </w:div>
            <w:div w:id="1625572660">
              <w:marLeft w:val="0"/>
              <w:marRight w:val="0"/>
              <w:marTop w:val="0"/>
              <w:marBottom w:val="0"/>
              <w:divBdr>
                <w:top w:val="none" w:sz="0" w:space="0" w:color="auto"/>
                <w:left w:val="none" w:sz="0" w:space="0" w:color="auto"/>
                <w:bottom w:val="none" w:sz="0" w:space="0" w:color="auto"/>
                <w:right w:val="none" w:sz="0" w:space="0" w:color="auto"/>
              </w:divBdr>
            </w:div>
            <w:div w:id="1895852832">
              <w:marLeft w:val="0"/>
              <w:marRight w:val="0"/>
              <w:marTop w:val="0"/>
              <w:marBottom w:val="0"/>
              <w:divBdr>
                <w:top w:val="none" w:sz="0" w:space="0" w:color="auto"/>
                <w:left w:val="none" w:sz="0" w:space="0" w:color="auto"/>
                <w:bottom w:val="none" w:sz="0" w:space="0" w:color="auto"/>
                <w:right w:val="none" w:sz="0" w:space="0" w:color="auto"/>
              </w:divBdr>
            </w:div>
            <w:div w:id="1544749833">
              <w:marLeft w:val="0"/>
              <w:marRight w:val="0"/>
              <w:marTop w:val="0"/>
              <w:marBottom w:val="0"/>
              <w:divBdr>
                <w:top w:val="none" w:sz="0" w:space="0" w:color="auto"/>
                <w:left w:val="none" w:sz="0" w:space="0" w:color="auto"/>
                <w:bottom w:val="none" w:sz="0" w:space="0" w:color="auto"/>
                <w:right w:val="none" w:sz="0" w:space="0" w:color="auto"/>
              </w:divBdr>
            </w:div>
            <w:div w:id="2129926209">
              <w:marLeft w:val="0"/>
              <w:marRight w:val="0"/>
              <w:marTop w:val="0"/>
              <w:marBottom w:val="0"/>
              <w:divBdr>
                <w:top w:val="none" w:sz="0" w:space="0" w:color="auto"/>
                <w:left w:val="none" w:sz="0" w:space="0" w:color="auto"/>
                <w:bottom w:val="none" w:sz="0" w:space="0" w:color="auto"/>
                <w:right w:val="none" w:sz="0" w:space="0" w:color="auto"/>
              </w:divBdr>
            </w:div>
            <w:div w:id="2822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692">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3786892">
      <w:bodyDiv w:val="1"/>
      <w:marLeft w:val="0"/>
      <w:marRight w:val="0"/>
      <w:marTop w:val="0"/>
      <w:marBottom w:val="0"/>
      <w:divBdr>
        <w:top w:val="none" w:sz="0" w:space="0" w:color="auto"/>
        <w:left w:val="none" w:sz="0" w:space="0" w:color="auto"/>
        <w:bottom w:val="none" w:sz="0" w:space="0" w:color="auto"/>
        <w:right w:val="none" w:sz="0" w:space="0" w:color="auto"/>
      </w:divBdr>
      <w:divsChild>
        <w:div w:id="884148002">
          <w:marLeft w:val="0"/>
          <w:marRight w:val="0"/>
          <w:marTop w:val="0"/>
          <w:marBottom w:val="0"/>
          <w:divBdr>
            <w:top w:val="none" w:sz="0" w:space="0" w:color="auto"/>
            <w:left w:val="none" w:sz="0" w:space="0" w:color="auto"/>
            <w:bottom w:val="none" w:sz="0" w:space="0" w:color="auto"/>
            <w:right w:val="none" w:sz="0" w:space="0" w:color="auto"/>
          </w:divBdr>
          <w:divsChild>
            <w:div w:id="711072227">
              <w:marLeft w:val="0"/>
              <w:marRight w:val="0"/>
              <w:marTop w:val="0"/>
              <w:marBottom w:val="0"/>
              <w:divBdr>
                <w:top w:val="none" w:sz="0" w:space="0" w:color="auto"/>
                <w:left w:val="none" w:sz="0" w:space="0" w:color="auto"/>
                <w:bottom w:val="none" w:sz="0" w:space="0" w:color="auto"/>
                <w:right w:val="none" w:sz="0" w:space="0" w:color="auto"/>
              </w:divBdr>
            </w:div>
            <w:div w:id="765465744">
              <w:marLeft w:val="0"/>
              <w:marRight w:val="0"/>
              <w:marTop w:val="0"/>
              <w:marBottom w:val="0"/>
              <w:divBdr>
                <w:top w:val="none" w:sz="0" w:space="0" w:color="auto"/>
                <w:left w:val="none" w:sz="0" w:space="0" w:color="auto"/>
                <w:bottom w:val="none" w:sz="0" w:space="0" w:color="auto"/>
                <w:right w:val="none" w:sz="0" w:space="0" w:color="auto"/>
              </w:divBdr>
            </w:div>
            <w:div w:id="1881739906">
              <w:marLeft w:val="0"/>
              <w:marRight w:val="0"/>
              <w:marTop w:val="0"/>
              <w:marBottom w:val="0"/>
              <w:divBdr>
                <w:top w:val="none" w:sz="0" w:space="0" w:color="auto"/>
                <w:left w:val="none" w:sz="0" w:space="0" w:color="auto"/>
                <w:bottom w:val="none" w:sz="0" w:space="0" w:color="auto"/>
                <w:right w:val="none" w:sz="0" w:space="0" w:color="auto"/>
              </w:divBdr>
            </w:div>
            <w:div w:id="219168386">
              <w:marLeft w:val="0"/>
              <w:marRight w:val="0"/>
              <w:marTop w:val="0"/>
              <w:marBottom w:val="0"/>
              <w:divBdr>
                <w:top w:val="none" w:sz="0" w:space="0" w:color="auto"/>
                <w:left w:val="none" w:sz="0" w:space="0" w:color="auto"/>
                <w:bottom w:val="none" w:sz="0" w:space="0" w:color="auto"/>
                <w:right w:val="none" w:sz="0" w:space="0" w:color="auto"/>
              </w:divBdr>
            </w:div>
            <w:div w:id="683441690">
              <w:marLeft w:val="0"/>
              <w:marRight w:val="0"/>
              <w:marTop w:val="0"/>
              <w:marBottom w:val="0"/>
              <w:divBdr>
                <w:top w:val="none" w:sz="0" w:space="0" w:color="auto"/>
                <w:left w:val="none" w:sz="0" w:space="0" w:color="auto"/>
                <w:bottom w:val="none" w:sz="0" w:space="0" w:color="auto"/>
                <w:right w:val="none" w:sz="0" w:space="0" w:color="auto"/>
              </w:divBdr>
            </w:div>
            <w:div w:id="1704162826">
              <w:marLeft w:val="0"/>
              <w:marRight w:val="0"/>
              <w:marTop w:val="0"/>
              <w:marBottom w:val="0"/>
              <w:divBdr>
                <w:top w:val="none" w:sz="0" w:space="0" w:color="auto"/>
                <w:left w:val="none" w:sz="0" w:space="0" w:color="auto"/>
                <w:bottom w:val="none" w:sz="0" w:space="0" w:color="auto"/>
                <w:right w:val="none" w:sz="0" w:space="0" w:color="auto"/>
              </w:divBdr>
            </w:div>
            <w:div w:id="62803380">
              <w:marLeft w:val="0"/>
              <w:marRight w:val="0"/>
              <w:marTop w:val="0"/>
              <w:marBottom w:val="0"/>
              <w:divBdr>
                <w:top w:val="none" w:sz="0" w:space="0" w:color="auto"/>
                <w:left w:val="none" w:sz="0" w:space="0" w:color="auto"/>
                <w:bottom w:val="none" w:sz="0" w:space="0" w:color="auto"/>
                <w:right w:val="none" w:sz="0" w:space="0" w:color="auto"/>
              </w:divBdr>
            </w:div>
            <w:div w:id="313727915">
              <w:marLeft w:val="0"/>
              <w:marRight w:val="0"/>
              <w:marTop w:val="0"/>
              <w:marBottom w:val="0"/>
              <w:divBdr>
                <w:top w:val="none" w:sz="0" w:space="0" w:color="auto"/>
                <w:left w:val="none" w:sz="0" w:space="0" w:color="auto"/>
                <w:bottom w:val="none" w:sz="0" w:space="0" w:color="auto"/>
                <w:right w:val="none" w:sz="0" w:space="0" w:color="auto"/>
              </w:divBdr>
            </w:div>
            <w:div w:id="136532361">
              <w:marLeft w:val="0"/>
              <w:marRight w:val="0"/>
              <w:marTop w:val="0"/>
              <w:marBottom w:val="0"/>
              <w:divBdr>
                <w:top w:val="none" w:sz="0" w:space="0" w:color="auto"/>
                <w:left w:val="none" w:sz="0" w:space="0" w:color="auto"/>
                <w:bottom w:val="none" w:sz="0" w:space="0" w:color="auto"/>
                <w:right w:val="none" w:sz="0" w:space="0" w:color="auto"/>
              </w:divBdr>
            </w:div>
            <w:div w:id="279534214">
              <w:marLeft w:val="0"/>
              <w:marRight w:val="0"/>
              <w:marTop w:val="0"/>
              <w:marBottom w:val="0"/>
              <w:divBdr>
                <w:top w:val="none" w:sz="0" w:space="0" w:color="auto"/>
                <w:left w:val="none" w:sz="0" w:space="0" w:color="auto"/>
                <w:bottom w:val="none" w:sz="0" w:space="0" w:color="auto"/>
                <w:right w:val="none" w:sz="0" w:space="0" w:color="auto"/>
              </w:divBdr>
            </w:div>
            <w:div w:id="1565988885">
              <w:marLeft w:val="0"/>
              <w:marRight w:val="0"/>
              <w:marTop w:val="0"/>
              <w:marBottom w:val="0"/>
              <w:divBdr>
                <w:top w:val="none" w:sz="0" w:space="0" w:color="auto"/>
                <w:left w:val="none" w:sz="0" w:space="0" w:color="auto"/>
                <w:bottom w:val="none" w:sz="0" w:space="0" w:color="auto"/>
                <w:right w:val="none" w:sz="0" w:space="0" w:color="auto"/>
              </w:divBdr>
            </w:div>
            <w:div w:id="2087536097">
              <w:marLeft w:val="0"/>
              <w:marRight w:val="0"/>
              <w:marTop w:val="0"/>
              <w:marBottom w:val="0"/>
              <w:divBdr>
                <w:top w:val="none" w:sz="0" w:space="0" w:color="auto"/>
                <w:left w:val="none" w:sz="0" w:space="0" w:color="auto"/>
                <w:bottom w:val="none" w:sz="0" w:space="0" w:color="auto"/>
                <w:right w:val="none" w:sz="0" w:space="0" w:color="auto"/>
              </w:divBdr>
            </w:div>
            <w:div w:id="1811629973">
              <w:marLeft w:val="0"/>
              <w:marRight w:val="0"/>
              <w:marTop w:val="0"/>
              <w:marBottom w:val="0"/>
              <w:divBdr>
                <w:top w:val="none" w:sz="0" w:space="0" w:color="auto"/>
                <w:left w:val="none" w:sz="0" w:space="0" w:color="auto"/>
                <w:bottom w:val="none" w:sz="0" w:space="0" w:color="auto"/>
                <w:right w:val="none" w:sz="0" w:space="0" w:color="auto"/>
              </w:divBdr>
            </w:div>
            <w:div w:id="831602376">
              <w:marLeft w:val="0"/>
              <w:marRight w:val="0"/>
              <w:marTop w:val="0"/>
              <w:marBottom w:val="0"/>
              <w:divBdr>
                <w:top w:val="none" w:sz="0" w:space="0" w:color="auto"/>
                <w:left w:val="none" w:sz="0" w:space="0" w:color="auto"/>
                <w:bottom w:val="none" w:sz="0" w:space="0" w:color="auto"/>
                <w:right w:val="none" w:sz="0" w:space="0" w:color="auto"/>
              </w:divBdr>
            </w:div>
            <w:div w:id="219169244">
              <w:marLeft w:val="0"/>
              <w:marRight w:val="0"/>
              <w:marTop w:val="0"/>
              <w:marBottom w:val="0"/>
              <w:divBdr>
                <w:top w:val="none" w:sz="0" w:space="0" w:color="auto"/>
                <w:left w:val="none" w:sz="0" w:space="0" w:color="auto"/>
                <w:bottom w:val="none" w:sz="0" w:space="0" w:color="auto"/>
                <w:right w:val="none" w:sz="0" w:space="0" w:color="auto"/>
              </w:divBdr>
            </w:div>
            <w:div w:id="515198208">
              <w:marLeft w:val="0"/>
              <w:marRight w:val="0"/>
              <w:marTop w:val="0"/>
              <w:marBottom w:val="0"/>
              <w:divBdr>
                <w:top w:val="none" w:sz="0" w:space="0" w:color="auto"/>
                <w:left w:val="none" w:sz="0" w:space="0" w:color="auto"/>
                <w:bottom w:val="none" w:sz="0" w:space="0" w:color="auto"/>
                <w:right w:val="none" w:sz="0" w:space="0" w:color="auto"/>
              </w:divBdr>
            </w:div>
            <w:div w:id="673454171">
              <w:marLeft w:val="0"/>
              <w:marRight w:val="0"/>
              <w:marTop w:val="0"/>
              <w:marBottom w:val="0"/>
              <w:divBdr>
                <w:top w:val="none" w:sz="0" w:space="0" w:color="auto"/>
                <w:left w:val="none" w:sz="0" w:space="0" w:color="auto"/>
                <w:bottom w:val="none" w:sz="0" w:space="0" w:color="auto"/>
                <w:right w:val="none" w:sz="0" w:space="0" w:color="auto"/>
              </w:divBdr>
            </w:div>
            <w:div w:id="1877814010">
              <w:marLeft w:val="0"/>
              <w:marRight w:val="0"/>
              <w:marTop w:val="0"/>
              <w:marBottom w:val="0"/>
              <w:divBdr>
                <w:top w:val="none" w:sz="0" w:space="0" w:color="auto"/>
                <w:left w:val="none" w:sz="0" w:space="0" w:color="auto"/>
                <w:bottom w:val="none" w:sz="0" w:space="0" w:color="auto"/>
                <w:right w:val="none" w:sz="0" w:space="0" w:color="auto"/>
              </w:divBdr>
            </w:div>
            <w:div w:id="1282689731">
              <w:marLeft w:val="0"/>
              <w:marRight w:val="0"/>
              <w:marTop w:val="0"/>
              <w:marBottom w:val="0"/>
              <w:divBdr>
                <w:top w:val="none" w:sz="0" w:space="0" w:color="auto"/>
                <w:left w:val="none" w:sz="0" w:space="0" w:color="auto"/>
                <w:bottom w:val="none" w:sz="0" w:space="0" w:color="auto"/>
                <w:right w:val="none" w:sz="0" w:space="0" w:color="auto"/>
              </w:divBdr>
            </w:div>
            <w:div w:id="934828493">
              <w:marLeft w:val="0"/>
              <w:marRight w:val="0"/>
              <w:marTop w:val="0"/>
              <w:marBottom w:val="0"/>
              <w:divBdr>
                <w:top w:val="none" w:sz="0" w:space="0" w:color="auto"/>
                <w:left w:val="none" w:sz="0" w:space="0" w:color="auto"/>
                <w:bottom w:val="none" w:sz="0" w:space="0" w:color="auto"/>
                <w:right w:val="none" w:sz="0" w:space="0" w:color="auto"/>
              </w:divBdr>
            </w:div>
            <w:div w:id="935135490">
              <w:marLeft w:val="0"/>
              <w:marRight w:val="0"/>
              <w:marTop w:val="0"/>
              <w:marBottom w:val="0"/>
              <w:divBdr>
                <w:top w:val="none" w:sz="0" w:space="0" w:color="auto"/>
                <w:left w:val="none" w:sz="0" w:space="0" w:color="auto"/>
                <w:bottom w:val="none" w:sz="0" w:space="0" w:color="auto"/>
                <w:right w:val="none" w:sz="0" w:space="0" w:color="auto"/>
              </w:divBdr>
            </w:div>
            <w:div w:id="692069732">
              <w:marLeft w:val="0"/>
              <w:marRight w:val="0"/>
              <w:marTop w:val="0"/>
              <w:marBottom w:val="0"/>
              <w:divBdr>
                <w:top w:val="none" w:sz="0" w:space="0" w:color="auto"/>
                <w:left w:val="none" w:sz="0" w:space="0" w:color="auto"/>
                <w:bottom w:val="none" w:sz="0" w:space="0" w:color="auto"/>
                <w:right w:val="none" w:sz="0" w:space="0" w:color="auto"/>
              </w:divBdr>
            </w:div>
            <w:div w:id="13651167">
              <w:marLeft w:val="0"/>
              <w:marRight w:val="0"/>
              <w:marTop w:val="0"/>
              <w:marBottom w:val="0"/>
              <w:divBdr>
                <w:top w:val="none" w:sz="0" w:space="0" w:color="auto"/>
                <w:left w:val="none" w:sz="0" w:space="0" w:color="auto"/>
                <w:bottom w:val="none" w:sz="0" w:space="0" w:color="auto"/>
                <w:right w:val="none" w:sz="0" w:space="0" w:color="auto"/>
              </w:divBdr>
            </w:div>
            <w:div w:id="947395612">
              <w:marLeft w:val="0"/>
              <w:marRight w:val="0"/>
              <w:marTop w:val="0"/>
              <w:marBottom w:val="0"/>
              <w:divBdr>
                <w:top w:val="none" w:sz="0" w:space="0" w:color="auto"/>
                <w:left w:val="none" w:sz="0" w:space="0" w:color="auto"/>
                <w:bottom w:val="none" w:sz="0" w:space="0" w:color="auto"/>
                <w:right w:val="none" w:sz="0" w:space="0" w:color="auto"/>
              </w:divBdr>
            </w:div>
            <w:div w:id="2067802790">
              <w:marLeft w:val="0"/>
              <w:marRight w:val="0"/>
              <w:marTop w:val="0"/>
              <w:marBottom w:val="0"/>
              <w:divBdr>
                <w:top w:val="none" w:sz="0" w:space="0" w:color="auto"/>
                <w:left w:val="none" w:sz="0" w:space="0" w:color="auto"/>
                <w:bottom w:val="none" w:sz="0" w:space="0" w:color="auto"/>
                <w:right w:val="none" w:sz="0" w:space="0" w:color="auto"/>
              </w:divBdr>
            </w:div>
            <w:div w:id="640886314">
              <w:marLeft w:val="0"/>
              <w:marRight w:val="0"/>
              <w:marTop w:val="0"/>
              <w:marBottom w:val="0"/>
              <w:divBdr>
                <w:top w:val="none" w:sz="0" w:space="0" w:color="auto"/>
                <w:left w:val="none" w:sz="0" w:space="0" w:color="auto"/>
                <w:bottom w:val="none" w:sz="0" w:space="0" w:color="auto"/>
                <w:right w:val="none" w:sz="0" w:space="0" w:color="auto"/>
              </w:divBdr>
            </w:div>
            <w:div w:id="688991240">
              <w:marLeft w:val="0"/>
              <w:marRight w:val="0"/>
              <w:marTop w:val="0"/>
              <w:marBottom w:val="0"/>
              <w:divBdr>
                <w:top w:val="none" w:sz="0" w:space="0" w:color="auto"/>
                <w:left w:val="none" w:sz="0" w:space="0" w:color="auto"/>
                <w:bottom w:val="none" w:sz="0" w:space="0" w:color="auto"/>
                <w:right w:val="none" w:sz="0" w:space="0" w:color="auto"/>
              </w:divBdr>
            </w:div>
            <w:div w:id="1141995018">
              <w:marLeft w:val="0"/>
              <w:marRight w:val="0"/>
              <w:marTop w:val="0"/>
              <w:marBottom w:val="0"/>
              <w:divBdr>
                <w:top w:val="none" w:sz="0" w:space="0" w:color="auto"/>
                <w:left w:val="none" w:sz="0" w:space="0" w:color="auto"/>
                <w:bottom w:val="none" w:sz="0" w:space="0" w:color="auto"/>
                <w:right w:val="none" w:sz="0" w:space="0" w:color="auto"/>
              </w:divBdr>
            </w:div>
            <w:div w:id="10766204">
              <w:marLeft w:val="0"/>
              <w:marRight w:val="0"/>
              <w:marTop w:val="0"/>
              <w:marBottom w:val="0"/>
              <w:divBdr>
                <w:top w:val="none" w:sz="0" w:space="0" w:color="auto"/>
                <w:left w:val="none" w:sz="0" w:space="0" w:color="auto"/>
                <w:bottom w:val="none" w:sz="0" w:space="0" w:color="auto"/>
                <w:right w:val="none" w:sz="0" w:space="0" w:color="auto"/>
              </w:divBdr>
            </w:div>
            <w:div w:id="170264793">
              <w:marLeft w:val="0"/>
              <w:marRight w:val="0"/>
              <w:marTop w:val="0"/>
              <w:marBottom w:val="0"/>
              <w:divBdr>
                <w:top w:val="none" w:sz="0" w:space="0" w:color="auto"/>
                <w:left w:val="none" w:sz="0" w:space="0" w:color="auto"/>
                <w:bottom w:val="none" w:sz="0" w:space="0" w:color="auto"/>
                <w:right w:val="none" w:sz="0" w:space="0" w:color="auto"/>
              </w:divBdr>
            </w:div>
            <w:div w:id="1702629768">
              <w:marLeft w:val="0"/>
              <w:marRight w:val="0"/>
              <w:marTop w:val="0"/>
              <w:marBottom w:val="0"/>
              <w:divBdr>
                <w:top w:val="none" w:sz="0" w:space="0" w:color="auto"/>
                <w:left w:val="none" w:sz="0" w:space="0" w:color="auto"/>
                <w:bottom w:val="none" w:sz="0" w:space="0" w:color="auto"/>
                <w:right w:val="none" w:sz="0" w:space="0" w:color="auto"/>
              </w:divBdr>
            </w:div>
            <w:div w:id="405030787">
              <w:marLeft w:val="0"/>
              <w:marRight w:val="0"/>
              <w:marTop w:val="0"/>
              <w:marBottom w:val="0"/>
              <w:divBdr>
                <w:top w:val="none" w:sz="0" w:space="0" w:color="auto"/>
                <w:left w:val="none" w:sz="0" w:space="0" w:color="auto"/>
                <w:bottom w:val="none" w:sz="0" w:space="0" w:color="auto"/>
                <w:right w:val="none" w:sz="0" w:space="0" w:color="auto"/>
              </w:divBdr>
            </w:div>
            <w:div w:id="133304448">
              <w:marLeft w:val="0"/>
              <w:marRight w:val="0"/>
              <w:marTop w:val="0"/>
              <w:marBottom w:val="0"/>
              <w:divBdr>
                <w:top w:val="none" w:sz="0" w:space="0" w:color="auto"/>
                <w:left w:val="none" w:sz="0" w:space="0" w:color="auto"/>
                <w:bottom w:val="none" w:sz="0" w:space="0" w:color="auto"/>
                <w:right w:val="none" w:sz="0" w:space="0" w:color="auto"/>
              </w:divBdr>
            </w:div>
            <w:div w:id="268776299">
              <w:marLeft w:val="0"/>
              <w:marRight w:val="0"/>
              <w:marTop w:val="0"/>
              <w:marBottom w:val="0"/>
              <w:divBdr>
                <w:top w:val="none" w:sz="0" w:space="0" w:color="auto"/>
                <w:left w:val="none" w:sz="0" w:space="0" w:color="auto"/>
                <w:bottom w:val="none" w:sz="0" w:space="0" w:color="auto"/>
                <w:right w:val="none" w:sz="0" w:space="0" w:color="auto"/>
              </w:divBdr>
            </w:div>
            <w:div w:id="660080408">
              <w:marLeft w:val="0"/>
              <w:marRight w:val="0"/>
              <w:marTop w:val="0"/>
              <w:marBottom w:val="0"/>
              <w:divBdr>
                <w:top w:val="none" w:sz="0" w:space="0" w:color="auto"/>
                <w:left w:val="none" w:sz="0" w:space="0" w:color="auto"/>
                <w:bottom w:val="none" w:sz="0" w:space="0" w:color="auto"/>
                <w:right w:val="none" w:sz="0" w:space="0" w:color="auto"/>
              </w:divBdr>
            </w:div>
            <w:div w:id="960651400">
              <w:marLeft w:val="0"/>
              <w:marRight w:val="0"/>
              <w:marTop w:val="0"/>
              <w:marBottom w:val="0"/>
              <w:divBdr>
                <w:top w:val="none" w:sz="0" w:space="0" w:color="auto"/>
                <w:left w:val="none" w:sz="0" w:space="0" w:color="auto"/>
                <w:bottom w:val="none" w:sz="0" w:space="0" w:color="auto"/>
                <w:right w:val="none" w:sz="0" w:space="0" w:color="auto"/>
              </w:divBdr>
            </w:div>
            <w:div w:id="2027322438">
              <w:marLeft w:val="0"/>
              <w:marRight w:val="0"/>
              <w:marTop w:val="0"/>
              <w:marBottom w:val="0"/>
              <w:divBdr>
                <w:top w:val="none" w:sz="0" w:space="0" w:color="auto"/>
                <w:left w:val="none" w:sz="0" w:space="0" w:color="auto"/>
                <w:bottom w:val="none" w:sz="0" w:space="0" w:color="auto"/>
                <w:right w:val="none" w:sz="0" w:space="0" w:color="auto"/>
              </w:divBdr>
            </w:div>
            <w:div w:id="779838774">
              <w:marLeft w:val="0"/>
              <w:marRight w:val="0"/>
              <w:marTop w:val="0"/>
              <w:marBottom w:val="0"/>
              <w:divBdr>
                <w:top w:val="none" w:sz="0" w:space="0" w:color="auto"/>
                <w:left w:val="none" w:sz="0" w:space="0" w:color="auto"/>
                <w:bottom w:val="none" w:sz="0" w:space="0" w:color="auto"/>
                <w:right w:val="none" w:sz="0" w:space="0" w:color="auto"/>
              </w:divBdr>
            </w:div>
            <w:div w:id="1916010565">
              <w:marLeft w:val="0"/>
              <w:marRight w:val="0"/>
              <w:marTop w:val="0"/>
              <w:marBottom w:val="0"/>
              <w:divBdr>
                <w:top w:val="none" w:sz="0" w:space="0" w:color="auto"/>
                <w:left w:val="none" w:sz="0" w:space="0" w:color="auto"/>
                <w:bottom w:val="none" w:sz="0" w:space="0" w:color="auto"/>
                <w:right w:val="none" w:sz="0" w:space="0" w:color="auto"/>
              </w:divBdr>
            </w:div>
            <w:div w:id="1357852507">
              <w:marLeft w:val="0"/>
              <w:marRight w:val="0"/>
              <w:marTop w:val="0"/>
              <w:marBottom w:val="0"/>
              <w:divBdr>
                <w:top w:val="none" w:sz="0" w:space="0" w:color="auto"/>
                <w:left w:val="none" w:sz="0" w:space="0" w:color="auto"/>
                <w:bottom w:val="none" w:sz="0" w:space="0" w:color="auto"/>
                <w:right w:val="none" w:sz="0" w:space="0" w:color="auto"/>
              </w:divBdr>
            </w:div>
            <w:div w:id="959803488">
              <w:marLeft w:val="0"/>
              <w:marRight w:val="0"/>
              <w:marTop w:val="0"/>
              <w:marBottom w:val="0"/>
              <w:divBdr>
                <w:top w:val="none" w:sz="0" w:space="0" w:color="auto"/>
                <w:left w:val="none" w:sz="0" w:space="0" w:color="auto"/>
                <w:bottom w:val="none" w:sz="0" w:space="0" w:color="auto"/>
                <w:right w:val="none" w:sz="0" w:space="0" w:color="auto"/>
              </w:divBdr>
            </w:div>
            <w:div w:id="1002467651">
              <w:marLeft w:val="0"/>
              <w:marRight w:val="0"/>
              <w:marTop w:val="0"/>
              <w:marBottom w:val="0"/>
              <w:divBdr>
                <w:top w:val="none" w:sz="0" w:space="0" w:color="auto"/>
                <w:left w:val="none" w:sz="0" w:space="0" w:color="auto"/>
                <w:bottom w:val="none" w:sz="0" w:space="0" w:color="auto"/>
                <w:right w:val="none" w:sz="0" w:space="0" w:color="auto"/>
              </w:divBdr>
            </w:div>
          </w:divsChild>
        </w:div>
        <w:div w:id="1056972336">
          <w:marLeft w:val="0"/>
          <w:marRight w:val="0"/>
          <w:marTop w:val="0"/>
          <w:marBottom w:val="0"/>
          <w:divBdr>
            <w:top w:val="none" w:sz="0" w:space="0" w:color="auto"/>
            <w:left w:val="none" w:sz="0" w:space="0" w:color="auto"/>
            <w:bottom w:val="none" w:sz="0" w:space="0" w:color="auto"/>
            <w:right w:val="none" w:sz="0" w:space="0" w:color="auto"/>
          </w:divBdr>
          <w:divsChild>
            <w:div w:id="749422628">
              <w:marLeft w:val="0"/>
              <w:marRight w:val="0"/>
              <w:marTop w:val="0"/>
              <w:marBottom w:val="0"/>
              <w:divBdr>
                <w:top w:val="none" w:sz="0" w:space="0" w:color="auto"/>
                <w:left w:val="none" w:sz="0" w:space="0" w:color="auto"/>
                <w:bottom w:val="none" w:sz="0" w:space="0" w:color="auto"/>
                <w:right w:val="none" w:sz="0" w:space="0" w:color="auto"/>
              </w:divBdr>
            </w:div>
            <w:div w:id="668799102">
              <w:marLeft w:val="0"/>
              <w:marRight w:val="0"/>
              <w:marTop w:val="0"/>
              <w:marBottom w:val="0"/>
              <w:divBdr>
                <w:top w:val="none" w:sz="0" w:space="0" w:color="auto"/>
                <w:left w:val="none" w:sz="0" w:space="0" w:color="auto"/>
                <w:bottom w:val="none" w:sz="0" w:space="0" w:color="auto"/>
                <w:right w:val="none" w:sz="0" w:space="0" w:color="auto"/>
              </w:divBdr>
            </w:div>
            <w:div w:id="1204518751">
              <w:marLeft w:val="0"/>
              <w:marRight w:val="0"/>
              <w:marTop w:val="0"/>
              <w:marBottom w:val="0"/>
              <w:divBdr>
                <w:top w:val="none" w:sz="0" w:space="0" w:color="auto"/>
                <w:left w:val="none" w:sz="0" w:space="0" w:color="auto"/>
                <w:bottom w:val="none" w:sz="0" w:space="0" w:color="auto"/>
                <w:right w:val="none" w:sz="0" w:space="0" w:color="auto"/>
              </w:divBdr>
            </w:div>
            <w:div w:id="82148224">
              <w:marLeft w:val="0"/>
              <w:marRight w:val="0"/>
              <w:marTop w:val="0"/>
              <w:marBottom w:val="0"/>
              <w:divBdr>
                <w:top w:val="none" w:sz="0" w:space="0" w:color="auto"/>
                <w:left w:val="none" w:sz="0" w:space="0" w:color="auto"/>
                <w:bottom w:val="none" w:sz="0" w:space="0" w:color="auto"/>
                <w:right w:val="none" w:sz="0" w:space="0" w:color="auto"/>
              </w:divBdr>
            </w:div>
            <w:div w:id="199318349">
              <w:marLeft w:val="0"/>
              <w:marRight w:val="0"/>
              <w:marTop w:val="0"/>
              <w:marBottom w:val="0"/>
              <w:divBdr>
                <w:top w:val="none" w:sz="0" w:space="0" w:color="auto"/>
                <w:left w:val="none" w:sz="0" w:space="0" w:color="auto"/>
                <w:bottom w:val="none" w:sz="0" w:space="0" w:color="auto"/>
                <w:right w:val="none" w:sz="0" w:space="0" w:color="auto"/>
              </w:divBdr>
            </w:div>
            <w:div w:id="927925841">
              <w:marLeft w:val="0"/>
              <w:marRight w:val="0"/>
              <w:marTop w:val="0"/>
              <w:marBottom w:val="0"/>
              <w:divBdr>
                <w:top w:val="none" w:sz="0" w:space="0" w:color="auto"/>
                <w:left w:val="none" w:sz="0" w:space="0" w:color="auto"/>
                <w:bottom w:val="none" w:sz="0" w:space="0" w:color="auto"/>
                <w:right w:val="none" w:sz="0" w:space="0" w:color="auto"/>
              </w:divBdr>
            </w:div>
            <w:div w:id="1514538406">
              <w:marLeft w:val="0"/>
              <w:marRight w:val="0"/>
              <w:marTop w:val="0"/>
              <w:marBottom w:val="0"/>
              <w:divBdr>
                <w:top w:val="none" w:sz="0" w:space="0" w:color="auto"/>
                <w:left w:val="none" w:sz="0" w:space="0" w:color="auto"/>
                <w:bottom w:val="none" w:sz="0" w:space="0" w:color="auto"/>
                <w:right w:val="none" w:sz="0" w:space="0" w:color="auto"/>
              </w:divBdr>
            </w:div>
            <w:div w:id="936064767">
              <w:marLeft w:val="0"/>
              <w:marRight w:val="0"/>
              <w:marTop w:val="0"/>
              <w:marBottom w:val="0"/>
              <w:divBdr>
                <w:top w:val="none" w:sz="0" w:space="0" w:color="auto"/>
                <w:left w:val="none" w:sz="0" w:space="0" w:color="auto"/>
                <w:bottom w:val="none" w:sz="0" w:space="0" w:color="auto"/>
                <w:right w:val="none" w:sz="0" w:space="0" w:color="auto"/>
              </w:divBdr>
            </w:div>
            <w:div w:id="1863280991">
              <w:marLeft w:val="0"/>
              <w:marRight w:val="0"/>
              <w:marTop w:val="0"/>
              <w:marBottom w:val="0"/>
              <w:divBdr>
                <w:top w:val="none" w:sz="0" w:space="0" w:color="auto"/>
                <w:left w:val="none" w:sz="0" w:space="0" w:color="auto"/>
                <w:bottom w:val="none" w:sz="0" w:space="0" w:color="auto"/>
                <w:right w:val="none" w:sz="0" w:space="0" w:color="auto"/>
              </w:divBdr>
            </w:div>
            <w:div w:id="379524969">
              <w:marLeft w:val="0"/>
              <w:marRight w:val="0"/>
              <w:marTop w:val="0"/>
              <w:marBottom w:val="0"/>
              <w:divBdr>
                <w:top w:val="none" w:sz="0" w:space="0" w:color="auto"/>
                <w:left w:val="none" w:sz="0" w:space="0" w:color="auto"/>
                <w:bottom w:val="none" w:sz="0" w:space="0" w:color="auto"/>
                <w:right w:val="none" w:sz="0" w:space="0" w:color="auto"/>
              </w:divBdr>
            </w:div>
            <w:div w:id="894657514">
              <w:marLeft w:val="0"/>
              <w:marRight w:val="0"/>
              <w:marTop w:val="0"/>
              <w:marBottom w:val="0"/>
              <w:divBdr>
                <w:top w:val="none" w:sz="0" w:space="0" w:color="auto"/>
                <w:left w:val="none" w:sz="0" w:space="0" w:color="auto"/>
                <w:bottom w:val="none" w:sz="0" w:space="0" w:color="auto"/>
                <w:right w:val="none" w:sz="0" w:space="0" w:color="auto"/>
              </w:divBdr>
            </w:div>
            <w:div w:id="764350706">
              <w:marLeft w:val="0"/>
              <w:marRight w:val="0"/>
              <w:marTop w:val="0"/>
              <w:marBottom w:val="0"/>
              <w:divBdr>
                <w:top w:val="none" w:sz="0" w:space="0" w:color="auto"/>
                <w:left w:val="none" w:sz="0" w:space="0" w:color="auto"/>
                <w:bottom w:val="none" w:sz="0" w:space="0" w:color="auto"/>
                <w:right w:val="none" w:sz="0" w:space="0" w:color="auto"/>
              </w:divBdr>
            </w:div>
            <w:div w:id="804203580">
              <w:marLeft w:val="0"/>
              <w:marRight w:val="0"/>
              <w:marTop w:val="0"/>
              <w:marBottom w:val="0"/>
              <w:divBdr>
                <w:top w:val="none" w:sz="0" w:space="0" w:color="auto"/>
                <w:left w:val="none" w:sz="0" w:space="0" w:color="auto"/>
                <w:bottom w:val="none" w:sz="0" w:space="0" w:color="auto"/>
                <w:right w:val="none" w:sz="0" w:space="0" w:color="auto"/>
              </w:divBdr>
            </w:div>
            <w:div w:id="526941599">
              <w:marLeft w:val="0"/>
              <w:marRight w:val="0"/>
              <w:marTop w:val="0"/>
              <w:marBottom w:val="0"/>
              <w:divBdr>
                <w:top w:val="none" w:sz="0" w:space="0" w:color="auto"/>
                <w:left w:val="none" w:sz="0" w:space="0" w:color="auto"/>
                <w:bottom w:val="none" w:sz="0" w:space="0" w:color="auto"/>
                <w:right w:val="none" w:sz="0" w:space="0" w:color="auto"/>
              </w:divBdr>
            </w:div>
            <w:div w:id="1670861833">
              <w:marLeft w:val="0"/>
              <w:marRight w:val="0"/>
              <w:marTop w:val="0"/>
              <w:marBottom w:val="0"/>
              <w:divBdr>
                <w:top w:val="none" w:sz="0" w:space="0" w:color="auto"/>
                <w:left w:val="none" w:sz="0" w:space="0" w:color="auto"/>
                <w:bottom w:val="none" w:sz="0" w:space="0" w:color="auto"/>
                <w:right w:val="none" w:sz="0" w:space="0" w:color="auto"/>
              </w:divBdr>
            </w:div>
            <w:div w:id="190843377">
              <w:marLeft w:val="0"/>
              <w:marRight w:val="0"/>
              <w:marTop w:val="0"/>
              <w:marBottom w:val="0"/>
              <w:divBdr>
                <w:top w:val="none" w:sz="0" w:space="0" w:color="auto"/>
                <w:left w:val="none" w:sz="0" w:space="0" w:color="auto"/>
                <w:bottom w:val="none" w:sz="0" w:space="0" w:color="auto"/>
                <w:right w:val="none" w:sz="0" w:space="0" w:color="auto"/>
              </w:divBdr>
            </w:div>
            <w:div w:id="2105371063">
              <w:marLeft w:val="0"/>
              <w:marRight w:val="0"/>
              <w:marTop w:val="0"/>
              <w:marBottom w:val="0"/>
              <w:divBdr>
                <w:top w:val="none" w:sz="0" w:space="0" w:color="auto"/>
                <w:left w:val="none" w:sz="0" w:space="0" w:color="auto"/>
                <w:bottom w:val="none" w:sz="0" w:space="0" w:color="auto"/>
                <w:right w:val="none" w:sz="0" w:space="0" w:color="auto"/>
              </w:divBdr>
            </w:div>
            <w:div w:id="676735780">
              <w:marLeft w:val="0"/>
              <w:marRight w:val="0"/>
              <w:marTop w:val="0"/>
              <w:marBottom w:val="0"/>
              <w:divBdr>
                <w:top w:val="none" w:sz="0" w:space="0" w:color="auto"/>
                <w:left w:val="none" w:sz="0" w:space="0" w:color="auto"/>
                <w:bottom w:val="none" w:sz="0" w:space="0" w:color="auto"/>
                <w:right w:val="none" w:sz="0" w:space="0" w:color="auto"/>
              </w:divBdr>
            </w:div>
            <w:div w:id="151606002">
              <w:marLeft w:val="0"/>
              <w:marRight w:val="0"/>
              <w:marTop w:val="0"/>
              <w:marBottom w:val="0"/>
              <w:divBdr>
                <w:top w:val="none" w:sz="0" w:space="0" w:color="auto"/>
                <w:left w:val="none" w:sz="0" w:space="0" w:color="auto"/>
                <w:bottom w:val="none" w:sz="0" w:space="0" w:color="auto"/>
                <w:right w:val="none" w:sz="0" w:space="0" w:color="auto"/>
              </w:divBdr>
            </w:div>
            <w:div w:id="8091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5388716">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31734">
      <w:bodyDiv w:val="1"/>
      <w:marLeft w:val="0"/>
      <w:marRight w:val="0"/>
      <w:marTop w:val="0"/>
      <w:marBottom w:val="0"/>
      <w:divBdr>
        <w:top w:val="none" w:sz="0" w:space="0" w:color="auto"/>
        <w:left w:val="none" w:sz="0" w:space="0" w:color="auto"/>
        <w:bottom w:val="none" w:sz="0" w:space="0" w:color="auto"/>
        <w:right w:val="none" w:sz="0" w:space="0" w:color="auto"/>
      </w:divBdr>
    </w:div>
    <w:div w:id="327290505">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69387008">
      <w:bodyDiv w:val="1"/>
      <w:marLeft w:val="0"/>
      <w:marRight w:val="0"/>
      <w:marTop w:val="0"/>
      <w:marBottom w:val="0"/>
      <w:divBdr>
        <w:top w:val="none" w:sz="0" w:space="0" w:color="auto"/>
        <w:left w:val="none" w:sz="0" w:space="0" w:color="auto"/>
        <w:bottom w:val="none" w:sz="0" w:space="0" w:color="auto"/>
        <w:right w:val="none" w:sz="0" w:space="0" w:color="auto"/>
      </w:divBdr>
    </w:div>
    <w:div w:id="602567739">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84964983">
      <w:bodyDiv w:val="1"/>
      <w:marLeft w:val="0"/>
      <w:marRight w:val="0"/>
      <w:marTop w:val="0"/>
      <w:marBottom w:val="0"/>
      <w:divBdr>
        <w:top w:val="none" w:sz="0" w:space="0" w:color="auto"/>
        <w:left w:val="none" w:sz="0" w:space="0" w:color="auto"/>
        <w:bottom w:val="none" w:sz="0" w:space="0" w:color="auto"/>
        <w:right w:val="none" w:sz="0" w:space="0" w:color="auto"/>
      </w:divBdr>
    </w:div>
    <w:div w:id="12081761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98817563">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15262126">
      <w:bodyDiv w:val="1"/>
      <w:marLeft w:val="0"/>
      <w:marRight w:val="0"/>
      <w:marTop w:val="0"/>
      <w:marBottom w:val="0"/>
      <w:divBdr>
        <w:top w:val="none" w:sz="0" w:space="0" w:color="auto"/>
        <w:left w:val="none" w:sz="0" w:space="0" w:color="auto"/>
        <w:bottom w:val="none" w:sz="0" w:space="0" w:color="auto"/>
        <w:right w:val="none" w:sz="0" w:space="0" w:color="auto"/>
      </w:divBdr>
      <w:divsChild>
        <w:div w:id="1908417844">
          <w:marLeft w:val="0"/>
          <w:marRight w:val="0"/>
          <w:marTop w:val="0"/>
          <w:marBottom w:val="0"/>
          <w:divBdr>
            <w:top w:val="none" w:sz="0" w:space="0" w:color="auto"/>
            <w:left w:val="none" w:sz="0" w:space="0" w:color="auto"/>
            <w:bottom w:val="none" w:sz="0" w:space="0" w:color="auto"/>
            <w:right w:val="none" w:sz="0" w:space="0" w:color="auto"/>
          </w:divBdr>
          <w:divsChild>
            <w:div w:id="1141380715">
              <w:marLeft w:val="0"/>
              <w:marRight w:val="0"/>
              <w:marTop w:val="0"/>
              <w:marBottom w:val="0"/>
              <w:divBdr>
                <w:top w:val="none" w:sz="0" w:space="0" w:color="auto"/>
                <w:left w:val="none" w:sz="0" w:space="0" w:color="auto"/>
                <w:bottom w:val="none" w:sz="0" w:space="0" w:color="auto"/>
                <w:right w:val="none" w:sz="0" w:space="0" w:color="auto"/>
              </w:divBdr>
            </w:div>
            <w:div w:id="387463283">
              <w:marLeft w:val="0"/>
              <w:marRight w:val="0"/>
              <w:marTop w:val="0"/>
              <w:marBottom w:val="0"/>
              <w:divBdr>
                <w:top w:val="none" w:sz="0" w:space="0" w:color="auto"/>
                <w:left w:val="none" w:sz="0" w:space="0" w:color="auto"/>
                <w:bottom w:val="none" w:sz="0" w:space="0" w:color="auto"/>
                <w:right w:val="none" w:sz="0" w:space="0" w:color="auto"/>
              </w:divBdr>
            </w:div>
            <w:div w:id="510024856">
              <w:marLeft w:val="0"/>
              <w:marRight w:val="0"/>
              <w:marTop w:val="0"/>
              <w:marBottom w:val="0"/>
              <w:divBdr>
                <w:top w:val="none" w:sz="0" w:space="0" w:color="auto"/>
                <w:left w:val="none" w:sz="0" w:space="0" w:color="auto"/>
                <w:bottom w:val="none" w:sz="0" w:space="0" w:color="auto"/>
                <w:right w:val="none" w:sz="0" w:space="0" w:color="auto"/>
              </w:divBdr>
            </w:div>
            <w:div w:id="1597784273">
              <w:marLeft w:val="0"/>
              <w:marRight w:val="0"/>
              <w:marTop w:val="0"/>
              <w:marBottom w:val="0"/>
              <w:divBdr>
                <w:top w:val="none" w:sz="0" w:space="0" w:color="auto"/>
                <w:left w:val="none" w:sz="0" w:space="0" w:color="auto"/>
                <w:bottom w:val="none" w:sz="0" w:space="0" w:color="auto"/>
                <w:right w:val="none" w:sz="0" w:space="0" w:color="auto"/>
              </w:divBdr>
            </w:div>
            <w:div w:id="643200557">
              <w:marLeft w:val="0"/>
              <w:marRight w:val="0"/>
              <w:marTop w:val="0"/>
              <w:marBottom w:val="0"/>
              <w:divBdr>
                <w:top w:val="none" w:sz="0" w:space="0" w:color="auto"/>
                <w:left w:val="none" w:sz="0" w:space="0" w:color="auto"/>
                <w:bottom w:val="none" w:sz="0" w:space="0" w:color="auto"/>
                <w:right w:val="none" w:sz="0" w:space="0" w:color="auto"/>
              </w:divBdr>
            </w:div>
            <w:div w:id="1280455346">
              <w:marLeft w:val="0"/>
              <w:marRight w:val="0"/>
              <w:marTop w:val="0"/>
              <w:marBottom w:val="0"/>
              <w:divBdr>
                <w:top w:val="none" w:sz="0" w:space="0" w:color="auto"/>
                <w:left w:val="none" w:sz="0" w:space="0" w:color="auto"/>
                <w:bottom w:val="none" w:sz="0" w:space="0" w:color="auto"/>
                <w:right w:val="none" w:sz="0" w:space="0" w:color="auto"/>
              </w:divBdr>
            </w:div>
            <w:div w:id="2109737663">
              <w:marLeft w:val="0"/>
              <w:marRight w:val="0"/>
              <w:marTop w:val="0"/>
              <w:marBottom w:val="0"/>
              <w:divBdr>
                <w:top w:val="none" w:sz="0" w:space="0" w:color="auto"/>
                <w:left w:val="none" w:sz="0" w:space="0" w:color="auto"/>
                <w:bottom w:val="none" w:sz="0" w:space="0" w:color="auto"/>
                <w:right w:val="none" w:sz="0" w:space="0" w:color="auto"/>
              </w:divBdr>
            </w:div>
            <w:div w:id="1566453962">
              <w:marLeft w:val="0"/>
              <w:marRight w:val="0"/>
              <w:marTop w:val="0"/>
              <w:marBottom w:val="0"/>
              <w:divBdr>
                <w:top w:val="none" w:sz="0" w:space="0" w:color="auto"/>
                <w:left w:val="none" w:sz="0" w:space="0" w:color="auto"/>
                <w:bottom w:val="none" w:sz="0" w:space="0" w:color="auto"/>
                <w:right w:val="none" w:sz="0" w:space="0" w:color="auto"/>
              </w:divBdr>
            </w:div>
            <w:div w:id="1426609454">
              <w:marLeft w:val="0"/>
              <w:marRight w:val="0"/>
              <w:marTop w:val="0"/>
              <w:marBottom w:val="0"/>
              <w:divBdr>
                <w:top w:val="none" w:sz="0" w:space="0" w:color="auto"/>
                <w:left w:val="none" w:sz="0" w:space="0" w:color="auto"/>
                <w:bottom w:val="none" w:sz="0" w:space="0" w:color="auto"/>
                <w:right w:val="none" w:sz="0" w:space="0" w:color="auto"/>
              </w:divBdr>
            </w:div>
            <w:div w:id="1556889988">
              <w:marLeft w:val="0"/>
              <w:marRight w:val="0"/>
              <w:marTop w:val="0"/>
              <w:marBottom w:val="0"/>
              <w:divBdr>
                <w:top w:val="none" w:sz="0" w:space="0" w:color="auto"/>
                <w:left w:val="none" w:sz="0" w:space="0" w:color="auto"/>
                <w:bottom w:val="none" w:sz="0" w:space="0" w:color="auto"/>
                <w:right w:val="none" w:sz="0" w:space="0" w:color="auto"/>
              </w:divBdr>
            </w:div>
            <w:div w:id="2104062940">
              <w:marLeft w:val="0"/>
              <w:marRight w:val="0"/>
              <w:marTop w:val="0"/>
              <w:marBottom w:val="0"/>
              <w:divBdr>
                <w:top w:val="none" w:sz="0" w:space="0" w:color="auto"/>
                <w:left w:val="none" w:sz="0" w:space="0" w:color="auto"/>
                <w:bottom w:val="none" w:sz="0" w:space="0" w:color="auto"/>
                <w:right w:val="none" w:sz="0" w:space="0" w:color="auto"/>
              </w:divBdr>
            </w:div>
            <w:div w:id="1734236776">
              <w:marLeft w:val="0"/>
              <w:marRight w:val="0"/>
              <w:marTop w:val="0"/>
              <w:marBottom w:val="0"/>
              <w:divBdr>
                <w:top w:val="none" w:sz="0" w:space="0" w:color="auto"/>
                <w:left w:val="none" w:sz="0" w:space="0" w:color="auto"/>
                <w:bottom w:val="none" w:sz="0" w:space="0" w:color="auto"/>
                <w:right w:val="none" w:sz="0" w:space="0" w:color="auto"/>
              </w:divBdr>
            </w:div>
            <w:div w:id="1578592056">
              <w:marLeft w:val="0"/>
              <w:marRight w:val="0"/>
              <w:marTop w:val="0"/>
              <w:marBottom w:val="0"/>
              <w:divBdr>
                <w:top w:val="none" w:sz="0" w:space="0" w:color="auto"/>
                <w:left w:val="none" w:sz="0" w:space="0" w:color="auto"/>
                <w:bottom w:val="none" w:sz="0" w:space="0" w:color="auto"/>
                <w:right w:val="none" w:sz="0" w:space="0" w:color="auto"/>
              </w:divBdr>
            </w:div>
            <w:div w:id="1955553025">
              <w:marLeft w:val="0"/>
              <w:marRight w:val="0"/>
              <w:marTop w:val="0"/>
              <w:marBottom w:val="0"/>
              <w:divBdr>
                <w:top w:val="none" w:sz="0" w:space="0" w:color="auto"/>
                <w:left w:val="none" w:sz="0" w:space="0" w:color="auto"/>
                <w:bottom w:val="none" w:sz="0" w:space="0" w:color="auto"/>
                <w:right w:val="none" w:sz="0" w:space="0" w:color="auto"/>
              </w:divBdr>
            </w:div>
            <w:div w:id="1597133705">
              <w:marLeft w:val="0"/>
              <w:marRight w:val="0"/>
              <w:marTop w:val="0"/>
              <w:marBottom w:val="0"/>
              <w:divBdr>
                <w:top w:val="none" w:sz="0" w:space="0" w:color="auto"/>
                <w:left w:val="none" w:sz="0" w:space="0" w:color="auto"/>
                <w:bottom w:val="none" w:sz="0" w:space="0" w:color="auto"/>
                <w:right w:val="none" w:sz="0" w:space="0" w:color="auto"/>
              </w:divBdr>
            </w:div>
            <w:div w:id="1045449862">
              <w:marLeft w:val="0"/>
              <w:marRight w:val="0"/>
              <w:marTop w:val="0"/>
              <w:marBottom w:val="0"/>
              <w:divBdr>
                <w:top w:val="none" w:sz="0" w:space="0" w:color="auto"/>
                <w:left w:val="none" w:sz="0" w:space="0" w:color="auto"/>
                <w:bottom w:val="none" w:sz="0" w:space="0" w:color="auto"/>
                <w:right w:val="none" w:sz="0" w:space="0" w:color="auto"/>
              </w:divBdr>
            </w:div>
            <w:div w:id="1307203694">
              <w:marLeft w:val="0"/>
              <w:marRight w:val="0"/>
              <w:marTop w:val="0"/>
              <w:marBottom w:val="0"/>
              <w:divBdr>
                <w:top w:val="none" w:sz="0" w:space="0" w:color="auto"/>
                <w:left w:val="none" w:sz="0" w:space="0" w:color="auto"/>
                <w:bottom w:val="none" w:sz="0" w:space="0" w:color="auto"/>
                <w:right w:val="none" w:sz="0" w:space="0" w:color="auto"/>
              </w:divBdr>
            </w:div>
            <w:div w:id="232736687">
              <w:marLeft w:val="0"/>
              <w:marRight w:val="0"/>
              <w:marTop w:val="0"/>
              <w:marBottom w:val="0"/>
              <w:divBdr>
                <w:top w:val="none" w:sz="0" w:space="0" w:color="auto"/>
                <w:left w:val="none" w:sz="0" w:space="0" w:color="auto"/>
                <w:bottom w:val="none" w:sz="0" w:space="0" w:color="auto"/>
                <w:right w:val="none" w:sz="0" w:space="0" w:color="auto"/>
              </w:divBdr>
            </w:div>
            <w:div w:id="830213358">
              <w:marLeft w:val="0"/>
              <w:marRight w:val="0"/>
              <w:marTop w:val="0"/>
              <w:marBottom w:val="0"/>
              <w:divBdr>
                <w:top w:val="none" w:sz="0" w:space="0" w:color="auto"/>
                <w:left w:val="none" w:sz="0" w:space="0" w:color="auto"/>
                <w:bottom w:val="none" w:sz="0" w:space="0" w:color="auto"/>
                <w:right w:val="none" w:sz="0" w:space="0" w:color="auto"/>
              </w:divBdr>
            </w:div>
            <w:div w:id="337000891">
              <w:marLeft w:val="0"/>
              <w:marRight w:val="0"/>
              <w:marTop w:val="0"/>
              <w:marBottom w:val="0"/>
              <w:divBdr>
                <w:top w:val="none" w:sz="0" w:space="0" w:color="auto"/>
                <w:left w:val="none" w:sz="0" w:space="0" w:color="auto"/>
                <w:bottom w:val="none" w:sz="0" w:space="0" w:color="auto"/>
                <w:right w:val="none" w:sz="0" w:space="0" w:color="auto"/>
              </w:divBdr>
            </w:div>
            <w:div w:id="1409038547">
              <w:marLeft w:val="0"/>
              <w:marRight w:val="0"/>
              <w:marTop w:val="0"/>
              <w:marBottom w:val="0"/>
              <w:divBdr>
                <w:top w:val="none" w:sz="0" w:space="0" w:color="auto"/>
                <w:left w:val="none" w:sz="0" w:space="0" w:color="auto"/>
                <w:bottom w:val="none" w:sz="0" w:space="0" w:color="auto"/>
                <w:right w:val="none" w:sz="0" w:space="0" w:color="auto"/>
              </w:divBdr>
            </w:div>
            <w:div w:id="2134059577">
              <w:marLeft w:val="0"/>
              <w:marRight w:val="0"/>
              <w:marTop w:val="0"/>
              <w:marBottom w:val="0"/>
              <w:divBdr>
                <w:top w:val="none" w:sz="0" w:space="0" w:color="auto"/>
                <w:left w:val="none" w:sz="0" w:space="0" w:color="auto"/>
                <w:bottom w:val="none" w:sz="0" w:space="0" w:color="auto"/>
                <w:right w:val="none" w:sz="0" w:space="0" w:color="auto"/>
              </w:divBdr>
            </w:div>
            <w:div w:id="1534347285">
              <w:marLeft w:val="0"/>
              <w:marRight w:val="0"/>
              <w:marTop w:val="0"/>
              <w:marBottom w:val="0"/>
              <w:divBdr>
                <w:top w:val="none" w:sz="0" w:space="0" w:color="auto"/>
                <w:left w:val="none" w:sz="0" w:space="0" w:color="auto"/>
                <w:bottom w:val="none" w:sz="0" w:space="0" w:color="auto"/>
                <w:right w:val="none" w:sz="0" w:space="0" w:color="auto"/>
              </w:divBdr>
            </w:div>
            <w:div w:id="1629780773">
              <w:marLeft w:val="0"/>
              <w:marRight w:val="0"/>
              <w:marTop w:val="0"/>
              <w:marBottom w:val="0"/>
              <w:divBdr>
                <w:top w:val="none" w:sz="0" w:space="0" w:color="auto"/>
                <w:left w:val="none" w:sz="0" w:space="0" w:color="auto"/>
                <w:bottom w:val="none" w:sz="0" w:space="0" w:color="auto"/>
                <w:right w:val="none" w:sz="0" w:space="0" w:color="auto"/>
              </w:divBdr>
            </w:div>
            <w:div w:id="1912814926">
              <w:marLeft w:val="0"/>
              <w:marRight w:val="0"/>
              <w:marTop w:val="0"/>
              <w:marBottom w:val="0"/>
              <w:divBdr>
                <w:top w:val="none" w:sz="0" w:space="0" w:color="auto"/>
                <w:left w:val="none" w:sz="0" w:space="0" w:color="auto"/>
                <w:bottom w:val="none" w:sz="0" w:space="0" w:color="auto"/>
                <w:right w:val="none" w:sz="0" w:space="0" w:color="auto"/>
              </w:divBdr>
            </w:div>
            <w:div w:id="1637025099">
              <w:marLeft w:val="0"/>
              <w:marRight w:val="0"/>
              <w:marTop w:val="0"/>
              <w:marBottom w:val="0"/>
              <w:divBdr>
                <w:top w:val="none" w:sz="0" w:space="0" w:color="auto"/>
                <w:left w:val="none" w:sz="0" w:space="0" w:color="auto"/>
                <w:bottom w:val="none" w:sz="0" w:space="0" w:color="auto"/>
                <w:right w:val="none" w:sz="0" w:space="0" w:color="auto"/>
              </w:divBdr>
            </w:div>
            <w:div w:id="566645191">
              <w:marLeft w:val="0"/>
              <w:marRight w:val="0"/>
              <w:marTop w:val="0"/>
              <w:marBottom w:val="0"/>
              <w:divBdr>
                <w:top w:val="none" w:sz="0" w:space="0" w:color="auto"/>
                <w:left w:val="none" w:sz="0" w:space="0" w:color="auto"/>
                <w:bottom w:val="none" w:sz="0" w:space="0" w:color="auto"/>
                <w:right w:val="none" w:sz="0" w:space="0" w:color="auto"/>
              </w:divBdr>
            </w:div>
            <w:div w:id="1843277356">
              <w:marLeft w:val="0"/>
              <w:marRight w:val="0"/>
              <w:marTop w:val="0"/>
              <w:marBottom w:val="0"/>
              <w:divBdr>
                <w:top w:val="none" w:sz="0" w:space="0" w:color="auto"/>
                <w:left w:val="none" w:sz="0" w:space="0" w:color="auto"/>
                <w:bottom w:val="none" w:sz="0" w:space="0" w:color="auto"/>
                <w:right w:val="none" w:sz="0" w:space="0" w:color="auto"/>
              </w:divBdr>
            </w:div>
            <w:div w:id="1557819654">
              <w:marLeft w:val="0"/>
              <w:marRight w:val="0"/>
              <w:marTop w:val="0"/>
              <w:marBottom w:val="0"/>
              <w:divBdr>
                <w:top w:val="none" w:sz="0" w:space="0" w:color="auto"/>
                <w:left w:val="none" w:sz="0" w:space="0" w:color="auto"/>
                <w:bottom w:val="none" w:sz="0" w:space="0" w:color="auto"/>
                <w:right w:val="none" w:sz="0" w:space="0" w:color="auto"/>
              </w:divBdr>
            </w:div>
            <w:div w:id="668487495">
              <w:marLeft w:val="0"/>
              <w:marRight w:val="0"/>
              <w:marTop w:val="0"/>
              <w:marBottom w:val="0"/>
              <w:divBdr>
                <w:top w:val="none" w:sz="0" w:space="0" w:color="auto"/>
                <w:left w:val="none" w:sz="0" w:space="0" w:color="auto"/>
                <w:bottom w:val="none" w:sz="0" w:space="0" w:color="auto"/>
                <w:right w:val="none" w:sz="0" w:space="0" w:color="auto"/>
              </w:divBdr>
            </w:div>
            <w:div w:id="140970396">
              <w:marLeft w:val="0"/>
              <w:marRight w:val="0"/>
              <w:marTop w:val="0"/>
              <w:marBottom w:val="0"/>
              <w:divBdr>
                <w:top w:val="none" w:sz="0" w:space="0" w:color="auto"/>
                <w:left w:val="none" w:sz="0" w:space="0" w:color="auto"/>
                <w:bottom w:val="none" w:sz="0" w:space="0" w:color="auto"/>
                <w:right w:val="none" w:sz="0" w:space="0" w:color="auto"/>
              </w:divBdr>
            </w:div>
            <w:div w:id="650713759">
              <w:marLeft w:val="0"/>
              <w:marRight w:val="0"/>
              <w:marTop w:val="0"/>
              <w:marBottom w:val="0"/>
              <w:divBdr>
                <w:top w:val="none" w:sz="0" w:space="0" w:color="auto"/>
                <w:left w:val="none" w:sz="0" w:space="0" w:color="auto"/>
                <w:bottom w:val="none" w:sz="0" w:space="0" w:color="auto"/>
                <w:right w:val="none" w:sz="0" w:space="0" w:color="auto"/>
              </w:divBdr>
            </w:div>
            <w:div w:id="1310282929">
              <w:marLeft w:val="0"/>
              <w:marRight w:val="0"/>
              <w:marTop w:val="0"/>
              <w:marBottom w:val="0"/>
              <w:divBdr>
                <w:top w:val="none" w:sz="0" w:space="0" w:color="auto"/>
                <w:left w:val="none" w:sz="0" w:space="0" w:color="auto"/>
                <w:bottom w:val="none" w:sz="0" w:space="0" w:color="auto"/>
                <w:right w:val="none" w:sz="0" w:space="0" w:color="auto"/>
              </w:divBdr>
            </w:div>
            <w:div w:id="682363657">
              <w:marLeft w:val="0"/>
              <w:marRight w:val="0"/>
              <w:marTop w:val="0"/>
              <w:marBottom w:val="0"/>
              <w:divBdr>
                <w:top w:val="none" w:sz="0" w:space="0" w:color="auto"/>
                <w:left w:val="none" w:sz="0" w:space="0" w:color="auto"/>
                <w:bottom w:val="none" w:sz="0" w:space="0" w:color="auto"/>
                <w:right w:val="none" w:sz="0" w:space="0" w:color="auto"/>
              </w:divBdr>
            </w:div>
            <w:div w:id="1699618121">
              <w:marLeft w:val="0"/>
              <w:marRight w:val="0"/>
              <w:marTop w:val="0"/>
              <w:marBottom w:val="0"/>
              <w:divBdr>
                <w:top w:val="none" w:sz="0" w:space="0" w:color="auto"/>
                <w:left w:val="none" w:sz="0" w:space="0" w:color="auto"/>
                <w:bottom w:val="none" w:sz="0" w:space="0" w:color="auto"/>
                <w:right w:val="none" w:sz="0" w:space="0" w:color="auto"/>
              </w:divBdr>
            </w:div>
            <w:div w:id="2092853024">
              <w:marLeft w:val="0"/>
              <w:marRight w:val="0"/>
              <w:marTop w:val="0"/>
              <w:marBottom w:val="0"/>
              <w:divBdr>
                <w:top w:val="none" w:sz="0" w:space="0" w:color="auto"/>
                <w:left w:val="none" w:sz="0" w:space="0" w:color="auto"/>
                <w:bottom w:val="none" w:sz="0" w:space="0" w:color="auto"/>
                <w:right w:val="none" w:sz="0" w:space="0" w:color="auto"/>
              </w:divBdr>
            </w:div>
            <w:div w:id="1442727782">
              <w:marLeft w:val="0"/>
              <w:marRight w:val="0"/>
              <w:marTop w:val="0"/>
              <w:marBottom w:val="0"/>
              <w:divBdr>
                <w:top w:val="none" w:sz="0" w:space="0" w:color="auto"/>
                <w:left w:val="none" w:sz="0" w:space="0" w:color="auto"/>
                <w:bottom w:val="none" w:sz="0" w:space="0" w:color="auto"/>
                <w:right w:val="none" w:sz="0" w:space="0" w:color="auto"/>
              </w:divBdr>
            </w:div>
            <w:div w:id="1099329659">
              <w:marLeft w:val="0"/>
              <w:marRight w:val="0"/>
              <w:marTop w:val="0"/>
              <w:marBottom w:val="0"/>
              <w:divBdr>
                <w:top w:val="none" w:sz="0" w:space="0" w:color="auto"/>
                <w:left w:val="none" w:sz="0" w:space="0" w:color="auto"/>
                <w:bottom w:val="none" w:sz="0" w:space="0" w:color="auto"/>
                <w:right w:val="none" w:sz="0" w:space="0" w:color="auto"/>
              </w:divBdr>
            </w:div>
            <w:div w:id="1249533768">
              <w:marLeft w:val="0"/>
              <w:marRight w:val="0"/>
              <w:marTop w:val="0"/>
              <w:marBottom w:val="0"/>
              <w:divBdr>
                <w:top w:val="none" w:sz="0" w:space="0" w:color="auto"/>
                <w:left w:val="none" w:sz="0" w:space="0" w:color="auto"/>
                <w:bottom w:val="none" w:sz="0" w:space="0" w:color="auto"/>
                <w:right w:val="none" w:sz="0" w:space="0" w:color="auto"/>
              </w:divBdr>
            </w:div>
            <w:div w:id="1800688026">
              <w:marLeft w:val="0"/>
              <w:marRight w:val="0"/>
              <w:marTop w:val="0"/>
              <w:marBottom w:val="0"/>
              <w:divBdr>
                <w:top w:val="none" w:sz="0" w:space="0" w:color="auto"/>
                <w:left w:val="none" w:sz="0" w:space="0" w:color="auto"/>
                <w:bottom w:val="none" w:sz="0" w:space="0" w:color="auto"/>
                <w:right w:val="none" w:sz="0" w:space="0" w:color="auto"/>
              </w:divBdr>
            </w:div>
            <w:div w:id="464279580">
              <w:marLeft w:val="0"/>
              <w:marRight w:val="0"/>
              <w:marTop w:val="0"/>
              <w:marBottom w:val="0"/>
              <w:divBdr>
                <w:top w:val="none" w:sz="0" w:space="0" w:color="auto"/>
                <w:left w:val="none" w:sz="0" w:space="0" w:color="auto"/>
                <w:bottom w:val="none" w:sz="0" w:space="0" w:color="auto"/>
                <w:right w:val="none" w:sz="0" w:space="0" w:color="auto"/>
              </w:divBdr>
            </w:div>
            <w:div w:id="1219244242">
              <w:marLeft w:val="0"/>
              <w:marRight w:val="0"/>
              <w:marTop w:val="0"/>
              <w:marBottom w:val="0"/>
              <w:divBdr>
                <w:top w:val="none" w:sz="0" w:space="0" w:color="auto"/>
                <w:left w:val="none" w:sz="0" w:space="0" w:color="auto"/>
                <w:bottom w:val="none" w:sz="0" w:space="0" w:color="auto"/>
                <w:right w:val="none" w:sz="0" w:space="0" w:color="auto"/>
              </w:divBdr>
            </w:div>
          </w:divsChild>
        </w:div>
        <w:div w:id="1325665774">
          <w:marLeft w:val="0"/>
          <w:marRight w:val="0"/>
          <w:marTop w:val="0"/>
          <w:marBottom w:val="0"/>
          <w:divBdr>
            <w:top w:val="none" w:sz="0" w:space="0" w:color="auto"/>
            <w:left w:val="none" w:sz="0" w:space="0" w:color="auto"/>
            <w:bottom w:val="none" w:sz="0" w:space="0" w:color="auto"/>
            <w:right w:val="none" w:sz="0" w:space="0" w:color="auto"/>
          </w:divBdr>
          <w:divsChild>
            <w:div w:id="1315184757">
              <w:marLeft w:val="0"/>
              <w:marRight w:val="0"/>
              <w:marTop w:val="0"/>
              <w:marBottom w:val="0"/>
              <w:divBdr>
                <w:top w:val="none" w:sz="0" w:space="0" w:color="auto"/>
                <w:left w:val="none" w:sz="0" w:space="0" w:color="auto"/>
                <w:bottom w:val="none" w:sz="0" w:space="0" w:color="auto"/>
                <w:right w:val="none" w:sz="0" w:space="0" w:color="auto"/>
              </w:divBdr>
            </w:div>
            <w:div w:id="823548067">
              <w:marLeft w:val="0"/>
              <w:marRight w:val="0"/>
              <w:marTop w:val="0"/>
              <w:marBottom w:val="0"/>
              <w:divBdr>
                <w:top w:val="none" w:sz="0" w:space="0" w:color="auto"/>
                <w:left w:val="none" w:sz="0" w:space="0" w:color="auto"/>
                <w:bottom w:val="none" w:sz="0" w:space="0" w:color="auto"/>
                <w:right w:val="none" w:sz="0" w:space="0" w:color="auto"/>
              </w:divBdr>
            </w:div>
            <w:div w:id="147521847">
              <w:marLeft w:val="0"/>
              <w:marRight w:val="0"/>
              <w:marTop w:val="0"/>
              <w:marBottom w:val="0"/>
              <w:divBdr>
                <w:top w:val="none" w:sz="0" w:space="0" w:color="auto"/>
                <w:left w:val="none" w:sz="0" w:space="0" w:color="auto"/>
                <w:bottom w:val="none" w:sz="0" w:space="0" w:color="auto"/>
                <w:right w:val="none" w:sz="0" w:space="0" w:color="auto"/>
              </w:divBdr>
            </w:div>
            <w:div w:id="543831604">
              <w:marLeft w:val="0"/>
              <w:marRight w:val="0"/>
              <w:marTop w:val="0"/>
              <w:marBottom w:val="0"/>
              <w:divBdr>
                <w:top w:val="none" w:sz="0" w:space="0" w:color="auto"/>
                <w:left w:val="none" w:sz="0" w:space="0" w:color="auto"/>
                <w:bottom w:val="none" w:sz="0" w:space="0" w:color="auto"/>
                <w:right w:val="none" w:sz="0" w:space="0" w:color="auto"/>
              </w:divBdr>
            </w:div>
            <w:div w:id="331373475">
              <w:marLeft w:val="0"/>
              <w:marRight w:val="0"/>
              <w:marTop w:val="0"/>
              <w:marBottom w:val="0"/>
              <w:divBdr>
                <w:top w:val="none" w:sz="0" w:space="0" w:color="auto"/>
                <w:left w:val="none" w:sz="0" w:space="0" w:color="auto"/>
                <w:bottom w:val="none" w:sz="0" w:space="0" w:color="auto"/>
                <w:right w:val="none" w:sz="0" w:space="0" w:color="auto"/>
              </w:divBdr>
            </w:div>
            <w:div w:id="345324784">
              <w:marLeft w:val="0"/>
              <w:marRight w:val="0"/>
              <w:marTop w:val="0"/>
              <w:marBottom w:val="0"/>
              <w:divBdr>
                <w:top w:val="none" w:sz="0" w:space="0" w:color="auto"/>
                <w:left w:val="none" w:sz="0" w:space="0" w:color="auto"/>
                <w:bottom w:val="none" w:sz="0" w:space="0" w:color="auto"/>
                <w:right w:val="none" w:sz="0" w:space="0" w:color="auto"/>
              </w:divBdr>
            </w:div>
            <w:div w:id="1698508541">
              <w:marLeft w:val="0"/>
              <w:marRight w:val="0"/>
              <w:marTop w:val="0"/>
              <w:marBottom w:val="0"/>
              <w:divBdr>
                <w:top w:val="none" w:sz="0" w:space="0" w:color="auto"/>
                <w:left w:val="none" w:sz="0" w:space="0" w:color="auto"/>
                <w:bottom w:val="none" w:sz="0" w:space="0" w:color="auto"/>
                <w:right w:val="none" w:sz="0" w:space="0" w:color="auto"/>
              </w:divBdr>
            </w:div>
            <w:div w:id="863596123">
              <w:marLeft w:val="0"/>
              <w:marRight w:val="0"/>
              <w:marTop w:val="0"/>
              <w:marBottom w:val="0"/>
              <w:divBdr>
                <w:top w:val="none" w:sz="0" w:space="0" w:color="auto"/>
                <w:left w:val="none" w:sz="0" w:space="0" w:color="auto"/>
                <w:bottom w:val="none" w:sz="0" w:space="0" w:color="auto"/>
                <w:right w:val="none" w:sz="0" w:space="0" w:color="auto"/>
              </w:divBdr>
            </w:div>
            <w:div w:id="996884172">
              <w:marLeft w:val="0"/>
              <w:marRight w:val="0"/>
              <w:marTop w:val="0"/>
              <w:marBottom w:val="0"/>
              <w:divBdr>
                <w:top w:val="none" w:sz="0" w:space="0" w:color="auto"/>
                <w:left w:val="none" w:sz="0" w:space="0" w:color="auto"/>
                <w:bottom w:val="none" w:sz="0" w:space="0" w:color="auto"/>
                <w:right w:val="none" w:sz="0" w:space="0" w:color="auto"/>
              </w:divBdr>
            </w:div>
            <w:div w:id="730883182">
              <w:marLeft w:val="0"/>
              <w:marRight w:val="0"/>
              <w:marTop w:val="0"/>
              <w:marBottom w:val="0"/>
              <w:divBdr>
                <w:top w:val="none" w:sz="0" w:space="0" w:color="auto"/>
                <w:left w:val="none" w:sz="0" w:space="0" w:color="auto"/>
                <w:bottom w:val="none" w:sz="0" w:space="0" w:color="auto"/>
                <w:right w:val="none" w:sz="0" w:space="0" w:color="auto"/>
              </w:divBdr>
            </w:div>
            <w:div w:id="1992176334">
              <w:marLeft w:val="0"/>
              <w:marRight w:val="0"/>
              <w:marTop w:val="0"/>
              <w:marBottom w:val="0"/>
              <w:divBdr>
                <w:top w:val="none" w:sz="0" w:space="0" w:color="auto"/>
                <w:left w:val="none" w:sz="0" w:space="0" w:color="auto"/>
                <w:bottom w:val="none" w:sz="0" w:space="0" w:color="auto"/>
                <w:right w:val="none" w:sz="0" w:space="0" w:color="auto"/>
              </w:divBdr>
            </w:div>
            <w:div w:id="545219013">
              <w:marLeft w:val="0"/>
              <w:marRight w:val="0"/>
              <w:marTop w:val="0"/>
              <w:marBottom w:val="0"/>
              <w:divBdr>
                <w:top w:val="none" w:sz="0" w:space="0" w:color="auto"/>
                <w:left w:val="none" w:sz="0" w:space="0" w:color="auto"/>
                <w:bottom w:val="none" w:sz="0" w:space="0" w:color="auto"/>
                <w:right w:val="none" w:sz="0" w:space="0" w:color="auto"/>
              </w:divBdr>
            </w:div>
            <w:div w:id="1828520776">
              <w:marLeft w:val="0"/>
              <w:marRight w:val="0"/>
              <w:marTop w:val="0"/>
              <w:marBottom w:val="0"/>
              <w:divBdr>
                <w:top w:val="none" w:sz="0" w:space="0" w:color="auto"/>
                <w:left w:val="none" w:sz="0" w:space="0" w:color="auto"/>
                <w:bottom w:val="none" w:sz="0" w:space="0" w:color="auto"/>
                <w:right w:val="none" w:sz="0" w:space="0" w:color="auto"/>
              </w:divBdr>
            </w:div>
            <w:div w:id="1818305401">
              <w:marLeft w:val="0"/>
              <w:marRight w:val="0"/>
              <w:marTop w:val="0"/>
              <w:marBottom w:val="0"/>
              <w:divBdr>
                <w:top w:val="none" w:sz="0" w:space="0" w:color="auto"/>
                <w:left w:val="none" w:sz="0" w:space="0" w:color="auto"/>
                <w:bottom w:val="none" w:sz="0" w:space="0" w:color="auto"/>
                <w:right w:val="none" w:sz="0" w:space="0" w:color="auto"/>
              </w:divBdr>
            </w:div>
            <w:div w:id="1832452479">
              <w:marLeft w:val="0"/>
              <w:marRight w:val="0"/>
              <w:marTop w:val="0"/>
              <w:marBottom w:val="0"/>
              <w:divBdr>
                <w:top w:val="none" w:sz="0" w:space="0" w:color="auto"/>
                <w:left w:val="none" w:sz="0" w:space="0" w:color="auto"/>
                <w:bottom w:val="none" w:sz="0" w:space="0" w:color="auto"/>
                <w:right w:val="none" w:sz="0" w:space="0" w:color="auto"/>
              </w:divBdr>
            </w:div>
            <w:div w:id="1773550255">
              <w:marLeft w:val="0"/>
              <w:marRight w:val="0"/>
              <w:marTop w:val="0"/>
              <w:marBottom w:val="0"/>
              <w:divBdr>
                <w:top w:val="none" w:sz="0" w:space="0" w:color="auto"/>
                <w:left w:val="none" w:sz="0" w:space="0" w:color="auto"/>
                <w:bottom w:val="none" w:sz="0" w:space="0" w:color="auto"/>
                <w:right w:val="none" w:sz="0" w:space="0" w:color="auto"/>
              </w:divBdr>
            </w:div>
            <w:div w:id="1803573692">
              <w:marLeft w:val="0"/>
              <w:marRight w:val="0"/>
              <w:marTop w:val="0"/>
              <w:marBottom w:val="0"/>
              <w:divBdr>
                <w:top w:val="none" w:sz="0" w:space="0" w:color="auto"/>
                <w:left w:val="none" w:sz="0" w:space="0" w:color="auto"/>
                <w:bottom w:val="none" w:sz="0" w:space="0" w:color="auto"/>
                <w:right w:val="none" w:sz="0" w:space="0" w:color="auto"/>
              </w:divBdr>
            </w:div>
            <w:div w:id="786316528">
              <w:marLeft w:val="0"/>
              <w:marRight w:val="0"/>
              <w:marTop w:val="0"/>
              <w:marBottom w:val="0"/>
              <w:divBdr>
                <w:top w:val="none" w:sz="0" w:space="0" w:color="auto"/>
                <w:left w:val="none" w:sz="0" w:space="0" w:color="auto"/>
                <w:bottom w:val="none" w:sz="0" w:space="0" w:color="auto"/>
                <w:right w:val="none" w:sz="0" w:space="0" w:color="auto"/>
              </w:divBdr>
            </w:div>
            <w:div w:id="1358192797">
              <w:marLeft w:val="0"/>
              <w:marRight w:val="0"/>
              <w:marTop w:val="0"/>
              <w:marBottom w:val="0"/>
              <w:divBdr>
                <w:top w:val="none" w:sz="0" w:space="0" w:color="auto"/>
                <w:left w:val="none" w:sz="0" w:space="0" w:color="auto"/>
                <w:bottom w:val="none" w:sz="0" w:space="0" w:color="auto"/>
                <w:right w:val="none" w:sz="0" w:space="0" w:color="auto"/>
              </w:divBdr>
            </w:div>
            <w:div w:id="3965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989">
      <w:bodyDiv w:val="1"/>
      <w:marLeft w:val="0"/>
      <w:marRight w:val="0"/>
      <w:marTop w:val="0"/>
      <w:marBottom w:val="0"/>
      <w:divBdr>
        <w:top w:val="none" w:sz="0" w:space="0" w:color="auto"/>
        <w:left w:val="none" w:sz="0" w:space="0" w:color="auto"/>
        <w:bottom w:val="none" w:sz="0" w:space="0" w:color="auto"/>
        <w:right w:val="none" w:sz="0" w:space="0" w:color="auto"/>
      </w:divBdr>
    </w:div>
    <w:div w:id="164052630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143">
      <w:bodyDiv w:val="1"/>
      <w:marLeft w:val="0"/>
      <w:marRight w:val="0"/>
      <w:marTop w:val="0"/>
      <w:marBottom w:val="0"/>
      <w:divBdr>
        <w:top w:val="none" w:sz="0" w:space="0" w:color="auto"/>
        <w:left w:val="none" w:sz="0" w:space="0" w:color="auto"/>
        <w:bottom w:val="none" w:sz="0" w:space="0" w:color="auto"/>
        <w:right w:val="none" w:sz="0" w:space="0" w:color="auto"/>
      </w:divBdr>
    </w:div>
    <w:div w:id="1780105481">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1901859">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meteo.lt/lt/2022-gruodzio-antras" TargetMode="External"/><Relationship Id="rId1" Type="http://schemas.openxmlformats.org/officeDocument/2006/relationships/hyperlink" Target="http://www.meteo.lt/lt/2022-gruodzio-pir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13</Pages>
  <Words>6832</Words>
  <Characters>38944</Characters>
  <Application>Microsoft Office Word</Application>
  <DocSecurity>0</DocSecurity>
  <Lines>324</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2020-09-01T12:00:00Z</cp:lastPrinted>
  <dcterms:created xsi:type="dcterms:W3CDTF">2023-08-03T13:38:00Z</dcterms:created>
  <dcterms:modified xsi:type="dcterms:W3CDTF">2023-08-03T13:40:00Z</dcterms:modified>
</cp:coreProperties>
</file>