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27BFC55C" w14:textId="77777777" w:rsidR="00F74F90" w:rsidRPr="006B3D86" w:rsidRDefault="00F74F90" w:rsidP="00F74F90">
      <w:pPr>
        <w:jc w:val="center"/>
        <w:rPr>
          <w:rFonts w:ascii="CG Times" w:hAnsi="CG Times"/>
          <w:sz w:val="24"/>
          <w:szCs w:val="24"/>
        </w:rPr>
      </w:pPr>
      <w:r w:rsidRPr="006B3D86">
        <w:rPr>
          <w:rFonts w:ascii="CG Times" w:hAnsi="CG Times"/>
          <w:sz w:val="24"/>
          <w:szCs w:val="24"/>
        </w:rPr>
        <w:object w:dxaOrig="871" w:dyaOrig="886" w14:anchorId="76A80B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0.25pt" o:ole="" fillcolor="window">
            <v:imagedata r:id="rId8" o:title=""/>
          </v:shape>
          <o:OLEObject Type="Embed" ProgID="Word.Picture.8" ShapeID="_x0000_i1025" DrawAspect="Content" ObjectID="_1697959096" r:id="rId9"/>
        </w:object>
      </w:r>
    </w:p>
    <w:p w14:paraId="03032248" w14:textId="77777777" w:rsidR="00F74F90" w:rsidRPr="006B3D86" w:rsidRDefault="00F74F90" w:rsidP="00F74F90">
      <w:pPr>
        <w:jc w:val="center"/>
        <w:rPr>
          <w:sz w:val="24"/>
          <w:szCs w:val="24"/>
        </w:rPr>
      </w:pPr>
    </w:p>
    <w:p w14:paraId="2A46DF0D" w14:textId="77777777" w:rsidR="00F74F90" w:rsidRPr="006B3D86" w:rsidRDefault="00F74F90" w:rsidP="00F74F90">
      <w:pPr>
        <w:pStyle w:val="Antrat1"/>
        <w:tabs>
          <w:tab w:val="left" w:pos="900"/>
        </w:tabs>
        <w:jc w:val="center"/>
        <w:rPr>
          <w:sz w:val="24"/>
          <w:szCs w:val="24"/>
        </w:rPr>
      </w:pPr>
      <w:r w:rsidRPr="006B3D86">
        <w:rPr>
          <w:sz w:val="24"/>
          <w:szCs w:val="24"/>
        </w:rPr>
        <w:t>VIEŠŲJŲ PIRKIMŲ TARNYBA</w:t>
      </w:r>
    </w:p>
    <w:p w14:paraId="7BE7C6B8" w14:textId="77777777" w:rsidR="00F74F90" w:rsidRPr="006B3D86" w:rsidRDefault="00F74F90" w:rsidP="00F74F90">
      <w:pPr>
        <w:rPr>
          <w:sz w:val="24"/>
          <w:szCs w:val="24"/>
        </w:rPr>
      </w:pPr>
    </w:p>
    <w:p w14:paraId="05BF7F40" w14:textId="77777777" w:rsidR="00F74F90" w:rsidRPr="002058A3" w:rsidRDefault="00F74F90" w:rsidP="00F74F90">
      <w:pPr>
        <w:rPr>
          <w:sz w:val="24"/>
          <w:szCs w:val="24"/>
        </w:rPr>
      </w:pPr>
    </w:p>
    <w:tbl>
      <w:tblPr>
        <w:tblW w:w="10065" w:type="dxa"/>
        <w:tblLayout w:type="fixed"/>
        <w:tblLook w:val="0000" w:firstRow="0" w:lastRow="0" w:firstColumn="0" w:lastColumn="0" w:noHBand="0" w:noVBand="0"/>
      </w:tblPr>
      <w:tblGrid>
        <w:gridCol w:w="5954"/>
        <w:gridCol w:w="1560"/>
        <w:gridCol w:w="425"/>
        <w:gridCol w:w="2126"/>
      </w:tblGrid>
      <w:tr w:rsidR="00F74F90" w:rsidRPr="002058A3" w14:paraId="366C8A0B" w14:textId="77777777" w:rsidTr="00D3030D">
        <w:trPr>
          <w:cantSplit/>
        </w:trPr>
        <w:tc>
          <w:tcPr>
            <w:tcW w:w="5954" w:type="dxa"/>
          </w:tcPr>
          <w:p w14:paraId="5104D93D" w14:textId="77777777" w:rsidR="00D3030D" w:rsidRPr="002058A3" w:rsidRDefault="00D3030D" w:rsidP="00530CBF">
            <w:pPr>
              <w:tabs>
                <w:tab w:val="left" w:pos="567"/>
                <w:tab w:val="left" w:pos="993"/>
              </w:tabs>
              <w:rPr>
                <w:sz w:val="24"/>
                <w:szCs w:val="24"/>
              </w:rPr>
            </w:pPr>
            <w:r w:rsidRPr="002058A3">
              <w:rPr>
                <w:sz w:val="24"/>
                <w:szCs w:val="24"/>
              </w:rPr>
              <w:t>Pabėgėlių priėmimo centrui</w:t>
            </w:r>
          </w:p>
          <w:p w14:paraId="0A509CD8" w14:textId="5041AD87" w:rsidR="00F74F90" w:rsidRPr="002058A3" w:rsidRDefault="00D3030D" w:rsidP="00530CBF">
            <w:pPr>
              <w:tabs>
                <w:tab w:val="left" w:pos="567"/>
                <w:tab w:val="left" w:pos="993"/>
              </w:tabs>
              <w:rPr>
                <w:sz w:val="24"/>
                <w:szCs w:val="24"/>
              </w:rPr>
            </w:pPr>
            <w:r w:rsidRPr="002058A3">
              <w:rPr>
                <w:sz w:val="24"/>
                <w:szCs w:val="24"/>
              </w:rPr>
              <w:t>Karaliaus Mindaugo g. 18</w:t>
            </w:r>
          </w:p>
          <w:p w14:paraId="519DCEBA" w14:textId="485F6AE7" w:rsidR="00F74F90" w:rsidRPr="002058A3" w:rsidRDefault="00D3030D" w:rsidP="00530CBF">
            <w:pPr>
              <w:tabs>
                <w:tab w:val="left" w:pos="567"/>
                <w:tab w:val="left" w:pos="993"/>
              </w:tabs>
              <w:rPr>
                <w:sz w:val="24"/>
                <w:szCs w:val="24"/>
              </w:rPr>
            </w:pPr>
            <w:r w:rsidRPr="002058A3">
              <w:rPr>
                <w:sz w:val="24"/>
                <w:szCs w:val="24"/>
              </w:rPr>
              <w:t>55283 Rukla, Jonavos r.</w:t>
            </w:r>
          </w:p>
          <w:p w14:paraId="2E10A19E" w14:textId="63717BC5" w:rsidR="00F74F90" w:rsidRPr="002058A3" w:rsidRDefault="00F74F90" w:rsidP="00530CBF">
            <w:pPr>
              <w:tabs>
                <w:tab w:val="left" w:pos="567"/>
                <w:tab w:val="left" w:pos="993"/>
              </w:tabs>
              <w:rPr>
                <w:sz w:val="24"/>
                <w:szCs w:val="24"/>
                <w:lang w:val="en-US"/>
              </w:rPr>
            </w:pPr>
            <w:r w:rsidRPr="002058A3">
              <w:rPr>
                <w:sz w:val="24"/>
                <w:szCs w:val="24"/>
              </w:rPr>
              <w:t xml:space="preserve">El. p. </w:t>
            </w:r>
            <w:r w:rsidR="00D3030D" w:rsidRPr="002058A3">
              <w:rPr>
                <w:sz w:val="24"/>
                <w:szCs w:val="24"/>
              </w:rPr>
              <w:t>centras</w:t>
            </w:r>
            <w:r w:rsidR="00D3030D" w:rsidRPr="002058A3">
              <w:rPr>
                <w:sz w:val="24"/>
                <w:szCs w:val="24"/>
                <w:lang w:val="en-US"/>
              </w:rPr>
              <w:t>@rppc.lt</w:t>
            </w:r>
          </w:p>
          <w:p w14:paraId="4F150164" w14:textId="2E055453" w:rsidR="00F74F90" w:rsidRPr="002058A3" w:rsidRDefault="00F74F90" w:rsidP="00530CBF">
            <w:pPr>
              <w:tabs>
                <w:tab w:val="left" w:pos="567"/>
                <w:tab w:val="left" w:pos="993"/>
              </w:tabs>
              <w:rPr>
                <w:sz w:val="24"/>
                <w:szCs w:val="24"/>
              </w:rPr>
            </w:pPr>
          </w:p>
          <w:p w14:paraId="73E32EBE" w14:textId="77777777" w:rsidR="00F74F90" w:rsidRPr="002058A3" w:rsidRDefault="00F74F90" w:rsidP="00530CBF">
            <w:pPr>
              <w:rPr>
                <w:sz w:val="24"/>
                <w:szCs w:val="24"/>
              </w:rPr>
            </w:pPr>
          </w:p>
        </w:tc>
        <w:tc>
          <w:tcPr>
            <w:tcW w:w="1560" w:type="dxa"/>
          </w:tcPr>
          <w:p w14:paraId="6D8531EC" w14:textId="6FF4A4D2" w:rsidR="00F74F90" w:rsidRPr="002058A3" w:rsidRDefault="00F74F90" w:rsidP="00530CBF">
            <w:pPr>
              <w:rPr>
                <w:sz w:val="24"/>
                <w:szCs w:val="24"/>
              </w:rPr>
            </w:pPr>
            <w:r w:rsidRPr="002058A3">
              <w:rPr>
                <w:sz w:val="24"/>
                <w:szCs w:val="24"/>
              </w:rPr>
              <w:t>2021</w:t>
            </w:r>
            <w:r w:rsidRPr="007A2BF5">
              <w:rPr>
                <w:sz w:val="24"/>
                <w:szCs w:val="24"/>
              </w:rPr>
              <w:t>-</w:t>
            </w:r>
            <w:r w:rsidR="00D3030D" w:rsidRPr="007A2BF5">
              <w:rPr>
                <w:sz w:val="24"/>
                <w:szCs w:val="24"/>
              </w:rPr>
              <w:t>1</w:t>
            </w:r>
            <w:r w:rsidR="007A2BF5" w:rsidRPr="007A2BF5">
              <w:rPr>
                <w:sz w:val="24"/>
                <w:szCs w:val="24"/>
              </w:rPr>
              <w:t>1</w:t>
            </w:r>
            <w:r w:rsidRPr="007A2BF5">
              <w:rPr>
                <w:sz w:val="24"/>
                <w:szCs w:val="24"/>
              </w:rPr>
              <w:t>-</w:t>
            </w:r>
          </w:p>
          <w:p w14:paraId="29D9112A" w14:textId="38B4F5E1" w:rsidR="00F74F90" w:rsidRPr="002058A3" w:rsidRDefault="00F74F90" w:rsidP="00530CBF">
            <w:pPr>
              <w:rPr>
                <w:sz w:val="24"/>
                <w:szCs w:val="24"/>
              </w:rPr>
            </w:pPr>
            <w:r w:rsidRPr="002058A3">
              <w:rPr>
                <w:sz w:val="24"/>
                <w:szCs w:val="24"/>
              </w:rPr>
              <w:t>Į 2021-</w:t>
            </w:r>
            <w:r w:rsidR="00D3030D" w:rsidRPr="002058A3">
              <w:rPr>
                <w:sz w:val="24"/>
                <w:szCs w:val="24"/>
              </w:rPr>
              <w:t>10</w:t>
            </w:r>
            <w:r w:rsidRPr="002058A3">
              <w:rPr>
                <w:sz w:val="24"/>
                <w:szCs w:val="24"/>
              </w:rPr>
              <w:t>-</w:t>
            </w:r>
            <w:r w:rsidR="00D3030D" w:rsidRPr="002058A3">
              <w:rPr>
                <w:sz w:val="24"/>
                <w:szCs w:val="24"/>
              </w:rPr>
              <w:t>20</w:t>
            </w:r>
          </w:p>
          <w:p w14:paraId="107F08CC" w14:textId="532600C8" w:rsidR="00F74F90" w:rsidRPr="002058A3" w:rsidRDefault="00F74F90" w:rsidP="00530CBF">
            <w:pPr>
              <w:rPr>
                <w:sz w:val="24"/>
                <w:szCs w:val="24"/>
              </w:rPr>
            </w:pPr>
          </w:p>
        </w:tc>
        <w:tc>
          <w:tcPr>
            <w:tcW w:w="425" w:type="dxa"/>
          </w:tcPr>
          <w:p w14:paraId="7481366C" w14:textId="77777777" w:rsidR="00F74F90" w:rsidRPr="002058A3" w:rsidRDefault="00F74F90" w:rsidP="00530CBF">
            <w:pPr>
              <w:ind w:left="-108" w:right="-108"/>
              <w:rPr>
                <w:sz w:val="24"/>
                <w:szCs w:val="24"/>
              </w:rPr>
            </w:pPr>
            <w:r w:rsidRPr="002058A3">
              <w:rPr>
                <w:sz w:val="24"/>
                <w:szCs w:val="24"/>
              </w:rPr>
              <w:t>Nr.</w:t>
            </w:r>
          </w:p>
          <w:p w14:paraId="1C11D5E8" w14:textId="77777777" w:rsidR="00F74F90" w:rsidRPr="002058A3" w:rsidRDefault="00F74F90" w:rsidP="00530CBF">
            <w:pPr>
              <w:ind w:left="-108" w:right="-108"/>
              <w:rPr>
                <w:sz w:val="24"/>
                <w:szCs w:val="24"/>
                <w:lang w:val="en-US"/>
              </w:rPr>
            </w:pPr>
            <w:r w:rsidRPr="002058A3">
              <w:rPr>
                <w:sz w:val="24"/>
                <w:szCs w:val="24"/>
              </w:rPr>
              <w:t>Nr.</w:t>
            </w:r>
          </w:p>
        </w:tc>
        <w:tc>
          <w:tcPr>
            <w:tcW w:w="2126" w:type="dxa"/>
          </w:tcPr>
          <w:p w14:paraId="7347E4BE" w14:textId="67706AD1" w:rsidR="00F74F90" w:rsidRPr="002058A3" w:rsidRDefault="00F74F90" w:rsidP="00530CBF">
            <w:pPr>
              <w:rPr>
                <w:sz w:val="24"/>
                <w:szCs w:val="24"/>
              </w:rPr>
            </w:pPr>
            <w:r w:rsidRPr="002058A3">
              <w:rPr>
                <w:sz w:val="24"/>
                <w:szCs w:val="24"/>
              </w:rPr>
              <w:t>4S-</w:t>
            </w:r>
            <w:r w:rsidR="00D3030D" w:rsidRPr="002058A3">
              <w:rPr>
                <w:sz w:val="24"/>
                <w:szCs w:val="24"/>
              </w:rPr>
              <w:t xml:space="preserve">            </w:t>
            </w:r>
            <w:r w:rsidRPr="002058A3">
              <w:rPr>
                <w:sz w:val="24"/>
                <w:szCs w:val="24"/>
              </w:rPr>
              <w:t>(7.4Mr)</w:t>
            </w:r>
          </w:p>
          <w:p w14:paraId="0789E794" w14:textId="4EEC3A59" w:rsidR="00F74F90" w:rsidRPr="002058A3" w:rsidRDefault="00D3030D" w:rsidP="00530CBF">
            <w:pPr>
              <w:rPr>
                <w:sz w:val="24"/>
                <w:szCs w:val="24"/>
              </w:rPr>
            </w:pPr>
            <w:r w:rsidRPr="002058A3">
              <w:rPr>
                <w:sz w:val="24"/>
                <w:szCs w:val="24"/>
              </w:rPr>
              <w:t>J-952</w:t>
            </w:r>
          </w:p>
          <w:p w14:paraId="5085C1E7" w14:textId="77777777" w:rsidR="00F74F90" w:rsidRPr="002058A3" w:rsidRDefault="00F74F90" w:rsidP="00530CBF">
            <w:pPr>
              <w:rPr>
                <w:sz w:val="24"/>
                <w:szCs w:val="24"/>
              </w:rPr>
            </w:pPr>
          </w:p>
        </w:tc>
      </w:tr>
      <w:tr w:rsidR="00D3030D" w:rsidRPr="002058A3" w14:paraId="27033DAA" w14:textId="77777777" w:rsidTr="00D3030D">
        <w:trPr>
          <w:cantSplit/>
        </w:trPr>
        <w:tc>
          <w:tcPr>
            <w:tcW w:w="10065" w:type="dxa"/>
            <w:gridSpan w:val="4"/>
          </w:tcPr>
          <w:p w14:paraId="1A5A2E84" w14:textId="232EEE8D" w:rsidR="00D3030D" w:rsidRPr="002058A3" w:rsidRDefault="00D3030D" w:rsidP="00530CBF">
            <w:pPr>
              <w:rPr>
                <w:sz w:val="24"/>
                <w:szCs w:val="24"/>
              </w:rPr>
            </w:pPr>
            <w:r w:rsidRPr="002058A3">
              <w:rPr>
                <w:sz w:val="24"/>
                <w:szCs w:val="24"/>
              </w:rPr>
              <w:t>Lietuvos Respublikos socialinės apsaugos ir darbo ministerijai</w:t>
            </w:r>
          </w:p>
          <w:p w14:paraId="5A8259FC" w14:textId="3BA91CC3" w:rsidR="002058A3" w:rsidRPr="002058A3" w:rsidRDefault="002058A3" w:rsidP="002058A3">
            <w:pPr>
              <w:ind w:left="360" w:hanging="323"/>
              <w:rPr>
                <w:sz w:val="24"/>
                <w:szCs w:val="24"/>
              </w:rPr>
            </w:pPr>
            <w:proofErr w:type="spellStart"/>
            <w:r w:rsidRPr="002058A3">
              <w:rPr>
                <w:sz w:val="24"/>
                <w:szCs w:val="24"/>
              </w:rPr>
              <w:t>A.Vivulskio</w:t>
            </w:r>
            <w:proofErr w:type="spellEnd"/>
            <w:r w:rsidRPr="002058A3">
              <w:rPr>
                <w:sz w:val="24"/>
                <w:szCs w:val="24"/>
              </w:rPr>
              <w:t xml:space="preserve"> g. 11</w:t>
            </w:r>
          </w:p>
          <w:p w14:paraId="72A58B9E" w14:textId="28A1011E" w:rsidR="002058A3" w:rsidRPr="002058A3" w:rsidRDefault="002058A3" w:rsidP="002058A3">
            <w:pPr>
              <w:rPr>
                <w:sz w:val="24"/>
                <w:szCs w:val="24"/>
              </w:rPr>
            </w:pPr>
            <w:r w:rsidRPr="002058A3">
              <w:rPr>
                <w:sz w:val="24"/>
                <w:szCs w:val="24"/>
              </w:rPr>
              <w:t>03610 Vilnius</w:t>
            </w:r>
          </w:p>
          <w:p w14:paraId="51FA23A7" w14:textId="7A914AF0" w:rsidR="00D3030D" w:rsidRPr="002058A3" w:rsidRDefault="00D3030D" w:rsidP="00530CBF">
            <w:pPr>
              <w:rPr>
                <w:sz w:val="24"/>
                <w:szCs w:val="24"/>
                <w:lang w:val="en-US"/>
              </w:rPr>
            </w:pPr>
            <w:r w:rsidRPr="002058A3">
              <w:rPr>
                <w:sz w:val="24"/>
                <w:szCs w:val="24"/>
              </w:rPr>
              <w:t xml:space="preserve">El. p. </w:t>
            </w:r>
            <w:proofErr w:type="spellStart"/>
            <w:r w:rsidR="002058A3" w:rsidRPr="002058A3">
              <w:rPr>
                <w:sz w:val="24"/>
                <w:szCs w:val="24"/>
              </w:rPr>
              <w:t>post</w:t>
            </w:r>
            <w:proofErr w:type="spellEnd"/>
            <w:r w:rsidR="002058A3" w:rsidRPr="002058A3">
              <w:rPr>
                <w:sz w:val="24"/>
                <w:szCs w:val="24"/>
                <w:lang w:val="en-US"/>
              </w:rPr>
              <w:t>@socmin.lt</w:t>
            </w:r>
            <w:hyperlink r:id="rId10" w:history="1"/>
          </w:p>
          <w:p w14:paraId="2EC7187D" w14:textId="77777777" w:rsidR="00D3030D" w:rsidRPr="002058A3" w:rsidRDefault="00D3030D" w:rsidP="00530CBF">
            <w:pPr>
              <w:rPr>
                <w:sz w:val="24"/>
                <w:szCs w:val="24"/>
              </w:rPr>
            </w:pPr>
          </w:p>
        </w:tc>
      </w:tr>
    </w:tbl>
    <w:p w14:paraId="42617CD2" w14:textId="77777777" w:rsidR="00F74F90" w:rsidRPr="006B3D86" w:rsidRDefault="00F74F90" w:rsidP="00F74F90">
      <w:pPr>
        <w:ind w:right="49"/>
        <w:jc w:val="center"/>
        <w:rPr>
          <w:b/>
          <w:color w:val="000000"/>
          <w:sz w:val="24"/>
          <w:szCs w:val="24"/>
          <w:lang w:eastAsia="lt-LT"/>
        </w:rPr>
      </w:pPr>
      <w:r w:rsidRPr="006B3D86">
        <w:rPr>
          <w:b/>
          <w:color w:val="000000"/>
          <w:sz w:val="24"/>
          <w:szCs w:val="24"/>
          <w:lang w:eastAsia="lt-LT"/>
        </w:rPr>
        <w:t>VERTINIMO IŠVADA</w:t>
      </w:r>
    </w:p>
    <w:p w14:paraId="30FE6ADE" w14:textId="77777777" w:rsidR="00F74F90" w:rsidRPr="006B3D86" w:rsidRDefault="00F74F90" w:rsidP="00F74F90">
      <w:pPr>
        <w:ind w:right="49"/>
        <w:jc w:val="center"/>
        <w:rPr>
          <w:b/>
          <w:color w:val="000000"/>
          <w:sz w:val="24"/>
          <w:szCs w:val="24"/>
          <w:lang w:eastAsia="lt-LT"/>
        </w:rPr>
      </w:pPr>
    </w:p>
    <w:p w14:paraId="2B5693AD" w14:textId="52479A44" w:rsidR="00F74F90" w:rsidRPr="006B3D86" w:rsidRDefault="00F74F90" w:rsidP="00F74F90">
      <w:pPr>
        <w:ind w:right="141" w:firstLine="567"/>
        <w:jc w:val="both"/>
        <w:rPr>
          <w:rFonts w:eastAsia="Calibri"/>
          <w:bCs/>
          <w:sz w:val="24"/>
          <w:szCs w:val="24"/>
        </w:rPr>
      </w:pPr>
      <w:r w:rsidRPr="006B3D86">
        <w:rPr>
          <w:rFonts w:eastAsia="Calibri"/>
          <w:bCs/>
          <w:sz w:val="24"/>
          <w:szCs w:val="24"/>
        </w:rPr>
        <w:t>Viešųjų pirkimų tarnyba (toliau – Tarnyba), vadovaudamasi Lietuvos Respublikos</w:t>
      </w:r>
      <w:r>
        <w:rPr>
          <w:rFonts w:eastAsia="Calibri"/>
          <w:bCs/>
          <w:sz w:val="24"/>
          <w:szCs w:val="24"/>
        </w:rPr>
        <w:t xml:space="preserve"> viešųjų pirkimų</w:t>
      </w:r>
      <w:r w:rsidRPr="006B3D86">
        <w:rPr>
          <w:rFonts w:eastAsia="Calibri"/>
          <w:bCs/>
          <w:sz w:val="24"/>
          <w:szCs w:val="24"/>
        </w:rPr>
        <w:t xml:space="preserve"> įstatymo </w:t>
      </w:r>
      <w:r>
        <w:rPr>
          <w:rFonts w:eastAsia="Calibri"/>
          <w:bCs/>
          <w:sz w:val="24"/>
          <w:szCs w:val="24"/>
        </w:rPr>
        <w:t>95</w:t>
      </w:r>
      <w:r w:rsidRPr="006B3D86">
        <w:rPr>
          <w:rFonts w:eastAsia="Calibri"/>
          <w:bCs/>
          <w:sz w:val="24"/>
          <w:szCs w:val="24"/>
        </w:rPr>
        <w:t xml:space="preserve"> straipsnio 1 dalies 2 punktu, atliko </w:t>
      </w:r>
      <w:r w:rsidR="002058A3">
        <w:rPr>
          <w:rFonts w:eastAsia="Calibri"/>
          <w:bCs/>
          <w:sz w:val="24"/>
          <w:szCs w:val="24"/>
        </w:rPr>
        <w:t xml:space="preserve">Pabėgėlių priėmimo centro </w:t>
      </w:r>
      <w:r w:rsidRPr="000570B9">
        <w:rPr>
          <w:sz w:val="24"/>
          <w:szCs w:val="24"/>
        </w:rPr>
        <w:t>(toliau – Perkančioji organizacija</w:t>
      </w:r>
      <w:r>
        <w:rPr>
          <w:sz w:val="24"/>
          <w:szCs w:val="24"/>
        </w:rPr>
        <w:t>) neskelbiamų derybų būdu į</w:t>
      </w:r>
      <w:r w:rsidRPr="000570B9">
        <w:rPr>
          <w:sz w:val="24"/>
          <w:szCs w:val="24"/>
        </w:rPr>
        <w:t>vykd</w:t>
      </w:r>
      <w:r>
        <w:rPr>
          <w:sz w:val="24"/>
          <w:szCs w:val="24"/>
        </w:rPr>
        <w:t>yt</w:t>
      </w:r>
      <w:r w:rsidR="002058A3">
        <w:rPr>
          <w:sz w:val="24"/>
          <w:szCs w:val="24"/>
        </w:rPr>
        <w:t>o</w:t>
      </w:r>
      <w:r>
        <w:rPr>
          <w:sz w:val="24"/>
          <w:szCs w:val="24"/>
        </w:rPr>
        <w:t xml:space="preserve"> </w:t>
      </w:r>
      <w:r w:rsidRPr="000570B9">
        <w:rPr>
          <w:sz w:val="24"/>
          <w:szCs w:val="24"/>
        </w:rPr>
        <w:t>pirkim</w:t>
      </w:r>
      <w:r w:rsidR="002058A3">
        <w:rPr>
          <w:sz w:val="24"/>
          <w:szCs w:val="24"/>
        </w:rPr>
        <w:t>o</w:t>
      </w:r>
      <w:r w:rsidRPr="000570B9">
        <w:rPr>
          <w:sz w:val="24"/>
          <w:szCs w:val="24"/>
        </w:rPr>
        <w:t xml:space="preserve"> </w:t>
      </w:r>
      <w:r w:rsidRPr="00E73C85">
        <w:rPr>
          <w:sz w:val="24"/>
          <w:szCs w:val="24"/>
        </w:rPr>
        <w:t>„</w:t>
      </w:r>
      <w:r w:rsidR="002058A3" w:rsidRPr="00E73C85">
        <w:rPr>
          <w:sz w:val="24"/>
          <w:szCs w:val="24"/>
        </w:rPr>
        <w:t>Neteisėtai atvykusių asmenų laikino apgyvendinimo konteinerių miestelio</w:t>
      </w:r>
      <w:r w:rsidR="002058A3">
        <w:rPr>
          <w:sz w:val="24"/>
          <w:szCs w:val="24"/>
        </w:rPr>
        <w:t xml:space="preserve"> su reikalinga įranga bei paslaugomis nuomos paslaugos“ </w:t>
      </w:r>
      <w:r w:rsidRPr="00E73C85">
        <w:rPr>
          <w:sz w:val="24"/>
          <w:szCs w:val="24"/>
        </w:rPr>
        <w:t xml:space="preserve">(pirkimo Nr. </w:t>
      </w:r>
      <w:r w:rsidR="002058A3">
        <w:rPr>
          <w:sz w:val="24"/>
          <w:szCs w:val="24"/>
        </w:rPr>
        <w:t>560080</w:t>
      </w:r>
      <w:r w:rsidRPr="00E73C85">
        <w:rPr>
          <w:sz w:val="24"/>
          <w:szCs w:val="24"/>
        </w:rPr>
        <w:t>)</w:t>
      </w:r>
      <w:r w:rsidR="002058A3">
        <w:rPr>
          <w:sz w:val="24"/>
          <w:szCs w:val="24"/>
        </w:rPr>
        <w:t xml:space="preserve"> bei jo pagrindu 2021 m. rugpjūčio 17 d. sudarytos Modulinių kilnojamų statinių miestelio nuomos viešojo pirkimo-pardavimo sutarties Nr. 3.24-D-921 ve</w:t>
      </w:r>
      <w:r w:rsidRPr="006B3D86">
        <w:rPr>
          <w:rFonts w:eastAsia="Calibri"/>
          <w:bCs/>
          <w:sz w:val="24"/>
          <w:szCs w:val="24"/>
        </w:rPr>
        <w:t>rtinimą.</w:t>
      </w:r>
    </w:p>
    <w:p w14:paraId="568F1CB7" w14:textId="77777777" w:rsidR="00F74F90" w:rsidRPr="006B3D86" w:rsidRDefault="00F74F90" w:rsidP="00F74F90">
      <w:pPr>
        <w:ind w:right="141"/>
        <w:rPr>
          <w:sz w:val="24"/>
          <w:szCs w:val="24"/>
        </w:rPr>
      </w:pPr>
    </w:p>
    <w:p w14:paraId="4B4D735E" w14:textId="77777777" w:rsidR="00F74F90" w:rsidRPr="006B3D86" w:rsidRDefault="00F74F90" w:rsidP="00F74F90">
      <w:pPr>
        <w:ind w:right="49"/>
        <w:jc w:val="center"/>
        <w:rPr>
          <w:sz w:val="24"/>
          <w:szCs w:val="24"/>
        </w:rPr>
      </w:pPr>
      <w:bookmarkStart w:id="1" w:name="_Hlk81487484"/>
      <w:r w:rsidRPr="006B3D86">
        <w:rPr>
          <w:b/>
          <w:sz w:val="24"/>
          <w:szCs w:val="24"/>
        </w:rPr>
        <w:t>I dalis. Bendra informacija</w:t>
      </w:r>
    </w:p>
    <w:p w14:paraId="754FC3A6" w14:textId="77777777" w:rsidR="00F74F90" w:rsidRPr="006B3D86" w:rsidRDefault="00F74F90" w:rsidP="00F74F90">
      <w:pPr>
        <w:rPr>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2"/>
        <w:gridCol w:w="5104"/>
      </w:tblGrid>
      <w:tr w:rsidR="00F74F90" w:rsidRPr="006B3D86" w14:paraId="5D9D1580" w14:textId="77777777" w:rsidTr="00530CBF">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1011A3BB" w14:textId="77777777" w:rsidR="00F74F90" w:rsidRPr="006B3D86" w:rsidRDefault="00F74F90" w:rsidP="00530CBF">
            <w:pPr>
              <w:jc w:val="both"/>
              <w:rPr>
                <w:sz w:val="24"/>
                <w:szCs w:val="24"/>
              </w:rPr>
            </w:pPr>
            <w:r w:rsidRPr="006B3D86">
              <w:rPr>
                <w:rFonts w:eastAsia="Calibri"/>
                <w:sz w:val="24"/>
                <w:szCs w:val="24"/>
              </w:rPr>
              <w:t>Pirkimo</w:t>
            </w:r>
            <w:r w:rsidRPr="006B3D86">
              <w:rPr>
                <w:sz w:val="24"/>
                <w:szCs w:val="24"/>
              </w:rPr>
              <w:t>*</w:t>
            </w:r>
            <w:r w:rsidRPr="006B3D86">
              <w:rPr>
                <w:rFonts w:eastAsia="Calibri"/>
                <w:sz w:val="24"/>
                <w:szCs w:val="24"/>
              </w:rPr>
              <w:t xml:space="preserve"> pavadinimas, numeris (jeigu skelbtas), pirkimo paskelbimo (kvietimo pateikti paraišką/pasiūlymą) data/ 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FC2EA1E" w14:textId="69B1C10B" w:rsidR="00F74F90" w:rsidRDefault="00F74F90" w:rsidP="00530CBF">
            <w:pPr>
              <w:jc w:val="both"/>
              <w:rPr>
                <w:bCs/>
                <w:sz w:val="24"/>
                <w:szCs w:val="24"/>
              </w:rPr>
            </w:pPr>
            <w:r w:rsidRPr="002C62C0">
              <w:rPr>
                <w:sz w:val="24"/>
                <w:szCs w:val="24"/>
              </w:rPr>
              <w:t>„Neteisėtai atvykusių asmenų laikino apgyvendinimo konteinerių miestelio</w:t>
            </w:r>
            <w:r w:rsidR="002058A3">
              <w:rPr>
                <w:sz w:val="24"/>
                <w:szCs w:val="24"/>
              </w:rPr>
              <w:t xml:space="preserve"> su reikalinga įranga bei paslaugomis nuomos paslaugos</w:t>
            </w:r>
            <w:r w:rsidRPr="002C62C0">
              <w:rPr>
                <w:sz w:val="24"/>
                <w:szCs w:val="24"/>
              </w:rPr>
              <w:t xml:space="preserve">“ (pirkimo Nr. </w:t>
            </w:r>
            <w:r w:rsidR="002058A3">
              <w:rPr>
                <w:sz w:val="24"/>
                <w:szCs w:val="24"/>
              </w:rPr>
              <w:t>560080</w:t>
            </w:r>
            <w:r>
              <w:rPr>
                <w:sz w:val="24"/>
                <w:szCs w:val="24"/>
              </w:rPr>
              <w:t xml:space="preserve">; </w:t>
            </w:r>
            <w:r w:rsidRPr="0071176E">
              <w:rPr>
                <w:bCs/>
                <w:sz w:val="24"/>
                <w:szCs w:val="24"/>
              </w:rPr>
              <w:t>toliau – Pirkima</w:t>
            </w:r>
            <w:r>
              <w:rPr>
                <w:bCs/>
                <w:sz w:val="24"/>
                <w:szCs w:val="24"/>
              </w:rPr>
              <w:t>s</w:t>
            </w:r>
            <w:r w:rsidRPr="0071176E">
              <w:rPr>
                <w:bCs/>
                <w:sz w:val="24"/>
                <w:szCs w:val="24"/>
              </w:rPr>
              <w:t>)</w:t>
            </w:r>
          </w:p>
          <w:p w14:paraId="439C48AE" w14:textId="037E0736" w:rsidR="00F74F90" w:rsidRPr="00272A48" w:rsidRDefault="00F74F90" w:rsidP="002058A3">
            <w:pPr>
              <w:jc w:val="both"/>
              <w:rPr>
                <w:bCs/>
                <w:sz w:val="24"/>
                <w:szCs w:val="24"/>
              </w:rPr>
            </w:pPr>
            <w:r>
              <w:rPr>
                <w:bCs/>
                <w:sz w:val="24"/>
                <w:szCs w:val="24"/>
              </w:rPr>
              <w:t xml:space="preserve">Pirkimo pagrindu </w:t>
            </w:r>
            <w:r w:rsidRPr="00D6050F">
              <w:rPr>
                <w:bCs/>
                <w:sz w:val="24"/>
                <w:szCs w:val="24"/>
              </w:rPr>
              <w:t>2021 m.</w:t>
            </w:r>
            <w:r w:rsidR="002F291F">
              <w:rPr>
                <w:bCs/>
                <w:sz w:val="24"/>
                <w:szCs w:val="24"/>
              </w:rPr>
              <w:t xml:space="preserve"> rugpjūčio</w:t>
            </w:r>
            <w:r w:rsidRPr="00D6050F">
              <w:rPr>
                <w:bCs/>
                <w:sz w:val="24"/>
                <w:szCs w:val="24"/>
              </w:rPr>
              <w:t xml:space="preserve"> </w:t>
            </w:r>
            <w:r w:rsidR="002058A3" w:rsidRPr="00D6050F">
              <w:rPr>
                <w:bCs/>
                <w:sz w:val="24"/>
                <w:szCs w:val="24"/>
              </w:rPr>
              <w:t>17</w:t>
            </w:r>
            <w:r w:rsidRPr="00D6050F">
              <w:rPr>
                <w:bCs/>
                <w:sz w:val="24"/>
                <w:szCs w:val="24"/>
              </w:rPr>
              <w:t xml:space="preserve"> d.</w:t>
            </w:r>
            <w:r>
              <w:rPr>
                <w:bCs/>
                <w:sz w:val="24"/>
                <w:szCs w:val="24"/>
              </w:rPr>
              <w:t xml:space="preserve"> sudaryta</w:t>
            </w:r>
            <w:r w:rsidR="002058A3">
              <w:rPr>
                <w:bCs/>
                <w:sz w:val="24"/>
                <w:szCs w:val="24"/>
              </w:rPr>
              <w:t xml:space="preserve"> </w:t>
            </w:r>
            <w:r w:rsidR="002058A3">
              <w:rPr>
                <w:sz w:val="24"/>
                <w:szCs w:val="24"/>
              </w:rPr>
              <w:t>Modulinių kilnojamų statinių miestelio nuomos viešojo pirkimo-pardavimo sutartis Nr. 3.24-D-921 (toliau –</w:t>
            </w:r>
            <w:r w:rsidR="00F722C9">
              <w:rPr>
                <w:sz w:val="24"/>
                <w:szCs w:val="24"/>
              </w:rPr>
              <w:t xml:space="preserve"> </w:t>
            </w:r>
            <w:r w:rsidR="002058A3">
              <w:rPr>
                <w:sz w:val="24"/>
                <w:szCs w:val="24"/>
              </w:rPr>
              <w:t>Sutartis)</w:t>
            </w:r>
          </w:p>
        </w:tc>
      </w:tr>
      <w:tr w:rsidR="00F74F90" w:rsidRPr="006B3D86" w14:paraId="6C31AE25" w14:textId="77777777" w:rsidTr="00530CBF">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E4EA49E" w14:textId="77777777" w:rsidR="00F74F90" w:rsidRPr="006B3D86" w:rsidRDefault="00F74F90" w:rsidP="00530CBF">
            <w:pPr>
              <w:jc w:val="both"/>
              <w:rPr>
                <w:sz w:val="24"/>
                <w:szCs w:val="24"/>
              </w:rPr>
            </w:pPr>
            <w:r w:rsidRPr="006B3D86">
              <w:rPr>
                <w:rFonts w:eastAsia="Calibri"/>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A0E286C" w14:textId="77777777" w:rsidR="00F74F90" w:rsidRPr="006B3D86" w:rsidRDefault="00F74F90" w:rsidP="00530CBF">
            <w:pPr>
              <w:jc w:val="both"/>
              <w:rPr>
                <w:sz w:val="24"/>
                <w:szCs w:val="24"/>
              </w:rPr>
            </w:pPr>
            <w:r w:rsidRPr="006B3D86">
              <w:rPr>
                <w:bCs/>
                <w:sz w:val="24"/>
                <w:szCs w:val="24"/>
              </w:rPr>
              <w:t xml:space="preserve">Lietuvos Respublikos </w:t>
            </w:r>
            <w:r>
              <w:rPr>
                <w:bCs/>
                <w:sz w:val="24"/>
                <w:szCs w:val="24"/>
              </w:rPr>
              <w:t xml:space="preserve">viešųjų </w:t>
            </w:r>
            <w:r w:rsidRPr="006B3D86">
              <w:rPr>
                <w:bCs/>
                <w:sz w:val="24"/>
                <w:szCs w:val="24"/>
              </w:rPr>
              <w:t>pirkimų įstatymas (redakcija nuo 2020-08-01</w:t>
            </w:r>
            <w:r>
              <w:rPr>
                <w:bCs/>
                <w:sz w:val="24"/>
                <w:szCs w:val="24"/>
              </w:rPr>
              <w:t xml:space="preserve"> </w:t>
            </w:r>
            <w:r w:rsidRPr="006735A1">
              <w:rPr>
                <w:bCs/>
                <w:sz w:val="24"/>
                <w:szCs w:val="24"/>
              </w:rPr>
              <w:t>iki 2021-11-30)</w:t>
            </w:r>
            <w:r>
              <w:rPr>
                <w:bCs/>
                <w:sz w:val="24"/>
                <w:szCs w:val="24"/>
              </w:rPr>
              <w:t xml:space="preserve"> (</w:t>
            </w:r>
            <w:r w:rsidRPr="006B3D86">
              <w:rPr>
                <w:bCs/>
                <w:sz w:val="24"/>
                <w:szCs w:val="24"/>
              </w:rPr>
              <w:t>toliau – Įstatymas)</w:t>
            </w:r>
          </w:p>
        </w:tc>
      </w:tr>
      <w:tr w:rsidR="00F74F90" w:rsidRPr="006B3D86" w14:paraId="22D43763" w14:textId="77777777" w:rsidTr="00530CBF">
        <w:tc>
          <w:tcPr>
            <w:tcW w:w="4672" w:type="dxa"/>
            <w:tcBorders>
              <w:top w:val="single" w:sz="4" w:space="0" w:color="auto"/>
              <w:left w:val="single" w:sz="4" w:space="0" w:color="auto"/>
              <w:bottom w:val="single" w:sz="4" w:space="0" w:color="auto"/>
              <w:right w:val="single" w:sz="4" w:space="0" w:color="auto"/>
            </w:tcBorders>
            <w:shd w:val="clear" w:color="auto" w:fill="auto"/>
          </w:tcPr>
          <w:p w14:paraId="48F2A565" w14:textId="77777777" w:rsidR="00F74F90" w:rsidRPr="006B3D86" w:rsidRDefault="00F74F90" w:rsidP="00530CBF">
            <w:pPr>
              <w:jc w:val="both"/>
              <w:rPr>
                <w:rFonts w:eastAsia="Calibri"/>
                <w:sz w:val="24"/>
                <w:szCs w:val="24"/>
              </w:rPr>
            </w:pPr>
            <w:r w:rsidRPr="006B3D86">
              <w:rPr>
                <w:rFonts w:eastAsia="Calibri"/>
                <w:sz w:val="24"/>
                <w:szCs w:val="24"/>
              </w:rPr>
              <w:t>Pirkimo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FBFF985" w14:textId="77777777" w:rsidR="00F74F90" w:rsidRPr="006B3D86" w:rsidRDefault="00F74F90" w:rsidP="00530CBF">
            <w:pPr>
              <w:jc w:val="both"/>
              <w:rPr>
                <w:sz w:val="24"/>
                <w:szCs w:val="24"/>
              </w:rPr>
            </w:pPr>
            <w:r>
              <w:rPr>
                <w:sz w:val="24"/>
                <w:szCs w:val="24"/>
              </w:rPr>
              <w:t>Neskelbiamos derybos</w:t>
            </w:r>
          </w:p>
        </w:tc>
      </w:tr>
      <w:tr w:rsidR="00F74F90" w:rsidRPr="006B3D86" w14:paraId="6ED48CF0" w14:textId="77777777" w:rsidTr="00530CBF">
        <w:tc>
          <w:tcPr>
            <w:tcW w:w="4672" w:type="dxa"/>
            <w:tcBorders>
              <w:top w:val="single" w:sz="4" w:space="0" w:color="auto"/>
              <w:left w:val="single" w:sz="4" w:space="0" w:color="auto"/>
              <w:bottom w:val="single" w:sz="4" w:space="0" w:color="auto"/>
              <w:right w:val="single" w:sz="4" w:space="0" w:color="auto"/>
            </w:tcBorders>
            <w:shd w:val="clear" w:color="auto" w:fill="auto"/>
          </w:tcPr>
          <w:p w14:paraId="425DA329" w14:textId="77777777" w:rsidR="00F74F90" w:rsidRPr="006B3D86" w:rsidRDefault="00F74F90" w:rsidP="00530CBF">
            <w:pPr>
              <w:jc w:val="both"/>
              <w:rPr>
                <w:rFonts w:eastAsia="Calibri"/>
                <w:sz w:val="24"/>
                <w:szCs w:val="24"/>
              </w:rPr>
            </w:pPr>
            <w:r w:rsidRPr="006B3D86">
              <w:rPr>
                <w:rFonts w:eastAsia="Calibri"/>
                <w:sz w:val="24"/>
                <w:szCs w:val="24"/>
              </w:rPr>
              <w:t>Planuojama (nenurodoma, jeigu pirkimas vertinamas iki vokų su pasiūlymais atplėšimo procedūros),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1D493FB4" w14:textId="4C4FF7ED" w:rsidR="00F74F90" w:rsidRDefault="00F74F90" w:rsidP="00530CBF">
            <w:pPr>
              <w:jc w:val="both"/>
              <w:rPr>
                <w:sz w:val="24"/>
                <w:szCs w:val="24"/>
              </w:rPr>
            </w:pPr>
            <w:r w:rsidRPr="006B3D86">
              <w:rPr>
                <w:sz w:val="24"/>
                <w:szCs w:val="24"/>
              </w:rPr>
              <w:t>Planuota Pirkimo vertė –</w:t>
            </w:r>
            <w:r w:rsidR="0097741A">
              <w:rPr>
                <w:sz w:val="24"/>
                <w:szCs w:val="24"/>
              </w:rPr>
              <w:t xml:space="preserve"> 4 544 000,00 </w:t>
            </w:r>
            <w:r w:rsidRPr="006B3D86">
              <w:rPr>
                <w:sz w:val="24"/>
                <w:szCs w:val="24"/>
              </w:rPr>
              <w:t>Eur be PVM</w:t>
            </w:r>
            <w:r>
              <w:rPr>
                <w:rStyle w:val="Puslapioinaosnuoroda"/>
                <w:sz w:val="24"/>
                <w:szCs w:val="24"/>
              </w:rPr>
              <w:footnoteReference w:id="1"/>
            </w:r>
          </w:p>
          <w:p w14:paraId="1E1D8DC5" w14:textId="50D78B39" w:rsidR="00F74F90" w:rsidRPr="006B3D86" w:rsidRDefault="00F74F90" w:rsidP="00530CBF">
            <w:pPr>
              <w:jc w:val="both"/>
              <w:rPr>
                <w:sz w:val="24"/>
                <w:szCs w:val="24"/>
              </w:rPr>
            </w:pPr>
            <w:r>
              <w:rPr>
                <w:sz w:val="24"/>
                <w:szCs w:val="24"/>
              </w:rPr>
              <w:t xml:space="preserve">Pirkimo pagrindu sudarytos Sutarties vertė – </w:t>
            </w:r>
            <w:r w:rsidR="001E79E7">
              <w:rPr>
                <w:sz w:val="24"/>
                <w:szCs w:val="24"/>
              </w:rPr>
              <w:br/>
              <w:t>4 544 000,00</w:t>
            </w:r>
            <w:r>
              <w:rPr>
                <w:sz w:val="24"/>
                <w:szCs w:val="24"/>
              </w:rPr>
              <w:t xml:space="preserve"> Eur </w:t>
            </w:r>
            <w:r w:rsidR="001E79E7">
              <w:rPr>
                <w:sz w:val="24"/>
                <w:szCs w:val="24"/>
              </w:rPr>
              <w:t>be</w:t>
            </w:r>
            <w:r>
              <w:rPr>
                <w:sz w:val="24"/>
                <w:szCs w:val="24"/>
              </w:rPr>
              <w:t xml:space="preserve"> PVM</w:t>
            </w:r>
          </w:p>
        </w:tc>
      </w:tr>
      <w:tr w:rsidR="00F74F90" w:rsidRPr="006B3D86" w14:paraId="1E5F25E9" w14:textId="77777777" w:rsidTr="00530CBF">
        <w:tc>
          <w:tcPr>
            <w:tcW w:w="4672" w:type="dxa"/>
            <w:tcBorders>
              <w:top w:val="single" w:sz="4" w:space="0" w:color="auto"/>
              <w:left w:val="single" w:sz="4" w:space="0" w:color="auto"/>
              <w:bottom w:val="single" w:sz="4" w:space="0" w:color="auto"/>
              <w:right w:val="single" w:sz="4" w:space="0" w:color="auto"/>
            </w:tcBorders>
            <w:shd w:val="clear" w:color="auto" w:fill="auto"/>
          </w:tcPr>
          <w:p w14:paraId="6B2FD33D" w14:textId="77777777" w:rsidR="00F74F90" w:rsidRPr="006B3D86" w:rsidRDefault="00F74F90" w:rsidP="00530CBF">
            <w:pPr>
              <w:jc w:val="both"/>
              <w:rPr>
                <w:sz w:val="24"/>
                <w:szCs w:val="24"/>
              </w:rPr>
            </w:pPr>
            <w:r w:rsidRPr="006B3D86">
              <w:rPr>
                <w:rFonts w:eastAsia="Calibri"/>
                <w:sz w:val="24"/>
                <w:szCs w:val="24"/>
              </w:rPr>
              <w:lastRenderedPageBreak/>
              <w:t>Tiekėjas / teikėjas / rangovas / koncesininkas, juridinio asmens kodas (su kuriuo sudaryta sutartis)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4C7B556" w14:textId="77777777" w:rsidR="00F74F90" w:rsidRDefault="00F74F90" w:rsidP="00530CBF">
            <w:pPr>
              <w:jc w:val="both"/>
              <w:rPr>
                <w:sz w:val="24"/>
                <w:szCs w:val="24"/>
              </w:rPr>
            </w:pPr>
            <w:r>
              <w:rPr>
                <w:sz w:val="24"/>
                <w:szCs w:val="24"/>
              </w:rPr>
              <w:t>UAB „Arijus“</w:t>
            </w:r>
          </w:p>
          <w:p w14:paraId="1C84668E" w14:textId="77777777" w:rsidR="00F74F90" w:rsidRPr="006B3D86" w:rsidRDefault="00F74F90" w:rsidP="00530CBF">
            <w:pPr>
              <w:jc w:val="both"/>
              <w:rPr>
                <w:sz w:val="24"/>
                <w:szCs w:val="24"/>
              </w:rPr>
            </w:pPr>
            <w:r>
              <w:rPr>
                <w:sz w:val="24"/>
                <w:szCs w:val="24"/>
              </w:rPr>
              <w:t>(juridinio asmens kodas – 133336251)</w:t>
            </w:r>
          </w:p>
        </w:tc>
      </w:tr>
      <w:tr w:rsidR="00F74F90" w:rsidRPr="006B3D86" w14:paraId="4A7409D3" w14:textId="77777777" w:rsidTr="00530CBF">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433E2AB2" w14:textId="77777777" w:rsidR="00F74F90" w:rsidRPr="006B3D86" w:rsidRDefault="00F74F90" w:rsidP="00530CBF">
            <w:pPr>
              <w:jc w:val="both"/>
              <w:rPr>
                <w:rFonts w:eastAsia="Calibri"/>
                <w:sz w:val="24"/>
                <w:szCs w:val="24"/>
              </w:rPr>
            </w:pPr>
            <w:r w:rsidRPr="006B3D86">
              <w:rPr>
                <w:rFonts w:eastAsia="Calibri"/>
                <w:sz w:val="24"/>
                <w:szCs w:val="24"/>
              </w:rPr>
              <w:t>Pirkimo/sutarties vertinimo apimtys/etapas</w:t>
            </w:r>
          </w:p>
          <w:p w14:paraId="42F8BA57" w14:textId="77777777" w:rsidR="00F74F90" w:rsidRPr="006B3D86" w:rsidRDefault="00F74F90" w:rsidP="00530CBF">
            <w:pPr>
              <w:jc w:val="both"/>
              <w:rPr>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B1186FA" w14:textId="7EF7FED9" w:rsidR="00F74F90" w:rsidRPr="006B3D86" w:rsidRDefault="00F74F90" w:rsidP="00530CBF">
            <w:pPr>
              <w:jc w:val="both"/>
              <w:rPr>
                <w:sz w:val="24"/>
                <w:szCs w:val="24"/>
              </w:rPr>
            </w:pPr>
            <w:r>
              <w:rPr>
                <w:sz w:val="24"/>
                <w:szCs w:val="24"/>
              </w:rPr>
              <w:t>Išsamus Pirkimo</w:t>
            </w:r>
            <w:r w:rsidR="001E79E7">
              <w:rPr>
                <w:sz w:val="24"/>
                <w:szCs w:val="24"/>
              </w:rPr>
              <w:t xml:space="preserve"> ir Sutarties</w:t>
            </w:r>
            <w:r w:rsidRPr="006B3D86">
              <w:rPr>
                <w:sz w:val="24"/>
                <w:szCs w:val="24"/>
              </w:rPr>
              <w:t xml:space="preserve"> vertinimas </w:t>
            </w:r>
            <w:r w:rsidR="001E79E7">
              <w:rPr>
                <w:sz w:val="24"/>
                <w:szCs w:val="24"/>
              </w:rPr>
              <w:t xml:space="preserve">/ </w:t>
            </w:r>
            <w:r>
              <w:rPr>
                <w:sz w:val="24"/>
                <w:szCs w:val="24"/>
              </w:rPr>
              <w:t>po Sutarties sudarymo</w:t>
            </w:r>
          </w:p>
        </w:tc>
      </w:tr>
      <w:tr w:rsidR="00F74F90" w:rsidRPr="006B3D86" w14:paraId="261AEB1D" w14:textId="77777777" w:rsidTr="00530CBF">
        <w:tc>
          <w:tcPr>
            <w:tcW w:w="4672" w:type="dxa"/>
            <w:tcBorders>
              <w:top w:val="single" w:sz="4" w:space="0" w:color="auto"/>
              <w:left w:val="single" w:sz="4" w:space="0" w:color="auto"/>
              <w:bottom w:val="single" w:sz="4" w:space="0" w:color="auto"/>
              <w:right w:val="single" w:sz="4" w:space="0" w:color="auto"/>
            </w:tcBorders>
            <w:shd w:val="clear" w:color="auto" w:fill="auto"/>
            <w:hideMark/>
          </w:tcPr>
          <w:p w14:paraId="60A9B7CC" w14:textId="77777777" w:rsidR="00F74F90" w:rsidRPr="00564EE9" w:rsidRDefault="00F74F90" w:rsidP="00530CBF">
            <w:pPr>
              <w:jc w:val="both"/>
              <w:rPr>
                <w:b/>
                <w:sz w:val="24"/>
                <w:szCs w:val="24"/>
              </w:rPr>
            </w:pPr>
            <w:r w:rsidRPr="00564EE9">
              <w:rPr>
                <w:sz w:val="24"/>
                <w:szCs w:val="24"/>
              </w:rPr>
              <w:t>Pirkimas finansuojamas ES lėšomis, projekto pavadinimas, Įgyvendinančioji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9FCE646" w14:textId="5A3C514A" w:rsidR="00564EE9" w:rsidRPr="00564EE9" w:rsidRDefault="00564EE9" w:rsidP="00564EE9">
            <w:pPr>
              <w:jc w:val="both"/>
              <w:rPr>
                <w:sz w:val="24"/>
                <w:szCs w:val="24"/>
              </w:rPr>
            </w:pPr>
            <w:r w:rsidRPr="00564EE9">
              <w:rPr>
                <w:sz w:val="24"/>
                <w:szCs w:val="24"/>
              </w:rPr>
              <w:t>Projektas „Skubus atsakas į neproporcingą trečiųjų šalių piliečių antplūdį į Lietuvą iš Baltarusijos</w:t>
            </w:r>
            <w:r w:rsidR="00494AD7">
              <w:rPr>
                <w:sz w:val="24"/>
                <w:szCs w:val="24"/>
              </w:rPr>
              <w:t>“</w:t>
            </w:r>
            <w:r w:rsidRPr="00564EE9">
              <w:rPr>
                <w:sz w:val="24"/>
                <w:szCs w:val="24"/>
              </w:rPr>
              <w:t xml:space="preserve"> NR. HOME/2021/AMIF/AG/EMAS/TF1/LT/0002“</w:t>
            </w:r>
          </w:p>
        </w:tc>
      </w:tr>
      <w:tr w:rsidR="00F74F90" w:rsidRPr="006B3D86" w14:paraId="1D25C486" w14:textId="77777777" w:rsidTr="00530CBF">
        <w:tc>
          <w:tcPr>
            <w:tcW w:w="9776" w:type="dxa"/>
            <w:gridSpan w:val="2"/>
            <w:tcBorders>
              <w:top w:val="single" w:sz="4" w:space="0" w:color="auto"/>
              <w:left w:val="single" w:sz="4" w:space="0" w:color="auto"/>
              <w:bottom w:val="single" w:sz="4" w:space="0" w:color="auto"/>
              <w:right w:val="single" w:sz="4" w:space="0" w:color="auto"/>
            </w:tcBorders>
            <w:shd w:val="clear" w:color="auto" w:fill="auto"/>
            <w:hideMark/>
          </w:tcPr>
          <w:p w14:paraId="18F68D04" w14:textId="77777777" w:rsidR="00F74F90" w:rsidRPr="00564EE9" w:rsidRDefault="00F74F90" w:rsidP="00530CBF">
            <w:pPr>
              <w:tabs>
                <w:tab w:val="left" w:pos="851"/>
              </w:tabs>
              <w:jc w:val="both"/>
              <w:rPr>
                <w:sz w:val="24"/>
                <w:szCs w:val="24"/>
              </w:rPr>
            </w:pPr>
            <w:r w:rsidRPr="00564EE9">
              <w:rPr>
                <w:sz w:val="24"/>
                <w:szCs w:val="24"/>
              </w:rPr>
              <w:t>Jei dėl pirkimo/sutarties vyksta teismo procesas, nurodyti ieškinio (skundo) dalykus, bylos šalių  pavadinimus, ar taikomos laikinosios apsaugos priemonės, teisminio nagrinėjimo stadija, pvz., apygardos, apeliacinis teismas: teismo procesas nevyksta</w:t>
            </w:r>
          </w:p>
          <w:p w14:paraId="71BA8FA6" w14:textId="15C498DC" w:rsidR="001E79E7" w:rsidRPr="00564EE9" w:rsidRDefault="001E79E7" w:rsidP="00530CBF">
            <w:pPr>
              <w:tabs>
                <w:tab w:val="left" w:pos="851"/>
              </w:tabs>
              <w:jc w:val="both"/>
              <w:rPr>
                <w:sz w:val="24"/>
                <w:szCs w:val="24"/>
              </w:rPr>
            </w:pPr>
            <w:r w:rsidRPr="00564EE9">
              <w:rPr>
                <w:sz w:val="24"/>
                <w:szCs w:val="24"/>
              </w:rPr>
              <w:t>–</w:t>
            </w:r>
          </w:p>
        </w:tc>
      </w:tr>
    </w:tbl>
    <w:p w14:paraId="4CF10DD7" w14:textId="77777777" w:rsidR="00F74F90" w:rsidRPr="006B3D86" w:rsidRDefault="00F74F90" w:rsidP="00F74F90">
      <w:pPr>
        <w:ind w:right="191"/>
        <w:jc w:val="both"/>
      </w:pPr>
      <w:r w:rsidRPr="006B3D86">
        <w:rPr>
          <w:sz w:val="24"/>
          <w:szCs w:val="24"/>
        </w:rPr>
        <w:t>*</w:t>
      </w:r>
      <w:r w:rsidRPr="006B3D86">
        <w:t>viešasis pirkimas/pirkimas, atliekamas gynybos ir saugumo srityje/pirkimas, atliekamas vandentvarkos, energetikos, transporto ar pašto paslaugų srities perkančiųjų subjektų/įmonių, veikiančių energetikos srityje, energijos ar kuro, kurių reikia elektros ir šilumos energijai gaminti, pirkimas/koncesija</w:t>
      </w:r>
    </w:p>
    <w:p w14:paraId="56ACBDAE" w14:textId="77777777" w:rsidR="00F74F90" w:rsidRPr="006B3D86" w:rsidRDefault="00F74F90" w:rsidP="00F74F90">
      <w:pPr>
        <w:jc w:val="center"/>
        <w:rPr>
          <w:b/>
          <w:sz w:val="24"/>
          <w:szCs w:val="24"/>
        </w:rPr>
      </w:pPr>
    </w:p>
    <w:p w14:paraId="3BF5AE7A" w14:textId="77777777" w:rsidR="00F74F90" w:rsidRPr="006B3D86" w:rsidRDefault="00F74F90" w:rsidP="00F74F90">
      <w:pPr>
        <w:jc w:val="center"/>
        <w:rPr>
          <w:b/>
          <w:sz w:val="24"/>
          <w:szCs w:val="24"/>
        </w:rPr>
      </w:pPr>
      <w:r w:rsidRPr="006B3D86">
        <w:rPr>
          <w:b/>
          <w:sz w:val="24"/>
          <w:szCs w:val="24"/>
        </w:rPr>
        <w:t>II dalis. Vertinimo apimtyje nustatyti pažeidimai</w:t>
      </w:r>
    </w:p>
    <w:p w14:paraId="5B33583C" w14:textId="77777777" w:rsidR="00F74F90" w:rsidRPr="006B3D86" w:rsidRDefault="00F74F90" w:rsidP="00F74F90">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2"/>
        <w:gridCol w:w="9020"/>
      </w:tblGrid>
      <w:tr w:rsidR="00F74F90" w:rsidRPr="006B3D86" w14:paraId="35F89E8A" w14:textId="77777777" w:rsidTr="00BF7C98">
        <w:tc>
          <w:tcPr>
            <w:tcW w:w="704" w:type="dxa"/>
            <w:tcBorders>
              <w:top w:val="single" w:sz="4" w:space="0" w:color="auto"/>
              <w:left w:val="single" w:sz="4" w:space="0" w:color="auto"/>
              <w:bottom w:val="single" w:sz="4" w:space="0" w:color="auto"/>
              <w:right w:val="single" w:sz="4" w:space="0" w:color="auto"/>
            </w:tcBorders>
            <w:shd w:val="clear" w:color="auto" w:fill="auto"/>
          </w:tcPr>
          <w:p w14:paraId="5BCCCE70" w14:textId="77777777" w:rsidR="00F74F90" w:rsidRPr="006B3D86" w:rsidRDefault="00F74F90" w:rsidP="00530CBF">
            <w:pPr>
              <w:rPr>
                <w:sz w:val="24"/>
                <w:szCs w:val="24"/>
              </w:rPr>
            </w:pPr>
            <w:r>
              <w:rPr>
                <w:sz w:val="24"/>
                <w:szCs w:val="24"/>
              </w:rPr>
              <w:t>1.</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3E079D30" w14:textId="452618B3" w:rsidR="00E078ED" w:rsidRDefault="00E078ED" w:rsidP="00530CBF">
            <w:pPr>
              <w:jc w:val="both"/>
              <w:rPr>
                <w:sz w:val="24"/>
                <w:szCs w:val="24"/>
              </w:rPr>
            </w:pPr>
            <w:r>
              <w:rPr>
                <w:sz w:val="24"/>
                <w:szCs w:val="24"/>
              </w:rPr>
              <w:t>Įstatymo 17 straipsnio 1 dalis</w:t>
            </w:r>
            <w:r>
              <w:rPr>
                <w:rStyle w:val="Puslapioinaosnuoroda"/>
                <w:sz w:val="24"/>
                <w:szCs w:val="24"/>
              </w:rPr>
              <w:footnoteReference w:id="2"/>
            </w:r>
          </w:p>
          <w:p w14:paraId="54254C9A" w14:textId="2BE64B2C" w:rsidR="00F74F90" w:rsidRPr="006B3D86" w:rsidRDefault="00F74F90" w:rsidP="00E078ED">
            <w:pPr>
              <w:jc w:val="both"/>
              <w:rPr>
                <w:sz w:val="24"/>
                <w:szCs w:val="24"/>
              </w:rPr>
            </w:pPr>
            <w:r>
              <w:rPr>
                <w:sz w:val="24"/>
                <w:szCs w:val="24"/>
              </w:rPr>
              <w:t xml:space="preserve">Įstatymo </w:t>
            </w:r>
            <w:r w:rsidRPr="004D5E79">
              <w:rPr>
                <w:sz w:val="24"/>
                <w:szCs w:val="24"/>
              </w:rPr>
              <w:t>71 str</w:t>
            </w:r>
            <w:r>
              <w:rPr>
                <w:sz w:val="24"/>
                <w:szCs w:val="24"/>
              </w:rPr>
              <w:t>aipsnio</w:t>
            </w:r>
            <w:r w:rsidRPr="004D5E79">
              <w:rPr>
                <w:sz w:val="24"/>
                <w:szCs w:val="24"/>
              </w:rPr>
              <w:t xml:space="preserve"> 1 d</w:t>
            </w:r>
            <w:r>
              <w:rPr>
                <w:sz w:val="24"/>
                <w:szCs w:val="24"/>
              </w:rPr>
              <w:t>alies</w:t>
            </w:r>
            <w:r w:rsidRPr="004D5E79">
              <w:rPr>
                <w:sz w:val="24"/>
                <w:szCs w:val="24"/>
              </w:rPr>
              <w:t xml:space="preserve"> 3 p</w:t>
            </w:r>
            <w:r>
              <w:rPr>
                <w:sz w:val="24"/>
                <w:szCs w:val="24"/>
              </w:rPr>
              <w:t>unktas</w:t>
            </w:r>
            <w:r w:rsidRPr="004D5E79">
              <w:rPr>
                <w:rStyle w:val="Puslapioinaosnuoroda"/>
                <w:sz w:val="24"/>
                <w:szCs w:val="24"/>
              </w:rPr>
              <w:footnoteReference w:id="3"/>
            </w:r>
          </w:p>
        </w:tc>
      </w:tr>
      <w:tr w:rsidR="00B8490F" w:rsidRPr="006B3D86" w14:paraId="519C62C6" w14:textId="77777777" w:rsidTr="0061593D">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14:paraId="110E69AB" w14:textId="4896CE99" w:rsidR="00564EE9" w:rsidRDefault="00B8490F" w:rsidP="00564EE9">
            <w:pPr>
              <w:ind w:firstLine="589"/>
              <w:jc w:val="both"/>
              <w:rPr>
                <w:sz w:val="24"/>
                <w:szCs w:val="24"/>
              </w:rPr>
            </w:pPr>
            <w:r>
              <w:rPr>
                <w:sz w:val="24"/>
                <w:szCs w:val="24"/>
              </w:rPr>
              <w:t>Vertinimo metu nustatyta, kad Komisija</w:t>
            </w:r>
            <w:r>
              <w:rPr>
                <w:rStyle w:val="Puslapioinaosnuoroda"/>
                <w:sz w:val="24"/>
                <w:szCs w:val="24"/>
              </w:rPr>
              <w:footnoteReference w:id="4"/>
            </w:r>
            <w:r>
              <w:rPr>
                <w:sz w:val="24"/>
                <w:szCs w:val="24"/>
              </w:rPr>
              <w:t xml:space="preserve"> </w:t>
            </w:r>
            <w:r w:rsidRPr="00FE3EC1">
              <w:rPr>
                <w:sz w:val="24"/>
                <w:szCs w:val="24"/>
              </w:rPr>
              <w:t xml:space="preserve">2021 m. </w:t>
            </w:r>
            <w:r w:rsidRPr="00D6050F">
              <w:rPr>
                <w:sz w:val="24"/>
                <w:szCs w:val="24"/>
              </w:rPr>
              <w:t>rugpjūčio 12 d.</w:t>
            </w:r>
            <w:r w:rsidRPr="00FE3EC1">
              <w:rPr>
                <w:sz w:val="24"/>
                <w:szCs w:val="24"/>
              </w:rPr>
              <w:t xml:space="preserve"> posėdžio</w:t>
            </w:r>
            <w:r>
              <w:rPr>
                <w:sz w:val="24"/>
                <w:szCs w:val="24"/>
              </w:rPr>
              <w:t xml:space="preserve"> metu (</w:t>
            </w:r>
            <w:r w:rsidRPr="00FE3EC1">
              <w:rPr>
                <w:sz w:val="24"/>
                <w:szCs w:val="24"/>
              </w:rPr>
              <w:t>protokol</w:t>
            </w:r>
            <w:r>
              <w:rPr>
                <w:sz w:val="24"/>
                <w:szCs w:val="24"/>
              </w:rPr>
              <w:t>o</w:t>
            </w:r>
            <w:r w:rsidRPr="00FE3EC1">
              <w:rPr>
                <w:sz w:val="24"/>
                <w:szCs w:val="24"/>
              </w:rPr>
              <w:t xml:space="preserve"> Nr. </w:t>
            </w:r>
            <w:r>
              <w:rPr>
                <w:sz w:val="24"/>
                <w:szCs w:val="24"/>
              </w:rPr>
              <w:t>1) dėl vis didėjančių nelegalios migracijos srautų (šis skaičius yra daugiau kaip 50 kartų didesnis, nei buvo per visus 2020 metus)</w:t>
            </w:r>
            <w:r w:rsidR="00AD67C3">
              <w:rPr>
                <w:sz w:val="24"/>
                <w:szCs w:val="24"/>
              </w:rPr>
              <w:t>,</w:t>
            </w:r>
            <w:r w:rsidR="00431C45">
              <w:rPr>
                <w:sz w:val="24"/>
                <w:szCs w:val="24"/>
              </w:rPr>
              <w:t xml:space="preserve"> </w:t>
            </w:r>
            <w:r w:rsidR="008746DB">
              <w:rPr>
                <w:sz w:val="24"/>
                <w:szCs w:val="24"/>
              </w:rPr>
              <w:t>dėl to, kad apie 50-60 proc. nelegaliai atvykstančių užsieniečių priklausė pažeidžiamų asmenų</w:t>
            </w:r>
            <w:r w:rsidR="008746DB">
              <w:rPr>
                <w:rStyle w:val="Puslapioinaosnuoroda"/>
                <w:sz w:val="24"/>
                <w:szCs w:val="24"/>
              </w:rPr>
              <w:footnoteReference w:id="5"/>
            </w:r>
            <w:r w:rsidR="008746DB">
              <w:rPr>
                <w:sz w:val="24"/>
                <w:szCs w:val="24"/>
              </w:rPr>
              <w:t xml:space="preserve"> grupėms</w:t>
            </w:r>
            <w:r w:rsidR="00704407">
              <w:rPr>
                <w:sz w:val="24"/>
                <w:szCs w:val="24"/>
              </w:rPr>
              <w:t>,</w:t>
            </w:r>
            <w:r w:rsidR="004E2FBE">
              <w:rPr>
                <w:sz w:val="24"/>
                <w:szCs w:val="24"/>
              </w:rPr>
              <w:t xml:space="preserve"> kurios gyveno bendrose stovyklose su pilname</w:t>
            </w:r>
            <w:r w:rsidR="00C20623">
              <w:rPr>
                <w:sz w:val="24"/>
                <w:szCs w:val="24"/>
              </w:rPr>
              <w:t>čiais asmenimis, kuriems nėra poreikio gauti specialiuosius poreikius atitinkančią socialinę pagalbą, taip pat įvertinusi tai, kad socialinės pagalbos teikimas būtų organizuojamas efektyviausiai nukreipiant visą reikiamą pagalbą į aiškiais ir objektyviais kriterijais pagrįstą tikslinę tokių asmenų laikiną stovyklą, atlikusi rinkos analizę</w:t>
            </w:r>
            <w:r w:rsidR="00F47027">
              <w:rPr>
                <w:rStyle w:val="Puslapioinaosnuoroda"/>
                <w:sz w:val="24"/>
                <w:szCs w:val="24"/>
              </w:rPr>
              <w:footnoteReference w:id="6"/>
            </w:r>
            <w:r w:rsidR="00C20623">
              <w:rPr>
                <w:sz w:val="24"/>
                <w:szCs w:val="24"/>
              </w:rPr>
              <w:t xml:space="preserve"> bei </w:t>
            </w:r>
            <w:r w:rsidR="004E2FBE">
              <w:rPr>
                <w:sz w:val="24"/>
                <w:szCs w:val="24"/>
              </w:rPr>
              <w:t>siekdama užtikrinti Lietuvos Respublikos užsieniečių teisinės padėties įstatymo 71 straipsnio 1</w:t>
            </w:r>
            <w:r w:rsidR="004E2FBE" w:rsidRPr="00CD5705">
              <w:rPr>
                <w:sz w:val="24"/>
                <w:szCs w:val="24"/>
                <w:vertAlign w:val="superscript"/>
              </w:rPr>
              <w:t>1</w:t>
            </w:r>
            <w:r w:rsidR="004E2FBE">
              <w:rPr>
                <w:sz w:val="24"/>
                <w:szCs w:val="24"/>
              </w:rPr>
              <w:t xml:space="preserve"> dalyje</w:t>
            </w:r>
            <w:r w:rsidR="004E2FBE">
              <w:rPr>
                <w:rStyle w:val="Puslapioinaosnuoroda"/>
                <w:sz w:val="24"/>
                <w:szCs w:val="24"/>
              </w:rPr>
              <w:footnoteReference w:id="7"/>
            </w:r>
            <w:r w:rsidR="004E2FBE">
              <w:rPr>
                <w:sz w:val="24"/>
                <w:szCs w:val="24"/>
              </w:rPr>
              <w:t xml:space="preserve"> įtvirtintą nuostatą, </w:t>
            </w:r>
            <w:r w:rsidR="00564EE9">
              <w:rPr>
                <w:sz w:val="24"/>
                <w:szCs w:val="24"/>
              </w:rPr>
              <w:t xml:space="preserve">sprendė </w:t>
            </w:r>
            <w:r w:rsidR="00564EE9" w:rsidRPr="00EC34C2">
              <w:rPr>
                <w:sz w:val="24"/>
                <w:szCs w:val="24"/>
              </w:rPr>
              <w:t>n</w:t>
            </w:r>
            <w:r w:rsidR="00564EE9" w:rsidRPr="002F03D0">
              <w:rPr>
                <w:sz w:val="24"/>
                <w:szCs w:val="24"/>
              </w:rPr>
              <w:t>eteisėtai atvykusių asmenų laikino apgyvendinimo konteinerių miestelio</w:t>
            </w:r>
            <w:r w:rsidR="00564EE9">
              <w:rPr>
                <w:sz w:val="24"/>
                <w:szCs w:val="24"/>
              </w:rPr>
              <w:t xml:space="preserve"> su reikalinga įranga bei paslaugomis</w:t>
            </w:r>
            <w:r w:rsidR="00564EE9" w:rsidRPr="002F03D0">
              <w:rPr>
                <w:sz w:val="24"/>
                <w:szCs w:val="24"/>
              </w:rPr>
              <w:t xml:space="preserve"> nuom</w:t>
            </w:r>
            <w:r w:rsidR="00564EE9">
              <w:rPr>
                <w:sz w:val="24"/>
                <w:szCs w:val="24"/>
              </w:rPr>
              <w:t xml:space="preserve">ą Pabėgėlių priėmimo centre, Karaliaus Mindaugo g. 18, Rukloje, Jonavos r. vykdyti itin skubiai, t. y. neskelbiamų derybų būdu, vadovaujantis </w:t>
            </w:r>
            <w:r w:rsidR="00564EE9" w:rsidRPr="00377474">
              <w:rPr>
                <w:sz w:val="24"/>
                <w:szCs w:val="24"/>
              </w:rPr>
              <w:t>Įstatymo 71 str</w:t>
            </w:r>
            <w:r w:rsidR="00564EE9">
              <w:rPr>
                <w:sz w:val="24"/>
                <w:szCs w:val="24"/>
              </w:rPr>
              <w:t>aipsnio</w:t>
            </w:r>
            <w:r w:rsidR="00564EE9" w:rsidRPr="00377474">
              <w:rPr>
                <w:sz w:val="24"/>
                <w:szCs w:val="24"/>
              </w:rPr>
              <w:t xml:space="preserve"> 1 d</w:t>
            </w:r>
            <w:r w:rsidR="00564EE9">
              <w:rPr>
                <w:sz w:val="24"/>
                <w:szCs w:val="24"/>
              </w:rPr>
              <w:t>alies</w:t>
            </w:r>
            <w:r w:rsidR="00564EE9" w:rsidRPr="00377474">
              <w:rPr>
                <w:sz w:val="24"/>
                <w:szCs w:val="24"/>
              </w:rPr>
              <w:t xml:space="preserve"> 3 p</w:t>
            </w:r>
            <w:r w:rsidR="00564EE9">
              <w:rPr>
                <w:sz w:val="24"/>
                <w:szCs w:val="24"/>
              </w:rPr>
              <w:t>unkte</w:t>
            </w:r>
            <w:r w:rsidR="00564EE9">
              <w:rPr>
                <w:rStyle w:val="Puslapioinaosnuoroda"/>
                <w:sz w:val="24"/>
                <w:szCs w:val="24"/>
              </w:rPr>
              <w:footnoteReference w:id="8"/>
            </w:r>
            <w:r w:rsidR="00564EE9">
              <w:rPr>
                <w:sz w:val="24"/>
                <w:szCs w:val="24"/>
              </w:rPr>
              <w:t xml:space="preserve"> nustatytais </w:t>
            </w:r>
            <w:r w:rsidR="00564EE9">
              <w:rPr>
                <w:sz w:val="24"/>
                <w:szCs w:val="24"/>
              </w:rPr>
              <w:lastRenderedPageBreak/>
              <w:t>pagrindais</w:t>
            </w:r>
            <w:r w:rsidR="000426D9">
              <w:rPr>
                <w:sz w:val="24"/>
                <w:szCs w:val="24"/>
              </w:rPr>
              <w:t>,</w:t>
            </w:r>
            <w:r w:rsidR="00564EE9">
              <w:rPr>
                <w:sz w:val="24"/>
                <w:szCs w:val="24"/>
              </w:rPr>
              <w:t xml:space="preserve"> iš </w:t>
            </w:r>
            <w:r w:rsidR="00564EE9" w:rsidRPr="00377474">
              <w:rPr>
                <w:sz w:val="24"/>
                <w:szCs w:val="24"/>
              </w:rPr>
              <w:t xml:space="preserve">vienintelio </w:t>
            </w:r>
            <w:r w:rsidR="00564EE9">
              <w:rPr>
                <w:sz w:val="24"/>
                <w:szCs w:val="24"/>
              </w:rPr>
              <w:t xml:space="preserve">realaus </w:t>
            </w:r>
            <w:r w:rsidR="00564EE9" w:rsidRPr="00377474">
              <w:rPr>
                <w:sz w:val="24"/>
                <w:szCs w:val="24"/>
              </w:rPr>
              <w:t>tiekėjo</w:t>
            </w:r>
            <w:r w:rsidR="00564EE9">
              <w:rPr>
                <w:sz w:val="24"/>
                <w:szCs w:val="24"/>
              </w:rPr>
              <w:t xml:space="preserve">, </w:t>
            </w:r>
            <w:r w:rsidR="00564EE9" w:rsidRPr="00377474">
              <w:rPr>
                <w:sz w:val="24"/>
                <w:szCs w:val="24"/>
              </w:rPr>
              <w:t xml:space="preserve">galinčio </w:t>
            </w:r>
            <w:r w:rsidR="00564EE9">
              <w:rPr>
                <w:sz w:val="24"/>
                <w:szCs w:val="24"/>
              </w:rPr>
              <w:t xml:space="preserve">patiekti reikalingą kiekį konteinerių tokiam dideliam kiekiui </w:t>
            </w:r>
            <w:r w:rsidR="00564EE9" w:rsidRPr="000426D9">
              <w:rPr>
                <w:sz w:val="24"/>
                <w:szCs w:val="24"/>
              </w:rPr>
              <w:t>migrantų</w:t>
            </w:r>
            <w:r w:rsidR="00564EE9" w:rsidRPr="000426D9">
              <w:rPr>
                <w:rStyle w:val="Puslapioinaosnuoroda"/>
                <w:sz w:val="24"/>
                <w:szCs w:val="24"/>
              </w:rPr>
              <w:footnoteReference w:id="9"/>
            </w:r>
            <w:r w:rsidR="00564EE9" w:rsidRPr="000426D9">
              <w:rPr>
                <w:sz w:val="24"/>
                <w:szCs w:val="24"/>
              </w:rPr>
              <w:t>.</w:t>
            </w:r>
          </w:p>
          <w:p w14:paraId="54020F2E" w14:textId="1F619D51" w:rsidR="00CD5705" w:rsidRDefault="00F47027" w:rsidP="00B8490F">
            <w:pPr>
              <w:ind w:firstLine="589"/>
              <w:jc w:val="both"/>
              <w:rPr>
                <w:sz w:val="24"/>
                <w:szCs w:val="24"/>
              </w:rPr>
            </w:pPr>
            <w:r>
              <w:rPr>
                <w:sz w:val="24"/>
                <w:szCs w:val="24"/>
              </w:rPr>
              <w:t>Tarnybai paprašius</w:t>
            </w:r>
            <w:r w:rsidR="004B14D1">
              <w:rPr>
                <w:rStyle w:val="Puslapioinaosnuoroda"/>
                <w:sz w:val="24"/>
                <w:szCs w:val="24"/>
              </w:rPr>
              <w:footnoteReference w:id="10"/>
            </w:r>
            <w:r>
              <w:rPr>
                <w:sz w:val="24"/>
                <w:szCs w:val="24"/>
              </w:rPr>
              <w:t xml:space="preserve"> paaiškinti ir pag</w:t>
            </w:r>
            <w:r w:rsidR="004B14D1">
              <w:rPr>
                <w:sz w:val="24"/>
                <w:szCs w:val="24"/>
              </w:rPr>
              <w:t>r</w:t>
            </w:r>
            <w:r>
              <w:rPr>
                <w:sz w:val="24"/>
                <w:szCs w:val="24"/>
              </w:rPr>
              <w:t xml:space="preserve">įsti </w:t>
            </w:r>
            <w:r w:rsidR="004B14D1">
              <w:rPr>
                <w:sz w:val="24"/>
                <w:szCs w:val="24"/>
              </w:rPr>
              <w:t xml:space="preserve">neskelbiamų derybų būdo pasirinkimą, </w:t>
            </w:r>
            <w:r>
              <w:rPr>
                <w:sz w:val="24"/>
                <w:szCs w:val="24"/>
              </w:rPr>
              <w:t>Perkančioji organizacija</w:t>
            </w:r>
            <w:r w:rsidR="000426D9">
              <w:rPr>
                <w:sz w:val="24"/>
                <w:szCs w:val="24"/>
              </w:rPr>
              <w:t>, teikdama papildomus paaiškinimus,</w:t>
            </w:r>
            <w:r>
              <w:rPr>
                <w:sz w:val="24"/>
                <w:szCs w:val="24"/>
              </w:rPr>
              <w:t xml:space="preserve"> nurodė</w:t>
            </w:r>
            <w:r>
              <w:rPr>
                <w:rStyle w:val="Puslapioinaosnuoroda"/>
                <w:sz w:val="24"/>
                <w:szCs w:val="24"/>
              </w:rPr>
              <w:footnoteReference w:id="11"/>
            </w:r>
            <w:r w:rsidR="004B14D1">
              <w:rPr>
                <w:sz w:val="24"/>
                <w:szCs w:val="24"/>
              </w:rPr>
              <w:t>, kad „</w:t>
            </w:r>
            <w:r w:rsidR="00672FF8">
              <w:rPr>
                <w:sz w:val="24"/>
                <w:szCs w:val="24"/>
              </w:rPr>
              <w:t>vasaros periodu</w:t>
            </w:r>
            <w:r w:rsidR="004B14D1">
              <w:rPr>
                <w:sz w:val="24"/>
                <w:szCs w:val="24"/>
              </w:rPr>
              <w:t xml:space="preserve"> užsieniečiai, priskiriami pažeidžiamų asmenų grupėms, </w:t>
            </w:r>
            <w:r w:rsidR="00672FF8">
              <w:rPr>
                <w:sz w:val="24"/>
                <w:szCs w:val="24"/>
              </w:rPr>
              <w:t xml:space="preserve">gyveno įvairiose savivaldybių vietose, pasienio užkardose pastatytose palapinėse, garažuose, angaruose ir kitose gyvenimui nepritaikytuose objektuose, kuriuose nebuvo nei tinkamų higienos sąlygų (plito užkrečiamos ligos, maisto ruošimas neįmanomas, poilsio sąlygų nebuvimas, prausimosi bei apsiplovimo sąlygų nebuvimas ir t.t.), nei pakankamai saugių sąlygų įvairaus amžiaus vaikams ar patenkinamų sąlygų sergantiems įvairaus amžiaus, lyties ir būklės asmenims“, taip pat </w:t>
            </w:r>
            <w:r w:rsidR="004B14D1">
              <w:rPr>
                <w:sz w:val="24"/>
                <w:szCs w:val="24"/>
              </w:rPr>
              <w:t xml:space="preserve">pažymėjo, kad „Vienas iš svarbių kriterijų taip pat lėmusių kuo skubesnį viešojo pirkimo vykdymą buvo ir besikeičiančios oro sąlygos (artėjantis ruduo), kai </w:t>
            </w:r>
            <w:r w:rsidR="00672FF8">
              <w:rPr>
                <w:sz w:val="24"/>
                <w:szCs w:val="24"/>
              </w:rPr>
              <w:t>vidutinė temperatūra ėmė nuosekliai kristi žemyn, o nakties metu taip pat oras atvėsdavo iki 5-7 laipsnių temperatūros</w:t>
            </w:r>
            <w:r w:rsidR="00CD5705">
              <w:rPr>
                <w:sz w:val="24"/>
                <w:szCs w:val="24"/>
              </w:rPr>
              <w:t>“ (p</w:t>
            </w:r>
            <w:r w:rsidR="00672FF8">
              <w:rPr>
                <w:sz w:val="24"/>
                <w:szCs w:val="24"/>
              </w:rPr>
              <w:t>asikartojantis lietus, šlapios palapinės, išsidžiovinti drabužių negalintys vaikai</w:t>
            </w:r>
            <w:r w:rsidR="00A33FFF">
              <w:rPr>
                <w:sz w:val="24"/>
                <w:szCs w:val="24"/>
              </w:rPr>
              <w:t>, senyvo amžiaus asmenys, nuolat drėgni miegmaišiai gyvenant lauko sąlygomis vėsiomis naktimis</w:t>
            </w:r>
            <w:r w:rsidR="00CD5705">
              <w:rPr>
                <w:sz w:val="24"/>
                <w:szCs w:val="24"/>
              </w:rPr>
              <w:t>).</w:t>
            </w:r>
          </w:p>
          <w:p w14:paraId="72145F0D" w14:textId="7B8926A3" w:rsidR="00B8490F" w:rsidRPr="002E7B9A" w:rsidRDefault="00964A04" w:rsidP="00B8490F">
            <w:pPr>
              <w:ind w:firstLine="589"/>
              <w:jc w:val="both"/>
              <w:rPr>
                <w:sz w:val="24"/>
                <w:szCs w:val="24"/>
              </w:rPr>
            </w:pPr>
            <w:r>
              <w:rPr>
                <w:sz w:val="24"/>
                <w:szCs w:val="24"/>
              </w:rPr>
              <w:t xml:space="preserve">Įvertinus aukščiau nurodytas aplinkybes ir priežastis, buvo nuspręsta </w:t>
            </w:r>
            <w:r>
              <w:rPr>
                <w:rFonts w:eastAsia="Calibri"/>
                <w:bCs/>
                <w:sz w:val="24"/>
                <w:szCs w:val="24"/>
              </w:rPr>
              <w:t>k</w:t>
            </w:r>
            <w:r w:rsidR="00B8490F" w:rsidRPr="00F722C9">
              <w:rPr>
                <w:rFonts w:eastAsia="Calibri"/>
                <w:bCs/>
                <w:sz w:val="24"/>
                <w:szCs w:val="24"/>
              </w:rPr>
              <w:t>vietim</w:t>
            </w:r>
            <w:r>
              <w:rPr>
                <w:rFonts w:eastAsia="Calibri"/>
                <w:bCs/>
                <w:sz w:val="24"/>
                <w:szCs w:val="24"/>
              </w:rPr>
              <w:t>ą</w:t>
            </w:r>
            <w:r w:rsidR="00B8490F" w:rsidRPr="00F722C9">
              <w:rPr>
                <w:rFonts w:eastAsia="Calibri"/>
                <w:bCs/>
                <w:sz w:val="24"/>
                <w:szCs w:val="24"/>
              </w:rPr>
              <w:t xml:space="preserve"> dalyvauti Pirkime </w:t>
            </w:r>
            <w:r>
              <w:rPr>
                <w:rFonts w:eastAsia="Calibri"/>
                <w:bCs/>
                <w:sz w:val="24"/>
                <w:szCs w:val="24"/>
              </w:rPr>
              <w:t>išsiųsti</w:t>
            </w:r>
            <w:r>
              <w:rPr>
                <w:rStyle w:val="Puslapioinaosnuoroda"/>
                <w:rFonts w:eastAsia="Calibri"/>
                <w:bCs/>
                <w:sz w:val="24"/>
                <w:szCs w:val="24"/>
              </w:rPr>
              <w:footnoteReference w:id="12"/>
            </w:r>
            <w:r>
              <w:rPr>
                <w:rFonts w:eastAsia="Calibri"/>
                <w:bCs/>
                <w:sz w:val="24"/>
                <w:szCs w:val="24"/>
              </w:rPr>
              <w:t xml:space="preserve"> </w:t>
            </w:r>
            <w:r w:rsidR="00857E97" w:rsidRPr="00F722C9">
              <w:rPr>
                <w:rFonts w:eastAsia="Calibri"/>
                <w:bCs/>
                <w:sz w:val="24"/>
                <w:szCs w:val="24"/>
              </w:rPr>
              <w:t>ti</w:t>
            </w:r>
            <w:r w:rsidR="00B8490F" w:rsidRPr="00F722C9">
              <w:rPr>
                <w:rFonts w:eastAsia="Calibri"/>
                <w:bCs/>
                <w:sz w:val="24"/>
                <w:szCs w:val="24"/>
              </w:rPr>
              <w:t>ekėjui UAB „Arijus“</w:t>
            </w:r>
            <w:r>
              <w:rPr>
                <w:rFonts w:eastAsia="Calibri"/>
                <w:bCs/>
                <w:sz w:val="24"/>
                <w:szCs w:val="24"/>
              </w:rPr>
              <w:t>.</w:t>
            </w:r>
            <w:r w:rsidR="00B8490F" w:rsidRPr="002E7B9A">
              <w:rPr>
                <w:rFonts w:eastAsia="Calibri"/>
                <w:bCs/>
                <w:sz w:val="24"/>
                <w:szCs w:val="24"/>
              </w:rPr>
              <w:t xml:space="preserve"> </w:t>
            </w:r>
            <w:r w:rsidR="00B8490F" w:rsidRPr="002E7B9A">
              <w:rPr>
                <w:sz w:val="24"/>
                <w:szCs w:val="24"/>
              </w:rPr>
              <w:t>UAB „Arijus“ pripažintas</w:t>
            </w:r>
            <w:r w:rsidR="00B8490F" w:rsidRPr="002E7B9A">
              <w:rPr>
                <w:rStyle w:val="Puslapioinaosnuoroda"/>
                <w:sz w:val="24"/>
                <w:szCs w:val="24"/>
              </w:rPr>
              <w:footnoteReference w:id="13"/>
            </w:r>
            <w:r w:rsidR="00B8490F" w:rsidRPr="002E7B9A">
              <w:rPr>
                <w:sz w:val="24"/>
                <w:szCs w:val="24"/>
              </w:rPr>
              <w:t xml:space="preserve"> Pirkimo laimėtoju. 2021 m. rugpjūčio </w:t>
            </w:r>
            <w:r w:rsidR="00F722C9">
              <w:rPr>
                <w:sz w:val="24"/>
                <w:szCs w:val="24"/>
              </w:rPr>
              <w:t>17</w:t>
            </w:r>
            <w:r w:rsidR="00B8490F" w:rsidRPr="002E7B9A">
              <w:rPr>
                <w:sz w:val="24"/>
                <w:szCs w:val="24"/>
              </w:rPr>
              <w:t xml:space="preserve"> d. </w:t>
            </w:r>
            <w:r>
              <w:rPr>
                <w:sz w:val="24"/>
                <w:szCs w:val="24"/>
              </w:rPr>
              <w:t xml:space="preserve">su šiuo tiekėju buvo </w:t>
            </w:r>
            <w:r w:rsidR="00B8490F" w:rsidRPr="002E7B9A">
              <w:rPr>
                <w:sz w:val="24"/>
                <w:szCs w:val="24"/>
              </w:rPr>
              <w:t>sudaryta Sutartis.</w:t>
            </w:r>
          </w:p>
          <w:p w14:paraId="128F5F86" w14:textId="61426ADF" w:rsidR="00B8490F" w:rsidRDefault="00B8490F" w:rsidP="00B8490F">
            <w:pPr>
              <w:ind w:firstLine="589"/>
              <w:jc w:val="both"/>
              <w:rPr>
                <w:sz w:val="24"/>
                <w:szCs w:val="24"/>
              </w:rPr>
            </w:pPr>
            <w:r w:rsidRPr="002E7B9A">
              <w:rPr>
                <w:sz w:val="24"/>
                <w:szCs w:val="24"/>
              </w:rPr>
              <w:t>Pirkimas neskelbiamų derybų būdu, vadovaujantis Įstatymo 71 str</w:t>
            </w:r>
            <w:r w:rsidR="00F722C9">
              <w:rPr>
                <w:sz w:val="24"/>
                <w:szCs w:val="24"/>
              </w:rPr>
              <w:t>aipsnio</w:t>
            </w:r>
            <w:r w:rsidRPr="002E7B9A">
              <w:rPr>
                <w:sz w:val="24"/>
                <w:szCs w:val="24"/>
              </w:rPr>
              <w:t xml:space="preserve"> 1 d</w:t>
            </w:r>
            <w:r w:rsidR="00F722C9">
              <w:rPr>
                <w:sz w:val="24"/>
                <w:szCs w:val="24"/>
              </w:rPr>
              <w:t>alies</w:t>
            </w:r>
            <w:r w:rsidRPr="002E7B9A">
              <w:rPr>
                <w:sz w:val="24"/>
                <w:szCs w:val="24"/>
              </w:rPr>
              <w:t xml:space="preserve"> 3 p</w:t>
            </w:r>
            <w:r w:rsidR="00F722C9">
              <w:rPr>
                <w:sz w:val="24"/>
                <w:szCs w:val="24"/>
              </w:rPr>
              <w:t>unkto</w:t>
            </w:r>
            <w:r w:rsidRPr="002E7B9A">
              <w:rPr>
                <w:sz w:val="24"/>
                <w:szCs w:val="24"/>
              </w:rPr>
              <w:t xml:space="preserve"> nuostatomis</w:t>
            </w:r>
            <w:r w:rsidRPr="00BC2C8B">
              <w:rPr>
                <w:sz w:val="24"/>
                <w:szCs w:val="24"/>
              </w:rPr>
              <w:t xml:space="preserve">, </w:t>
            </w:r>
            <w:r>
              <w:rPr>
                <w:sz w:val="24"/>
                <w:szCs w:val="24"/>
              </w:rPr>
              <w:t>gali būti vykdomas tik tada, „</w:t>
            </w:r>
            <w:r w:rsidRPr="00BC2C8B">
              <w:rPr>
                <w:sz w:val="24"/>
                <w:szCs w:val="24"/>
              </w:rPr>
              <w:t>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007E5DBD">
              <w:rPr>
                <w:sz w:val="24"/>
                <w:szCs w:val="24"/>
              </w:rPr>
              <w:t>.</w:t>
            </w:r>
          </w:p>
          <w:p w14:paraId="4C0AE964" w14:textId="3A1E5E42" w:rsidR="00964A04" w:rsidRDefault="006E3E7A" w:rsidP="00B8490F">
            <w:pPr>
              <w:ind w:firstLine="589"/>
              <w:jc w:val="both"/>
              <w:rPr>
                <w:sz w:val="24"/>
                <w:szCs w:val="24"/>
              </w:rPr>
            </w:pPr>
            <w:r>
              <w:rPr>
                <w:sz w:val="24"/>
                <w:szCs w:val="24"/>
              </w:rPr>
              <w:t xml:space="preserve">Atsižvelgusi į tai, kad aplinkybės, kuriomis grindžiama ypatinga skuba, nepriklausė nuo Perkančiosios organizacijos </w:t>
            </w:r>
            <w:r>
              <w:rPr>
                <w:rFonts w:eastAsia="Calibri"/>
                <w:bCs/>
                <w:sz w:val="24"/>
                <w:szCs w:val="24"/>
              </w:rPr>
              <w:t>(</w:t>
            </w:r>
            <w:r w:rsidRPr="006D0C59">
              <w:rPr>
                <w:rFonts w:eastAsia="Calibri"/>
                <w:bCs/>
                <w:sz w:val="24"/>
                <w:szCs w:val="24"/>
              </w:rPr>
              <w:t>dėl 2021 m. liepos 2 d. paskelbtos</w:t>
            </w:r>
            <w:r>
              <w:rPr>
                <w:rStyle w:val="Puslapioinaosnuoroda"/>
                <w:rFonts w:eastAsia="Calibri"/>
                <w:bCs/>
                <w:sz w:val="24"/>
                <w:szCs w:val="24"/>
              </w:rPr>
              <w:footnoteReference w:id="14"/>
            </w:r>
            <w:r w:rsidRPr="006D0C59">
              <w:rPr>
                <w:rFonts w:eastAsia="Calibri"/>
                <w:bCs/>
                <w:sz w:val="24"/>
                <w:szCs w:val="24"/>
              </w:rPr>
              <w:t xml:space="preserve"> ekstremalios situacijos </w:t>
            </w:r>
            <w:r w:rsidRPr="001B452B">
              <w:rPr>
                <w:color w:val="000000"/>
                <w:sz w:val="24"/>
                <w:szCs w:val="24"/>
              </w:rPr>
              <w:t>visoje šalyje dėl masinio užsieniečių antplūdžio</w:t>
            </w:r>
            <w:r>
              <w:rPr>
                <w:color w:val="000000"/>
                <w:sz w:val="24"/>
                <w:szCs w:val="24"/>
              </w:rPr>
              <w:t xml:space="preserve">, dėl nuolat didėjančio </w:t>
            </w:r>
            <w:r>
              <w:rPr>
                <w:rFonts w:eastAsia="Calibri"/>
                <w:bCs/>
                <w:sz w:val="24"/>
                <w:szCs w:val="24"/>
              </w:rPr>
              <w:t>nelegalių migrantų skaičiaus, kurių didžiąją dalį sudarė</w:t>
            </w:r>
            <w:r>
              <w:rPr>
                <w:sz w:val="24"/>
                <w:szCs w:val="24"/>
              </w:rPr>
              <w:t xml:space="preserve"> pažeidžiami asmenys, dėl to, kad nelegaliai atvykstantys užsieniečiai buvo apgyvendinami nepritaikytuose objektuose, kuriuose nebuvo užtikrinamos pakankamai saugios ir tinkamos higienos sąlygos, bei dėl to, kad artėjo ruduo ir nuolat krito vidutinė oro temperatūra), Tarnyba neturi pagrindo Pirkimo vertinti kaip nepagrįsto ir neatitinkančio </w:t>
            </w:r>
            <w:r w:rsidRPr="002E7B9A">
              <w:rPr>
                <w:rFonts w:eastAsia="Calibri"/>
                <w:bCs/>
                <w:sz w:val="24"/>
                <w:szCs w:val="24"/>
              </w:rPr>
              <w:t>Įstatymo 71 str</w:t>
            </w:r>
            <w:r>
              <w:rPr>
                <w:rFonts w:eastAsia="Calibri"/>
                <w:bCs/>
                <w:sz w:val="24"/>
                <w:szCs w:val="24"/>
              </w:rPr>
              <w:t>aipsnio</w:t>
            </w:r>
            <w:r w:rsidRPr="002E7B9A">
              <w:rPr>
                <w:rFonts w:eastAsia="Calibri"/>
                <w:bCs/>
                <w:sz w:val="24"/>
                <w:szCs w:val="24"/>
              </w:rPr>
              <w:t xml:space="preserve"> 1</w:t>
            </w:r>
            <w:r>
              <w:rPr>
                <w:rFonts w:eastAsia="Calibri"/>
                <w:bCs/>
                <w:sz w:val="24"/>
                <w:szCs w:val="24"/>
              </w:rPr>
              <w:t xml:space="preserve"> </w:t>
            </w:r>
            <w:r w:rsidRPr="002E7B9A">
              <w:rPr>
                <w:rFonts w:eastAsia="Calibri"/>
                <w:bCs/>
                <w:sz w:val="24"/>
                <w:szCs w:val="24"/>
              </w:rPr>
              <w:t>d</w:t>
            </w:r>
            <w:r>
              <w:rPr>
                <w:rFonts w:eastAsia="Calibri"/>
                <w:bCs/>
                <w:sz w:val="24"/>
                <w:szCs w:val="24"/>
              </w:rPr>
              <w:t>alies</w:t>
            </w:r>
            <w:r w:rsidRPr="002E7B9A">
              <w:rPr>
                <w:rFonts w:eastAsia="Calibri"/>
                <w:bCs/>
                <w:sz w:val="24"/>
                <w:szCs w:val="24"/>
              </w:rPr>
              <w:t xml:space="preserve"> 3 p</w:t>
            </w:r>
            <w:r>
              <w:rPr>
                <w:rFonts w:eastAsia="Calibri"/>
                <w:bCs/>
                <w:sz w:val="24"/>
                <w:szCs w:val="24"/>
              </w:rPr>
              <w:t>unkte</w:t>
            </w:r>
            <w:r w:rsidRPr="002E7B9A">
              <w:rPr>
                <w:rFonts w:eastAsia="Calibri"/>
                <w:bCs/>
                <w:sz w:val="24"/>
                <w:szCs w:val="24"/>
              </w:rPr>
              <w:t xml:space="preserve"> nustatytų sąlygų</w:t>
            </w:r>
            <w:r>
              <w:rPr>
                <w:rFonts w:eastAsia="Calibri"/>
                <w:bCs/>
                <w:sz w:val="24"/>
                <w:szCs w:val="24"/>
              </w:rPr>
              <w:t>.</w:t>
            </w:r>
          </w:p>
          <w:p w14:paraId="3B51049A" w14:textId="08BF96A9" w:rsidR="00B8490F" w:rsidRDefault="00B8490F" w:rsidP="00B8490F">
            <w:pPr>
              <w:ind w:firstLine="601"/>
              <w:jc w:val="both"/>
              <w:rPr>
                <w:sz w:val="24"/>
                <w:szCs w:val="24"/>
              </w:rPr>
            </w:pPr>
            <w:r w:rsidRPr="000449DB">
              <w:rPr>
                <w:sz w:val="24"/>
                <w:szCs w:val="24"/>
              </w:rPr>
              <w:t xml:space="preserve">Atsižvelgiant į tai, jog Perkančioji organizacija nežinojo ir iš anksto negalėjo numatyti nelegalių migrantų, kuriais jai reikės pasirūpinti, suteikiant apgyvendinimą, kitas prekes ir paslaugas, skaičiaus, ir į tai, kad tarptautiniai ir Europos Sąjungos teisės aktai, susiję su žmogaus teisių ir pagrindinių laisvių apsauga, įpareigoja Europos Sąjungos valstybes nares užtikrinti žmogaus teises </w:t>
            </w:r>
            <w:r w:rsidRPr="000449DB">
              <w:rPr>
                <w:sz w:val="24"/>
                <w:szCs w:val="24"/>
              </w:rPr>
              <w:lastRenderedPageBreak/>
              <w:t xml:space="preserve">visiems šalies jurisdikcijoje esantiems asmenims, tarp jų – ir neteisėtiems migrantams, </w:t>
            </w:r>
            <w:r>
              <w:rPr>
                <w:sz w:val="24"/>
                <w:szCs w:val="24"/>
              </w:rPr>
              <w:t>taip pat į tai, kad</w:t>
            </w:r>
            <w:r w:rsidRPr="000449DB">
              <w:rPr>
                <w:sz w:val="24"/>
                <w:szCs w:val="24"/>
              </w:rPr>
              <w:t xml:space="preserve"> nelegalių migrantų bazinius poreikius reikėjo patenkinti kaip įmanoma greičiau, o Perkančioji organizacija tam neturėjo jokių resursų, pasirinktas Pirkimo įvykdymo būdas – neskelbiamos derybos dėl ypatingos skubos, t. y. vadovaujantis Įstatymo 71 str</w:t>
            </w:r>
            <w:r w:rsidR="009B049D">
              <w:rPr>
                <w:sz w:val="24"/>
                <w:szCs w:val="24"/>
              </w:rPr>
              <w:t>aipsnio</w:t>
            </w:r>
            <w:r w:rsidRPr="000449DB">
              <w:rPr>
                <w:sz w:val="24"/>
                <w:szCs w:val="24"/>
              </w:rPr>
              <w:t xml:space="preserve"> 1 d</w:t>
            </w:r>
            <w:r w:rsidR="009B049D">
              <w:rPr>
                <w:sz w:val="24"/>
                <w:szCs w:val="24"/>
              </w:rPr>
              <w:t>alies</w:t>
            </w:r>
            <w:r w:rsidRPr="000449DB">
              <w:rPr>
                <w:sz w:val="24"/>
                <w:szCs w:val="24"/>
              </w:rPr>
              <w:t xml:space="preserve"> 3 p</w:t>
            </w:r>
            <w:r w:rsidR="009B049D">
              <w:rPr>
                <w:sz w:val="24"/>
                <w:szCs w:val="24"/>
              </w:rPr>
              <w:t>unkte</w:t>
            </w:r>
            <w:r w:rsidRPr="000449DB">
              <w:rPr>
                <w:sz w:val="24"/>
                <w:szCs w:val="24"/>
              </w:rPr>
              <w:t xml:space="preserve"> nustatytais pagrindais, leido Perkančiajai organizacijai kaip galima greičiau spręsti susidariusią problemą siekiant tinkamo būtiniausių neteisėtų migrantų apgyvendinimo sąlygų užtikrinimo.</w:t>
            </w:r>
          </w:p>
          <w:p w14:paraId="3903779C" w14:textId="48E6D5B4" w:rsidR="00E100A2" w:rsidRDefault="00E100A2" w:rsidP="00B8490F">
            <w:pPr>
              <w:ind w:firstLine="601"/>
              <w:jc w:val="both"/>
              <w:rPr>
                <w:sz w:val="24"/>
                <w:szCs w:val="24"/>
              </w:rPr>
            </w:pPr>
          </w:p>
          <w:p w14:paraId="56F63062" w14:textId="77777777" w:rsidR="00E100A2" w:rsidRDefault="00E100A2" w:rsidP="00E100A2">
            <w:pPr>
              <w:ind w:firstLine="601"/>
              <w:jc w:val="both"/>
              <w:rPr>
                <w:sz w:val="24"/>
                <w:szCs w:val="24"/>
              </w:rPr>
            </w:pPr>
            <w:r>
              <w:rPr>
                <w:sz w:val="24"/>
                <w:szCs w:val="24"/>
              </w:rPr>
              <w:t xml:space="preserve">Vertinimo metu taip pat nustatyta, kad </w:t>
            </w:r>
            <w:r w:rsidRPr="00E27D16">
              <w:rPr>
                <w:sz w:val="24"/>
                <w:szCs w:val="24"/>
              </w:rPr>
              <w:t xml:space="preserve">Pirkimo pagrindu sudarytos Sutarties </w:t>
            </w:r>
            <w:r>
              <w:rPr>
                <w:sz w:val="24"/>
                <w:szCs w:val="24"/>
              </w:rPr>
              <w:t xml:space="preserve">3.6 </w:t>
            </w:r>
            <w:r w:rsidRPr="00E27D16">
              <w:rPr>
                <w:sz w:val="24"/>
                <w:szCs w:val="24"/>
              </w:rPr>
              <w:t>p</w:t>
            </w:r>
            <w:r>
              <w:rPr>
                <w:sz w:val="24"/>
                <w:szCs w:val="24"/>
              </w:rPr>
              <w:t>unkte</w:t>
            </w:r>
            <w:r w:rsidRPr="00E27D16">
              <w:rPr>
                <w:sz w:val="24"/>
                <w:szCs w:val="24"/>
              </w:rPr>
              <w:t xml:space="preserve"> nu</w:t>
            </w:r>
            <w:r>
              <w:rPr>
                <w:sz w:val="24"/>
                <w:szCs w:val="24"/>
              </w:rPr>
              <w:t>rodyta, kad prekių nuoma ir su prekėmis susijusios paslaugos pradedamos teikti nuo prekių nuomos priėmimo-perdavimo akto pasirašymo ir teikiamos 12 mėnesių, be to, numatyta, kad šių paslaugų teikimas gali būti pratęstas tomis pačiomis sąlygomis 2 kartus po 12 mėnesių.</w:t>
            </w:r>
          </w:p>
          <w:p w14:paraId="3DAB13E4" w14:textId="77777777" w:rsidR="00E100A2" w:rsidRDefault="00E100A2" w:rsidP="00E100A2">
            <w:pPr>
              <w:ind w:firstLine="599"/>
              <w:jc w:val="both"/>
              <w:rPr>
                <w:sz w:val="24"/>
                <w:szCs w:val="24"/>
              </w:rPr>
            </w:pPr>
            <w:r w:rsidRPr="00E27D16">
              <w:rPr>
                <w:sz w:val="24"/>
                <w:szCs w:val="24"/>
              </w:rPr>
              <w:t xml:space="preserve">Tarnybai paprašius pagrįsti </w:t>
            </w:r>
            <w:r>
              <w:rPr>
                <w:sz w:val="24"/>
                <w:szCs w:val="24"/>
              </w:rPr>
              <w:t>3 metų Sutarties galiojimo laikotarpį</w:t>
            </w:r>
            <w:r w:rsidRPr="00E27D16">
              <w:rPr>
                <w:sz w:val="24"/>
                <w:szCs w:val="24"/>
              </w:rPr>
              <w:t>, Perkančioji organizacija</w:t>
            </w:r>
            <w:r>
              <w:rPr>
                <w:sz w:val="24"/>
                <w:szCs w:val="24"/>
              </w:rPr>
              <w:t xml:space="preserve"> pacitavo</w:t>
            </w:r>
            <w:r>
              <w:rPr>
                <w:rStyle w:val="Puslapioinaosnuoroda"/>
                <w:sz w:val="24"/>
                <w:szCs w:val="24"/>
              </w:rPr>
              <w:footnoteReference w:id="15"/>
            </w:r>
            <w:r>
              <w:rPr>
                <w:sz w:val="24"/>
                <w:szCs w:val="24"/>
              </w:rPr>
              <w:t xml:space="preserve"> Sutarties 3.6 punktą. Pakartotinai teikdama paaiškinimus, Perkančioji organizacija</w:t>
            </w:r>
            <w:r w:rsidRPr="00E27D16">
              <w:rPr>
                <w:sz w:val="24"/>
                <w:szCs w:val="24"/>
              </w:rPr>
              <w:t xml:space="preserve"> nurodė</w:t>
            </w:r>
            <w:r w:rsidRPr="00E27D16">
              <w:rPr>
                <w:rStyle w:val="Puslapioinaosnuoroda"/>
                <w:sz w:val="24"/>
                <w:szCs w:val="24"/>
              </w:rPr>
              <w:footnoteReference w:id="16"/>
            </w:r>
            <w:r w:rsidRPr="00E27D16">
              <w:rPr>
                <w:sz w:val="24"/>
                <w:szCs w:val="24"/>
              </w:rPr>
              <w:t xml:space="preserve">, jog </w:t>
            </w:r>
            <w:r w:rsidRPr="00AC51B5">
              <w:rPr>
                <w:sz w:val="24"/>
                <w:szCs w:val="24"/>
              </w:rPr>
              <w:t>Perkančioji organizacija sutartį pasirašė 12 (dvylik</w:t>
            </w:r>
            <w:r>
              <w:rPr>
                <w:sz w:val="24"/>
                <w:szCs w:val="24"/>
              </w:rPr>
              <w:t>os</w:t>
            </w:r>
            <w:r w:rsidRPr="00AC51B5">
              <w:rPr>
                <w:sz w:val="24"/>
                <w:szCs w:val="24"/>
              </w:rPr>
              <w:t>) mėnesių laikotarpiui,</w:t>
            </w:r>
            <w:r>
              <w:rPr>
                <w:sz w:val="24"/>
                <w:szCs w:val="24"/>
              </w:rPr>
              <w:t xml:space="preserve"> </w:t>
            </w:r>
            <w:r w:rsidRPr="00AC51B5">
              <w:rPr>
                <w:sz w:val="24"/>
                <w:szCs w:val="24"/>
              </w:rPr>
              <w:t xml:space="preserve">nes neturėjo </w:t>
            </w:r>
            <w:r>
              <w:rPr>
                <w:sz w:val="24"/>
                <w:szCs w:val="24"/>
              </w:rPr>
              <w:t xml:space="preserve">informacijos ar jau yra rastas nuolatinis sprendimas dėl </w:t>
            </w:r>
            <w:r w:rsidRPr="00633F06">
              <w:rPr>
                <w:sz w:val="24"/>
                <w:szCs w:val="24"/>
              </w:rPr>
              <w:t>pažeidžiamoms grupėms priklausan</w:t>
            </w:r>
            <w:r>
              <w:rPr>
                <w:sz w:val="24"/>
                <w:szCs w:val="24"/>
              </w:rPr>
              <w:t xml:space="preserve">čių </w:t>
            </w:r>
            <w:r w:rsidRPr="00633F06">
              <w:rPr>
                <w:sz w:val="24"/>
                <w:szCs w:val="24"/>
              </w:rPr>
              <w:t>užsienieči</w:t>
            </w:r>
            <w:r>
              <w:rPr>
                <w:sz w:val="24"/>
                <w:szCs w:val="24"/>
              </w:rPr>
              <w:t>ų</w:t>
            </w:r>
            <w:r w:rsidRPr="00633F06">
              <w:rPr>
                <w:sz w:val="24"/>
                <w:szCs w:val="24"/>
              </w:rPr>
              <w:t xml:space="preserve"> apgyvendini</w:t>
            </w:r>
            <w:r>
              <w:rPr>
                <w:sz w:val="24"/>
                <w:szCs w:val="24"/>
              </w:rPr>
              <w:t>mo.</w:t>
            </w:r>
          </w:p>
          <w:p w14:paraId="4FF3A8B7" w14:textId="75504EAA" w:rsidR="00FB5FB3" w:rsidRDefault="00E100A2" w:rsidP="006159B0">
            <w:pPr>
              <w:ind w:firstLine="599"/>
              <w:jc w:val="both"/>
              <w:rPr>
                <w:sz w:val="24"/>
                <w:szCs w:val="24"/>
              </w:rPr>
            </w:pPr>
            <w:r w:rsidRPr="00445AB3">
              <w:rPr>
                <w:sz w:val="24"/>
                <w:szCs w:val="24"/>
              </w:rPr>
              <w:t xml:space="preserve">Tarnybos nuomone, </w:t>
            </w:r>
            <w:r w:rsidRPr="00E27D16">
              <w:rPr>
                <w:sz w:val="24"/>
                <w:szCs w:val="24"/>
              </w:rPr>
              <w:t>pirkimo įgyvendinimas neskelbiamų derybų būdu esant ypatingai skubai turi būti pasirenkamas tik laikinam iškilusios problemos sprendimui</w:t>
            </w:r>
            <w:r>
              <w:rPr>
                <w:sz w:val="24"/>
                <w:szCs w:val="24"/>
              </w:rPr>
              <w:t xml:space="preserve"> (</w:t>
            </w:r>
            <w:r w:rsidRPr="00E27D16">
              <w:rPr>
                <w:sz w:val="24"/>
                <w:szCs w:val="24"/>
              </w:rPr>
              <w:t xml:space="preserve">ne </w:t>
            </w:r>
            <w:r>
              <w:rPr>
                <w:sz w:val="24"/>
                <w:szCs w:val="24"/>
              </w:rPr>
              <w:t>apsirūpinti konteinerių namelių nuoma</w:t>
            </w:r>
            <w:r w:rsidRPr="00E27D16">
              <w:rPr>
                <w:sz w:val="24"/>
                <w:szCs w:val="24"/>
              </w:rPr>
              <w:t xml:space="preserve"> ilguoju laikotarpiu</w:t>
            </w:r>
            <w:r>
              <w:rPr>
                <w:sz w:val="24"/>
                <w:szCs w:val="24"/>
              </w:rPr>
              <w:t xml:space="preserve"> – kaip šiuo atveju), t. y. tiek, kiek tai yra griežtai būtina būtiniausiam, pradiniam poreikiui patenkinti, iki kol bus galima suorganizuoti konkurencingą pirkimo procedūrą, todėl Sutartyje nustatant sąlygą, jog Sutartis gali būti pratęsta dar 2 kartus po 12 mėnesių, buvo pažeistos Įstatymo 71 straipsnio 1 dalies 3 punkto nuostatos, Įstatymo 17 straipsnio 1 dalyje įtvirtinti skaidrumo ir proporcingumo principai.</w:t>
            </w:r>
          </w:p>
        </w:tc>
      </w:tr>
      <w:tr w:rsidR="00B8490F" w:rsidRPr="00713A45" w14:paraId="13186E35" w14:textId="77777777" w:rsidTr="00530CBF">
        <w:tc>
          <w:tcPr>
            <w:tcW w:w="756" w:type="dxa"/>
            <w:gridSpan w:val="2"/>
            <w:tcBorders>
              <w:top w:val="single" w:sz="4" w:space="0" w:color="auto"/>
              <w:left w:val="single" w:sz="4" w:space="0" w:color="auto"/>
              <w:bottom w:val="single" w:sz="4" w:space="0" w:color="auto"/>
              <w:right w:val="single" w:sz="4" w:space="0" w:color="auto"/>
            </w:tcBorders>
            <w:shd w:val="clear" w:color="auto" w:fill="auto"/>
          </w:tcPr>
          <w:p w14:paraId="10C8A7D7" w14:textId="77777777" w:rsidR="00B8490F" w:rsidRPr="00116A89" w:rsidRDefault="00B8490F" w:rsidP="00B8490F">
            <w:pPr>
              <w:rPr>
                <w:bCs/>
                <w:sz w:val="24"/>
                <w:szCs w:val="24"/>
              </w:rPr>
            </w:pPr>
            <w:r>
              <w:rPr>
                <w:bCs/>
                <w:sz w:val="24"/>
                <w:szCs w:val="24"/>
              </w:rPr>
              <w:lastRenderedPageBreak/>
              <w:t>2.</w:t>
            </w:r>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CDBA02B" w14:textId="77777777" w:rsidR="00B8490F" w:rsidRDefault="00B8490F" w:rsidP="00B8490F">
            <w:pPr>
              <w:jc w:val="both"/>
              <w:rPr>
                <w:bCs/>
                <w:sz w:val="24"/>
                <w:szCs w:val="24"/>
              </w:rPr>
            </w:pPr>
            <w:r>
              <w:rPr>
                <w:bCs/>
                <w:sz w:val="24"/>
                <w:szCs w:val="24"/>
              </w:rPr>
              <w:t>Įstatymo 17 straipsnio 1 dalis</w:t>
            </w:r>
            <w:r>
              <w:rPr>
                <w:rStyle w:val="Puslapioinaosnuoroda"/>
                <w:bCs/>
                <w:sz w:val="24"/>
                <w:szCs w:val="24"/>
              </w:rPr>
              <w:footnoteReference w:id="17"/>
            </w:r>
          </w:p>
          <w:p w14:paraId="109C9340" w14:textId="77777777" w:rsidR="00B8490F" w:rsidRDefault="00B8490F" w:rsidP="00B8490F">
            <w:pPr>
              <w:jc w:val="both"/>
              <w:rPr>
                <w:bCs/>
                <w:sz w:val="24"/>
                <w:szCs w:val="24"/>
              </w:rPr>
            </w:pPr>
            <w:r>
              <w:rPr>
                <w:bCs/>
                <w:sz w:val="24"/>
                <w:szCs w:val="24"/>
              </w:rPr>
              <w:t>Įstatymo 87 straipsnio 1 dalies 3 punktas</w:t>
            </w:r>
            <w:r>
              <w:rPr>
                <w:rStyle w:val="Puslapioinaosnuoroda"/>
                <w:bCs/>
                <w:sz w:val="24"/>
                <w:szCs w:val="24"/>
              </w:rPr>
              <w:footnoteReference w:id="18"/>
            </w:r>
          </w:p>
          <w:p w14:paraId="61C9BB04" w14:textId="77777777" w:rsidR="00B8490F" w:rsidRPr="001A56E4" w:rsidRDefault="00B8490F" w:rsidP="00B8490F">
            <w:pPr>
              <w:rPr>
                <w:sz w:val="24"/>
                <w:szCs w:val="24"/>
                <w:lang w:eastAsia="lt-LT"/>
              </w:rPr>
            </w:pPr>
            <w:r>
              <w:rPr>
                <w:bCs/>
                <w:sz w:val="24"/>
                <w:szCs w:val="24"/>
              </w:rPr>
              <w:t>Kainodaros taisyklių nustatymo metodikos</w:t>
            </w:r>
            <w:r>
              <w:rPr>
                <w:rStyle w:val="Puslapioinaosnuoroda"/>
                <w:bCs/>
                <w:sz w:val="24"/>
                <w:szCs w:val="24"/>
              </w:rPr>
              <w:footnoteReference w:id="19"/>
            </w:r>
            <w:r>
              <w:rPr>
                <w:bCs/>
                <w:sz w:val="24"/>
                <w:szCs w:val="24"/>
              </w:rPr>
              <w:t xml:space="preserve"> 4.1 ir 4.5 papunkčiai</w:t>
            </w:r>
            <w:r>
              <w:rPr>
                <w:rStyle w:val="Puslapioinaosnuoroda"/>
                <w:bCs/>
                <w:sz w:val="24"/>
                <w:szCs w:val="24"/>
              </w:rPr>
              <w:footnoteReference w:id="20"/>
            </w:r>
            <w:r>
              <w:rPr>
                <w:bCs/>
                <w:sz w:val="24"/>
                <w:szCs w:val="24"/>
              </w:rPr>
              <w:t xml:space="preserve"> bei 18 punktas</w:t>
            </w:r>
            <w:r>
              <w:rPr>
                <w:rStyle w:val="Puslapioinaosnuoroda"/>
                <w:bCs/>
                <w:sz w:val="24"/>
                <w:szCs w:val="24"/>
              </w:rPr>
              <w:footnoteReference w:id="21"/>
            </w:r>
            <w:r>
              <w:rPr>
                <w:sz w:val="24"/>
                <w:szCs w:val="24"/>
                <w:lang w:eastAsia="lt-LT"/>
              </w:rPr>
              <w:t xml:space="preserve"> </w:t>
            </w:r>
          </w:p>
        </w:tc>
      </w:tr>
      <w:tr w:rsidR="00B8490F" w:rsidRPr="00713A45" w14:paraId="1FEBEA21" w14:textId="77777777" w:rsidTr="00530CBF">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14:paraId="7590F377" w14:textId="22C2FD01" w:rsidR="00FB5FB3" w:rsidRDefault="00B8490F" w:rsidP="00B8490F">
            <w:pPr>
              <w:ind w:firstLine="601"/>
              <w:jc w:val="both"/>
              <w:rPr>
                <w:bCs/>
                <w:sz w:val="24"/>
                <w:szCs w:val="24"/>
              </w:rPr>
            </w:pPr>
            <w:r>
              <w:rPr>
                <w:bCs/>
                <w:sz w:val="24"/>
                <w:szCs w:val="24"/>
              </w:rPr>
              <w:t>Pirkimo pagrindu sudaryta fiksuoto įkainio</w:t>
            </w:r>
            <w:r w:rsidR="000C41BB">
              <w:rPr>
                <w:bCs/>
                <w:sz w:val="24"/>
                <w:szCs w:val="24"/>
              </w:rPr>
              <w:t>, kuris nurodytas tiekėjo pasiūlyme</w:t>
            </w:r>
            <w:r w:rsidR="00FB5FB3">
              <w:rPr>
                <w:bCs/>
                <w:sz w:val="24"/>
                <w:szCs w:val="24"/>
              </w:rPr>
              <w:t xml:space="preserve"> </w:t>
            </w:r>
            <w:r w:rsidR="000C41BB">
              <w:rPr>
                <w:bCs/>
                <w:sz w:val="24"/>
                <w:szCs w:val="24"/>
              </w:rPr>
              <w:t xml:space="preserve">(prekių nuomos (125 gyvenamųjų konteinerių su kitomis patalpomis ir paslaugomis, nurodytomis techninėje specifikacijoje) įkainis už 1 mėnesį – 150 040,00 Eur su PVM), su peržiūra Sutartis </w:t>
            </w:r>
            <w:r w:rsidR="00FB5FB3">
              <w:rPr>
                <w:bCs/>
                <w:sz w:val="24"/>
                <w:szCs w:val="24"/>
              </w:rPr>
              <w:t>(Sutarties 2.1 punktas).</w:t>
            </w:r>
          </w:p>
          <w:p w14:paraId="3ADFA6C7" w14:textId="442C2462" w:rsidR="000C41BB" w:rsidRDefault="00B8490F" w:rsidP="000C41BB">
            <w:pPr>
              <w:ind w:firstLine="601"/>
              <w:jc w:val="both"/>
              <w:rPr>
                <w:bCs/>
                <w:sz w:val="24"/>
                <w:szCs w:val="24"/>
              </w:rPr>
            </w:pPr>
            <w:r>
              <w:rPr>
                <w:bCs/>
                <w:sz w:val="24"/>
                <w:szCs w:val="24"/>
              </w:rPr>
              <w:t xml:space="preserve">Tiek </w:t>
            </w:r>
            <w:r w:rsidRPr="00AC4035">
              <w:rPr>
                <w:bCs/>
                <w:sz w:val="24"/>
                <w:szCs w:val="24"/>
              </w:rPr>
              <w:t xml:space="preserve">Pirkimo dokumentų 3 priedo </w:t>
            </w:r>
            <w:r>
              <w:rPr>
                <w:bCs/>
                <w:sz w:val="24"/>
                <w:szCs w:val="24"/>
              </w:rPr>
              <w:t>„Sutarties projektas“, tiek Sutarties 3.</w:t>
            </w:r>
            <w:r w:rsidR="000C41BB">
              <w:rPr>
                <w:bCs/>
                <w:sz w:val="24"/>
                <w:szCs w:val="24"/>
              </w:rPr>
              <w:t>2</w:t>
            </w:r>
            <w:r>
              <w:rPr>
                <w:bCs/>
                <w:sz w:val="24"/>
                <w:szCs w:val="24"/>
              </w:rPr>
              <w:t xml:space="preserve"> p</w:t>
            </w:r>
            <w:r w:rsidR="000C41BB">
              <w:rPr>
                <w:bCs/>
                <w:sz w:val="24"/>
                <w:szCs w:val="24"/>
              </w:rPr>
              <w:t>unkte</w:t>
            </w:r>
            <w:r>
              <w:rPr>
                <w:bCs/>
                <w:sz w:val="24"/>
                <w:szCs w:val="24"/>
              </w:rPr>
              <w:t xml:space="preserve"> nustatyta, kad </w:t>
            </w:r>
            <w:r w:rsidR="000C41BB">
              <w:rPr>
                <w:bCs/>
                <w:sz w:val="24"/>
                <w:szCs w:val="24"/>
              </w:rPr>
              <w:t>„</w:t>
            </w:r>
            <w:r w:rsidR="000C41BB" w:rsidRPr="00D67C9F">
              <w:rPr>
                <w:bCs/>
                <w:sz w:val="24"/>
                <w:szCs w:val="24"/>
              </w:rPr>
              <w:t>Pirminis</w:t>
            </w:r>
            <w:r w:rsidR="000C41BB">
              <w:rPr>
                <w:bCs/>
                <w:sz w:val="24"/>
                <w:szCs w:val="24"/>
              </w:rPr>
              <w:t xml:space="preserve"> Prekių kiekis: 125 gyvenamųjų konteinerių su kitomis patalpomis ir paslaugomis, nurodytomis techninėje specifikacijoje. Atsižvelgiant į neteisėtai atvykusių asmenų skaičių, gyvenamųjų konteinerių kiekis gali būti tiek didinamas, tiek mažinamas, atitinkamai procentine išraiška perskaičiavus nuomos įkainį pagal gyvenamųjų konteinerių skaičių. Skaičiavimo pvz.: 100 gyvenamųjų konteinerių su kitomis patalpomis ir paslaugomis sudaro 100 proc. nuomos įkainio, o sumažinus gyvenamųjų konteinerių skaičių iki </w:t>
            </w:r>
            <w:r w:rsidR="00D45829">
              <w:rPr>
                <w:bCs/>
                <w:sz w:val="24"/>
                <w:szCs w:val="24"/>
              </w:rPr>
              <w:t>5</w:t>
            </w:r>
            <w:r w:rsidR="000C41BB">
              <w:rPr>
                <w:bCs/>
                <w:sz w:val="24"/>
                <w:szCs w:val="24"/>
              </w:rPr>
              <w:t>0 vnt., nuomos įkainis sumažinamas 50 proc.“</w:t>
            </w:r>
            <w:r w:rsidR="00456984">
              <w:rPr>
                <w:bCs/>
                <w:sz w:val="24"/>
                <w:szCs w:val="24"/>
              </w:rPr>
              <w:t>.</w:t>
            </w:r>
          </w:p>
          <w:p w14:paraId="56A88F4E" w14:textId="77777777" w:rsidR="00B8490F" w:rsidRPr="005C5DCD" w:rsidRDefault="00B8490F" w:rsidP="00B8490F">
            <w:pPr>
              <w:ind w:firstLine="601"/>
              <w:jc w:val="both"/>
              <w:rPr>
                <w:bCs/>
                <w:sz w:val="24"/>
                <w:szCs w:val="24"/>
              </w:rPr>
            </w:pPr>
            <w:r>
              <w:rPr>
                <w:bCs/>
                <w:sz w:val="24"/>
                <w:szCs w:val="24"/>
              </w:rPr>
              <w:lastRenderedPageBreak/>
              <w:t>Vadovaujantis Kainodaros taisyklių nustatymo metodikos</w:t>
            </w:r>
            <w:r>
              <w:rPr>
                <w:rStyle w:val="Puslapioinaosnuoroda"/>
                <w:bCs/>
                <w:sz w:val="24"/>
                <w:szCs w:val="24"/>
              </w:rPr>
              <w:footnoteReference w:id="22"/>
            </w:r>
            <w:r>
              <w:rPr>
                <w:bCs/>
                <w:sz w:val="24"/>
                <w:szCs w:val="24"/>
              </w:rPr>
              <w:t xml:space="preserve"> 17.1 papunkčiu</w:t>
            </w:r>
            <w:r>
              <w:rPr>
                <w:rStyle w:val="Puslapioinaosnuoroda"/>
                <w:bCs/>
                <w:sz w:val="24"/>
                <w:szCs w:val="24"/>
              </w:rPr>
              <w:footnoteReference w:id="23"/>
            </w:r>
            <w:r>
              <w:rPr>
                <w:bCs/>
                <w:sz w:val="24"/>
                <w:szCs w:val="24"/>
              </w:rPr>
              <w:t xml:space="preserve">, įsigyjamų prekių ir (ar) paslaugų kiekiai gali būti nustatomi </w:t>
            </w:r>
            <w:r w:rsidRPr="005C5DCD">
              <w:rPr>
                <w:bCs/>
                <w:sz w:val="24"/>
                <w:szCs w:val="24"/>
              </w:rPr>
              <w:t xml:space="preserve">nurodant </w:t>
            </w:r>
            <w:r w:rsidRPr="00F0655E">
              <w:rPr>
                <w:bCs/>
                <w:sz w:val="24"/>
                <w:szCs w:val="24"/>
              </w:rPr>
              <w:t>įsigyjamų prekių ir (ar) paslaugų sąrašą bei numatomų įsigyti prekių ir (ar) paslaugų kiekius, nustatant jų viršutinę ir apatinę ribas</w:t>
            </w:r>
            <w:r>
              <w:rPr>
                <w:bCs/>
                <w:sz w:val="24"/>
                <w:szCs w:val="24"/>
              </w:rPr>
              <w:t>, o j</w:t>
            </w:r>
            <w:r w:rsidRPr="00F0655E">
              <w:rPr>
                <w:bCs/>
                <w:sz w:val="24"/>
                <w:szCs w:val="24"/>
              </w:rPr>
              <w:t xml:space="preserve">eigu neįmanoma nustatyti apatinės ribos, nurodoma </w:t>
            </w:r>
            <w:r w:rsidRPr="00B93B57">
              <w:rPr>
                <w:bCs/>
                <w:sz w:val="24"/>
                <w:szCs w:val="24"/>
              </w:rPr>
              <w:t>viršutinė riba</w:t>
            </w:r>
            <w:r>
              <w:rPr>
                <w:bCs/>
                <w:sz w:val="24"/>
                <w:szCs w:val="24"/>
              </w:rPr>
              <w:t>, o p</w:t>
            </w:r>
            <w:r w:rsidRPr="00973B44">
              <w:rPr>
                <w:sz w:val="24"/>
                <w:szCs w:val="24"/>
              </w:rPr>
              <w:t>agal K</w:t>
            </w:r>
            <w:r w:rsidRPr="00973B44">
              <w:rPr>
                <w:bCs/>
                <w:sz w:val="24"/>
                <w:szCs w:val="24"/>
              </w:rPr>
              <w:t>ain</w:t>
            </w:r>
            <w:r>
              <w:rPr>
                <w:bCs/>
                <w:sz w:val="24"/>
                <w:szCs w:val="24"/>
              </w:rPr>
              <w:t>odaros taisyklių nustatymo metodikos 18 punktą, s</w:t>
            </w:r>
            <w:r w:rsidRPr="00973B44">
              <w:rPr>
                <w:bCs/>
                <w:sz w:val="24"/>
                <w:szCs w:val="24"/>
              </w:rPr>
              <w:t xml:space="preserve">utarties vykdymo metu įsigyjami kiekiai negali viršyti sutartyje pagal </w:t>
            </w:r>
            <w:r>
              <w:rPr>
                <w:bCs/>
                <w:sz w:val="24"/>
                <w:szCs w:val="24"/>
              </w:rPr>
              <w:t>Kainodaros taisyklių nustatymo m</w:t>
            </w:r>
            <w:r w:rsidRPr="00973B44">
              <w:rPr>
                <w:bCs/>
                <w:sz w:val="24"/>
                <w:szCs w:val="24"/>
              </w:rPr>
              <w:t>etodikos taisykles nustatytos kiekio viršutinės ribos (nurodytos vienetais arba suma), o išpirkti mažesnį kiekį</w:t>
            </w:r>
            <w:r>
              <w:rPr>
                <w:bCs/>
                <w:sz w:val="24"/>
                <w:szCs w:val="24"/>
              </w:rPr>
              <w:t xml:space="preserve"> – </w:t>
            </w:r>
            <w:r w:rsidRPr="00973B44">
              <w:rPr>
                <w:bCs/>
                <w:sz w:val="24"/>
                <w:szCs w:val="24"/>
              </w:rPr>
              <w:t>gali</w:t>
            </w:r>
            <w:r>
              <w:rPr>
                <w:bCs/>
                <w:sz w:val="24"/>
                <w:szCs w:val="24"/>
              </w:rPr>
              <w:t>ma</w:t>
            </w:r>
            <w:r w:rsidRPr="00973B44">
              <w:rPr>
                <w:bCs/>
                <w:sz w:val="24"/>
                <w:szCs w:val="24"/>
              </w:rPr>
              <w:t>.</w:t>
            </w:r>
          </w:p>
          <w:p w14:paraId="1B8E7E9A" w14:textId="4A733C1F" w:rsidR="00B8490F" w:rsidRDefault="00B8490F" w:rsidP="00B8490F">
            <w:pPr>
              <w:ind w:firstLine="601"/>
              <w:jc w:val="both"/>
              <w:rPr>
                <w:bCs/>
                <w:sz w:val="24"/>
                <w:szCs w:val="24"/>
              </w:rPr>
            </w:pPr>
            <w:r>
              <w:rPr>
                <w:bCs/>
                <w:sz w:val="24"/>
                <w:szCs w:val="24"/>
              </w:rPr>
              <w:t>Vertinamu atveju, Sutartimi įsigyjamų konteinerių nuomos su kitomis paslaugomis, nurodytomis techninėje specifikacijoje, įkainis yra apskaičiuotas pagal prekių su paslaugomis kiekį (jų nurodytą viršutinę ribą), įtvirtintą Sutarties 3.2 p</w:t>
            </w:r>
            <w:r w:rsidR="00267F7A">
              <w:rPr>
                <w:bCs/>
                <w:sz w:val="24"/>
                <w:szCs w:val="24"/>
              </w:rPr>
              <w:t>unkte</w:t>
            </w:r>
            <w:r>
              <w:rPr>
                <w:bCs/>
                <w:sz w:val="24"/>
                <w:szCs w:val="24"/>
              </w:rPr>
              <w:t xml:space="preserve"> – </w:t>
            </w:r>
            <w:r w:rsidR="00267F7A">
              <w:rPr>
                <w:bCs/>
                <w:sz w:val="24"/>
                <w:szCs w:val="24"/>
              </w:rPr>
              <w:t>125</w:t>
            </w:r>
            <w:r w:rsidRPr="004F2A2B">
              <w:rPr>
                <w:bCs/>
                <w:sz w:val="24"/>
                <w:szCs w:val="24"/>
              </w:rPr>
              <w:t xml:space="preserve"> gyvenamųjų konteinerių su kitomis patalpomis ir paslaugomis, nurodytomis techninėje specifikacijoje</w:t>
            </w:r>
            <w:r>
              <w:rPr>
                <w:bCs/>
                <w:sz w:val="24"/>
                <w:szCs w:val="24"/>
              </w:rPr>
              <w:t>, todėl šis kiekis yra maksimalus ir negali būti didinamas, atitinkamai didinant ir 1 mėn. įkainį. Atsižvelgiant į tai, Sutarties 3.2 p</w:t>
            </w:r>
            <w:r w:rsidR="00267F7A">
              <w:rPr>
                <w:bCs/>
                <w:sz w:val="24"/>
                <w:szCs w:val="24"/>
              </w:rPr>
              <w:t>unkto</w:t>
            </w:r>
            <w:r>
              <w:rPr>
                <w:bCs/>
                <w:sz w:val="24"/>
                <w:szCs w:val="24"/>
              </w:rPr>
              <w:t xml:space="preserve"> sąlyga, jog šis kiekis gali būti didinamas, pažeidžia Įstatymo 17 str</w:t>
            </w:r>
            <w:r w:rsidR="00267F7A">
              <w:rPr>
                <w:bCs/>
                <w:sz w:val="24"/>
                <w:szCs w:val="24"/>
              </w:rPr>
              <w:t>aipsnio</w:t>
            </w:r>
            <w:r>
              <w:rPr>
                <w:bCs/>
                <w:sz w:val="24"/>
                <w:szCs w:val="24"/>
              </w:rPr>
              <w:t xml:space="preserve"> 1 d</w:t>
            </w:r>
            <w:r w:rsidR="00267F7A">
              <w:rPr>
                <w:bCs/>
                <w:sz w:val="24"/>
                <w:szCs w:val="24"/>
              </w:rPr>
              <w:t>alyje</w:t>
            </w:r>
            <w:r>
              <w:rPr>
                <w:bCs/>
                <w:sz w:val="24"/>
                <w:szCs w:val="24"/>
              </w:rPr>
              <w:t xml:space="preserve"> įtvirtintą skaidrumo principą, Įstatymo 87 str</w:t>
            </w:r>
            <w:r w:rsidR="00267F7A">
              <w:rPr>
                <w:bCs/>
                <w:sz w:val="24"/>
                <w:szCs w:val="24"/>
              </w:rPr>
              <w:t>aipsnio</w:t>
            </w:r>
            <w:r>
              <w:rPr>
                <w:bCs/>
                <w:sz w:val="24"/>
                <w:szCs w:val="24"/>
              </w:rPr>
              <w:t xml:space="preserve"> 1 d</w:t>
            </w:r>
            <w:r w:rsidR="00267F7A">
              <w:rPr>
                <w:bCs/>
                <w:sz w:val="24"/>
                <w:szCs w:val="24"/>
              </w:rPr>
              <w:t>alies</w:t>
            </w:r>
            <w:r>
              <w:rPr>
                <w:bCs/>
                <w:sz w:val="24"/>
                <w:szCs w:val="24"/>
              </w:rPr>
              <w:t xml:space="preserve"> 3 p</w:t>
            </w:r>
            <w:r w:rsidR="00267F7A">
              <w:rPr>
                <w:bCs/>
                <w:sz w:val="24"/>
                <w:szCs w:val="24"/>
              </w:rPr>
              <w:t>unktą</w:t>
            </w:r>
            <w:r>
              <w:rPr>
                <w:bCs/>
                <w:sz w:val="24"/>
                <w:szCs w:val="24"/>
              </w:rPr>
              <w:t xml:space="preserve"> bei Kainodaros taisyklių nustatymo metodikos 4.1 ir 4.5 papunkčių bei 18 p</w:t>
            </w:r>
            <w:r w:rsidR="00267F7A">
              <w:rPr>
                <w:bCs/>
                <w:sz w:val="24"/>
                <w:szCs w:val="24"/>
              </w:rPr>
              <w:t>unkto</w:t>
            </w:r>
            <w:r>
              <w:rPr>
                <w:bCs/>
                <w:sz w:val="24"/>
                <w:szCs w:val="24"/>
              </w:rPr>
              <w:t xml:space="preserve"> nuostatas.</w:t>
            </w:r>
          </w:p>
          <w:p w14:paraId="449B9690" w14:textId="2154D927" w:rsidR="00BF7C98" w:rsidRPr="00713A45" w:rsidRDefault="00B8490F" w:rsidP="006159B0">
            <w:pPr>
              <w:ind w:firstLine="601"/>
              <w:jc w:val="both"/>
              <w:rPr>
                <w:bCs/>
                <w:sz w:val="24"/>
                <w:szCs w:val="24"/>
              </w:rPr>
            </w:pPr>
            <w:r>
              <w:rPr>
                <w:bCs/>
                <w:sz w:val="24"/>
                <w:szCs w:val="24"/>
              </w:rPr>
              <w:t xml:space="preserve">Tarnyba pažymi, jog </w:t>
            </w:r>
            <w:r>
              <w:rPr>
                <w:sz w:val="24"/>
                <w:szCs w:val="24"/>
              </w:rPr>
              <w:t>Perkančioji organizacija privalo būti itin atidi atlikdama Sutarties vykdymo kontrolę.</w:t>
            </w:r>
          </w:p>
        </w:tc>
      </w:tr>
      <w:tr w:rsidR="00BF7C98" w:rsidRPr="00713A45" w14:paraId="119AAF28" w14:textId="77777777" w:rsidTr="00BF7C98">
        <w:tc>
          <w:tcPr>
            <w:tcW w:w="704" w:type="dxa"/>
            <w:tcBorders>
              <w:top w:val="single" w:sz="4" w:space="0" w:color="auto"/>
              <w:left w:val="single" w:sz="4" w:space="0" w:color="auto"/>
              <w:bottom w:val="single" w:sz="4" w:space="0" w:color="auto"/>
              <w:right w:val="single" w:sz="4" w:space="0" w:color="auto"/>
            </w:tcBorders>
            <w:shd w:val="clear" w:color="auto" w:fill="auto"/>
          </w:tcPr>
          <w:p w14:paraId="5D69F32A" w14:textId="487545B2" w:rsidR="00BF7C98" w:rsidRDefault="00BF7C98" w:rsidP="00BF7C98">
            <w:pPr>
              <w:ind w:firstLine="32"/>
              <w:jc w:val="both"/>
              <w:rPr>
                <w:bCs/>
                <w:sz w:val="24"/>
                <w:szCs w:val="24"/>
              </w:rPr>
            </w:pPr>
            <w:r>
              <w:rPr>
                <w:bCs/>
                <w:sz w:val="24"/>
                <w:szCs w:val="24"/>
              </w:rPr>
              <w:lastRenderedPageBreak/>
              <w:t>3.</w:t>
            </w:r>
          </w:p>
        </w:tc>
        <w:tc>
          <w:tcPr>
            <w:tcW w:w="9072" w:type="dxa"/>
            <w:gridSpan w:val="2"/>
            <w:tcBorders>
              <w:top w:val="single" w:sz="4" w:space="0" w:color="auto"/>
              <w:left w:val="single" w:sz="4" w:space="0" w:color="auto"/>
              <w:bottom w:val="single" w:sz="4" w:space="0" w:color="auto"/>
              <w:right w:val="single" w:sz="4" w:space="0" w:color="auto"/>
            </w:tcBorders>
            <w:shd w:val="clear" w:color="auto" w:fill="auto"/>
          </w:tcPr>
          <w:p w14:paraId="5B075DC2" w14:textId="7D8D78F0" w:rsidR="00E078ED" w:rsidRDefault="00E078ED" w:rsidP="00E078ED">
            <w:pPr>
              <w:ind w:left="-251" w:firstLine="251"/>
              <w:jc w:val="both"/>
              <w:rPr>
                <w:bCs/>
                <w:sz w:val="24"/>
                <w:szCs w:val="24"/>
              </w:rPr>
            </w:pPr>
            <w:r w:rsidRPr="00AC06B5">
              <w:rPr>
                <w:bCs/>
                <w:sz w:val="24"/>
                <w:szCs w:val="24"/>
              </w:rPr>
              <w:t>Įstatymo 17 straipsnio</w:t>
            </w:r>
            <w:r w:rsidRPr="001077E8">
              <w:rPr>
                <w:bCs/>
                <w:sz w:val="24"/>
                <w:szCs w:val="24"/>
              </w:rPr>
              <w:t xml:space="preserve"> 1 dal</w:t>
            </w:r>
            <w:r>
              <w:rPr>
                <w:bCs/>
                <w:sz w:val="24"/>
                <w:szCs w:val="24"/>
              </w:rPr>
              <w:t>is</w:t>
            </w:r>
            <w:r>
              <w:rPr>
                <w:rStyle w:val="Puslapioinaosnuoroda"/>
                <w:bCs/>
                <w:sz w:val="24"/>
                <w:szCs w:val="24"/>
              </w:rPr>
              <w:footnoteReference w:id="24"/>
            </w:r>
          </w:p>
          <w:p w14:paraId="57CDEA19" w14:textId="580B92D9" w:rsidR="00E078ED" w:rsidRDefault="00E078ED" w:rsidP="00E078ED">
            <w:pPr>
              <w:ind w:left="-251" w:firstLine="251"/>
              <w:jc w:val="both"/>
              <w:rPr>
                <w:bCs/>
                <w:sz w:val="24"/>
                <w:szCs w:val="24"/>
              </w:rPr>
            </w:pPr>
            <w:r w:rsidRPr="001077E8">
              <w:rPr>
                <w:bCs/>
                <w:sz w:val="24"/>
                <w:szCs w:val="24"/>
              </w:rPr>
              <w:t>Įstatymo 35 straipsnio 4 dal</w:t>
            </w:r>
            <w:r>
              <w:rPr>
                <w:bCs/>
                <w:sz w:val="24"/>
                <w:szCs w:val="24"/>
              </w:rPr>
              <w:t>is</w:t>
            </w:r>
            <w:r>
              <w:rPr>
                <w:rStyle w:val="Puslapioinaosnuoroda"/>
                <w:bCs/>
                <w:sz w:val="24"/>
                <w:szCs w:val="24"/>
              </w:rPr>
              <w:footnoteReference w:id="25"/>
            </w:r>
          </w:p>
        </w:tc>
      </w:tr>
      <w:tr w:rsidR="00BF7C98" w:rsidRPr="00713A45" w14:paraId="14DD753C" w14:textId="77777777" w:rsidTr="00530CBF">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14:paraId="7F6046FC" w14:textId="02AC6C61" w:rsidR="00F37359" w:rsidRDefault="00BA29D1" w:rsidP="00BF7C98">
            <w:pPr>
              <w:ind w:firstLine="601"/>
              <w:jc w:val="both"/>
              <w:rPr>
                <w:bCs/>
                <w:sz w:val="24"/>
                <w:szCs w:val="24"/>
              </w:rPr>
            </w:pPr>
            <w:r>
              <w:rPr>
                <w:bCs/>
                <w:sz w:val="24"/>
                <w:szCs w:val="24"/>
              </w:rPr>
              <w:t xml:space="preserve">Išnagrinėjusi Pirkimo dokumentus, Tarnyba nustatė, kad yra neatitikimų Pirkimo </w:t>
            </w:r>
            <w:r w:rsidR="00B577F3">
              <w:rPr>
                <w:bCs/>
                <w:sz w:val="24"/>
                <w:szCs w:val="24"/>
              </w:rPr>
              <w:t>dokumentuose</w:t>
            </w:r>
            <w:r>
              <w:rPr>
                <w:bCs/>
                <w:sz w:val="24"/>
                <w:szCs w:val="24"/>
              </w:rPr>
              <w:t xml:space="preserve"> – </w:t>
            </w:r>
            <w:r w:rsidR="00F37359">
              <w:rPr>
                <w:bCs/>
                <w:sz w:val="24"/>
                <w:szCs w:val="24"/>
              </w:rPr>
              <w:t>N</w:t>
            </w:r>
            <w:r w:rsidR="00BF7C98">
              <w:rPr>
                <w:bCs/>
                <w:sz w:val="24"/>
                <w:szCs w:val="24"/>
              </w:rPr>
              <w:t>eteisėtai atvykusių asmenų, prieglo</w:t>
            </w:r>
            <w:r w:rsidR="00F37359">
              <w:rPr>
                <w:bCs/>
                <w:sz w:val="24"/>
                <w:szCs w:val="24"/>
              </w:rPr>
              <w:t>b</w:t>
            </w:r>
            <w:r w:rsidR="00BF7C98">
              <w:rPr>
                <w:bCs/>
                <w:sz w:val="24"/>
                <w:szCs w:val="24"/>
              </w:rPr>
              <w:t>sčio prašytojų laikino apgyvendinimo konteinerių mieste</w:t>
            </w:r>
            <w:r w:rsidR="00F37359">
              <w:rPr>
                <w:bCs/>
                <w:sz w:val="24"/>
                <w:szCs w:val="24"/>
              </w:rPr>
              <w:t>lio techninėje specifikacijoje (Pirkimo dokumentų 1 priedas) (toliau – Techninė specifikacija) nustatyti reikalavimai gyvenamiesiems konteineriams, kitoms patalpoms ir paslaugoms</w:t>
            </w:r>
            <w:r>
              <w:rPr>
                <w:bCs/>
                <w:sz w:val="24"/>
                <w:szCs w:val="24"/>
              </w:rPr>
              <w:t xml:space="preserve"> neatitinka reikalavimų, nustatytų</w:t>
            </w:r>
            <w:r w:rsidR="00F37359">
              <w:rPr>
                <w:bCs/>
                <w:sz w:val="24"/>
                <w:szCs w:val="24"/>
              </w:rPr>
              <w:t xml:space="preserve"> pasiūlymo form</w:t>
            </w:r>
            <w:r>
              <w:rPr>
                <w:bCs/>
                <w:sz w:val="24"/>
                <w:szCs w:val="24"/>
              </w:rPr>
              <w:t>oje</w:t>
            </w:r>
            <w:r w:rsidR="00F37359">
              <w:rPr>
                <w:bCs/>
                <w:sz w:val="24"/>
                <w:szCs w:val="24"/>
              </w:rPr>
              <w:t xml:space="preserve"> (Pirkimo dokumentų 2 priedas)</w:t>
            </w:r>
            <w:r>
              <w:rPr>
                <w:bCs/>
                <w:sz w:val="24"/>
                <w:szCs w:val="24"/>
              </w:rPr>
              <w:t>:</w:t>
            </w:r>
          </w:p>
          <w:p w14:paraId="7C52413A" w14:textId="7A8EFE77" w:rsidR="000B6C5F" w:rsidRDefault="000B6C5F" w:rsidP="00B577F3">
            <w:pPr>
              <w:pStyle w:val="Sraopastraipa"/>
              <w:widowControl w:val="0"/>
              <w:numPr>
                <w:ilvl w:val="1"/>
                <w:numId w:val="2"/>
              </w:numPr>
              <w:tabs>
                <w:tab w:val="left" w:pos="883"/>
              </w:tabs>
              <w:autoSpaceDE w:val="0"/>
              <w:autoSpaceDN w:val="0"/>
              <w:ind w:left="0" w:firstLine="599"/>
              <w:jc w:val="both"/>
              <w:rPr>
                <w:sz w:val="24"/>
                <w:szCs w:val="24"/>
              </w:rPr>
            </w:pPr>
            <w:r>
              <w:rPr>
                <w:sz w:val="24"/>
                <w:szCs w:val="24"/>
              </w:rPr>
              <w:t>T</w:t>
            </w:r>
            <w:r w:rsidR="00F37359" w:rsidRPr="00DD3E03">
              <w:rPr>
                <w:sz w:val="24"/>
                <w:szCs w:val="24"/>
              </w:rPr>
              <w:t>echninė</w:t>
            </w:r>
            <w:r>
              <w:rPr>
                <w:sz w:val="24"/>
                <w:szCs w:val="24"/>
              </w:rPr>
              <w:t>s</w:t>
            </w:r>
            <w:r w:rsidR="00F37359" w:rsidRPr="00DD3E03">
              <w:rPr>
                <w:sz w:val="24"/>
                <w:szCs w:val="24"/>
              </w:rPr>
              <w:t xml:space="preserve"> specifikacijo</w:t>
            </w:r>
            <w:r>
              <w:rPr>
                <w:sz w:val="24"/>
                <w:szCs w:val="24"/>
              </w:rPr>
              <w:t xml:space="preserve">s 3 punkte </w:t>
            </w:r>
            <w:r w:rsidR="00F37359" w:rsidRPr="00DD3E03">
              <w:rPr>
                <w:sz w:val="24"/>
                <w:szCs w:val="24"/>
              </w:rPr>
              <w:t>Nameliui III nustatyti reikalavimai (</w:t>
            </w:r>
            <w:r w:rsidR="00F37359" w:rsidRPr="00DD3E03">
              <w:rPr>
                <w:i/>
                <w:iCs/>
                <w:sz w:val="24"/>
                <w:szCs w:val="24"/>
              </w:rPr>
              <w:t>palapinės namelis turi būti ne mažesnis kaip 20 m</w:t>
            </w:r>
            <w:r w:rsidR="00F37359" w:rsidRPr="00DD3E03">
              <w:rPr>
                <w:i/>
                <w:iCs/>
                <w:sz w:val="24"/>
                <w:szCs w:val="24"/>
                <w:vertAlign w:val="superscript"/>
              </w:rPr>
              <w:t>2</w:t>
            </w:r>
            <w:r w:rsidR="00F37359" w:rsidRPr="00DD3E03">
              <w:rPr>
                <w:i/>
                <w:iCs/>
                <w:sz w:val="24"/>
                <w:szCs w:val="24"/>
              </w:rPr>
              <w:t>; šildymo įrenginiai turi gebėti palaikyti 21°C±2°C temperatūrą; viena palapinė aprūpinta sporto inventoriumi; viena palapinė aprūpinta vaikų užimtumui su stalais; viena palapinė tuščia-maldų/meditacijos zona</w:t>
            </w:r>
            <w:r w:rsidR="00F37359" w:rsidRPr="00DD3E03">
              <w:rPr>
                <w:sz w:val="24"/>
                <w:szCs w:val="24"/>
              </w:rPr>
              <w:t>) nesutampa su reikalavimais, nustatytais pasiūlym</w:t>
            </w:r>
            <w:r>
              <w:rPr>
                <w:sz w:val="24"/>
                <w:szCs w:val="24"/>
              </w:rPr>
              <w:t>o formoje</w:t>
            </w:r>
            <w:r w:rsidR="00F37359" w:rsidRPr="00DD3E03">
              <w:rPr>
                <w:sz w:val="24"/>
                <w:szCs w:val="24"/>
              </w:rPr>
              <w:t xml:space="preserve"> (</w:t>
            </w:r>
            <w:r w:rsidR="00F37359" w:rsidRPr="00DD3E03">
              <w:rPr>
                <w:i/>
                <w:iCs/>
                <w:sz w:val="24"/>
                <w:szCs w:val="24"/>
              </w:rPr>
              <w:t>palapinės namelis turi būti ne mažesnis kaip 270 m</w:t>
            </w:r>
            <w:r w:rsidR="00F37359" w:rsidRPr="00DD3E03">
              <w:rPr>
                <w:i/>
                <w:iCs/>
                <w:sz w:val="24"/>
                <w:szCs w:val="24"/>
                <w:vertAlign w:val="superscript"/>
              </w:rPr>
              <w:t>2</w:t>
            </w:r>
            <w:r w:rsidR="00F37359" w:rsidRPr="00DD3E03">
              <w:rPr>
                <w:i/>
                <w:iCs/>
                <w:sz w:val="24"/>
                <w:szCs w:val="24"/>
              </w:rPr>
              <w:t>; reikalavimo, kad šildymo įrenginiai turi gebėti palaikyti 21°C±2°C temperatūrą nėra; reikalavimo, kad viena palapinė turi būti aprūpinta sporto inventoriumi nėra; yra nustatyti nauji reikalavimai: ne mažiau kaip 10 kraujagyslių ir širdies lavinimo treniruokliai, ne mažiau kaip 10 ištvermės lavinimo treniruokliai, ne mažiau kaip 10 jėgos lavinimo treniruokliai, turi būti pakankamai treniravimosi įrangos ir treniruoklių 60 žmonių treniruotis vienu metu, visa įranga neturi turėti atjungiamų svarmenų ar kitų dalių, kurias būtų galima panaudoti riaušių metu; nustatytas naujas reikalavimas, kad turi būti įrengta atskira zona vaikų užimtumui su įranga ir stalais; nustatytas naujas reikalavimas, kad turi būti įrengta atskyrimo konstrukcija maldos zonai</w:t>
            </w:r>
            <w:r w:rsidR="00F37359" w:rsidRPr="00DD3E03">
              <w:rPr>
                <w:sz w:val="24"/>
                <w:szCs w:val="24"/>
              </w:rPr>
              <w:t>)</w:t>
            </w:r>
            <w:r>
              <w:rPr>
                <w:sz w:val="24"/>
                <w:szCs w:val="24"/>
              </w:rPr>
              <w:t>;</w:t>
            </w:r>
          </w:p>
          <w:p w14:paraId="686C3799" w14:textId="2740B4FE" w:rsidR="000B6C5F" w:rsidRDefault="000B6C5F" w:rsidP="00B577F3">
            <w:pPr>
              <w:pStyle w:val="Sraopastraipa"/>
              <w:widowControl w:val="0"/>
              <w:numPr>
                <w:ilvl w:val="1"/>
                <w:numId w:val="2"/>
              </w:numPr>
              <w:tabs>
                <w:tab w:val="left" w:pos="883"/>
              </w:tabs>
              <w:autoSpaceDE w:val="0"/>
              <w:autoSpaceDN w:val="0"/>
              <w:ind w:left="0" w:firstLine="599"/>
              <w:jc w:val="both"/>
              <w:rPr>
                <w:sz w:val="24"/>
                <w:szCs w:val="24"/>
              </w:rPr>
            </w:pPr>
            <w:r>
              <w:rPr>
                <w:sz w:val="24"/>
                <w:szCs w:val="24"/>
              </w:rPr>
              <w:t>Techninės specifikacijos 13 punkte nustatytas reikalavimas, kad „</w:t>
            </w:r>
            <w:r w:rsidRPr="000B6C5F">
              <w:rPr>
                <w:i/>
                <w:iCs/>
                <w:sz w:val="24"/>
                <w:szCs w:val="24"/>
              </w:rPr>
              <w:t>Nameliai III turi būti valomi mažiausiai 1 kartą per dieną</w:t>
            </w:r>
            <w:r>
              <w:rPr>
                <w:sz w:val="24"/>
                <w:szCs w:val="24"/>
              </w:rPr>
              <w:t>“, tačiau šio reikalavimo nelieka pasiūlymo formoje.</w:t>
            </w:r>
          </w:p>
          <w:p w14:paraId="2856B831" w14:textId="4B935887" w:rsidR="00BA29D1" w:rsidRDefault="00BA29D1" w:rsidP="00B577F3">
            <w:pPr>
              <w:pStyle w:val="Sraopastraipa"/>
              <w:widowControl w:val="0"/>
              <w:numPr>
                <w:ilvl w:val="1"/>
                <w:numId w:val="2"/>
              </w:numPr>
              <w:tabs>
                <w:tab w:val="left" w:pos="883"/>
              </w:tabs>
              <w:autoSpaceDE w:val="0"/>
              <w:autoSpaceDN w:val="0"/>
              <w:ind w:left="0" w:firstLine="599"/>
              <w:jc w:val="both"/>
              <w:rPr>
                <w:sz w:val="24"/>
                <w:szCs w:val="24"/>
              </w:rPr>
            </w:pPr>
            <w:r w:rsidRPr="00BA29D1">
              <w:rPr>
                <w:sz w:val="24"/>
                <w:szCs w:val="24"/>
              </w:rPr>
              <w:t xml:space="preserve">Techninės specifikacijos 16 punkte nurodyta, jog laikinos tvoros skaičius metrais – pagal </w:t>
            </w:r>
            <w:r w:rsidRPr="00BA29D1">
              <w:rPr>
                <w:sz w:val="24"/>
                <w:szCs w:val="24"/>
              </w:rPr>
              <w:lastRenderedPageBreak/>
              <w:t>poreikį visu perimetru, o pasiūlymo formoje šis dydis patikslintas, nurodant, kad laikinos tvoros skaičius metrais – pagal poreikį visu perimetru</w:t>
            </w:r>
            <w:r>
              <w:rPr>
                <w:sz w:val="24"/>
                <w:szCs w:val="24"/>
              </w:rPr>
              <w:t xml:space="preserve"> (</w:t>
            </w:r>
            <w:r w:rsidRPr="00BA29D1">
              <w:rPr>
                <w:i/>
                <w:iCs/>
                <w:sz w:val="24"/>
                <w:szCs w:val="24"/>
              </w:rPr>
              <w:t>ne mažiau kaip 2500</w:t>
            </w:r>
            <w:r>
              <w:rPr>
                <w:sz w:val="24"/>
                <w:szCs w:val="24"/>
              </w:rPr>
              <w:t>).</w:t>
            </w:r>
          </w:p>
          <w:p w14:paraId="533C324F" w14:textId="49C5C792" w:rsidR="00832FC6" w:rsidRDefault="00B577F3" w:rsidP="00832FC6">
            <w:pPr>
              <w:pStyle w:val="Sraopastraipa"/>
              <w:ind w:left="0" w:firstLine="567"/>
              <w:jc w:val="both"/>
              <w:rPr>
                <w:sz w:val="24"/>
                <w:szCs w:val="24"/>
              </w:rPr>
            </w:pPr>
            <w:r>
              <w:rPr>
                <w:sz w:val="24"/>
                <w:szCs w:val="24"/>
              </w:rPr>
              <w:t>Tarnybai paprašius</w:t>
            </w:r>
            <w:r>
              <w:rPr>
                <w:rStyle w:val="Puslapioinaosnuoroda"/>
                <w:sz w:val="24"/>
                <w:szCs w:val="24"/>
              </w:rPr>
              <w:footnoteReference w:id="26"/>
            </w:r>
            <w:r w:rsidR="003010B7">
              <w:rPr>
                <w:sz w:val="24"/>
                <w:szCs w:val="24"/>
              </w:rPr>
              <w:t xml:space="preserve"> </w:t>
            </w:r>
            <w:r>
              <w:rPr>
                <w:sz w:val="24"/>
                <w:szCs w:val="24"/>
              </w:rPr>
              <w:t>paaiškinti</w:t>
            </w:r>
            <w:r w:rsidR="003010B7">
              <w:rPr>
                <w:sz w:val="24"/>
                <w:szCs w:val="24"/>
              </w:rPr>
              <w:t>,</w:t>
            </w:r>
            <w:r>
              <w:rPr>
                <w:sz w:val="24"/>
                <w:szCs w:val="24"/>
              </w:rPr>
              <w:t xml:space="preserve"> kodėl skiriasi Techninėje specifikacijoje nustatyti </w:t>
            </w:r>
            <w:r w:rsidR="003010B7">
              <w:rPr>
                <w:sz w:val="24"/>
                <w:szCs w:val="24"/>
              </w:rPr>
              <w:t>reikalavimai nuo reikalavimų, nustatytų tiekėjo UAB „Arijus“ 2021 m. rugpjūčio 13 d. pasiūlyme</w:t>
            </w:r>
            <w:r w:rsidR="00152DF5">
              <w:rPr>
                <w:sz w:val="24"/>
                <w:szCs w:val="24"/>
              </w:rPr>
              <w:t xml:space="preserve"> (toliau – Pasiūlymas)</w:t>
            </w:r>
            <w:r w:rsidR="003010B7">
              <w:rPr>
                <w:sz w:val="24"/>
                <w:szCs w:val="24"/>
              </w:rPr>
              <w:t>, Perkančioji organizacija nurodė</w:t>
            </w:r>
            <w:r w:rsidR="003010B7">
              <w:rPr>
                <w:rStyle w:val="Puslapioinaosnuoroda"/>
                <w:sz w:val="24"/>
                <w:szCs w:val="24"/>
              </w:rPr>
              <w:footnoteReference w:id="27"/>
            </w:r>
            <w:r w:rsidR="003010B7">
              <w:rPr>
                <w:sz w:val="24"/>
                <w:szCs w:val="24"/>
              </w:rPr>
              <w:t xml:space="preserve">, jog „pradėjus pirkimo procedūras buvo pastebėta, kad pirkimo dokumentuose įsivėlė techninės klaidos“, taip pat pažymėjo, kad pasiūlymo formoje yra nurodyti teisingi reikalavimai. Perkančioji organizacija taip pat nurodė, kad </w:t>
            </w:r>
            <w:r w:rsidR="00832FC6">
              <w:rPr>
                <w:sz w:val="24"/>
                <w:szCs w:val="24"/>
              </w:rPr>
              <w:t xml:space="preserve">„teikdamas pasiūlymą </w:t>
            </w:r>
            <w:r w:rsidR="003010B7">
              <w:rPr>
                <w:sz w:val="24"/>
                <w:szCs w:val="24"/>
              </w:rPr>
              <w:t>tiekėjas turėjo užpildyti p</w:t>
            </w:r>
            <w:r w:rsidR="00832FC6">
              <w:rPr>
                <w:sz w:val="24"/>
                <w:szCs w:val="24"/>
              </w:rPr>
              <w:t xml:space="preserve">asiūlymo formą (2 priedas), kurioje nurodyti teisingi reikalavimai. Manytina, kad tiekėjas įvertino neatitikimus ir pirmenybę teikė pasiūlymo formai (2 priedas), kurią turėjo užpildyti, įrašydamas siūlomos įrangos/paslaugos charakteristikas/parametrus, ir CVP IS priemonėmis pateikti Perkančiajai organizacijai. Perkančioji organizacija negavo iš tiekėjo paklausimų </w:t>
            </w:r>
            <w:r w:rsidR="00832FC6" w:rsidRPr="757591D9">
              <w:rPr>
                <w:sz w:val="24"/>
                <w:szCs w:val="24"/>
              </w:rPr>
              <w:t>ar pastebėjimų dėl pirkimo dokumentų neatitikimo</w:t>
            </w:r>
            <w:r w:rsidR="00832FC6">
              <w:rPr>
                <w:sz w:val="24"/>
                <w:szCs w:val="24"/>
              </w:rPr>
              <w:t>“</w:t>
            </w:r>
            <w:r w:rsidR="00832FC6" w:rsidRPr="757591D9">
              <w:rPr>
                <w:sz w:val="24"/>
                <w:szCs w:val="24"/>
              </w:rPr>
              <w:t>.</w:t>
            </w:r>
          </w:p>
          <w:p w14:paraId="321252CA" w14:textId="790E393B" w:rsidR="00B577F3" w:rsidRPr="001077E8" w:rsidRDefault="00B577F3" w:rsidP="00B577F3">
            <w:pPr>
              <w:pStyle w:val="Sraopastraipa"/>
              <w:tabs>
                <w:tab w:val="left" w:pos="1021"/>
              </w:tabs>
              <w:ind w:left="28" w:firstLine="571"/>
              <w:jc w:val="both"/>
              <w:rPr>
                <w:bCs/>
                <w:iCs/>
                <w:sz w:val="24"/>
                <w:szCs w:val="24"/>
              </w:rPr>
            </w:pPr>
            <w:r>
              <w:rPr>
                <w:bCs/>
                <w:iCs/>
                <w:sz w:val="24"/>
                <w:szCs w:val="24"/>
              </w:rPr>
              <w:t xml:space="preserve">Atsižvelgus į nustatytą, Tarnyba vertina, kad Pirkimo dokumentų nuostatos dėl </w:t>
            </w:r>
            <w:r>
              <w:rPr>
                <w:bCs/>
                <w:sz w:val="24"/>
                <w:szCs w:val="24"/>
              </w:rPr>
              <w:t>reikalavimų gyvenamiesiems konteineriams, kitoms patalpoms ir paslaugoms</w:t>
            </w:r>
            <w:r>
              <w:rPr>
                <w:bCs/>
                <w:iCs/>
                <w:sz w:val="24"/>
                <w:szCs w:val="24"/>
              </w:rPr>
              <w:t xml:space="preserve"> yra neaiškios ir netikslios.</w:t>
            </w:r>
          </w:p>
          <w:p w14:paraId="03FEE4E1" w14:textId="77777777" w:rsidR="00B577F3" w:rsidRDefault="00B577F3" w:rsidP="00B577F3">
            <w:pPr>
              <w:tabs>
                <w:tab w:val="left" w:pos="426"/>
                <w:tab w:val="left" w:pos="1134"/>
              </w:tabs>
              <w:ind w:firstLine="571"/>
              <w:contextualSpacing/>
              <w:jc w:val="both"/>
              <w:outlineLvl w:val="1"/>
              <w:rPr>
                <w:bCs/>
                <w:sz w:val="24"/>
                <w:szCs w:val="24"/>
              </w:rPr>
            </w:pPr>
            <w:r w:rsidRPr="001077E8">
              <w:rPr>
                <w:bCs/>
                <w:sz w:val="24"/>
                <w:szCs w:val="24"/>
              </w:rPr>
              <w:t>Pažymėtina, kad Įstatymo 35 straipsnio 4 dalyje nustatyta</w:t>
            </w:r>
            <w:r>
              <w:rPr>
                <w:bCs/>
                <w:sz w:val="24"/>
                <w:szCs w:val="24"/>
              </w:rPr>
              <w:t>, jog</w:t>
            </w:r>
            <w:r w:rsidRPr="001077E8">
              <w:rPr>
                <w:bCs/>
                <w:sz w:val="24"/>
                <w:szCs w:val="24"/>
              </w:rPr>
              <w:t xml:space="preserve"> „Pirkimo dokumentai turi būti tikslūs, aiškūs, be dviprasmybių, kad tiekėjai galėtų pateikti pasiūlymus“. Be to, Lietuvos Aukščiausiasis Teismas savo praktikoje aiškiai suformulavo reikalavimą, kad perkančiosios organizacijos pirkimo sąlygos privalo būti aiškios tiek tiekėjams, tiek perkančiosioms organizacijoms (LAT 2018 m. rugsėjo 7 d. nutartis civilinėje byloje Nr. e3K-3-323-969/2018).</w:t>
            </w:r>
          </w:p>
          <w:p w14:paraId="118ACCBF" w14:textId="637C23C7" w:rsidR="00BF7C98" w:rsidRDefault="00B577F3" w:rsidP="006159B0">
            <w:pPr>
              <w:ind w:firstLine="601"/>
              <w:jc w:val="both"/>
              <w:rPr>
                <w:bCs/>
                <w:sz w:val="24"/>
                <w:szCs w:val="24"/>
              </w:rPr>
            </w:pPr>
            <w:r w:rsidRPr="001077E8">
              <w:rPr>
                <w:bCs/>
                <w:sz w:val="24"/>
                <w:szCs w:val="24"/>
              </w:rPr>
              <w:t xml:space="preserve">Atsižvelgdama į nustatytą, Tarnyba konstatuoja, kad Perkančioji </w:t>
            </w:r>
            <w:r w:rsidRPr="00AC06B5">
              <w:rPr>
                <w:bCs/>
                <w:sz w:val="24"/>
                <w:szCs w:val="24"/>
              </w:rPr>
              <w:t>organizacija</w:t>
            </w:r>
            <w:r>
              <w:rPr>
                <w:bCs/>
                <w:sz w:val="24"/>
                <w:szCs w:val="24"/>
              </w:rPr>
              <w:t>,</w:t>
            </w:r>
            <w:r w:rsidRPr="00AC06B5">
              <w:rPr>
                <w:bCs/>
                <w:sz w:val="24"/>
                <w:szCs w:val="24"/>
              </w:rPr>
              <w:t xml:space="preserve"> parengusi netiksli</w:t>
            </w:r>
            <w:r w:rsidR="00832FC6">
              <w:rPr>
                <w:bCs/>
                <w:sz w:val="24"/>
                <w:szCs w:val="24"/>
              </w:rPr>
              <w:t>u</w:t>
            </w:r>
            <w:r w:rsidRPr="00AC06B5">
              <w:rPr>
                <w:bCs/>
                <w:sz w:val="24"/>
                <w:szCs w:val="24"/>
              </w:rPr>
              <w:t>s, neaiškius Pirkimo dokumentus, pažeidė Įstatymo 35 straipsnio 4 dalį bei Įstatymo 17 straipsnio</w:t>
            </w:r>
            <w:r w:rsidRPr="001077E8">
              <w:rPr>
                <w:bCs/>
                <w:sz w:val="24"/>
                <w:szCs w:val="24"/>
              </w:rPr>
              <w:t xml:space="preserve"> 1 dalyje nustatytą skaidrumo principą.</w:t>
            </w:r>
          </w:p>
        </w:tc>
      </w:tr>
    </w:tbl>
    <w:p w14:paraId="3881C955" w14:textId="77777777" w:rsidR="00F74F90" w:rsidRPr="006B3D86" w:rsidRDefault="00F74F90" w:rsidP="00F74F90">
      <w:pPr>
        <w:ind w:left="-113"/>
        <w:jc w:val="center"/>
        <w:rPr>
          <w:b/>
          <w:sz w:val="24"/>
          <w:szCs w:val="24"/>
        </w:rPr>
      </w:pPr>
    </w:p>
    <w:p w14:paraId="66159772" w14:textId="77777777" w:rsidR="00F74F90" w:rsidRPr="006B3D86" w:rsidRDefault="00F74F90" w:rsidP="00F74F90">
      <w:pPr>
        <w:ind w:left="-113"/>
        <w:jc w:val="center"/>
        <w:rPr>
          <w:b/>
          <w:color w:val="000000"/>
          <w:sz w:val="24"/>
          <w:szCs w:val="24"/>
          <w:lang w:eastAsia="lt-LT"/>
        </w:rPr>
      </w:pPr>
      <w:r w:rsidRPr="006B3D86">
        <w:rPr>
          <w:b/>
          <w:sz w:val="24"/>
          <w:szCs w:val="24"/>
        </w:rPr>
        <w:t xml:space="preserve">III dalis. </w:t>
      </w:r>
      <w:r w:rsidRPr="006B3D86">
        <w:rPr>
          <w:b/>
          <w:color w:val="000000"/>
          <w:sz w:val="24"/>
          <w:szCs w:val="24"/>
          <w:lang w:eastAsia="lt-LT"/>
        </w:rPr>
        <w:t>Kiti nustatyti pažeidimai</w:t>
      </w:r>
    </w:p>
    <w:p w14:paraId="655FDAE3" w14:textId="77777777" w:rsidR="00F74F90" w:rsidRPr="006B3D86" w:rsidRDefault="00F74F90" w:rsidP="00F74F90">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20"/>
      </w:tblGrid>
      <w:tr w:rsidR="00F74F90" w:rsidRPr="006B3D86" w14:paraId="42CF83E2" w14:textId="77777777" w:rsidTr="00530CBF">
        <w:tc>
          <w:tcPr>
            <w:tcW w:w="756" w:type="dxa"/>
            <w:tcBorders>
              <w:top w:val="single" w:sz="4" w:space="0" w:color="auto"/>
              <w:left w:val="single" w:sz="4" w:space="0" w:color="auto"/>
              <w:bottom w:val="single" w:sz="4" w:space="0" w:color="auto"/>
              <w:right w:val="single" w:sz="4" w:space="0" w:color="auto"/>
            </w:tcBorders>
            <w:shd w:val="clear" w:color="auto" w:fill="auto"/>
          </w:tcPr>
          <w:p w14:paraId="295D1494" w14:textId="77777777" w:rsidR="00F74F90" w:rsidRPr="00116A89" w:rsidRDefault="00F74F90" w:rsidP="00530CBF">
            <w:pPr>
              <w:rPr>
                <w:bCs/>
                <w:sz w:val="24"/>
                <w:szCs w:val="24"/>
              </w:rPr>
            </w:pPr>
            <w:bookmarkStart w:id="3" w:name="_Hlk356651"/>
            <w:bookmarkStart w:id="4" w:name="_Hlk82001794"/>
          </w:p>
        </w:tc>
        <w:tc>
          <w:tcPr>
            <w:tcW w:w="9020" w:type="dxa"/>
            <w:tcBorders>
              <w:top w:val="single" w:sz="4" w:space="0" w:color="auto"/>
              <w:left w:val="single" w:sz="4" w:space="0" w:color="auto"/>
              <w:bottom w:val="single" w:sz="4" w:space="0" w:color="auto"/>
              <w:right w:val="single" w:sz="4" w:space="0" w:color="auto"/>
            </w:tcBorders>
            <w:shd w:val="clear" w:color="auto" w:fill="auto"/>
          </w:tcPr>
          <w:p w14:paraId="72EB2AA2" w14:textId="77777777" w:rsidR="00F74F90" w:rsidRPr="00713A45" w:rsidRDefault="00F74F90" w:rsidP="00530CBF">
            <w:pPr>
              <w:jc w:val="both"/>
              <w:rPr>
                <w:bCs/>
                <w:sz w:val="24"/>
                <w:szCs w:val="24"/>
              </w:rPr>
            </w:pPr>
          </w:p>
        </w:tc>
      </w:tr>
      <w:bookmarkEnd w:id="3"/>
      <w:tr w:rsidR="00F74F90" w:rsidRPr="006B3D86" w14:paraId="5173B427" w14:textId="77777777" w:rsidTr="00530CBF">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2E0358D5" w14:textId="070B2442" w:rsidR="00267F7A" w:rsidRPr="00713A45" w:rsidRDefault="00267F7A" w:rsidP="00530CBF">
            <w:pPr>
              <w:ind w:firstLine="601"/>
              <w:jc w:val="both"/>
              <w:rPr>
                <w:bCs/>
                <w:sz w:val="24"/>
                <w:szCs w:val="24"/>
              </w:rPr>
            </w:pPr>
            <w:r>
              <w:rPr>
                <w:bCs/>
                <w:sz w:val="24"/>
                <w:szCs w:val="24"/>
              </w:rPr>
              <w:t>–</w:t>
            </w:r>
          </w:p>
        </w:tc>
      </w:tr>
      <w:bookmarkEnd w:id="4"/>
    </w:tbl>
    <w:p w14:paraId="5ED30EAA" w14:textId="77777777" w:rsidR="00F74F90" w:rsidRPr="006B3D86" w:rsidRDefault="00F74F90" w:rsidP="00F74F90">
      <w:pPr>
        <w:jc w:val="center"/>
        <w:rPr>
          <w:b/>
          <w:sz w:val="24"/>
          <w:szCs w:val="24"/>
        </w:rPr>
      </w:pPr>
    </w:p>
    <w:p w14:paraId="61E66912" w14:textId="77777777" w:rsidR="00F74F90" w:rsidRPr="006B3D86" w:rsidRDefault="00F74F90" w:rsidP="00F74F90">
      <w:pPr>
        <w:jc w:val="center"/>
        <w:rPr>
          <w:b/>
          <w:sz w:val="24"/>
          <w:szCs w:val="24"/>
        </w:rPr>
      </w:pPr>
      <w:r w:rsidRPr="006B3D86">
        <w:rPr>
          <w:b/>
          <w:sz w:val="24"/>
          <w:szCs w:val="24"/>
        </w:rPr>
        <w:t>IV dalis. Sprendimas</w:t>
      </w:r>
    </w:p>
    <w:p w14:paraId="5F59C528" w14:textId="77777777" w:rsidR="00F74F90" w:rsidRPr="006B3D86" w:rsidRDefault="00F74F90" w:rsidP="00F74F90">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F74F90" w:rsidRPr="006B3D86" w14:paraId="6031A22B" w14:textId="77777777" w:rsidTr="00530CBF">
        <w:tc>
          <w:tcPr>
            <w:tcW w:w="9776" w:type="dxa"/>
            <w:tcBorders>
              <w:top w:val="single" w:sz="4" w:space="0" w:color="auto"/>
              <w:left w:val="single" w:sz="4" w:space="0" w:color="auto"/>
              <w:bottom w:val="single" w:sz="4" w:space="0" w:color="auto"/>
              <w:right w:val="single" w:sz="4" w:space="0" w:color="auto"/>
            </w:tcBorders>
            <w:shd w:val="clear" w:color="auto" w:fill="auto"/>
          </w:tcPr>
          <w:p w14:paraId="11ED85C5" w14:textId="5707587A" w:rsidR="00F74F90" w:rsidRPr="006B3D86" w:rsidRDefault="00F74F90" w:rsidP="00530CBF">
            <w:pPr>
              <w:ind w:firstLine="601"/>
              <w:jc w:val="both"/>
              <w:rPr>
                <w:rFonts w:eastAsia="Calibri"/>
                <w:bCs/>
                <w:sz w:val="24"/>
                <w:szCs w:val="24"/>
              </w:rPr>
            </w:pPr>
            <w:r w:rsidRPr="00D8423D">
              <w:rPr>
                <w:sz w:val="24"/>
                <w:szCs w:val="24"/>
              </w:rPr>
              <w:t>Atsižvelgiant į Įstatymo pažeidimą, konstatuotą šios vertinimo išvados II dalies 1 p</w:t>
            </w:r>
            <w:r w:rsidR="00656B13" w:rsidRPr="00D8423D">
              <w:rPr>
                <w:sz w:val="24"/>
                <w:szCs w:val="24"/>
              </w:rPr>
              <w:t>unkte</w:t>
            </w:r>
            <w:r w:rsidRPr="00D8423D">
              <w:rPr>
                <w:sz w:val="24"/>
                <w:szCs w:val="24"/>
              </w:rPr>
              <w:t>, Tarnyba rekomenduoja netaikyti Sutartyje numatyto sutartinių įsipareigojimų vykdymo pratęsimo. Atsižvelgiant į tai, kad Pirkimui pasirinktas pirkimo būdas – neskelbiamos derybos esant ypatingai skubai, yra išimtis ir jo taikymo tikslas ir sąlygos yra pateisinam</w:t>
            </w:r>
            <w:r w:rsidR="001C5560">
              <w:rPr>
                <w:sz w:val="24"/>
                <w:szCs w:val="24"/>
              </w:rPr>
              <w:t>i</w:t>
            </w:r>
            <w:r w:rsidRPr="00D8423D">
              <w:rPr>
                <w:sz w:val="24"/>
                <w:szCs w:val="24"/>
              </w:rPr>
              <w:t xml:space="preserve"> tik esant konkrečioms ypatingoms aplinkybėmis ir padariniams, nustatyta Sutarties pratęsimo 2 kartus po 12 mėnesių galimybė nesuderinama su Įstatymo 71 str</w:t>
            </w:r>
            <w:r w:rsidR="00656B13" w:rsidRPr="00D8423D">
              <w:rPr>
                <w:sz w:val="24"/>
                <w:szCs w:val="24"/>
              </w:rPr>
              <w:t>aipsnio</w:t>
            </w:r>
            <w:r w:rsidRPr="00D8423D">
              <w:rPr>
                <w:sz w:val="24"/>
                <w:szCs w:val="24"/>
              </w:rPr>
              <w:t xml:space="preserve"> 1 d</w:t>
            </w:r>
            <w:r w:rsidR="00656B13" w:rsidRPr="00D8423D">
              <w:rPr>
                <w:sz w:val="24"/>
                <w:szCs w:val="24"/>
              </w:rPr>
              <w:t>alies</w:t>
            </w:r>
            <w:r w:rsidRPr="00D8423D">
              <w:rPr>
                <w:sz w:val="24"/>
                <w:szCs w:val="24"/>
              </w:rPr>
              <w:t xml:space="preserve"> 3 punkte nurodytais pagrindais, skaidrumo ir proporcingumo principais. Tarnybos nuomone, iki pasibaigiant 12 mėn. Sutarties galiojimo laikotarpiui, vis dar esant poreikiui užtikrinti nelegalių migrantų apgyvendinimą, kitų paslaugų teikimą, turėtų būti organizuojamas naujas viešasis pirkimas, taikant įprastas (įskaitant pagreitintas) pirkimo procedūras.</w:t>
            </w:r>
          </w:p>
        </w:tc>
      </w:tr>
    </w:tbl>
    <w:p w14:paraId="6B273006" w14:textId="77777777" w:rsidR="00F74F90" w:rsidRPr="006B3D86" w:rsidRDefault="00F74F90" w:rsidP="00F74F90">
      <w:r w:rsidRPr="006B3D86">
        <w:rPr>
          <w:b/>
        </w:rPr>
        <w:t>**</w:t>
      </w:r>
      <w:r w:rsidRPr="006B3D86">
        <w:t>kiekvieno pirkimo/sutarties vertinimas aprašomas atskirai</w:t>
      </w:r>
    </w:p>
    <w:p w14:paraId="42441B30" w14:textId="77777777" w:rsidR="005825A8" w:rsidRDefault="005825A8" w:rsidP="005825A8">
      <w:pPr>
        <w:jc w:val="center"/>
        <w:rPr>
          <w:b/>
          <w:sz w:val="24"/>
          <w:szCs w:val="24"/>
        </w:rPr>
      </w:pPr>
    </w:p>
    <w:p w14:paraId="5C0B672E" w14:textId="77777777" w:rsidR="00F74F90" w:rsidRPr="006B3D86" w:rsidRDefault="00F74F90" w:rsidP="00F74F90">
      <w:pPr>
        <w:jc w:val="center"/>
        <w:rPr>
          <w:b/>
          <w:sz w:val="24"/>
          <w:szCs w:val="24"/>
        </w:rPr>
      </w:pPr>
      <w:r w:rsidRPr="006B3D86">
        <w:rPr>
          <w:b/>
          <w:sz w:val="24"/>
          <w:szCs w:val="24"/>
        </w:rPr>
        <w:t>Pastabos</w:t>
      </w:r>
    </w:p>
    <w:bookmarkEnd w:id="1"/>
    <w:p w14:paraId="04EE93AF" w14:textId="77777777" w:rsidR="00F74F90" w:rsidRPr="006B3D86" w:rsidRDefault="00F74F90" w:rsidP="00F74F90">
      <w:pPr>
        <w:jc w:val="center"/>
        <w:rPr>
          <w:b/>
          <w:sz w:val="24"/>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6"/>
        <w:gridCol w:w="90"/>
        <w:gridCol w:w="8930"/>
      </w:tblGrid>
      <w:tr w:rsidR="00F74F90" w:rsidRPr="00292FFF" w14:paraId="7A5FA467" w14:textId="77777777" w:rsidTr="00196940">
        <w:tc>
          <w:tcPr>
            <w:tcW w:w="756" w:type="dxa"/>
            <w:tcBorders>
              <w:top w:val="single" w:sz="4" w:space="0" w:color="auto"/>
              <w:left w:val="single" w:sz="4" w:space="0" w:color="auto"/>
              <w:bottom w:val="single" w:sz="4" w:space="0" w:color="auto"/>
              <w:right w:val="single" w:sz="4" w:space="0" w:color="auto"/>
            </w:tcBorders>
            <w:shd w:val="clear" w:color="auto" w:fill="auto"/>
          </w:tcPr>
          <w:p w14:paraId="7DC0FB9E" w14:textId="3C057A9B" w:rsidR="00F74F90" w:rsidRPr="00292FFF" w:rsidRDefault="005825A8" w:rsidP="00530CBF">
            <w:pPr>
              <w:jc w:val="both"/>
              <w:rPr>
                <w:bCs/>
                <w:sz w:val="24"/>
                <w:szCs w:val="24"/>
              </w:rPr>
            </w:pPr>
            <w:r>
              <w:rPr>
                <w:bCs/>
                <w:sz w:val="24"/>
                <w:szCs w:val="24"/>
              </w:rPr>
              <w:t>1.</w:t>
            </w:r>
          </w:p>
        </w:tc>
        <w:tc>
          <w:tcPr>
            <w:tcW w:w="9020" w:type="dxa"/>
            <w:gridSpan w:val="2"/>
            <w:tcBorders>
              <w:top w:val="single" w:sz="4" w:space="0" w:color="auto"/>
              <w:left w:val="single" w:sz="4" w:space="0" w:color="auto"/>
              <w:bottom w:val="single" w:sz="4" w:space="0" w:color="auto"/>
              <w:right w:val="single" w:sz="4" w:space="0" w:color="auto"/>
            </w:tcBorders>
            <w:shd w:val="clear" w:color="auto" w:fill="auto"/>
          </w:tcPr>
          <w:p w14:paraId="6B06AE75" w14:textId="16AC3586" w:rsidR="00F74F90" w:rsidRPr="00D8423D" w:rsidRDefault="00F74F90" w:rsidP="00D8423D">
            <w:pPr>
              <w:widowControl w:val="0"/>
              <w:tabs>
                <w:tab w:val="left" w:pos="1276"/>
              </w:tabs>
              <w:autoSpaceDE w:val="0"/>
              <w:autoSpaceDN w:val="0"/>
              <w:jc w:val="both"/>
              <w:rPr>
                <w:bCs/>
                <w:sz w:val="24"/>
                <w:szCs w:val="24"/>
              </w:rPr>
            </w:pPr>
          </w:p>
        </w:tc>
      </w:tr>
      <w:tr w:rsidR="00F74F90" w:rsidRPr="00292FFF" w14:paraId="7F561913" w14:textId="77777777" w:rsidTr="00530CBF">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14:paraId="0EAF9DFA" w14:textId="6ABAAB13" w:rsidR="00C6435B" w:rsidRDefault="005825A8" w:rsidP="005825A8">
            <w:pPr>
              <w:ind w:firstLine="601"/>
              <w:jc w:val="both"/>
              <w:rPr>
                <w:rFonts w:eastAsia="Calibri"/>
                <w:bCs/>
                <w:sz w:val="24"/>
                <w:szCs w:val="24"/>
              </w:rPr>
            </w:pPr>
            <w:r>
              <w:rPr>
                <w:rFonts w:eastAsia="Calibri"/>
                <w:bCs/>
                <w:sz w:val="24"/>
                <w:szCs w:val="24"/>
              </w:rPr>
              <w:t>Tarnybai paprašius</w:t>
            </w:r>
            <w:r>
              <w:rPr>
                <w:rStyle w:val="Puslapioinaosnuoroda"/>
                <w:rFonts w:eastAsia="Calibri"/>
                <w:bCs/>
                <w:sz w:val="24"/>
                <w:szCs w:val="24"/>
              </w:rPr>
              <w:footnoteReference w:id="28"/>
            </w:r>
            <w:r>
              <w:rPr>
                <w:rFonts w:eastAsia="Calibri"/>
                <w:bCs/>
                <w:sz w:val="24"/>
                <w:szCs w:val="24"/>
              </w:rPr>
              <w:t xml:space="preserve"> Perkančiosios organizacijos detalizuoti, kas sudaro modulinių kilnojamų statinių nuomos 1 mėn. įkainį, Perkančioji organizacija nurodė</w:t>
            </w:r>
            <w:r w:rsidR="00D16814">
              <w:rPr>
                <w:rStyle w:val="Puslapioinaosnuoroda"/>
                <w:rFonts w:eastAsia="Calibri"/>
                <w:bCs/>
                <w:sz w:val="24"/>
                <w:szCs w:val="24"/>
              </w:rPr>
              <w:footnoteReference w:id="29"/>
            </w:r>
            <w:r>
              <w:rPr>
                <w:rFonts w:eastAsia="Calibri"/>
                <w:bCs/>
                <w:sz w:val="24"/>
                <w:szCs w:val="24"/>
              </w:rPr>
              <w:t xml:space="preserve">, kad 1 mėn. </w:t>
            </w:r>
            <w:r w:rsidR="00C6435B">
              <w:rPr>
                <w:sz w:val="24"/>
                <w:szCs w:val="24"/>
              </w:rPr>
              <w:t>150 040,00 Eur su PVM</w:t>
            </w:r>
            <w:r>
              <w:rPr>
                <w:rFonts w:eastAsia="Calibri"/>
                <w:bCs/>
                <w:sz w:val="24"/>
                <w:szCs w:val="24"/>
              </w:rPr>
              <w:t xml:space="preserve"> įkainį sudaro:</w:t>
            </w:r>
            <w:r>
              <w:t xml:space="preserve"> </w:t>
            </w:r>
            <w:r w:rsidR="00D16814" w:rsidRPr="00D16814">
              <w:rPr>
                <w:sz w:val="24"/>
                <w:szCs w:val="24"/>
              </w:rPr>
              <w:t>125</w:t>
            </w:r>
            <w:r w:rsidRPr="00D16814">
              <w:rPr>
                <w:rFonts w:eastAsia="Calibri"/>
                <w:bCs/>
                <w:sz w:val="24"/>
                <w:szCs w:val="24"/>
              </w:rPr>
              <w:t xml:space="preserve"> </w:t>
            </w:r>
            <w:r w:rsidRPr="00450034">
              <w:rPr>
                <w:rFonts w:eastAsia="Calibri"/>
                <w:bCs/>
                <w:sz w:val="24"/>
                <w:szCs w:val="24"/>
              </w:rPr>
              <w:t>gyvenamųjų konteinerių</w:t>
            </w:r>
            <w:r w:rsidR="00D16814">
              <w:rPr>
                <w:rFonts w:eastAsia="Calibri"/>
                <w:bCs/>
                <w:sz w:val="24"/>
                <w:szCs w:val="24"/>
              </w:rPr>
              <w:t xml:space="preserve"> su inventoriumi</w:t>
            </w:r>
            <w:r>
              <w:rPr>
                <w:rFonts w:eastAsia="Calibri"/>
                <w:bCs/>
                <w:sz w:val="24"/>
                <w:szCs w:val="24"/>
              </w:rPr>
              <w:t xml:space="preserve">, </w:t>
            </w:r>
            <w:r w:rsidR="00D16814">
              <w:rPr>
                <w:rFonts w:eastAsia="Calibri"/>
                <w:bCs/>
                <w:sz w:val="24"/>
                <w:szCs w:val="24"/>
              </w:rPr>
              <w:t>8 konteinerių</w:t>
            </w:r>
            <w:r w:rsidR="00D16814" w:rsidRPr="00AC262A">
              <w:rPr>
                <w:sz w:val="24"/>
                <w:szCs w:val="24"/>
              </w:rPr>
              <w:t xml:space="preserve"> su inventoriumi skirtų </w:t>
            </w:r>
            <w:r w:rsidR="00D16814" w:rsidRPr="00AC262A">
              <w:rPr>
                <w:sz w:val="24"/>
                <w:szCs w:val="24"/>
              </w:rPr>
              <w:lastRenderedPageBreak/>
              <w:t>maistui gaminti,</w:t>
            </w:r>
            <w:r w:rsidR="00D16814">
              <w:rPr>
                <w:sz w:val="24"/>
                <w:szCs w:val="24"/>
              </w:rPr>
              <w:t xml:space="preserve"> </w:t>
            </w:r>
            <w:r w:rsidR="00D16814" w:rsidRPr="00AC262A">
              <w:rPr>
                <w:sz w:val="24"/>
                <w:szCs w:val="24"/>
              </w:rPr>
              <w:t>5 konteinerių tualetų,</w:t>
            </w:r>
            <w:r w:rsidR="00D16814">
              <w:rPr>
                <w:sz w:val="24"/>
                <w:szCs w:val="24"/>
              </w:rPr>
              <w:t xml:space="preserve"> </w:t>
            </w:r>
            <w:r w:rsidR="00D16814" w:rsidRPr="00AC262A">
              <w:rPr>
                <w:sz w:val="24"/>
                <w:szCs w:val="24"/>
              </w:rPr>
              <w:t>5 konteinerių dušo kabinų,</w:t>
            </w:r>
            <w:r w:rsidR="00D16814">
              <w:rPr>
                <w:sz w:val="24"/>
                <w:szCs w:val="24"/>
              </w:rPr>
              <w:t xml:space="preserve"> </w:t>
            </w:r>
            <w:r w:rsidR="00D16814" w:rsidRPr="00AC262A">
              <w:rPr>
                <w:sz w:val="24"/>
                <w:szCs w:val="24"/>
              </w:rPr>
              <w:t>3 kupolo formos palapinių su inventoriumi,</w:t>
            </w:r>
            <w:r w:rsidR="00D16814">
              <w:rPr>
                <w:sz w:val="24"/>
                <w:szCs w:val="24"/>
              </w:rPr>
              <w:t xml:space="preserve"> </w:t>
            </w:r>
            <w:r w:rsidR="00D16814" w:rsidRPr="00AC262A">
              <w:rPr>
                <w:sz w:val="24"/>
                <w:szCs w:val="24"/>
              </w:rPr>
              <w:t>1 kontrolinio praleidimo punkto su inventoriumi,</w:t>
            </w:r>
            <w:r w:rsidR="00D16814">
              <w:rPr>
                <w:sz w:val="24"/>
                <w:szCs w:val="24"/>
              </w:rPr>
              <w:t xml:space="preserve"> </w:t>
            </w:r>
            <w:r w:rsidR="00D16814" w:rsidRPr="00AC262A">
              <w:rPr>
                <w:sz w:val="24"/>
                <w:szCs w:val="24"/>
              </w:rPr>
              <w:t>10 administravimo namelių su inventoriumi,</w:t>
            </w:r>
            <w:r w:rsidR="00D16814">
              <w:rPr>
                <w:sz w:val="24"/>
                <w:szCs w:val="24"/>
              </w:rPr>
              <w:t xml:space="preserve"> </w:t>
            </w:r>
            <w:r w:rsidR="00D16814" w:rsidRPr="00AC262A">
              <w:rPr>
                <w:sz w:val="24"/>
                <w:szCs w:val="24"/>
              </w:rPr>
              <w:t>6 budėtojų konteinerių su inventoriumi,</w:t>
            </w:r>
            <w:r w:rsidR="00D16814">
              <w:rPr>
                <w:sz w:val="24"/>
                <w:szCs w:val="24"/>
              </w:rPr>
              <w:t xml:space="preserve"> </w:t>
            </w:r>
            <w:r w:rsidR="00D16814" w:rsidRPr="00AC262A">
              <w:rPr>
                <w:sz w:val="24"/>
                <w:szCs w:val="24"/>
              </w:rPr>
              <w:t>1 konteinerio-skalbyklos su inventoriumi,</w:t>
            </w:r>
            <w:r w:rsidR="00D16814">
              <w:rPr>
                <w:sz w:val="24"/>
                <w:szCs w:val="24"/>
              </w:rPr>
              <w:t xml:space="preserve"> </w:t>
            </w:r>
            <w:r w:rsidR="00D16814" w:rsidRPr="00AC262A">
              <w:rPr>
                <w:sz w:val="24"/>
                <w:szCs w:val="24"/>
              </w:rPr>
              <w:t>pėsčiųjų takų ir privažiavimo kelių segmentų,</w:t>
            </w:r>
            <w:r w:rsidR="00D16814">
              <w:rPr>
                <w:sz w:val="24"/>
                <w:szCs w:val="24"/>
              </w:rPr>
              <w:t xml:space="preserve"> </w:t>
            </w:r>
            <w:r w:rsidR="00D16814" w:rsidRPr="00AC262A">
              <w:rPr>
                <w:sz w:val="24"/>
                <w:szCs w:val="24"/>
              </w:rPr>
              <w:t>50 ugnies gesintuvų</w:t>
            </w:r>
            <w:r w:rsidR="00D16814">
              <w:rPr>
                <w:sz w:val="24"/>
                <w:szCs w:val="24"/>
              </w:rPr>
              <w:t xml:space="preserve">, </w:t>
            </w:r>
            <w:r w:rsidR="00D16814" w:rsidRPr="00AC262A">
              <w:rPr>
                <w:sz w:val="24"/>
                <w:szCs w:val="24"/>
              </w:rPr>
              <w:t>stovyklos vaizdo stebėjimo</w:t>
            </w:r>
            <w:r w:rsidR="00C6435B">
              <w:rPr>
                <w:sz w:val="24"/>
                <w:szCs w:val="24"/>
              </w:rPr>
              <w:t xml:space="preserve"> ir apšvietimo sistemų</w:t>
            </w:r>
            <w:r w:rsidR="00D16814" w:rsidRPr="00AC262A">
              <w:rPr>
                <w:sz w:val="24"/>
                <w:szCs w:val="24"/>
              </w:rPr>
              <w:t>,</w:t>
            </w:r>
            <w:r w:rsidR="00D16814">
              <w:rPr>
                <w:sz w:val="24"/>
                <w:szCs w:val="24"/>
              </w:rPr>
              <w:t xml:space="preserve"> </w:t>
            </w:r>
            <w:r w:rsidR="00D16814" w:rsidRPr="00AC262A">
              <w:rPr>
                <w:sz w:val="24"/>
                <w:szCs w:val="24"/>
              </w:rPr>
              <w:t>laikinos tvoros,</w:t>
            </w:r>
            <w:r w:rsidR="00D16814">
              <w:rPr>
                <w:sz w:val="24"/>
                <w:szCs w:val="24"/>
              </w:rPr>
              <w:t xml:space="preserve"> </w:t>
            </w:r>
            <w:r w:rsidR="00D16814" w:rsidRPr="00AC262A">
              <w:rPr>
                <w:sz w:val="24"/>
                <w:szCs w:val="24"/>
              </w:rPr>
              <w:t>rūkymo vietų inventoriaus nuoma</w:t>
            </w:r>
            <w:r w:rsidR="00D16814">
              <w:rPr>
                <w:sz w:val="24"/>
                <w:szCs w:val="24"/>
              </w:rPr>
              <w:t xml:space="preserve"> bei </w:t>
            </w:r>
            <w:r w:rsidR="00D16814" w:rsidRPr="00AC262A">
              <w:rPr>
                <w:sz w:val="24"/>
                <w:szCs w:val="24"/>
              </w:rPr>
              <w:t>kiemsargio,</w:t>
            </w:r>
            <w:r w:rsidR="00D16814">
              <w:rPr>
                <w:sz w:val="24"/>
                <w:szCs w:val="24"/>
              </w:rPr>
              <w:t xml:space="preserve"> </w:t>
            </w:r>
            <w:r w:rsidR="00D16814" w:rsidRPr="00AC262A">
              <w:rPr>
                <w:sz w:val="24"/>
                <w:szCs w:val="24"/>
              </w:rPr>
              <w:t>valymo (konteinerių ir teritorijos),</w:t>
            </w:r>
            <w:r w:rsidR="00D16814">
              <w:rPr>
                <w:sz w:val="24"/>
                <w:szCs w:val="24"/>
              </w:rPr>
              <w:t xml:space="preserve"> </w:t>
            </w:r>
            <w:r w:rsidR="00D16814" w:rsidRPr="00AC262A">
              <w:rPr>
                <w:sz w:val="24"/>
                <w:szCs w:val="24"/>
              </w:rPr>
              <w:t>patalynės skalbimo/keitimo</w:t>
            </w:r>
            <w:r w:rsidR="00D16814">
              <w:rPr>
                <w:sz w:val="24"/>
                <w:szCs w:val="24"/>
              </w:rPr>
              <w:t xml:space="preserve"> paslaugos</w:t>
            </w:r>
            <w:r w:rsidR="00C6435B">
              <w:rPr>
                <w:sz w:val="24"/>
                <w:szCs w:val="24"/>
              </w:rPr>
              <w:t xml:space="preserve">. </w:t>
            </w:r>
            <w:r>
              <w:rPr>
                <w:rFonts w:eastAsia="Calibri"/>
                <w:bCs/>
                <w:sz w:val="24"/>
                <w:szCs w:val="24"/>
              </w:rPr>
              <w:t>Taip pat s</w:t>
            </w:r>
            <w:r w:rsidRPr="00EE6C07">
              <w:rPr>
                <w:rFonts w:eastAsia="Calibri"/>
                <w:bCs/>
                <w:sz w:val="24"/>
                <w:szCs w:val="24"/>
              </w:rPr>
              <w:t xml:space="preserve">varbi </w:t>
            </w:r>
            <w:r w:rsidR="00C6435B">
              <w:rPr>
                <w:rFonts w:eastAsia="Calibri"/>
                <w:bCs/>
                <w:sz w:val="24"/>
                <w:szCs w:val="24"/>
              </w:rPr>
              <w:t xml:space="preserve">Sutarties 3.3 punkte įtvirtinta </w:t>
            </w:r>
            <w:r w:rsidRPr="00EE6C07">
              <w:rPr>
                <w:rFonts w:eastAsia="Calibri"/>
                <w:bCs/>
                <w:sz w:val="24"/>
                <w:szCs w:val="24"/>
              </w:rPr>
              <w:t>sąlyga, kad galimi nuostoliai dėl prekių (įskaitant įrangą, baldus ir kitą turtą konteinerių viduje) nusidėvėjimo ar sugadinimo tenka tiekėjui</w:t>
            </w:r>
            <w:r w:rsidR="00C6435B">
              <w:rPr>
                <w:rFonts w:eastAsia="Calibri"/>
                <w:bCs/>
                <w:sz w:val="24"/>
                <w:szCs w:val="24"/>
              </w:rPr>
              <w:t xml:space="preserve"> UAB „Arijus“</w:t>
            </w:r>
            <w:r w:rsidRPr="00EE6C07">
              <w:rPr>
                <w:rFonts w:eastAsia="Calibri"/>
                <w:bCs/>
                <w:sz w:val="24"/>
                <w:szCs w:val="24"/>
              </w:rPr>
              <w:t xml:space="preserve">, kuris </w:t>
            </w:r>
            <w:r>
              <w:rPr>
                <w:rFonts w:eastAsia="Calibri"/>
                <w:bCs/>
                <w:sz w:val="24"/>
                <w:szCs w:val="24"/>
              </w:rPr>
              <w:t>S</w:t>
            </w:r>
            <w:r w:rsidRPr="00EE6C07">
              <w:rPr>
                <w:rFonts w:eastAsia="Calibri"/>
                <w:bCs/>
                <w:sz w:val="24"/>
                <w:szCs w:val="24"/>
              </w:rPr>
              <w:t>utarties</w:t>
            </w:r>
            <w:r>
              <w:rPr>
                <w:rFonts w:eastAsia="Calibri"/>
                <w:bCs/>
                <w:sz w:val="24"/>
                <w:szCs w:val="24"/>
              </w:rPr>
              <w:t xml:space="preserve"> </w:t>
            </w:r>
            <w:r w:rsidRPr="00EE6C07">
              <w:rPr>
                <w:rFonts w:eastAsia="Calibri"/>
                <w:bCs/>
                <w:sz w:val="24"/>
                <w:szCs w:val="24"/>
              </w:rPr>
              <w:t>galiojimo metu turi atstatyti jų funkcionalumą per abiejų šalių suderintą terminą.</w:t>
            </w:r>
          </w:p>
          <w:p w14:paraId="04CA34CF" w14:textId="1641F962" w:rsidR="005825A8" w:rsidRDefault="005825A8" w:rsidP="005825A8">
            <w:pPr>
              <w:ind w:firstLine="601"/>
              <w:jc w:val="both"/>
              <w:rPr>
                <w:sz w:val="24"/>
                <w:szCs w:val="24"/>
              </w:rPr>
            </w:pPr>
            <w:r>
              <w:rPr>
                <w:rFonts w:eastAsia="Calibri"/>
                <w:bCs/>
                <w:sz w:val="24"/>
                <w:szCs w:val="24"/>
              </w:rPr>
              <w:t>Taigi, perkamą objektą – n</w:t>
            </w:r>
            <w:r w:rsidRPr="002C62C0">
              <w:rPr>
                <w:sz w:val="24"/>
                <w:szCs w:val="24"/>
              </w:rPr>
              <w:t>eteisėtai atvykusių asmenų laikino apgyvendinimo konteinerių miestelio nuom</w:t>
            </w:r>
            <w:r>
              <w:rPr>
                <w:sz w:val="24"/>
                <w:szCs w:val="24"/>
              </w:rPr>
              <w:t xml:space="preserve">ą, šiuo atveju, sudaro visas prekių ir paslaugų paketas (ne tik konteinerinių namelių nuoma, bet ir kitos, su konteinerinių namelių miestelio pastatymu susijusios patalpos, įranga, infrastruktūra, taip pat tokios paslaugos, kaip: skalbimo, kiemsargio, </w:t>
            </w:r>
            <w:proofErr w:type="spellStart"/>
            <w:r>
              <w:rPr>
                <w:sz w:val="24"/>
                <w:szCs w:val="24"/>
              </w:rPr>
              <w:t>kt</w:t>
            </w:r>
            <w:proofErr w:type="spellEnd"/>
            <w:r>
              <w:rPr>
                <w:sz w:val="24"/>
                <w:szCs w:val="24"/>
              </w:rPr>
              <w:t>).</w:t>
            </w:r>
          </w:p>
          <w:p w14:paraId="4B29029D" w14:textId="63941FC8" w:rsidR="00F74F90" w:rsidRPr="00292FFF" w:rsidRDefault="005825A8" w:rsidP="005825A8">
            <w:pPr>
              <w:widowControl w:val="0"/>
              <w:tabs>
                <w:tab w:val="left" w:pos="567"/>
                <w:tab w:val="left" w:pos="851"/>
                <w:tab w:val="left" w:pos="993"/>
              </w:tabs>
              <w:ind w:firstLine="601"/>
              <w:contextualSpacing/>
              <w:jc w:val="both"/>
              <w:rPr>
                <w:bCs/>
                <w:sz w:val="24"/>
                <w:szCs w:val="24"/>
              </w:rPr>
            </w:pPr>
            <w:r>
              <w:rPr>
                <w:rFonts w:eastAsia="Calibri"/>
                <w:bCs/>
                <w:sz w:val="24"/>
                <w:szCs w:val="24"/>
              </w:rPr>
              <w:t>Atsižvelgiant į tai, jog pasiūlytame 1 mėn. įkainyje nėra išskirta, kokią konkrečiai procentinę dalį sudaro, pvz., gyvenamųjų konteinerių nuoma, o kokią – laikina tvora, skalbimo paslaugos</w:t>
            </w:r>
            <w:r w:rsidR="00C6435B">
              <w:rPr>
                <w:rFonts w:eastAsia="Calibri"/>
                <w:bCs/>
                <w:sz w:val="24"/>
                <w:szCs w:val="24"/>
              </w:rPr>
              <w:t xml:space="preserve"> ir</w:t>
            </w:r>
            <w:r>
              <w:rPr>
                <w:rFonts w:eastAsia="Calibri"/>
                <w:bCs/>
                <w:sz w:val="24"/>
                <w:szCs w:val="24"/>
              </w:rPr>
              <w:t xml:space="preserve"> kt., </w:t>
            </w:r>
            <w:r w:rsidRPr="00B210F8">
              <w:rPr>
                <w:rFonts w:eastAsia="Calibri"/>
                <w:bCs/>
                <w:sz w:val="24"/>
                <w:szCs w:val="24"/>
              </w:rPr>
              <w:t>Tarnyba pastebi, kad ateityje iškilus poreikiui atsisakyti dalies tam tikrų Sutartyje numatytų, tačiau nebereikalingų</w:t>
            </w:r>
            <w:r>
              <w:rPr>
                <w:rFonts w:eastAsia="Calibri"/>
                <w:bCs/>
                <w:sz w:val="24"/>
                <w:szCs w:val="24"/>
              </w:rPr>
              <w:t xml:space="preserve"> prekių ir (ar) paslaugų, būtų sudėtinga įvertinti atsisakomų prekių ir (ar) paslaugų vertę.</w:t>
            </w:r>
          </w:p>
        </w:tc>
      </w:tr>
      <w:tr w:rsidR="005825A8" w:rsidRPr="00292FFF" w14:paraId="287B1327" w14:textId="77777777" w:rsidTr="005825A8">
        <w:tc>
          <w:tcPr>
            <w:tcW w:w="846" w:type="dxa"/>
            <w:gridSpan w:val="2"/>
            <w:tcBorders>
              <w:top w:val="single" w:sz="4" w:space="0" w:color="auto"/>
              <w:left w:val="single" w:sz="4" w:space="0" w:color="auto"/>
              <w:bottom w:val="single" w:sz="4" w:space="0" w:color="auto"/>
              <w:right w:val="single" w:sz="4" w:space="0" w:color="auto"/>
            </w:tcBorders>
            <w:shd w:val="clear" w:color="auto" w:fill="auto"/>
          </w:tcPr>
          <w:p w14:paraId="268A9988" w14:textId="0A0CBF3F" w:rsidR="005825A8" w:rsidRDefault="005825A8" w:rsidP="005825A8">
            <w:pPr>
              <w:jc w:val="both"/>
              <w:rPr>
                <w:rFonts w:eastAsia="Calibri"/>
                <w:bCs/>
                <w:sz w:val="24"/>
                <w:szCs w:val="24"/>
              </w:rPr>
            </w:pPr>
            <w:r>
              <w:rPr>
                <w:rFonts w:eastAsia="Calibri"/>
                <w:bCs/>
                <w:sz w:val="24"/>
                <w:szCs w:val="24"/>
              </w:rPr>
              <w:lastRenderedPageBreak/>
              <w:t>2.</w:t>
            </w:r>
          </w:p>
        </w:tc>
        <w:tc>
          <w:tcPr>
            <w:tcW w:w="8930" w:type="dxa"/>
            <w:tcBorders>
              <w:top w:val="single" w:sz="4" w:space="0" w:color="auto"/>
              <w:left w:val="single" w:sz="4" w:space="0" w:color="auto"/>
              <w:bottom w:val="single" w:sz="4" w:space="0" w:color="auto"/>
              <w:right w:val="single" w:sz="4" w:space="0" w:color="auto"/>
            </w:tcBorders>
            <w:shd w:val="clear" w:color="auto" w:fill="auto"/>
          </w:tcPr>
          <w:p w14:paraId="383D733F" w14:textId="38F4E88F" w:rsidR="005825A8" w:rsidRDefault="005825A8" w:rsidP="005825A8">
            <w:pPr>
              <w:ind w:firstLine="601"/>
              <w:jc w:val="both"/>
              <w:rPr>
                <w:rFonts w:eastAsia="Calibri"/>
                <w:bCs/>
                <w:sz w:val="24"/>
                <w:szCs w:val="24"/>
              </w:rPr>
            </w:pPr>
          </w:p>
        </w:tc>
      </w:tr>
      <w:tr w:rsidR="005825A8" w:rsidRPr="00292FFF" w14:paraId="5965D816" w14:textId="77777777" w:rsidTr="00530CBF">
        <w:tc>
          <w:tcPr>
            <w:tcW w:w="9776" w:type="dxa"/>
            <w:gridSpan w:val="3"/>
            <w:tcBorders>
              <w:top w:val="single" w:sz="4" w:space="0" w:color="auto"/>
              <w:left w:val="single" w:sz="4" w:space="0" w:color="auto"/>
              <w:bottom w:val="single" w:sz="4" w:space="0" w:color="auto"/>
              <w:right w:val="single" w:sz="4" w:space="0" w:color="auto"/>
            </w:tcBorders>
            <w:shd w:val="clear" w:color="auto" w:fill="auto"/>
          </w:tcPr>
          <w:p w14:paraId="058BA5D7" w14:textId="087C5182" w:rsidR="005825A8" w:rsidRDefault="00036635" w:rsidP="00036635">
            <w:pPr>
              <w:ind w:firstLine="601"/>
              <w:jc w:val="both"/>
              <w:rPr>
                <w:rFonts w:eastAsia="Calibri"/>
                <w:bCs/>
                <w:sz w:val="24"/>
                <w:szCs w:val="24"/>
              </w:rPr>
            </w:pPr>
            <w:r w:rsidRPr="00036635">
              <w:rPr>
                <w:rFonts w:eastAsia="Calibri"/>
                <w:bCs/>
                <w:sz w:val="24"/>
                <w:szCs w:val="24"/>
              </w:rPr>
              <w:t>Pirkimo iniciatorius E.S. Vyriausiajai tarnybinės etikos komisijai nėra deklaravęs savo, kaip viešųjų pirkimų iniciatoriaus, statuso Perkančiojoje organizacijoje. Pirkimo komisijos nariai V.T. ir D.P. Vyriausiajai tarnybinės etikos komisijai nėra deklaravę savo, kaip viešųjų pirkimų nario, statuso Perkančiojoje organizacijoje, nors vykdė ir priėmė sprendimus dėl Pirkimo.</w:t>
            </w:r>
          </w:p>
        </w:tc>
      </w:tr>
    </w:tbl>
    <w:p w14:paraId="64744342" w14:textId="77777777" w:rsidR="00F74F90" w:rsidRPr="006B3D86" w:rsidRDefault="00F74F90" w:rsidP="00F74F90">
      <w:pPr>
        <w:jc w:val="center"/>
        <w:rPr>
          <w:b/>
          <w:sz w:val="24"/>
          <w:szCs w:val="24"/>
        </w:rPr>
      </w:pPr>
    </w:p>
    <w:p w14:paraId="5C2B0579" w14:textId="77777777" w:rsidR="00F74F90" w:rsidRPr="006B3D86" w:rsidRDefault="00F74F90" w:rsidP="00F74F90">
      <w:pPr>
        <w:rPr>
          <w:rFonts w:eastAsia="Calibri"/>
          <w:bCs/>
          <w:sz w:val="24"/>
          <w:szCs w:val="24"/>
        </w:rPr>
      </w:pPr>
    </w:p>
    <w:p w14:paraId="634C47A6" w14:textId="234A7CB1" w:rsidR="00F74F90" w:rsidRDefault="002922AC" w:rsidP="002922AC">
      <w:pPr>
        <w:rPr>
          <w:rFonts w:eastAsia="Calibri"/>
          <w:bCs/>
          <w:sz w:val="22"/>
          <w:szCs w:val="22"/>
        </w:rPr>
      </w:pPr>
      <w:r>
        <w:rPr>
          <w:rFonts w:eastAsia="Calibri"/>
          <w:sz w:val="24"/>
          <w:szCs w:val="24"/>
        </w:rPr>
        <w:t>Direktorius</w:t>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r>
      <w:r>
        <w:rPr>
          <w:rFonts w:eastAsia="Calibri"/>
          <w:sz w:val="24"/>
          <w:szCs w:val="24"/>
        </w:rPr>
        <w:tab/>
        <w:t xml:space="preserve">             Darius Vedrickas</w:t>
      </w:r>
    </w:p>
    <w:p w14:paraId="006594BC" w14:textId="376B431D" w:rsidR="00F74F90" w:rsidRDefault="00F74F90" w:rsidP="00F74F90">
      <w:pPr>
        <w:rPr>
          <w:rFonts w:eastAsia="Calibri"/>
          <w:bCs/>
          <w:sz w:val="22"/>
          <w:szCs w:val="22"/>
        </w:rPr>
      </w:pPr>
    </w:p>
    <w:p w14:paraId="28FA7B37" w14:textId="2C55B1FE" w:rsidR="002922AC" w:rsidRDefault="002922AC" w:rsidP="00F74F90">
      <w:pPr>
        <w:rPr>
          <w:rFonts w:eastAsia="Calibri"/>
          <w:bCs/>
          <w:sz w:val="22"/>
          <w:szCs w:val="22"/>
        </w:rPr>
      </w:pPr>
    </w:p>
    <w:p w14:paraId="6E9A1BE9" w14:textId="292DB427" w:rsidR="002922AC" w:rsidRDefault="002922AC" w:rsidP="00F74F90">
      <w:pPr>
        <w:rPr>
          <w:rFonts w:eastAsia="Calibri"/>
          <w:bCs/>
          <w:sz w:val="22"/>
          <w:szCs w:val="22"/>
        </w:rPr>
      </w:pPr>
    </w:p>
    <w:p w14:paraId="21DF5BEF" w14:textId="749E9E8C" w:rsidR="006E42C7" w:rsidRDefault="006E42C7" w:rsidP="00F74F90">
      <w:pPr>
        <w:rPr>
          <w:rFonts w:eastAsia="Calibri"/>
          <w:bCs/>
          <w:sz w:val="22"/>
          <w:szCs w:val="22"/>
        </w:rPr>
      </w:pPr>
    </w:p>
    <w:p w14:paraId="0435644A" w14:textId="32EF1E49" w:rsidR="006159B0" w:rsidRDefault="006159B0" w:rsidP="00F74F90">
      <w:pPr>
        <w:rPr>
          <w:rFonts w:eastAsia="Calibri"/>
          <w:bCs/>
          <w:sz w:val="22"/>
          <w:szCs w:val="22"/>
        </w:rPr>
      </w:pPr>
    </w:p>
    <w:p w14:paraId="1A69AB91" w14:textId="77777777" w:rsidR="006159B0" w:rsidRDefault="006159B0" w:rsidP="00F74F90">
      <w:pPr>
        <w:rPr>
          <w:rFonts w:eastAsia="Calibri"/>
          <w:bCs/>
          <w:sz w:val="22"/>
          <w:szCs w:val="22"/>
        </w:rPr>
      </w:pPr>
    </w:p>
    <w:p w14:paraId="166A19C8" w14:textId="7F6BC2C7" w:rsidR="006E42C7" w:rsidRDefault="006E42C7" w:rsidP="00F74F90">
      <w:pPr>
        <w:rPr>
          <w:rFonts w:eastAsia="Calibri"/>
          <w:bCs/>
          <w:sz w:val="22"/>
          <w:szCs w:val="22"/>
        </w:rPr>
      </w:pPr>
    </w:p>
    <w:p w14:paraId="641C442D" w14:textId="2B70642A" w:rsidR="006E42C7" w:rsidRDefault="006E42C7" w:rsidP="00F74F90">
      <w:pPr>
        <w:rPr>
          <w:rFonts w:eastAsia="Calibri"/>
          <w:bCs/>
          <w:sz w:val="22"/>
          <w:szCs w:val="22"/>
        </w:rPr>
      </w:pPr>
    </w:p>
    <w:p w14:paraId="11BF75BA" w14:textId="79142B92" w:rsidR="006E42C7" w:rsidRDefault="006E42C7" w:rsidP="00F74F90">
      <w:pPr>
        <w:rPr>
          <w:rFonts w:eastAsia="Calibri"/>
          <w:bCs/>
          <w:sz w:val="22"/>
          <w:szCs w:val="22"/>
        </w:rPr>
      </w:pPr>
    </w:p>
    <w:p w14:paraId="15D8796D" w14:textId="180CFFCC" w:rsidR="006E42C7" w:rsidRDefault="006E42C7" w:rsidP="00F74F90">
      <w:pPr>
        <w:rPr>
          <w:rFonts w:eastAsia="Calibri"/>
          <w:bCs/>
          <w:sz w:val="22"/>
          <w:szCs w:val="22"/>
        </w:rPr>
      </w:pPr>
    </w:p>
    <w:p w14:paraId="45BDF579" w14:textId="5837B976" w:rsidR="006159B0" w:rsidRDefault="006159B0" w:rsidP="00F74F90">
      <w:pPr>
        <w:rPr>
          <w:rFonts w:eastAsia="Calibri"/>
          <w:bCs/>
          <w:sz w:val="22"/>
          <w:szCs w:val="22"/>
        </w:rPr>
      </w:pPr>
    </w:p>
    <w:p w14:paraId="6CD2BA7B" w14:textId="5AA9A6D6" w:rsidR="006159B0" w:rsidRDefault="006159B0" w:rsidP="00F74F90">
      <w:pPr>
        <w:rPr>
          <w:rFonts w:eastAsia="Calibri"/>
          <w:bCs/>
          <w:sz w:val="22"/>
          <w:szCs w:val="22"/>
        </w:rPr>
      </w:pPr>
    </w:p>
    <w:p w14:paraId="39723503" w14:textId="3120F177" w:rsidR="006159B0" w:rsidRDefault="006159B0" w:rsidP="00F74F90">
      <w:pPr>
        <w:rPr>
          <w:rFonts w:eastAsia="Calibri"/>
          <w:bCs/>
          <w:sz w:val="22"/>
          <w:szCs w:val="22"/>
        </w:rPr>
      </w:pPr>
    </w:p>
    <w:p w14:paraId="57DC316E" w14:textId="18B2ADB3" w:rsidR="006159B0" w:rsidRDefault="006159B0" w:rsidP="00F74F90">
      <w:pPr>
        <w:rPr>
          <w:rFonts w:eastAsia="Calibri"/>
          <w:bCs/>
          <w:sz w:val="22"/>
          <w:szCs w:val="22"/>
        </w:rPr>
      </w:pPr>
    </w:p>
    <w:p w14:paraId="19BE7922" w14:textId="6A90D1D8" w:rsidR="006159B0" w:rsidRDefault="006159B0" w:rsidP="00F74F90">
      <w:pPr>
        <w:rPr>
          <w:rFonts w:eastAsia="Calibri"/>
          <w:bCs/>
          <w:sz w:val="22"/>
          <w:szCs w:val="22"/>
        </w:rPr>
      </w:pPr>
    </w:p>
    <w:p w14:paraId="50CF4680" w14:textId="77777777" w:rsidR="006159B0" w:rsidRDefault="006159B0" w:rsidP="00F74F90">
      <w:pPr>
        <w:rPr>
          <w:rFonts w:eastAsia="Calibri"/>
          <w:bCs/>
          <w:sz w:val="22"/>
          <w:szCs w:val="22"/>
        </w:rPr>
      </w:pPr>
    </w:p>
    <w:p w14:paraId="04B95F82" w14:textId="5691AA5C" w:rsidR="006E42C7" w:rsidRDefault="006E42C7" w:rsidP="00F74F90">
      <w:pPr>
        <w:rPr>
          <w:rFonts w:eastAsia="Calibri"/>
          <w:bCs/>
          <w:sz w:val="22"/>
          <w:szCs w:val="22"/>
        </w:rPr>
      </w:pPr>
    </w:p>
    <w:p w14:paraId="2D4164BD" w14:textId="40C26DEB" w:rsidR="006E42C7" w:rsidRDefault="006E42C7" w:rsidP="00F74F90">
      <w:pPr>
        <w:rPr>
          <w:rFonts w:eastAsia="Calibri"/>
          <w:bCs/>
          <w:sz w:val="22"/>
          <w:szCs w:val="22"/>
        </w:rPr>
      </w:pPr>
    </w:p>
    <w:p w14:paraId="7DFFA03E" w14:textId="52B35C7D" w:rsidR="006E42C7" w:rsidRDefault="006E42C7" w:rsidP="00F74F90">
      <w:pPr>
        <w:rPr>
          <w:rFonts w:eastAsia="Calibri"/>
          <w:bCs/>
          <w:sz w:val="22"/>
          <w:szCs w:val="22"/>
        </w:rPr>
      </w:pPr>
    </w:p>
    <w:p w14:paraId="45F00BE4" w14:textId="2504F38F" w:rsidR="006E42C7" w:rsidRDefault="006E42C7" w:rsidP="00F74F90">
      <w:pPr>
        <w:rPr>
          <w:rFonts w:eastAsia="Calibri"/>
          <w:bCs/>
          <w:sz w:val="22"/>
          <w:szCs w:val="22"/>
        </w:rPr>
      </w:pPr>
    </w:p>
    <w:p w14:paraId="4A008499" w14:textId="10EBBEA5" w:rsidR="006E42C7" w:rsidRDefault="006E42C7" w:rsidP="00F74F90">
      <w:pPr>
        <w:rPr>
          <w:rFonts w:eastAsia="Calibri"/>
          <w:bCs/>
          <w:sz w:val="22"/>
          <w:szCs w:val="22"/>
        </w:rPr>
      </w:pPr>
    </w:p>
    <w:p w14:paraId="3EFD8A58" w14:textId="1FB139F9" w:rsidR="006E42C7" w:rsidRDefault="006E42C7" w:rsidP="00F74F90">
      <w:pPr>
        <w:rPr>
          <w:rFonts w:eastAsia="Calibri"/>
          <w:bCs/>
          <w:sz w:val="22"/>
          <w:szCs w:val="22"/>
        </w:rPr>
      </w:pPr>
    </w:p>
    <w:p w14:paraId="6D09BD6D" w14:textId="29B4F2BD" w:rsidR="006E42C7" w:rsidRDefault="006E42C7" w:rsidP="00F74F90">
      <w:pPr>
        <w:rPr>
          <w:rFonts w:eastAsia="Calibri"/>
          <w:bCs/>
          <w:sz w:val="22"/>
          <w:szCs w:val="22"/>
        </w:rPr>
      </w:pPr>
    </w:p>
    <w:p w14:paraId="1DD1051E" w14:textId="77777777" w:rsidR="006E42C7" w:rsidRDefault="006E42C7" w:rsidP="00F74F90">
      <w:pPr>
        <w:rPr>
          <w:rFonts w:eastAsia="Calibri"/>
          <w:bCs/>
          <w:sz w:val="22"/>
          <w:szCs w:val="22"/>
        </w:rPr>
      </w:pPr>
    </w:p>
    <w:p w14:paraId="73258E18" w14:textId="02C935D2" w:rsidR="002922AC" w:rsidRDefault="002922AC" w:rsidP="00F74F90">
      <w:pPr>
        <w:rPr>
          <w:rFonts w:eastAsia="Calibri"/>
          <w:bCs/>
          <w:sz w:val="22"/>
          <w:szCs w:val="22"/>
        </w:rPr>
      </w:pPr>
    </w:p>
    <w:p w14:paraId="7C225994" w14:textId="4CD38DFC" w:rsidR="002922AC" w:rsidRDefault="002922AC" w:rsidP="00F74F90">
      <w:pPr>
        <w:rPr>
          <w:rFonts w:eastAsia="Calibri"/>
          <w:bCs/>
          <w:sz w:val="22"/>
          <w:szCs w:val="22"/>
        </w:rPr>
      </w:pPr>
    </w:p>
    <w:p w14:paraId="6AFAD9D5" w14:textId="77777777" w:rsidR="002922AC" w:rsidRDefault="002922AC" w:rsidP="00F74F90">
      <w:pPr>
        <w:rPr>
          <w:rFonts w:eastAsia="Calibri"/>
          <w:bCs/>
          <w:sz w:val="22"/>
          <w:szCs w:val="22"/>
        </w:rPr>
      </w:pPr>
    </w:p>
    <w:p w14:paraId="6C20DEEA" w14:textId="77777777" w:rsidR="00F74F90" w:rsidRDefault="00F74F90" w:rsidP="00F74F90">
      <w:pPr>
        <w:rPr>
          <w:rFonts w:eastAsia="Calibri"/>
          <w:bCs/>
          <w:sz w:val="22"/>
          <w:szCs w:val="22"/>
        </w:rPr>
      </w:pPr>
    </w:p>
    <w:p w14:paraId="4EC62005" w14:textId="703AEFD1" w:rsidR="00A7477B" w:rsidRDefault="005825A8" w:rsidP="005825A8">
      <w:pPr>
        <w:tabs>
          <w:tab w:val="left" w:pos="900"/>
        </w:tabs>
      </w:pPr>
      <w:r w:rsidRPr="00DD3E03">
        <w:t xml:space="preserve">E. Spudulytė, tel. (8 5) 219 7005, el. p. </w:t>
      </w:r>
      <w:hyperlink r:id="rId11" w:history="1">
        <w:r w:rsidRPr="005825A8">
          <w:rPr>
            <w:rStyle w:val="Hipersaitas"/>
            <w:color w:val="auto"/>
            <w:u w:val="none"/>
          </w:rPr>
          <w:t>Egle.Spudulyte@vpt.lt</w:t>
        </w:r>
      </w:hyperlink>
    </w:p>
    <w:sectPr w:rsidR="00A7477B" w:rsidSect="00A91EFA">
      <w:headerReference w:type="even" r:id="rId12"/>
      <w:headerReference w:type="default" r:id="rId13"/>
      <w:footerReference w:type="default" r:id="rId14"/>
      <w:footerReference w:type="first" r:id="rId15"/>
      <w:pgSz w:w="11907" w:h="16840" w:code="9"/>
      <w:pgMar w:top="1134" w:right="567" w:bottom="1134" w:left="1418" w:header="573" w:footer="45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73EBB6" w14:textId="77777777" w:rsidR="0025120F" w:rsidRDefault="0025120F" w:rsidP="00F74F90">
      <w:r>
        <w:separator/>
      </w:r>
    </w:p>
  </w:endnote>
  <w:endnote w:type="continuationSeparator" w:id="0">
    <w:p w14:paraId="2DB3D347" w14:textId="77777777" w:rsidR="0025120F" w:rsidRDefault="0025120F" w:rsidP="00F74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BA"/>
    <w:family w:val="roman"/>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DBE0D" w14:textId="77777777" w:rsidR="00F81F8B" w:rsidRDefault="0025120F">
    <w:pPr>
      <w:pStyle w:val="Porat"/>
    </w:pPr>
  </w:p>
  <w:p w14:paraId="00D0CC1F" w14:textId="77777777" w:rsidR="00F81F8B" w:rsidRDefault="0025120F">
    <w:pPr>
      <w:pStyle w:val="Porat"/>
    </w:pPr>
  </w:p>
  <w:p w14:paraId="65337B1B" w14:textId="77777777" w:rsidR="00F81F8B" w:rsidRDefault="0025120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EF271" w14:textId="77777777" w:rsidR="00CA45D9" w:rsidRPr="00700CF5" w:rsidRDefault="00F22FA7" w:rsidP="00CA45D9">
    <w:pPr>
      <w:pBdr>
        <w:top w:val="single" w:sz="4" w:space="1" w:color="auto"/>
      </w:pBdr>
      <w:rPr>
        <w:sz w:val="18"/>
      </w:rPr>
    </w:pPr>
    <w:r w:rsidRPr="00700CF5">
      <w:rPr>
        <w:sz w:val="18"/>
      </w:rPr>
      <w:t xml:space="preserve">Biudžetinė įstaiga                               </w:t>
    </w:r>
    <w:r>
      <w:rPr>
        <w:sz w:val="18"/>
      </w:rPr>
      <w:tab/>
    </w:r>
    <w:r w:rsidRPr="00700CF5">
      <w:rPr>
        <w:sz w:val="18"/>
      </w:rPr>
      <w:t xml:space="preserve"> </w:t>
    </w:r>
    <w:r>
      <w:rPr>
        <w:sz w:val="18"/>
      </w:rPr>
      <w:tab/>
    </w:r>
    <w:r>
      <w:rPr>
        <w:sz w:val="18"/>
      </w:rPr>
      <w:tab/>
    </w:r>
    <w:r w:rsidRPr="00700CF5">
      <w:rPr>
        <w:sz w:val="18"/>
      </w:rPr>
      <w:t xml:space="preserve"> Tel.  (8 5) 219 7001            </w:t>
    </w:r>
    <w:r>
      <w:rPr>
        <w:sz w:val="18"/>
      </w:rPr>
      <w:tab/>
      <w:t xml:space="preserve">            </w:t>
    </w:r>
    <w:r w:rsidRPr="00700CF5">
      <w:rPr>
        <w:sz w:val="18"/>
      </w:rPr>
      <w:t>Duomenys kaupiami ir saugomi </w:t>
    </w:r>
  </w:p>
  <w:p w14:paraId="313798BE" w14:textId="77777777" w:rsidR="00CA45D9" w:rsidRPr="00700CF5" w:rsidRDefault="00F22FA7" w:rsidP="00CA45D9">
    <w:pPr>
      <w:pBdr>
        <w:top w:val="single" w:sz="4" w:space="1" w:color="auto"/>
      </w:pBdr>
      <w:jc w:val="both"/>
      <w:rPr>
        <w:sz w:val="18"/>
      </w:rPr>
    </w:pPr>
    <w:r w:rsidRPr="00700CF5">
      <w:rPr>
        <w:sz w:val="18"/>
      </w:rPr>
      <w:t>Kareivių g. 1, 08</w:t>
    </w:r>
    <w:r>
      <w:rPr>
        <w:sz w:val="18"/>
      </w:rPr>
      <w:t>351</w:t>
    </w:r>
    <w:r w:rsidRPr="00700CF5">
      <w:rPr>
        <w:sz w:val="18"/>
      </w:rPr>
      <w:t xml:space="preserve"> Vilnius  </w:t>
    </w:r>
    <w:r>
      <w:rPr>
        <w:sz w:val="18"/>
      </w:rPr>
      <w:t xml:space="preserve">       </w:t>
    </w:r>
    <w:r w:rsidRPr="00700CF5">
      <w:rPr>
        <w:sz w:val="18"/>
      </w:rPr>
      <w:t xml:space="preserve">       </w:t>
    </w:r>
    <w:r>
      <w:rPr>
        <w:sz w:val="18"/>
      </w:rPr>
      <w:tab/>
      <w:t xml:space="preserve"> </w:t>
    </w:r>
    <w:r>
      <w:rPr>
        <w:sz w:val="18"/>
      </w:rPr>
      <w:tab/>
    </w:r>
    <w:r>
      <w:rPr>
        <w:sz w:val="18"/>
      </w:rPr>
      <w:tab/>
    </w:r>
    <w:r w:rsidRPr="00700CF5">
      <w:rPr>
        <w:sz w:val="18"/>
      </w:rPr>
      <w:t xml:space="preserve"> Faks. (8 5) 213 6213       </w:t>
    </w:r>
    <w:r>
      <w:rPr>
        <w:sz w:val="18"/>
      </w:rPr>
      <w:tab/>
      <w:t xml:space="preserve">         </w:t>
    </w:r>
    <w:r w:rsidRPr="00700CF5">
      <w:rPr>
        <w:sz w:val="18"/>
      </w:rPr>
      <w:t xml:space="preserve">   Juridinių asmenų registre </w:t>
    </w:r>
  </w:p>
  <w:p w14:paraId="3CEB8AA3" w14:textId="77777777" w:rsidR="00CA45D9" w:rsidRPr="00700CF5" w:rsidRDefault="00F22FA7" w:rsidP="00CA45D9">
    <w:pPr>
      <w:pBdr>
        <w:top w:val="single" w:sz="4" w:space="1" w:color="auto"/>
      </w:pBdr>
      <w:jc w:val="both"/>
      <w:rPr>
        <w:sz w:val="18"/>
      </w:rPr>
    </w:pPr>
    <w:r w:rsidRPr="00700CF5">
      <w:rPr>
        <w:sz w:val="18"/>
      </w:rPr>
      <w:t xml:space="preserve">http://www.vpt.lt                                  </w:t>
    </w:r>
    <w:r>
      <w:rPr>
        <w:sz w:val="18"/>
      </w:rPr>
      <w:tab/>
      <w:t xml:space="preserve"> </w:t>
    </w:r>
    <w:r>
      <w:rPr>
        <w:sz w:val="18"/>
      </w:rPr>
      <w:tab/>
    </w:r>
    <w:r>
      <w:rPr>
        <w:sz w:val="18"/>
      </w:rPr>
      <w:tab/>
      <w:t xml:space="preserve"> </w:t>
    </w:r>
    <w:r w:rsidRPr="00700CF5">
      <w:rPr>
        <w:sz w:val="18"/>
      </w:rPr>
      <w:t xml:space="preserve">El. p. </w:t>
    </w:r>
    <w:proofErr w:type="spellStart"/>
    <w:r w:rsidRPr="00700CF5">
      <w:rPr>
        <w:sz w:val="18"/>
      </w:rPr>
      <w:t>info@vpt.lt</w:t>
    </w:r>
    <w:proofErr w:type="spellEnd"/>
    <w:r w:rsidRPr="00700CF5">
      <w:rPr>
        <w:sz w:val="18"/>
      </w:rPr>
      <w:t xml:space="preserve">               </w:t>
    </w:r>
    <w:r>
      <w:rPr>
        <w:sz w:val="18"/>
      </w:rPr>
      <w:tab/>
      <w:t xml:space="preserve">           </w:t>
    </w:r>
    <w:r w:rsidRPr="00700CF5">
      <w:rPr>
        <w:sz w:val="18"/>
      </w:rPr>
      <w:t xml:space="preserve"> Kodas 188656261</w:t>
    </w:r>
  </w:p>
  <w:p w14:paraId="33327259" w14:textId="77777777" w:rsidR="00CA45D9" w:rsidRPr="00217B08" w:rsidRDefault="0025120F" w:rsidP="00CA45D9">
    <w:pPr>
      <w:tabs>
        <w:tab w:val="center" w:pos="4320"/>
        <w:tab w:val="right" w:pos="8640"/>
      </w:tabs>
    </w:pPr>
  </w:p>
  <w:p w14:paraId="31597FB9" w14:textId="77777777" w:rsidR="00F81F8B" w:rsidRPr="00CA45D9" w:rsidRDefault="0025120F" w:rsidP="00CA45D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25E09" w14:textId="77777777" w:rsidR="0025120F" w:rsidRDefault="0025120F" w:rsidP="00F74F90">
      <w:r>
        <w:separator/>
      </w:r>
    </w:p>
  </w:footnote>
  <w:footnote w:type="continuationSeparator" w:id="0">
    <w:p w14:paraId="29B66008" w14:textId="77777777" w:rsidR="0025120F" w:rsidRDefault="0025120F" w:rsidP="00F74F90">
      <w:r>
        <w:continuationSeparator/>
      </w:r>
    </w:p>
  </w:footnote>
  <w:footnote w:id="1">
    <w:p w14:paraId="67BFFBA4" w14:textId="44C1F368" w:rsidR="00F74F90" w:rsidRDefault="00F74F90" w:rsidP="00F74F90">
      <w:pPr>
        <w:pStyle w:val="Puslapioinaostekstas"/>
        <w:jc w:val="both"/>
      </w:pPr>
      <w:r>
        <w:rPr>
          <w:rStyle w:val="Puslapioinaosnuoroda"/>
        </w:rPr>
        <w:footnoteRef/>
      </w:r>
      <w:r>
        <w:t xml:space="preserve"> 2021 m. </w:t>
      </w:r>
      <w:r w:rsidR="0097741A">
        <w:t>rugpjūčio</w:t>
      </w:r>
      <w:r>
        <w:t xml:space="preserve"> </w:t>
      </w:r>
      <w:r w:rsidR="0097741A">
        <w:t>12</w:t>
      </w:r>
      <w:r>
        <w:t xml:space="preserve"> d. P</w:t>
      </w:r>
      <w:r w:rsidR="0097741A">
        <w:t>araiška dėl prekių/paslaugų/darbų pirkimo</w:t>
      </w:r>
      <w:r>
        <w:t xml:space="preserve">. Pirkimo vertė – </w:t>
      </w:r>
      <w:r w:rsidR="0097741A">
        <w:t>4 544 000,00</w:t>
      </w:r>
      <w:r>
        <w:t xml:space="preserve"> Eur be PVM / </w:t>
      </w:r>
      <w:r w:rsidR="0097741A">
        <w:br/>
        <w:t>5 498 240</w:t>
      </w:r>
      <w:r>
        <w:t>,00 Eur su PVM.</w:t>
      </w:r>
    </w:p>
  </w:footnote>
  <w:footnote w:id="2">
    <w:p w14:paraId="402C06BC" w14:textId="77777777" w:rsidR="00E078ED" w:rsidRDefault="00E078ED" w:rsidP="00E078ED">
      <w:pPr>
        <w:pStyle w:val="Puslapioinaostekstas"/>
        <w:jc w:val="both"/>
      </w:pPr>
      <w:r>
        <w:rPr>
          <w:rStyle w:val="Puslapioinaosnuoroda"/>
        </w:rPr>
        <w:footnoteRef/>
      </w:r>
      <w:r>
        <w:t xml:space="preserve"> </w:t>
      </w:r>
      <w:bookmarkStart w:id="2" w:name="_Hlk83713208"/>
      <w:r>
        <w:t>„Perkančioji organizacija užtikrina, kad vykdant pirkimą būtų laikomasi lygiateisiškumo, nediskriminavimo, abipusio pripažinimo, proporcingumo, skaidrumo principų“.</w:t>
      </w:r>
      <w:bookmarkEnd w:id="2"/>
    </w:p>
  </w:footnote>
  <w:footnote w:id="3">
    <w:p w14:paraId="4B25AFD3" w14:textId="36768883" w:rsidR="00F74F90" w:rsidRDefault="00F74F90" w:rsidP="00F74F90">
      <w:pPr>
        <w:pStyle w:val="Puslapioinaostekstas"/>
        <w:jc w:val="both"/>
      </w:pPr>
      <w:r>
        <w:rPr>
          <w:rStyle w:val="Puslapioinaosnuoroda"/>
        </w:rPr>
        <w:footnoteRef/>
      </w:r>
      <w:r>
        <w:t xml:space="preserve"> „Prekės, paslaugos ar darbai neskelbiamų derybų būdu gali būti perkami, kai yra bent viena iš šių sąlygų: &lt;...&gt; 3) jeigu neišvengiamai būtina pirkimą atlikti ypač skubiai dėl įvykio, kurio perkančioji organizacija negalėjo numatyti, kai tokio pirkimo neįmanoma atlikti atviro, riboto konkurso ar skelbiamų derybų būdais šiame įstatyme nustatytais terminais. Aplinkybės, kuriomis grindžiama ypatinga skuba, jokiu būdu negali priklausyti nuo perkančiosios organizacijos“</w:t>
      </w:r>
      <w:r w:rsidR="00431C45">
        <w:t>.</w:t>
      </w:r>
    </w:p>
  </w:footnote>
  <w:footnote w:id="4">
    <w:p w14:paraId="654A04D6" w14:textId="5E145CAB" w:rsidR="00B8490F" w:rsidRDefault="00B8490F" w:rsidP="00F74F90">
      <w:pPr>
        <w:pStyle w:val="Puslapioinaostekstas"/>
        <w:jc w:val="both"/>
      </w:pPr>
      <w:r>
        <w:rPr>
          <w:rStyle w:val="Puslapioinaosnuoroda"/>
        </w:rPr>
        <w:footnoteRef/>
      </w:r>
      <w:r>
        <w:t xml:space="preserve"> Viešųjų pirkimų komisija neteisėtai atvykusių asmenų laikino apgyvendinimo konteinerių miestelio su reikalinga įranga bei paslaugomis nuomos paslaugoms pirkti (toliau – Komisija), sudaryta Perkančiosios organizacijos direktoriaus 2021 m. rugpjūčio 12 d. įsakymu Nr. VK-408.</w:t>
      </w:r>
    </w:p>
  </w:footnote>
  <w:footnote w:id="5">
    <w:p w14:paraId="411E2E2C" w14:textId="3BE827D6" w:rsidR="008746DB" w:rsidRPr="00704407" w:rsidRDefault="008746DB" w:rsidP="00704407">
      <w:pPr>
        <w:pStyle w:val="Puslapioinaostekstas"/>
        <w:jc w:val="both"/>
      </w:pPr>
      <w:r>
        <w:rPr>
          <w:rStyle w:val="Puslapioinaosnuoroda"/>
        </w:rPr>
        <w:footnoteRef/>
      </w:r>
      <w:r>
        <w:t xml:space="preserve"> Lietuvos Respublikos užsieniečių teisinės padėties įstatymo 2 straipsnio </w:t>
      </w:r>
      <w:r w:rsidR="00704407">
        <w:t>18</w:t>
      </w:r>
      <w:r w:rsidR="00704407">
        <w:rPr>
          <w:vertAlign w:val="superscript"/>
        </w:rPr>
        <w:t>2</w:t>
      </w:r>
      <w:r w:rsidR="00704407">
        <w:t xml:space="preserve"> dalis: </w:t>
      </w:r>
      <w:r w:rsidR="00704407" w:rsidRPr="00704407">
        <w:t>„</w:t>
      </w:r>
      <w:r w:rsidR="00704407" w:rsidRPr="00704407">
        <w:rPr>
          <w:b/>
          <w:bCs/>
          <w:color w:val="000000"/>
        </w:rPr>
        <w:t>Pažeidžiamas asmuo</w:t>
      </w:r>
      <w:r w:rsidR="00704407">
        <w:rPr>
          <w:b/>
          <w:bCs/>
          <w:color w:val="000000"/>
        </w:rPr>
        <w:t xml:space="preserve"> </w:t>
      </w:r>
      <w:r w:rsidR="00704407" w:rsidRPr="00704407">
        <w:rPr>
          <w:color w:val="000000"/>
        </w:rPr>
        <w:t>– asmuo, turintis specialiųjų poreikių (pavyzdžiui, nepilnametis, neįgalusis, vyresnis negu 75 metų asmuo, nėščia moteris, vieniši tėvas ar motina, auginantys nepilnamečių vaikų, psichikos ir elgesio</w:t>
      </w:r>
      <w:r w:rsidR="00704407" w:rsidRPr="00704407">
        <w:rPr>
          <w:b/>
          <w:bCs/>
          <w:color w:val="000000"/>
        </w:rPr>
        <w:t> </w:t>
      </w:r>
      <w:r w:rsidR="00704407" w:rsidRPr="00704407">
        <w:rPr>
          <w:color w:val="000000"/>
        </w:rPr>
        <w:t>sutrikimų turintis asmuo, prekybos žmonėmis auka arba asmuo, kuris buvo kankintas, išprievartautas ar patyrė kitokį sunkų psichologinį, fizinį ar seksualinį smurtą)</w:t>
      </w:r>
      <w:r w:rsidR="00704407">
        <w:rPr>
          <w:color w:val="000000"/>
        </w:rPr>
        <w:t>“</w:t>
      </w:r>
      <w:r w:rsidR="00704407" w:rsidRPr="00704407">
        <w:rPr>
          <w:color w:val="000000"/>
        </w:rPr>
        <w:t>.</w:t>
      </w:r>
    </w:p>
  </w:footnote>
  <w:footnote w:id="6">
    <w:p w14:paraId="4459D909" w14:textId="200A2C46" w:rsidR="00F47027" w:rsidRDefault="00F47027" w:rsidP="000426D9">
      <w:pPr>
        <w:pStyle w:val="Puslapioinaostekstas"/>
        <w:jc w:val="both"/>
      </w:pPr>
      <w:r>
        <w:rPr>
          <w:rStyle w:val="Puslapioinaosnuoroda"/>
        </w:rPr>
        <w:footnoteRef/>
      </w:r>
      <w:r>
        <w:t xml:space="preserve"> „Buvo gauti du Tiekėjų pasiūlymai: UAB „Arijus“ ir Rieves Module (</w:t>
      </w:r>
      <w:hyperlink r:id="rId1" w:history="1">
        <w:r w:rsidRPr="000426D9">
          <w:rPr>
            <w:rStyle w:val="Hipersaitas"/>
            <w:color w:val="auto"/>
            <w:u w:val="none"/>
          </w:rPr>
          <w:t>www.rieves.eu</w:t>
        </w:r>
      </w:hyperlink>
      <w:r>
        <w:t>). Įvertinus Stovyklos įrengimo terminus, funkcionalumus, papildomas paslaugas, UAB „Arijus“ pasiūlymo kaina yra mažesnė. Taip pat išnagrinėti Valstybės sienos apsaugos tarnybos pirkimai bei sudarytos sutartys (CVPP sistemoje)“.</w:t>
      </w:r>
    </w:p>
  </w:footnote>
  <w:footnote w:id="7">
    <w:p w14:paraId="581D4835" w14:textId="1F105383" w:rsidR="004E2FBE" w:rsidRPr="004E2FBE" w:rsidRDefault="004E2FBE" w:rsidP="000426D9">
      <w:pPr>
        <w:jc w:val="both"/>
      </w:pPr>
      <w:r>
        <w:rPr>
          <w:rStyle w:val="Puslapioinaosnuoroda"/>
        </w:rPr>
        <w:footnoteRef/>
      </w:r>
      <w:r>
        <w:t xml:space="preserve"> </w:t>
      </w:r>
      <w:r>
        <w:rPr>
          <w:sz w:val="24"/>
          <w:szCs w:val="24"/>
        </w:rPr>
        <w:t>„</w:t>
      </w:r>
      <w:r w:rsidRPr="000426D9">
        <w:rPr>
          <w:color w:val="000000"/>
        </w:rPr>
        <w:t xml:space="preserve">Paskelbus karo padėtį, nepaprastąją padėtį, taip pat ekstremaliąją situaciją ar ekstremalųjį įvykį </w:t>
      </w:r>
      <w:r w:rsidRPr="000426D9">
        <w:rPr>
          <w:color w:val="000000"/>
          <w:bdr w:val="none" w:sz="0" w:space="0" w:color="auto" w:frame="1"/>
        </w:rPr>
        <w:t>dėl masinio užsieniečių antplūdžio</w:t>
      </w:r>
      <w:r w:rsidRPr="000426D9">
        <w:rPr>
          <w:color w:val="000000"/>
        </w:rPr>
        <w:t>, gali būti laikinai ir proporcingai ribojamos šio straipsnio 1 dalyje nurodytos prieglobsčio prašytojų teisės, jeigu jų negalima užtikrinti dėl objektyvių ir pagrįstų priežasčių, išskyrus teisę į materialines priėmimo sąlygas, būtinosios medicinos pagalbos teikimą ir valstybės garantuojamą teisinę pagalbą, o pažeidžiamiems asmenims – ir teisė naudotis jų specialiuosius poreikius atitinkančiomis priėmimo sąlygomis“.</w:t>
      </w:r>
    </w:p>
  </w:footnote>
  <w:footnote w:id="8">
    <w:p w14:paraId="2BF4A499" w14:textId="77777777" w:rsidR="00564EE9" w:rsidRDefault="00564EE9" w:rsidP="00564EE9">
      <w:pPr>
        <w:pStyle w:val="Puslapioinaostekstas"/>
        <w:jc w:val="both"/>
      </w:pPr>
      <w:r>
        <w:rPr>
          <w:rStyle w:val="Puslapioinaosnuoroda"/>
        </w:rPr>
        <w:footnoteRef/>
      </w:r>
      <w:r>
        <w:t xml:space="preserve"> „Prekės, paslaugos ar darbai neskelbiamų derybų būdu gali būti perkami, kai yra bent viena iš šių sąlygų: &lt;...&gt; 3) </w:t>
      </w:r>
      <w:r w:rsidRPr="00886EF9">
        <w:t>jeigu neišvengiamai būtina pirkimą atlikti ypač skubiai dėl įvykio, kurio perkančioji organizacija negalėjo numatyti, kai tokio pirkimo neįmanoma atlikti atviro, riboto konkurso ar skelbiamų derybų būdais šiame įstatyme nustatytais terminais.</w:t>
      </w:r>
      <w:r>
        <w:t xml:space="preserve"> </w:t>
      </w:r>
      <w:r w:rsidRPr="00886EF9">
        <w:t>Aplinkybės, kuriomis grindžiama ypatinga skuba, jokiu būdu negali priklausyti nuo perkančiosios organizacijos</w:t>
      </w:r>
      <w:r>
        <w:t>“.</w:t>
      </w:r>
    </w:p>
  </w:footnote>
  <w:footnote w:id="9">
    <w:p w14:paraId="635B5C05" w14:textId="59A23AB6" w:rsidR="00564EE9" w:rsidRDefault="00564EE9" w:rsidP="00564EE9">
      <w:pPr>
        <w:pStyle w:val="Puslapioinaostekstas"/>
        <w:jc w:val="both"/>
      </w:pPr>
      <w:r>
        <w:rPr>
          <w:rStyle w:val="Puslapioinaosnuoroda"/>
        </w:rPr>
        <w:footnoteRef/>
      </w:r>
      <w:r>
        <w:t xml:space="preserve"> Perkančioji organizacija 2021 m. spalio 20 d. rašte Nr. J-952 nurodė, kad jai prieinamomis priemonėmis buvo tiriama rinka. Internete buvo studijuoti „konteinerinių namukų nuomos ir pirkimo skelbimai, peržiūrėti viešai prieinami Centriniame viešųjų pirkimų portale paskelbti modulinių konteinerių pirkimai</w:t>
      </w:r>
      <w:r w:rsidR="00CD5705">
        <w:t>. B</w:t>
      </w:r>
      <w:r>
        <w:t xml:space="preserve">uvo gautas firmos UAB „Rieves </w:t>
      </w:r>
      <w:proofErr w:type="spellStart"/>
      <w:r>
        <w:t>modul</w:t>
      </w:r>
      <w:proofErr w:type="spellEnd"/>
      <w:r>
        <w:t>“ pasiūlymas</w:t>
      </w:r>
      <w:r w:rsidR="00CD5705">
        <w:t xml:space="preserve">“, kuriame </w:t>
      </w:r>
      <w:r>
        <w:t xml:space="preserve">nurodyta, kad jis „per mėnesį galės pateikti nuo 50 iki 100 namelių, jų tiekimą pradedant per 1 mėnesį nuo sąlygų suderinimo ir sutarčių pasirašymo“. Šiame pasiūlyme buvo nurodytos kainos be baldų. Perkančioji organizacija, palyginusi UAB „Rieves </w:t>
      </w:r>
      <w:proofErr w:type="spellStart"/>
      <w:r>
        <w:t>modul</w:t>
      </w:r>
      <w:proofErr w:type="spellEnd"/>
      <w:r>
        <w:t xml:space="preserve">“ (be baldų) ir UAB „Arijus“ (įrengtų konteinerių) kainas, nustatė, kad UAB „Arijus“ įrengtų namelių kaina yra mažesnė už UAB „Rieves </w:t>
      </w:r>
      <w:proofErr w:type="spellStart"/>
      <w:r>
        <w:t>modul</w:t>
      </w:r>
      <w:proofErr w:type="spellEnd"/>
      <w:r>
        <w:t>“ pasiūlyme nurodytas preliminarias kainas, be to, atsižvelgusi į tai, kad jos poreikis yra ne mažiau kaip 125 pilnai įrengti moduliniai nameliai (konteineriai), kurie turėtų būti pristatyti ir parengti pabėgėlių apgyvendinimui ne vėliau kaip per 1 mėnesį nuo pirkimo-pardavimo sutarties pasirašymo dienos, nustatė, kad tik UAB „Arijus“ gali mėnesio bėgyje nuo pirkimo-pardavimo sutarties pasirašymo dienos pateikti reikiamą įrengtų konteinerių kiekį.</w:t>
      </w:r>
    </w:p>
  </w:footnote>
  <w:footnote w:id="10">
    <w:p w14:paraId="55BE18CC" w14:textId="30970812" w:rsidR="004B14D1" w:rsidRDefault="004B14D1">
      <w:pPr>
        <w:pStyle w:val="Puslapioinaostekstas"/>
      </w:pPr>
      <w:r>
        <w:rPr>
          <w:rStyle w:val="Puslapioinaosnuoroda"/>
        </w:rPr>
        <w:footnoteRef/>
      </w:r>
      <w:r>
        <w:t xml:space="preserve"> Tarnybos 2021 m. spalio 13 d. raštas Nr. 4S-1103(7.4Mr).</w:t>
      </w:r>
    </w:p>
  </w:footnote>
  <w:footnote w:id="11">
    <w:p w14:paraId="2172DDDC" w14:textId="60E3F1ED" w:rsidR="00F47027" w:rsidRDefault="00F47027">
      <w:pPr>
        <w:pStyle w:val="Puslapioinaostekstas"/>
      </w:pPr>
      <w:r>
        <w:rPr>
          <w:rStyle w:val="Puslapioinaosnuoroda"/>
        </w:rPr>
        <w:footnoteRef/>
      </w:r>
      <w:r>
        <w:t xml:space="preserve"> Perkančiosios organizacijos 2021 m. spalio 20 d. raštas Nr. J-952.</w:t>
      </w:r>
    </w:p>
  </w:footnote>
  <w:footnote w:id="12">
    <w:p w14:paraId="760284AA" w14:textId="1338CD36" w:rsidR="00964A04" w:rsidRPr="00964A04" w:rsidRDefault="00964A04">
      <w:pPr>
        <w:pStyle w:val="Puslapioinaostekstas"/>
      </w:pPr>
      <w:r w:rsidRPr="00964A04">
        <w:rPr>
          <w:rStyle w:val="Puslapioinaosnuoroda"/>
        </w:rPr>
        <w:footnoteRef/>
      </w:r>
      <w:r w:rsidRPr="00964A04">
        <w:t xml:space="preserve"> </w:t>
      </w:r>
      <w:r w:rsidRPr="00964A04">
        <w:rPr>
          <w:rFonts w:eastAsia="Calibri"/>
          <w:bCs/>
        </w:rPr>
        <w:t>2021 m. rugpjūčio 12 d. CVP IS pranešimas Nr. 9761737.</w:t>
      </w:r>
    </w:p>
  </w:footnote>
  <w:footnote w:id="13">
    <w:p w14:paraId="4D29AB35" w14:textId="570CA783" w:rsidR="00B8490F" w:rsidRDefault="00B8490F" w:rsidP="00F74F90">
      <w:pPr>
        <w:pStyle w:val="Puslapioinaostekstas"/>
        <w:jc w:val="both"/>
      </w:pPr>
      <w:r>
        <w:rPr>
          <w:rStyle w:val="Puslapioinaosnuoroda"/>
        </w:rPr>
        <w:footnoteRef/>
      </w:r>
      <w:r>
        <w:t xml:space="preserve"> </w:t>
      </w:r>
      <w:r w:rsidR="00F722C9">
        <w:t>K</w:t>
      </w:r>
      <w:r>
        <w:t>omisijos</w:t>
      </w:r>
      <w:r w:rsidRPr="004F0D71">
        <w:t xml:space="preserve"> 2021 m. rugpjūčio </w:t>
      </w:r>
      <w:r w:rsidR="00F722C9">
        <w:t>13</w:t>
      </w:r>
      <w:r w:rsidRPr="004F0D71">
        <w:t xml:space="preserve"> d. posėdžio protokol</w:t>
      </w:r>
      <w:r>
        <w:t>as</w:t>
      </w:r>
      <w:r w:rsidRPr="004F0D71">
        <w:t xml:space="preserve"> Nr. </w:t>
      </w:r>
      <w:r w:rsidR="00F722C9">
        <w:t>3</w:t>
      </w:r>
      <w:r>
        <w:t>.</w:t>
      </w:r>
    </w:p>
  </w:footnote>
  <w:footnote w:id="14">
    <w:p w14:paraId="1C1C59A1" w14:textId="77777777" w:rsidR="006E3E7A" w:rsidRDefault="006E3E7A" w:rsidP="006E3E7A">
      <w:pPr>
        <w:pStyle w:val="Puslapioinaostekstas"/>
      </w:pPr>
      <w:r>
        <w:rPr>
          <w:rStyle w:val="Puslapioinaosnuoroda"/>
        </w:rPr>
        <w:footnoteRef/>
      </w:r>
      <w:r>
        <w:t xml:space="preserve"> Lietuvos Respublikos Vyriausybės 2021 m. liepos 2 d. nutarimas Nr. 517.</w:t>
      </w:r>
    </w:p>
  </w:footnote>
  <w:footnote w:id="15">
    <w:p w14:paraId="5AA1D700" w14:textId="77777777" w:rsidR="00E100A2" w:rsidRDefault="00E100A2" w:rsidP="00E100A2">
      <w:pPr>
        <w:pStyle w:val="Puslapioinaostekstas"/>
      </w:pPr>
      <w:r>
        <w:rPr>
          <w:rStyle w:val="Puslapioinaosnuoroda"/>
        </w:rPr>
        <w:footnoteRef/>
      </w:r>
      <w:r>
        <w:t xml:space="preserve"> Perkančiosios organizacijos 2021 m. spalio 20 d. raštas Nr. J-952.</w:t>
      </w:r>
    </w:p>
  </w:footnote>
  <w:footnote w:id="16">
    <w:p w14:paraId="0DC1FA63" w14:textId="77777777" w:rsidR="00E100A2" w:rsidRDefault="00E100A2" w:rsidP="00E100A2">
      <w:pPr>
        <w:pStyle w:val="Puslapioinaostekstas"/>
        <w:jc w:val="both"/>
      </w:pPr>
      <w:r>
        <w:rPr>
          <w:rStyle w:val="Puslapioinaosnuoroda"/>
        </w:rPr>
        <w:footnoteRef/>
      </w:r>
      <w:r>
        <w:t xml:space="preserve"> Perkančiosios organizacijos 2021 m. spalio 28 d. el. laiškas.</w:t>
      </w:r>
    </w:p>
  </w:footnote>
  <w:footnote w:id="17">
    <w:p w14:paraId="6B7701EF" w14:textId="28CF17B6" w:rsidR="00B8490F" w:rsidRDefault="00B8490F" w:rsidP="00F74F90">
      <w:pPr>
        <w:pStyle w:val="Puslapioinaostekstas"/>
        <w:jc w:val="both"/>
      </w:pPr>
      <w:r>
        <w:rPr>
          <w:rStyle w:val="Puslapioinaosnuoroda"/>
        </w:rPr>
        <w:footnoteRef/>
      </w:r>
      <w:r>
        <w:t xml:space="preserve"> „Perkančioji organizacija užtikrina, kad vykdant pirkimą būtų laikomasi lygiateisiškumo, nediskriminavimo, abipusio pripažinimo, proporcingumo, skaidrumo principų“</w:t>
      </w:r>
      <w:r w:rsidR="00267F7A">
        <w:t>.</w:t>
      </w:r>
    </w:p>
  </w:footnote>
  <w:footnote w:id="18">
    <w:p w14:paraId="4F9221E3" w14:textId="28B3B38C" w:rsidR="00B8490F" w:rsidRDefault="00B8490F" w:rsidP="00F74F90">
      <w:pPr>
        <w:pStyle w:val="Puslapioinaostekstas"/>
        <w:jc w:val="both"/>
      </w:pPr>
      <w:r>
        <w:rPr>
          <w:rStyle w:val="Puslapioinaosnuoroda"/>
        </w:rPr>
        <w:footnoteRef/>
      </w:r>
      <w:r>
        <w:t xml:space="preserve"> „1. Pirkimo sutartyje, kai ji sudaroma raštu, turi būti nustatyta: &lt;...&gt; 3) kainodaros taisyklės, nustatytos pagal Viešųjų pirkimų tarnybos patvirtintą metodiką“</w:t>
      </w:r>
      <w:r w:rsidR="00267F7A">
        <w:t>.</w:t>
      </w:r>
    </w:p>
  </w:footnote>
  <w:footnote w:id="19">
    <w:p w14:paraId="342AE93E" w14:textId="54D05C91" w:rsidR="00B8490F" w:rsidRDefault="00B8490F" w:rsidP="00F74F90">
      <w:pPr>
        <w:pStyle w:val="Puslapioinaostekstas"/>
        <w:jc w:val="both"/>
      </w:pPr>
      <w:r>
        <w:rPr>
          <w:rStyle w:val="Puslapioinaosnuoroda"/>
        </w:rPr>
        <w:footnoteRef/>
      </w:r>
      <w:r>
        <w:t xml:space="preserve"> Kainodaros taisyklių nustatymo metodika, patvirtinta </w:t>
      </w:r>
      <w:r w:rsidR="00267F7A">
        <w:t>T</w:t>
      </w:r>
      <w:r>
        <w:t>arnybos direktoriaus 2019 m. sausio 24 d. įsakymu Nr. 1S-13.</w:t>
      </w:r>
    </w:p>
  </w:footnote>
  <w:footnote w:id="20">
    <w:p w14:paraId="6D42B8F3" w14:textId="18BA4C42" w:rsidR="00B8490F" w:rsidRDefault="00B8490F" w:rsidP="00F74F90">
      <w:pPr>
        <w:pStyle w:val="Puslapioinaostekstas"/>
        <w:jc w:val="both"/>
      </w:pPr>
      <w:r>
        <w:rPr>
          <w:rStyle w:val="Puslapioinaosnuoroda"/>
        </w:rPr>
        <w:footnoteRef/>
      </w:r>
      <w:r>
        <w:t xml:space="preserve"> „4. Kainodaros taisyklės turi būti: 4.1. aiškiai ir nedviprasmiškai nustatytos pirkimo dokumentuose ir sutartyje; &lt;...&gt; 4.5. užtikrinančios racionalų lėšų panaudojimą ir pirkimų principų laikymąsi“</w:t>
      </w:r>
      <w:r w:rsidR="00267F7A">
        <w:t>.</w:t>
      </w:r>
    </w:p>
  </w:footnote>
  <w:footnote w:id="21">
    <w:p w14:paraId="33BE42C8" w14:textId="1A4F7DE6" w:rsidR="00B8490F" w:rsidRDefault="00B8490F" w:rsidP="00F74F90">
      <w:pPr>
        <w:pStyle w:val="Puslapioinaostekstas"/>
        <w:jc w:val="both"/>
      </w:pPr>
      <w:r>
        <w:rPr>
          <w:rStyle w:val="Puslapioinaosnuoroda"/>
        </w:rPr>
        <w:footnoteRef/>
      </w:r>
      <w:r>
        <w:t xml:space="preserve"> „Sutarties vykdymo metu įsigyjami kiekiai, taip pat sutarties kaina, kuri turės būti sumokėta tiekėjui, priklauso nuo faktinių užsakymų, t. y. įsigyjami kiekiai negali viršyti sutartyje pagal Metodikos taisykles nustatytos kiekio viršutinės ribos (nurodytos vienetais arba suma), o išpirkti mažesnį kiekį (tačiau ne mažiau nei nustatyta apatinė riba), pirkimo vykdytojas gali“</w:t>
      </w:r>
      <w:r w:rsidR="00267F7A">
        <w:t>.</w:t>
      </w:r>
    </w:p>
  </w:footnote>
  <w:footnote w:id="22">
    <w:p w14:paraId="2514B9EA" w14:textId="77777777" w:rsidR="00B8490F" w:rsidRDefault="00B8490F" w:rsidP="00F74F90">
      <w:pPr>
        <w:pStyle w:val="Puslapioinaostekstas"/>
        <w:jc w:val="both"/>
      </w:pPr>
      <w:r>
        <w:rPr>
          <w:rStyle w:val="Puslapioinaosnuoroda"/>
        </w:rPr>
        <w:footnoteRef/>
      </w:r>
      <w:r>
        <w:t xml:space="preserve"> </w:t>
      </w:r>
      <w:r w:rsidRPr="00D66F0C">
        <w:t>Kainodaros taisyklių nustatymo metodika, patvirtinta Viešųjų pirkimų tarnybos direktoriaus 2019 m. sausio 24 d. įsakymu Nr. 1S-13.</w:t>
      </w:r>
    </w:p>
  </w:footnote>
  <w:footnote w:id="23">
    <w:p w14:paraId="272D15E2" w14:textId="333F3219" w:rsidR="00B8490F" w:rsidRDefault="00B8490F" w:rsidP="00F74F90">
      <w:pPr>
        <w:pStyle w:val="Puslapioinaostekstas"/>
        <w:jc w:val="both"/>
      </w:pPr>
      <w:r>
        <w:rPr>
          <w:rStyle w:val="Puslapioinaosnuoroda"/>
        </w:rPr>
        <w:footnoteRef/>
      </w:r>
      <w:r>
        <w:t xml:space="preserve"> „17. Įsigyjamų prekių ir (ar) paslaugų kiekiai gali būti nustatomi šiais būdais: 17.1.</w:t>
      </w:r>
      <w:r w:rsidRPr="00F0655E">
        <w:t xml:space="preserve"> </w:t>
      </w:r>
      <w:r>
        <w:t>nurodant įsigyjamų prekių ir (ar) paslaugų sąrašą bei numatomų įsigyti prekių ir (ar) paslaugų kiekius, nustatant jų viršutinę ir apatinę ribas, pavyzdžiui, „nuo x iki y“; „ne mažiau kaip x, bet ne daugiau kaip y“, „z ± q procentų“, „z</w:t>
      </w:r>
      <w:r w:rsidR="00267F7A">
        <w:t xml:space="preserve"> </w:t>
      </w:r>
      <w:r>
        <w:t>± q vienetų“ ir panašiai. Jeigu yra nurodoma procentinė paklaida „z ± q procentų“ ar „z</w:t>
      </w:r>
      <w:r w:rsidR="00267F7A">
        <w:t xml:space="preserve"> </w:t>
      </w:r>
      <w:r>
        <w:t>± q vienetų“, pirkimo vykdytojas turi aiškiai nurodyti ribą, nuo kurios ji skaičiuojama, pavyzdžiui, kiekvienos perkamos prekės, prekių grupės, paslaugos, paslaugų grupės ir panašiai. Jeigu neįmanoma nustatyti apatinės ribos, nurodoma viršutinė riba &lt;...&gt; Šiuo atveju pradinės sutarties vertė bus lygi laimėjusio tiekėjo pasiūlymo kainai be PVM, apskaičiuotai sudauginus maksimalų prekių ir (ar) paslaugų kiekį iš laimėjusio tiekėjo pasiūlyto įkainio (-</w:t>
      </w:r>
      <w:proofErr w:type="spellStart"/>
      <w:r>
        <w:t>ių</w:t>
      </w:r>
      <w:proofErr w:type="spellEnd"/>
      <w:r>
        <w:t>) be PVM“</w:t>
      </w:r>
      <w:r w:rsidR="00267F7A">
        <w:t>.</w:t>
      </w:r>
    </w:p>
  </w:footnote>
  <w:footnote w:id="24">
    <w:p w14:paraId="37659CE1" w14:textId="349F22EC" w:rsidR="00E078ED" w:rsidRDefault="00E078ED" w:rsidP="00E078ED">
      <w:pPr>
        <w:pStyle w:val="Puslapioinaostekstas"/>
        <w:jc w:val="both"/>
      </w:pPr>
      <w:r>
        <w:rPr>
          <w:rStyle w:val="Puslapioinaosnuoroda"/>
        </w:rPr>
        <w:footnoteRef/>
      </w:r>
      <w:r>
        <w:t xml:space="preserve"> „Perkančioji organizacija užtikrina, kad vykdant pirkimą būtų laikomasi lygiateisiškumo, nediskriminavimo, abipusio pripažinimo, proporcingumo, skaidrumo principų“.</w:t>
      </w:r>
    </w:p>
  </w:footnote>
  <w:footnote w:id="25">
    <w:p w14:paraId="4F0D63E0" w14:textId="72EA1977" w:rsidR="00E078ED" w:rsidRDefault="00E078ED">
      <w:pPr>
        <w:pStyle w:val="Puslapioinaostekstas"/>
      </w:pPr>
      <w:r>
        <w:rPr>
          <w:rStyle w:val="Puslapioinaosnuoroda"/>
        </w:rPr>
        <w:footnoteRef/>
      </w:r>
      <w:r>
        <w:t xml:space="preserve"> </w:t>
      </w:r>
      <w:r w:rsidRPr="000C46DA">
        <w:rPr>
          <w:bCs/>
        </w:rPr>
        <w:t>„Pirkimo dokumentai turi būti tikslūs, aiškūs, be dviprasmybių, kad tiekėjai galėtų pateikti pasiūlymus“</w:t>
      </w:r>
      <w:r>
        <w:rPr>
          <w:bCs/>
        </w:rPr>
        <w:t>.</w:t>
      </w:r>
    </w:p>
  </w:footnote>
  <w:footnote w:id="26">
    <w:p w14:paraId="28C37DEA" w14:textId="6D47F628" w:rsidR="00B577F3" w:rsidRDefault="00B577F3">
      <w:pPr>
        <w:pStyle w:val="Puslapioinaostekstas"/>
      </w:pPr>
      <w:r>
        <w:rPr>
          <w:rStyle w:val="Puslapioinaosnuoroda"/>
        </w:rPr>
        <w:footnoteRef/>
      </w:r>
      <w:r>
        <w:t xml:space="preserve"> Tarnybos 2021 m. spalio 13 d. raštas Nr. 1103(7.4Mr).</w:t>
      </w:r>
    </w:p>
  </w:footnote>
  <w:footnote w:id="27">
    <w:p w14:paraId="2CF8F191" w14:textId="7BF3FBE6" w:rsidR="003010B7" w:rsidRDefault="003010B7">
      <w:pPr>
        <w:pStyle w:val="Puslapioinaostekstas"/>
      </w:pPr>
      <w:r>
        <w:rPr>
          <w:rStyle w:val="Puslapioinaosnuoroda"/>
        </w:rPr>
        <w:footnoteRef/>
      </w:r>
      <w:r>
        <w:t xml:space="preserve"> Perkančiosios organizacijos 2021 m. spalio 20 d. raštas Nr. J-952.</w:t>
      </w:r>
    </w:p>
  </w:footnote>
  <w:footnote w:id="28">
    <w:p w14:paraId="50A191F2" w14:textId="171AD761" w:rsidR="005825A8" w:rsidRDefault="005825A8" w:rsidP="005825A8">
      <w:pPr>
        <w:pStyle w:val="Puslapioinaostekstas"/>
        <w:jc w:val="both"/>
      </w:pPr>
      <w:r>
        <w:rPr>
          <w:rStyle w:val="Puslapioinaosnuoroda"/>
        </w:rPr>
        <w:footnoteRef/>
      </w:r>
      <w:r>
        <w:t xml:space="preserve"> Tarnybos 2021 m. spalio 13 d. raštas Nr. 4S-</w:t>
      </w:r>
      <w:r w:rsidR="00D16814">
        <w:t>1103</w:t>
      </w:r>
      <w:r>
        <w:t>(7.4Mr).</w:t>
      </w:r>
    </w:p>
  </w:footnote>
  <w:footnote w:id="29">
    <w:p w14:paraId="3848ACB7" w14:textId="2E616572" w:rsidR="00D16814" w:rsidRDefault="00D16814">
      <w:pPr>
        <w:pStyle w:val="Puslapioinaostekstas"/>
      </w:pPr>
      <w:r>
        <w:rPr>
          <w:rStyle w:val="Puslapioinaosnuoroda"/>
        </w:rPr>
        <w:footnoteRef/>
      </w:r>
      <w:r>
        <w:t xml:space="preserve"> Perkančiosios organizacijos 2021 m. spalio 20 d. raštas Nr. J-952.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CC66D" w14:textId="77777777" w:rsidR="00F81F8B" w:rsidRDefault="00F22F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72C5047C" w14:textId="77777777" w:rsidR="00F81F8B" w:rsidRDefault="0025120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C9C4C" w14:textId="77777777" w:rsidR="00F81F8B" w:rsidRDefault="00F22FA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14:paraId="4C14DB23" w14:textId="77777777" w:rsidR="00F81F8B" w:rsidRDefault="0025120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1ABF"/>
    <w:multiLevelType w:val="hybridMultilevel"/>
    <w:tmpl w:val="2A625B4A"/>
    <w:lvl w:ilvl="0" w:tplc="0427000F">
      <w:start w:val="1"/>
      <w:numFmt w:val="decimal"/>
      <w:lvlText w:val="%1."/>
      <w:lvlJc w:val="left"/>
      <w:pPr>
        <w:ind w:left="1135" w:hanging="360"/>
      </w:pPr>
    </w:lvl>
    <w:lvl w:ilvl="1" w:tplc="0470B3B0">
      <w:start w:val="1"/>
      <w:numFmt w:val="decimal"/>
      <w:lvlText w:val="%2."/>
      <w:lvlJc w:val="left"/>
      <w:pPr>
        <w:ind w:left="1855" w:hanging="360"/>
      </w:pPr>
      <w:rPr>
        <w:strike w:val="0"/>
        <w:sz w:val="24"/>
        <w:szCs w:val="24"/>
      </w:rPr>
    </w:lvl>
    <w:lvl w:ilvl="2" w:tplc="0427001B">
      <w:start w:val="1"/>
      <w:numFmt w:val="lowerRoman"/>
      <w:lvlText w:val="%3."/>
      <w:lvlJc w:val="right"/>
      <w:pPr>
        <w:ind w:left="2575" w:hanging="180"/>
      </w:pPr>
    </w:lvl>
    <w:lvl w:ilvl="3" w:tplc="0427000F">
      <w:start w:val="1"/>
      <w:numFmt w:val="decimal"/>
      <w:lvlText w:val="%4."/>
      <w:lvlJc w:val="left"/>
      <w:pPr>
        <w:ind w:left="3295" w:hanging="360"/>
      </w:pPr>
    </w:lvl>
    <w:lvl w:ilvl="4" w:tplc="04270019">
      <w:start w:val="1"/>
      <w:numFmt w:val="lowerLetter"/>
      <w:lvlText w:val="%5."/>
      <w:lvlJc w:val="left"/>
      <w:pPr>
        <w:ind w:left="4015" w:hanging="360"/>
      </w:pPr>
    </w:lvl>
    <w:lvl w:ilvl="5" w:tplc="0427001B">
      <w:start w:val="1"/>
      <w:numFmt w:val="lowerRoman"/>
      <w:lvlText w:val="%6."/>
      <w:lvlJc w:val="right"/>
      <w:pPr>
        <w:ind w:left="4735" w:hanging="180"/>
      </w:pPr>
    </w:lvl>
    <w:lvl w:ilvl="6" w:tplc="0427000F">
      <w:start w:val="1"/>
      <w:numFmt w:val="decimal"/>
      <w:lvlText w:val="%7."/>
      <w:lvlJc w:val="left"/>
      <w:pPr>
        <w:ind w:left="5455" w:hanging="360"/>
      </w:pPr>
    </w:lvl>
    <w:lvl w:ilvl="7" w:tplc="04270019">
      <w:start w:val="1"/>
      <w:numFmt w:val="lowerLetter"/>
      <w:lvlText w:val="%8."/>
      <w:lvlJc w:val="left"/>
      <w:pPr>
        <w:ind w:left="6175" w:hanging="360"/>
      </w:pPr>
    </w:lvl>
    <w:lvl w:ilvl="8" w:tplc="0427001B">
      <w:start w:val="1"/>
      <w:numFmt w:val="lowerRoman"/>
      <w:lvlText w:val="%9."/>
      <w:lvlJc w:val="right"/>
      <w:pPr>
        <w:ind w:left="6895" w:hanging="180"/>
      </w:pPr>
    </w:lvl>
  </w:abstractNum>
  <w:abstractNum w:abstractNumId="1" w15:restartNumberingAfterBreak="0">
    <w:nsid w:val="14B93139"/>
    <w:multiLevelType w:val="hybridMultilevel"/>
    <w:tmpl w:val="1918F656"/>
    <w:lvl w:ilvl="0" w:tplc="0470B3B0">
      <w:start w:val="1"/>
      <w:numFmt w:val="decimal"/>
      <w:lvlText w:val="%1."/>
      <w:lvlJc w:val="left"/>
      <w:pPr>
        <w:ind w:left="1855" w:hanging="360"/>
      </w:pPr>
      <w:rPr>
        <w:strike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275A12"/>
    <w:multiLevelType w:val="multilevel"/>
    <w:tmpl w:val="1388B54E"/>
    <w:lvl w:ilvl="0">
      <w:start w:val="3"/>
      <w:numFmt w:val="decimal"/>
      <w:lvlText w:val="%1."/>
      <w:lvlJc w:val="left"/>
      <w:pPr>
        <w:ind w:left="360" w:hanging="360"/>
      </w:pPr>
      <w:rPr>
        <w:rFonts w:hint="default"/>
      </w:rPr>
    </w:lvl>
    <w:lvl w:ilvl="1">
      <w:start w:val="1"/>
      <w:numFmt w:val="decimal"/>
      <w:lvlText w:val="%1.%2."/>
      <w:lvlJc w:val="left"/>
      <w:pPr>
        <w:ind w:left="5039" w:hanging="360"/>
      </w:pPr>
      <w:rPr>
        <w:rFonts w:hint="default"/>
        <w:sz w:val="24"/>
        <w:szCs w:val="24"/>
      </w:rPr>
    </w:lvl>
    <w:lvl w:ilvl="2">
      <w:start w:val="1"/>
      <w:numFmt w:val="decimal"/>
      <w:lvlText w:val="%1.%2.%3."/>
      <w:lvlJc w:val="left"/>
      <w:pPr>
        <w:ind w:left="10078" w:hanging="720"/>
      </w:pPr>
      <w:rPr>
        <w:rFonts w:hint="default"/>
      </w:rPr>
    </w:lvl>
    <w:lvl w:ilvl="3">
      <w:start w:val="1"/>
      <w:numFmt w:val="decimal"/>
      <w:lvlText w:val="%1.%2.%3.%4."/>
      <w:lvlJc w:val="left"/>
      <w:pPr>
        <w:ind w:left="14757" w:hanging="720"/>
      </w:pPr>
      <w:rPr>
        <w:rFonts w:hint="default"/>
      </w:rPr>
    </w:lvl>
    <w:lvl w:ilvl="4">
      <w:start w:val="1"/>
      <w:numFmt w:val="decimal"/>
      <w:lvlText w:val="%1.%2.%3.%4.%5."/>
      <w:lvlJc w:val="left"/>
      <w:pPr>
        <w:ind w:left="19796" w:hanging="1080"/>
      </w:pPr>
      <w:rPr>
        <w:rFonts w:hint="default"/>
      </w:rPr>
    </w:lvl>
    <w:lvl w:ilvl="5">
      <w:start w:val="1"/>
      <w:numFmt w:val="decimal"/>
      <w:lvlText w:val="%1.%2.%3.%4.%5.%6."/>
      <w:lvlJc w:val="left"/>
      <w:pPr>
        <w:ind w:left="24475" w:hanging="1080"/>
      </w:pPr>
      <w:rPr>
        <w:rFonts w:hint="default"/>
      </w:rPr>
    </w:lvl>
    <w:lvl w:ilvl="6">
      <w:start w:val="1"/>
      <w:numFmt w:val="decimal"/>
      <w:lvlText w:val="%1.%2.%3.%4.%5.%6.%7."/>
      <w:lvlJc w:val="left"/>
      <w:pPr>
        <w:ind w:left="29514" w:hanging="1440"/>
      </w:pPr>
      <w:rPr>
        <w:rFonts w:hint="default"/>
      </w:rPr>
    </w:lvl>
    <w:lvl w:ilvl="7">
      <w:start w:val="1"/>
      <w:numFmt w:val="decimal"/>
      <w:lvlText w:val="%1.%2.%3.%4.%5.%6.%7.%8."/>
      <w:lvlJc w:val="left"/>
      <w:pPr>
        <w:ind w:left="-31343" w:hanging="1440"/>
      </w:pPr>
      <w:rPr>
        <w:rFonts w:hint="default"/>
      </w:rPr>
    </w:lvl>
    <w:lvl w:ilvl="8">
      <w:start w:val="1"/>
      <w:numFmt w:val="decimal"/>
      <w:lvlText w:val="%1.%2.%3.%4.%5.%6.%7.%8.%9."/>
      <w:lvlJc w:val="left"/>
      <w:pPr>
        <w:ind w:left="-26304" w:hanging="1800"/>
      </w:pPr>
      <w:rPr>
        <w:rFonts w:hint="default"/>
      </w:rPr>
    </w:lvl>
  </w:abstractNum>
  <w:abstractNum w:abstractNumId="3" w15:restartNumberingAfterBreak="0">
    <w:nsid w:val="50E7768B"/>
    <w:multiLevelType w:val="hybridMultilevel"/>
    <w:tmpl w:val="0F720618"/>
    <w:lvl w:ilvl="0" w:tplc="0470B3B0">
      <w:start w:val="1"/>
      <w:numFmt w:val="decimal"/>
      <w:lvlText w:val="%1."/>
      <w:lvlJc w:val="left"/>
      <w:pPr>
        <w:ind w:left="1855" w:hanging="360"/>
      </w:pPr>
      <w:rPr>
        <w:strike w:val="0"/>
        <w:sz w:val="24"/>
        <w:szCs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E85737"/>
    <w:multiLevelType w:val="hybridMultilevel"/>
    <w:tmpl w:val="65144BD2"/>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D4172A0"/>
    <w:multiLevelType w:val="hybridMultilevel"/>
    <w:tmpl w:val="3A20318C"/>
    <w:lvl w:ilvl="0" w:tplc="FEDE4BEE">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num w:numId="1">
    <w:abstractNumId w:val="4"/>
  </w:num>
  <w:num w:numId="2">
    <w:abstractNumId w:val="0"/>
  </w:num>
  <w:num w:numId="3">
    <w:abstractNumId w:val="1"/>
  </w:num>
  <w:num w:numId="4">
    <w:abstractNumId w:val="5"/>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F90"/>
    <w:rsid w:val="00006FF1"/>
    <w:rsid w:val="00007BD6"/>
    <w:rsid w:val="00036635"/>
    <w:rsid w:val="000426D9"/>
    <w:rsid w:val="000550B0"/>
    <w:rsid w:val="000B6C5F"/>
    <w:rsid w:val="000C41BB"/>
    <w:rsid w:val="000D2BF8"/>
    <w:rsid w:val="00152DF5"/>
    <w:rsid w:val="00157F04"/>
    <w:rsid w:val="00196940"/>
    <w:rsid w:val="001B452B"/>
    <w:rsid w:val="001B7A4B"/>
    <w:rsid w:val="001C5560"/>
    <w:rsid w:val="001E79E7"/>
    <w:rsid w:val="002058A3"/>
    <w:rsid w:val="0025120F"/>
    <w:rsid w:val="00266D47"/>
    <w:rsid w:val="00267F7A"/>
    <w:rsid w:val="002922AC"/>
    <w:rsid w:val="00296DE1"/>
    <w:rsid w:val="002C00F0"/>
    <w:rsid w:val="002C0746"/>
    <w:rsid w:val="002C6614"/>
    <w:rsid w:val="002F291F"/>
    <w:rsid w:val="00300A04"/>
    <w:rsid w:val="003010B7"/>
    <w:rsid w:val="00363F67"/>
    <w:rsid w:val="003C4772"/>
    <w:rsid w:val="00431C45"/>
    <w:rsid w:val="00451470"/>
    <w:rsid w:val="00455B22"/>
    <w:rsid w:val="00456984"/>
    <w:rsid w:val="004575FB"/>
    <w:rsid w:val="00463594"/>
    <w:rsid w:val="00494AD7"/>
    <w:rsid w:val="004B14D1"/>
    <w:rsid w:val="004E2FBE"/>
    <w:rsid w:val="00536A1D"/>
    <w:rsid w:val="00564EE9"/>
    <w:rsid w:val="005825A8"/>
    <w:rsid w:val="005E3AD7"/>
    <w:rsid w:val="00614273"/>
    <w:rsid w:val="006159B0"/>
    <w:rsid w:val="00656B13"/>
    <w:rsid w:val="00672FF8"/>
    <w:rsid w:val="0068624C"/>
    <w:rsid w:val="0069082E"/>
    <w:rsid w:val="006929C0"/>
    <w:rsid w:val="0069744C"/>
    <w:rsid w:val="006E3E7A"/>
    <w:rsid w:val="006E42C7"/>
    <w:rsid w:val="00704407"/>
    <w:rsid w:val="007655E7"/>
    <w:rsid w:val="007A2BF5"/>
    <w:rsid w:val="007B6518"/>
    <w:rsid w:val="007E5DBD"/>
    <w:rsid w:val="00832FC6"/>
    <w:rsid w:val="00857E97"/>
    <w:rsid w:val="008746DB"/>
    <w:rsid w:val="008F6CC1"/>
    <w:rsid w:val="00964A04"/>
    <w:rsid w:val="00974AE3"/>
    <w:rsid w:val="0097741A"/>
    <w:rsid w:val="009B049D"/>
    <w:rsid w:val="009C3533"/>
    <w:rsid w:val="00A242A2"/>
    <w:rsid w:val="00A32B56"/>
    <w:rsid w:val="00A33FFF"/>
    <w:rsid w:val="00A35E39"/>
    <w:rsid w:val="00A55FDD"/>
    <w:rsid w:val="00A7477B"/>
    <w:rsid w:val="00A76087"/>
    <w:rsid w:val="00AD67C3"/>
    <w:rsid w:val="00AE2853"/>
    <w:rsid w:val="00B20123"/>
    <w:rsid w:val="00B3126C"/>
    <w:rsid w:val="00B313F5"/>
    <w:rsid w:val="00B577F3"/>
    <w:rsid w:val="00B73CE8"/>
    <w:rsid w:val="00B7435A"/>
    <w:rsid w:val="00B8490F"/>
    <w:rsid w:val="00B93B57"/>
    <w:rsid w:val="00BA29D1"/>
    <w:rsid w:val="00BD12E8"/>
    <w:rsid w:val="00BF7C98"/>
    <w:rsid w:val="00C10001"/>
    <w:rsid w:val="00C20623"/>
    <w:rsid w:val="00C54D14"/>
    <w:rsid w:val="00C6435B"/>
    <w:rsid w:val="00C93EEE"/>
    <w:rsid w:val="00CD5705"/>
    <w:rsid w:val="00CE79AD"/>
    <w:rsid w:val="00D15A8A"/>
    <w:rsid w:val="00D16814"/>
    <w:rsid w:val="00D3030D"/>
    <w:rsid w:val="00D45829"/>
    <w:rsid w:val="00D6050F"/>
    <w:rsid w:val="00D67C9F"/>
    <w:rsid w:val="00D8423D"/>
    <w:rsid w:val="00D901C2"/>
    <w:rsid w:val="00DC559C"/>
    <w:rsid w:val="00E078ED"/>
    <w:rsid w:val="00E100A2"/>
    <w:rsid w:val="00E42A56"/>
    <w:rsid w:val="00E72725"/>
    <w:rsid w:val="00E95474"/>
    <w:rsid w:val="00EB11A2"/>
    <w:rsid w:val="00EE0D69"/>
    <w:rsid w:val="00F22FA7"/>
    <w:rsid w:val="00F37359"/>
    <w:rsid w:val="00F47027"/>
    <w:rsid w:val="00F722C9"/>
    <w:rsid w:val="00F73F5F"/>
    <w:rsid w:val="00F74F90"/>
    <w:rsid w:val="00FB5FB3"/>
    <w:rsid w:val="00FE5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7737F"/>
  <w15:chartTrackingRefBased/>
  <w15:docId w15:val="{63890939-4DAD-4C0C-81AD-18A42BD14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74F90"/>
    <w:pPr>
      <w:spacing w:after="0" w:line="240" w:lineRule="auto"/>
    </w:pPr>
    <w:rPr>
      <w:rFonts w:ascii="Times New Roman" w:eastAsia="Times New Roman" w:hAnsi="Times New Roman" w:cs="Times New Roman"/>
      <w:sz w:val="20"/>
      <w:szCs w:val="20"/>
      <w:lang w:val="lt-LT"/>
    </w:rPr>
  </w:style>
  <w:style w:type="paragraph" w:styleId="Antrat1">
    <w:name w:val="heading 1"/>
    <w:basedOn w:val="prastasis"/>
    <w:next w:val="prastasis"/>
    <w:link w:val="Antrat1Diagrama"/>
    <w:qFormat/>
    <w:rsid w:val="00F74F90"/>
    <w:pPr>
      <w:keepNext/>
      <w:outlineLvl w:val="0"/>
    </w:pPr>
    <w:rPr>
      <w:b/>
      <w:bCs/>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F74F90"/>
    <w:rPr>
      <w:rFonts w:ascii="Times New Roman" w:eastAsia="Times New Roman" w:hAnsi="Times New Roman" w:cs="Times New Roman"/>
      <w:b/>
      <w:bCs/>
      <w:sz w:val="32"/>
      <w:szCs w:val="32"/>
      <w:lang w:val="lt-LT"/>
    </w:rPr>
  </w:style>
  <w:style w:type="paragraph" w:styleId="Antrats">
    <w:name w:val="header"/>
    <w:basedOn w:val="prastasis"/>
    <w:link w:val="AntratsDiagrama"/>
    <w:rsid w:val="00F74F90"/>
    <w:pPr>
      <w:tabs>
        <w:tab w:val="center" w:pos="4320"/>
        <w:tab w:val="right" w:pos="8640"/>
      </w:tabs>
    </w:pPr>
  </w:style>
  <w:style w:type="character" w:customStyle="1" w:styleId="AntratsDiagrama">
    <w:name w:val="Antraštės Diagrama"/>
    <w:basedOn w:val="Numatytasispastraiposriftas"/>
    <w:link w:val="Antrats"/>
    <w:rsid w:val="00F74F90"/>
    <w:rPr>
      <w:rFonts w:ascii="Times New Roman" w:eastAsia="Times New Roman" w:hAnsi="Times New Roman" w:cs="Times New Roman"/>
      <w:sz w:val="20"/>
      <w:szCs w:val="20"/>
      <w:lang w:val="lt-LT"/>
    </w:rPr>
  </w:style>
  <w:style w:type="paragraph" w:styleId="Porat">
    <w:name w:val="footer"/>
    <w:basedOn w:val="prastasis"/>
    <w:link w:val="PoratDiagrama"/>
    <w:rsid w:val="00F74F90"/>
    <w:pPr>
      <w:tabs>
        <w:tab w:val="center" w:pos="4320"/>
        <w:tab w:val="right" w:pos="8640"/>
      </w:tabs>
    </w:pPr>
  </w:style>
  <w:style w:type="character" w:customStyle="1" w:styleId="PoratDiagrama">
    <w:name w:val="Poraštė Diagrama"/>
    <w:basedOn w:val="Numatytasispastraiposriftas"/>
    <w:link w:val="Porat"/>
    <w:rsid w:val="00F74F90"/>
    <w:rPr>
      <w:rFonts w:ascii="Times New Roman" w:eastAsia="Times New Roman" w:hAnsi="Times New Roman" w:cs="Times New Roman"/>
      <w:sz w:val="20"/>
      <w:szCs w:val="20"/>
      <w:lang w:val="lt-LT"/>
    </w:rPr>
  </w:style>
  <w:style w:type="character" w:styleId="Puslapionumeris">
    <w:name w:val="page number"/>
    <w:basedOn w:val="Numatytasispastraiposriftas"/>
    <w:rsid w:val="00F74F90"/>
  </w:style>
  <w:style w:type="character" w:styleId="Hipersaitas">
    <w:name w:val="Hyperlink"/>
    <w:basedOn w:val="Numatytasispastraiposriftas"/>
    <w:rsid w:val="00F74F90"/>
    <w:rPr>
      <w:color w:val="0000FF"/>
      <w:u w:val="single"/>
    </w:rPr>
  </w:style>
  <w:style w:type="paragraph" w:styleId="Puslapioinaostekstas">
    <w:name w:val="footnote text"/>
    <w:aliases w:val="Išnaša,ColumnText,Footnote,Footnote Text Char Char,Fußnotentextf,Footnote Text Char2,Footnote Text Char1 Char Char,Footnote Text Char Char Char Char,Footnote Text Char1 Char Char Char Char,Footnote Text Char Char1,Char"/>
    <w:basedOn w:val="prastasis"/>
    <w:link w:val="PuslapioinaostekstasDiagrama"/>
    <w:uiPriority w:val="99"/>
    <w:unhideWhenUsed/>
    <w:qFormat/>
    <w:rsid w:val="00F74F90"/>
  </w:style>
  <w:style w:type="character" w:customStyle="1" w:styleId="PuslapioinaostekstasDiagrama">
    <w:name w:val="Puslapio išnašos tekstas Diagrama"/>
    <w:aliases w:val="Išnaša Diagrama,ColumnText Diagrama,Footnote Diagrama,Footnote Text Char Char Diagrama,Fußnotentextf Diagrama,Footnote Text Char2 Diagrama,Footnote Text Char1 Char Char Diagrama,Footnote Text Char Char1 Diagrama"/>
    <w:basedOn w:val="Numatytasispastraiposriftas"/>
    <w:link w:val="Puslapioinaostekstas"/>
    <w:uiPriority w:val="99"/>
    <w:rsid w:val="00F74F90"/>
    <w:rPr>
      <w:rFonts w:ascii="Times New Roman" w:eastAsia="Times New Roman" w:hAnsi="Times New Roman" w:cs="Times New Roman"/>
      <w:sz w:val="20"/>
      <w:szCs w:val="20"/>
      <w:lang w:val="lt-LT"/>
    </w:rPr>
  </w:style>
  <w:style w:type="character" w:styleId="Puslapioinaosnuoroda">
    <w:name w:val="footnote reference"/>
    <w:unhideWhenUsed/>
    <w:rsid w:val="00F74F90"/>
    <w:rPr>
      <w:vertAlign w:val="superscript"/>
    </w:rPr>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Sąrašo pastraipa1"/>
    <w:basedOn w:val="prastasis"/>
    <w:link w:val="SraopastraipaDiagrama"/>
    <w:uiPriority w:val="34"/>
    <w:qFormat/>
    <w:rsid w:val="002058A3"/>
    <w:pPr>
      <w:ind w:left="720"/>
      <w:contextualSpacing/>
    </w:pPr>
  </w:style>
  <w:style w:type="character" w:styleId="Komentaronuoroda">
    <w:name w:val="annotation reference"/>
    <w:basedOn w:val="Numatytasispastraiposriftas"/>
    <w:uiPriority w:val="99"/>
    <w:semiHidden/>
    <w:unhideWhenUsed/>
    <w:rsid w:val="002C0746"/>
    <w:rPr>
      <w:sz w:val="16"/>
      <w:szCs w:val="16"/>
    </w:rPr>
  </w:style>
  <w:style w:type="paragraph" w:styleId="Komentarotekstas">
    <w:name w:val="annotation text"/>
    <w:basedOn w:val="prastasis"/>
    <w:link w:val="KomentarotekstasDiagrama"/>
    <w:uiPriority w:val="99"/>
    <w:semiHidden/>
    <w:unhideWhenUsed/>
    <w:rsid w:val="002C0746"/>
  </w:style>
  <w:style w:type="character" w:customStyle="1" w:styleId="KomentarotekstasDiagrama">
    <w:name w:val="Komentaro tekstas Diagrama"/>
    <w:basedOn w:val="Numatytasispastraiposriftas"/>
    <w:link w:val="Komentarotekstas"/>
    <w:uiPriority w:val="99"/>
    <w:semiHidden/>
    <w:rsid w:val="002C0746"/>
    <w:rPr>
      <w:rFonts w:ascii="Times New Roman" w:eastAsia="Times New Roman"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2C0746"/>
    <w:rPr>
      <w:b/>
      <w:bCs/>
    </w:rPr>
  </w:style>
  <w:style w:type="character" w:customStyle="1" w:styleId="KomentarotemaDiagrama">
    <w:name w:val="Komentaro tema Diagrama"/>
    <w:basedOn w:val="KomentarotekstasDiagrama"/>
    <w:link w:val="Komentarotema"/>
    <w:uiPriority w:val="99"/>
    <w:semiHidden/>
    <w:rsid w:val="002C0746"/>
    <w:rPr>
      <w:rFonts w:ascii="Times New Roman" w:eastAsia="Times New Roman" w:hAnsi="Times New Roman" w:cs="Times New Roman"/>
      <w:b/>
      <w:bCs/>
      <w:sz w:val="20"/>
      <w:szCs w:val="20"/>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37359"/>
    <w:rPr>
      <w:rFonts w:ascii="Times New Roman" w:eastAsia="Times New Roman" w:hAnsi="Times New Roman" w:cs="Times New Roman"/>
      <w:sz w:val="20"/>
      <w:szCs w:val="20"/>
      <w:lang w:val="lt-LT"/>
    </w:rPr>
  </w:style>
  <w:style w:type="paragraph" w:styleId="Paprastasistekstas">
    <w:name w:val="Plain Text"/>
    <w:basedOn w:val="prastasis"/>
    <w:link w:val="PaprastasistekstasDiagrama"/>
    <w:uiPriority w:val="99"/>
    <w:semiHidden/>
    <w:unhideWhenUsed/>
    <w:rsid w:val="00B313F5"/>
    <w:rPr>
      <w:rFonts w:ascii="Calibri" w:eastAsiaTheme="minorHAnsi" w:hAnsi="Calibri" w:cstheme="minorBidi"/>
      <w:sz w:val="22"/>
      <w:szCs w:val="21"/>
    </w:rPr>
  </w:style>
  <w:style w:type="character" w:customStyle="1" w:styleId="PaprastasistekstasDiagrama">
    <w:name w:val="Paprastasis tekstas Diagrama"/>
    <w:basedOn w:val="Numatytasispastraiposriftas"/>
    <w:link w:val="Paprastasistekstas"/>
    <w:uiPriority w:val="99"/>
    <w:semiHidden/>
    <w:rsid w:val="00B313F5"/>
    <w:rPr>
      <w:rFonts w:ascii="Calibri" w:hAnsi="Calibri"/>
      <w:szCs w:val="21"/>
      <w:lang w:val="lt-LT"/>
    </w:rPr>
  </w:style>
  <w:style w:type="paragraph" w:styleId="Pataisymai">
    <w:name w:val="Revision"/>
    <w:hidden/>
    <w:uiPriority w:val="99"/>
    <w:semiHidden/>
    <w:rsid w:val="00463594"/>
    <w:pPr>
      <w:spacing w:after="0" w:line="240" w:lineRule="auto"/>
    </w:pPr>
    <w:rPr>
      <w:rFonts w:ascii="Times New Roman" w:eastAsia="Times New Roman" w:hAnsi="Times New Roman" w:cs="Times New Roman"/>
      <w:sz w:val="20"/>
      <w:szCs w:val="20"/>
      <w:lang w:val="lt-LT"/>
    </w:rPr>
  </w:style>
  <w:style w:type="character" w:styleId="Neapdorotaspaminjimas">
    <w:name w:val="Unresolved Mention"/>
    <w:basedOn w:val="Numatytasispastraiposriftas"/>
    <w:uiPriority w:val="99"/>
    <w:semiHidden/>
    <w:unhideWhenUsed/>
    <w:rsid w:val="00F4702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0956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ita.Venckiene@vpt.lt"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bendrasisd@vrm.l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rieves.e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64FFB0-560C-4736-BFFA-F1934F028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7</Pages>
  <Words>12343</Words>
  <Characters>7037</Characters>
  <Application>Microsoft Office Word</Application>
  <DocSecurity>0</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Eglė Spudulytė</dc:creator>
  <cp:keywords/>
  <dc:description/>
  <cp:lastModifiedBy>Eglė Spudulytė</cp:lastModifiedBy>
  <cp:revision>7</cp:revision>
  <dcterms:created xsi:type="dcterms:W3CDTF">2021-11-09T06:54:00Z</dcterms:created>
  <dcterms:modified xsi:type="dcterms:W3CDTF">2021-11-09T08:32:00Z</dcterms:modified>
</cp:coreProperties>
</file>