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7ADB" w14:textId="77777777" w:rsidR="005364E6" w:rsidRDefault="005364E6" w:rsidP="005364E6">
      <w:pPr>
        <w:jc w:val="center"/>
        <w:rPr>
          <w:rFonts w:ascii="CG Times" w:hAnsi="CG Times"/>
          <w:sz w:val="24"/>
          <w:szCs w:val="24"/>
        </w:rPr>
      </w:pPr>
      <w:r>
        <w:rPr>
          <w:rFonts w:ascii="CG Times" w:hAnsi="CG Times"/>
          <w:sz w:val="24"/>
          <w:szCs w:val="24"/>
        </w:rPr>
        <w:object w:dxaOrig="870" w:dyaOrig="960" w14:anchorId="26502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93747803" r:id="rId9"/>
        </w:object>
      </w:r>
    </w:p>
    <w:p w14:paraId="4CA511C7" w14:textId="77777777" w:rsidR="005364E6" w:rsidRDefault="005364E6" w:rsidP="005364E6">
      <w:pPr>
        <w:jc w:val="center"/>
        <w:rPr>
          <w:sz w:val="24"/>
          <w:szCs w:val="24"/>
        </w:rPr>
      </w:pPr>
    </w:p>
    <w:p w14:paraId="73A7E09F" w14:textId="77777777" w:rsidR="005364E6" w:rsidRDefault="005364E6" w:rsidP="005364E6">
      <w:pPr>
        <w:pStyle w:val="Antrat1"/>
        <w:tabs>
          <w:tab w:val="left" w:pos="900"/>
        </w:tabs>
        <w:jc w:val="center"/>
        <w:rPr>
          <w:sz w:val="24"/>
          <w:szCs w:val="24"/>
        </w:rPr>
      </w:pPr>
      <w:r>
        <w:rPr>
          <w:sz w:val="24"/>
          <w:szCs w:val="24"/>
        </w:rPr>
        <w:t>VIEŠŲJŲ PIRKIMŲ TARNYBA</w:t>
      </w:r>
    </w:p>
    <w:p w14:paraId="0A613218" w14:textId="77777777" w:rsidR="005364E6" w:rsidRDefault="005364E6" w:rsidP="005364E6">
      <w:pPr>
        <w:tabs>
          <w:tab w:val="left" w:pos="900"/>
        </w:tabs>
        <w:rPr>
          <w:bCs/>
          <w:sz w:val="24"/>
          <w:szCs w:val="24"/>
        </w:rPr>
      </w:pPr>
    </w:p>
    <w:tbl>
      <w:tblPr>
        <w:tblW w:w="9405" w:type="dxa"/>
        <w:tblInd w:w="87" w:type="dxa"/>
        <w:tblLayout w:type="fixed"/>
        <w:tblLook w:val="04A0" w:firstRow="1" w:lastRow="0" w:firstColumn="1" w:lastColumn="0" w:noHBand="0" w:noVBand="1"/>
      </w:tblPr>
      <w:tblGrid>
        <w:gridCol w:w="5296"/>
        <w:gridCol w:w="1578"/>
        <w:gridCol w:w="552"/>
        <w:gridCol w:w="1979"/>
      </w:tblGrid>
      <w:tr w:rsidR="005364E6" w14:paraId="37FC924E" w14:textId="77777777" w:rsidTr="008A0DDC">
        <w:trPr>
          <w:cantSplit/>
          <w:trHeight w:val="1170"/>
        </w:trPr>
        <w:tc>
          <w:tcPr>
            <w:tcW w:w="5296" w:type="dxa"/>
          </w:tcPr>
          <w:p w14:paraId="4DCB7FC9" w14:textId="77777777" w:rsidR="005364E6" w:rsidRPr="00CC029F" w:rsidRDefault="005364E6" w:rsidP="00322BEE">
            <w:pPr>
              <w:shd w:val="clear" w:color="auto" w:fill="FFFFFF"/>
              <w:spacing w:line="300" w:lineRule="atLeast"/>
              <w:rPr>
                <w:sz w:val="24"/>
                <w:szCs w:val="24"/>
                <w:lang w:eastAsia="lt-LT"/>
              </w:rPr>
            </w:pPr>
          </w:p>
          <w:p w14:paraId="12F21D49" w14:textId="7E403DE1" w:rsidR="005364E6" w:rsidRPr="00CC029F" w:rsidRDefault="005364E6" w:rsidP="00322BEE">
            <w:pPr>
              <w:shd w:val="clear" w:color="auto" w:fill="FFFFFF"/>
              <w:spacing w:line="300" w:lineRule="atLeast"/>
              <w:rPr>
                <w:sz w:val="24"/>
                <w:szCs w:val="24"/>
                <w:lang w:eastAsia="lt-LT"/>
              </w:rPr>
            </w:pPr>
            <w:r w:rsidRPr="00CC029F">
              <w:rPr>
                <w:sz w:val="24"/>
                <w:szCs w:val="24"/>
                <w:lang w:eastAsia="lt-LT"/>
              </w:rPr>
              <w:t xml:space="preserve">UAB </w:t>
            </w:r>
            <w:r w:rsidR="00BB0785">
              <w:rPr>
                <w:sz w:val="24"/>
                <w:szCs w:val="24"/>
                <w:lang w:eastAsia="lt-LT"/>
              </w:rPr>
              <w:t>Klaipėdos regiono atliekų tvarkymo centrui</w:t>
            </w:r>
          </w:p>
          <w:p w14:paraId="38DBB488" w14:textId="62396574" w:rsidR="005364E6" w:rsidRPr="00CC029F" w:rsidRDefault="00BB0785" w:rsidP="00322BEE">
            <w:pPr>
              <w:shd w:val="clear" w:color="auto" w:fill="FFFFFF"/>
              <w:spacing w:line="300" w:lineRule="atLeast"/>
              <w:rPr>
                <w:sz w:val="24"/>
                <w:szCs w:val="24"/>
                <w:lang w:eastAsia="lt-LT"/>
              </w:rPr>
            </w:pPr>
            <w:r>
              <w:rPr>
                <w:sz w:val="24"/>
                <w:szCs w:val="24"/>
                <w:lang w:eastAsia="lt-LT"/>
              </w:rPr>
              <w:t>Liepų g. 15</w:t>
            </w:r>
            <w:r w:rsidR="007F303A">
              <w:rPr>
                <w:sz w:val="24"/>
                <w:szCs w:val="24"/>
                <w:lang w:eastAsia="lt-LT"/>
              </w:rPr>
              <w:t xml:space="preserve">, </w:t>
            </w:r>
            <w:r>
              <w:rPr>
                <w:sz w:val="24"/>
                <w:szCs w:val="24"/>
                <w:lang w:eastAsia="lt-LT"/>
              </w:rPr>
              <w:t>92138 Klaipėda</w:t>
            </w:r>
          </w:p>
          <w:p w14:paraId="5FA99ABF" w14:textId="68B72CF6" w:rsidR="005364E6" w:rsidRPr="00BB0785" w:rsidRDefault="005364E6" w:rsidP="00322BEE">
            <w:pPr>
              <w:tabs>
                <w:tab w:val="left" w:pos="900"/>
              </w:tabs>
              <w:spacing w:line="254" w:lineRule="auto"/>
              <w:rPr>
                <w:sz w:val="24"/>
                <w:szCs w:val="24"/>
              </w:rPr>
            </w:pPr>
            <w:r w:rsidRPr="00CC029F">
              <w:rPr>
                <w:sz w:val="24"/>
                <w:szCs w:val="24"/>
              </w:rPr>
              <w:t>El. p</w:t>
            </w:r>
            <w:r w:rsidRPr="00BB0785">
              <w:rPr>
                <w:sz w:val="24"/>
                <w:szCs w:val="24"/>
              </w:rPr>
              <w:t xml:space="preserve">. </w:t>
            </w:r>
            <w:hyperlink r:id="rId10" w:history="1">
              <w:r w:rsidR="00BB0785" w:rsidRPr="00BB0785">
                <w:rPr>
                  <w:rStyle w:val="Hipersaitas"/>
                  <w:color w:val="auto"/>
                  <w:sz w:val="24"/>
                  <w:szCs w:val="24"/>
                </w:rPr>
                <w:t>kratc</w:t>
              </w:r>
              <w:r w:rsidR="00BB0785" w:rsidRPr="00BB0785">
                <w:rPr>
                  <w:rStyle w:val="Hipersaitas"/>
                  <w:color w:val="auto"/>
                  <w:sz w:val="24"/>
                  <w:szCs w:val="24"/>
                  <w:lang w:val="en-US"/>
                </w:rPr>
                <w:t>@</w:t>
              </w:r>
              <w:r w:rsidR="00BB0785" w:rsidRPr="00BB0785">
                <w:rPr>
                  <w:rStyle w:val="Hipersaitas"/>
                  <w:color w:val="auto"/>
                  <w:sz w:val="24"/>
                  <w:szCs w:val="24"/>
                </w:rPr>
                <w:t>kratc.lt</w:t>
              </w:r>
            </w:hyperlink>
          </w:p>
          <w:p w14:paraId="5F1446E6" w14:textId="61E69ABC" w:rsidR="005364E6" w:rsidRPr="00BB0785" w:rsidRDefault="005364E6" w:rsidP="00322BEE">
            <w:pPr>
              <w:shd w:val="clear" w:color="auto" w:fill="FFFFFF"/>
              <w:spacing w:line="300" w:lineRule="atLeast"/>
              <w:rPr>
                <w:sz w:val="24"/>
                <w:szCs w:val="24"/>
                <w:lang w:val="en-US"/>
              </w:rPr>
            </w:pPr>
            <w:r w:rsidRPr="00CC029F">
              <w:rPr>
                <w:sz w:val="24"/>
                <w:szCs w:val="24"/>
              </w:rPr>
              <w:t xml:space="preserve">Papildomai el. p. </w:t>
            </w:r>
            <w:r w:rsidR="00BB0785">
              <w:rPr>
                <w:sz w:val="24"/>
                <w:szCs w:val="24"/>
              </w:rPr>
              <w:t>andrius.meizenis</w:t>
            </w:r>
            <w:r w:rsidR="00BB0785">
              <w:rPr>
                <w:sz w:val="24"/>
                <w:szCs w:val="24"/>
                <w:lang w:val="en-US"/>
              </w:rPr>
              <w:t>@kratc.lt</w:t>
            </w:r>
          </w:p>
          <w:p w14:paraId="4335CC5F" w14:textId="026FCAB5" w:rsidR="00BB0785" w:rsidRDefault="00BB0785" w:rsidP="00322BEE">
            <w:pPr>
              <w:shd w:val="clear" w:color="auto" w:fill="FFFFFF"/>
              <w:spacing w:line="300" w:lineRule="atLeast"/>
              <w:rPr>
                <w:rStyle w:val="Hipersaitas"/>
                <w:color w:val="auto"/>
                <w:sz w:val="24"/>
                <w:szCs w:val="24"/>
                <w:lang w:val="en-US"/>
              </w:rPr>
            </w:pPr>
          </w:p>
          <w:p w14:paraId="76396289" w14:textId="77777777" w:rsidR="00917A7E" w:rsidRDefault="00917A7E" w:rsidP="00917A7E">
            <w:pPr>
              <w:rPr>
                <w:sz w:val="24"/>
                <w:szCs w:val="24"/>
              </w:rPr>
            </w:pPr>
            <w:r>
              <w:rPr>
                <w:sz w:val="24"/>
                <w:szCs w:val="24"/>
              </w:rPr>
              <w:t>Žiniai</w:t>
            </w:r>
          </w:p>
          <w:p w14:paraId="12861A7B" w14:textId="19BE2265" w:rsidR="00917A7E" w:rsidRDefault="00B94928" w:rsidP="00917A7E">
            <w:pPr>
              <w:rPr>
                <w:sz w:val="24"/>
                <w:szCs w:val="24"/>
              </w:rPr>
            </w:pPr>
            <w:r>
              <w:rPr>
                <w:sz w:val="24"/>
                <w:szCs w:val="24"/>
              </w:rPr>
              <w:t>Klaipėdos</w:t>
            </w:r>
            <w:r w:rsidR="00917A7E">
              <w:rPr>
                <w:sz w:val="24"/>
                <w:szCs w:val="24"/>
              </w:rPr>
              <w:t xml:space="preserve"> miesto savivaldybės administracijai</w:t>
            </w:r>
          </w:p>
          <w:p w14:paraId="3DB2AC23" w14:textId="0749453D" w:rsidR="00917A7E" w:rsidRPr="00B94928" w:rsidRDefault="00B94928" w:rsidP="00917A7E">
            <w:pPr>
              <w:rPr>
                <w:sz w:val="24"/>
                <w:szCs w:val="24"/>
              </w:rPr>
            </w:pPr>
            <w:r>
              <w:rPr>
                <w:sz w:val="24"/>
                <w:szCs w:val="24"/>
              </w:rPr>
              <w:t>Liepų g. 11</w:t>
            </w:r>
            <w:r w:rsidR="007F303A">
              <w:rPr>
                <w:sz w:val="24"/>
                <w:szCs w:val="24"/>
              </w:rPr>
              <w:t xml:space="preserve">, </w:t>
            </w:r>
            <w:r>
              <w:rPr>
                <w:sz w:val="24"/>
                <w:szCs w:val="24"/>
              </w:rPr>
              <w:t>91502 Klaipėda</w:t>
            </w:r>
          </w:p>
          <w:p w14:paraId="0A829130" w14:textId="2F69F45A" w:rsidR="00917A7E" w:rsidRPr="00B94928" w:rsidRDefault="00917A7E" w:rsidP="00917A7E">
            <w:pPr>
              <w:rPr>
                <w:sz w:val="24"/>
                <w:szCs w:val="24"/>
                <w:lang w:val="en-US"/>
              </w:rPr>
            </w:pPr>
            <w:r w:rsidRPr="00B94928">
              <w:rPr>
                <w:sz w:val="24"/>
                <w:szCs w:val="24"/>
              </w:rPr>
              <w:t>E</w:t>
            </w:r>
            <w:r>
              <w:rPr>
                <w:sz w:val="24"/>
                <w:szCs w:val="24"/>
              </w:rPr>
              <w:t>l. p.:</w:t>
            </w:r>
            <w:r w:rsidR="00B94928">
              <w:rPr>
                <w:sz w:val="24"/>
                <w:szCs w:val="24"/>
              </w:rPr>
              <w:t xml:space="preserve"> info</w:t>
            </w:r>
            <w:r w:rsidR="00B94928">
              <w:rPr>
                <w:sz w:val="24"/>
                <w:szCs w:val="24"/>
                <w:lang w:val="en-US"/>
              </w:rPr>
              <w:t>@klaipeda.lt</w:t>
            </w:r>
          </w:p>
          <w:p w14:paraId="4E088314" w14:textId="77777777" w:rsidR="00917A7E" w:rsidRDefault="00917A7E" w:rsidP="00917A7E">
            <w:pPr>
              <w:rPr>
                <w:sz w:val="24"/>
                <w:szCs w:val="24"/>
              </w:rPr>
            </w:pPr>
          </w:p>
          <w:p w14:paraId="37996949" w14:textId="334312B4" w:rsidR="00917A7E" w:rsidRDefault="00917A7E" w:rsidP="00917A7E">
            <w:pPr>
              <w:rPr>
                <w:sz w:val="24"/>
                <w:szCs w:val="24"/>
              </w:rPr>
            </w:pPr>
            <w:r>
              <w:rPr>
                <w:sz w:val="24"/>
                <w:szCs w:val="24"/>
              </w:rPr>
              <w:t>K</w:t>
            </w:r>
            <w:r w:rsidR="00B94928">
              <w:rPr>
                <w:sz w:val="24"/>
                <w:szCs w:val="24"/>
              </w:rPr>
              <w:t>laipėdos</w:t>
            </w:r>
            <w:r>
              <w:rPr>
                <w:sz w:val="24"/>
                <w:szCs w:val="24"/>
              </w:rPr>
              <w:t xml:space="preserve"> rajono savivaldybės administracijai</w:t>
            </w:r>
          </w:p>
          <w:p w14:paraId="1368F941" w14:textId="3C3C4AAC" w:rsidR="00917A7E" w:rsidRDefault="00B94928" w:rsidP="00917A7E">
            <w:pPr>
              <w:rPr>
                <w:sz w:val="24"/>
                <w:szCs w:val="24"/>
              </w:rPr>
            </w:pPr>
            <w:r>
              <w:rPr>
                <w:sz w:val="24"/>
                <w:szCs w:val="24"/>
              </w:rPr>
              <w:t>Klaipėdos g. 2</w:t>
            </w:r>
            <w:r w:rsidR="007F303A">
              <w:rPr>
                <w:sz w:val="24"/>
                <w:szCs w:val="24"/>
              </w:rPr>
              <w:t xml:space="preserve">, </w:t>
            </w:r>
            <w:r>
              <w:rPr>
                <w:sz w:val="24"/>
                <w:szCs w:val="24"/>
              </w:rPr>
              <w:t>96130 Gargždai</w:t>
            </w:r>
          </w:p>
          <w:p w14:paraId="3D2EDD06" w14:textId="3F6CB68E" w:rsidR="00917A7E" w:rsidRPr="00B94928" w:rsidRDefault="00917A7E" w:rsidP="00917A7E">
            <w:pPr>
              <w:rPr>
                <w:sz w:val="24"/>
                <w:szCs w:val="24"/>
              </w:rPr>
            </w:pPr>
            <w:r>
              <w:rPr>
                <w:sz w:val="24"/>
                <w:szCs w:val="24"/>
              </w:rPr>
              <w:t>El. p.</w:t>
            </w:r>
            <w:r w:rsidR="00B94928">
              <w:rPr>
                <w:sz w:val="24"/>
                <w:szCs w:val="24"/>
              </w:rPr>
              <w:t>: savivaldybe</w:t>
            </w:r>
            <w:r w:rsidR="00B94928">
              <w:rPr>
                <w:sz w:val="24"/>
                <w:szCs w:val="24"/>
                <w:lang w:val="en-US"/>
              </w:rPr>
              <w:t>@</w:t>
            </w:r>
            <w:r w:rsidR="00B94928">
              <w:rPr>
                <w:sz w:val="24"/>
                <w:szCs w:val="24"/>
              </w:rPr>
              <w:t>klaipedos-r.lt</w:t>
            </w:r>
          </w:p>
          <w:p w14:paraId="49E201AD" w14:textId="77777777" w:rsidR="00917A7E" w:rsidRDefault="00917A7E" w:rsidP="00917A7E">
            <w:pPr>
              <w:rPr>
                <w:sz w:val="24"/>
                <w:szCs w:val="24"/>
              </w:rPr>
            </w:pPr>
          </w:p>
          <w:p w14:paraId="7E672329" w14:textId="7860CDA7" w:rsidR="00917A7E" w:rsidRDefault="00B94928" w:rsidP="00917A7E">
            <w:pPr>
              <w:rPr>
                <w:sz w:val="24"/>
                <w:szCs w:val="24"/>
              </w:rPr>
            </w:pPr>
            <w:r>
              <w:rPr>
                <w:sz w:val="24"/>
                <w:szCs w:val="24"/>
              </w:rPr>
              <w:t>Kretingos</w:t>
            </w:r>
            <w:r w:rsidR="00917A7E">
              <w:rPr>
                <w:sz w:val="24"/>
                <w:szCs w:val="24"/>
              </w:rPr>
              <w:t xml:space="preserve"> rajono savivaldybės administracijai</w:t>
            </w:r>
          </w:p>
          <w:p w14:paraId="200976A1" w14:textId="35C665F1" w:rsidR="00B94928" w:rsidRDefault="00B94928" w:rsidP="00917A7E">
            <w:pPr>
              <w:rPr>
                <w:sz w:val="24"/>
                <w:szCs w:val="24"/>
              </w:rPr>
            </w:pPr>
            <w:r>
              <w:rPr>
                <w:sz w:val="24"/>
                <w:szCs w:val="24"/>
              </w:rPr>
              <w:t>Savanorių g. 29A</w:t>
            </w:r>
            <w:r w:rsidR="007F303A">
              <w:rPr>
                <w:sz w:val="24"/>
                <w:szCs w:val="24"/>
              </w:rPr>
              <w:t xml:space="preserve">, </w:t>
            </w:r>
            <w:r>
              <w:rPr>
                <w:sz w:val="24"/>
                <w:szCs w:val="24"/>
              </w:rPr>
              <w:t>97111 Kretinga</w:t>
            </w:r>
          </w:p>
          <w:p w14:paraId="468B9CE7" w14:textId="26903DC1" w:rsidR="00917A7E" w:rsidRPr="00B94928" w:rsidRDefault="00917A7E" w:rsidP="00917A7E">
            <w:pPr>
              <w:rPr>
                <w:sz w:val="24"/>
                <w:szCs w:val="24"/>
              </w:rPr>
            </w:pPr>
            <w:r>
              <w:rPr>
                <w:sz w:val="24"/>
                <w:szCs w:val="24"/>
              </w:rPr>
              <w:t>El. p</w:t>
            </w:r>
            <w:r w:rsidRPr="00B94928">
              <w:rPr>
                <w:sz w:val="24"/>
                <w:szCs w:val="24"/>
              </w:rPr>
              <w:t xml:space="preserve">.: </w:t>
            </w:r>
            <w:r w:rsidR="00B94928" w:rsidRPr="00B94928">
              <w:rPr>
                <w:sz w:val="24"/>
                <w:szCs w:val="24"/>
              </w:rPr>
              <w:t>savivaldybe@kretinga.lt</w:t>
            </w:r>
          </w:p>
          <w:p w14:paraId="750F1C7C" w14:textId="77777777" w:rsidR="00917A7E" w:rsidRDefault="00917A7E" w:rsidP="00917A7E">
            <w:pPr>
              <w:rPr>
                <w:sz w:val="24"/>
                <w:szCs w:val="24"/>
              </w:rPr>
            </w:pPr>
          </w:p>
          <w:p w14:paraId="5FC4C7B1" w14:textId="39398C9E" w:rsidR="00917A7E" w:rsidRDefault="00B94928" w:rsidP="00917A7E">
            <w:pPr>
              <w:rPr>
                <w:sz w:val="24"/>
                <w:szCs w:val="24"/>
              </w:rPr>
            </w:pPr>
            <w:r>
              <w:rPr>
                <w:sz w:val="24"/>
                <w:szCs w:val="24"/>
              </w:rPr>
              <w:t>Neringos</w:t>
            </w:r>
            <w:r w:rsidR="00917A7E">
              <w:rPr>
                <w:sz w:val="24"/>
                <w:szCs w:val="24"/>
              </w:rPr>
              <w:t xml:space="preserve"> savivaldybės administracijai</w:t>
            </w:r>
          </w:p>
          <w:p w14:paraId="235DAD4C" w14:textId="270444DD" w:rsidR="00B94928" w:rsidRDefault="00B94928" w:rsidP="00917A7E">
            <w:pPr>
              <w:rPr>
                <w:sz w:val="24"/>
                <w:szCs w:val="24"/>
              </w:rPr>
            </w:pPr>
            <w:r>
              <w:rPr>
                <w:sz w:val="24"/>
                <w:szCs w:val="24"/>
              </w:rPr>
              <w:t>Taikos g. 2</w:t>
            </w:r>
            <w:r w:rsidR="007F303A">
              <w:rPr>
                <w:sz w:val="24"/>
                <w:szCs w:val="24"/>
              </w:rPr>
              <w:t xml:space="preserve">, </w:t>
            </w:r>
            <w:r>
              <w:rPr>
                <w:sz w:val="24"/>
                <w:szCs w:val="24"/>
              </w:rPr>
              <w:t>93123 Neringa</w:t>
            </w:r>
          </w:p>
          <w:p w14:paraId="4466FA97" w14:textId="1B10A0EC" w:rsidR="00917A7E" w:rsidRPr="00B94928" w:rsidRDefault="00917A7E" w:rsidP="00917A7E">
            <w:pPr>
              <w:rPr>
                <w:sz w:val="24"/>
                <w:szCs w:val="24"/>
                <w:lang w:val="en-US"/>
              </w:rPr>
            </w:pPr>
            <w:r w:rsidRPr="00B94928">
              <w:rPr>
                <w:sz w:val="24"/>
                <w:szCs w:val="24"/>
              </w:rPr>
              <w:t xml:space="preserve">El. p.: </w:t>
            </w:r>
            <w:r w:rsidR="00B94928" w:rsidRPr="00B94928">
              <w:rPr>
                <w:sz w:val="24"/>
                <w:szCs w:val="24"/>
              </w:rPr>
              <w:t>administracija</w:t>
            </w:r>
            <w:r w:rsidR="00B94928" w:rsidRPr="00B94928">
              <w:rPr>
                <w:sz w:val="24"/>
                <w:szCs w:val="24"/>
                <w:lang w:val="en-US"/>
              </w:rPr>
              <w:t>@neringa.lt</w:t>
            </w:r>
          </w:p>
          <w:p w14:paraId="3DA85D2E" w14:textId="77777777" w:rsidR="00917A7E" w:rsidRDefault="00917A7E" w:rsidP="00917A7E">
            <w:pPr>
              <w:rPr>
                <w:sz w:val="24"/>
                <w:szCs w:val="24"/>
              </w:rPr>
            </w:pPr>
          </w:p>
          <w:p w14:paraId="7F0B7DE1" w14:textId="3F339206" w:rsidR="00917A7E" w:rsidRDefault="00B94928" w:rsidP="00917A7E">
            <w:pPr>
              <w:rPr>
                <w:sz w:val="24"/>
                <w:szCs w:val="24"/>
              </w:rPr>
            </w:pPr>
            <w:r>
              <w:rPr>
                <w:sz w:val="24"/>
                <w:szCs w:val="24"/>
              </w:rPr>
              <w:t>Palangos miesto</w:t>
            </w:r>
            <w:r w:rsidR="00917A7E">
              <w:rPr>
                <w:sz w:val="24"/>
                <w:szCs w:val="24"/>
              </w:rPr>
              <w:t xml:space="preserve"> savivaldybės administracijai</w:t>
            </w:r>
          </w:p>
          <w:p w14:paraId="5206AE99" w14:textId="5C91F05B" w:rsidR="007F303A" w:rsidRDefault="007F303A" w:rsidP="00917A7E">
            <w:pPr>
              <w:rPr>
                <w:sz w:val="24"/>
                <w:szCs w:val="24"/>
              </w:rPr>
            </w:pPr>
            <w:r>
              <w:rPr>
                <w:sz w:val="24"/>
                <w:szCs w:val="24"/>
              </w:rPr>
              <w:t>Vytauto g. 112, 00153 Palanga</w:t>
            </w:r>
          </w:p>
          <w:p w14:paraId="6AACB7C2" w14:textId="10C21351" w:rsidR="00917A7E" w:rsidRDefault="00917A7E" w:rsidP="00917A7E">
            <w:pPr>
              <w:rPr>
                <w:sz w:val="24"/>
                <w:szCs w:val="24"/>
              </w:rPr>
            </w:pPr>
            <w:r>
              <w:rPr>
                <w:sz w:val="24"/>
                <w:szCs w:val="24"/>
              </w:rPr>
              <w:t xml:space="preserve">El. p.: </w:t>
            </w:r>
            <w:hyperlink r:id="rId11" w:history="1">
              <w:r w:rsidR="007F303A" w:rsidRPr="007F303A">
                <w:rPr>
                  <w:rStyle w:val="Hipersaitas"/>
                  <w:color w:val="auto"/>
                  <w:sz w:val="24"/>
                  <w:szCs w:val="24"/>
                </w:rPr>
                <w:t>administracija@palanga.lt</w:t>
              </w:r>
            </w:hyperlink>
          </w:p>
          <w:p w14:paraId="7F127F24" w14:textId="77777777" w:rsidR="00917A7E" w:rsidRDefault="00917A7E" w:rsidP="00917A7E">
            <w:pPr>
              <w:rPr>
                <w:sz w:val="24"/>
                <w:szCs w:val="24"/>
              </w:rPr>
            </w:pPr>
          </w:p>
          <w:p w14:paraId="03A476FA" w14:textId="61E7224F" w:rsidR="00917A7E" w:rsidRDefault="007F303A" w:rsidP="00917A7E">
            <w:pPr>
              <w:rPr>
                <w:sz w:val="24"/>
                <w:szCs w:val="24"/>
              </w:rPr>
            </w:pPr>
            <w:r>
              <w:rPr>
                <w:sz w:val="24"/>
                <w:szCs w:val="24"/>
              </w:rPr>
              <w:t>Skuodo</w:t>
            </w:r>
            <w:r w:rsidR="00917A7E">
              <w:rPr>
                <w:sz w:val="24"/>
                <w:szCs w:val="24"/>
              </w:rPr>
              <w:t xml:space="preserve"> rajono savivaldybės administracijai</w:t>
            </w:r>
          </w:p>
          <w:p w14:paraId="6CCC13E0" w14:textId="402DFE4D" w:rsidR="007F303A" w:rsidRDefault="007F303A" w:rsidP="00917A7E">
            <w:pPr>
              <w:rPr>
                <w:sz w:val="24"/>
                <w:szCs w:val="24"/>
              </w:rPr>
            </w:pPr>
            <w:r>
              <w:rPr>
                <w:sz w:val="24"/>
                <w:szCs w:val="24"/>
              </w:rPr>
              <w:t>Vilniaus g. 13, 98112 Skuodas</w:t>
            </w:r>
          </w:p>
          <w:p w14:paraId="3ECF28AA" w14:textId="62885808" w:rsidR="00917A7E" w:rsidRDefault="00917A7E" w:rsidP="00917A7E">
            <w:pPr>
              <w:rPr>
                <w:sz w:val="24"/>
                <w:szCs w:val="24"/>
              </w:rPr>
            </w:pPr>
            <w:r>
              <w:rPr>
                <w:sz w:val="24"/>
                <w:szCs w:val="24"/>
              </w:rPr>
              <w:t>El. p.</w:t>
            </w:r>
            <w:r w:rsidRPr="007F303A">
              <w:rPr>
                <w:sz w:val="24"/>
                <w:szCs w:val="24"/>
              </w:rPr>
              <w:t xml:space="preserve">: </w:t>
            </w:r>
            <w:hyperlink r:id="rId12" w:history="1">
              <w:r w:rsidR="007F303A" w:rsidRPr="007F303A">
                <w:rPr>
                  <w:rStyle w:val="Hipersaitas"/>
                  <w:color w:val="auto"/>
                  <w:sz w:val="24"/>
                  <w:szCs w:val="24"/>
                </w:rPr>
                <w:t>savivaldybe@skuodas.lt</w:t>
              </w:r>
            </w:hyperlink>
          </w:p>
          <w:p w14:paraId="2C57C62B" w14:textId="77777777" w:rsidR="00917A7E" w:rsidRDefault="00917A7E" w:rsidP="00917A7E">
            <w:pPr>
              <w:rPr>
                <w:sz w:val="24"/>
                <w:szCs w:val="24"/>
              </w:rPr>
            </w:pPr>
          </w:p>
          <w:p w14:paraId="3E5A333E" w14:textId="45ADADFE" w:rsidR="00917A7E" w:rsidRDefault="007F303A" w:rsidP="00917A7E">
            <w:pPr>
              <w:rPr>
                <w:sz w:val="24"/>
                <w:szCs w:val="24"/>
              </w:rPr>
            </w:pPr>
            <w:r>
              <w:rPr>
                <w:sz w:val="24"/>
                <w:szCs w:val="24"/>
              </w:rPr>
              <w:t>Šilutės rajono savivaldybės administracijai</w:t>
            </w:r>
          </w:p>
          <w:p w14:paraId="3E7EEEB0" w14:textId="4DEE5546" w:rsidR="007F303A" w:rsidRDefault="007F303A" w:rsidP="00917A7E">
            <w:pPr>
              <w:rPr>
                <w:sz w:val="24"/>
                <w:szCs w:val="24"/>
              </w:rPr>
            </w:pPr>
            <w:r>
              <w:rPr>
                <w:sz w:val="24"/>
                <w:szCs w:val="24"/>
              </w:rPr>
              <w:t>Dariaus ir Girėno g. 1, 99133 Šilut</w:t>
            </w:r>
            <w:r w:rsidR="00B36CC4">
              <w:rPr>
                <w:sz w:val="24"/>
                <w:szCs w:val="24"/>
              </w:rPr>
              <w:t>ė</w:t>
            </w:r>
          </w:p>
          <w:p w14:paraId="19AE331D" w14:textId="555F6F3E" w:rsidR="00917A7E" w:rsidRPr="007F303A" w:rsidRDefault="00917A7E" w:rsidP="00917A7E">
            <w:pPr>
              <w:shd w:val="clear" w:color="auto" w:fill="FFFFFF"/>
              <w:spacing w:line="300" w:lineRule="atLeast"/>
              <w:rPr>
                <w:rStyle w:val="Hipersaitas"/>
                <w:color w:val="auto"/>
                <w:sz w:val="24"/>
                <w:szCs w:val="24"/>
                <w:lang w:val="en-US"/>
              </w:rPr>
            </w:pPr>
            <w:r>
              <w:rPr>
                <w:sz w:val="24"/>
                <w:szCs w:val="24"/>
              </w:rPr>
              <w:t xml:space="preserve">El. p.: </w:t>
            </w:r>
            <w:r w:rsidR="007F303A" w:rsidRPr="007F303A">
              <w:rPr>
                <w:sz w:val="24"/>
                <w:szCs w:val="24"/>
              </w:rPr>
              <w:t>administracija</w:t>
            </w:r>
            <w:r w:rsidR="007F303A" w:rsidRPr="007F303A">
              <w:rPr>
                <w:sz w:val="24"/>
                <w:szCs w:val="24"/>
                <w:lang w:val="en-US"/>
              </w:rPr>
              <w:t>@silute.lt</w:t>
            </w:r>
          </w:p>
          <w:p w14:paraId="4CB09DEC" w14:textId="77777777" w:rsidR="005364E6" w:rsidRDefault="005364E6" w:rsidP="00DF2EBD">
            <w:pPr>
              <w:shd w:val="clear" w:color="auto" w:fill="FFFFFF"/>
              <w:spacing w:line="300" w:lineRule="atLeast"/>
              <w:rPr>
                <w:sz w:val="24"/>
                <w:szCs w:val="24"/>
              </w:rPr>
            </w:pPr>
          </w:p>
          <w:p w14:paraId="7E36372C" w14:textId="4EF5F479" w:rsidR="007F303A" w:rsidRPr="00CC029F" w:rsidRDefault="007F303A" w:rsidP="00DF2EBD">
            <w:pPr>
              <w:shd w:val="clear" w:color="auto" w:fill="FFFFFF"/>
              <w:spacing w:line="300" w:lineRule="atLeast"/>
              <w:rPr>
                <w:sz w:val="24"/>
                <w:szCs w:val="24"/>
              </w:rPr>
            </w:pPr>
          </w:p>
        </w:tc>
        <w:tc>
          <w:tcPr>
            <w:tcW w:w="1578" w:type="dxa"/>
          </w:tcPr>
          <w:p w14:paraId="00EF91EB" w14:textId="77777777" w:rsidR="005364E6" w:rsidRPr="00CC029F" w:rsidRDefault="005364E6" w:rsidP="00322BEE">
            <w:pPr>
              <w:spacing w:line="256" w:lineRule="auto"/>
              <w:rPr>
                <w:sz w:val="24"/>
                <w:szCs w:val="24"/>
                <w:lang w:val="en-US"/>
              </w:rPr>
            </w:pPr>
          </w:p>
          <w:p w14:paraId="01BD8C76" w14:textId="38BF4BE7" w:rsidR="005364E6" w:rsidRPr="00CC029F" w:rsidRDefault="005364E6" w:rsidP="00322BEE">
            <w:pPr>
              <w:spacing w:line="256" w:lineRule="auto"/>
              <w:rPr>
                <w:sz w:val="24"/>
                <w:szCs w:val="24"/>
                <w:lang w:val="en-US"/>
              </w:rPr>
            </w:pPr>
            <w:r w:rsidRPr="00CC029F">
              <w:rPr>
                <w:sz w:val="24"/>
                <w:szCs w:val="24"/>
                <w:lang w:val="en-US"/>
              </w:rPr>
              <w:t xml:space="preserve">  2021-0</w:t>
            </w:r>
            <w:r w:rsidR="00EE29EA">
              <w:rPr>
                <w:sz w:val="24"/>
                <w:szCs w:val="24"/>
                <w:lang w:val="en-US"/>
              </w:rPr>
              <w:t>9</w:t>
            </w:r>
            <w:r w:rsidRPr="00CC029F">
              <w:rPr>
                <w:sz w:val="24"/>
                <w:szCs w:val="24"/>
                <w:lang w:val="en-US"/>
              </w:rPr>
              <w:t>-</w:t>
            </w:r>
          </w:p>
          <w:p w14:paraId="242022D4" w14:textId="4E101916" w:rsidR="008A0DDC" w:rsidRDefault="005364E6" w:rsidP="00322BEE">
            <w:pPr>
              <w:spacing w:line="256" w:lineRule="auto"/>
              <w:rPr>
                <w:sz w:val="24"/>
                <w:szCs w:val="24"/>
                <w:lang w:val="en-US"/>
              </w:rPr>
            </w:pPr>
            <w:r w:rsidRPr="00CC029F">
              <w:rPr>
                <w:sz w:val="24"/>
                <w:szCs w:val="24"/>
                <w:lang w:val="en-US"/>
              </w:rPr>
              <w:t xml:space="preserve">Į </w:t>
            </w:r>
            <w:r w:rsidR="008A0DDC">
              <w:rPr>
                <w:sz w:val="24"/>
                <w:szCs w:val="24"/>
                <w:lang w:val="en-US"/>
              </w:rPr>
              <w:t>2021-0</w:t>
            </w:r>
            <w:r w:rsidR="00ED2062">
              <w:rPr>
                <w:sz w:val="24"/>
                <w:szCs w:val="24"/>
                <w:lang w:val="en-US"/>
              </w:rPr>
              <w:t>7</w:t>
            </w:r>
            <w:r w:rsidR="008A0DDC">
              <w:rPr>
                <w:sz w:val="24"/>
                <w:szCs w:val="24"/>
                <w:lang w:val="en-US"/>
              </w:rPr>
              <w:t>-0</w:t>
            </w:r>
            <w:r w:rsidR="00ED2062">
              <w:rPr>
                <w:sz w:val="24"/>
                <w:szCs w:val="24"/>
                <w:lang w:val="en-US"/>
              </w:rPr>
              <w:t>1</w:t>
            </w:r>
          </w:p>
          <w:p w14:paraId="3AE4275F" w14:textId="5C75B25E" w:rsidR="005364E6" w:rsidRDefault="008A0DDC" w:rsidP="00322BEE">
            <w:pPr>
              <w:spacing w:line="256" w:lineRule="auto"/>
              <w:rPr>
                <w:sz w:val="24"/>
                <w:szCs w:val="24"/>
                <w:lang w:val="en-US"/>
              </w:rPr>
            </w:pPr>
            <w:r>
              <w:rPr>
                <w:sz w:val="24"/>
                <w:szCs w:val="24"/>
                <w:lang w:val="en-US"/>
              </w:rPr>
              <w:t xml:space="preserve">  </w:t>
            </w:r>
            <w:r w:rsidR="005364E6" w:rsidRPr="00CC029F">
              <w:rPr>
                <w:sz w:val="24"/>
                <w:szCs w:val="24"/>
                <w:lang w:val="en-US"/>
              </w:rPr>
              <w:t>2021-07-</w:t>
            </w:r>
            <w:r w:rsidR="00A95140" w:rsidRPr="00A928F6">
              <w:rPr>
                <w:sz w:val="24"/>
                <w:szCs w:val="24"/>
                <w:lang w:val="en-US"/>
              </w:rPr>
              <w:t>26</w:t>
            </w:r>
          </w:p>
          <w:p w14:paraId="0E3F5911" w14:textId="509EF209" w:rsidR="003F57DF" w:rsidRPr="00A928F6" w:rsidRDefault="003F57DF" w:rsidP="00322BEE">
            <w:pPr>
              <w:spacing w:line="256" w:lineRule="auto"/>
              <w:rPr>
                <w:sz w:val="24"/>
                <w:szCs w:val="24"/>
                <w:lang w:val="en-US"/>
              </w:rPr>
            </w:pPr>
            <w:r>
              <w:rPr>
                <w:sz w:val="24"/>
                <w:szCs w:val="24"/>
                <w:lang w:val="en-US"/>
              </w:rPr>
              <w:t xml:space="preserve">  2021-08-13</w:t>
            </w:r>
          </w:p>
          <w:p w14:paraId="5DC74133" w14:textId="21BDC3AC" w:rsidR="005364E6" w:rsidRPr="00CC029F" w:rsidRDefault="00A95140" w:rsidP="00322BEE">
            <w:pPr>
              <w:spacing w:line="256" w:lineRule="auto"/>
              <w:rPr>
                <w:sz w:val="24"/>
                <w:szCs w:val="24"/>
                <w:lang w:val="en-US"/>
              </w:rPr>
            </w:pPr>
            <w:r w:rsidRPr="00A928F6">
              <w:rPr>
                <w:sz w:val="24"/>
                <w:szCs w:val="24"/>
                <w:lang w:val="en-US"/>
              </w:rPr>
              <w:t xml:space="preserve">  2021-08-</w:t>
            </w:r>
            <w:r w:rsidR="00A928F6" w:rsidRPr="00A928F6">
              <w:rPr>
                <w:sz w:val="24"/>
                <w:szCs w:val="24"/>
                <w:lang w:val="en-US"/>
              </w:rPr>
              <w:t>24</w:t>
            </w:r>
          </w:p>
          <w:p w14:paraId="401D2BA0" w14:textId="77777777" w:rsidR="005364E6" w:rsidRPr="00CC029F" w:rsidRDefault="005364E6" w:rsidP="00322BEE">
            <w:pPr>
              <w:spacing w:line="256" w:lineRule="auto"/>
              <w:rPr>
                <w:sz w:val="24"/>
                <w:szCs w:val="24"/>
                <w:lang w:val="en-US"/>
              </w:rPr>
            </w:pPr>
          </w:p>
        </w:tc>
        <w:tc>
          <w:tcPr>
            <w:tcW w:w="552" w:type="dxa"/>
          </w:tcPr>
          <w:p w14:paraId="3A1F7AC2" w14:textId="77777777" w:rsidR="005364E6" w:rsidRDefault="005364E6" w:rsidP="00322BEE">
            <w:pPr>
              <w:tabs>
                <w:tab w:val="left" w:pos="900"/>
              </w:tabs>
              <w:spacing w:line="256" w:lineRule="auto"/>
              <w:jc w:val="center"/>
              <w:rPr>
                <w:sz w:val="24"/>
                <w:szCs w:val="24"/>
                <w:lang w:val="en-US"/>
              </w:rPr>
            </w:pPr>
          </w:p>
          <w:p w14:paraId="64B531F3" w14:textId="77777777" w:rsidR="005364E6" w:rsidRDefault="005364E6" w:rsidP="00322BEE">
            <w:pPr>
              <w:tabs>
                <w:tab w:val="left" w:pos="900"/>
              </w:tabs>
              <w:spacing w:line="256" w:lineRule="auto"/>
              <w:jc w:val="center"/>
              <w:rPr>
                <w:sz w:val="24"/>
                <w:szCs w:val="24"/>
                <w:lang w:val="en-US"/>
              </w:rPr>
            </w:pPr>
            <w:r>
              <w:rPr>
                <w:sz w:val="24"/>
                <w:szCs w:val="24"/>
                <w:lang w:val="en-US"/>
              </w:rPr>
              <w:t>Nr.</w:t>
            </w:r>
          </w:p>
          <w:p w14:paraId="164A3070" w14:textId="77777777" w:rsidR="005364E6" w:rsidRDefault="005364E6" w:rsidP="00322BEE">
            <w:pPr>
              <w:tabs>
                <w:tab w:val="left" w:pos="900"/>
              </w:tabs>
              <w:spacing w:line="256" w:lineRule="auto"/>
              <w:rPr>
                <w:sz w:val="24"/>
                <w:szCs w:val="24"/>
                <w:lang w:val="en-US"/>
              </w:rPr>
            </w:pPr>
            <w:r>
              <w:rPr>
                <w:sz w:val="24"/>
                <w:szCs w:val="24"/>
                <w:lang w:val="en-US"/>
              </w:rPr>
              <w:t>Nr.</w:t>
            </w:r>
          </w:p>
          <w:p w14:paraId="37310783" w14:textId="08085097" w:rsidR="005364E6" w:rsidRDefault="005364E6" w:rsidP="00322BEE">
            <w:pPr>
              <w:tabs>
                <w:tab w:val="left" w:pos="900"/>
              </w:tabs>
              <w:spacing w:line="256" w:lineRule="auto"/>
              <w:rPr>
                <w:sz w:val="24"/>
                <w:szCs w:val="24"/>
                <w:lang w:val="en-US"/>
              </w:rPr>
            </w:pPr>
            <w:r>
              <w:rPr>
                <w:sz w:val="24"/>
                <w:szCs w:val="24"/>
                <w:lang w:val="en-US"/>
              </w:rPr>
              <w:t>Nr.</w:t>
            </w:r>
          </w:p>
          <w:p w14:paraId="42085FB0" w14:textId="4BF67F50" w:rsidR="00A928F6" w:rsidRDefault="00A928F6" w:rsidP="00322BEE">
            <w:pPr>
              <w:tabs>
                <w:tab w:val="left" w:pos="900"/>
              </w:tabs>
              <w:spacing w:line="256" w:lineRule="auto"/>
              <w:rPr>
                <w:sz w:val="24"/>
                <w:szCs w:val="24"/>
                <w:lang w:val="en-US"/>
              </w:rPr>
            </w:pPr>
            <w:r>
              <w:rPr>
                <w:sz w:val="24"/>
                <w:szCs w:val="24"/>
                <w:lang w:val="en-US"/>
              </w:rPr>
              <w:t>Nr.</w:t>
            </w:r>
          </w:p>
          <w:p w14:paraId="4A7EEB24" w14:textId="2F489CAC" w:rsidR="008A0DDC" w:rsidRDefault="008A0DDC" w:rsidP="00322BEE">
            <w:pPr>
              <w:tabs>
                <w:tab w:val="left" w:pos="900"/>
              </w:tabs>
              <w:spacing w:line="256" w:lineRule="auto"/>
              <w:rPr>
                <w:sz w:val="24"/>
                <w:szCs w:val="24"/>
                <w:lang w:val="en-US"/>
              </w:rPr>
            </w:pPr>
            <w:r>
              <w:rPr>
                <w:sz w:val="24"/>
                <w:szCs w:val="24"/>
                <w:lang w:val="en-US"/>
              </w:rPr>
              <w:t>Nr.</w:t>
            </w:r>
          </w:p>
          <w:p w14:paraId="6EFA09B9" w14:textId="77777777" w:rsidR="005364E6" w:rsidRDefault="005364E6" w:rsidP="00322BEE">
            <w:pPr>
              <w:tabs>
                <w:tab w:val="left" w:pos="900"/>
              </w:tabs>
              <w:spacing w:line="256" w:lineRule="auto"/>
              <w:rPr>
                <w:sz w:val="24"/>
                <w:szCs w:val="24"/>
                <w:lang w:val="en-US"/>
              </w:rPr>
            </w:pPr>
          </w:p>
        </w:tc>
        <w:tc>
          <w:tcPr>
            <w:tcW w:w="1979" w:type="dxa"/>
          </w:tcPr>
          <w:p w14:paraId="0953F5F2" w14:textId="77777777" w:rsidR="005364E6" w:rsidRDefault="005364E6" w:rsidP="00322BEE">
            <w:pPr>
              <w:spacing w:line="256" w:lineRule="auto"/>
              <w:rPr>
                <w:sz w:val="24"/>
                <w:szCs w:val="24"/>
                <w:lang w:val="en-US"/>
              </w:rPr>
            </w:pPr>
          </w:p>
          <w:p w14:paraId="750F0294" w14:textId="20439B3B" w:rsidR="005364E6" w:rsidRDefault="00EE29EA" w:rsidP="00322BEE">
            <w:pPr>
              <w:spacing w:line="256" w:lineRule="auto"/>
              <w:rPr>
                <w:sz w:val="24"/>
                <w:szCs w:val="24"/>
                <w:lang w:val="en-US"/>
              </w:rPr>
            </w:pPr>
            <w:r>
              <w:rPr>
                <w:sz w:val="24"/>
                <w:szCs w:val="24"/>
                <w:lang w:val="en-US"/>
              </w:rPr>
              <w:t>4S-           (7.4Mr)</w:t>
            </w:r>
          </w:p>
          <w:p w14:paraId="5BE2D469" w14:textId="0D31EF83" w:rsidR="005364E6" w:rsidRDefault="00A95140" w:rsidP="00322BEE">
            <w:pPr>
              <w:spacing w:line="256" w:lineRule="auto"/>
              <w:rPr>
                <w:sz w:val="24"/>
                <w:szCs w:val="24"/>
                <w:lang w:val="en-US"/>
              </w:rPr>
            </w:pPr>
            <w:r>
              <w:rPr>
                <w:sz w:val="24"/>
                <w:szCs w:val="24"/>
                <w:lang w:val="en-US"/>
              </w:rPr>
              <w:t>(1.10)-2R-696</w:t>
            </w:r>
          </w:p>
          <w:p w14:paraId="27FBA8AC" w14:textId="7BB84236" w:rsidR="005364E6" w:rsidRDefault="00A95140" w:rsidP="00322BEE">
            <w:pPr>
              <w:spacing w:line="256" w:lineRule="auto"/>
              <w:rPr>
                <w:sz w:val="24"/>
                <w:szCs w:val="24"/>
                <w:lang w:val="en-US"/>
              </w:rPr>
            </w:pPr>
            <w:r>
              <w:rPr>
                <w:sz w:val="24"/>
                <w:szCs w:val="24"/>
                <w:lang w:val="en-US"/>
              </w:rPr>
              <w:t>(1.10)-2R-749</w:t>
            </w:r>
          </w:p>
          <w:p w14:paraId="03208D16" w14:textId="67FADE87" w:rsidR="003F57DF" w:rsidRDefault="003F57DF" w:rsidP="00322BEE">
            <w:pPr>
              <w:spacing w:line="256" w:lineRule="auto"/>
              <w:rPr>
                <w:sz w:val="24"/>
                <w:szCs w:val="24"/>
                <w:lang w:val="en-US"/>
              </w:rPr>
            </w:pPr>
            <w:r>
              <w:rPr>
                <w:sz w:val="24"/>
                <w:szCs w:val="24"/>
                <w:lang w:val="en-US"/>
              </w:rPr>
              <w:t>El.</w:t>
            </w:r>
            <w:r w:rsidR="00ED2062">
              <w:rPr>
                <w:sz w:val="24"/>
                <w:szCs w:val="24"/>
                <w:lang w:val="en-US"/>
              </w:rPr>
              <w:t xml:space="preserve"> </w:t>
            </w:r>
            <w:r w:rsidRPr="00ED2062">
              <w:rPr>
                <w:sz w:val="24"/>
                <w:szCs w:val="24"/>
              </w:rPr>
              <w:t>laišką</w:t>
            </w:r>
          </w:p>
          <w:p w14:paraId="66D10F7F" w14:textId="23F82E9A" w:rsidR="00A928F6" w:rsidRDefault="00A928F6" w:rsidP="00322BEE">
            <w:pPr>
              <w:spacing w:line="256" w:lineRule="auto"/>
              <w:rPr>
                <w:sz w:val="24"/>
                <w:szCs w:val="24"/>
                <w:lang w:val="en-US"/>
              </w:rPr>
            </w:pPr>
            <w:r>
              <w:rPr>
                <w:sz w:val="24"/>
                <w:szCs w:val="24"/>
                <w:lang w:val="en-US"/>
              </w:rPr>
              <w:t>(1.10)-2R-862</w:t>
            </w:r>
          </w:p>
          <w:p w14:paraId="7C8290DE" w14:textId="77777777" w:rsidR="005364E6" w:rsidRDefault="005364E6" w:rsidP="00322BEE">
            <w:pPr>
              <w:spacing w:line="256" w:lineRule="auto"/>
              <w:rPr>
                <w:sz w:val="24"/>
                <w:szCs w:val="24"/>
                <w:lang w:val="en-US"/>
              </w:rPr>
            </w:pPr>
          </w:p>
        </w:tc>
      </w:tr>
    </w:tbl>
    <w:p w14:paraId="6F858556" w14:textId="4242E7F4" w:rsidR="005364E6" w:rsidRDefault="005364E6" w:rsidP="005364E6">
      <w:pPr>
        <w:jc w:val="center"/>
        <w:rPr>
          <w:b/>
          <w:bCs/>
          <w:sz w:val="24"/>
          <w:szCs w:val="24"/>
        </w:rPr>
      </w:pPr>
      <w:r>
        <w:rPr>
          <w:b/>
          <w:bCs/>
          <w:sz w:val="24"/>
          <w:szCs w:val="24"/>
        </w:rPr>
        <w:t>VERTINIMO IŠVADA</w:t>
      </w:r>
    </w:p>
    <w:p w14:paraId="70592DA0" w14:textId="77777777" w:rsidR="005364E6" w:rsidRPr="00500CAC" w:rsidRDefault="005364E6" w:rsidP="005364E6">
      <w:pPr>
        <w:jc w:val="center"/>
        <w:rPr>
          <w:b/>
          <w:bCs/>
          <w:sz w:val="24"/>
          <w:szCs w:val="24"/>
        </w:rPr>
      </w:pPr>
    </w:p>
    <w:p w14:paraId="289666F4" w14:textId="1B5F3444" w:rsidR="00DF2EBD" w:rsidRPr="00500CAC" w:rsidRDefault="005364E6" w:rsidP="00DF2EBD">
      <w:pPr>
        <w:shd w:val="clear" w:color="auto" w:fill="FFFFFF"/>
        <w:ind w:firstLine="851"/>
        <w:jc w:val="both"/>
        <w:rPr>
          <w:sz w:val="24"/>
          <w:szCs w:val="24"/>
        </w:rPr>
      </w:pPr>
      <w:r w:rsidRPr="00500CAC">
        <w:rPr>
          <w:sz w:val="24"/>
          <w:szCs w:val="24"/>
        </w:rPr>
        <w:t xml:space="preserve">Viešųjų pirkimų tarnyba (toliau – Tarnyba), </w:t>
      </w:r>
      <w:r w:rsidR="00BB0785" w:rsidRPr="00500CAC">
        <w:rPr>
          <w:sz w:val="24"/>
          <w:szCs w:val="24"/>
        </w:rPr>
        <w:t>vadovaudamasi Lietuvos Respublikos viešųjų pirkimų įstatymo</w:t>
      </w:r>
      <w:r w:rsidR="00DF2EBD" w:rsidRPr="00500CAC">
        <w:rPr>
          <w:sz w:val="24"/>
          <w:szCs w:val="24"/>
        </w:rPr>
        <w:t xml:space="preserve"> (toliau – Įstatymas) </w:t>
      </w:r>
      <w:r w:rsidR="00BB0785" w:rsidRPr="00500CAC">
        <w:rPr>
          <w:bCs/>
          <w:sz w:val="24"/>
          <w:szCs w:val="24"/>
        </w:rPr>
        <w:t>95 straipsnio 1 dalies 2 punktu</w:t>
      </w:r>
      <w:r w:rsidR="00BB0785" w:rsidRPr="00500CAC">
        <w:rPr>
          <w:sz w:val="24"/>
          <w:szCs w:val="24"/>
        </w:rPr>
        <w:t xml:space="preserve">, </w:t>
      </w:r>
      <w:r w:rsidRPr="00500CAC">
        <w:rPr>
          <w:bCs/>
          <w:sz w:val="24"/>
          <w:szCs w:val="24"/>
        </w:rPr>
        <w:t>atliko</w:t>
      </w:r>
      <w:r w:rsidRPr="00500CAC">
        <w:rPr>
          <w:sz w:val="24"/>
          <w:szCs w:val="24"/>
        </w:rPr>
        <w:t xml:space="preserve"> </w:t>
      </w:r>
      <w:r w:rsidRPr="00500CAC">
        <w:rPr>
          <w:sz w:val="24"/>
          <w:szCs w:val="24"/>
          <w:lang w:eastAsia="lt-LT"/>
        </w:rPr>
        <w:t xml:space="preserve">UAB </w:t>
      </w:r>
      <w:r w:rsidR="00BB0785" w:rsidRPr="00500CAC">
        <w:rPr>
          <w:sz w:val="24"/>
          <w:szCs w:val="24"/>
          <w:lang w:eastAsia="lt-LT"/>
        </w:rPr>
        <w:t>Klaipėdos regiono atliekų tvarkymo centro</w:t>
      </w:r>
      <w:r w:rsidR="00BB0785" w:rsidRPr="00500CAC">
        <w:rPr>
          <w:sz w:val="24"/>
          <w:szCs w:val="24"/>
        </w:rPr>
        <w:t xml:space="preserve"> </w:t>
      </w:r>
      <w:r w:rsidRPr="00500CAC">
        <w:rPr>
          <w:sz w:val="24"/>
          <w:szCs w:val="24"/>
        </w:rPr>
        <w:t>(toliau – Perkan</w:t>
      </w:r>
      <w:r w:rsidR="00BB0785" w:rsidRPr="00500CAC">
        <w:rPr>
          <w:sz w:val="24"/>
          <w:szCs w:val="24"/>
        </w:rPr>
        <w:t>čioji organizacija</w:t>
      </w:r>
      <w:r w:rsidRPr="00500CAC">
        <w:rPr>
          <w:sz w:val="24"/>
          <w:szCs w:val="24"/>
        </w:rPr>
        <w:t>) vykd</w:t>
      </w:r>
      <w:r w:rsidR="00DF2EBD" w:rsidRPr="00500CAC">
        <w:rPr>
          <w:sz w:val="24"/>
          <w:szCs w:val="24"/>
        </w:rPr>
        <w:t>yto</w:t>
      </w:r>
      <w:r w:rsidRPr="00500CAC">
        <w:rPr>
          <w:sz w:val="24"/>
          <w:szCs w:val="24"/>
        </w:rPr>
        <w:t xml:space="preserve"> pirkimo </w:t>
      </w:r>
      <w:r w:rsidR="00DF2EBD" w:rsidRPr="00500CAC">
        <w:rPr>
          <w:sz w:val="24"/>
          <w:szCs w:val="24"/>
        </w:rPr>
        <w:t>„</w:t>
      </w:r>
      <w:bookmarkStart w:id="0" w:name="_Hlk79411092"/>
      <w:r w:rsidR="00DF2EBD" w:rsidRPr="00500CAC">
        <w:rPr>
          <w:sz w:val="24"/>
          <w:szCs w:val="24"/>
          <w:lang w:eastAsia="lt-LT"/>
        </w:rPr>
        <w:t>Viešųjų ryšių konsultavimo paslaugos</w:t>
      </w:r>
      <w:bookmarkEnd w:id="0"/>
      <w:r w:rsidR="00DF2EBD" w:rsidRPr="00500CAC">
        <w:rPr>
          <w:sz w:val="24"/>
          <w:szCs w:val="24"/>
          <w:lang w:eastAsia="lt-LT"/>
        </w:rPr>
        <w:t xml:space="preserve">“ </w:t>
      </w:r>
      <w:r w:rsidR="00DF2EBD" w:rsidRPr="00500CAC">
        <w:rPr>
          <w:sz w:val="24"/>
          <w:szCs w:val="24"/>
        </w:rPr>
        <w:t>ir jo pagrindu 2021 m. sausio 25 d. sudarytos Paslaugų teikimo sutarties Nr.</w:t>
      </w:r>
      <w:r w:rsidR="00C74011" w:rsidRPr="00500CAC">
        <w:rPr>
          <w:sz w:val="24"/>
          <w:szCs w:val="24"/>
        </w:rPr>
        <w:t> </w:t>
      </w:r>
      <w:r w:rsidR="00DF2EBD" w:rsidRPr="00500CAC">
        <w:rPr>
          <w:sz w:val="24"/>
          <w:szCs w:val="24"/>
        </w:rPr>
        <w:t>21-11</w:t>
      </w:r>
      <w:r w:rsidR="00716A2A" w:rsidRPr="00500CAC">
        <w:rPr>
          <w:sz w:val="24"/>
          <w:szCs w:val="24"/>
        </w:rPr>
        <w:t xml:space="preserve"> (toliau – Sutartis)</w:t>
      </w:r>
      <w:r w:rsidR="00DF2EBD" w:rsidRPr="00500CAC">
        <w:rPr>
          <w:sz w:val="24"/>
          <w:szCs w:val="24"/>
        </w:rPr>
        <w:t xml:space="preserve"> atitikties Įstatymui ir su jo įgyvendinimu susijusiems teisės aktams vertinimą.</w:t>
      </w:r>
    </w:p>
    <w:p w14:paraId="0F9D4069" w14:textId="77777777" w:rsidR="005364E6" w:rsidRDefault="005364E6" w:rsidP="005364E6">
      <w:pPr>
        <w:ind w:right="-164" w:firstLine="851"/>
        <w:jc w:val="both"/>
        <w:rPr>
          <w:bCs/>
          <w:sz w:val="24"/>
          <w:szCs w:val="24"/>
        </w:rPr>
      </w:pPr>
    </w:p>
    <w:p w14:paraId="1EBCAF3F" w14:textId="77777777" w:rsidR="005364E6" w:rsidRDefault="005364E6" w:rsidP="005364E6">
      <w:pPr>
        <w:ind w:right="49"/>
        <w:jc w:val="center"/>
        <w:rPr>
          <w:b/>
          <w:sz w:val="24"/>
          <w:szCs w:val="24"/>
        </w:rPr>
      </w:pPr>
      <w:r>
        <w:rPr>
          <w:b/>
          <w:sz w:val="24"/>
          <w:szCs w:val="24"/>
        </w:rPr>
        <w:t>I dalis. Bendra informacija</w:t>
      </w:r>
    </w:p>
    <w:p w14:paraId="479BD914" w14:textId="77777777" w:rsidR="005364E6" w:rsidRDefault="005364E6" w:rsidP="005364E6">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5364E6" w:rsidRPr="00376C4A" w14:paraId="2D4473AA" w14:textId="77777777" w:rsidTr="00322BEE">
        <w:tc>
          <w:tcPr>
            <w:tcW w:w="4672" w:type="dxa"/>
            <w:tcBorders>
              <w:top w:val="single" w:sz="4" w:space="0" w:color="auto"/>
              <w:left w:val="single" w:sz="4" w:space="0" w:color="auto"/>
              <w:bottom w:val="single" w:sz="4" w:space="0" w:color="auto"/>
              <w:right w:val="single" w:sz="4" w:space="0" w:color="auto"/>
            </w:tcBorders>
            <w:hideMark/>
          </w:tcPr>
          <w:p w14:paraId="40E3C243" w14:textId="77777777" w:rsidR="005364E6" w:rsidRPr="00376C4A" w:rsidRDefault="005364E6" w:rsidP="00322BEE">
            <w:pPr>
              <w:jc w:val="both"/>
              <w:rPr>
                <w:sz w:val="24"/>
                <w:szCs w:val="24"/>
              </w:rPr>
            </w:pPr>
            <w:r w:rsidRPr="00376C4A">
              <w:rPr>
                <w:rFonts w:eastAsia="Calibri"/>
                <w:sz w:val="24"/>
                <w:szCs w:val="24"/>
              </w:rPr>
              <w:t>Pirkimo</w:t>
            </w:r>
            <w:r w:rsidRPr="00376C4A">
              <w:rPr>
                <w:sz w:val="24"/>
                <w:szCs w:val="24"/>
              </w:rPr>
              <w:t>*</w:t>
            </w:r>
            <w:r w:rsidRPr="00376C4A">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hideMark/>
          </w:tcPr>
          <w:p w14:paraId="7CA050B0" w14:textId="1A9EEDE9" w:rsidR="005364E6" w:rsidRPr="00D502F4" w:rsidRDefault="005364E6" w:rsidP="00DF2EBD">
            <w:pPr>
              <w:ind w:firstLine="35"/>
              <w:jc w:val="both"/>
              <w:rPr>
                <w:sz w:val="24"/>
                <w:szCs w:val="24"/>
              </w:rPr>
            </w:pPr>
            <w:r w:rsidRPr="00EE29EA">
              <w:rPr>
                <w:sz w:val="24"/>
                <w:szCs w:val="24"/>
              </w:rPr>
              <w:t>„</w:t>
            </w:r>
            <w:r w:rsidR="00DF2EBD" w:rsidRPr="00EE29EA">
              <w:rPr>
                <w:sz w:val="24"/>
                <w:szCs w:val="24"/>
                <w:lang w:eastAsia="lt-LT"/>
              </w:rPr>
              <w:t>Viešųjų ryšių konsultavimo paslaugos</w:t>
            </w:r>
            <w:r w:rsidRPr="00EE29EA">
              <w:rPr>
                <w:sz w:val="24"/>
                <w:szCs w:val="24"/>
              </w:rPr>
              <w:t>“</w:t>
            </w:r>
            <w:r w:rsidR="00DF2EBD" w:rsidRPr="00EE29EA">
              <w:rPr>
                <w:sz w:val="24"/>
                <w:szCs w:val="24"/>
              </w:rPr>
              <w:t xml:space="preserve"> (Centrinėje viešųjų pirkimų informacinėje sistemoje skelbtas 2020-11-13, pirkimo Nr.</w:t>
            </w:r>
            <w:r w:rsidR="00C74011">
              <w:rPr>
                <w:sz w:val="24"/>
                <w:szCs w:val="24"/>
              </w:rPr>
              <w:t> </w:t>
            </w:r>
            <w:r w:rsidR="00DF2EBD" w:rsidRPr="00EE29EA">
              <w:rPr>
                <w:sz w:val="24"/>
                <w:szCs w:val="24"/>
              </w:rPr>
              <w:t xml:space="preserve">520267) </w:t>
            </w:r>
            <w:r w:rsidRPr="00EE29EA">
              <w:rPr>
                <w:rFonts w:eastAsia="Calibri"/>
                <w:sz w:val="24"/>
                <w:szCs w:val="24"/>
              </w:rPr>
              <w:t>(</w:t>
            </w:r>
            <w:r w:rsidRPr="00EE29EA">
              <w:rPr>
                <w:sz w:val="24"/>
                <w:szCs w:val="24"/>
              </w:rPr>
              <w:t>toliau – Pirkimas)</w:t>
            </w:r>
          </w:p>
        </w:tc>
      </w:tr>
      <w:tr w:rsidR="005364E6" w:rsidRPr="00376C4A" w14:paraId="455B199D" w14:textId="77777777" w:rsidTr="00322BEE">
        <w:tc>
          <w:tcPr>
            <w:tcW w:w="4672" w:type="dxa"/>
            <w:tcBorders>
              <w:top w:val="single" w:sz="4" w:space="0" w:color="auto"/>
              <w:left w:val="single" w:sz="4" w:space="0" w:color="auto"/>
              <w:bottom w:val="single" w:sz="4" w:space="0" w:color="auto"/>
              <w:right w:val="single" w:sz="4" w:space="0" w:color="auto"/>
            </w:tcBorders>
            <w:hideMark/>
          </w:tcPr>
          <w:p w14:paraId="361600D3" w14:textId="77777777" w:rsidR="005364E6" w:rsidRPr="00376C4A" w:rsidRDefault="005364E6" w:rsidP="00322BEE">
            <w:pPr>
              <w:jc w:val="both"/>
              <w:rPr>
                <w:sz w:val="24"/>
                <w:szCs w:val="24"/>
              </w:rPr>
            </w:pPr>
            <w:r w:rsidRPr="00376C4A">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hideMark/>
          </w:tcPr>
          <w:p w14:paraId="052A5DBF" w14:textId="57205CAA" w:rsidR="005364E6" w:rsidRPr="00D502F4" w:rsidRDefault="00DF2EBD" w:rsidP="00DF2EBD">
            <w:pPr>
              <w:jc w:val="both"/>
              <w:rPr>
                <w:sz w:val="24"/>
                <w:szCs w:val="24"/>
              </w:rPr>
            </w:pPr>
            <w:r>
              <w:rPr>
                <w:bCs/>
                <w:sz w:val="24"/>
                <w:szCs w:val="24"/>
              </w:rPr>
              <w:t>Lietuvos Respublikos viešųjų pirkimų įstatymas (redakcija nuo 2020-08-01 iki 2021-11-30)</w:t>
            </w:r>
          </w:p>
        </w:tc>
      </w:tr>
      <w:tr w:rsidR="005364E6" w:rsidRPr="00376C4A" w14:paraId="4EEF08D5" w14:textId="77777777" w:rsidTr="00322BEE">
        <w:trPr>
          <w:trHeight w:val="156"/>
        </w:trPr>
        <w:tc>
          <w:tcPr>
            <w:tcW w:w="4672" w:type="dxa"/>
            <w:tcBorders>
              <w:top w:val="single" w:sz="4" w:space="0" w:color="auto"/>
              <w:left w:val="single" w:sz="4" w:space="0" w:color="auto"/>
              <w:bottom w:val="single" w:sz="4" w:space="0" w:color="auto"/>
              <w:right w:val="single" w:sz="4" w:space="0" w:color="auto"/>
            </w:tcBorders>
            <w:hideMark/>
          </w:tcPr>
          <w:p w14:paraId="52F282D6" w14:textId="77777777" w:rsidR="005364E6" w:rsidRPr="00376C4A" w:rsidRDefault="005364E6" w:rsidP="00322BEE">
            <w:pPr>
              <w:jc w:val="both"/>
              <w:rPr>
                <w:rFonts w:eastAsia="Calibri"/>
                <w:sz w:val="24"/>
                <w:szCs w:val="24"/>
              </w:rPr>
            </w:pPr>
            <w:r w:rsidRPr="00376C4A">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hideMark/>
          </w:tcPr>
          <w:p w14:paraId="3C922DAD" w14:textId="77777777" w:rsidR="005364E6" w:rsidRPr="008171DD" w:rsidRDefault="005364E6" w:rsidP="00322BEE">
            <w:pPr>
              <w:jc w:val="both"/>
              <w:rPr>
                <w:sz w:val="24"/>
                <w:szCs w:val="24"/>
              </w:rPr>
            </w:pPr>
            <w:r w:rsidRPr="008171DD">
              <w:rPr>
                <w:sz w:val="24"/>
                <w:szCs w:val="24"/>
              </w:rPr>
              <w:t>A</w:t>
            </w:r>
            <w:r w:rsidRPr="008171DD">
              <w:rPr>
                <w:bCs/>
                <w:sz w:val="24"/>
                <w:szCs w:val="24"/>
              </w:rPr>
              <w:t>tviras konkursas</w:t>
            </w:r>
          </w:p>
        </w:tc>
      </w:tr>
      <w:tr w:rsidR="005364E6" w:rsidRPr="00376C4A" w14:paraId="21BECC32" w14:textId="77777777" w:rsidTr="00322BEE">
        <w:tc>
          <w:tcPr>
            <w:tcW w:w="4672" w:type="dxa"/>
            <w:tcBorders>
              <w:top w:val="single" w:sz="4" w:space="0" w:color="auto"/>
              <w:left w:val="single" w:sz="4" w:space="0" w:color="auto"/>
              <w:bottom w:val="single" w:sz="4" w:space="0" w:color="auto"/>
              <w:right w:val="single" w:sz="4" w:space="0" w:color="auto"/>
            </w:tcBorders>
            <w:hideMark/>
          </w:tcPr>
          <w:p w14:paraId="4332BC0E" w14:textId="77777777" w:rsidR="005364E6" w:rsidRPr="00376C4A" w:rsidRDefault="005364E6" w:rsidP="00322BEE">
            <w:pPr>
              <w:jc w:val="both"/>
              <w:rPr>
                <w:rFonts w:eastAsia="Calibri"/>
                <w:sz w:val="24"/>
                <w:szCs w:val="24"/>
              </w:rPr>
            </w:pPr>
            <w:r w:rsidRPr="00376C4A">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hideMark/>
          </w:tcPr>
          <w:p w14:paraId="0C65356A" w14:textId="28C482F0" w:rsidR="005364E6" w:rsidRPr="00376C4A" w:rsidRDefault="00DF2EBD" w:rsidP="00322BEE">
            <w:pPr>
              <w:jc w:val="both"/>
              <w:rPr>
                <w:sz w:val="24"/>
                <w:szCs w:val="24"/>
                <w:highlight w:val="yellow"/>
              </w:rPr>
            </w:pPr>
            <w:r>
              <w:rPr>
                <w:sz w:val="24"/>
                <w:szCs w:val="24"/>
              </w:rPr>
              <w:t>80</w:t>
            </w:r>
            <w:r w:rsidR="005364E6">
              <w:rPr>
                <w:sz w:val="24"/>
                <w:szCs w:val="24"/>
              </w:rPr>
              <w:t xml:space="preserve"> 000,00</w:t>
            </w:r>
            <w:r w:rsidR="005364E6" w:rsidRPr="00376C4A">
              <w:rPr>
                <w:sz w:val="24"/>
                <w:szCs w:val="24"/>
              </w:rPr>
              <w:t xml:space="preserve"> Eur be PVM</w:t>
            </w:r>
          </w:p>
        </w:tc>
      </w:tr>
      <w:tr w:rsidR="005364E6" w:rsidRPr="00376C4A" w14:paraId="3DA33153" w14:textId="77777777" w:rsidTr="00322BEE">
        <w:tc>
          <w:tcPr>
            <w:tcW w:w="4672" w:type="dxa"/>
            <w:tcBorders>
              <w:top w:val="single" w:sz="4" w:space="0" w:color="auto"/>
              <w:left w:val="single" w:sz="4" w:space="0" w:color="auto"/>
              <w:bottom w:val="single" w:sz="4" w:space="0" w:color="auto"/>
              <w:right w:val="single" w:sz="4" w:space="0" w:color="auto"/>
            </w:tcBorders>
            <w:hideMark/>
          </w:tcPr>
          <w:p w14:paraId="2FAC65D8" w14:textId="77777777" w:rsidR="005364E6" w:rsidRPr="00376C4A" w:rsidRDefault="005364E6" w:rsidP="00322BEE">
            <w:pPr>
              <w:jc w:val="both"/>
              <w:rPr>
                <w:sz w:val="24"/>
                <w:szCs w:val="24"/>
              </w:rPr>
            </w:pPr>
            <w:r w:rsidRPr="00376C4A">
              <w:rPr>
                <w:rFonts w:eastAsia="Calibri"/>
                <w:sz w:val="24"/>
                <w:szCs w:val="24"/>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hideMark/>
          </w:tcPr>
          <w:p w14:paraId="39846126" w14:textId="268FC234" w:rsidR="007026EB" w:rsidRDefault="007026EB" w:rsidP="007026EB">
            <w:pPr>
              <w:rPr>
                <w:sz w:val="24"/>
                <w:szCs w:val="24"/>
              </w:rPr>
            </w:pPr>
            <w:r>
              <w:rPr>
                <w:sz w:val="24"/>
                <w:szCs w:val="24"/>
              </w:rPr>
              <w:t>UAB „RSV projektai“,</w:t>
            </w:r>
          </w:p>
          <w:p w14:paraId="2EF416FF" w14:textId="620E6C66" w:rsidR="007026EB" w:rsidRDefault="007026EB" w:rsidP="007026EB">
            <w:pPr>
              <w:rPr>
                <w:sz w:val="24"/>
                <w:szCs w:val="24"/>
              </w:rPr>
            </w:pPr>
            <w:r>
              <w:rPr>
                <w:sz w:val="24"/>
                <w:szCs w:val="24"/>
              </w:rPr>
              <w:t>juridinio asmens kodas – 142137654</w:t>
            </w:r>
          </w:p>
          <w:p w14:paraId="03CBD47B" w14:textId="5E6E5705" w:rsidR="007026EB" w:rsidRPr="00376C4A" w:rsidRDefault="007026EB" w:rsidP="007026EB">
            <w:pPr>
              <w:rPr>
                <w:sz w:val="24"/>
                <w:szCs w:val="24"/>
              </w:rPr>
            </w:pPr>
          </w:p>
        </w:tc>
      </w:tr>
      <w:tr w:rsidR="005364E6" w:rsidRPr="00376C4A" w14:paraId="4B62B09D" w14:textId="77777777" w:rsidTr="00322BEE">
        <w:tc>
          <w:tcPr>
            <w:tcW w:w="4672" w:type="dxa"/>
            <w:tcBorders>
              <w:top w:val="single" w:sz="4" w:space="0" w:color="auto"/>
              <w:left w:val="single" w:sz="4" w:space="0" w:color="auto"/>
              <w:bottom w:val="single" w:sz="4" w:space="0" w:color="auto"/>
              <w:right w:val="single" w:sz="4" w:space="0" w:color="auto"/>
            </w:tcBorders>
            <w:hideMark/>
          </w:tcPr>
          <w:p w14:paraId="38A8114C" w14:textId="77777777" w:rsidR="005364E6" w:rsidRPr="00376C4A" w:rsidRDefault="005364E6" w:rsidP="00322BEE">
            <w:pPr>
              <w:jc w:val="both"/>
              <w:rPr>
                <w:rFonts w:eastAsia="Calibri"/>
                <w:sz w:val="24"/>
                <w:szCs w:val="24"/>
              </w:rPr>
            </w:pPr>
            <w:r w:rsidRPr="00376C4A">
              <w:rPr>
                <w:rFonts w:eastAsia="Calibri"/>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hideMark/>
          </w:tcPr>
          <w:p w14:paraId="22AC69C7" w14:textId="26A75F27" w:rsidR="005364E6" w:rsidRPr="00376C4A" w:rsidRDefault="007026EB" w:rsidP="00322BEE">
            <w:pPr>
              <w:jc w:val="both"/>
              <w:rPr>
                <w:sz w:val="24"/>
                <w:szCs w:val="24"/>
              </w:rPr>
            </w:pPr>
            <w:r>
              <w:rPr>
                <w:sz w:val="24"/>
                <w:szCs w:val="24"/>
              </w:rPr>
              <w:t>Išsamus</w:t>
            </w:r>
            <w:r w:rsidR="005364E6" w:rsidRPr="00376C4A">
              <w:rPr>
                <w:sz w:val="24"/>
                <w:szCs w:val="24"/>
              </w:rPr>
              <w:t xml:space="preserve"> Pirkimo</w:t>
            </w:r>
            <w:r>
              <w:rPr>
                <w:sz w:val="24"/>
                <w:szCs w:val="24"/>
              </w:rPr>
              <w:t xml:space="preserve"> ir Sutarties</w:t>
            </w:r>
            <w:r w:rsidR="005364E6" w:rsidRPr="00376C4A">
              <w:rPr>
                <w:sz w:val="24"/>
                <w:szCs w:val="24"/>
              </w:rPr>
              <w:t xml:space="preserve"> </w:t>
            </w:r>
            <w:r w:rsidR="005364E6" w:rsidRPr="00C526B5">
              <w:rPr>
                <w:sz w:val="24"/>
                <w:szCs w:val="24"/>
              </w:rPr>
              <w:t>vertinimas</w:t>
            </w:r>
            <w:r w:rsidR="005364E6">
              <w:rPr>
                <w:sz w:val="24"/>
                <w:szCs w:val="24"/>
              </w:rPr>
              <w:t xml:space="preserve"> </w:t>
            </w:r>
            <w:r w:rsidR="005364E6" w:rsidRPr="00376C4A">
              <w:rPr>
                <w:sz w:val="24"/>
                <w:szCs w:val="24"/>
              </w:rPr>
              <w:t>/ po sutarties sudarymo</w:t>
            </w:r>
          </w:p>
        </w:tc>
      </w:tr>
      <w:tr w:rsidR="005364E6" w:rsidRPr="00376C4A" w14:paraId="6223E943" w14:textId="77777777" w:rsidTr="00322BEE">
        <w:tc>
          <w:tcPr>
            <w:tcW w:w="4672" w:type="dxa"/>
            <w:tcBorders>
              <w:top w:val="single" w:sz="4" w:space="0" w:color="auto"/>
              <w:left w:val="single" w:sz="4" w:space="0" w:color="auto"/>
              <w:bottom w:val="single" w:sz="4" w:space="0" w:color="auto"/>
              <w:right w:val="single" w:sz="4" w:space="0" w:color="auto"/>
            </w:tcBorders>
            <w:hideMark/>
          </w:tcPr>
          <w:p w14:paraId="241E4F27" w14:textId="77777777" w:rsidR="005364E6" w:rsidRPr="00376C4A" w:rsidRDefault="005364E6" w:rsidP="00322BEE">
            <w:pPr>
              <w:jc w:val="both"/>
              <w:rPr>
                <w:b/>
                <w:sz w:val="24"/>
                <w:szCs w:val="24"/>
              </w:rPr>
            </w:pPr>
            <w:r w:rsidRPr="00376C4A">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hideMark/>
          </w:tcPr>
          <w:p w14:paraId="39CF5606" w14:textId="77777777" w:rsidR="005364E6" w:rsidRPr="00376C4A" w:rsidRDefault="005364E6" w:rsidP="00322BEE">
            <w:pPr>
              <w:jc w:val="both"/>
              <w:rPr>
                <w:sz w:val="24"/>
                <w:szCs w:val="24"/>
              </w:rPr>
            </w:pPr>
            <w:r w:rsidRPr="00376C4A">
              <w:rPr>
                <w:sz w:val="24"/>
                <w:szCs w:val="24"/>
              </w:rPr>
              <w:t>–</w:t>
            </w:r>
          </w:p>
        </w:tc>
      </w:tr>
      <w:tr w:rsidR="005364E6" w:rsidRPr="00376C4A" w14:paraId="67E15188" w14:textId="77777777" w:rsidTr="00322BEE">
        <w:tc>
          <w:tcPr>
            <w:tcW w:w="9776" w:type="dxa"/>
            <w:gridSpan w:val="2"/>
            <w:tcBorders>
              <w:top w:val="single" w:sz="4" w:space="0" w:color="auto"/>
              <w:left w:val="single" w:sz="4" w:space="0" w:color="auto"/>
              <w:bottom w:val="single" w:sz="4" w:space="0" w:color="auto"/>
              <w:right w:val="single" w:sz="4" w:space="0" w:color="auto"/>
            </w:tcBorders>
            <w:hideMark/>
          </w:tcPr>
          <w:p w14:paraId="16B89B50" w14:textId="77777777" w:rsidR="005364E6" w:rsidRPr="007F303A" w:rsidRDefault="005364E6" w:rsidP="00322BEE">
            <w:pPr>
              <w:tabs>
                <w:tab w:val="left" w:pos="851"/>
              </w:tabs>
              <w:ind w:left="28"/>
              <w:jc w:val="both"/>
              <w:rPr>
                <w:sz w:val="24"/>
                <w:szCs w:val="24"/>
              </w:rPr>
            </w:pPr>
            <w:r w:rsidRPr="007F303A">
              <w:rPr>
                <w:sz w:val="24"/>
                <w:szCs w:val="24"/>
              </w:rPr>
              <w:t>Jei dėl pirkimo/sutarties vyksta teismo procesas, nurodyti ieškinio (skundo) dalykus, bylos šalių  pavadinimus, ar taikomos laikinosios apsaugos priemonės, teisminio nagrinėjimo stadija, pvz., apygardos, apeliacinis teismas.</w:t>
            </w:r>
          </w:p>
          <w:p w14:paraId="432B1C16" w14:textId="6AED638E" w:rsidR="005364E6" w:rsidRPr="00A95140" w:rsidRDefault="00C014F3" w:rsidP="00C014F3">
            <w:pPr>
              <w:tabs>
                <w:tab w:val="left" w:pos="851"/>
              </w:tabs>
              <w:ind w:firstLine="29"/>
              <w:jc w:val="both"/>
              <w:rPr>
                <w:bCs/>
                <w:sz w:val="24"/>
                <w:szCs w:val="24"/>
                <w:highlight w:val="yellow"/>
              </w:rPr>
            </w:pPr>
            <w:r w:rsidRPr="00C014F3">
              <w:rPr>
                <w:bCs/>
                <w:sz w:val="24"/>
                <w:szCs w:val="24"/>
              </w:rPr>
              <w:t>Klaipėdos apygardos teism</w:t>
            </w:r>
            <w:r>
              <w:rPr>
                <w:bCs/>
                <w:sz w:val="24"/>
                <w:szCs w:val="24"/>
              </w:rPr>
              <w:t>as</w:t>
            </w:r>
            <w:r w:rsidRPr="00C014F3">
              <w:rPr>
                <w:bCs/>
                <w:sz w:val="24"/>
                <w:szCs w:val="24"/>
              </w:rPr>
              <w:t xml:space="preserve"> 2021 m. kovo 26 d. sprendim</w:t>
            </w:r>
            <w:r>
              <w:rPr>
                <w:bCs/>
                <w:sz w:val="24"/>
                <w:szCs w:val="24"/>
              </w:rPr>
              <w:t>u</w:t>
            </w:r>
            <w:r w:rsidRPr="00C014F3">
              <w:rPr>
                <w:bCs/>
                <w:sz w:val="24"/>
                <w:szCs w:val="24"/>
              </w:rPr>
              <w:t xml:space="preserve"> civilinėje byloje Nr. e2-564-642/2021 atmetė ieškov</w:t>
            </w:r>
            <w:r w:rsidR="00C74011">
              <w:rPr>
                <w:bCs/>
                <w:sz w:val="24"/>
                <w:szCs w:val="24"/>
              </w:rPr>
              <w:t>ės</w:t>
            </w:r>
            <w:r w:rsidRPr="00C014F3">
              <w:rPr>
                <w:bCs/>
                <w:sz w:val="24"/>
                <w:szCs w:val="24"/>
              </w:rPr>
              <w:t xml:space="preserve"> UAB „MVP sprendimai“ ieškinį dėl praleisto ieškinio senaties termino.</w:t>
            </w:r>
            <w:r>
              <w:rPr>
                <w:bCs/>
                <w:sz w:val="24"/>
                <w:szCs w:val="24"/>
              </w:rPr>
              <w:t xml:space="preserve"> Sprendimas įsiteisėj</w:t>
            </w:r>
            <w:r w:rsidR="00C74011">
              <w:rPr>
                <w:bCs/>
                <w:sz w:val="24"/>
                <w:szCs w:val="24"/>
              </w:rPr>
              <w:t>o</w:t>
            </w:r>
            <w:r>
              <w:rPr>
                <w:bCs/>
                <w:sz w:val="24"/>
                <w:szCs w:val="24"/>
              </w:rPr>
              <w:t xml:space="preserve"> 2021 m. balandžio 10 d.</w:t>
            </w:r>
          </w:p>
        </w:tc>
      </w:tr>
    </w:tbl>
    <w:p w14:paraId="4A01AA91" w14:textId="77777777" w:rsidR="005364E6" w:rsidRPr="00376C4A" w:rsidRDefault="005364E6" w:rsidP="005364E6">
      <w:pPr>
        <w:tabs>
          <w:tab w:val="left" w:pos="8364"/>
          <w:tab w:val="left" w:pos="8647"/>
        </w:tabs>
        <w:ind w:right="-22"/>
        <w:jc w:val="both"/>
      </w:pPr>
      <w:r w:rsidRPr="00376C4A">
        <w:rPr>
          <w:sz w:val="24"/>
          <w:szCs w:val="24"/>
        </w:rPr>
        <w:t>*</w:t>
      </w:r>
      <w:r w:rsidRPr="00376C4A">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CF9668D" w14:textId="77777777" w:rsidR="005364E6" w:rsidRPr="00376C4A" w:rsidRDefault="005364E6" w:rsidP="005364E6">
      <w:pPr>
        <w:tabs>
          <w:tab w:val="left" w:pos="8364"/>
          <w:tab w:val="left" w:pos="8647"/>
        </w:tabs>
        <w:ind w:right="-22"/>
        <w:jc w:val="both"/>
        <w:rPr>
          <w:bCs/>
          <w:sz w:val="24"/>
          <w:szCs w:val="24"/>
        </w:rPr>
      </w:pPr>
    </w:p>
    <w:p w14:paraId="46DFFBF3" w14:textId="77777777" w:rsidR="005364E6" w:rsidRPr="00376C4A" w:rsidRDefault="005364E6" w:rsidP="005364E6">
      <w:pPr>
        <w:jc w:val="center"/>
        <w:rPr>
          <w:b/>
          <w:sz w:val="24"/>
          <w:szCs w:val="24"/>
        </w:rPr>
      </w:pPr>
      <w:r w:rsidRPr="00376C4A">
        <w:rPr>
          <w:b/>
          <w:sz w:val="24"/>
          <w:szCs w:val="24"/>
        </w:rPr>
        <w:t>II dalis. Vertinimo apimtyje nustatyti pažeidimai</w:t>
      </w:r>
    </w:p>
    <w:p w14:paraId="19D1731E" w14:textId="2FB112C8" w:rsidR="005364E6" w:rsidRPr="005851BB" w:rsidRDefault="005364E6" w:rsidP="005364E6">
      <w:pPr>
        <w:tabs>
          <w:tab w:val="center" w:pos="1276"/>
          <w:tab w:val="center" w:pos="1560"/>
          <w:tab w:val="center" w:pos="1843"/>
          <w:tab w:val="center" w:pos="1985"/>
        </w:tabs>
        <w:jc w:val="center"/>
        <w:rPr>
          <w:rFonts w:eastAsia="Calibri"/>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36"/>
        <w:gridCol w:w="8505"/>
      </w:tblGrid>
      <w:tr w:rsidR="00ED2062" w:rsidRPr="005851BB" w14:paraId="4E37ED89" w14:textId="77777777" w:rsidTr="00E5169A">
        <w:tc>
          <w:tcPr>
            <w:tcW w:w="1235" w:type="dxa"/>
            <w:tcBorders>
              <w:top w:val="single" w:sz="4" w:space="0" w:color="auto"/>
              <w:left w:val="single" w:sz="4" w:space="0" w:color="auto"/>
              <w:bottom w:val="single" w:sz="4" w:space="0" w:color="auto"/>
              <w:right w:val="single" w:sz="4" w:space="0" w:color="auto"/>
            </w:tcBorders>
            <w:vAlign w:val="center"/>
          </w:tcPr>
          <w:p w14:paraId="433634E0" w14:textId="6F133472" w:rsidR="00ED2062" w:rsidRPr="00ED2062" w:rsidRDefault="00177D18" w:rsidP="00ED2062">
            <w:pPr>
              <w:pStyle w:val="Sraopastraipa"/>
              <w:tabs>
                <w:tab w:val="left" w:pos="0"/>
              </w:tabs>
              <w:ind w:left="316" w:hanging="284"/>
              <w:jc w:val="both"/>
              <w:rPr>
                <w:rFonts w:ascii="Times New Roman" w:eastAsia="Arial Unicode MS" w:hAnsi="Times New Roman" w:cs="Times New Roman"/>
                <w:sz w:val="24"/>
                <w:szCs w:val="24"/>
                <w:bdr w:val="nil"/>
                <w:lang w:eastAsia="lt-LT"/>
              </w:rPr>
            </w:pPr>
            <w:r>
              <w:rPr>
                <w:rFonts w:ascii="Times New Roman" w:hAnsi="Times New Roman" w:cs="Times New Roman"/>
                <w:sz w:val="24"/>
                <w:szCs w:val="24"/>
              </w:rPr>
              <w:t>1</w:t>
            </w:r>
            <w:r w:rsidR="00ED2062" w:rsidRPr="00ED2062">
              <w:rPr>
                <w:rFonts w:ascii="Times New Roman" w:hAnsi="Times New Roman" w:cs="Times New Roman"/>
                <w:sz w:val="24"/>
                <w:szCs w:val="24"/>
              </w:rPr>
              <w:t>.</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00B40EAF" w14:textId="77777777" w:rsidR="00ED2062" w:rsidRPr="00ED2062" w:rsidRDefault="00ED2062" w:rsidP="00ED2062">
            <w:pPr>
              <w:rPr>
                <w:sz w:val="24"/>
                <w:szCs w:val="24"/>
              </w:rPr>
            </w:pPr>
            <w:r w:rsidRPr="00ED2062">
              <w:rPr>
                <w:sz w:val="24"/>
                <w:szCs w:val="24"/>
              </w:rPr>
              <w:t>Įstatymo 17 straipsnio 1 dalis</w:t>
            </w:r>
            <w:r w:rsidRPr="00ED2062">
              <w:rPr>
                <w:rStyle w:val="Puslapioinaosnuoroda"/>
                <w:sz w:val="24"/>
                <w:szCs w:val="24"/>
              </w:rPr>
              <w:footnoteReference w:id="1"/>
            </w:r>
          </w:p>
          <w:p w14:paraId="62EB070B" w14:textId="77777777" w:rsidR="00ED2062" w:rsidRDefault="00ED2062" w:rsidP="007C4E28">
            <w:pPr>
              <w:rPr>
                <w:sz w:val="24"/>
                <w:szCs w:val="24"/>
              </w:rPr>
            </w:pPr>
            <w:r w:rsidRPr="00ED2062">
              <w:rPr>
                <w:sz w:val="24"/>
                <w:szCs w:val="24"/>
              </w:rPr>
              <w:t>Įstatymo 47 straipsnio 1 dalis</w:t>
            </w:r>
            <w:r w:rsidRPr="00ED2062">
              <w:rPr>
                <w:rStyle w:val="Puslapioinaosnuoroda"/>
                <w:sz w:val="24"/>
                <w:szCs w:val="24"/>
              </w:rPr>
              <w:footnoteReference w:id="2"/>
            </w:r>
          </w:p>
          <w:p w14:paraId="1710E224" w14:textId="77777777" w:rsidR="004A2ADE" w:rsidRDefault="004A2ADE" w:rsidP="007C4E28">
            <w:pPr>
              <w:rPr>
                <w:sz w:val="24"/>
                <w:szCs w:val="24"/>
                <w:bdr w:val="nil"/>
                <w:lang w:eastAsia="lt-LT"/>
              </w:rPr>
            </w:pPr>
            <w:r>
              <w:rPr>
                <w:sz w:val="24"/>
                <w:szCs w:val="24"/>
                <w:bdr w:val="nil"/>
                <w:lang w:eastAsia="lt-LT"/>
              </w:rPr>
              <w:t>Įstatymo 47 straipsnio 7 dalis</w:t>
            </w:r>
            <w:r>
              <w:rPr>
                <w:rStyle w:val="Puslapioinaosnuoroda"/>
                <w:sz w:val="24"/>
                <w:szCs w:val="24"/>
                <w:bdr w:val="nil"/>
                <w:lang w:eastAsia="lt-LT"/>
              </w:rPr>
              <w:footnoteReference w:id="3"/>
            </w:r>
          </w:p>
          <w:p w14:paraId="1776F2B8" w14:textId="62820792" w:rsidR="004A2ADE" w:rsidRDefault="004A2ADE" w:rsidP="007C4E28">
            <w:pPr>
              <w:rPr>
                <w:rFonts w:eastAsia="Calibri"/>
                <w:bCs/>
                <w:sz w:val="24"/>
                <w:szCs w:val="24"/>
              </w:rPr>
            </w:pPr>
            <w:r>
              <w:rPr>
                <w:rFonts w:eastAsia="Calibri"/>
                <w:bCs/>
                <w:sz w:val="24"/>
                <w:szCs w:val="24"/>
              </w:rPr>
              <w:t>Tiekėjo k</w:t>
            </w:r>
            <w:r w:rsidRPr="0089492F">
              <w:rPr>
                <w:rFonts w:eastAsia="Calibri"/>
                <w:bCs/>
                <w:sz w:val="24"/>
                <w:szCs w:val="24"/>
              </w:rPr>
              <w:t xml:space="preserve">valifikacijos </w:t>
            </w:r>
            <w:r>
              <w:rPr>
                <w:rFonts w:eastAsia="Calibri"/>
                <w:bCs/>
                <w:sz w:val="24"/>
                <w:szCs w:val="24"/>
              </w:rPr>
              <w:t xml:space="preserve">reikalavimų nustatymo </w:t>
            </w:r>
            <w:r w:rsidRPr="0089492F">
              <w:rPr>
                <w:rFonts w:eastAsia="Calibri"/>
                <w:bCs/>
                <w:sz w:val="24"/>
                <w:szCs w:val="24"/>
              </w:rPr>
              <w:t>metodikos</w:t>
            </w:r>
            <w:r>
              <w:rPr>
                <w:rStyle w:val="Puslapioinaosnuoroda"/>
                <w:rFonts w:eastAsia="Calibri"/>
                <w:bCs/>
                <w:sz w:val="24"/>
                <w:szCs w:val="24"/>
              </w:rPr>
              <w:footnoteReference w:id="4"/>
            </w:r>
            <w:r>
              <w:rPr>
                <w:rFonts w:eastAsia="Calibri"/>
                <w:bCs/>
                <w:sz w:val="24"/>
                <w:szCs w:val="24"/>
              </w:rPr>
              <w:t xml:space="preserve"> 8.3 punktas</w:t>
            </w:r>
            <w:r>
              <w:rPr>
                <w:rStyle w:val="Puslapioinaosnuoroda"/>
                <w:rFonts w:eastAsia="Calibri"/>
                <w:bCs/>
                <w:sz w:val="24"/>
                <w:szCs w:val="24"/>
              </w:rPr>
              <w:footnoteReference w:id="5"/>
            </w:r>
          </w:p>
          <w:p w14:paraId="43FFFA73" w14:textId="7698F5F8" w:rsidR="004A2ADE" w:rsidRPr="00ED2062" w:rsidRDefault="004A2ADE" w:rsidP="007C4E28">
            <w:pPr>
              <w:rPr>
                <w:rFonts w:eastAsia="Arial Unicode MS"/>
                <w:sz w:val="24"/>
                <w:szCs w:val="24"/>
                <w:bdr w:val="nil"/>
                <w:lang w:eastAsia="lt-LT"/>
              </w:rPr>
            </w:pPr>
            <w:r>
              <w:rPr>
                <w:rFonts w:eastAsia="Calibri"/>
                <w:bCs/>
                <w:sz w:val="24"/>
                <w:szCs w:val="24"/>
              </w:rPr>
              <w:t>Tiekėjo k</w:t>
            </w:r>
            <w:r w:rsidRPr="0089492F">
              <w:rPr>
                <w:rFonts w:eastAsia="Calibri"/>
                <w:bCs/>
                <w:sz w:val="24"/>
                <w:szCs w:val="24"/>
              </w:rPr>
              <w:t xml:space="preserve">valifikacijos </w:t>
            </w:r>
            <w:r>
              <w:rPr>
                <w:rFonts w:eastAsia="Calibri"/>
                <w:bCs/>
                <w:sz w:val="24"/>
                <w:szCs w:val="24"/>
              </w:rPr>
              <w:t xml:space="preserve">reikalavimų nustatymo </w:t>
            </w:r>
            <w:r w:rsidRPr="0089492F">
              <w:rPr>
                <w:rFonts w:eastAsia="Calibri"/>
                <w:bCs/>
                <w:sz w:val="24"/>
                <w:szCs w:val="24"/>
              </w:rPr>
              <w:t>metodikos</w:t>
            </w:r>
            <w:r>
              <w:rPr>
                <w:rFonts w:eastAsia="Calibri"/>
                <w:bCs/>
                <w:sz w:val="24"/>
                <w:szCs w:val="24"/>
              </w:rPr>
              <w:t xml:space="preserve"> 21.1 punktas</w:t>
            </w:r>
            <w:r>
              <w:rPr>
                <w:rStyle w:val="Puslapioinaosnuoroda"/>
                <w:rFonts w:eastAsia="Calibri"/>
                <w:bCs/>
                <w:sz w:val="24"/>
                <w:szCs w:val="24"/>
              </w:rPr>
              <w:footnoteReference w:id="6"/>
            </w:r>
          </w:p>
        </w:tc>
      </w:tr>
      <w:tr w:rsidR="00ED2062" w:rsidRPr="005851BB" w14:paraId="37E6A842" w14:textId="77777777" w:rsidTr="002A7DFE">
        <w:tc>
          <w:tcPr>
            <w:tcW w:w="9776" w:type="dxa"/>
            <w:gridSpan w:val="3"/>
            <w:tcBorders>
              <w:top w:val="single" w:sz="4" w:space="0" w:color="auto"/>
              <w:left w:val="single" w:sz="4" w:space="0" w:color="auto"/>
              <w:bottom w:val="single" w:sz="4" w:space="0" w:color="auto"/>
              <w:right w:val="single" w:sz="4" w:space="0" w:color="auto"/>
            </w:tcBorders>
            <w:vAlign w:val="center"/>
          </w:tcPr>
          <w:p w14:paraId="3EF32E86" w14:textId="62A961ED" w:rsidR="00ED2062" w:rsidRPr="0089492F" w:rsidRDefault="00ED2062" w:rsidP="00ED2062">
            <w:pPr>
              <w:ind w:firstLine="731"/>
              <w:jc w:val="both"/>
              <w:rPr>
                <w:rFonts w:eastAsia="Calibri"/>
                <w:bCs/>
                <w:sz w:val="24"/>
                <w:szCs w:val="24"/>
              </w:rPr>
            </w:pPr>
            <w:r>
              <w:rPr>
                <w:rFonts w:eastAsia="Calibri"/>
                <w:bCs/>
                <w:sz w:val="24"/>
                <w:szCs w:val="24"/>
              </w:rPr>
              <w:lastRenderedPageBreak/>
              <w:t xml:space="preserve">Vadovaujantis Įstatymo 47 straipsnio 1 dalimi, perkančioji organizacija privalo išsiaiškinti, ar tiekėjas yra kompetentingas, patikimas ir pajėgus įvykdyti pirkimo sąlygas, todėl turi teisę skelbime apie pirkimą ar kituose pirkimo dokumentuose nustatyti </w:t>
            </w:r>
            <w:r>
              <w:rPr>
                <w:rFonts w:eastAsia="Calibri"/>
                <w:bCs/>
                <w:i/>
                <w:iCs/>
                <w:sz w:val="24"/>
                <w:szCs w:val="24"/>
              </w:rPr>
              <w:t xml:space="preserve">būtinus </w:t>
            </w:r>
            <w:r>
              <w:rPr>
                <w:rFonts w:eastAsia="Calibri"/>
                <w:bCs/>
                <w:sz w:val="24"/>
                <w:szCs w:val="24"/>
              </w:rPr>
              <w:t>kandidatų ar dalyvių kvalifikacijos reikalavimus ir šių reikalavimų atitiktį patvirtinančius dokumentus ar informaciją. Būtini kvalifikacijos reikalavimai kandidatams ar dalyviams nustatomi atsižvelgus į konkretaus perkamo objekto specifiką, apimtį, ypatingus perkančiosios organizacijos poreikius, jie negali dirbtinai riboti tiekėjų konkurencijos, turi užtikrinti įmanomai didžiausią pasiūlymų skaičių, būti pagrįsti, proporcingi ir susiję su pirkimo objektu, tikslūs ir aiškūs. Įstatyme nurodyta</w:t>
            </w:r>
            <w:r>
              <w:rPr>
                <w:rStyle w:val="Puslapioinaosnuoroda"/>
                <w:color w:val="000000"/>
                <w:sz w:val="24"/>
                <w:szCs w:val="24"/>
              </w:rPr>
              <w:footnoteReference w:id="7"/>
            </w:r>
            <w:r>
              <w:rPr>
                <w:rFonts w:eastAsia="Calibri"/>
                <w:bCs/>
                <w:sz w:val="24"/>
                <w:szCs w:val="24"/>
              </w:rPr>
              <w:t>, kad t</w:t>
            </w:r>
            <w:r>
              <w:rPr>
                <w:color w:val="000000"/>
                <w:sz w:val="24"/>
                <w:szCs w:val="24"/>
              </w:rPr>
              <w:t xml:space="preserve">iekėjo kvalifikacijos reikalavimai nustatomi pagal Tarnybos </w:t>
            </w:r>
            <w:r w:rsidRPr="0089492F">
              <w:rPr>
                <w:color w:val="000000"/>
                <w:sz w:val="24"/>
                <w:szCs w:val="24"/>
              </w:rPr>
              <w:t xml:space="preserve">patvirtintą </w:t>
            </w:r>
            <w:r w:rsidR="000315FF">
              <w:rPr>
                <w:bCs/>
                <w:sz w:val="24"/>
                <w:szCs w:val="24"/>
                <w:lang w:eastAsia="fi-FI"/>
              </w:rPr>
              <w:t>t</w:t>
            </w:r>
            <w:r w:rsidR="00322798" w:rsidRPr="0089492F">
              <w:rPr>
                <w:bCs/>
                <w:sz w:val="24"/>
                <w:szCs w:val="24"/>
                <w:lang w:eastAsia="fi-FI"/>
              </w:rPr>
              <w:t>iekėjo kvalifikacijos reikalavimų nustatymo metodiką</w:t>
            </w:r>
            <w:r w:rsidRPr="0089492F">
              <w:rPr>
                <w:rFonts w:eastAsia="Calibri"/>
                <w:bCs/>
                <w:sz w:val="24"/>
                <w:szCs w:val="24"/>
              </w:rPr>
              <w:t>.</w:t>
            </w:r>
          </w:p>
          <w:p w14:paraId="124C928A" w14:textId="3129FB51" w:rsidR="00ED2062" w:rsidRDefault="00F63B82" w:rsidP="00ED2062">
            <w:pPr>
              <w:ind w:firstLine="731"/>
              <w:jc w:val="both"/>
              <w:rPr>
                <w:rFonts w:eastAsia="Calibri"/>
                <w:bCs/>
                <w:sz w:val="24"/>
                <w:szCs w:val="24"/>
              </w:rPr>
            </w:pPr>
            <w:bookmarkStart w:id="2" w:name="_Hlk82269448"/>
            <w:r>
              <w:rPr>
                <w:rFonts w:eastAsia="Calibri"/>
                <w:bCs/>
                <w:sz w:val="24"/>
                <w:szCs w:val="24"/>
              </w:rPr>
              <w:t>Tiekėjo k</w:t>
            </w:r>
            <w:r w:rsidR="00ED2062" w:rsidRPr="0089492F">
              <w:rPr>
                <w:rFonts w:eastAsia="Calibri"/>
                <w:bCs/>
                <w:sz w:val="24"/>
                <w:szCs w:val="24"/>
              </w:rPr>
              <w:t xml:space="preserve">valifikacijos </w:t>
            </w:r>
            <w:r>
              <w:rPr>
                <w:rFonts w:eastAsia="Calibri"/>
                <w:bCs/>
                <w:sz w:val="24"/>
                <w:szCs w:val="24"/>
              </w:rPr>
              <w:t xml:space="preserve">reikalavimų nustatymo </w:t>
            </w:r>
            <w:r w:rsidR="00ED2062" w:rsidRPr="0089492F">
              <w:rPr>
                <w:rFonts w:eastAsia="Calibri"/>
                <w:bCs/>
                <w:sz w:val="24"/>
                <w:szCs w:val="24"/>
              </w:rPr>
              <w:t xml:space="preserve">metodikos 21 punkte įtvirtinta, kad techninio ir profesinio tiekėjo pajėgumo vertinimo tikslas – </w:t>
            </w:r>
            <w:r w:rsidR="00EE29EA">
              <w:rPr>
                <w:rFonts w:eastAsia="Calibri"/>
                <w:bCs/>
                <w:sz w:val="24"/>
                <w:szCs w:val="24"/>
              </w:rPr>
              <w:t>„</w:t>
            </w:r>
            <w:r w:rsidR="00ED2062" w:rsidRPr="0089492F">
              <w:rPr>
                <w:rFonts w:eastAsia="Calibri"/>
                <w:bCs/>
                <w:sz w:val="24"/>
                <w:szCs w:val="24"/>
              </w:rPr>
              <w:t>įsitikinti, jog tiekėjas turi pakankamus įgūdžius</w:t>
            </w:r>
            <w:r w:rsidR="00ED2062">
              <w:rPr>
                <w:rFonts w:eastAsia="Calibri"/>
                <w:bCs/>
                <w:sz w:val="24"/>
                <w:szCs w:val="24"/>
              </w:rPr>
              <w:t>, priemones, įrankius, personalą ir kt., reikalingus pirkimo sutarties vykdymui</w:t>
            </w:r>
            <w:r w:rsidR="00EE29EA">
              <w:rPr>
                <w:rFonts w:eastAsia="Calibri"/>
                <w:bCs/>
                <w:sz w:val="24"/>
                <w:szCs w:val="24"/>
              </w:rPr>
              <w:t>“</w:t>
            </w:r>
            <w:r w:rsidR="00ED2062">
              <w:rPr>
                <w:rFonts w:eastAsia="Calibri"/>
                <w:bCs/>
                <w:sz w:val="24"/>
                <w:szCs w:val="24"/>
              </w:rPr>
              <w:t>. Perkančioji organizacija, siekdama įsitikinti, kad tiekėjas jau turi įgijęs patirties, panašios į jos perkamą objektą (per tam tikrą laikotarpį suteikė atitinkamas paslaugas), vadovaudamasi Kvalifikacijos metodika, turi teisę nustatyti tokį reikalavimą, aiškiai apibūdinant, ką laikys panašia, susijusia su pirkimo objektu sutartimi, pavyzdžiui, medicinos įrangos, automobilių nuomos ar pardavimo, patalpų valymo paslaugų, mokymo paslaugų, atliekų surinkimo ir išvežimo, informacinės sistemos kūrimo ir/ar diegimo ir/ar modernizavimo, ypatingo statinio projektavimo ir panašią sutartį. Tačiau nustatant, kas konkrečiu atveju laikoma panašia sutartimi,</w:t>
            </w:r>
            <w:r w:rsidR="00ED2062">
              <w:rPr>
                <w:rFonts w:eastAsia="Calibri"/>
                <w:bCs/>
                <w:i/>
                <w:iCs/>
                <w:sz w:val="24"/>
                <w:szCs w:val="24"/>
              </w:rPr>
              <w:t xml:space="preserve"> neleistina pernelyg susiaurinti pirkimo sutarties dalyką</w:t>
            </w:r>
            <w:r w:rsidR="00ED2062">
              <w:rPr>
                <w:rFonts w:eastAsia="Calibri"/>
                <w:bCs/>
                <w:sz w:val="24"/>
                <w:szCs w:val="24"/>
              </w:rPr>
              <w:t>, pavyzdžiui, jei perkamos maitinimo paslaugos moksleiviams, pirkimo dokumentuose negalima reikalauti, kad tiekėjas būtų įvykdęs (vykdytų) sutartį dėl moksleivių maitinimo paslaugų teikimo, pakanka nurodyti, jog tiekėjas turi būti įvykdęs (vykdyti) maitinimo paslaugų sutartį.</w:t>
            </w:r>
          </w:p>
          <w:bookmarkEnd w:id="2"/>
          <w:p w14:paraId="1E9E7307" w14:textId="430B1EDC" w:rsidR="00ED2062" w:rsidRDefault="00ED2062" w:rsidP="00ED2062">
            <w:pPr>
              <w:ind w:firstLine="731"/>
              <w:jc w:val="both"/>
              <w:rPr>
                <w:sz w:val="24"/>
                <w:szCs w:val="24"/>
              </w:rPr>
            </w:pPr>
            <w:r>
              <w:rPr>
                <w:rFonts w:eastAsia="Calibri"/>
                <w:bCs/>
                <w:sz w:val="24"/>
                <w:szCs w:val="24"/>
              </w:rPr>
              <w:t xml:space="preserve">Įvertinus </w:t>
            </w:r>
            <w:r w:rsidRPr="00B8723E">
              <w:rPr>
                <w:sz w:val="24"/>
                <w:szCs w:val="24"/>
              </w:rPr>
              <w:t>Pirkimo dokumentų</w:t>
            </w:r>
            <w:r w:rsidR="0089492F">
              <w:rPr>
                <w:rStyle w:val="Puslapioinaosnuoroda"/>
                <w:sz w:val="24"/>
                <w:szCs w:val="24"/>
              </w:rPr>
              <w:footnoteReference w:id="8"/>
            </w:r>
            <w:r w:rsidRPr="00B8723E">
              <w:rPr>
                <w:sz w:val="24"/>
                <w:szCs w:val="24"/>
              </w:rPr>
              <w:t xml:space="preserve"> 3.5 punkto 2 lentelės</w:t>
            </w:r>
            <w:r w:rsidRPr="00B8723E">
              <w:rPr>
                <w:color w:val="000000"/>
                <w:sz w:val="24"/>
                <w:szCs w:val="24"/>
              </w:rPr>
              <w:t xml:space="preserve"> 2.3</w:t>
            </w:r>
            <w:r w:rsidRPr="00B8723E">
              <w:rPr>
                <w:rStyle w:val="Puslapioinaosnuoroda"/>
                <w:color w:val="000000"/>
                <w:sz w:val="24"/>
                <w:szCs w:val="24"/>
              </w:rPr>
              <w:footnoteReference w:id="9"/>
            </w:r>
            <w:r w:rsidRPr="00B8723E">
              <w:rPr>
                <w:color w:val="000000"/>
                <w:sz w:val="24"/>
                <w:szCs w:val="24"/>
              </w:rPr>
              <w:t>, 2.4</w:t>
            </w:r>
            <w:r w:rsidRPr="00B8723E">
              <w:rPr>
                <w:rStyle w:val="Puslapioinaosnuoroda"/>
                <w:color w:val="000000"/>
                <w:sz w:val="24"/>
                <w:szCs w:val="24"/>
              </w:rPr>
              <w:footnoteReference w:id="10"/>
            </w:r>
            <w:r w:rsidRPr="00B8723E">
              <w:rPr>
                <w:color w:val="000000"/>
                <w:sz w:val="24"/>
                <w:szCs w:val="24"/>
              </w:rPr>
              <w:t xml:space="preserve"> punktuose nustatyt</w:t>
            </w:r>
            <w:r>
              <w:rPr>
                <w:color w:val="000000"/>
                <w:sz w:val="24"/>
                <w:szCs w:val="24"/>
              </w:rPr>
              <w:t>us</w:t>
            </w:r>
            <w:r w:rsidRPr="00B8723E">
              <w:rPr>
                <w:color w:val="000000"/>
                <w:sz w:val="24"/>
                <w:szCs w:val="24"/>
              </w:rPr>
              <w:t xml:space="preserve"> kvalifikacijos reikalavim</w:t>
            </w:r>
            <w:r>
              <w:rPr>
                <w:color w:val="000000"/>
                <w:sz w:val="24"/>
                <w:szCs w:val="24"/>
              </w:rPr>
              <w:t>us,</w:t>
            </w:r>
            <w:r w:rsidRPr="00B8723E">
              <w:rPr>
                <w:bCs/>
                <w:sz w:val="24"/>
                <w:szCs w:val="24"/>
              </w:rPr>
              <w:t xml:space="preserve"> susij</w:t>
            </w:r>
            <w:r>
              <w:rPr>
                <w:bCs/>
                <w:sz w:val="24"/>
                <w:szCs w:val="24"/>
              </w:rPr>
              <w:t>usius</w:t>
            </w:r>
            <w:r w:rsidRPr="00B8723E">
              <w:rPr>
                <w:bCs/>
                <w:sz w:val="24"/>
                <w:szCs w:val="24"/>
              </w:rPr>
              <w:t xml:space="preserve"> su patirtimi </w:t>
            </w:r>
            <w:r w:rsidRPr="00B8723E">
              <w:rPr>
                <w:i/>
                <w:iCs/>
                <w:sz w:val="24"/>
                <w:szCs w:val="24"/>
              </w:rPr>
              <w:t>atliekų tvarkymo srit</w:t>
            </w:r>
            <w:r>
              <w:rPr>
                <w:i/>
                <w:iCs/>
                <w:sz w:val="24"/>
                <w:szCs w:val="24"/>
              </w:rPr>
              <w:t>yje</w:t>
            </w:r>
            <w:r>
              <w:rPr>
                <w:sz w:val="24"/>
                <w:szCs w:val="24"/>
              </w:rPr>
              <w:t>,</w:t>
            </w:r>
            <w:r w:rsidRPr="00B8723E">
              <w:rPr>
                <w:sz w:val="24"/>
                <w:szCs w:val="24"/>
              </w:rPr>
              <w:t xml:space="preserve"> </w:t>
            </w:r>
            <w:r>
              <w:rPr>
                <w:sz w:val="24"/>
                <w:szCs w:val="24"/>
              </w:rPr>
              <w:t>darytina išvada, kad šie reikalavimai dirbtinai riboja konkurenciją, kadangi Perkančioji organizacija</w:t>
            </w:r>
            <w:r>
              <w:rPr>
                <w:rFonts w:eastAsia="Calibri"/>
                <w:bCs/>
                <w:sz w:val="24"/>
                <w:szCs w:val="24"/>
              </w:rPr>
              <w:t xml:space="preserve"> pernelyg susiaurino sutarčių dalyką, tuo nepagrįstai apribodama kitų tiekėjų, pavyzdžiui, teikusių </w:t>
            </w:r>
            <w:r w:rsidRPr="00C2240B">
              <w:rPr>
                <w:bCs/>
                <w:sz w:val="24"/>
                <w:szCs w:val="24"/>
              </w:rPr>
              <w:t xml:space="preserve">viešųjų ryšių </w:t>
            </w:r>
            <w:r>
              <w:rPr>
                <w:bCs/>
                <w:sz w:val="24"/>
                <w:szCs w:val="24"/>
              </w:rPr>
              <w:t xml:space="preserve">paslaugas aplinkos apsaugos srityje, galimybes dalyvauti Pirkime. Vadovaujantis įtvirtintu reikalavimu, susidarė situacija, kai tiekėjai, turintys didelę patirtį teikiant viešųjų ryšių paslaugas aplinkos apsaugos srityje, kuri Tarnybos vertinimu yra platesnės apimties ir apima atliekų tvarkymo sritį, formaliai neatitiko kvalifikacijos reikalavimo vien dėl to, kad </w:t>
            </w:r>
            <w:r>
              <w:rPr>
                <w:rFonts w:eastAsia="Calibri"/>
                <w:bCs/>
                <w:sz w:val="24"/>
                <w:szCs w:val="24"/>
              </w:rPr>
              <w:t>reikalaujama patirtis turėjo būti įgyta atliekų tvarkymo srityje.</w:t>
            </w:r>
          </w:p>
          <w:p w14:paraId="3FAFA48A" w14:textId="39598413" w:rsidR="00ED2062" w:rsidRDefault="00ED2062" w:rsidP="00ED2062">
            <w:pPr>
              <w:ind w:firstLine="731"/>
              <w:jc w:val="both"/>
              <w:rPr>
                <w:rFonts w:eastAsia="Calibri"/>
                <w:bCs/>
                <w:sz w:val="24"/>
                <w:szCs w:val="24"/>
              </w:rPr>
            </w:pPr>
            <w:r w:rsidRPr="004A2ADE">
              <w:rPr>
                <w:rFonts w:eastAsia="Calibri"/>
                <w:bCs/>
                <w:sz w:val="24"/>
                <w:szCs w:val="24"/>
              </w:rPr>
              <w:t xml:space="preserve">Tarnyba pažymi, kad šiuo atveju, yra svarbu tai, jog tiekėjas turėtų patirties viešųjų ryšių </w:t>
            </w:r>
            <w:r w:rsidR="00484E36" w:rsidRPr="004A2ADE">
              <w:rPr>
                <w:rFonts w:eastAsia="Calibri"/>
                <w:bCs/>
                <w:sz w:val="24"/>
                <w:szCs w:val="24"/>
              </w:rPr>
              <w:t>paslaugų teikimo</w:t>
            </w:r>
            <w:r w:rsidR="00D26CF2" w:rsidRPr="004A2ADE">
              <w:rPr>
                <w:rFonts w:eastAsia="Calibri"/>
                <w:bCs/>
                <w:sz w:val="24"/>
                <w:szCs w:val="24"/>
              </w:rPr>
              <w:t xml:space="preserve"> </w:t>
            </w:r>
            <w:r w:rsidR="00D26CF2" w:rsidRPr="004A2ADE">
              <w:rPr>
                <w:bCs/>
                <w:sz w:val="24"/>
                <w:szCs w:val="24"/>
              </w:rPr>
              <w:t>aplinkos apsaugos</w:t>
            </w:r>
            <w:r w:rsidR="00484E36" w:rsidRPr="004A2ADE">
              <w:rPr>
                <w:rFonts w:eastAsia="Calibri"/>
                <w:bCs/>
                <w:sz w:val="24"/>
                <w:szCs w:val="24"/>
              </w:rPr>
              <w:t xml:space="preserve"> </w:t>
            </w:r>
            <w:r w:rsidRPr="004A2ADE">
              <w:rPr>
                <w:rFonts w:eastAsia="Calibri"/>
                <w:bCs/>
                <w:sz w:val="24"/>
                <w:szCs w:val="24"/>
              </w:rPr>
              <w:t>srityje</w:t>
            </w:r>
            <w:r w:rsidR="00D26CF2" w:rsidRPr="004A2ADE">
              <w:rPr>
                <w:rFonts w:eastAsia="Calibri"/>
                <w:bCs/>
                <w:sz w:val="24"/>
                <w:szCs w:val="24"/>
              </w:rPr>
              <w:t>:</w:t>
            </w:r>
            <w:r w:rsidRPr="004A2ADE">
              <w:rPr>
                <w:rFonts w:eastAsia="Calibri"/>
                <w:bCs/>
                <w:sz w:val="24"/>
                <w:szCs w:val="24"/>
              </w:rPr>
              <w:t xml:space="preserve"> gebėtų rengti tekstus, teikti grafinio dizaino paslaugas, </w:t>
            </w:r>
            <w:r w:rsidRPr="004A2ADE">
              <w:rPr>
                <w:rFonts w:eastAsia="Calibri"/>
                <w:bCs/>
                <w:sz w:val="24"/>
                <w:szCs w:val="24"/>
              </w:rPr>
              <w:lastRenderedPageBreak/>
              <w:t>teikti viešųjų renginių organizavimo paslaugas bei teikti viešųjų ryšių konsultavimo paslaugas</w:t>
            </w:r>
            <w:r w:rsidR="00EE29EA" w:rsidRPr="004A2ADE">
              <w:rPr>
                <w:rStyle w:val="Puslapioinaosnuoroda"/>
                <w:rFonts w:eastAsia="Calibri"/>
                <w:bCs/>
                <w:sz w:val="24"/>
                <w:szCs w:val="24"/>
              </w:rPr>
              <w:footnoteReference w:id="11"/>
            </w:r>
            <w:r w:rsidRPr="004A2ADE">
              <w:rPr>
                <w:rFonts w:eastAsia="Calibri"/>
                <w:bCs/>
                <w:sz w:val="24"/>
                <w:szCs w:val="24"/>
              </w:rPr>
              <w:t xml:space="preserve">, o įvertinus tai, kad rinkoje yra nemažai </w:t>
            </w:r>
            <w:r w:rsidR="00D26CF2" w:rsidRPr="004A2ADE">
              <w:rPr>
                <w:rFonts w:eastAsia="Calibri"/>
                <w:bCs/>
                <w:sz w:val="24"/>
                <w:szCs w:val="24"/>
              </w:rPr>
              <w:t>šioje srityje</w:t>
            </w:r>
            <w:r w:rsidRPr="004A2ADE">
              <w:rPr>
                <w:rFonts w:eastAsia="Calibri"/>
                <w:bCs/>
                <w:sz w:val="24"/>
                <w:szCs w:val="24"/>
              </w:rPr>
              <w:t xml:space="preserve"> paslaugas teikiančių tiekėjų, Tarnyba sprendžia, kad vertinamu atveju, yra nepagrįstai ribojamas tiekėjų dalyvavimas Pirkime.</w:t>
            </w:r>
          </w:p>
          <w:p w14:paraId="21F46580" w14:textId="1FE17D3A" w:rsidR="00D26CF2" w:rsidRPr="007F303A" w:rsidRDefault="00ED2062" w:rsidP="004A2ADE">
            <w:pPr>
              <w:tabs>
                <w:tab w:val="left" w:pos="1166"/>
              </w:tabs>
              <w:ind w:firstLine="731"/>
              <w:jc w:val="both"/>
              <w:rPr>
                <w:rFonts w:eastAsia="Arial Unicode MS"/>
                <w:sz w:val="24"/>
                <w:szCs w:val="24"/>
                <w:bdr w:val="nil"/>
                <w:lang w:eastAsia="lt-LT"/>
              </w:rPr>
            </w:pPr>
            <w:r w:rsidRPr="00111571">
              <w:rPr>
                <w:sz w:val="24"/>
                <w:szCs w:val="24"/>
              </w:rPr>
              <w:t>Apibendrinus tai, kas išdėstyta, Tarnyba konstatuoja, kad Perkančiosios organizacijos nustatyt</w:t>
            </w:r>
            <w:r>
              <w:rPr>
                <w:sz w:val="24"/>
                <w:szCs w:val="24"/>
              </w:rPr>
              <w:t>i</w:t>
            </w:r>
            <w:r w:rsidRPr="00111571">
              <w:rPr>
                <w:sz w:val="24"/>
                <w:szCs w:val="24"/>
              </w:rPr>
              <w:t xml:space="preserve"> kvalifikacijos reikalavima</w:t>
            </w:r>
            <w:r>
              <w:rPr>
                <w:sz w:val="24"/>
                <w:szCs w:val="24"/>
              </w:rPr>
              <w:t>i</w:t>
            </w:r>
            <w:r w:rsidRPr="00111571">
              <w:rPr>
                <w:sz w:val="24"/>
                <w:szCs w:val="24"/>
              </w:rPr>
              <w:t xml:space="preserve"> nepagrįstai riboja konkurenciją, todėl pažeidžia</w:t>
            </w:r>
            <w:r>
              <w:rPr>
                <w:sz w:val="24"/>
                <w:szCs w:val="24"/>
              </w:rPr>
              <w:t xml:space="preserve"> </w:t>
            </w:r>
            <w:r w:rsidRPr="00111571">
              <w:rPr>
                <w:sz w:val="24"/>
                <w:szCs w:val="24"/>
              </w:rPr>
              <w:t xml:space="preserve">Įstatymo 47 straipsnio 1 </w:t>
            </w:r>
            <w:r w:rsidR="004A2ADE">
              <w:rPr>
                <w:sz w:val="24"/>
                <w:szCs w:val="24"/>
              </w:rPr>
              <w:t xml:space="preserve">ir 7 </w:t>
            </w:r>
            <w:r w:rsidRPr="00111571">
              <w:rPr>
                <w:sz w:val="24"/>
                <w:szCs w:val="24"/>
              </w:rPr>
              <w:t>dalies nuostatų reikalavimus</w:t>
            </w:r>
            <w:r w:rsidR="004A2ADE">
              <w:rPr>
                <w:sz w:val="24"/>
                <w:szCs w:val="24"/>
              </w:rPr>
              <w:t>, Kvalifikacijos metodikos 8.3 ir 21.1 punktus</w:t>
            </w:r>
            <w:r w:rsidR="007C4E28">
              <w:rPr>
                <w:sz w:val="24"/>
                <w:szCs w:val="24"/>
              </w:rPr>
              <w:t xml:space="preserve"> bei</w:t>
            </w:r>
            <w:r w:rsidRPr="00111571">
              <w:rPr>
                <w:sz w:val="24"/>
                <w:szCs w:val="24"/>
              </w:rPr>
              <w:t xml:space="preserve"> Įstatymo 17 straipsnio 1 dalyje įtvirtintus lygiateisiškumo, nediskriminavimo principus.</w:t>
            </w:r>
          </w:p>
        </w:tc>
      </w:tr>
      <w:tr w:rsidR="00ED2062" w:rsidRPr="005851BB" w14:paraId="3443E0BB" w14:textId="77777777" w:rsidTr="00ED2062">
        <w:tc>
          <w:tcPr>
            <w:tcW w:w="1271" w:type="dxa"/>
            <w:gridSpan w:val="2"/>
            <w:tcBorders>
              <w:top w:val="single" w:sz="4" w:space="0" w:color="auto"/>
              <w:left w:val="single" w:sz="4" w:space="0" w:color="auto"/>
              <w:bottom w:val="single" w:sz="4" w:space="0" w:color="auto"/>
              <w:right w:val="single" w:sz="4" w:space="0" w:color="auto"/>
            </w:tcBorders>
            <w:vAlign w:val="center"/>
          </w:tcPr>
          <w:p w14:paraId="3FE3880A" w14:textId="32DE1052" w:rsidR="00ED2062" w:rsidRDefault="00177D18" w:rsidP="00ED2062">
            <w:pPr>
              <w:jc w:val="both"/>
              <w:rPr>
                <w:rFonts w:eastAsia="Calibri"/>
                <w:bCs/>
                <w:sz w:val="24"/>
                <w:szCs w:val="24"/>
              </w:rPr>
            </w:pPr>
            <w:r>
              <w:rPr>
                <w:sz w:val="24"/>
                <w:szCs w:val="24"/>
              </w:rPr>
              <w:lastRenderedPageBreak/>
              <w:t>2</w:t>
            </w:r>
            <w:r w:rsidR="00ED2062">
              <w:rPr>
                <w:sz w:val="24"/>
                <w:szCs w:val="24"/>
              </w:rPr>
              <w:t>.</w:t>
            </w:r>
          </w:p>
        </w:tc>
        <w:tc>
          <w:tcPr>
            <w:tcW w:w="8505" w:type="dxa"/>
            <w:tcBorders>
              <w:top w:val="single" w:sz="4" w:space="0" w:color="auto"/>
              <w:left w:val="single" w:sz="4" w:space="0" w:color="auto"/>
              <w:bottom w:val="single" w:sz="4" w:space="0" w:color="auto"/>
              <w:right w:val="single" w:sz="4" w:space="0" w:color="auto"/>
            </w:tcBorders>
            <w:vAlign w:val="center"/>
          </w:tcPr>
          <w:p w14:paraId="4FCE313D" w14:textId="4EC3AED3" w:rsidR="00ED2062" w:rsidRDefault="00ED2062" w:rsidP="00ED2062">
            <w:pPr>
              <w:jc w:val="both"/>
              <w:rPr>
                <w:rFonts w:eastAsia="Calibri"/>
                <w:bCs/>
                <w:sz w:val="24"/>
                <w:szCs w:val="24"/>
              </w:rPr>
            </w:pPr>
            <w:r w:rsidRPr="0009712A">
              <w:rPr>
                <w:rFonts w:eastAsia="Calibri"/>
                <w:bCs/>
                <w:sz w:val="24"/>
                <w:szCs w:val="24"/>
              </w:rPr>
              <w:t>Įstatymo 17 straipsnio 1 dalis</w:t>
            </w:r>
            <w:r w:rsidRPr="0009712A">
              <w:rPr>
                <w:rStyle w:val="Puslapioinaosnuoroda"/>
                <w:rFonts w:eastAsia="Calibri"/>
                <w:bCs/>
                <w:sz w:val="24"/>
                <w:szCs w:val="24"/>
              </w:rPr>
              <w:footnoteReference w:id="12"/>
            </w:r>
          </w:p>
        </w:tc>
      </w:tr>
      <w:tr w:rsidR="00ED2062" w:rsidRPr="005851BB" w14:paraId="2C03527C" w14:textId="77777777" w:rsidTr="004D31A6">
        <w:tc>
          <w:tcPr>
            <w:tcW w:w="9776" w:type="dxa"/>
            <w:gridSpan w:val="3"/>
            <w:tcBorders>
              <w:top w:val="single" w:sz="4" w:space="0" w:color="auto"/>
              <w:left w:val="single" w:sz="4" w:space="0" w:color="auto"/>
              <w:bottom w:val="single" w:sz="4" w:space="0" w:color="auto"/>
              <w:right w:val="single" w:sz="4" w:space="0" w:color="auto"/>
            </w:tcBorders>
          </w:tcPr>
          <w:p w14:paraId="3DD805A7" w14:textId="77777777" w:rsidR="00ED2062" w:rsidRPr="002A28B6" w:rsidRDefault="00ED2062" w:rsidP="00ED2062">
            <w:pPr>
              <w:tabs>
                <w:tab w:val="left" w:pos="22"/>
                <w:tab w:val="left" w:pos="1134"/>
              </w:tabs>
              <w:ind w:firstLine="731"/>
              <w:jc w:val="both"/>
              <w:rPr>
                <w:rFonts w:eastAsia="Calibri"/>
                <w:b/>
                <w:bCs/>
                <w:sz w:val="24"/>
              </w:rPr>
            </w:pPr>
            <w:r w:rsidRPr="002A28B6">
              <w:rPr>
                <w:rFonts w:eastAsia="Calibri"/>
                <w:b/>
                <w:bCs/>
                <w:sz w:val="24"/>
              </w:rPr>
              <w:t>Dėl ekonominio naudingumo vertinimo kriterijų sąsajumo su Pirkimo objektu</w:t>
            </w:r>
          </w:p>
          <w:p w14:paraId="235DA84B" w14:textId="411B7072" w:rsidR="00ED2062" w:rsidRPr="004B6FF5" w:rsidRDefault="00ED2062" w:rsidP="00ED2062">
            <w:pPr>
              <w:tabs>
                <w:tab w:val="left" w:pos="22"/>
                <w:tab w:val="left" w:pos="1134"/>
              </w:tabs>
              <w:ind w:firstLine="731"/>
              <w:jc w:val="both"/>
              <w:rPr>
                <w:rFonts w:eastAsia="Calibri"/>
                <w:sz w:val="24"/>
              </w:rPr>
            </w:pPr>
            <w:r>
              <w:rPr>
                <w:rFonts w:eastAsia="Calibri"/>
                <w:sz w:val="24"/>
              </w:rPr>
              <w:t>R</w:t>
            </w:r>
            <w:r w:rsidRPr="004B6FF5">
              <w:rPr>
                <w:rFonts w:eastAsia="Calibri"/>
                <w:sz w:val="24"/>
              </w:rPr>
              <w:t>emiantis</w:t>
            </w:r>
            <w:r w:rsidR="002D32EC">
              <w:rPr>
                <w:rFonts w:eastAsia="Calibri"/>
                <w:sz w:val="24"/>
              </w:rPr>
              <w:t xml:space="preserve"> </w:t>
            </w:r>
            <w:r w:rsidR="002D32EC" w:rsidRPr="001077E8">
              <w:rPr>
                <w:bCs/>
                <w:sz w:val="24"/>
                <w:szCs w:val="24"/>
              </w:rPr>
              <w:t>Lietuvos Aukščiausi</w:t>
            </w:r>
            <w:r w:rsidR="002D32EC">
              <w:rPr>
                <w:bCs/>
                <w:sz w:val="24"/>
                <w:szCs w:val="24"/>
              </w:rPr>
              <w:t>ojo</w:t>
            </w:r>
            <w:r w:rsidR="002D32EC" w:rsidRPr="001077E8">
              <w:rPr>
                <w:bCs/>
                <w:sz w:val="24"/>
                <w:szCs w:val="24"/>
              </w:rPr>
              <w:t xml:space="preserve"> Teism</w:t>
            </w:r>
            <w:r w:rsidR="002D32EC">
              <w:rPr>
                <w:bCs/>
                <w:sz w:val="24"/>
                <w:szCs w:val="24"/>
              </w:rPr>
              <w:t xml:space="preserve">o (toliau – </w:t>
            </w:r>
            <w:r w:rsidRPr="004B6FF5">
              <w:rPr>
                <w:rFonts w:eastAsia="Calibri"/>
                <w:sz w:val="24"/>
              </w:rPr>
              <w:t>LAT</w:t>
            </w:r>
            <w:r w:rsidR="002D32EC">
              <w:rPr>
                <w:rFonts w:eastAsia="Calibri"/>
                <w:sz w:val="24"/>
              </w:rPr>
              <w:t>)</w:t>
            </w:r>
            <w:r w:rsidRPr="004B6FF5">
              <w:rPr>
                <w:rFonts w:eastAsia="Calibri"/>
                <w:sz w:val="24"/>
              </w:rPr>
              <w:t xml:space="preserve"> išaiškinimu</w:t>
            </w:r>
            <w:r w:rsidRPr="004B6FF5">
              <w:rPr>
                <w:rStyle w:val="Puslapioinaosnuoroda"/>
                <w:sz w:val="24"/>
                <w:szCs w:val="24"/>
              </w:rPr>
              <w:footnoteReference w:id="13"/>
            </w:r>
            <w:r w:rsidRPr="004B6FF5">
              <w:rPr>
                <w:rFonts w:eastAsia="Calibri"/>
                <w:sz w:val="24"/>
              </w:rPr>
              <w:t xml:space="preserve"> „</w:t>
            </w:r>
            <w:r w:rsidRPr="004524BA">
              <w:rPr>
                <w:rFonts w:eastAsia="Calibri"/>
                <w:i/>
                <w:iCs/>
                <w:sz w:val="24"/>
              </w:rPr>
              <w:t>pasiūlymo ekonominio naudingumo vertinimo kriterijų sąsajumas su viešojo pirkimo objektu reiškia ne tik tinkamų kriterijų įtvirtinimą viešojo pirkimo sąlygose, tačiau ir užtikrinimą, jog tiekėjų pateikti atitikties nustatytiems ekonominio naudingumo kriterijams aprašymai (juose esantys tiekėjų įsipareigojimai ar patvirtinimai), susiję su įvairiais viešojo pirkimo sutarties vykdymo aspektais, būtų įtraukti į viešojo pirkimo sutartį bei vykdomi</w:t>
            </w:r>
            <w:r w:rsidRPr="004B6FF5">
              <w:rPr>
                <w:rFonts w:eastAsia="Calibri"/>
                <w:sz w:val="24"/>
              </w:rPr>
              <w:t xml:space="preserve">“. Pažymėtina, kad ekonominio naudingumo vertinimo kriterijai pirkimo </w:t>
            </w:r>
            <w:r>
              <w:rPr>
                <w:rFonts w:eastAsia="Calibri"/>
                <w:sz w:val="24"/>
              </w:rPr>
              <w:t>dokumentuose</w:t>
            </w:r>
            <w:r w:rsidRPr="004B6FF5">
              <w:rPr>
                <w:rFonts w:eastAsia="Calibri"/>
                <w:sz w:val="24"/>
              </w:rPr>
              <w:t xml:space="preserve"> turi būti nustatomi ne dėl to, kad būtų galima tik palyginti tiekėjų pasiūlymus, o tam, kad pasiūlymų vertinimo metu pamatuota ekonominė nauda būtų įgyvendinta vykdant sudarytą pirkimo sutartį.</w:t>
            </w:r>
          </w:p>
          <w:p w14:paraId="36F9E642" w14:textId="1CD81D2B" w:rsidR="00ED2062" w:rsidRDefault="00ED2062" w:rsidP="00E625D7">
            <w:pPr>
              <w:ind w:firstLine="731"/>
              <w:jc w:val="both"/>
              <w:rPr>
                <w:rFonts w:eastAsia="Calibri"/>
                <w:bCs/>
                <w:sz w:val="24"/>
                <w:szCs w:val="24"/>
              </w:rPr>
            </w:pPr>
            <w:r>
              <w:rPr>
                <w:rFonts w:eastAsia="Calibri"/>
                <w:sz w:val="24"/>
              </w:rPr>
              <w:t>Nustatyta</w:t>
            </w:r>
            <w:r w:rsidRPr="004B6FF5">
              <w:rPr>
                <w:rFonts w:eastAsia="Calibri"/>
                <w:sz w:val="24"/>
              </w:rPr>
              <w:t>,</w:t>
            </w:r>
            <w:r>
              <w:rPr>
                <w:rFonts w:eastAsia="Calibri"/>
                <w:sz w:val="24"/>
              </w:rPr>
              <w:t xml:space="preserve"> kad</w:t>
            </w:r>
            <w:r w:rsidRPr="004B6FF5">
              <w:rPr>
                <w:rFonts w:eastAsia="Calibri"/>
                <w:sz w:val="24"/>
              </w:rPr>
              <w:t xml:space="preserve"> </w:t>
            </w:r>
            <w:r w:rsidR="000C46DA">
              <w:rPr>
                <w:rFonts w:eastAsia="Calibri"/>
                <w:sz w:val="24"/>
              </w:rPr>
              <w:t xml:space="preserve">Pirkimo </w:t>
            </w:r>
            <w:r>
              <w:rPr>
                <w:rFonts w:eastAsia="Calibri"/>
                <w:sz w:val="24"/>
              </w:rPr>
              <w:t>s</w:t>
            </w:r>
            <w:r w:rsidRPr="004B6FF5">
              <w:rPr>
                <w:rFonts w:eastAsia="Calibri"/>
                <w:sz w:val="24"/>
              </w:rPr>
              <w:t>utarties projekte</w:t>
            </w:r>
            <w:r>
              <w:rPr>
                <w:rStyle w:val="Puslapioinaosnuoroda"/>
                <w:rFonts w:eastAsia="Calibri"/>
                <w:sz w:val="24"/>
              </w:rPr>
              <w:footnoteReference w:id="14"/>
            </w:r>
            <w:r w:rsidRPr="004B6FF5">
              <w:rPr>
                <w:rFonts w:eastAsia="Calibri"/>
                <w:sz w:val="24"/>
              </w:rPr>
              <w:t xml:space="preserve"> </w:t>
            </w:r>
            <w:r w:rsidR="00542EFF">
              <w:rPr>
                <w:rFonts w:eastAsia="Calibri"/>
                <w:sz w:val="24"/>
              </w:rPr>
              <w:t xml:space="preserve">ir </w:t>
            </w:r>
            <w:r w:rsidR="00542EFF">
              <w:rPr>
                <w:sz w:val="24"/>
                <w:szCs w:val="24"/>
              </w:rPr>
              <w:t>2021 m. sausio 25 d. su</w:t>
            </w:r>
            <w:r w:rsidR="00542EFF" w:rsidRPr="007D1792">
              <w:rPr>
                <w:rFonts w:eastAsia="Calibri"/>
                <w:sz w:val="24"/>
                <w:szCs w:val="24"/>
              </w:rPr>
              <w:t xml:space="preserve"> UAB „</w:t>
            </w:r>
            <w:r w:rsidR="00542EFF">
              <w:rPr>
                <w:rFonts w:eastAsia="Calibri"/>
                <w:sz w:val="24"/>
                <w:szCs w:val="24"/>
              </w:rPr>
              <w:t>RSV projektai</w:t>
            </w:r>
            <w:r w:rsidR="00542EFF" w:rsidRPr="007D1792">
              <w:rPr>
                <w:rFonts w:eastAsia="Calibri"/>
                <w:sz w:val="24"/>
                <w:szCs w:val="24"/>
              </w:rPr>
              <w:t>“</w:t>
            </w:r>
            <w:r w:rsidR="00542EFF">
              <w:rPr>
                <w:rFonts w:eastAsia="Calibri"/>
                <w:sz w:val="24"/>
                <w:szCs w:val="24"/>
              </w:rPr>
              <w:t xml:space="preserve"> sudarytoje</w:t>
            </w:r>
            <w:r w:rsidR="00542EFF">
              <w:rPr>
                <w:sz w:val="24"/>
                <w:szCs w:val="24"/>
              </w:rPr>
              <w:t xml:space="preserve"> Paslaugų teikimo sutartyje Nr. 21-</w:t>
            </w:r>
            <w:r w:rsidR="00542EFF" w:rsidRPr="00B22814">
              <w:rPr>
                <w:sz w:val="24"/>
                <w:szCs w:val="24"/>
              </w:rPr>
              <w:t xml:space="preserve">11 (toliau – </w:t>
            </w:r>
            <w:r w:rsidR="00542EFF" w:rsidRPr="00850C2F">
              <w:rPr>
                <w:sz w:val="24"/>
                <w:szCs w:val="24"/>
              </w:rPr>
              <w:t>Sutartis)</w:t>
            </w:r>
            <w:r w:rsidR="00542EFF">
              <w:rPr>
                <w:rFonts w:eastAsia="Calibri"/>
                <w:sz w:val="24"/>
              </w:rPr>
              <w:t xml:space="preserve"> </w:t>
            </w:r>
            <w:r w:rsidRPr="004B6FF5">
              <w:rPr>
                <w:rFonts w:eastAsia="Calibri"/>
                <w:sz w:val="24"/>
              </w:rPr>
              <w:t>neįtvirtint</w:t>
            </w:r>
            <w:r>
              <w:rPr>
                <w:rFonts w:eastAsia="Calibri"/>
                <w:sz w:val="24"/>
              </w:rPr>
              <w:t>os</w:t>
            </w:r>
            <w:r w:rsidRPr="004B6FF5">
              <w:rPr>
                <w:rFonts w:eastAsia="Calibri"/>
                <w:sz w:val="24"/>
              </w:rPr>
              <w:t xml:space="preserve"> tiekėjo prievolė</w:t>
            </w:r>
            <w:r>
              <w:rPr>
                <w:rFonts w:eastAsia="Calibri"/>
                <w:sz w:val="24"/>
              </w:rPr>
              <w:t>s</w:t>
            </w:r>
            <w:r w:rsidRPr="004B6FF5">
              <w:rPr>
                <w:rFonts w:eastAsia="Calibri"/>
                <w:sz w:val="24"/>
              </w:rPr>
              <w:t xml:space="preserve"> dėl kokybės</w:t>
            </w:r>
            <w:r>
              <w:rPr>
                <w:rFonts w:eastAsia="Calibri"/>
                <w:sz w:val="24"/>
              </w:rPr>
              <w:t xml:space="preserve"> vertinimo</w:t>
            </w:r>
            <w:r w:rsidRPr="004B6FF5">
              <w:rPr>
                <w:rFonts w:eastAsia="Calibri"/>
                <w:sz w:val="24"/>
              </w:rPr>
              <w:t xml:space="preserve"> kriterijaus parametr</w:t>
            </w:r>
            <w:r>
              <w:rPr>
                <w:rFonts w:eastAsia="Calibri"/>
                <w:sz w:val="24"/>
              </w:rPr>
              <w:t xml:space="preserve">o </w:t>
            </w:r>
            <w:r w:rsidRPr="0036557E">
              <w:rPr>
                <w:rFonts w:eastAsia="Calibri"/>
                <w:sz w:val="24"/>
              </w:rPr>
              <w:t>T</w:t>
            </w:r>
            <w:r w:rsidRPr="0036557E">
              <w:rPr>
                <w:rFonts w:eastAsia="Calibri"/>
                <w:sz w:val="24"/>
                <w:vertAlign w:val="subscript"/>
              </w:rPr>
              <w:t>1</w:t>
            </w:r>
            <w:r w:rsidRPr="0036557E">
              <w:rPr>
                <w:rFonts w:eastAsia="Calibri"/>
                <w:sz w:val="24"/>
              </w:rPr>
              <w:t xml:space="preserve"> </w:t>
            </w:r>
            <w:r w:rsidR="00542EFF">
              <w:rPr>
                <w:rFonts w:eastAsia="Calibri"/>
                <w:sz w:val="24"/>
              </w:rPr>
              <w:t>– Renginio</w:t>
            </w:r>
            <w:r w:rsidR="00E625D7">
              <w:rPr>
                <w:rFonts w:eastAsia="Calibri"/>
                <w:sz w:val="24"/>
              </w:rPr>
              <w:t>, kuris skirtas bendruomenės informavimui apie Perkančiosios organizacijos vykdomą veiklą,</w:t>
            </w:r>
            <w:r w:rsidR="00542EFF">
              <w:rPr>
                <w:rFonts w:eastAsia="Calibri"/>
                <w:sz w:val="24"/>
              </w:rPr>
              <w:t xml:space="preserve"> idėjos efektyvumas ir originalumas – </w:t>
            </w:r>
            <w:r w:rsidRPr="0036557E">
              <w:rPr>
                <w:sz w:val="24"/>
                <w:szCs w:val="24"/>
              </w:rPr>
              <w:t>taikymo</w:t>
            </w:r>
            <w:r>
              <w:rPr>
                <w:sz w:val="24"/>
                <w:szCs w:val="24"/>
              </w:rPr>
              <w:t xml:space="preserve"> vykdant </w:t>
            </w:r>
            <w:r w:rsidRPr="00850C2F">
              <w:rPr>
                <w:sz w:val="24"/>
                <w:szCs w:val="24"/>
              </w:rPr>
              <w:t>Sutart</w:t>
            </w:r>
            <w:r w:rsidR="00E625D7">
              <w:rPr>
                <w:sz w:val="24"/>
                <w:szCs w:val="24"/>
              </w:rPr>
              <w:t>į</w:t>
            </w:r>
            <w:r w:rsidRPr="00B22814">
              <w:rPr>
                <w:rFonts w:eastAsia="Calibri"/>
                <w:sz w:val="24"/>
              </w:rPr>
              <w:t>,</w:t>
            </w:r>
            <w:r w:rsidRPr="004B6FF5">
              <w:rPr>
                <w:rFonts w:eastAsia="Calibri"/>
                <w:sz w:val="24"/>
              </w:rPr>
              <w:t xml:space="preserve"> todėl Tarnyba konstatuoja, kad Perkančioji organizacija, rengdama Pirkimo </w:t>
            </w:r>
            <w:r>
              <w:rPr>
                <w:rFonts w:eastAsia="Calibri"/>
                <w:sz w:val="24"/>
              </w:rPr>
              <w:t>dokumentus</w:t>
            </w:r>
            <w:r w:rsidRPr="004B6FF5">
              <w:rPr>
                <w:rFonts w:eastAsia="Calibri"/>
                <w:sz w:val="24"/>
              </w:rPr>
              <w:t xml:space="preserve"> bei nustatydama ekonominio naudingumo vertinimo kriterijus, neužtikrino j</w:t>
            </w:r>
            <w:r w:rsidR="005F0C67">
              <w:rPr>
                <w:rFonts w:eastAsia="Calibri"/>
                <w:sz w:val="24"/>
              </w:rPr>
              <w:t>o</w:t>
            </w:r>
            <w:r w:rsidRPr="004B6FF5">
              <w:rPr>
                <w:rFonts w:eastAsia="Calibri"/>
                <w:sz w:val="24"/>
              </w:rPr>
              <w:t xml:space="preserve"> </w:t>
            </w:r>
            <w:r w:rsidRPr="00B22814">
              <w:rPr>
                <w:rFonts w:eastAsia="Calibri"/>
                <w:sz w:val="24"/>
              </w:rPr>
              <w:t>privalomumo Sutarties vykdymo metu ir tuo pažeidė Įstatymo 17 straipsnio 1 dalyje įtvirtint</w:t>
            </w:r>
            <w:r w:rsidR="00500CAC">
              <w:rPr>
                <w:rFonts w:eastAsia="Calibri"/>
                <w:sz w:val="24"/>
              </w:rPr>
              <w:t>ą</w:t>
            </w:r>
            <w:r w:rsidRPr="00B22814">
              <w:rPr>
                <w:rFonts w:eastAsia="Calibri"/>
                <w:sz w:val="24"/>
              </w:rPr>
              <w:t xml:space="preserve"> skaidrumo</w:t>
            </w:r>
            <w:r w:rsidRPr="0036557E">
              <w:rPr>
                <w:rFonts w:eastAsia="Calibri"/>
                <w:sz w:val="24"/>
              </w:rPr>
              <w:t xml:space="preserve"> princip</w:t>
            </w:r>
            <w:r w:rsidR="00500CAC">
              <w:rPr>
                <w:rFonts w:eastAsia="Calibri"/>
                <w:sz w:val="24"/>
              </w:rPr>
              <w:t>ą</w:t>
            </w:r>
            <w:r w:rsidRPr="0036557E">
              <w:rPr>
                <w:rFonts w:eastAsia="Calibri"/>
                <w:sz w:val="24"/>
              </w:rPr>
              <w:t>.</w:t>
            </w:r>
          </w:p>
        </w:tc>
      </w:tr>
      <w:tr w:rsidR="00ED2062" w:rsidRPr="005851BB" w14:paraId="6A9CCC6E" w14:textId="77777777" w:rsidTr="00E625D7">
        <w:tc>
          <w:tcPr>
            <w:tcW w:w="1271" w:type="dxa"/>
            <w:gridSpan w:val="2"/>
            <w:tcBorders>
              <w:top w:val="single" w:sz="4" w:space="0" w:color="auto"/>
              <w:left w:val="single" w:sz="4" w:space="0" w:color="auto"/>
              <w:bottom w:val="single" w:sz="4" w:space="0" w:color="auto"/>
              <w:right w:val="single" w:sz="4" w:space="0" w:color="auto"/>
            </w:tcBorders>
          </w:tcPr>
          <w:p w14:paraId="4CFED20F" w14:textId="38EF7361" w:rsidR="00ED2062" w:rsidRPr="002A28B6" w:rsidRDefault="00177D18" w:rsidP="00177D18">
            <w:pPr>
              <w:tabs>
                <w:tab w:val="left" w:pos="22"/>
                <w:tab w:val="left" w:pos="1134"/>
              </w:tabs>
              <w:jc w:val="both"/>
              <w:rPr>
                <w:rFonts w:eastAsia="Calibri"/>
                <w:b/>
                <w:bCs/>
                <w:sz w:val="24"/>
              </w:rPr>
            </w:pPr>
            <w:r>
              <w:rPr>
                <w:bCs/>
                <w:position w:val="2"/>
                <w:sz w:val="24"/>
                <w:szCs w:val="24"/>
              </w:rPr>
              <w:t>3</w:t>
            </w:r>
            <w:r w:rsidR="00ED2062" w:rsidRPr="001077E8">
              <w:rPr>
                <w:bCs/>
                <w:position w:val="2"/>
                <w:sz w:val="24"/>
                <w:szCs w:val="24"/>
              </w:rPr>
              <w:t>.</w:t>
            </w:r>
          </w:p>
        </w:tc>
        <w:tc>
          <w:tcPr>
            <w:tcW w:w="8505" w:type="dxa"/>
            <w:tcBorders>
              <w:top w:val="single" w:sz="4" w:space="0" w:color="auto"/>
              <w:left w:val="single" w:sz="4" w:space="0" w:color="auto"/>
              <w:bottom w:val="single" w:sz="4" w:space="0" w:color="auto"/>
              <w:right w:val="single" w:sz="4" w:space="0" w:color="auto"/>
            </w:tcBorders>
          </w:tcPr>
          <w:p w14:paraId="05F19F78" w14:textId="05B54AD7" w:rsidR="00E625D7" w:rsidRDefault="00E625D7" w:rsidP="00ED2062">
            <w:pPr>
              <w:spacing w:line="256" w:lineRule="auto"/>
              <w:jc w:val="both"/>
              <w:rPr>
                <w:sz w:val="24"/>
                <w:szCs w:val="24"/>
              </w:rPr>
            </w:pPr>
            <w:r w:rsidRPr="001077E8">
              <w:rPr>
                <w:sz w:val="24"/>
                <w:szCs w:val="24"/>
              </w:rPr>
              <w:t>Įstatymo 17 str</w:t>
            </w:r>
            <w:r>
              <w:rPr>
                <w:sz w:val="24"/>
                <w:szCs w:val="24"/>
              </w:rPr>
              <w:t>aipsnio</w:t>
            </w:r>
            <w:r w:rsidRPr="001077E8">
              <w:rPr>
                <w:sz w:val="24"/>
                <w:szCs w:val="24"/>
              </w:rPr>
              <w:t xml:space="preserve"> 1 d</w:t>
            </w:r>
            <w:r>
              <w:rPr>
                <w:sz w:val="24"/>
                <w:szCs w:val="24"/>
              </w:rPr>
              <w:t>alis</w:t>
            </w:r>
            <w:r w:rsidRPr="001077E8">
              <w:rPr>
                <w:rStyle w:val="Puslapioinaosnuoroda"/>
                <w:sz w:val="24"/>
                <w:szCs w:val="24"/>
              </w:rPr>
              <w:footnoteReference w:id="15"/>
            </w:r>
          </w:p>
          <w:p w14:paraId="1882BD17" w14:textId="45CDDD72" w:rsidR="00ED2062" w:rsidRPr="002A28B6" w:rsidRDefault="00ED2062" w:rsidP="00E625D7">
            <w:pPr>
              <w:spacing w:line="256" w:lineRule="auto"/>
              <w:jc w:val="both"/>
              <w:rPr>
                <w:rFonts w:eastAsia="Calibri"/>
                <w:b/>
                <w:bCs/>
                <w:sz w:val="24"/>
              </w:rPr>
            </w:pPr>
            <w:r w:rsidRPr="001077E8">
              <w:rPr>
                <w:sz w:val="24"/>
                <w:szCs w:val="24"/>
              </w:rPr>
              <w:t>Įstatymo 35 straipsnio 4 dalis</w:t>
            </w:r>
            <w:r w:rsidRPr="001077E8">
              <w:rPr>
                <w:rStyle w:val="Puslapioinaosnuoroda"/>
                <w:sz w:val="24"/>
                <w:szCs w:val="24"/>
              </w:rPr>
              <w:footnoteReference w:id="16"/>
            </w:r>
          </w:p>
        </w:tc>
      </w:tr>
      <w:tr w:rsidR="00ED2062" w:rsidRPr="005851BB" w14:paraId="17B3FBDF" w14:textId="77777777" w:rsidTr="004D31A6">
        <w:tc>
          <w:tcPr>
            <w:tcW w:w="9776" w:type="dxa"/>
            <w:gridSpan w:val="3"/>
            <w:tcBorders>
              <w:top w:val="single" w:sz="4" w:space="0" w:color="auto"/>
              <w:left w:val="single" w:sz="4" w:space="0" w:color="auto"/>
              <w:bottom w:val="single" w:sz="4" w:space="0" w:color="auto"/>
              <w:right w:val="single" w:sz="4" w:space="0" w:color="auto"/>
            </w:tcBorders>
          </w:tcPr>
          <w:p w14:paraId="2A62A36B" w14:textId="24AA8A0B" w:rsidR="00177D18" w:rsidRDefault="00177D18" w:rsidP="00177D18">
            <w:pPr>
              <w:pStyle w:val="Sraopastraipa"/>
              <w:tabs>
                <w:tab w:val="left" w:pos="1021"/>
              </w:tabs>
              <w:spacing w:after="0" w:line="240" w:lineRule="auto"/>
              <w:ind w:left="28" w:firstLine="714"/>
              <w:jc w:val="both"/>
              <w:rPr>
                <w:rFonts w:ascii="Times New Roman" w:hAnsi="Times New Roman" w:cs="Times New Roman"/>
                <w:bCs/>
                <w:iCs/>
                <w:sz w:val="24"/>
                <w:szCs w:val="24"/>
                <w:lang w:val="lt-LT"/>
              </w:rPr>
            </w:pPr>
            <w:r w:rsidRPr="001077E8">
              <w:rPr>
                <w:rFonts w:ascii="Times New Roman" w:hAnsi="Times New Roman"/>
                <w:bCs/>
                <w:sz w:val="24"/>
                <w:szCs w:val="24"/>
                <w:lang w:val="lt-LT"/>
              </w:rPr>
              <w:t xml:space="preserve">Išnagrinėjusi Pirkimo dokumentus, Tarnyba nustatė, kad yra neatitikimų Pirkimo </w:t>
            </w:r>
            <w:r>
              <w:rPr>
                <w:rFonts w:ascii="Times New Roman" w:hAnsi="Times New Roman"/>
                <w:bCs/>
                <w:sz w:val="24"/>
                <w:szCs w:val="24"/>
                <w:lang w:val="lt-LT"/>
              </w:rPr>
              <w:t>dokumentuose</w:t>
            </w:r>
            <w:r w:rsidRPr="001077E8">
              <w:rPr>
                <w:rFonts w:ascii="Times New Roman" w:hAnsi="Times New Roman"/>
                <w:bCs/>
                <w:sz w:val="24"/>
                <w:szCs w:val="24"/>
                <w:lang w:val="lt-LT"/>
              </w:rPr>
              <w:t xml:space="preserve"> dėl </w:t>
            </w:r>
            <w:r>
              <w:rPr>
                <w:rFonts w:ascii="Times New Roman" w:hAnsi="Times New Roman"/>
                <w:bCs/>
                <w:sz w:val="24"/>
                <w:szCs w:val="24"/>
                <w:lang w:val="lt-LT"/>
              </w:rPr>
              <w:t xml:space="preserve">taikomo kainodaros būdo. Pavyzdžiui, </w:t>
            </w:r>
            <w:r w:rsidRPr="001077E8">
              <w:rPr>
                <w:rFonts w:ascii="Times New Roman" w:hAnsi="Times New Roman" w:cs="Times New Roman"/>
                <w:bCs/>
                <w:iCs/>
                <w:sz w:val="24"/>
                <w:szCs w:val="24"/>
                <w:lang w:val="lt-LT"/>
              </w:rPr>
              <w:t xml:space="preserve">Pirkimo dokumentų 13.6 punkte nustatyta, kad „Pirkimo sutartyje pasirinktas </w:t>
            </w:r>
            <w:r w:rsidRPr="001077E8">
              <w:rPr>
                <w:rFonts w:ascii="Times New Roman" w:hAnsi="Times New Roman" w:cs="Times New Roman"/>
                <w:bCs/>
                <w:i/>
                <w:sz w:val="24"/>
                <w:szCs w:val="24"/>
                <w:lang w:val="lt-LT"/>
              </w:rPr>
              <w:t>fiksuoto įkainio</w:t>
            </w:r>
            <w:r w:rsidRPr="001077E8">
              <w:rPr>
                <w:rFonts w:ascii="Times New Roman" w:hAnsi="Times New Roman" w:cs="Times New Roman"/>
                <w:bCs/>
                <w:iCs/>
                <w:sz w:val="24"/>
                <w:szCs w:val="24"/>
                <w:lang w:val="lt-LT"/>
              </w:rPr>
              <w:t xml:space="preserve"> kainodaros būdas“, tačiau </w:t>
            </w:r>
            <w:r w:rsidRPr="00E2430F">
              <w:rPr>
                <w:rFonts w:ascii="Times New Roman" w:hAnsi="Times New Roman" w:cs="Times New Roman"/>
                <w:bCs/>
                <w:iCs/>
                <w:sz w:val="24"/>
                <w:szCs w:val="24"/>
                <w:lang w:val="lt-LT"/>
              </w:rPr>
              <w:t>Pirkimo sutarties projekto</w:t>
            </w:r>
            <w:r w:rsidR="000C46DA" w:rsidRPr="00E2430F">
              <w:rPr>
                <w:rStyle w:val="Puslapioinaosnuoroda"/>
                <w:rFonts w:ascii="Times New Roman" w:hAnsi="Times New Roman" w:cs="Times New Roman"/>
                <w:bCs/>
                <w:iCs/>
                <w:sz w:val="24"/>
                <w:szCs w:val="24"/>
                <w:lang w:val="lt-LT"/>
              </w:rPr>
              <w:footnoteReference w:id="17"/>
            </w:r>
            <w:r w:rsidRPr="00E2430F">
              <w:rPr>
                <w:rFonts w:ascii="Times New Roman" w:hAnsi="Times New Roman" w:cs="Times New Roman"/>
                <w:bCs/>
                <w:iCs/>
                <w:sz w:val="24"/>
                <w:szCs w:val="24"/>
                <w:lang w:val="lt-LT"/>
              </w:rPr>
              <w:t xml:space="preserve"> 3.4 punkte nurodoma, kad „Sutarčiai taikomas </w:t>
            </w:r>
            <w:r w:rsidRPr="00E2430F">
              <w:rPr>
                <w:rFonts w:ascii="Times New Roman" w:hAnsi="Times New Roman" w:cs="Times New Roman"/>
                <w:bCs/>
                <w:i/>
                <w:sz w:val="24"/>
                <w:szCs w:val="24"/>
                <w:lang w:val="lt-LT"/>
              </w:rPr>
              <w:t>fiksuoto įkainio su peržiūra</w:t>
            </w:r>
            <w:r w:rsidRPr="001077E8">
              <w:rPr>
                <w:rFonts w:ascii="Times New Roman" w:hAnsi="Times New Roman" w:cs="Times New Roman"/>
                <w:bCs/>
                <w:iCs/>
                <w:sz w:val="24"/>
                <w:szCs w:val="24"/>
                <w:lang w:val="lt-LT"/>
              </w:rPr>
              <w:t xml:space="preserve"> apskaičiavimo būdas“. Tarnybai paprašius paaiškinti kokia kainodara bus taikoma, Perkančioji organizacija nurodė</w:t>
            </w:r>
            <w:r w:rsidRPr="001077E8">
              <w:rPr>
                <w:rStyle w:val="Puslapioinaosnuoroda"/>
                <w:rFonts w:ascii="Times New Roman" w:hAnsi="Times New Roman" w:cs="Times New Roman"/>
                <w:bCs/>
                <w:iCs/>
                <w:sz w:val="24"/>
                <w:szCs w:val="24"/>
                <w:lang w:val="lt-LT"/>
              </w:rPr>
              <w:footnoteReference w:id="18"/>
            </w:r>
            <w:r w:rsidRPr="001077E8">
              <w:rPr>
                <w:rFonts w:ascii="Times New Roman" w:hAnsi="Times New Roman" w:cs="Times New Roman"/>
                <w:bCs/>
                <w:iCs/>
                <w:sz w:val="24"/>
                <w:szCs w:val="24"/>
                <w:lang w:val="lt-LT"/>
              </w:rPr>
              <w:t>, kad „bus taikoma fiksuoto įkainio kainodara“.</w:t>
            </w:r>
          </w:p>
          <w:p w14:paraId="2524166A" w14:textId="77777777" w:rsidR="00177D18" w:rsidRPr="001077E8" w:rsidRDefault="00177D18" w:rsidP="00177D18">
            <w:pPr>
              <w:pStyle w:val="Sraopastraipa"/>
              <w:tabs>
                <w:tab w:val="left" w:pos="1021"/>
              </w:tabs>
              <w:spacing w:after="0" w:line="240" w:lineRule="auto"/>
              <w:ind w:left="28" w:firstLine="714"/>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Atsižvelgus į nustatytą, Tarnyba vertina, kad Pirkimo dokumentų nuostatos dėl taikomo kainodaros būdo yra neaiškios ir netikslios.</w:t>
            </w:r>
          </w:p>
          <w:p w14:paraId="747CB27A" w14:textId="04B366A5" w:rsidR="00177D18" w:rsidRDefault="00177D18" w:rsidP="00177D18">
            <w:pPr>
              <w:tabs>
                <w:tab w:val="left" w:pos="426"/>
                <w:tab w:val="left" w:pos="1134"/>
              </w:tabs>
              <w:ind w:firstLine="714"/>
              <w:contextualSpacing/>
              <w:jc w:val="both"/>
              <w:outlineLvl w:val="1"/>
              <w:rPr>
                <w:bCs/>
                <w:sz w:val="24"/>
                <w:szCs w:val="24"/>
              </w:rPr>
            </w:pPr>
            <w:r w:rsidRPr="001077E8">
              <w:rPr>
                <w:bCs/>
                <w:sz w:val="24"/>
                <w:szCs w:val="24"/>
              </w:rPr>
              <w:t>Pažymėtina, kad Įstatymo 35 straipsnio 4 dalyje nustatyta</w:t>
            </w:r>
            <w:r w:rsidR="000C46DA">
              <w:rPr>
                <w:bCs/>
                <w:sz w:val="24"/>
                <w:szCs w:val="24"/>
              </w:rPr>
              <w:t>, jog</w:t>
            </w:r>
            <w:r w:rsidRPr="001077E8">
              <w:rPr>
                <w:bCs/>
                <w:sz w:val="24"/>
                <w:szCs w:val="24"/>
              </w:rPr>
              <w:t xml:space="preserve"> „Pirkimo dokumentai turi būti tikslūs, aiškūs, be dviprasmybių, kad tiekėjai galėtų pateikti pasiūlymus“. Be to, Lietuvos Aukščiausiasis Teismas savo praktikoje aiškiai suformulavo reikalavimą, kad perkančiosios organizacijos pirkimo sąlygos privalo būti aiškios tiek tiekėjams, tiek perkančiosioms organizacijoms (LAT 2018 m. rugsėjo 7 d. nutartis civilinėje byloje Nr. e3K-3-323-969/2018).</w:t>
            </w:r>
          </w:p>
          <w:p w14:paraId="45458960" w14:textId="1146A6E1" w:rsidR="00ED2062" w:rsidRPr="002A28B6" w:rsidRDefault="00177D18" w:rsidP="00177D18">
            <w:pPr>
              <w:tabs>
                <w:tab w:val="left" w:pos="22"/>
                <w:tab w:val="left" w:pos="1134"/>
              </w:tabs>
              <w:ind w:firstLine="731"/>
              <w:jc w:val="both"/>
              <w:rPr>
                <w:rFonts w:eastAsia="Calibri"/>
                <w:b/>
                <w:bCs/>
                <w:sz w:val="24"/>
              </w:rPr>
            </w:pPr>
            <w:r w:rsidRPr="001077E8">
              <w:rPr>
                <w:bCs/>
                <w:sz w:val="24"/>
                <w:szCs w:val="24"/>
              </w:rPr>
              <w:lastRenderedPageBreak/>
              <w:t xml:space="preserve">Atsižvelgdama į nustatytą, Tarnyba konstatuoja, kad Perkančioji </w:t>
            </w:r>
            <w:r w:rsidRPr="00AC06B5">
              <w:rPr>
                <w:bCs/>
                <w:sz w:val="24"/>
                <w:szCs w:val="24"/>
              </w:rPr>
              <w:t>organizacija</w:t>
            </w:r>
            <w:r w:rsidR="00B36CC4">
              <w:rPr>
                <w:bCs/>
                <w:sz w:val="24"/>
                <w:szCs w:val="24"/>
              </w:rPr>
              <w:t>,</w:t>
            </w:r>
            <w:r w:rsidR="00E2430F" w:rsidRPr="00AC06B5">
              <w:rPr>
                <w:bCs/>
                <w:sz w:val="24"/>
                <w:szCs w:val="24"/>
              </w:rPr>
              <w:t xml:space="preserve"> </w:t>
            </w:r>
            <w:r w:rsidRPr="00AC06B5">
              <w:rPr>
                <w:bCs/>
                <w:sz w:val="24"/>
                <w:szCs w:val="24"/>
              </w:rPr>
              <w:t>parengusi netikslias, neaiškius Pirkimo dokumentus, pažeidė Įstatymo 35 straipsnio 4 dalį bei Įstatymo 17 straipsnio</w:t>
            </w:r>
            <w:r w:rsidRPr="001077E8">
              <w:rPr>
                <w:bCs/>
                <w:sz w:val="24"/>
                <w:szCs w:val="24"/>
              </w:rPr>
              <w:t xml:space="preserve"> 1 dalyje nustatytą skaidrumo principą.</w:t>
            </w:r>
          </w:p>
        </w:tc>
      </w:tr>
      <w:tr w:rsidR="00ED2062" w:rsidRPr="005851BB" w14:paraId="231FD7E2" w14:textId="77777777" w:rsidTr="00E5169A">
        <w:tc>
          <w:tcPr>
            <w:tcW w:w="1235" w:type="dxa"/>
            <w:tcBorders>
              <w:top w:val="single" w:sz="4" w:space="0" w:color="auto"/>
              <w:left w:val="single" w:sz="4" w:space="0" w:color="auto"/>
              <w:bottom w:val="single" w:sz="4" w:space="0" w:color="auto"/>
              <w:right w:val="single" w:sz="4" w:space="0" w:color="auto"/>
            </w:tcBorders>
            <w:vAlign w:val="center"/>
          </w:tcPr>
          <w:p w14:paraId="15386412" w14:textId="2F04A9E4" w:rsidR="00ED2062" w:rsidRDefault="00177D18" w:rsidP="00ED2062">
            <w:pPr>
              <w:pStyle w:val="Sraopastraipa"/>
              <w:tabs>
                <w:tab w:val="left" w:pos="0"/>
              </w:tabs>
              <w:ind w:left="316" w:hanging="284"/>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eastAsia="lt-LT"/>
              </w:rPr>
              <w:lastRenderedPageBreak/>
              <w:t>4</w:t>
            </w:r>
            <w:r w:rsidR="00ED2062">
              <w:rPr>
                <w:rFonts w:ascii="Times New Roman" w:eastAsia="Arial Unicode MS" w:hAnsi="Times New Roman" w:cs="Times New Roman"/>
                <w:sz w:val="24"/>
                <w:szCs w:val="24"/>
                <w:bdr w:val="nil"/>
                <w:lang w:eastAsia="lt-LT"/>
              </w:rPr>
              <w:t>.</w:t>
            </w:r>
          </w:p>
        </w:tc>
        <w:tc>
          <w:tcPr>
            <w:tcW w:w="8541" w:type="dxa"/>
            <w:gridSpan w:val="2"/>
            <w:tcBorders>
              <w:top w:val="single" w:sz="4" w:space="0" w:color="auto"/>
              <w:left w:val="single" w:sz="4" w:space="0" w:color="auto"/>
              <w:bottom w:val="single" w:sz="4" w:space="0" w:color="auto"/>
              <w:right w:val="single" w:sz="4" w:space="0" w:color="auto"/>
            </w:tcBorders>
            <w:vAlign w:val="center"/>
          </w:tcPr>
          <w:p w14:paraId="2BF4D3DA" w14:textId="77777777" w:rsidR="00ED2062" w:rsidRDefault="00ED2062" w:rsidP="00FE615A">
            <w:pPr>
              <w:tabs>
                <w:tab w:val="left" w:pos="1166"/>
              </w:tabs>
              <w:jc w:val="both"/>
              <w:rPr>
                <w:rFonts w:eastAsia="Arial Unicode MS"/>
                <w:sz w:val="24"/>
                <w:szCs w:val="24"/>
                <w:bdr w:val="nil"/>
                <w:lang w:eastAsia="lt-LT"/>
              </w:rPr>
            </w:pPr>
            <w:r w:rsidRPr="007F303A">
              <w:rPr>
                <w:rFonts w:eastAsia="Arial Unicode MS"/>
                <w:sz w:val="24"/>
                <w:szCs w:val="24"/>
                <w:bdr w:val="nil"/>
                <w:lang w:eastAsia="lt-LT"/>
              </w:rPr>
              <w:t>Įstatymo 17 straipsnio 1 dalis</w:t>
            </w:r>
            <w:r w:rsidRPr="007F303A">
              <w:rPr>
                <w:rStyle w:val="Puslapioinaosnuoroda"/>
                <w:rFonts w:eastAsia="Arial Unicode MS"/>
                <w:sz w:val="24"/>
                <w:szCs w:val="24"/>
                <w:bdr w:val="nil"/>
                <w:lang w:eastAsia="lt-LT"/>
              </w:rPr>
              <w:footnoteReference w:id="19"/>
            </w:r>
          </w:p>
          <w:p w14:paraId="2F63CF98" w14:textId="34C2B05E" w:rsidR="00D774F1" w:rsidRPr="007F303A" w:rsidRDefault="00D774F1" w:rsidP="00FE615A">
            <w:pPr>
              <w:tabs>
                <w:tab w:val="left" w:pos="1166"/>
              </w:tabs>
              <w:jc w:val="both"/>
              <w:rPr>
                <w:rFonts w:eastAsia="Arial Unicode MS"/>
                <w:sz w:val="24"/>
                <w:szCs w:val="24"/>
                <w:bdr w:val="nil"/>
                <w:lang w:eastAsia="lt-LT"/>
              </w:rPr>
            </w:pPr>
          </w:p>
        </w:tc>
      </w:tr>
      <w:tr w:rsidR="00ED2062" w:rsidRPr="005851BB" w14:paraId="4DAF8477" w14:textId="77777777" w:rsidTr="007D095E">
        <w:tc>
          <w:tcPr>
            <w:tcW w:w="9776" w:type="dxa"/>
            <w:gridSpan w:val="3"/>
            <w:tcBorders>
              <w:top w:val="single" w:sz="4" w:space="0" w:color="auto"/>
              <w:left w:val="single" w:sz="4" w:space="0" w:color="auto"/>
              <w:bottom w:val="single" w:sz="4" w:space="0" w:color="auto"/>
              <w:right w:val="single" w:sz="4" w:space="0" w:color="auto"/>
            </w:tcBorders>
            <w:vAlign w:val="center"/>
          </w:tcPr>
          <w:p w14:paraId="43ADCE80" w14:textId="7E13B076" w:rsidR="00ED2062" w:rsidRDefault="00ED2062" w:rsidP="00ED2062">
            <w:pPr>
              <w:ind w:firstLine="731"/>
              <w:jc w:val="both"/>
              <w:rPr>
                <w:sz w:val="24"/>
                <w:szCs w:val="24"/>
              </w:rPr>
            </w:pPr>
            <w:r>
              <w:rPr>
                <w:sz w:val="24"/>
                <w:szCs w:val="24"/>
              </w:rPr>
              <w:t>Pirkime Perkančiajai organizacijai pasiūlymus pateikė UAB „RSV projektai“</w:t>
            </w:r>
            <w:r>
              <w:rPr>
                <w:rStyle w:val="Puslapioinaosnuoroda"/>
                <w:sz w:val="24"/>
                <w:szCs w:val="24"/>
              </w:rPr>
              <w:footnoteReference w:id="20"/>
            </w:r>
            <w:r>
              <w:rPr>
                <w:sz w:val="24"/>
                <w:szCs w:val="24"/>
              </w:rPr>
              <w:t xml:space="preserve"> ir UAB „MVP sprendimai“</w:t>
            </w:r>
            <w:r>
              <w:rPr>
                <w:rStyle w:val="Puslapioinaosnuoroda"/>
                <w:sz w:val="24"/>
                <w:szCs w:val="24"/>
              </w:rPr>
              <w:footnoteReference w:id="21"/>
            </w:r>
            <w:r>
              <w:rPr>
                <w:sz w:val="24"/>
                <w:szCs w:val="24"/>
              </w:rPr>
              <w:t>. Pirkimo komisija 2020 m. gruodžio 11 d. UAB „MVP sprendimai“ pasiūlymą išrinko</w:t>
            </w:r>
            <w:r>
              <w:rPr>
                <w:rStyle w:val="Puslapioinaosnuoroda"/>
                <w:sz w:val="24"/>
                <w:szCs w:val="24"/>
              </w:rPr>
              <w:footnoteReference w:id="22"/>
            </w:r>
            <w:r>
              <w:rPr>
                <w:sz w:val="24"/>
                <w:szCs w:val="24"/>
              </w:rPr>
              <w:t xml:space="preserve"> ekonomiškai naudingiausiu (surinko 100 balų) ir pranešė</w:t>
            </w:r>
            <w:r>
              <w:rPr>
                <w:rStyle w:val="Puslapioinaosnuoroda"/>
                <w:sz w:val="24"/>
                <w:szCs w:val="24"/>
              </w:rPr>
              <w:footnoteReference w:id="23"/>
            </w:r>
            <w:r>
              <w:rPr>
                <w:sz w:val="24"/>
                <w:szCs w:val="24"/>
              </w:rPr>
              <w:t xml:space="preserve"> apie tai, kad suėjus atidėjimo terminui, ji bus kviečiama pasirašyti viešųjų ryšių konsultavimo paslaugų sutartį.</w:t>
            </w:r>
          </w:p>
          <w:p w14:paraId="3E0521CE" w14:textId="325C7AAC" w:rsidR="00ED2062" w:rsidRDefault="00ED2062" w:rsidP="00ED2062">
            <w:pPr>
              <w:ind w:firstLine="731"/>
              <w:jc w:val="both"/>
              <w:rPr>
                <w:sz w:val="24"/>
                <w:szCs w:val="24"/>
              </w:rPr>
            </w:pPr>
            <w:r>
              <w:rPr>
                <w:sz w:val="24"/>
                <w:szCs w:val="24"/>
              </w:rPr>
              <w:t>Tačiau, išnagrinėjusi UAB „RSV projektai“ 2020 m. gruodžio 14 d. pretenziją</w:t>
            </w:r>
            <w:r>
              <w:rPr>
                <w:rStyle w:val="Puslapioinaosnuoroda"/>
                <w:sz w:val="24"/>
                <w:szCs w:val="24"/>
              </w:rPr>
              <w:footnoteReference w:id="24"/>
            </w:r>
            <w:r w:rsidR="00242E8E">
              <w:rPr>
                <w:sz w:val="24"/>
                <w:szCs w:val="24"/>
              </w:rPr>
              <w:t>, kad tiekėjas UAB „MVP sprendimai“ neturi spaudos atstovo Klaipėdos mieste</w:t>
            </w:r>
            <w:r>
              <w:rPr>
                <w:sz w:val="24"/>
                <w:szCs w:val="24"/>
              </w:rPr>
              <w:t>, Pirkimo komisija 2020 m. gruodžio 23 d. savo sprendimą pakeitė</w:t>
            </w:r>
            <w:r>
              <w:rPr>
                <w:rStyle w:val="Puslapioinaosnuoroda"/>
                <w:sz w:val="24"/>
                <w:szCs w:val="24"/>
              </w:rPr>
              <w:footnoteReference w:id="25"/>
            </w:r>
            <w:r>
              <w:rPr>
                <w:sz w:val="24"/>
                <w:szCs w:val="24"/>
              </w:rPr>
              <w:t>: 1) panaikino sprendimą dėl pasiūlymų eilės sudarymo ir laimėtojo nustatymo; 2) atmetė UAB „MVP sprendimai“ pasiūlymą pagal Pirkimo dokumentų 11.1.2 punktą</w:t>
            </w:r>
            <w:r>
              <w:rPr>
                <w:rStyle w:val="Puslapioinaosnuoroda"/>
                <w:sz w:val="24"/>
                <w:szCs w:val="24"/>
              </w:rPr>
              <w:footnoteReference w:id="26"/>
            </w:r>
            <w:r>
              <w:rPr>
                <w:sz w:val="24"/>
                <w:szCs w:val="24"/>
              </w:rPr>
              <w:t xml:space="preserve"> dėl neatitikimo Techninės specifikacijos</w:t>
            </w:r>
            <w:r w:rsidR="00242E8E">
              <w:rPr>
                <w:rStyle w:val="Puslapioinaosnuoroda"/>
                <w:sz w:val="24"/>
                <w:szCs w:val="24"/>
              </w:rPr>
              <w:footnoteReference w:id="27"/>
            </w:r>
            <w:r>
              <w:rPr>
                <w:sz w:val="24"/>
                <w:szCs w:val="24"/>
              </w:rPr>
              <w:t xml:space="preserve"> II dalies 13 punkte</w:t>
            </w:r>
            <w:r>
              <w:rPr>
                <w:rStyle w:val="Puslapioinaosnuoroda"/>
                <w:sz w:val="24"/>
                <w:szCs w:val="24"/>
              </w:rPr>
              <w:footnoteReference w:id="28"/>
            </w:r>
            <w:r>
              <w:rPr>
                <w:sz w:val="24"/>
                <w:szCs w:val="24"/>
              </w:rPr>
              <w:t xml:space="preserve"> nustatytam reikalavimui; 3) nusprendė, kad su laimėtoju UAB „RSV projektai“ bus sudaroma viešųjų ryšių konsultavimo paslaugų sutartis, suėjus atidėjimo terminui.</w:t>
            </w:r>
          </w:p>
          <w:p w14:paraId="1393EA50" w14:textId="08F090D3" w:rsidR="00ED2062" w:rsidRDefault="00ED2062" w:rsidP="00ED2062">
            <w:pPr>
              <w:ind w:firstLine="731"/>
              <w:jc w:val="both"/>
              <w:rPr>
                <w:sz w:val="24"/>
                <w:szCs w:val="24"/>
              </w:rPr>
            </w:pPr>
            <w:r>
              <w:rPr>
                <w:sz w:val="24"/>
                <w:szCs w:val="24"/>
              </w:rPr>
              <w:t>Pirkimo komisija savo sprendimo 2020 m. gruodžio 23 d. protokole nemotyvavo. Nagrinėdama pretenziją, Pirkimo komisija 2020 m. gruodžio 21 d. prašė</w:t>
            </w:r>
            <w:r>
              <w:rPr>
                <w:rStyle w:val="Puslapioinaosnuoroda"/>
                <w:sz w:val="24"/>
                <w:szCs w:val="24"/>
              </w:rPr>
              <w:footnoteReference w:id="29"/>
            </w:r>
            <w:r>
              <w:rPr>
                <w:sz w:val="24"/>
                <w:szCs w:val="24"/>
              </w:rPr>
              <w:t xml:space="preserve"> tiekėjo UAB „MVP sprendimai“ atsakyti į klausimą, pateikiant įrodančius dokumentus, </w:t>
            </w:r>
            <w:r w:rsidRPr="009F67B6">
              <w:rPr>
                <w:sz w:val="24"/>
                <w:szCs w:val="24"/>
              </w:rPr>
              <w:t>kaip bus įvykdytas reikalavimas pagal Perkančiosios organizacijos pageidavimą atlikti atstovo spaudai funkcijas</w:t>
            </w:r>
            <w:r>
              <w:rPr>
                <w:sz w:val="24"/>
                <w:szCs w:val="24"/>
              </w:rPr>
              <w:t xml:space="preserve">, nes Perkančiosios organizacijos žiniomis šis tiekėjas neturi atstovo </w:t>
            </w:r>
            <w:r w:rsidR="008901CD">
              <w:rPr>
                <w:sz w:val="24"/>
                <w:szCs w:val="24"/>
              </w:rPr>
              <w:t xml:space="preserve">spaudai </w:t>
            </w:r>
            <w:r>
              <w:rPr>
                <w:sz w:val="24"/>
                <w:szCs w:val="24"/>
              </w:rPr>
              <w:t>Klaipėdoje. Tiekėjas UAB „MVP sprendimai“ 2020 m. gruodžio 21 d. pateikė paaiškinimą</w:t>
            </w:r>
            <w:r>
              <w:rPr>
                <w:rStyle w:val="Puslapioinaosnuoroda"/>
                <w:sz w:val="24"/>
                <w:szCs w:val="24"/>
              </w:rPr>
              <w:footnoteReference w:id="30"/>
            </w:r>
            <w:r>
              <w:rPr>
                <w:sz w:val="24"/>
                <w:szCs w:val="24"/>
              </w:rPr>
              <w:t>, kad jis „turi daugiau nei 10 metų patirtį viešųjų ryšių srityje ir visus šiuos metus dirbame visoje Lietuvoje. Esant poreikiui atvykstame į reikiamą miestą, yra tekę vykti ir į kitą šalį“ bei paprašė patikslinti kokius įrodančius dokumentus jis turėtų pateikti, kad jie būtų laikomi tinkamais. Atsakymo tiekėjui UAB „MVP sprendimai“ Pirkimo komisija nepateikė, o priėmė sprendimą jų pasiūlymą atmesti ir konkurso laimėtoju pripažinti UAB „RSV projektai“.</w:t>
            </w:r>
          </w:p>
          <w:p w14:paraId="18D2229B" w14:textId="3FB26EFE" w:rsidR="00ED2062" w:rsidRDefault="00ED2062" w:rsidP="00ED2062">
            <w:pPr>
              <w:ind w:firstLine="731"/>
              <w:jc w:val="both"/>
              <w:rPr>
                <w:sz w:val="24"/>
                <w:szCs w:val="24"/>
              </w:rPr>
            </w:pPr>
            <w:r>
              <w:rPr>
                <w:sz w:val="24"/>
                <w:szCs w:val="24"/>
              </w:rPr>
              <w:t>Nesutikdamas su tokiu Pirkimo komisijos sprendimu, tiekėjas UAB „MVP sprendimai“ 2021</w:t>
            </w:r>
            <w:r w:rsidR="009F515F">
              <w:rPr>
                <w:sz w:val="24"/>
                <w:szCs w:val="24"/>
              </w:rPr>
              <w:t> </w:t>
            </w:r>
            <w:r>
              <w:rPr>
                <w:sz w:val="24"/>
                <w:szCs w:val="24"/>
              </w:rPr>
              <w:t>m. sausio 4 d. pateikė</w:t>
            </w:r>
            <w:r>
              <w:rPr>
                <w:rStyle w:val="Puslapioinaosnuoroda"/>
                <w:sz w:val="24"/>
                <w:szCs w:val="24"/>
              </w:rPr>
              <w:footnoteReference w:id="31"/>
            </w:r>
            <w:r>
              <w:rPr>
                <w:sz w:val="24"/>
                <w:szCs w:val="24"/>
              </w:rPr>
              <w:t xml:space="preserve"> pretenziją, kuri 2021 m. sausio 11 d. Pirkimo komisijos sprendimu</w:t>
            </w:r>
            <w:r>
              <w:rPr>
                <w:rStyle w:val="Puslapioinaosnuoroda"/>
                <w:sz w:val="24"/>
                <w:szCs w:val="24"/>
              </w:rPr>
              <w:footnoteReference w:id="32"/>
            </w:r>
            <w:r>
              <w:rPr>
                <w:sz w:val="24"/>
                <w:szCs w:val="24"/>
              </w:rPr>
              <w:t xml:space="preserve"> buvo atmesta, motyvuojant tuo, kad tiekėjas, norėdamas tinkamai vykdyti viešųjų ryšių paslaugas, privalo turėti spaudos atstovą Klaipėdos mieste, kuris, pavyzdžiui, „įvykus gaisrui sąvartyne, gavus gyventojų skundą ir t. t., žiniasklaidos priemonės atstovams kreipiantis į perkančiąją organizaciją, &lt;...&gt; privalo pradėti vykdyti minėtą funkciją, t. y. kontaktinį komunikavimą su žiniasklaidos atstovais </w:t>
            </w:r>
            <w:r w:rsidRPr="008D075E">
              <w:rPr>
                <w:i/>
                <w:iCs/>
                <w:sz w:val="24"/>
                <w:szCs w:val="24"/>
              </w:rPr>
              <w:t>nedelsiant, t. y.</w:t>
            </w:r>
            <w:r>
              <w:rPr>
                <w:sz w:val="24"/>
                <w:szCs w:val="24"/>
              </w:rPr>
              <w:t xml:space="preserve"> </w:t>
            </w:r>
            <w:r w:rsidRPr="008D075E">
              <w:rPr>
                <w:i/>
                <w:iCs/>
                <w:sz w:val="24"/>
                <w:szCs w:val="24"/>
              </w:rPr>
              <w:t>per 15-30 minučių</w:t>
            </w:r>
            <w:r>
              <w:rPr>
                <w:sz w:val="24"/>
                <w:szCs w:val="24"/>
              </w:rPr>
              <w:t>“. Perkančioji organizacija, atsakydama į pretenziją</w:t>
            </w:r>
            <w:r>
              <w:rPr>
                <w:rStyle w:val="Puslapioinaosnuoroda"/>
                <w:sz w:val="24"/>
                <w:szCs w:val="24"/>
              </w:rPr>
              <w:footnoteReference w:id="33"/>
            </w:r>
            <w:r>
              <w:rPr>
                <w:sz w:val="24"/>
                <w:szCs w:val="24"/>
              </w:rPr>
              <w:t xml:space="preserve">, taip pat pažymėjo, kad tiekėjo „pareiga yra įrodyti, kad jis siūlo tai ką perkančioji organizacija siekia įsigyti“. Kadangi tiekėjas UAB „MVP sprendimai“ prašomos informacijos Perkančiajai organizacijai nepateikė, Perkančioji organizacija priėmė sprendimą atmesti tiekėjo pasiūlymą. </w:t>
            </w:r>
            <w:r>
              <w:rPr>
                <w:sz w:val="24"/>
                <w:szCs w:val="24"/>
              </w:rPr>
              <w:lastRenderedPageBreak/>
              <w:t>Atsakyme į pretenziją Perkančioji organizacija taip pat pažymėjo, kad į tiekėją UAB „MVP sprendimai“ „papildomai nebesikreipė (ir nebeturėjo pareigos kreiptis) ir neprašė jo patikslinti pateiktos informacijos“.</w:t>
            </w:r>
          </w:p>
          <w:p w14:paraId="4769A39D" w14:textId="6A03BA95" w:rsidR="00ED2062" w:rsidRDefault="00ED2062" w:rsidP="00ED2062">
            <w:pPr>
              <w:ind w:firstLine="731"/>
              <w:jc w:val="both"/>
              <w:rPr>
                <w:sz w:val="24"/>
                <w:szCs w:val="24"/>
              </w:rPr>
            </w:pPr>
            <w:r>
              <w:rPr>
                <w:sz w:val="24"/>
                <w:szCs w:val="24"/>
              </w:rPr>
              <w:t>Tiekėjas UAB „MVP sprendimai“, nesutikdamas su atmesta pretenzija, 2021 m. sausio 18 d. Perkančiajai organizacijai pateikė</w:t>
            </w:r>
            <w:r>
              <w:rPr>
                <w:rStyle w:val="Puslapioinaosnuoroda"/>
                <w:sz w:val="24"/>
                <w:szCs w:val="24"/>
              </w:rPr>
              <w:footnoteReference w:id="34"/>
            </w:r>
            <w:r>
              <w:rPr>
                <w:sz w:val="24"/>
                <w:szCs w:val="24"/>
              </w:rPr>
              <w:t xml:space="preserve"> pretenziją dėl pretenzijos atmetimo, kuri buvo pakartotinai nenagrinėta</w:t>
            </w:r>
            <w:r>
              <w:rPr>
                <w:rStyle w:val="Puslapioinaosnuoroda"/>
                <w:sz w:val="24"/>
                <w:szCs w:val="24"/>
              </w:rPr>
              <w:footnoteReference w:id="35"/>
            </w:r>
            <w:r>
              <w:rPr>
                <w:sz w:val="24"/>
                <w:szCs w:val="24"/>
              </w:rPr>
              <w:t xml:space="preserve"> dėl to, kad joje nebuvo „pateikta jokių naujų teisinių argumentų, jokių naujų aplinkybių, kurios sudarytų prielaidas nagrinėti pretenziją dar kartą ir tai galėtų įtakoti jau priimtą sprendimą“.</w:t>
            </w:r>
          </w:p>
          <w:p w14:paraId="715F82A5" w14:textId="080B5C10" w:rsidR="00ED2062" w:rsidRDefault="00ED2062" w:rsidP="00ED2062">
            <w:pPr>
              <w:ind w:firstLine="731"/>
              <w:jc w:val="both"/>
              <w:rPr>
                <w:sz w:val="24"/>
                <w:szCs w:val="24"/>
              </w:rPr>
            </w:pPr>
            <w:r>
              <w:rPr>
                <w:sz w:val="24"/>
                <w:szCs w:val="24"/>
              </w:rPr>
              <w:t>Tiekėjas UAB „MVP sprendimai“ 2021 m. sausio 28 d. pareiškė ieškinį Vilniaus apygardos teismui</w:t>
            </w:r>
            <w:r>
              <w:rPr>
                <w:rStyle w:val="Puslapioinaosnuoroda"/>
                <w:sz w:val="24"/>
                <w:szCs w:val="24"/>
              </w:rPr>
              <w:footnoteReference w:id="36"/>
            </w:r>
            <w:r>
              <w:rPr>
                <w:sz w:val="24"/>
                <w:szCs w:val="24"/>
              </w:rPr>
              <w:t xml:space="preserve"> apie kurį informavo</w:t>
            </w:r>
            <w:r>
              <w:rPr>
                <w:rStyle w:val="Puslapioinaosnuoroda"/>
                <w:sz w:val="24"/>
                <w:szCs w:val="24"/>
              </w:rPr>
              <w:footnoteReference w:id="37"/>
            </w:r>
            <w:r>
              <w:rPr>
                <w:sz w:val="24"/>
                <w:szCs w:val="24"/>
              </w:rPr>
              <w:t xml:space="preserve"> Perkančiąją organizaciją. Klaipėdos apygardos teismas 2021 m. kovo 26 d. sprendimu civilinėje byloje Nr. e2-564-642/2021 priėmė sprendimą ieškinį atmesti dėl ieškinio senaties termino praleidimo.</w:t>
            </w:r>
          </w:p>
          <w:p w14:paraId="2E2458D0" w14:textId="436FE55A" w:rsidR="00ED2062" w:rsidRDefault="00ED2062" w:rsidP="00ED2062">
            <w:pPr>
              <w:ind w:firstLine="731"/>
              <w:jc w:val="both"/>
              <w:rPr>
                <w:sz w:val="24"/>
                <w:szCs w:val="24"/>
              </w:rPr>
            </w:pPr>
            <w:r>
              <w:rPr>
                <w:sz w:val="24"/>
                <w:szCs w:val="24"/>
              </w:rPr>
              <w:t xml:space="preserve">Tarnyba, apibendrindama išdėstytas aplinkybes, pažymi, kad Techninės specifikacijos II dalies 13 punkte nustatytas reikalavimas: </w:t>
            </w:r>
            <w:r w:rsidRPr="008D075E">
              <w:rPr>
                <w:i/>
                <w:iCs/>
                <w:sz w:val="24"/>
                <w:szCs w:val="24"/>
              </w:rPr>
              <w:t>pagal Perkančiosios organizacijos pageidavimą, atstovo spaudai funkcijos atlikimas</w:t>
            </w:r>
            <w:r>
              <w:rPr>
                <w:sz w:val="24"/>
                <w:szCs w:val="24"/>
              </w:rPr>
              <w:t>, reiškia, kad šios paslaugos bus teikiamos ne nuolat, bet esant poreikiui. Apie šių paslaugų pobūdį ir tai, kad toks poreikis kyla, Perkančioji organizacija žinojo rengdama Pirkimo dokumentus (Perkančioji organizacija atsiliepime į ieškinį</w:t>
            </w:r>
            <w:r>
              <w:rPr>
                <w:rStyle w:val="Puslapioinaosnuoroda"/>
                <w:sz w:val="24"/>
                <w:szCs w:val="24"/>
              </w:rPr>
              <w:footnoteReference w:id="38"/>
            </w:r>
            <w:r>
              <w:rPr>
                <w:sz w:val="24"/>
                <w:szCs w:val="24"/>
              </w:rPr>
              <w:t xml:space="preserve"> pateikia pavyzdį apie 2020 m. balandžio 30 d. 11 val. Klaipėdos regioniniame nepavojingų atliekų sąvartyne, Dumpių k. kilusį gaisrą ir spaudos atstovą, kuris į gaisravietę atvyko 11.30 val.), todėl turėjo į tai atsižvelgti ir tinkamai suformuluoti tokius reikalavimus, iš kurių tiekėjams būtų aišku, kad jie turi turėti atstovą spaudai Klaipėdos mieste, kuris galėtų atvykti nedelsiant į įvykio vietą per 15-30 min.</w:t>
            </w:r>
          </w:p>
          <w:p w14:paraId="21413D7C" w14:textId="495FE87A" w:rsidR="00ED2062" w:rsidRDefault="00ED2062" w:rsidP="00ED2062">
            <w:pPr>
              <w:ind w:firstLine="731"/>
              <w:jc w:val="both"/>
              <w:rPr>
                <w:sz w:val="24"/>
                <w:szCs w:val="24"/>
              </w:rPr>
            </w:pPr>
            <w:r>
              <w:rPr>
                <w:sz w:val="24"/>
                <w:szCs w:val="24"/>
              </w:rPr>
              <w:t>Reikalavimas turėti spaudos atstovą Klaipėdos mieste, kuris galėtų pradėti vykdyti funkcijas (kontaktinį komunikavimą su žiniasklaidos atstovais) per 15-30 min. nebuvo nustatytas Pirkimo dokumentuose. Tiekėjui UAB „MVP sprendimai“ šis reikalavimas išaiškėjo tik po to, kai Perkančioji organizacija pateikė atsakymą į jo pretenziją dėl pasiūlymo atmetimo.</w:t>
            </w:r>
          </w:p>
          <w:p w14:paraId="1A09B4AE" w14:textId="7AD9F8C3" w:rsidR="00FE615A" w:rsidRDefault="00D11242" w:rsidP="00ED2062">
            <w:pPr>
              <w:tabs>
                <w:tab w:val="left" w:pos="567"/>
              </w:tabs>
              <w:ind w:firstLine="731"/>
              <w:jc w:val="both"/>
              <w:rPr>
                <w:sz w:val="24"/>
                <w:szCs w:val="24"/>
              </w:rPr>
            </w:pPr>
            <w:r>
              <w:rPr>
                <w:sz w:val="24"/>
                <w:szCs w:val="24"/>
              </w:rPr>
              <w:t xml:space="preserve">Apibendrindama tai, kas išdėstyta, Tarnyba daro išvadą, kad </w:t>
            </w:r>
            <w:r w:rsidR="00ED2062">
              <w:rPr>
                <w:sz w:val="24"/>
                <w:szCs w:val="24"/>
              </w:rPr>
              <w:t xml:space="preserve">Perkančioji organizacija, </w:t>
            </w:r>
            <w:r w:rsidR="00D774F1">
              <w:rPr>
                <w:sz w:val="24"/>
                <w:szCs w:val="24"/>
              </w:rPr>
              <w:t>Pirkimo procedūrų metu pakeitusi Techninė</w:t>
            </w:r>
            <w:r w:rsidR="00A907E0">
              <w:rPr>
                <w:sz w:val="24"/>
                <w:szCs w:val="24"/>
              </w:rPr>
              <w:t>s</w:t>
            </w:r>
            <w:r w:rsidR="00D774F1">
              <w:rPr>
                <w:sz w:val="24"/>
                <w:szCs w:val="24"/>
              </w:rPr>
              <w:t xml:space="preserve"> specifikacijos II dalies 13 punkte nustatytą reikalavimą</w:t>
            </w:r>
            <w:r w:rsidR="008A619E">
              <w:rPr>
                <w:sz w:val="24"/>
                <w:szCs w:val="24"/>
              </w:rPr>
              <w:t xml:space="preserve"> – </w:t>
            </w:r>
            <w:r w:rsidR="008A619E" w:rsidRPr="00D11242">
              <w:rPr>
                <w:sz w:val="24"/>
                <w:szCs w:val="24"/>
              </w:rPr>
              <w:t>pagal Perkančiosios organizacijos pageidavimą, atstovo spaudai funkcijos atlikimas</w:t>
            </w:r>
            <w:r w:rsidR="008A619E">
              <w:rPr>
                <w:sz w:val="24"/>
                <w:szCs w:val="24"/>
              </w:rPr>
              <w:t xml:space="preserve"> –</w:t>
            </w:r>
            <w:r w:rsidR="00D774F1">
              <w:rPr>
                <w:sz w:val="24"/>
                <w:szCs w:val="24"/>
              </w:rPr>
              <w:t xml:space="preserve"> jį praplečiant, t. y. nustatydama reikalavimą</w:t>
            </w:r>
            <w:r w:rsidR="008A619E">
              <w:rPr>
                <w:sz w:val="24"/>
                <w:szCs w:val="24"/>
              </w:rPr>
              <w:t xml:space="preserve"> </w:t>
            </w:r>
            <w:r w:rsidR="00D774F1">
              <w:rPr>
                <w:sz w:val="24"/>
                <w:szCs w:val="24"/>
              </w:rPr>
              <w:t>tiekėj</w:t>
            </w:r>
            <w:r w:rsidR="00A907E0">
              <w:rPr>
                <w:sz w:val="24"/>
                <w:szCs w:val="24"/>
              </w:rPr>
              <w:t>u</w:t>
            </w:r>
            <w:r w:rsidR="00D774F1">
              <w:rPr>
                <w:sz w:val="24"/>
                <w:szCs w:val="24"/>
              </w:rPr>
              <w:t>i turėt</w:t>
            </w:r>
            <w:r w:rsidR="008A619E">
              <w:rPr>
                <w:sz w:val="24"/>
                <w:szCs w:val="24"/>
              </w:rPr>
              <w:t>i</w:t>
            </w:r>
            <w:r w:rsidR="00D774F1">
              <w:rPr>
                <w:sz w:val="24"/>
                <w:szCs w:val="24"/>
              </w:rPr>
              <w:t xml:space="preserve"> atstovą spaudai Klaipėdos mieste, kuris galėtų pradėti vykdyti funkcijas per 15-30 min., </w:t>
            </w:r>
            <w:r w:rsidR="008A619E">
              <w:rPr>
                <w:sz w:val="24"/>
                <w:szCs w:val="24"/>
              </w:rPr>
              <w:t>ir nepagrįstai atmetusi tiekėjo UAB „RSV projektai“ pasiūlymą, pažeidė Įstatymo 17 straipsnio 1 dalyje įtvirtintą skaidrumo principą.</w:t>
            </w:r>
          </w:p>
          <w:p w14:paraId="7CC28685" w14:textId="683ADE97" w:rsidR="00ED2062" w:rsidRPr="00D83893" w:rsidRDefault="00D11242" w:rsidP="00D11242">
            <w:pPr>
              <w:tabs>
                <w:tab w:val="left" w:pos="567"/>
              </w:tabs>
              <w:ind w:firstLine="731"/>
              <w:jc w:val="both"/>
              <w:rPr>
                <w:sz w:val="24"/>
                <w:szCs w:val="24"/>
              </w:rPr>
            </w:pPr>
            <w:r>
              <w:rPr>
                <w:sz w:val="24"/>
                <w:szCs w:val="24"/>
              </w:rPr>
              <w:t xml:space="preserve">Tarnyba pažymi, jog </w:t>
            </w:r>
            <w:r w:rsidR="008A619E">
              <w:rPr>
                <w:sz w:val="24"/>
                <w:szCs w:val="24"/>
              </w:rPr>
              <w:t xml:space="preserve">Perkančioji organizacija, Pirkimo procedūrų metu nustačiusi, jog parengė netikslius </w:t>
            </w:r>
            <w:r w:rsidR="00B36CC4">
              <w:rPr>
                <w:sz w:val="24"/>
                <w:szCs w:val="24"/>
              </w:rPr>
              <w:t xml:space="preserve">Pirkimo </w:t>
            </w:r>
            <w:r w:rsidR="008A619E">
              <w:rPr>
                <w:sz w:val="24"/>
                <w:szCs w:val="24"/>
              </w:rPr>
              <w:t>dokument</w:t>
            </w:r>
            <w:r w:rsidR="00B36CC4">
              <w:rPr>
                <w:sz w:val="24"/>
                <w:szCs w:val="24"/>
              </w:rPr>
              <w:t>us</w:t>
            </w:r>
            <w:r w:rsidR="008A619E">
              <w:rPr>
                <w:sz w:val="24"/>
                <w:szCs w:val="24"/>
              </w:rPr>
              <w:t xml:space="preserve">, ko pasėkoje negali įsigyti to, ko jai reikia, turėtų spręsti klausimą </w:t>
            </w:r>
            <w:r w:rsidR="00B36CC4">
              <w:rPr>
                <w:sz w:val="24"/>
                <w:szCs w:val="24"/>
              </w:rPr>
              <w:t xml:space="preserve">dėl </w:t>
            </w:r>
            <w:r>
              <w:rPr>
                <w:sz w:val="24"/>
                <w:szCs w:val="24"/>
              </w:rPr>
              <w:t>Pirkimo procedūrų nutraukimo ir naujo pirkimo organizavimo.</w:t>
            </w:r>
          </w:p>
        </w:tc>
      </w:tr>
      <w:tr w:rsidR="00ED2062" w:rsidRPr="005851BB" w14:paraId="2D77B312" w14:textId="77777777" w:rsidTr="008F19C0">
        <w:tc>
          <w:tcPr>
            <w:tcW w:w="1271" w:type="dxa"/>
            <w:gridSpan w:val="2"/>
            <w:tcBorders>
              <w:top w:val="single" w:sz="4" w:space="0" w:color="auto"/>
              <w:left w:val="single" w:sz="4" w:space="0" w:color="auto"/>
              <w:bottom w:val="single" w:sz="4" w:space="0" w:color="auto"/>
              <w:right w:val="single" w:sz="4" w:space="0" w:color="auto"/>
            </w:tcBorders>
            <w:vAlign w:val="center"/>
          </w:tcPr>
          <w:p w14:paraId="070D4A02" w14:textId="46F2728A" w:rsidR="00ED2062" w:rsidRDefault="00177D18" w:rsidP="00ED2062">
            <w:pPr>
              <w:jc w:val="both"/>
              <w:rPr>
                <w:rFonts w:eastAsia="Calibri"/>
                <w:bCs/>
                <w:sz w:val="24"/>
                <w:szCs w:val="24"/>
              </w:rPr>
            </w:pPr>
            <w:r>
              <w:rPr>
                <w:rFonts w:eastAsia="Calibri"/>
                <w:bCs/>
                <w:sz w:val="24"/>
                <w:szCs w:val="24"/>
              </w:rPr>
              <w:lastRenderedPageBreak/>
              <w:t>5</w:t>
            </w:r>
            <w:r w:rsidR="00ED2062">
              <w:rPr>
                <w:rFonts w:eastAsia="Calibri"/>
                <w:bCs/>
                <w:sz w:val="24"/>
                <w:szCs w:val="24"/>
              </w:rPr>
              <w:t>.</w:t>
            </w:r>
          </w:p>
        </w:tc>
        <w:tc>
          <w:tcPr>
            <w:tcW w:w="8505" w:type="dxa"/>
            <w:tcBorders>
              <w:top w:val="single" w:sz="4" w:space="0" w:color="auto"/>
              <w:left w:val="single" w:sz="4" w:space="0" w:color="auto"/>
              <w:bottom w:val="single" w:sz="4" w:space="0" w:color="auto"/>
              <w:right w:val="single" w:sz="4" w:space="0" w:color="auto"/>
            </w:tcBorders>
            <w:vAlign w:val="center"/>
          </w:tcPr>
          <w:p w14:paraId="01AABD4C" w14:textId="0D956AAE" w:rsidR="00ED2062" w:rsidRDefault="00ED2062" w:rsidP="00ED2062">
            <w:pPr>
              <w:jc w:val="both"/>
              <w:rPr>
                <w:rFonts w:eastAsia="Calibri"/>
                <w:bCs/>
                <w:sz w:val="24"/>
                <w:szCs w:val="24"/>
              </w:rPr>
            </w:pPr>
            <w:r>
              <w:rPr>
                <w:sz w:val="24"/>
                <w:szCs w:val="24"/>
              </w:rPr>
              <w:t>Įstatymo 17 straipsnio 1 dalis</w:t>
            </w:r>
            <w:r>
              <w:rPr>
                <w:rStyle w:val="Puslapioinaosnuoroda"/>
                <w:sz w:val="24"/>
                <w:szCs w:val="24"/>
              </w:rPr>
              <w:footnoteReference w:id="39"/>
            </w:r>
          </w:p>
          <w:p w14:paraId="3F2C9C5F" w14:textId="650B353E" w:rsidR="005D4A80" w:rsidRDefault="00ED2062" w:rsidP="00500CAC">
            <w:pPr>
              <w:jc w:val="both"/>
              <w:rPr>
                <w:rFonts w:eastAsia="Calibri"/>
                <w:bCs/>
                <w:sz w:val="24"/>
                <w:szCs w:val="24"/>
              </w:rPr>
            </w:pPr>
            <w:r>
              <w:rPr>
                <w:rFonts w:eastAsia="Calibri"/>
                <w:bCs/>
                <w:sz w:val="24"/>
                <w:szCs w:val="24"/>
              </w:rPr>
              <w:t>Įstatymo 51 straipsnio 1 dalis</w:t>
            </w:r>
            <w:r>
              <w:rPr>
                <w:rStyle w:val="Puslapioinaosnuoroda"/>
                <w:rFonts w:eastAsia="Calibri"/>
                <w:bCs/>
                <w:sz w:val="24"/>
                <w:szCs w:val="24"/>
              </w:rPr>
              <w:footnoteReference w:id="40"/>
            </w:r>
          </w:p>
        </w:tc>
      </w:tr>
      <w:tr w:rsidR="00ED2062" w:rsidRPr="005851BB" w14:paraId="4F296A6D" w14:textId="77777777" w:rsidTr="008C3F3E">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D2CD97" w14:textId="4C3E5783" w:rsidR="00ED2062" w:rsidRPr="00230567" w:rsidRDefault="00ED2062" w:rsidP="00ED2062">
            <w:pPr>
              <w:ind w:firstLine="731"/>
              <w:jc w:val="both"/>
              <w:rPr>
                <w:rFonts w:eastAsia="Calibri"/>
                <w:b/>
                <w:sz w:val="24"/>
                <w:szCs w:val="24"/>
              </w:rPr>
            </w:pPr>
            <w:r w:rsidRPr="00230567">
              <w:rPr>
                <w:rFonts w:eastAsia="Calibri"/>
                <w:b/>
                <w:sz w:val="24"/>
                <w:szCs w:val="24"/>
              </w:rPr>
              <w:t>Dėl pašalinimo pagrindų nebuvimą ir kvalifikacijos reikalavimus įrodančių dokumentų</w:t>
            </w:r>
          </w:p>
          <w:p w14:paraId="62B4561A" w14:textId="031E2AF6" w:rsidR="00ED2062" w:rsidRPr="007C4E28" w:rsidRDefault="00ED2062" w:rsidP="00ED2062">
            <w:pPr>
              <w:ind w:firstLine="731"/>
              <w:jc w:val="both"/>
              <w:rPr>
                <w:rFonts w:eastAsia="Calibri"/>
                <w:bCs/>
                <w:sz w:val="24"/>
                <w:szCs w:val="24"/>
              </w:rPr>
            </w:pPr>
            <w:r w:rsidRPr="009958D8">
              <w:rPr>
                <w:rFonts w:eastAsia="Calibri"/>
                <w:bCs/>
                <w:sz w:val="24"/>
                <w:szCs w:val="24"/>
              </w:rPr>
              <w:lastRenderedPageBreak/>
              <w:t xml:space="preserve">Pirkimo dokumentų 3.3 </w:t>
            </w:r>
            <w:r w:rsidRPr="007C4E28">
              <w:rPr>
                <w:rFonts w:eastAsia="Calibri"/>
                <w:bCs/>
                <w:sz w:val="24"/>
                <w:szCs w:val="24"/>
              </w:rPr>
              <w:t>punkto 1 lentelės 1.1 punkte nustatytas pašalinimo pagrindas</w:t>
            </w:r>
            <w:r w:rsidRPr="009958D8">
              <w:rPr>
                <w:rStyle w:val="Puslapioinaosnuoroda"/>
                <w:rFonts w:eastAsia="Calibri"/>
                <w:bCs/>
                <w:sz w:val="24"/>
                <w:szCs w:val="24"/>
              </w:rPr>
              <w:footnoteReference w:id="41"/>
            </w:r>
            <w:r w:rsidRPr="009958D8">
              <w:rPr>
                <w:rFonts w:eastAsia="Calibri"/>
                <w:bCs/>
                <w:sz w:val="24"/>
                <w:szCs w:val="24"/>
              </w:rPr>
              <w:t xml:space="preserve"> bei dokumentai, įrodantys tiekėjo pašalinimo pagrindų nebuvimą</w:t>
            </w:r>
            <w:r w:rsidRPr="009958D8">
              <w:rPr>
                <w:rStyle w:val="Puslapioinaosnuoroda"/>
                <w:rFonts w:eastAsia="Calibri"/>
                <w:bCs/>
                <w:sz w:val="24"/>
                <w:szCs w:val="24"/>
              </w:rPr>
              <w:footnoteReference w:id="42"/>
            </w:r>
            <w:r w:rsidRPr="009958D8">
              <w:rPr>
                <w:rFonts w:eastAsia="Calibri"/>
                <w:bCs/>
                <w:sz w:val="24"/>
                <w:szCs w:val="24"/>
              </w:rPr>
              <w:t>.</w:t>
            </w:r>
          </w:p>
          <w:p w14:paraId="425A60B4" w14:textId="65117C36" w:rsidR="00ED2062" w:rsidRPr="007C4E28" w:rsidRDefault="00ED2062" w:rsidP="00ED2062">
            <w:pPr>
              <w:ind w:firstLine="731"/>
              <w:jc w:val="both"/>
              <w:rPr>
                <w:rFonts w:eastAsia="Calibri"/>
                <w:bCs/>
                <w:sz w:val="24"/>
                <w:szCs w:val="24"/>
              </w:rPr>
            </w:pPr>
            <w:r w:rsidRPr="007C4E28">
              <w:rPr>
                <w:rFonts w:eastAsia="Calibri"/>
                <w:bCs/>
                <w:sz w:val="24"/>
                <w:szCs w:val="24"/>
              </w:rPr>
              <w:t>Pirkimo dokumentų 3.5 punkto 2 lentelės 2.1 punkte nustatytas kvalifikacijos reikalavimas</w:t>
            </w:r>
            <w:r w:rsidRPr="009958D8">
              <w:rPr>
                <w:rStyle w:val="Puslapioinaosnuoroda"/>
                <w:rFonts w:eastAsia="Calibri"/>
                <w:bCs/>
                <w:sz w:val="24"/>
                <w:szCs w:val="24"/>
              </w:rPr>
              <w:footnoteReference w:id="43"/>
            </w:r>
            <w:r w:rsidRPr="009958D8">
              <w:rPr>
                <w:rFonts w:eastAsia="Calibri"/>
                <w:bCs/>
                <w:sz w:val="24"/>
                <w:szCs w:val="24"/>
              </w:rPr>
              <w:t xml:space="preserve"> bei dokumentai, įrodantys šį kvalifikacinį reikalavimą</w:t>
            </w:r>
            <w:r w:rsidRPr="009958D8">
              <w:rPr>
                <w:rStyle w:val="Puslapioinaosnuoroda"/>
                <w:rFonts w:eastAsia="Calibri"/>
                <w:bCs/>
                <w:sz w:val="24"/>
                <w:szCs w:val="24"/>
              </w:rPr>
              <w:footnoteReference w:id="44"/>
            </w:r>
            <w:r w:rsidRPr="009958D8">
              <w:rPr>
                <w:rFonts w:eastAsia="Calibri"/>
                <w:bCs/>
                <w:sz w:val="24"/>
                <w:szCs w:val="24"/>
              </w:rPr>
              <w:t>.</w:t>
            </w:r>
          </w:p>
          <w:p w14:paraId="72A52D62" w14:textId="56898EDF" w:rsidR="00ED2062" w:rsidRPr="007C4E28" w:rsidRDefault="00ED2062" w:rsidP="00ED2062">
            <w:pPr>
              <w:ind w:firstLine="731"/>
              <w:jc w:val="both"/>
              <w:rPr>
                <w:rFonts w:eastAsia="Calibri"/>
                <w:bCs/>
                <w:sz w:val="24"/>
                <w:szCs w:val="24"/>
              </w:rPr>
            </w:pPr>
            <w:r w:rsidRPr="007C4E28">
              <w:rPr>
                <w:rFonts w:eastAsia="Calibri"/>
                <w:bCs/>
                <w:sz w:val="24"/>
                <w:szCs w:val="24"/>
              </w:rPr>
              <w:t>Pirkimo dokumentų 3.5 punkto 2 lentelės 2.2 punkte nustatytas kvalifikacijos reikalavimas</w:t>
            </w:r>
            <w:r w:rsidRPr="009958D8">
              <w:rPr>
                <w:rStyle w:val="Puslapioinaosnuoroda"/>
                <w:rFonts w:eastAsia="Calibri"/>
                <w:bCs/>
                <w:sz w:val="24"/>
                <w:szCs w:val="24"/>
              </w:rPr>
              <w:footnoteReference w:id="45"/>
            </w:r>
            <w:r w:rsidRPr="009958D8">
              <w:rPr>
                <w:rFonts w:eastAsia="Calibri"/>
                <w:bCs/>
                <w:sz w:val="24"/>
                <w:szCs w:val="24"/>
              </w:rPr>
              <w:t xml:space="preserve"> bei dokumentai, įrodantys šį kvalifikacinį reikalavimą</w:t>
            </w:r>
            <w:r w:rsidRPr="009958D8">
              <w:rPr>
                <w:rStyle w:val="Puslapioinaosnuoroda"/>
                <w:rFonts w:eastAsia="Calibri"/>
                <w:bCs/>
                <w:sz w:val="24"/>
                <w:szCs w:val="24"/>
              </w:rPr>
              <w:footnoteReference w:id="46"/>
            </w:r>
            <w:r w:rsidRPr="009958D8">
              <w:rPr>
                <w:rFonts w:eastAsia="Calibri"/>
                <w:bCs/>
                <w:sz w:val="24"/>
                <w:szCs w:val="24"/>
              </w:rPr>
              <w:t>.</w:t>
            </w:r>
          </w:p>
          <w:p w14:paraId="4ECC06C8" w14:textId="65D0B121" w:rsidR="00DC15C6" w:rsidRDefault="00ED2062" w:rsidP="00ED2062">
            <w:pPr>
              <w:ind w:firstLine="731"/>
              <w:jc w:val="both"/>
              <w:rPr>
                <w:bCs/>
                <w:sz w:val="24"/>
                <w:szCs w:val="24"/>
              </w:rPr>
            </w:pPr>
            <w:r w:rsidRPr="007C4E28">
              <w:rPr>
                <w:bCs/>
                <w:sz w:val="24"/>
                <w:szCs w:val="24"/>
              </w:rPr>
              <w:t xml:space="preserve">Nustatyta, kad </w:t>
            </w:r>
            <w:r w:rsidR="003C7426" w:rsidRPr="007C4E28">
              <w:rPr>
                <w:bCs/>
                <w:sz w:val="24"/>
                <w:szCs w:val="24"/>
              </w:rPr>
              <w:t xml:space="preserve">išrinktas galimas laimėtojas </w:t>
            </w:r>
            <w:r w:rsidR="003C7426" w:rsidRPr="00230567">
              <w:rPr>
                <w:bCs/>
                <w:sz w:val="24"/>
                <w:szCs w:val="24"/>
              </w:rPr>
              <w:t xml:space="preserve">– UAB „RSV projektai“ – Perkančiajai organizacijai nepateikė </w:t>
            </w:r>
            <w:r w:rsidRPr="00230567">
              <w:rPr>
                <w:bCs/>
                <w:sz w:val="24"/>
                <w:szCs w:val="24"/>
              </w:rPr>
              <w:t>aukščiau išvardintų</w:t>
            </w:r>
            <w:r w:rsidR="003C7426" w:rsidRPr="00230567">
              <w:rPr>
                <w:bCs/>
                <w:sz w:val="24"/>
                <w:szCs w:val="24"/>
              </w:rPr>
              <w:t>,</w:t>
            </w:r>
            <w:r w:rsidRPr="00230567">
              <w:rPr>
                <w:bCs/>
                <w:sz w:val="24"/>
                <w:szCs w:val="24"/>
              </w:rPr>
              <w:t xml:space="preserve"> tiekėjo pašalinimo pagrindų nebuvimą įrodančių dokumentų bei dokumentų, įrodančių tiekėjo kvalifikacijos reikalavimus, o Perkančioji organizacija – jų nereikalavo. Tokia išvada padaryta įvertinus Pirkimo komisijos protokoluose bei CVP IS esančią  informaciją</w:t>
            </w:r>
            <w:r w:rsidR="00230567">
              <w:rPr>
                <w:bCs/>
                <w:sz w:val="24"/>
                <w:szCs w:val="24"/>
              </w:rPr>
              <w:t>. Taip pat Tarnyba nori pažymėti tai, jog aukščiau išvardintos informacijos nėra galimybės patikrinti viešai ir neatlygintinai.</w:t>
            </w:r>
          </w:p>
          <w:p w14:paraId="0D775421" w14:textId="04CC12D6" w:rsidR="00EF5FC5" w:rsidRDefault="00EF5FC5" w:rsidP="00AC06B5">
            <w:pPr>
              <w:ind w:firstLine="731"/>
              <w:jc w:val="both"/>
              <w:rPr>
                <w:sz w:val="24"/>
                <w:szCs w:val="24"/>
              </w:rPr>
            </w:pPr>
            <w:r w:rsidRPr="00AC06B5">
              <w:rPr>
                <w:rFonts w:eastAsia="Calibri"/>
                <w:bCs/>
                <w:sz w:val="24"/>
                <w:szCs w:val="24"/>
              </w:rPr>
              <w:lastRenderedPageBreak/>
              <w:t>Be to, norime atkreipti dėmesį į Perkančiosios organizacijos tiekėjams keliamą kvalifikacinį reikalavimą</w:t>
            </w:r>
            <w:r w:rsidRPr="00AC06B5">
              <w:rPr>
                <w:rStyle w:val="Puslapioinaosnuoroda"/>
                <w:rFonts w:eastAsia="Calibri"/>
                <w:bCs/>
                <w:sz w:val="24"/>
                <w:szCs w:val="24"/>
              </w:rPr>
              <w:footnoteReference w:id="47"/>
            </w:r>
            <w:r w:rsidRPr="00AC06B5">
              <w:rPr>
                <w:rFonts w:eastAsia="Calibri"/>
                <w:bCs/>
                <w:sz w:val="24"/>
                <w:szCs w:val="24"/>
              </w:rPr>
              <w:t xml:space="preserve"> dėl vidutinių metinių visos veiklos pajamų dydžio </w:t>
            </w:r>
            <w:r w:rsidRPr="00AC06B5">
              <w:rPr>
                <w:rFonts w:eastAsia="Calibri"/>
                <w:bCs/>
                <w:i/>
                <w:iCs/>
                <w:sz w:val="24"/>
                <w:szCs w:val="24"/>
              </w:rPr>
              <w:t xml:space="preserve">per paskutinius 3 finansinius metus </w:t>
            </w:r>
            <w:r w:rsidRPr="00AC06B5">
              <w:rPr>
                <w:rFonts w:eastAsia="Calibri"/>
                <w:bCs/>
                <w:sz w:val="24"/>
                <w:szCs w:val="24"/>
              </w:rPr>
              <w:t xml:space="preserve">bei tokiam reikalavimui pagrįsti </w:t>
            </w:r>
            <w:r w:rsidR="00A3713D">
              <w:rPr>
                <w:rFonts w:eastAsia="Calibri"/>
                <w:bCs/>
                <w:sz w:val="24"/>
                <w:szCs w:val="24"/>
              </w:rPr>
              <w:t>Pirkimo dokumentų 3.5 punkto 2 lentelės 2.2 punkte</w:t>
            </w:r>
            <w:r w:rsidR="00A3713D">
              <w:rPr>
                <w:rStyle w:val="Puslapioinaosnuoroda"/>
                <w:rFonts w:eastAsia="Calibri"/>
                <w:bCs/>
                <w:sz w:val="24"/>
                <w:szCs w:val="24"/>
              </w:rPr>
              <w:footnoteReference w:id="48"/>
            </w:r>
            <w:r w:rsidR="00A3713D">
              <w:rPr>
                <w:rFonts w:eastAsia="Calibri"/>
                <w:bCs/>
                <w:sz w:val="24"/>
                <w:szCs w:val="24"/>
              </w:rPr>
              <w:t xml:space="preserve"> </w:t>
            </w:r>
            <w:r w:rsidRPr="00AC06B5">
              <w:rPr>
                <w:rFonts w:eastAsia="Calibri"/>
                <w:bCs/>
                <w:sz w:val="24"/>
                <w:szCs w:val="24"/>
              </w:rPr>
              <w:t xml:space="preserve">prašomą pateikti tik </w:t>
            </w:r>
            <w:r w:rsidRPr="00AC06B5">
              <w:rPr>
                <w:i/>
                <w:iCs/>
                <w:sz w:val="24"/>
                <w:szCs w:val="24"/>
              </w:rPr>
              <w:t>paskutinių finansinių metų</w:t>
            </w:r>
            <w:r w:rsidRPr="00AC06B5">
              <w:rPr>
                <w:sz w:val="24"/>
                <w:szCs w:val="24"/>
              </w:rPr>
              <w:t xml:space="preserve"> ūkio subjekto finansinių ataskaitų rinkinį su auditoriaus išvada. </w:t>
            </w:r>
            <w:r w:rsidRPr="00FE52E5">
              <w:rPr>
                <w:sz w:val="24"/>
                <w:szCs w:val="24"/>
              </w:rPr>
              <w:t>Pažymime, jog Perkančioji organizacija turėjo prašyti pagrindžiančių dokumentų už tokį laikotarpį, koks nustatytas kvalifikaciniame reikalavime, t. y. už paskutinius 3 finansinius metus.</w:t>
            </w:r>
          </w:p>
          <w:p w14:paraId="59D4AE23" w14:textId="63BA42BC" w:rsidR="00ED2062" w:rsidRPr="006F40DF" w:rsidRDefault="00ED2062" w:rsidP="005D4A80">
            <w:pPr>
              <w:ind w:firstLine="731"/>
              <w:jc w:val="both"/>
              <w:rPr>
                <w:rFonts w:eastAsia="Calibri"/>
                <w:bCs/>
                <w:sz w:val="24"/>
                <w:szCs w:val="24"/>
              </w:rPr>
            </w:pPr>
            <w:r w:rsidRPr="007C4E28">
              <w:rPr>
                <w:rFonts w:eastAsia="Calibri"/>
                <w:bCs/>
                <w:sz w:val="24"/>
                <w:szCs w:val="24"/>
              </w:rPr>
              <w:t>Apibendrindama tai, kas išdėstyta, Tarnyba konstatuoja, kad Perkančioji organizacija, nereikalavusi, kad tiekėjas UAB „</w:t>
            </w:r>
            <w:r w:rsidRPr="00230567">
              <w:rPr>
                <w:rFonts w:eastAsia="Calibri"/>
                <w:bCs/>
                <w:sz w:val="24"/>
                <w:szCs w:val="24"/>
              </w:rPr>
              <w:t xml:space="preserve">RSV projektai“ pateiktų pašalinimo pagrindų nebuvimą įrodančius bei </w:t>
            </w:r>
            <w:r w:rsidRPr="00230567">
              <w:rPr>
                <w:bCs/>
                <w:sz w:val="24"/>
                <w:szCs w:val="24"/>
              </w:rPr>
              <w:t xml:space="preserve">kvalifikacijos reikalavimus įrodančius dokumentus, neįsitikinusi tiekėjo </w:t>
            </w:r>
            <w:r w:rsidRPr="00230567">
              <w:rPr>
                <w:rFonts w:eastAsia="Calibri"/>
                <w:bCs/>
                <w:sz w:val="24"/>
                <w:szCs w:val="24"/>
              </w:rPr>
              <w:t>UAB „RSV projektai“ atitiktimi kvalifikacijos reikalavimams</w:t>
            </w:r>
            <w:r w:rsidR="00230567">
              <w:rPr>
                <w:rFonts w:eastAsia="Calibri"/>
                <w:bCs/>
                <w:sz w:val="24"/>
                <w:szCs w:val="24"/>
              </w:rPr>
              <w:t xml:space="preserve">, taip pat, jog nėra </w:t>
            </w:r>
            <w:r w:rsidR="00C510C9" w:rsidRPr="00230567">
              <w:rPr>
                <w:rFonts w:eastAsia="Calibri"/>
                <w:bCs/>
                <w:sz w:val="24"/>
                <w:szCs w:val="24"/>
              </w:rPr>
              <w:t>tiekėj</w:t>
            </w:r>
            <w:r w:rsidR="006F40DF">
              <w:rPr>
                <w:rFonts w:eastAsia="Calibri"/>
                <w:bCs/>
                <w:sz w:val="24"/>
                <w:szCs w:val="24"/>
              </w:rPr>
              <w:t>o</w:t>
            </w:r>
            <w:r w:rsidR="00C510C9" w:rsidRPr="00230567">
              <w:rPr>
                <w:rFonts w:eastAsia="Calibri"/>
                <w:bCs/>
                <w:sz w:val="24"/>
                <w:szCs w:val="24"/>
              </w:rPr>
              <w:t xml:space="preserve"> pašalinimo pagrindų</w:t>
            </w:r>
            <w:r w:rsidRPr="006F40DF">
              <w:rPr>
                <w:rFonts w:eastAsia="Calibri"/>
                <w:bCs/>
                <w:sz w:val="24"/>
                <w:szCs w:val="24"/>
              </w:rPr>
              <w:t>, t. y. nevertinusi pasiūlymo pagal Pirkimo dokumentuose nustatytus reikalavimus, pažeidė Įstatymo 51 straipsnio 1 dalį bei Įstatymo 17 straipsnio 1 dalyje įtvirtint</w:t>
            </w:r>
            <w:r w:rsidR="00C510C9" w:rsidRPr="006F40DF">
              <w:rPr>
                <w:rFonts w:eastAsia="Calibri"/>
                <w:bCs/>
                <w:sz w:val="24"/>
                <w:szCs w:val="24"/>
              </w:rPr>
              <w:t>us</w:t>
            </w:r>
            <w:r w:rsidRPr="006F40DF">
              <w:rPr>
                <w:rFonts w:eastAsia="Calibri"/>
                <w:bCs/>
                <w:sz w:val="24"/>
                <w:szCs w:val="24"/>
              </w:rPr>
              <w:t xml:space="preserve"> skaidrumo</w:t>
            </w:r>
            <w:r w:rsidR="00C510C9" w:rsidRPr="006F40DF">
              <w:rPr>
                <w:rFonts w:eastAsia="Calibri"/>
                <w:bCs/>
                <w:sz w:val="24"/>
                <w:szCs w:val="24"/>
              </w:rPr>
              <w:t xml:space="preserve"> ir lygiateisiškumo</w:t>
            </w:r>
            <w:r w:rsidRPr="006F40DF">
              <w:rPr>
                <w:rFonts w:eastAsia="Calibri"/>
                <w:bCs/>
                <w:sz w:val="24"/>
                <w:szCs w:val="24"/>
              </w:rPr>
              <w:t xml:space="preserve"> princip</w:t>
            </w:r>
            <w:r w:rsidR="00C510C9" w:rsidRPr="006F40DF">
              <w:rPr>
                <w:rFonts w:eastAsia="Calibri"/>
                <w:bCs/>
                <w:sz w:val="24"/>
                <w:szCs w:val="24"/>
              </w:rPr>
              <w:t>us</w:t>
            </w:r>
            <w:r w:rsidRPr="008C3F3E">
              <w:rPr>
                <w:rFonts w:eastAsia="Calibri"/>
                <w:bCs/>
                <w:sz w:val="24"/>
                <w:szCs w:val="24"/>
              </w:rPr>
              <w:t>.</w:t>
            </w:r>
          </w:p>
        </w:tc>
      </w:tr>
      <w:tr w:rsidR="00ED2062" w:rsidRPr="008921ED" w14:paraId="43321B21" w14:textId="77777777" w:rsidTr="0046368C">
        <w:tc>
          <w:tcPr>
            <w:tcW w:w="1271" w:type="dxa"/>
            <w:gridSpan w:val="2"/>
            <w:tcBorders>
              <w:top w:val="single" w:sz="4" w:space="0" w:color="auto"/>
              <w:left w:val="single" w:sz="4" w:space="0" w:color="auto"/>
              <w:bottom w:val="single" w:sz="4" w:space="0" w:color="auto"/>
              <w:right w:val="single" w:sz="4" w:space="0" w:color="auto"/>
            </w:tcBorders>
          </w:tcPr>
          <w:p w14:paraId="64AA2499" w14:textId="19E97C25" w:rsidR="00ED2062" w:rsidRPr="0089727B" w:rsidRDefault="003C7426" w:rsidP="00ED2062">
            <w:pPr>
              <w:tabs>
                <w:tab w:val="left" w:pos="22"/>
                <w:tab w:val="left" w:pos="1134"/>
              </w:tabs>
              <w:jc w:val="both"/>
              <w:rPr>
                <w:rFonts w:eastAsia="Calibri"/>
                <w:sz w:val="24"/>
              </w:rPr>
            </w:pPr>
            <w:r>
              <w:rPr>
                <w:rFonts w:eastAsia="Calibri"/>
                <w:sz w:val="24"/>
              </w:rPr>
              <w:lastRenderedPageBreak/>
              <w:t>6</w:t>
            </w:r>
            <w:r w:rsidR="00ED2062" w:rsidRPr="0089727B">
              <w:rPr>
                <w:rFonts w:eastAsia="Calibri"/>
                <w:sz w:val="24"/>
              </w:rPr>
              <w:t>.</w:t>
            </w:r>
          </w:p>
        </w:tc>
        <w:tc>
          <w:tcPr>
            <w:tcW w:w="8505" w:type="dxa"/>
            <w:tcBorders>
              <w:top w:val="single" w:sz="4" w:space="0" w:color="auto"/>
              <w:left w:val="single" w:sz="4" w:space="0" w:color="auto"/>
              <w:bottom w:val="single" w:sz="4" w:space="0" w:color="auto"/>
              <w:right w:val="single" w:sz="4" w:space="0" w:color="auto"/>
            </w:tcBorders>
          </w:tcPr>
          <w:p w14:paraId="1E81DDB9" w14:textId="0DF085CE" w:rsidR="00F01416" w:rsidRDefault="00F01416" w:rsidP="00C97CD6">
            <w:pPr>
              <w:tabs>
                <w:tab w:val="left" w:pos="22"/>
                <w:tab w:val="left" w:pos="1134"/>
              </w:tabs>
              <w:jc w:val="both"/>
              <w:rPr>
                <w:rFonts w:eastAsia="Calibri"/>
                <w:bCs/>
                <w:sz w:val="24"/>
                <w:szCs w:val="24"/>
              </w:rPr>
            </w:pPr>
            <w:r>
              <w:rPr>
                <w:rFonts w:eastAsia="Calibri"/>
                <w:bCs/>
                <w:sz w:val="24"/>
                <w:szCs w:val="24"/>
              </w:rPr>
              <w:t>Įstatymo 17 straipsnio 1 dalis</w:t>
            </w:r>
            <w:r>
              <w:rPr>
                <w:rStyle w:val="Puslapioinaosnuoroda"/>
                <w:rFonts w:eastAsia="Calibri"/>
                <w:bCs/>
                <w:sz w:val="24"/>
                <w:szCs w:val="24"/>
              </w:rPr>
              <w:footnoteReference w:id="49"/>
            </w:r>
          </w:p>
          <w:p w14:paraId="1DEA5E58" w14:textId="776FE2E5" w:rsidR="00ED2062" w:rsidRPr="0089727B" w:rsidRDefault="00F01416" w:rsidP="00C97CD6">
            <w:pPr>
              <w:tabs>
                <w:tab w:val="left" w:pos="22"/>
                <w:tab w:val="left" w:pos="1134"/>
              </w:tabs>
              <w:jc w:val="both"/>
              <w:rPr>
                <w:rFonts w:eastAsia="Calibri"/>
                <w:sz w:val="24"/>
              </w:rPr>
            </w:pPr>
            <w:r w:rsidRPr="00AD43BB">
              <w:rPr>
                <w:rFonts w:eastAsia="Calibri"/>
                <w:bCs/>
                <w:sz w:val="24"/>
                <w:szCs w:val="24"/>
              </w:rPr>
              <w:t>Įstatymo 59 straipsnio 3 dalies 3 punkt</w:t>
            </w:r>
            <w:r>
              <w:rPr>
                <w:rFonts w:eastAsia="Calibri"/>
                <w:bCs/>
                <w:sz w:val="24"/>
                <w:szCs w:val="24"/>
              </w:rPr>
              <w:t>as</w:t>
            </w:r>
            <w:r>
              <w:rPr>
                <w:rStyle w:val="Puslapioinaosnuoroda"/>
                <w:rFonts w:eastAsia="Calibri"/>
                <w:bCs/>
                <w:sz w:val="24"/>
                <w:szCs w:val="24"/>
              </w:rPr>
              <w:footnoteReference w:id="50"/>
            </w:r>
          </w:p>
        </w:tc>
      </w:tr>
      <w:tr w:rsidR="00ED2062" w:rsidRPr="008921ED" w14:paraId="68D86AC1" w14:textId="77777777" w:rsidTr="007D095E">
        <w:tc>
          <w:tcPr>
            <w:tcW w:w="9776" w:type="dxa"/>
            <w:gridSpan w:val="3"/>
            <w:tcBorders>
              <w:top w:val="single" w:sz="4" w:space="0" w:color="auto"/>
              <w:left w:val="single" w:sz="4" w:space="0" w:color="auto"/>
              <w:bottom w:val="single" w:sz="4" w:space="0" w:color="auto"/>
              <w:right w:val="single" w:sz="4" w:space="0" w:color="auto"/>
            </w:tcBorders>
          </w:tcPr>
          <w:p w14:paraId="3AFFA1D7" w14:textId="77777777" w:rsidR="00ED2062" w:rsidRPr="009A0C2C" w:rsidRDefault="00ED2062" w:rsidP="00ED2062">
            <w:pPr>
              <w:pStyle w:val="Sraopastraipa"/>
              <w:widowControl w:val="0"/>
              <w:tabs>
                <w:tab w:val="left" w:pos="1245"/>
                <w:tab w:val="left" w:pos="1246"/>
              </w:tabs>
              <w:autoSpaceDE w:val="0"/>
              <w:autoSpaceDN w:val="0"/>
              <w:spacing w:after="0" w:line="240" w:lineRule="auto"/>
              <w:ind w:left="0" w:right="108" w:firstLine="741"/>
              <w:contextualSpacing w:val="0"/>
              <w:jc w:val="both"/>
              <w:rPr>
                <w:rFonts w:ascii="Times New Roman" w:hAnsi="Times New Roman" w:cs="Times New Roman"/>
                <w:b/>
                <w:position w:val="2"/>
                <w:sz w:val="24"/>
                <w:szCs w:val="24"/>
                <w:lang w:val="lt-LT"/>
              </w:rPr>
            </w:pPr>
            <w:r w:rsidRPr="009A0C2C">
              <w:rPr>
                <w:rFonts w:ascii="Times New Roman" w:hAnsi="Times New Roman" w:cs="Times New Roman"/>
                <w:b/>
                <w:position w:val="2"/>
                <w:sz w:val="24"/>
                <w:szCs w:val="24"/>
                <w:lang w:val="lt-LT"/>
              </w:rPr>
              <w:t>Dėl Kompetencijos (T</w:t>
            </w:r>
            <w:r w:rsidRPr="009A0C2C">
              <w:rPr>
                <w:rFonts w:ascii="Times New Roman" w:hAnsi="Times New Roman" w:cs="Times New Roman"/>
                <w:b/>
                <w:sz w:val="24"/>
                <w:szCs w:val="24"/>
                <w:vertAlign w:val="subscript"/>
                <w:lang w:val="lt-LT"/>
              </w:rPr>
              <w:t>2</w:t>
            </w:r>
            <w:r w:rsidRPr="009A0C2C">
              <w:rPr>
                <w:rFonts w:ascii="Times New Roman" w:hAnsi="Times New Roman" w:cs="Times New Roman"/>
                <w:b/>
                <w:position w:val="2"/>
                <w:sz w:val="24"/>
                <w:szCs w:val="24"/>
                <w:lang w:val="lt-LT"/>
              </w:rPr>
              <w:t>) kriterijaus</w:t>
            </w:r>
          </w:p>
          <w:p w14:paraId="6911424F" w14:textId="5C4893BB" w:rsidR="00ED2062" w:rsidRDefault="00ED2062" w:rsidP="00ED2062">
            <w:pPr>
              <w:pStyle w:val="TableParagraph"/>
              <w:ind w:right="97" w:firstLine="731"/>
              <w:jc w:val="both"/>
              <w:rPr>
                <w:sz w:val="24"/>
                <w:szCs w:val="24"/>
                <w:lang w:val="lt-LT"/>
              </w:rPr>
            </w:pPr>
            <w:r w:rsidRPr="00D1573B">
              <w:rPr>
                <w:sz w:val="24"/>
                <w:szCs w:val="24"/>
                <w:lang w:val="lt-LT"/>
              </w:rPr>
              <w:t>Pirkimo dokumentų 10.8.2 punkt</w:t>
            </w:r>
            <w:r w:rsidR="00E47435">
              <w:rPr>
                <w:sz w:val="24"/>
                <w:szCs w:val="24"/>
                <w:lang w:val="lt-LT"/>
              </w:rPr>
              <w:t>o lentelėje</w:t>
            </w:r>
            <w:r w:rsidRPr="00D1573B">
              <w:rPr>
                <w:sz w:val="24"/>
                <w:szCs w:val="24"/>
                <w:lang w:val="lt-LT"/>
              </w:rPr>
              <w:t xml:space="preserve"> nustatyta tiekėjų kompetencijos </w:t>
            </w:r>
            <w:r w:rsidRPr="00D1573B">
              <w:rPr>
                <w:position w:val="2"/>
                <w:sz w:val="24"/>
                <w:szCs w:val="24"/>
                <w:lang w:val="lt-LT"/>
              </w:rPr>
              <w:t>(T</w:t>
            </w:r>
            <w:r w:rsidRPr="00D1573B">
              <w:rPr>
                <w:sz w:val="24"/>
                <w:szCs w:val="24"/>
                <w:vertAlign w:val="subscript"/>
                <w:lang w:val="lt-LT"/>
              </w:rPr>
              <w:t>2</w:t>
            </w:r>
            <w:r w:rsidRPr="00D1573B">
              <w:rPr>
                <w:position w:val="2"/>
                <w:sz w:val="24"/>
                <w:szCs w:val="24"/>
                <w:lang w:val="lt-LT"/>
              </w:rPr>
              <w:t xml:space="preserve">) </w:t>
            </w:r>
            <w:r w:rsidRPr="00D1573B">
              <w:rPr>
                <w:sz w:val="24"/>
                <w:szCs w:val="24"/>
                <w:lang w:val="lt-LT"/>
              </w:rPr>
              <w:t>kriterijaus vertinimo tvarka</w:t>
            </w:r>
            <w:r w:rsidR="00E47435">
              <w:rPr>
                <w:sz w:val="24"/>
                <w:szCs w:val="24"/>
                <w:lang w:val="lt-LT"/>
              </w:rPr>
              <w:t>:</w:t>
            </w:r>
          </w:p>
          <w:p w14:paraId="50727984" w14:textId="46EF6596" w:rsidR="00ED2062" w:rsidRDefault="00E47435" w:rsidP="00E47435">
            <w:pPr>
              <w:pStyle w:val="TableParagraph"/>
              <w:numPr>
                <w:ilvl w:val="0"/>
                <w:numId w:val="18"/>
              </w:numPr>
              <w:tabs>
                <w:tab w:val="left" w:pos="1014"/>
              </w:tabs>
              <w:ind w:left="22" w:right="97" w:firstLine="709"/>
              <w:jc w:val="both"/>
              <w:rPr>
                <w:sz w:val="24"/>
                <w:szCs w:val="24"/>
                <w:lang w:val="lt-LT"/>
              </w:rPr>
            </w:pPr>
            <w:r>
              <w:rPr>
                <w:sz w:val="24"/>
                <w:szCs w:val="24"/>
                <w:lang w:val="lt-LT"/>
              </w:rPr>
              <w:t>v</w:t>
            </w:r>
            <w:r w:rsidR="00ED2062" w:rsidRPr="00D1573B">
              <w:rPr>
                <w:sz w:val="24"/>
                <w:szCs w:val="24"/>
                <w:lang w:val="lt-LT"/>
              </w:rPr>
              <w:t xml:space="preserve">ertinant projekto vadovo kompetencijos reikalavimą vertinamas </w:t>
            </w:r>
            <w:r w:rsidR="00ED2062">
              <w:rPr>
                <w:sz w:val="24"/>
                <w:szCs w:val="24"/>
                <w:lang w:val="lt-LT"/>
              </w:rPr>
              <w:t>„</w:t>
            </w:r>
            <w:r w:rsidR="00ED2062" w:rsidRPr="00D1573B">
              <w:rPr>
                <w:sz w:val="24"/>
                <w:szCs w:val="24"/>
                <w:lang w:val="lt-LT"/>
              </w:rPr>
              <w:t xml:space="preserve">per pastaruosius 3 metus tinkamai įvykdytų </w:t>
            </w:r>
            <w:r w:rsidR="00ED2062" w:rsidRPr="00641351">
              <w:rPr>
                <w:i/>
                <w:iCs/>
                <w:sz w:val="24"/>
                <w:szCs w:val="24"/>
                <w:lang w:val="lt-LT"/>
              </w:rPr>
              <w:t>sutarčių skaičius</w:t>
            </w:r>
            <w:r w:rsidR="00ED2062" w:rsidRPr="00D1573B">
              <w:rPr>
                <w:sz w:val="24"/>
                <w:szCs w:val="24"/>
                <w:lang w:val="lt-LT"/>
              </w:rPr>
              <w:t xml:space="preserve">, kurias vykdant specialistas ėjo </w:t>
            </w:r>
            <w:r w:rsidR="00ED2062" w:rsidRPr="005F7CE9">
              <w:rPr>
                <w:i/>
                <w:sz w:val="24"/>
                <w:szCs w:val="24"/>
                <w:lang w:val="lt-LT"/>
              </w:rPr>
              <w:t>projekto vadovo pareigas</w:t>
            </w:r>
            <w:r w:rsidR="00ED2062" w:rsidRPr="00D1573B">
              <w:rPr>
                <w:i/>
                <w:sz w:val="24"/>
                <w:szCs w:val="24"/>
                <w:lang w:val="lt-LT"/>
              </w:rPr>
              <w:t xml:space="preserve"> </w:t>
            </w:r>
            <w:r w:rsidR="00ED2062" w:rsidRPr="00D1573B">
              <w:rPr>
                <w:sz w:val="24"/>
                <w:szCs w:val="24"/>
                <w:lang w:val="lt-LT"/>
              </w:rPr>
              <w:t>ir kurių kiekvienos apimtyje buvo:</w:t>
            </w:r>
            <w:r w:rsidR="00ED2062">
              <w:rPr>
                <w:sz w:val="24"/>
                <w:szCs w:val="24"/>
                <w:lang w:val="lt-LT"/>
              </w:rPr>
              <w:t xml:space="preserve"> a) </w:t>
            </w:r>
            <w:r w:rsidR="00ED2062" w:rsidRPr="00D1573B">
              <w:rPr>
                <w:sz w:val="24"/>
                <w:szCs w:val="24"/>
                <w:lang w:val="lt-LT"/>
              </w:rPr>
              <w:t>atliekų tvarkymo srities viešųjų ryšių konsultavimo ir (ar) atliekų tvarkymo srities komunikacijos kampanija (-s), vykdant kampanijos planavimo ir koordinavimo</w:t>
            </w:r>
            <w:r w:rsidR="00ED2062" w:rsidRPr="00D1573B">
              <w:rPr>
                <w:spacing w:val="-7"/>
                <w:sz w:val="24"/>
                <w:szCs w:val="24"/>
                <w:lang w:val="lt-LT"/>
              </w:rPr>
              <w:t xml:space="preserve"> </w:t>
            </w:r>
            <w:r w:rsidR="00ED2062" w:rsidRPr="00D1573B">
              <w:rPr>
                <w:sz w:val="24"/>
                <w:szCs w:val="24"/>
                <w:lang w:val="lt-LT"/>
              </w:rPr>
              <w:t>veiklas,</w:t>
            </w:r>
            <w:r w:rsidR="00ED2062">
              <w:rPr>
                <w:sz w:val="24"/>
                <w:szCs w:val="24"/>
                <w:lang w:val="lt-LT"/>
              </w:rPr>
              <w:t xml:space="preserve"> b) </w:t>
            </w:r>
            <w:r w:rsidR="00ED2062" w:rsidRPr="00C510C9">
              <w:rPr>
                <w:sz w:val="24"/>
                <w:szCs w:val="24"/>
                <w:lang w:val="lt-LT"/>
              </w:rPr>
              <w:t>kurios vertė būtų ne mažesnė kaip 30 000 Eur be</w:t>
            </w:r>
            <w:r w:rsidR="00ED2062" w:rsidRPr="00C510C9">
              <w:rPr>
                <w:spacing w:val="-6"/>
                <w:sz w:val="24"/>
                <w:szCs w:val="24"/>
                <w:lang w:val="lt-LT"/>
              </w:rPr>
              <w:t xml:space="preserve"> </w:t>
            </w:r>
            <w:r w:rsidR="00ED2062" w:rsidRPr="00C510C9">
              <w:rPr>
                <w:sz w:val="24"/>
                <w:szCs w:val="24"/>
                <w:lang w:val="lt-LT"/>
              </w:rPr>
              <w:t>PVM</w:t>
            </w:r>
            <w:r w:rsidR="00ED2062">
              <w:rPr>
                <w:sz w:val="24"/>
                <w:szCs w:val="24"/>
                <w:lang w:val="lt-LT"/>
              </w:rPr>
              <w:t>“</w:t>
            </w:r>
            <w:r w:rsidR="00ED2062" w:rsidRPr="00D1573B">
              <w:rPr>
                <w:sz w:val="24"/>
                <w:szCs w:val="24"/>
                <w:lang w:val="lt-LT"/>
              </w:rPr>
              <w:t>.</w:t>
            </w:r>
            <w:r w:rsidR="00ED2062">
              <w:rPr>
                <w:sz w:val="24"/>
                <w:szCs w:val="24"/>
                <w:lang w:val="lt-LT"/>
              </w:rPr>
              <w:t xml:space="preserve"> Už 0 sutarčių suteikiama 0 balų, už 1 sutartį – 5 balai, už 2 ar daugiau sutarčių – 10 balų</w:t>
            </w:r>
            <w:r>
              <w:rPr>
                <w:sz w:val="24"/>
                <w:szCs w:val="24"/>
                <w:lang w:val="lt-LT"/>
              </w:rPr>
              <w:t>;</w:t>
            </w:r>
          </w:p>
          <w:p w14:paraId="13348C73" w14:textId="5EC5F62A" w:rsidR="00ED2062" w:rsidRPr="00E47435" w:rsidRDefault="00E47435" w:rsidP="006E295B">
            <w:pPr>
              <w:pStyle w:val="TableParagraph"/>
              <w:numPr>
                <w:ilvl w:val="0"/>
                <w:numId w:val="18"/>
              </w:numPr>
              <w:tabs>
                <w:tab w:val="left" w:pos="1014"/>
              </w:tabs>
              <w:ind w:left="22" w:right="96" w:firstLine="709"/>
              <w:jc w:val="both"/>
              <w:rPr>
                <w:sz w:val="23"/>
                <w:lang w:val="lt-LT"/>
              </w:rPr>
            </w:pPr>
            <w:r w:rsidRPr="00E47435">
              <w:rPr>
                <w:sz w:val="24"/>
                <w:szCs w:val="24"/>
                <w:lang w:val="lt-LT"/>
              </w:rPr>
              <w:t>v</w:t>
            </w:r>
            <w:r w:rsidR="00ED2062" w:rsidRPr="00E47435">
              <w:rPr>
                <w:sz w:val="24"/>
                <w:szCs w:val="24"/>
                <w:lang w:val="lt-LT"/>
              </w:rPr>
              <w:t>ertinant informacinių straipsnių rengėjo kompetencijos reikalavimą vertinamas „p</w:t>
            </w:r>
            <w:r w:rsidR="00ED2062" w:rsidRPr="00E47435">
              <w:rPr>
                <w:sz w:val="23"/>
                <w:lang w:val="lt-LT"/>
              </w:rPr>
              <w:t xml:space="preserve">er pastaruosius 3 metus tinkamai įvykdytų sutarčių skaičius, kurias vykdant specialistas ėjo </w:t>
            </w:r>
            <w:r w:rsidR="00ED2062" w:rsidRPr="00E47435">
              <w:rPr>
                <w:i/>
                <w:sz w:val="23"/>
                <w:lang w:val="lt-LT"/>
              </w:rPr>
              <w:t xml:space="preserve">informacinių straipsnių rengėjo pareigas </w:t>
            </w:r>
            <w:r w:rsidR="00ED2062" w:rsidRPr="00E47435">
              <w:rPr>
                <w:sz w:val="23"/>
                <w:lang w:val="lt-LT"/>
              </w:rPr>
              <w:t>ir kurių kiekvienos apimtyje</w:t>
            </w:r>
            <w:r w:rsidR="00ED2062" w:rsidRPr="00E47435">
              <w:rPr>
                <w:spacing w:val="-8"/>
                <w:sz w:val="23"/>
                <w:lang w:val="lt-LT"/>
              </w:rPr>
              <w:t xml:space="preserve"> </w:t>
            </w:r>
            <w:r w:rsidR="00ED2062" w:rsidRPr="00E47435">
              <w:rPr>
                <w:sz w:val="23"/>
                <w:lang w:val="lt-LT"/>
              </w:rPr>
              <w:t>buvo: a) parengęs ne mažiau kaip 5 vnt. autorinių straipsnių (kurių kiekvieno apimtis – ne mažiau kaip 2500 spaudos ženklų su tarpais) apie atliekų tvarkymo problematiką; b) straipsniai buvo skelbti periodinėje spaudoje ar internetinėje</w:t>
            </w:r>
            <w:r w:rsidR="00ED2062" w:rsidRPr="00E47435">
              <w:rPr>
                <w:spacing w:val="-9"/>
                <w:sz w:val="23"/>
                <w:lang w:val="lt-LT"/>
              </w:rPr>
              <w:t xml:space="preserve"> </w:t>
            </w:r>
            <w:r w:rsidR="00ED2062" w:rsidRPr="00E47435">
              <w:rPr>
                <w:sz w:val="23"/>
                <w:lang w:val="lt-LT"/>
              </w:rPr>
              <w:t>žiniasklaidoje“.</w:t>
            </w:r>
            <w:r w:rsidRPr="00E47435">
              <w:rPr>
                <w:sz w:val="24"/>
                <w:szCs w:val="24"/>
                <w:lang w:val="lt-LT"/>
              </w:rPr>
              <w:t xml:space="preserve"> Už 0 sutarčių suteikiama 0 balų, už 1 sutartį – 5 balai, už 2 ar daugiau sutarčių – 10 balų;</w:t>
            </w:r>
          </w:p>
          <w:p w14:paraId="120BF8F7" w14:textId="0E90C005" w:rsidR="00ED2062" w:rsidRPr="00E47435" w:rsidRDefault="00E47435" w:rsidP="00F2235A">
            <w:pPr>
              <w:pStyle w:val="TableParagraph"/>
              <w:numPr>
                <w:ilvl w:val="0"/>
                <w:numId w:val="18"/>
              </w:numPr>
              <w:tabs>
                <w:tab w:val="left" w:pos="1014"/>
              </w:tabs>
              <w:ind w:left="0" w:right="96" w:firstLine="731"/>
              <w:jc w:val="both"/>
              <w:rPr>
                <w:sz w:val="24"/>
                <w:szCs w:val="24"/>
                <w:lang w:val="lt-LT"/>
              </w:rPr>
            </w:pPr>
            <w:r w:rsidRPr="00E47435">
              <w:rPr>
                <w:sz w:val="24"/>
                <w:szCs w:val="24"/>
                <w:lang w:val="lt-LT"/>
              </w:rPr>
              <w:t>v</w:t>
            </w:r>
            <w:r w:rsidR="00ED2062" w:rsidRPr="00E47435">
              <w:rPr>
                <w:sz w:val="24"/>
                <w:szCs w:val="24"/>
                <w:lang w:val="lt-LT"/>
              </w:rPr>
              <w:t>ertinant grafinio dizaino specialisto kompetencijos reikalavimą vertinamas „p</w:t>
            </w:r>
            <w:r w:rsidR="00ED2062" w:rsidRPr="00E47435">
              <w:rPr>
                <w:sz w:val="23"/>
                <w:lang w:val="lt-LT"/>
              </w:rPr>
              <w:t xml:space="preserve">er pastaruosius 3 metus tinkamai įvykdytų sutarčių skaičius, kurias vykdant specialistas ėjo </w:t>
            </w:r>
            <w:r w:rsidR="00ED2062" w:rsidRPr="00E47435">
              <w:rPr>
                <w:i/>
                <w:sz w:val="23"/>
                <w:lang w:val="lt-LT"/>
              </w:rPr>
              <w:t xml:space="preserve">grafinio dizaino specialisto pareigas </w:t>
            </w:r>
            <w:r w:rsidR="00ED2062" w:rsidRPr="00E47435">
              <w:rPr>
                <w:sz w:val="23"/>
                <w:lang w:val="lt-LT"/>
              </w:rPr>
              <w:t>ir kurių kiekvienos apimtyje buvo ne mažiau kaip 3 vnt. vizualinių – informacinių reklamos priemonių parengimas“.</w:t>
            </w:r>
            <w:r w:rsidRPr="00E47435">
              <w:rPr>
                <w:sz w:val="23"/>
                <w:lang w:val="lt-LT"/>
              </w:rPr>
              <w:t xml:space="preserve"> </w:t>
            </w:r>
            <w:r w:rsidRPr="00E47435">
              <w:rPr>
                <w:sz w:val="24"/>
                <w:szCs w:val="24"/>
                <w:lang w:val="lt-LT"/>
              </w:rPr>
              <w:t>Už 0 sutarčių suteikiama 0 balų, už 1 sutartį – 5 balai, už 2 ar daugiau sutarčių – 10 balų.</w:t>
            </w:r>
          </w:p>
          <w:p w14:paraId="4DBD049E" w14:textId="67D3B422" w:rsidR="00ED2062" w:rsidRPr="002D1EFC" w:rsidRDefault="00ED2062" w:rsidP="00ED2062">
            <w:pPr>
              <w:pStyle w:val="TableParagraph"/>
              <w:tabs>
                <w:tab w:val="left" w:pos="1475"/>
                <w:tab w:val="left" w:pos="3151"/>
              </w:tabs>
              <w:ind w:right="96" w:firstLine="731"/>
              <w:jc w:val="both"/>
              <w:rPr>
                <w:sz w:val="24"/>
                <w:szCs w:val="24"/>
                <w:lang w:val="lt-LT"/>
              </w:rPr>
            </w:pPr>
            <w:r>
              <w:rPr>
                <w:sz w:val="24"/>
                <w:szCs w:val="24"/>
                <w:lang w:val="lt-LT"/>
              </w:rPr>
              <w:t xml:space="preserve">Nustatyta, kad Perkančioji organizacija netinkamai atliko tiekėjo UAB „RSV projektai“ kompetencijos kriterijaus vertinimą, nes, Tarnybai prašant pateikti dokumentus, kurių pagrindu Perkančioji organizacija įsitikino, kad minėto tiekėjo specialistai – projektų vadovas, informacinių straipsnių specialistas ir grafinio dizaino specialistas – atitinka </w:t>
            </w:r>
            <w:r w:rsidRPr="00D1573B">
              <w:rPr>
                <w:sz w:val="24"/>
                <w:szCs w:val="24"/>
                <w:lang w:val="lt-LT"/>
              </w:rPr>
              <w:t>Pirkimo dokumentų 10.8.2 punkt</w:t>
            </w:r>
            <w:r>
              <w:rPr>
                <w:sz w:val="24"/>
                <w:szCs w:val="24"/>
                <w:lang w:val="lt-LT"/>
              </w:rPr>
              <w:t xml:space="preserve">o </w:t>
            </w:r>
            <w:r>
              <w:rPr>
                <w:sz w:val="24"/>
                <w:szCs w:val="24"/>
                <w:lang w:val="lt-LT"/>
              </w:rPr>
              <w:lastRenderedPageBreak/>
              <w:t xml:space="preserve">lentelėje nustatytus kompetencijos reikalavimus, Perkančioji organizacija Tarnybai pateikė tiekėjo UAB „RSV projektai“, kartu su 2020 m. lapkričio 25 d. pasiūlymu, pateiktą specialistų, atsakingų už sutarties vykdymą, sąrašą (toliau – Sąrašas), kuriame reikalingos informacijos nėra. Šiame Sąraše </w:t>
            </w:r>
            <w:r w:rsidRPr="00E557F7">
              <w:rPr>
                <w:sz w:val="24"/>
                <w:szCs w:val="24"/>
                <w:lang w:val="lt-LT"/>
              </w:rPr>
              <w:t>nurodytas specialisto vardas ir pavardė, pareigos vykdant sutartį, darbo patirtis įgyvendinant paskirtas pareigas, išsilavinimas, specialisto pasitelkimo pagrindas ir atliktų darbų nuorodos, tačiau, pavyzdžiui, šiame sąraše nėra pateikta informacijos apie projektų vadovo per pastaruosius 3 metus tinkamai įvykdyt</w:t>
            </w:r>
            <w:r w:rsidR="00E47435" w:rsidRPr="00E557F7">
              <w:rPr>
                <w:sz w:val="24"/>
                <w:szCs w:val="24"/>
                <w:lang w:val="lt-LT"/>
              </w:rPr>
              <w:t>as</w:t>
            </w:r>
            <w:r w:rsidRPr="00E557F7">
              <w:rPr>
                <w:sz w:val="24"/>
                <w:szCs w:val="24"/>
                <w:lang w:val="lt-LT"/>
              </w:rPr>
              <w:t xml:space="preserve"> sutar</w:t>
            </w:r>
            <w:r w:rsidR="00E47435" w:rsidRPr="00E557F7">
              <w:rPr>
                <w:sz w:val="24"/>
                <w:szCs w:val="24"/>
                <w:lang w:val="lt-LT"/>
              </w:rPr>
              <w:t>tis</w:t>
            </w:r>
            <w:r w:rsidRPr="00E557F7">
              <w:rPr>
                <w:sz w:val="24"/>
                <w:szCs w:val="24"/>
                <w:lang w:val="lt-LT"/>
              </w:rPr>
              <w:t xml:space="preserve">, kurių vertė būtų nemažesnė kaip 30 000 Eur be PVM ir kurias vykdant šis specialistas ėjo minėtas projekto vadovo pareigas. Taip pat šiame sąraše nėra informacijos apie tai, kad informacinių straipsnių rengėjas įvykdė sutartis, kurių apimtyje buvo </w:t>
            </w:r>
            <w:r w:rsidRPr="002D1EFC">
              <w:rPr>
                <w:sz w:val="24"/>
                <w:szCs w:val="24"/>
                <w:lang w:val="lt-LT"/>
              </w:rPr>
              <w:t>parengęs ne mažiau kaip 5 vnt. autorinių straipsnių (kurių kiekvieno apimtis – ne mažiau kaip 2500 spaudos ženklų su tarpais) apie atliekų tvarkymo problematiką, kurie buvo skelbti periodinėje spaudoje ar internetinėje</w:t>
            </w:r>
            <w:r w:rsidRPr="002D1EFC">
              <w:rPr>
                <w:spacing w:val="-9"/>
                <w:sz w:val="24"/>
                <w:szCs w:val="24"/>
                <w:lang w:val="lt-LT"/>
              </w:rPr>
              <w:t xml:space="preserve"> </w:t>
            </w:r>
            <w:r w:rsidRPr="002D1EFC">
              <w:rPr>
                <w:sz w:val="24"/>
                <w:szCs w:val="24"/>
                <w:lang w:val="lt-LT"/>
              </w:rPr>
              <w:t>žiniasklaidoje.</w:t>
            </w:r>
            <w:r w:rsidR="00E47435" w:rsidRPr="002D1EFC">
              <w:rPr>
                <w:sz w:val="24"/>
                <w:szCs w:val="24"/>
                <w:lang w:val="lt-LT"/>
              </w:rPr>
              <w:t xml:space="preserve"> Pateiktuose dokumentuose taip pat nėra informacijos apie grafinio dizaino specialisto per pastaruosius 3 metus tinkamai įvykdytas sutartis, kurių kiekvienos apimtyje buvo ne mažiau kaip 3 vnt. vizualinių – informacinių reklamos priemonių parengimas.</w:t>
            </w:r>
          </w:p>
          <w:p w14:paraId="780EBF93" w14:textId="41FD7E52" w:rsidR="00ED2062" w:rsidRPr="00ED2062" w:rsidRDefault="00ED2062" w:rsidP="00ED2062">
            <w:pPr>
              <w:pStyle w:val="TableParagraph"/>
              <w:ind w:right="97" w:firstLine="731"/>
              <w:jc w:val="both"/>
              <w:rPr>
                <w:rFonts w:eastAsia="Calibri"/>
                <w:sz w:val="24"/>
                <w:lang w:val="lt-LT"/>
              </w:rPr>
            </w:pPr>
            <w:r>
              <w:rPr>
                <w:sz w:val="24"/>
                <w:szCs w:val="24"/>
                <w:lang w:val="lt-LT"/>
              </w:rPr>
              <w:t xml:space="preserve">Apibendrindama tai, kas išdėstyta, Tarnyba daro išvadą, kad Perkančioji organizacija </w:t>
            </w:r>
            <w:r w:rsidRPr="00AD43BB">
              <w:rPr>
                <w:rFonts w:eastAsia="Calibri"/>
                <w:bCs/>
                <w:sz w:val="24"/>
                <w:szCs w:val="24"/>
                <w:lang w:val="lt-LT"/>
              </w:rPr>
              <w:t xml:space="preserve">nevertinusi </w:t>
            </w:r>
            <w:r>
              <w:rPr>
                <w:rFonts w:eastAsia="Calibri"/>
                <w:bCs/>
                <w:sz w:val="24"/>
                <w:szCs w:val="24"/>
                <w:lang w:val="lt-LT"/>
              </w:rPr>
              <w:t xml:space="preserve">tiekėjo UAB „RSV projektai“ </w:t>
            </w:r>
            <w:r w:rsidRPr="00AD43BB">
              <w:rPr>
                <w:rFonts w:eastAsia="Calibri"/>
                <w:bCs/>
                <w:sz w:val="24"/>
                <w:szCs w:val="24"/>
                <w:lang w:val="lt-LT"/>
              </w:rPr>
              <w:t>pasiūlymo pagal Pirkimo dokumentuose nustatytus reikalavimus, pažeidė Įstatymo 59 straipsnio 3 dalies 3 punktą bei Įstatymo 17 straipsnio 1 dalyje įtvirtint</w:t>
            </w:r>
            <w:r w:rsidR="00C510C9">
              <w:rPr>
                <w:rFonts w:eastAsia="Calibri"/>
                <w:bCs/>
                <w:sz w:val="24"/>
                <w:szCs w:val="24"/>
                <w:lang w:val="lt-LT"/>
              </w:rPr>
              <w:t>us</w:t>
            </w:r>
            <w:r w:rsidRPr="00AD43BB">
              <w:rPr>
                <w:rFonts w:eastAsia="Calibri"/>
                <w:bCs/>
                <w:sz w:val="24"/>
                <w:szCs w:val="24"/>
                <w:lang w:val="lt-LT"/>
              </w:rPr>
              <w:t xml:space="preserve"> skaidrumo</w:t>
            </w:r>
            <w:r w:rsidR="00C510C9">
              <w:rPr>
                <w:rFonts w:eastAsia="Calibri"/>
                <w:bCs/>
                <w:sz w:val="24"/>
                <w:szCs w:val="24"/>
                <w:lang w:val="lt-LT"/>
              </w:rPr>
              <w:t xml:space="preserve"> ir lygiateisiškumo</w:t>
            </w:r>
            <w:r w:rsidRPr="00AD43BB">
              <w:rPr>
                <w:rFonts w:eastAsia="Calibri"/>
                <w:bCs/>
                <w:sz w:val="24"/>
                <w:szCs w:val="24"/>
                <w:lang w:val="lt-LT"/>
              </w:rPr>
              <w:t xml:space="preserve"> princip</w:t>
            </w:r>
            <w:r w:rsidR="00C510C9">
              <w:rPr>
                <w:rFonts w:eastAsia="Calibri"/>
                <w:bCs/>
                <w:sz w:val="24"/>
                <w:szCs w:val="24"/>
                <w:lang w:val="lt-LT"/>
              </w:rPr>
              <w:t>us</w:t>
            </w:r>
            <w:r w:rsidRPr="00AD43BB">
              <w:rPr>
                <w:rFonts w:eastAsia="Calibri"/>
                <w:bCs/>
                <w:sz w:val="24"/>
                <w:szCs w:val="24"/>
                <w:lang w:val="lt-LT"/>
              </w:rPr>
              <w:t>.</w:t>
            </w:r>
          </w:p>
        </w:tc>
      </w:tr>
    </w:tbl>
    <w:p w14:paraId="42EDEB30" w14:textId="77777777" w:rsidR="005364E6" w:rsidRPr="005851BB" w:rsidRDefault="005364E6" w:rsidP="005364E6">
      <w:pPr>
        <w:ind w:left="-113"/>
        <w:jc w:val="center"/>
        <w:rPr>
          <w:bCs/>
          <w:sz w:val="24"/>
          <w:szCs w:val="24"/>
        </w:rPr>
      </w:pPr>
    </w:p>
    <w:p w14:paraId="3C645C31" w14:textId="77777777" w:rsidR="005364E6" w:rsidRDefault="005364E6" w:rsidP="005364E6">
      <w:pPr>
        <w:ind w:left="-113"/>
        <w:jc w:val="center"/>
        <w:rPr>
          <w:b/>
          <w:sz w:val="24"/>
          <w:szCs w:val="24"/>
          <w:lang w:eastAsia="lt-LT"/>
        </w:rPr>
      </w:pPr>
      <w:r>
        <w:rPr>
          <w:b/>
          <w:sz w:val="24"/>
          <w:szCs w:val="24"/>
        </w:rPr>
        <w:t xml:space="preserve">III dalis. </w:t>
      </w:r>
      <w:r>
        <w:rPr>
          <w:b/>
          <w:sz w:val="24"/>
          <w:szCs w:val="24"/>
          <w:lang w:eastAsia="lt-LT"/>
        </w:rPr>
        <w:t>Kiti nustatyti pažeidimai</w:t>
      </w:r>
    </w:p>
    <w:p w14:paraId="71318FC7" w14:textId="77777777" w:rsidR="005364E6" w:rsidRPr="00871A92" w:rsidRDefault="005364E6" w:rsidP="005364E6">
      <w:pPr>
        <w:ind w:left="-113"/>
        <w:jc w:val="center"/>
        <w:rPr>
          <w:bCs/>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364E6" w:rsidRPr="00871A92" w14:paraId="77A4E0F0" w14:textId="77777777" w:rsidTr="00322BEE">
        <w:trPr>
          <w:trHeight w:val="119"/>
        </w:trPr>
        <w:tc>
          <w:tcPr>
            <w:tcW w:w="9634" w:type="dxa"/>
            <w:tcBorders>
              <w:top w:val="single" w:sz="4" w:space="0" w:color="auto"/>
              <w:left w:val="single" w:sz="4" w:space="0" w:color="auto"/>
              <w:bottom w:val="single" w:sz="4" w:space="0" w:color="auto"/>
              <w:right w:val="single" w:sz="4" w:space="0" w:color="auto"/>
            </w:tcBorders>
            <w:vAlign w:val="center"/>
          </w:tcPr>
          <w:p w14:paraId="1565A62E" w14:textId="77777777" w:rsidR="005364E6" w:rsidRPr="00871A92" w:rsidRDefault="005364E6" w:rsidP="00322BEE">
            <w:pPr>
              <w:pStyle w:val="Betarp"/>
              <w:ind w:firstLine="741"/>
              <w:jc w:val="both"/>
              <w:rPr>
                <w:rFonts w:ascii="Times New Roman" w:hAnsi="Times New Roman" w:cs="Times New Roman"/>
                <w:bCs/>
                <w:sz w:val="24"/>
                <w:szCs w:val="24"/>
              </w:rPr>
            </w:pPr>
            <w:r w:rsidRPr="00871A92">
              <w:rPr>
                <w:rFonts w:ascii="Times New Roman" w:hAnsi="Times New Roman" w:cs="Times New Roman"/>
                <w:sz w:val="24"/>
                <w:szCs w:val="24"/>
                <w:lang w:val="en-US"/>
              </w:rPr>
              <w:t>–</w:t>
            </w:r>
          </w:p>
        </w:tc>
      </w:tr>
    </w:tbl>
    <w:p w14:paraId="0B565A2A" w14:textId="77777777" w:rsidR="005364E6" w:rsidRDefault="005364E6" w:rsidP="005364E6">
      <w:pPr>
        <w:rPr>
          <w:rFonts w:eastAsia="Calibri"/>
          <w:sz w:val="16"/>
          <w:szCs w:val="16"/>
        </w:rPr>
      </w:pPr>
    </w:p>
    <w:p w14:paraId="0ACDC438" w14:textId="77777777" w:rsidR="005364E6" w:rsidRDefault="005364E6" w:rsidP="005364E6">
      <w:pPr>
        <w:jc w:val="center"/>
        <w:rPr>
          <w:b/>
          <w:sz w:val="24"/>
          <w:szCs w:val="24"/>
        </w:rPr>
      </w:pPr>
      <w:r>
        <w:rPr>
          <w:b/>
          <w:sz w:val="24"/>
          <w:szCs w:val="24"/>
        </w:rPr>
        <w:t>IV dalis. Sprendimas</w:t>
      </w:r>
    </w:p>
    <w:p w14:paraId="12ED4C59" w14:textId="77777777" w:rsidR="005364E6" w:rsidRPr="001601DF" w:rsidRDefault="005364E6" w:rsidP="005364E6">
      <w:pPr>
        <w:jc w:val="center"/>
        <w:rPr>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364E6" w14:paraId="12BA03FF" w14:textId="77777777" w:rsidTr="00322BEE">
        <w:tc>
          <w:tcPr>
            <w:tcW w:w="9634" w:type="dxa"/>
            <w:tcBorders>
              <w:top w:val="single" w:sz="4" w:space="0" w:color="auto"/>
              <w:left w:val="single" w:sz="4" w:space="0" w:color="auto"/>
              <w:bottom w:val="single" w:sz="4" w:space="0" w:color="auto"/>
              <w:right w:val="single" w:sz="4" w:space="0" w:color="auto"/>
            </w:tcBorders>
            <w:hideMark/>
          </w:tcPr>
          <w:p w14:paraId="3F8B78F5" w14:textId="737AE5E2" w:rsidR="004412B9" w:rsidRDefault="004412B9" w:rsidP="00D9711C">
            <w:pPr>
              <w:tabs>
                <w:tab w:val="left" w:pos="-142"/>
                <w:tab w:val="left" w:pos="284"/>
              </w:tabs>
              <w:ind w:firstLine="731"/>
              <w:jc w:val="both"/>
              <w:rPr>
                <w:sz w:val="24"/>
                <w:szCs w:val="24"/>
              </w:rPr>
            </w:pPr>
            <w:r>
              <w:rPr>
                <w:rFonts w:eastAsia="Calibri"/>
                <w:bCs/>
                <w:sz w:val="24"/>
                <w:szCs w:val="24"/>
              </w:rPr>
              <w:t>Atsižvelg</w:t>
            </w:r>
            <w:r w:rsidR="005731B9">
              <w:rPr>
                <w:rFonts w:eastAsia="Calibri"/>
                <w:bCs/>
                <w:sz w:val="24"/>
                <w:szCs w:val="24"/>
              </w:rPr>
              <w:t xml:space="preserve">dama </w:t>
            </w:r>
            <w:r>
              <w:rPr>
                <w:rFonts w:eastAsia="Calibri"/>
                <w:bCs/>
                <w:sz w:val="24"/>
                <w:szCs w:val="24"/>
              </w:rPr>
              <w:t>į nustatytus</w:t>
            </w:r>
            <w:r w:rsidR="005731B9">
              <w:rPr>
                <w:rFonts w:eastAsia="Calibri"/>
                <w:bCs/>
                <w:sz w:val="24"/>
                <w:szCs w:val="24"/>
              </w:rPr>
              <w:t xml:space="preserve"> Įstatymo</w:t>
            </w:r>
            <w:r>
              <w:rPr>
                <w:rFonts w:eastAsia="Calibri"/>
                <w:bCs/>
                <w:sz w:val="24"/>
                <w:szCs w:val="24"/>
              </w:rPr>
              <w:t xml:space="preserve"> </w:t>
            </w:r>
            <w:r w:rsidR="007F0103">
              <w:rPr>
                <w:rFonts w:eastAsia="Calibri"/>
                <w:bCs/>
                <w:sz w:val="24"/>
                <w:szCs w:val="24"/>
              </w:rPr>
              <w:t xml:space="preserve">17 straipsnio 1 dalies, 47 straipsnio 1 </w:t>
            </w:r>
            <w:r w:rsidR="00CF66BE">
              <w:rPr>
                <w:rFonts w:eastAsia="Calibri"/>
                <w:bCs/>
                <w:sz w:val="24"/>
                <w:szCs w:val="24"/>
              </w:rPr>
              <w:t xml:space="preserve">ir 7 </w:t>
            </w:r>
            <w:r w:rsidR="007F0103">
              <w:rPr>
                <w:rFonts w:eastAsia="Calibri"/>
                <w:bCs/>
                <w:sz w:val="24"/>
                <w:szCs w:val="24"/>
              </w:rPr>
              <w:t>dali</w:t>
            </w:r>
            <w:r w:rsidR="00CF66BE">
              <w:rPr>
                <w:rFonts w:eastAsia="Calibri"/>
                <w:bCs/>
                <w:sz w:val="24"/>
                <w:szCs w:val="24"/>
              </w:rPr>
              <w:t>ų</w:t>
            </w:r>
            <w:r w:rsidR="007F0103">
              <w:rPr>
                <w:rFonts w:eastAsia="Calibri"/>
                <w:bCs/>
                <w:sz w:val="24"/>
                <w:szCs w:val="24"/>
              </w:rPr>
              <w:t>, 51 straipsnio 1 dalies, 59 straipsnio 3 dalies 3 punkto</w:t>
            </w:r>
            <w:r w:rsidR="00CF66BE">
              <w:rPr>
                <w:rFonts w:eastAsia="Calibri"/>
                <w:bCs/>
                <w:sz w:val="24"/>
                <w:szCs w:val="24"/>
              </w:rPr>
              <w:t xml:space="preserve"> bei Kvalifikacijos metodikos 8.3 ir 21.1 punktų</w:t>
            </w:r>
            <w:r w:rsidR="007F0103">
              <w:rPr>
                <w:rFonts w:eastAsia="Calibri"/>
                <w:bCs/>
                <w:sz w:val="24"/>
                <w:szCs w:val="24"/>
              </w:rPr>
              <w:t xml:space="preserve"> </w:t>
            </w:r>
            <w:r>
              <w:rPr>
                <w:rFonts w:eastAsia="Calibri"/>
                <w:bCs/>
                <w:sz w:val="24"/>
                <w:szCs w:val="24"/>
              </w:rPr>
              <w:t>pažeidimus</w:t>
            </w:r>
            <w:r w:rsidR="007F0103">
              <w:rPr>
                <w:rFonts w:eastAsia="Calibri"/>
                <w:bCs/>
                <w:sz w:val="24"/>
                <w:szCs w:val="24"/>
              </w:rPr>
              <w:t xml:space="preserve"> (Vertinimo išvados II dalies 1, 4, 5 ir 6 punktai)</w:t>
            </w:r>
            <w:r>
              <w:rPr>
                <w:rFonts w:eastAsia="Calibri"/>
                <w:bCs/>
                <w:sz w:val="24"/>
                <w:szCs w:val="24"/>
              </w:rPr>
              <w:t xml:space="preserve">, Tarnyba </w:t>
            </w:r>
            <w:r w:rsidR="00BF2CEA">
              <w:rPr>
                <w:rFonts w:eastAsia="Calibri"/>
                <w:bCs/>
                <w:sz w:val="24"/>
                <w:szCs w:val="24"/>
              </w:rPr>
              <w:t>rekomenduoja</w:t>
            </w:r>
            <w:r>
              <w:rPr>
                <w:rFonts w:eastAsia="Calibri"/>
                <w:bCs/>
                <w:sz w:val="24"/>
                <w:szCs w:val="24"/>
              </w:rPr>
              <w:t xml:space="preserve"> nutraukti </w:t>
            </w:r>
            <w:r w:rsidR="00BF2CEA">
              <w:rPr>
                <w:rFonts w:eastAsia="Calibri"/>
                <w:bCs/>
                <w:sz w:val="24"/>
                <w:szCs w:val="24"/>
              </w:rPr>
              <w:t>S</w:t>
            </w:r>
            <w:r>
              <w:rPr>
                <w:sz w:val="24"/>
                <w:szCs w:val="24"/>
              </w:rPr>
              <w:t>utartį.</w:t>
            </w:r>
          </w:p>
          <w:p w14:paraId="3496A80F" w14:textId="63392729" w:rsidR="005364E6" w:rsidRPr="00E92F8A" w:rsidRDefault="005731B9" w:rsidP="003C7426">
            <w:pPr>
              <w:tabs>
                <w:tab w:val="left" w:pos="-142"/>
                <w:tab w:val="left" w:pos="284"/>
              </w:tabs>
              <w:ind w:firstLine="731"/>
              <w:jc w:val="both"/>
              <w:rPr>
                <w:rFonts w:eastAsia="Calibri"/>
                <w:sz w:val="24"/>
                <w:szCs w:val="24"/>
              </w:rPr>
            </w:pPr>
            <w:r>
              <w:rPr>
                <w:rFonts w:eastAsia="Calibri"/>
                <w:bCs/>
                <w:sz w:val="24"/>
                <w:szCs w:val="24"/>
              </w:rPr>
              <w:t>A</w:t>
            </w:r>
            <w:r w:rsidR="004412B9" w:rsidRPr="00904C3C">
              <w:rPr>
                <w:rFonts w:eastAsia="Calibri"/>
                <w:bCs/>
                <w:sz w:val="24"/>
                <w:szCs w:val="24"/>
              </w:rPr>
              <w:t xml:space="preserve">pie priimtą sprendimą dėl </w:t>
            </w:r>
            <w:r>
              <w:rPr>
                <w:rFonts w:eastAsia="Calibri"/>
                <w:bCs/>
                <w:sz w:val="24"/>
                <w:szCs w:val="24"/>
              </w:rPr>
              <w:t>S</w:t>
            </w:r>
            <w:r w:rsidR="004412B9" w:rsidRPr="00904C3C">
              <w:rPr>
                <w:rFonts w:eastAsia="Calibri"/>
                <w:bCs/>
                <w:sz w:val="24"/>
                <w:szCs w:val="24"/>
              </w:rPr>
              <w:t xml:space="preserve">utarties nutraukimo </w:t>
            </w:r>
            <w:r>
              <w:rPr>
                <w:rFonts w:eastAsia="Calibri"/>
                <w:bCs/>
                <w:sz w:val="24"/>
                <w:szCs w:val="24"/>
              </w:rPr>
              <w:t xml:space="preserve">prašome informuoti Tarnybą raštu </w:t>
            </w:r>
            <w:r w:rsidR="004412B9" w:rsidRPr="00904C3C">
              <w:rPr>
                <w:rFonts w:eastAsia="Calibri"/>
                <w:bCs/>
                <w:sz w:val="24"/>
                <w:szCs w:val="24"/>
              </w:rPr>
              <w:t>ne vėliau kaip per 10 darbo dienų.</w:t>
            </w:r>
          </w:p>
        </w:tc>
      </w:tr>
    </w:tbl>
    <w:p w14:paraId="0537F820" w14:textId="77777777" w:rsidR="005364E6" w:rsidRDefault="005364E6" w:rsidP="005364E6">
      <w:pPr>
        <w:rPr>
          <w:sz w:val="16"/>
          <w:szCs w:val="16"/>
        </w:rPr>
      </w:pPr>
    </w:p>
    <w:p w14:paraId="4F3696BA" w14:textId="77777777" w:rsidR="005364E6" w:rsidRDefault="005364E6" w:rsidP="005364E6">
      <w:pPr>
        <w:jc w:val="center"/>
        <w:rPr>
          <w:b/>
          <w:sz w:val="24"/>
          <w:szCs w:val="24"/>
        </w:rPr>
      </w:pPr>
      <w:r>
        <w:rPr>
          <w:b/>
          <w:sz w:val="24"/>
          <w:szCs w:val="24"/>
        </w:rPr>
        <w:t>Pastabos</w:t>
      </w:r>
    </w:p>
    <w:p w14:paraId="7C4132C3" w14:textId="77777777" w:rsidR="005364E6" w:rsidRPr="001601DF" w:rsidRDefault="005364E6" w:rsidP="005364E6">
      <w:pPr>
        <w:jc w:val="center"/>
        <w:rPr>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8"/>
      </w:tblGrid>
      <w:tr w:rsidR="005364E6" w14:paraId="01CCEC29" w14:textId="77777777" w:rsidTr="00322BEE">
        <w:tc>
          <w:tcPr>
            <w:tcW w:w="846" w:type="dxa"/>
            <w:tcBorders>
              <w:top w:val="single" w:sz="4" w:space="0" w:color="auto"/>
              <w:left w:val="single" w:sz="4" w:space="0" w:color="auto"/>
              <w:bottom w:val="single" w:sz="4" w:space="0" w:color="auto"/>
              <w:right w:val="single" w:sz="4" w:space="0" w:color="auto"/>
            </w:tcBorders>
            <w:vAlign w:val="center"/>
            <w:hideMark/>
          </w:tcPr>
          <w:p w14:paraId="6C4550D5" w14:textId="77777777" w:rsidR="005364E6" w:rsidRDefault="005364E6" w:rsidP="00322BEE">
            <w:pPr>
              <w:tabs>
                <w:tab w:val="left" w:pos="1276"/>
              </w:tabs>
              <w:jc w:val="both"/>
              <w:rPr>
                <w:iCs/>
                <w:sz w:val="24"/>
                <w:szCs w:val="24"/>
                <w:lang w:val="en-US"/>
              </w:rPr>
            </w:pPr>
            <w:r>
              <w:rPr>
                <w:iCs/>
                <w:sz w:val="24"/>
                <w:szCs w:val="24"/>
                <w:lang w:val="en-US"/>
              </w:rPr>
              <w:t>1.</w:t>
            </w:r>
          </w:p>
        </w:tc>
        <w:tc>
          <w:tcPr>
            <w:tcW w:w="8788" w:type="dxa"/>
            <w:tcBorders>
              <w:top w:val="single" w:sz="4" w:space="0" w:color="auto"/>
              <w:left w:val="single" w:sz="4" w:space="0" w:color="auto"/>
              <w:bottom w:val="single" w:sz="4" w:space="0" w:color="auto"/>
              <w:right w:val="single" w:sz="4" w:space="0" w:color="auto"/>
            </w:tcBorders>
            <w:vAlign w:val="center"/>
          </w:tcPr>
          <w:p w14:paraId="3A3AEE18" w14:textId="77777777" w:rsidR="005364E6" w:rsidRDefault="005364E6" w:rsidP="00322BEE">
            <w:pPr>
              <w:tabs>
                <w:tab w:val="left" w:pos="1276"/>
              </w:tabs>
              <w:ind w:firstLine="601"/>
              <w:jc w:val="both"/>
              <w:rPr>
                <w:iCs/>
                <w:szCs w:val="24"/>
                <w:lang w:val="en-US"/>
              </w:rPr>
            </w:pPr>
          </w:p>
        </w:tc>
      </w:tr>
      <w:tr w:rsidR="00ED2062" w14:paraId="0A96FFC9" w14:textId="77777777" w:rsidTr="002F281F">
        <w:tc>
          <w:tcPr>
            <w:tcW w:w="9634" w:type="dxa"/>
            <w:gridSpan w:val="2"/>
            <w:tcBorders>
              <w:top w:val="single" w:sz="4" w:space="0" w:color="auto"/>
              <w:left w:val="single" w:sz="4" w:space="0" w:color="auto"/>
              <w:bottom w:val="single" w:sz="4" w:space="0" w:color="auto"/>
              <w:right w:val="single" w:sz="4" w:space="0" w:color="auto"/>
            </w:tcBorders>
            <w:vAlign w:val="center"/>
          </w:tcPr>
          <w:p w14:paraId="4FFB47F9" w14:textId="77777777" w:rsidR="009B2A19" w:rsidRPr="002568E8" w:rsidRDefault="009B2A19" w:rsidP="009B2A19">
            <w:pPr>
              <w:tabs>
                <w:tab w:val="left" w:pos="1276"/>
              </w:tabs>
              <w:ind w:firstLine="743"/>
              <w:jc w:val="both"/>
              <w:rPr>
                <w:iCs/>
                <w:sz w:val="24"/>
                <w:szCs w:val="24"/>
              </w:rPr>
            </w:pPr>
            <w:r w:rsidRPr="002568E8">
              <w:rPr>
                <w:iCs/>
                <w:sz w:val="24"/>
                <w:szCs w:val="24"/>
              </w:rPr>
              <w:t xml:space="preserve">Atkreiptinas dėmesys į tai, kad skelbime apie Pirkimą nurodyta informacija apie </w:t>
            </w:r>
            <w:r w:rsidRPr="002568E8">
              <w:rPr>
                <w:i/>
                <w:sz w:val="24"/>
                <w:szCs w:val="24"/>
              </w:rPr>
              <w:t>sutarties įvykdymo užtikrinimo dydį</w:t>
            </w:r>
            <w:r w:rsidRPr="002568E8">
              <w:rPr>
                <w:rStyle w:val="Puslapioinaosnuoroda"/>
                <w:iCs/>
                <w:sz w:val="24"/>
                <w:szCs w:val="24"/>
              </w:rPr>
              <w:footnoteReference w:id="51"/>
            </w:r>
            <w:r w:rsidRPr="002568E8">
              <w:rPr>
                <w:iCs/>
                <w:sz w:val="24"/>
                <w:szCs w:val="24"/>
              </w:rPr>
              <w:t xml:space="preserve"> nesutampa su dydžiu, nurodytu Pirkimo dokumentų priedo Nr. 4 „Sutarties projektas“ 6.2.11 punkte</w:t>
            </w:r>
            <w:r w:rsidRPr="002568E8">
              <w:rPr>
                <w:rStyle w:val="Puslapioinaosnuoroda"/>
                <w:iCs/>
                <w:sz w:val="24"/>
                <w:szCs w:val="24"/>
              </w:rPr>
              <w:footnoteReference w:id="52"/>
            </w:r>
            <w:r w:rsidRPr="002568E8">
              <w:rPr>
                <w:iCs/>
                <w:sz w:val="24"/>
                <w:szCs w:val="24"/>
              </w:rPr>
              <w:t>.</w:t>
            </w:r>
          </w:p>
          <w:p w14:paraId="7604F345" w14:textId="77777777" w:rsidR="009B2A19" w:rsidRPr="002568E8" w:rsidRDefault="009B2A19" w:rsidP="009B2A19">
            <w:pPr>
              <w:tabs>
                <w:tab w:val="left" w:pos="1276"/>
              </w:tabs>
              <w:ind w:firstLine="743"/>
              <w:jc w:val="both"/>
              <w:rPr>
                <w:sz w:val="24"/>
                <w:szCs w:val="24"/>
              </w:rPr>
            </w:pPr>
            <w:r w:rsidRPr="002568E8">
              <w:rPr>
                <w:iCs/>
                <w:sz w:val="24"/>
                <w:szCs w:val="24"/>
              </w:rPr>
              <w:t xml:space="preserve">Taip pat pastebėtina, kad skelbime apie Pirkimą išvardinti trys </w:t>
            </w:r>
            <w:r w:rsidRPr="002568E8">
              <w:rPr>
                <w:i/>
                <w:sz w:val="24"/>
                <w:szCs w:val="24"/>
              </w:rPr>
              <w:t>būdai</w:t>
            </w:r>
            <w:r w:rsidRPr="002568E8">
              <w:rPr>
                <w:iCs/>
                <w:sz w:val="24"/>
                <w:szCs w:val="24"/>
              </w:rPr>
              <w:t xml:space="preserve">, kuriais tiekėjai gali užtikrinti sutarties įvykdymą: </w:t>
            </w:r>
            <w:r w:rsidRPr="002568E8">
              <w:rPr>
                <w:sz w:val="24"/>
                <w:szCs w:val="24"/>
                <w:lang w:eastAsia="lt-LT"/>
              </w:rPr>
              <w:t xml:space="preserve">banko ar kredito unijos garantija arba draudimo bendrovės laidavimo draudimas arba piniginis užstatas į Perkančiosios organizacijos atsiskaitomąją sąskaitą. Tačiau Pirkimo dokumentų </w:t>
            </w:r>
            <w:r w:rsidRPr="002568E8">
              <w:rPr>
                <w:iCs/>
                <w:sz w:val="24"/>
                <w:szCs w:val="24"/>
              </w:rPr>
              <w:t xml:space="preserve">14.1 punkte nurodoma tik </w:t>
            </w:r>
            <w:r w:rsidRPr="002568E8">
              <w:rPr>
                <w:sz w:val="24"/>
                <w:szCs w:val="24"/>
                <w:lang w:eastAsia="lt-LT"/>
              </w:rPr>
              <w:t>banko ar kredito unijos garantija arba draudimo bendrovės laidavimo draudimas. Piniginio užstato sumokėjimo galimybė įvardijama tik tuomet, kai Perkančioji organizacija pasinaudoja sutarties įvykdymo užtikrinimu (Pirkimo dokumentų 14.6 punktas</w:t>
            </w:r>
            <w:r w:rsidRPr="002568E8">
              <w:rPr>
                <w:rStyle w:val="Puslapioinaosnuoroda"/>
                <w:sz w:val="24"/>
                <w:szCs w:val="24"/>
                <w:lang w:eastAsia="lt-LT"/>
              </w:rPr>
              <w:footnoteReference w:id="53"/>
            </w:r>
            <w:r w:rsidRPr="002568E8">
              <w:rPr>
                <w:sz w:val="24"/>
                <w:szCs w:val="24"/>
                <w:lang w:eastAsia="lt-LT"/>
              </w:rPr>
              <w:t xml:space="preserve">), kai aptaria sutarties įvykdymo užtikrinimo galiojimo terminą (Pirkimo dokumentų 14.7 </w:t>
            </w:r>
            <w:r w:rsidRPr="002568E8">
              <w:rPr>
                <w:sz w:val="24"/>
                <w:szCs w:val="24"/>
                <w:lang w:eastAsia="lt-LT"/>
              </w:rPr>
              <w:lastRenderedPageBreak/>
              <w:t>punktas</w:t>
            </w:r>
            <w:r w:rsidRPr="002568E8">
              <w:rPr>
                <w:rStyle w:val="Puslapioinaosnuoroda"/>
                <w:sz w:val="24"/>
                <w:szCs w:val="24"/>
                <w:lang w:eastAsia="lt-LT"/>
              </w:rPr>
              <w:footnoteReference w:id="54"/>
            </w:r>
            <w:r w:rsidRPr="002568E8">
              <w:rPr>
                <w:sz w:val="24"/>
                <w:szCs w:val="24"/>
                <w:lang w:eastAsia="lt-LT"/>
              </w:rPr>
              <w:t>), dalyką (Pirkimo dokumentų 14.8 punktas</w:t>
            </w:r>
            <w:r w:rsidRPr="002568E8">
              <w:rPr>
                <w:rStyle w:val="Puslapioinaosnuoroda"/>
                <w:sz w:val="24"/>
                <w:szCs w:val="24"/>
                <w:lang w:eastAsia="lt-LT"/>
              </w:rPr>
              <w:footnoteReference w:id="55"/>
            </w:r>
            <w:r w:rsidRPr="002568E8">
              <w:rPr>
                <w:sz w:val="24"/>
                <w:szCs w:val="24"/>
                <w:lang w:eastAsia="lt-LT"/>
              </w:rPr>
              <w:t>), išmokėjimo sąlygas ir tvarką (Pirkimo dokumentų 14.9 punktas</w:t>
            </w:r>
            <w:r w:rsidRPr="002568E8">
              <w:rPr>
                <w:rStyle w:val="Puslapioinaosnuoroda"/>
                <w:sz w:val="24"/>
                <w:szCs w:val="24"/>
                <w:lang w:eastAsia="lt-LT"/>
              </w:rPr>
              <w:footnoteReference w:id="56"/>
            </w:r>
            <w:r w:rsidRPr="002568E8">
              <w:rPr>
                <w:sz w:val="24"/>
                <w:szCs w:val="24"/>
                <w:lang w:eastAsia="lt-LT"/>
              </w:rPr>
              <w:t>). Pažymėtina, jog Sutarties projekte aptariami tik du sutarties įvykdymo užtikrinimo būdai – banko ar kredito unijos garantija arba draudimo bendrovės laidavimo draudimas (</w:t>
            </w:r>
            <w:r w:rsidRPr="002568E8">
              <w:rPr>
                <w:iCs/>
                <w:sz w:val="24"/>
                <w:szCs w:val="24"/>
              </w:rPr>
              <w:t>Pirkimo dokumentų priedo Nr. 4 „Sutarties projektas“ 6.2.11 punktas</w:t>
            </w:r>
            <w:r w:rsidRPr="002568E8">
              <w:rPr>
                <w:rStyle w:val="Puslapioinaosnuoroda"/>
                <w:iCs/>
                <w:sz w:val="24"/>
                <w:szCs w:val="24"/>
              </w:rPr>
              <w:footnoteReference w:id="57"/>
            </w:r>
            <w:r w:rsidRPr="002568E8">
              <w:rPr>
                <w:iCs/>
                <w:sz w:val="24"/>
                <w:szCs w:val="24"/>
              </w:rPr>
              <w:t>).</w:t>
            </w:r>
          </w:p>
          <w:p w14:paraId="1E24F350" w14:textId="36F599C6" w:rsidR="00ED2062" w:rsidRPr="002568E8" w:rsidRDefault="009B2A19" w:rsidP="009B2A19">
            <w:pPr>
              <w:ind w:firstLine="731"/>
              <w:jc w:val="both"/>
              <w:rPr>
                <w:iCs/>
                <w:szCs w:val="24"/>
              </w:rPr>
            </w:pPr>
            <w:r w:rsidRPr="002568E8">
              <w:rPr>
                <w:iCs/>
                <w:sz w:val="24"/>
                <w:szCs w:val="24"/>
              </w:rPr>
              <w:t xml:space="preserve">Nors Įstatymo 35 straipsnio 3 dalyje nustatyta, kad „tuo atveju, kai skelbime apie pirkimą &lt;...&gt; </w:t>
            </w:r>
            <w:r w:rsidRPr="002568E8">
              <w:rPr>
                <w:sz w:val="24"/>
                <w:szCs w:val="24"/>
              </w:rPr>
              <w:t>pateikta informacija neatitinka informacijos, pateiktos kituose pirkimo dokumentuose, teisinga laikoma informacija, nurodyta skelbime apie pirkimą &lt;...&gt;“, Tarnyba rekomenduoja atidžiau rengti Pirkimo dokumentus, siekiant, kad pirkimo dokumentai būtų tikslūs ir aiškūs.</w:t>
            </w:r>
          </w:p>
        </w:tc>
      </w:tr>
      <w:tr w:rsidR="00ED2062" w14:paraId="7AB67F61" w14:textId="77777777" w:rsidTr="00322BEE">
        <w:tc>
          <w:tcPr>
            <w:tcW w:w="846" w:type="dxa"/>
            <w:tcBorders>
              <w:top w:val="single" w:sz="4" w:space="0" w:color="auto"/>
              <w:left w:val="single" w:sz="4" w:space="0" w:color="auto"/>
              <w:bottom w:val="single" w:sz="4" w:space="0" w:color="auto"/>
              <w:right w:val="single" w:sz="4" w:space="0" w:color="auto"/>
            </w:tcBorders>
            <w:vAlign w:val="center"/>
          </w:tcPr>
          <w:p w14:paraId="27F27C0B" w14:textId="5252F4E4" w:rsidR="00ED2062" w:rsidRDefault="009B2A19" w:rsidP="00ED2062">
            <w:pPr>
              <w:tabs>
                <w:tab w:val="left" w:pos="1276"/>
              </w:tabs>
              <w:jc w:val="both"/>
              <w:rPr>
                <w:iCs/>
                <w:sz w:val="24"/>
                <w:szCs w:val="24"/>
                <w:lang w:val="en-US"/>
              </w:rPr>
            </w:pPr>
            <w:r>
              <w:rPr>
                <w:iCs/>
                <w:sz w:val="24"/>
                <w:szCs w:val="24"/>
                <w:lang w:val="en-US"/>
              </w:rPr>
              <w:lastRenderedPageBreak/>
              <w:t>2</w:t>
            </w:r>
            <w:r w:rsidR="00ED2062">
              <w:rPr>
                <w:iCs/>
                <w:sz w:val="24"/>
                <w:szCs w:val="24"/>
                <w:lang w:val="en-US"/>
              </w:rPr>
              <w:t>.</w:t>
            </w:r>
          </w:p>
        </w:tc>
        <w:tc>
          <w:tcPr>
            <w:tcW w:w="8788" w:type="dxa"/>
            <w:tcBorders>
              <w:top w:val="single" w:sz="4" w:space="0" w:color="auto"/>
              <w:left w:val="single" w:sz="4" w:space="0" w:color="auto"/>
              <w:bottom w:val="single" w:sz="4" w:space="0" w:color="auto"/>
              <w:right w:val="single" w:sz="4" w:space="0" w:color="auto"/>
            </w:tcBorders>
            <w:vAlign w:val="center"/>
          </w:tcPr>
          <w:p w14:paraId="1C8D7B0E" w14:textId="77777777" w:rsidR="00ED2062" w:rsidRDefault="00ED2062" w:rsidP="00ED2062">
            <w:pPr>
              <w:tabs>
                <w:tab w:val="left" w:pos="1276"/>
              </w:tabs>
              <w:ind w:firstLine="601"/>
              <w:jc w:val="both"/>
              <w:rPr>
                <w:iCs/>
                <w:szCs w:val="24"/>
                <w:lang w:val="en-US"/>
              </w:rPr>
            </w:pPr>
          </w:p>
        </w:tc>
      </w:tr>
      <w:tr w:rsidR="00ED2062" w14:paraId="352E7B41" w14:textId="77777777" w:rsidTr="00322BEE">
        <w:tc>
          <w:tcPr>
            <w:tcW w:w="9634" w:type="dxa"/>
            <w:gridSpan w:val="2"/>
            <w:tcBorders>
              <w:top w:val="single" w:sz="4" w:space="0" w:color="auto"/>
              <w:left w:val="single" w:sz="4" w:space="0" w:color="auto"/>
              <w:bottom w:val="single" w:sz="4" w:space="0" w:color="auto"/>
              <w:right w:val="single" w:sz="4" w:space="0" w:color="auto"/>
            </w:tcBorders>
            <w:vAlign w:val="center"/>
          </w:tcPr>
          <w:p w14:paraId="22731D0F" w14:textId="0C86BC85" w:rsidR="00ED2062" w:rsidRPr="00CF55FE" w:rsidRDefault="00ED2062" w:rsidP="00ED2062">
            <w:pPr>
              <w:pStyle w:val="Sraopastraipa"/>
              <w:tabs>
                <w:tab w:val="left" w:pos="1021"/>
              </w:tabs>
              <w:spacing w:after="0" w:line="240" w:lineRule="auto"/>
              <w:ind w:left="28" w:firstLine="714"/>
              <w:jc w:val="both"/>
              <w:rPr>
                <w:rFonts w:ascii="Times New Roman" w:eastAsia="Calibri" w:hAnsi="Times New Roman" w:cs="Times New Roman"/>
                <w:bCs/>
                <w:sz w:val="24"/>
                <w:szCs w:val="24"/>
                <w:lang w:val="lt-LT"/>
              </w:rPr>
            </w:pPr>
            <w:r w:rsidRPr="00CF55FE">
              <w:rPr>
                <w:rFonts w:ascii="Times New Roman" w:eastAsia="Calibri" w:hAnsi="Times New Roman" w:cs="Times New Roman"/>
                <w:bCs/>
                <w:sz w:val="24"/>
                <w:szCs w:val="24"/>
                <w:lang w:val="lt-LT"/>
              </w:rPr>
              <w:t xml:space="preserve">Pirkimo komisijos </w:t>
            </w:r>
            <w:r>
              <w:rPr>
                <w:rFonts w:ascii="Times New Roman" w:eastAsia="Calibri" w:hAnsi="Times New Roman" w:cs="Times New Roman"/>
                <w:bCs/>
                <w:sz w:val="24"/>
                <w:szCs w:val="24"/>
                <w:lang w:val="lt-LT"/>
              </w:rPr>
              <w:t xml:space="preserve">pirmininkas T. M. bei narys R. Š. </w:t>
            </w:r>
            <w:r w:rsidRPr="00CF55FE">
              <w:rPr>
                <w:rFonts w:ascii="Times New Roman" w:eastAsia="Calibri" w:hAnsi="Times New Roman" w:cs="Times New Roman"/>
                <w:bCs/>
                <w:sz w:val="24"/>
                <w:szCs w:val="24"/>
                <w:lang w:val="lt-LT"/>
              </w:rPr>
              <w:t>Vyriausiajai tarnybinės etikos komisijai nėra deklarav</w:t>
            </w:r>
            <w:r>
              <w:rPr>
                <w:rFonts w:ascii="Times New Roman" w:eastAsia="Calibri" w:hAnsi="Times New Roman" w:cs="Times New Roman"/>
                <w:bCs/>
                <w:sz w:val="24"/>
                <w:szCs w:val="24"/>
                <w:lang w:val="lt-LT"/>
              </w:rPr>
              <w:t>ę</w:t>
            </w:r>
            <w:r w:rsidRPr="00CF55FE">
              <w:rPr>
                <w:rFonts w:ascii="Times New Roman" w:eastAsia="Calibri" w:hAnsi="Times New Roman" w:cs="Times New Roman"/>
                <w:bCs/>
                <w:sz w:val="24"/>
                <w:szCs w:val="24"/>
                <w:lang w:val="lt-LT"/>
              </w:rPr>
              <w:t xml:space="preserve"> savo, kaip viešųjų pirkimų komisijos </w:t>
            </w:r>
            <w:r>
              <w:rPr>
                <w:rFonts w:ascii="Times New Roman" w:eastAsia="Calibri" w:hAnsi="Times New Roman" w:cs="Times New Roman"/>
                <w:bCs/>
                <w:sz w:val="24"/>
                <w:szCs w:val="24"/>
                <w:lang w:val="lt-LT"/>
              </w:rPr>
              <w:t xml:space="preserve">pirmininko ir </w:t>
            </w:r>
            <w:r w:rsidRPr="00CF55FE">
              <w:rPr>
                <w:rFonts w:ascii="Times New Roman" w:eastAsia="Calibri" w:hAnsi="Times New Roman" w:cs="Times New Roman"/>
                <w:bCs/>
                <w:sz w:val="24"/>
                <w:szCs w:val="24"/>
                <w:lang w:val="lt-LT"/>
              </w:rPr>
              <w:t>nari</w:t>
            </w:r>
            <w:r>
              <w:rPr>
                <w:rFonts w:ascii="Times New Roman" w:eastAsia="Calibri" w:hAnsi="Times New Roman" w:cs="Times New Roman"/>
                <w:bCs/>
                <w:sz w:val="24"/>
                <w:szCs w:val="24"/>
                <w:lang w:val="lt-LT"/>
              </w:rPr>
              <w:t>o</w:t>
            </w:r>
            <w:r w:rsidRPr="00CF55FE">
              <w:rPr>
                <w:rFonts w:ascii="Times New Roman" w:eastAsia="Calibri" w:hAnsi="Times New Roman" w:cs="Times New Roman"/>
                <w:bCs/>
                <w:sz w:val="24"/>
                <w:szCs w:val="24"/>
                <w:lang w:val="lt-LT"/>
              </w:rPr>
              <w:t>, statuso Perkančiojoje organizacijoje, nors vykdė ir priėmė sprendimus dėl Pirkimo.</w:t>
            </w:r>
            <w:r w:rsidR="00930BC4">
              <w:rPr>
                <w:rFonts w:ascii="Times New Roman" w:eastAsia="Calibri" w:hAnsi="Times New Roman" w:cs="Times New Roman"/>
                <w:bCs/>
                <w:sz w:val="24"/>
                <w:szCs w:val="24"/>
                <w:lang w:val="lt-LT"/>
              </w:rPr>
              <w:t xml:space="preserve"> Taip pat </w:t>
            </w:r>
            <w:r w:rsidR="00930BC4" w:rsidRPr="00CF55FE">
              <w:rPr>
                <w:rFonts w:ascii="Times New Roman" w:eastAsia="Calibri" w:hAnsi="Times New Roman" w:cs="Times New Roman"/>
                <w:bCs/>
                <w:sz w:val="24"/>
                <w:szCs w:val="24"/>
                <w:lang w:val="lt-LT"/>
              </w:rPr>
              <w:t xml:space="preserve">Vyriausiajai tarnybinės etikos komisijai </w:t>
            </w:r>
            <w:r w:rsidR="009D3299">
              <w:rPr>
                <w:rFonts w:ascii="Times New Roman" w:eastAsia="Calibri" w:hAnsi="Times New Roman" w:cs="Times New Roman"/>
                <w:bCs/>
                <w:sz w:val="24"/>
                <w:szCs w:val="24"/>
                <w:lang w:val="lt-LT"/>
              </w:rPr>
              <w:t xml:space="preserve">narys A. D. </w:t>
            </w:r>
            <w:r w:rsidR="00930BC4" w:rsidRPr="00CF55FE">
              <w:rPr>
                <w:rFonts w:ascii="Times New Roman" w:eastAsia="Calibri" w:hAnsi="Times New Roman" w:cs="Times New Roman"/>
                <w:bCs/>
                <w:sz w:val="24"/>
                <w:szCs w:val="24"/>
                <w:lang w:val="lt-LT"/>
              </w:rPr>
              <w:t>nėra deklarav</w:t>
            </w:r>
            <w:r w:rsidR="00930BC4">
              <w:rPr>
                <w:rFonts w:ascii="Times New Roman" w:eastAsia="Calibri" w:hAnsi="Times New Roman" w:cs="Times New Roman"/>
                <w:bCs/>
                <w:sz w:val="24"/>
                <w:szCs w:val="24"/>
                <w:lang w:val="lt-LT"/>
              </w:rPr>
              <w:t>ęs</w:t>
            </w:r>
            <w:r w:rsidR="00930BC4" w:rsidRPr="00CF55FE">
              <w:rPr>
                <w:rFonts w:ascii="Times New Roman" w:eastAsia="Calibri" w:hAnsi="Times New Roman" w:cs="Times New Roman"/>
                <w:bCs/>
                <w:sz w:val="24"/>
                <w:szCs w:val="24"/>
                <w:lang w:val="lt-LT"/>
              </w:rPr>
              <w:t xml:space="preserve"> savo, kaip viešųjų pirkimų</w:t>
            </w:r>
            <w:r w:rsidR="00930BC4">
              <w:rPr>
                <w:rFonts w:ascii="Times New Roman" w:eastAsia="Calibri" w:hAnsi="Times New Roman" w:cs="Times New Roman"/>
                <w:bCs/>
                <w:sz w:val="24"/>
                <w:szCs w:val="24"/>
                <w:lang w:val="lt-LT"/>
              </w:rPr>
              <w:t xml:space="preserve"> komisijos </w:t>
            </w:r>
            <w:r w:rsidR="009D3299">
              <w:rPr>
                <w:rFonts w:ascii="Times New Roman" w:eastAsia="Calibri" w:hAnsi="Times New Roman" w:cs="Times New Roman"/>
                <w:bCs/>
                <w:sz w:val="24"/>
                <w:szCs w:val="24"/>
                <w:lang w:val="lt-LT"/>
              </w:rPr>
              <w:t>nario</w:t>
            </w:r>
            <w:r w:rsidR="00930BC4">
              <w:rPr>
                <w:rFonts w:ascii="Times New Roman" w:eastAsia="Calibri" w:hAnsi="Times New Roman" w:cs="Times New Roman"/>
                <w:bCs/>
                <w:sz w:val="24"/>
                <w:szCs w:val="24"/>
                <w:lang w:val="lt-LT"/>
              </w:rPr>
              <w:t xml:space="preserve"> statuso Perkančiojoje organizacijoje (šiame Pirkime sprendimų nepriėmė, bet jis yra </w:t>
            </w:r>
            <w:r w:rsidR="009D3299">
              <w:rPr>
                <w:rFonts w:ascii="Times New Roman" w:eastAsia="Calibri" w:hAnsi="Times New Roman" w:cs="Times New Roman"/>
                <w:bCs/>
                <w:sz w:val="24"/>
                <w:szCs w:val="24"/>
                <w:lang w:val="lt-LT"/>
              </w:rPr>
              <w:t>nuolatinės Pirkimų komisijos narys).</w:t>
            </w:r>
          </w:p>
        </w:tc>
      </w:tr>
    </w:tbl>
    <w:p w14:paraId="4DB961B3" w14:textId="77777777" w:rsidR="005364E6" w:rsidRDefault="005364E6" w:rsidP="005364E6">
      <w:pPr>
        <w:rPr>
          <w:sz w:val="24"/>
          <w:szCs w:val="24"/>
        </w:rPr>
      </w:pPr>
    </w:p>
    <w:p w14:paraId="5BE5FD0C" w14:textId="77777777" w:rsidR="005364E6" w:rsidRDefault="005364E6" w:rsidP="005364E6">
      <w:pPr>
        <w:rPr>
          <w:sz w:val="24"/>
          <w:szCs w:val="24"/>
        </w:rPr>
      </w:pPr>
    </w:p>
    <w:p w14:paraId="21299A37" w14:textId="77777777" w:rsidR="005364E6" w:rsidRDefault="005364E6" w:rsidP="005364E6">
      <w:pPr>
        <w:ind w:right="-23"/>
        <w:jc w:val="both"/>
        <w:rPr>
          <w:rFonts w:eastAsia="Calibri"/>
          <w:sz w:val="24"/>
          <w:szCs w:val="24"/>
        </w:rPr>
      </w:pPr>
      <w:r>
        <w:rPr>
          <w:rFonts w:eastAsia="Calibri"/>
          <w:sz w:val="24"/>
          <w:szCs w:val="24"/>
        </w:rPr>
        <w:t>Direktorius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Darius Vedrickas</w:t>
      </w:r>
    </w:p>
    <w:p w14:paraId="540DF630" w14:textId="6DD51CD4" w:rsidR="005364E6" w:rsidRDefault="005364E6" w:rsidP="005364E6">
      <w:pPr>
        <w:ind w:right="-23"/>
        <w:jc w:val="both"/>
        <w:rPr>
          <w:rFonts w:eastAsia="Calibri"/>
          <w:sz w:val="24"/>
          <w:szCs w:val="24"/>
        </w:rPr>
      </w:pPr>
    </w:p>
    <w:p w14:paraId="23BFE8C1" w14:textId="41B98E88" w:rsidR="009B2A19" w:rsidRDefault="009B2A19" w:rsidP="005364E6">
      <w:pPr>
        <w:ind w:right="-23"/>
        <w:jc w:val="both"/>
        <w:rPr>
          <w:rFonts w:eastAsia="Calibri"/>
          <w:sz w:val="24"/>
          <w:szCs w:val="24"/>
        </w:rPr>
      </w:pPr>
    </w:p>
    <w:p w14:paraId="069DDE10" w14:textId="715CB971" w:rsidR="00CF66BE" w:rsidRDefault="00CF66BE" w:rsidP="005364E6">
      <w:pPr>
        <w:ind w:right="-23"/>
        <w:jc w:val="both"/>
        <w:rPr>
          <w:rFonts w:eastAsia="Calibri"/>
          <w:sz w:val="24"/>
          <w:szCs w:val="24"/>
        </w:rPr>
      </w:pPr>
    </w:p>
    <w:p w14:paraId="6DFB6746" w14:textId="1E7DC3D6" w:rsidR="00CF66BE" w:rsidRDefault="00CF66BE" w:rsidP="005364E6">
      <w:pPr>
        <w:ind w:right="-23"/>
        <w:jc w:val="both"/>
        <w:rPr>
          <w:rFonts w:eastAsia="Calibri"/>
          <w:sz w:val="24"/>
          <w:szCs w:val="24"/>
        </w:rPr>
      </w:pPr>
    </w:p>
    <w:p w14:paraId="59CEB0AC" w14:textId="77777777" w:rsidR="004C2196" w:rsidRDefault="004C2196" w:rsidP="005364E6">
      <w:pPr>
        <w:ind w:right="-23"/>
        <w:jc w:val="both"/>
        <w:rPr>
          <w:rFonts w:eastAsia="Calibri"/>
          <w:sz w:val="24"/>
          <w:szCs w:val="24"/>
        </w:rPr>
      </w:pPr>
    </w:p>
    <w:p w14:paraId="3A014AC2" w14:textId="5E9DD595" w:rsidR="00CF66BE" w:rsidRDefault="00CF66BE" w:rsidP="005364E6">
      <w:pPr>
        <w:ind w:right="-23"/>
        <w:jc w:val="both"/>
        <w:rPr>
          <w:rFonts w:eastAsia="Calibri"/>
          <w:sz w:val="24"/>
          <w:szCs w:val="24"/>
        </w:rPr>
      </w:pPr>
    </w:p>
    <w:p w14:paraId="68179E8D" w14:textId="64277C7A" w:rsidR="00CF66BE" w:rsidRDefault="00CF66BE" w:rsidP="005364E6">
      <w:pPr>
        <w:ind w:right="-23"/>
        <w:jc w:val="both"/>
        <w:rPr>
          <w:rFonts w:eastAsia="Calibri"/>
          <w:sz w:val="24"/>
          <w:szCs w:val="24"/>
        </w:rPr>
      </w:pPr>
    </w:p>
    <w:p w14:paraId="59DF53B2" w14:textId="4C9D86F6" w:rsidR="00D30917" w:rsidRDefault="00D30917" w:rsidP="005364E6">
      <w:pPr>
        <w:ind w:right="-23"/>
        <w:jc w:val="both"/>
        <w:rPr>
          <w:rFonts w:eastAsia="Calibri"/>
          <w:sz w:val="24"/>
          <w:szCs w:val="24"/>
        </w:rPr>
      </w:pPr>
    </w:p>
    <w:p w14:paraId="524F5F49" w14:textId="4A075E24" w:rsidR="00542912" w:rsidRDefault="00542912" w:rsidP="005364E6">
      <w:pPr>
        <w:ind w:right="-23"/>
        <w:jc w:val="both"/>
        <w:rPr>
          <w:rFonts w:eastAsia="Calibri"/>
          <w:sz w:val="24"/>
          <w:szCs w:val="24"/>
        </w:rPr>
      </w:pPr>
    </w:p>
    <w:p w14:paraId="725BCBD0" w14:textId="77777777" w:rsidR="00542912" w:rsidRDefault="00542912" w:rsidP="005364E6">
      <w:pPr>
        <w:ind w:right="-23"/>
        <w:jc w:val="both"/>
        <w:rPr>
          <w:rFonts w:eastAsia="Calibri"/>
          <w:sz w:val="24"/>
          <w:szCs w:val="24"/>
        </w:rPr>
      </w:pPr>
    </w:p>
    <w:p w14:paraId="38884B4A" w14:textId="5FBD1FFC" w:rsidR="00D30917" w:rsidRDefault="00D30917" w:rsidP="005364E6">
      <w:pPr>
        <w:ind w:right="-23"/>
        <w:jc w:val="both"/>
        <w:rPr>
          <w:rFonts w:eastAsia="Calibri"/>
          <w:sz w:val="24"/>
          <w:szCs w:val="24"/>
        </w:rPr>
      </w:pPr>
    </w:p>
    <w:p w14:paraId="7580F909" w14:textId="6FDEBD16" w:rsidR="00D30917" w:rsidRDefault="00D30917" w:rsidP="005364E6">
      <w:pPr>
        <w:ind w:right="-23"/>
        <w:jc w:val="both"/>
        <w:rPr>
          <w:rFonts w:eastAsia="Calibri"/>
          <w:sz w:val="24"/>
          <w:szCs w:val="24"/>
        </w:rPr>
      </w:pPr>
    </w:p>
    <w:p w14:paraId="4F08E7B5" w14:textId="23ADE831" w:rsidR="00D30917" w:rsidRDefault="00D30917" w:rsidP="005364E6">
      <w:pPr>
        <w:ind w:right="-23"/>
        <w:jc w:val="both"/>
        <w:rPr>
          <w:rFonts w:eastAsia="Calibri"/>
          <w:sz w:val="24"/>
          <w:szCs w:val="24"/>
        </w:rPr>
      </w:pPr>
    </w:p>
    <w:p w14:paraId="61B166AE" w14:textId="6DBD1AF8" w:rsidR="00D30917" w:rsidRDefault="00D30917" w:rsidP="005364E6">
      <w:pPr>
        <w:ind w:right="-23"/>
        <w:jc w:val="both"/>
        <w:rPr>
          <w:rFonts w:eastAsia="Calibri"/>
          <w:sz w:val="24"/>
          <w:szCs w:val="24"/>
        </w:rPr>
      </w:pPr>
    </w:p>
    <w:p w14:paraId="0AC07C4E" w14:textId="77777777" w:rsidR="00D30917" w:rsidRDefault="00D30917" w:rsidP="005364E6">
      <w:pPr>
        <w:ind w:right="-23"/>
        <w:jc w:val="both"/>
        <w:rPr>
          <w:rFonts w:eastAsia="Calibri"/>
          <w:sz w:val="24"/>
          <w:szCs w:val="24"/>
        </w:rPr>
      </w:pPr>
    </w:p>
    <w:p w14:paraId="111EEEDB" w14:textId="6ABDF0B1" w:rsidR="00CF66BE" w:rsidRDefault="00CF66BE" w:rsidP="005364E6">
      <w:pPr>
        <w:ind w:right="-23"/>
        <w:jc w:val="both"/>
        <w:rPr>
          <w:rFonts w:eastAsia="Calibri"/>
          <w:sz w:val="24"/>
          <w:szCs w:val="24"/>
        </w:rPr>
      </w:pPr>
    </w:p>
    <w:p w14:paraId="13C7ABCB" w14:textId="6E163707" w:rsidR="00CF66BE" w:rsidRDefault="00CF66BE" w:rsidP="005364E6">
      <w:pPr>
        <w:ind w:right="-23"/>
        <w:jc w:val="both"/>
        <w:rPr>
          <w:rFonts w:eastAsia="Calibri"/>
          <w:sz w:val="24"/>
          <w:szCs w:val="24"/>
        </w:rPr>
      </w:pPr>
    </w:p>
    <w:p w14:paraId="6549EECB" w14:textId="605AC746" w:rsidR="00CF66BE" w:rsidRDefault="00CF66BE" w:rsidP="005364E6">
      <w:pPr>
        <w:ind w:right="-23"/>
        <w:jc w:val="both"/>
        <w:rPr>
          <w:rFonts w:eastAsia="Calibri"/>
          <w:sz w:val="24"/>
          <w:szCs w:val="24"/>
        </w:rPr>
      </w:pPr>
    </w:p>
    <w:p w14:paraId="159BA6FE" w14:textId="0F621A98" w:rsidR="00CF66BE" w:rsidRDefault="00CF66BE" w:rsidP="005364E6">
      <w:pPr>
        <w:ind w:right="-23"/>
        <w:jc w:val="both"/>
        <w:rPr>
          <w:rFonts w:eastAsia="Calibri"/>
          <w:sz w:val="24"/>
          <w:szCs w:val="24"/>
        </w:rPr>
      </w:pPr>
    </w:p>
    <w:p w14:paraId="41A2F529" w14:textId="77777777" w:rsidR="00CF66BE" w:rsidRDefault="00CF66BE" w:rsidP="005364E6">
      <w:pPr>
        <w:ind w:right="-23"/>
        <w:jc w:val="both"/>
        <w:rPr>
          <w:rFonts w:eastAsia="Calibri"/>
          <w:sz w:val="24"/>
          <w:szCs w:val="24"/>
        </w:rPr>
      </w:pPr>
    </w:p>
    <w:p w14:paraId="00584BF1" w14:textId="56661E90" w:rsidR="009B2A19" w:rsidRDefault="009B2A19" w:rsidP="005364E6">
      <w:pPr>
        <w:ind w:right="-23"/>
        <w:jc w:val="both"/>
        <w:rPr>
          <w:rFonts w:eastAsia="Calibri"/>
          <w:sz w:val="24"/>
          <w:szCs w:val="24"/>
        </w:rPr>
      </w:pPr>
    </w:p>
    <w:p w14:paraId="26AF5521" w14:textId="2F619A8C" w:rsidR="009B2A19" w:rsidRDefault="009B2A19" w:rsidP="005364E6">
      <w:pPr>
        <w:ind w:right="-23"/>
        <w:jc w:val="both"/>
        <w:rPr>
          <w:rFonts w:eastAsia="Calibri"/>
          <w:sz w:val="24"/>
          <w:szCs w:val="24"/>
        </w:rPr>
      </w:pPr>
    </w:p>
    <w:p w14:paraId="4E72B23E" w14:textId="77777777" w:rsidR="009B2A19" w:rsidRDefault="009B2A19" w:rsidP="005364E6">
      <w:pPr>
        <w:ind w:right="-23"/>
        <w:jc w:val="both"/>
        <w:rPr>
          <w:rFonts w:eastAsia="Calibri"/>
          <w:sz w:val="24"/>
          <w:szCs w:val="24"/>
        </w:rPr>
      </w:pPr>
    </w:p>
    <w:p w14:paraId="20036289" w14:textId="21CFADB9" w:rsidR="005248EC" w:rsidRDefault="005364E6" w:rsidP="00271766">
      <w:pPr>
        <w:tabs>
          <w:tab w:val="left" w:pos="900"/>
        </w:tabs>
      </w:pPr>
      <w:r>
        <w:t xml:space="preserve">E. Spudulytė, tel. (8 5) 219 7005, el. </w:t>
      </w:r>
      <w:r w:rsidRPr="00930BFE">
        <w:t xml:space="preserve">p. </w:t>
      </w:r>
      <w:hyperlink r:id="rId13" w:history="1">
        <w:r w:rsidR="00BB0785" w:rsidRPr="00930BFE">
          <w:rPr>
            <w:rStyle w:val="Hipersaitas"/>
            <w:color w:val="auto"/>
          </w:rPr>
          <w:t>Egle.Spudulyte@vpt.lt</w:t>
        </w:r>
      </w:hyperlink>
    </w:p>
    <w:sectPr w:rsidR="005248EC" w:rsidSect="003830E2">
      <w:headerReference w:type="even" r:id="rId14"/>
      <w:headerReference w:type="default" r:id="rId15"/>
      <w:footerReference w:type="default" r:id="rId16"/>
      <w:footerReference w:type="first" r:id="rId17"/>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BE12" w14:textId="77777777" w:rsidR="00F60743" w:rsidRDefault="00F60743" w:rsidP="005364E6">
      <w:r>
        <w:separator/>
      </w:r>
    </w:p>
  </w:endnote>
  <w:endnote w:type="continuationSeparator" w:id="0">
    <w:p w14:paraId="6463548A" w14:textId="77777777" w:rsidR="00F60743" w:rsidRDefault="00F60743" w:rsidP="0053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03D5" w14:textId="77777777" w:rsidR="00EF7000" w:rsidRDefault="00F60743">
    <w:pPr>
      <w:pStyle w:val="Porat"/>
    </w:pPr>
  </w:p>
  <w:p w14:paraId="70BBD21A" w14:textId="77777777" w:rsidR="00EF7000" w:rsidRDefault="00F60743">
    <w:pPr>
      <w:pStyle w:val="Porat"/>
    </w:pPr>
  </w:p>
  <w:p w14:paraId="70781379" w14:textId="77777777" w:rsidR="00EF7000" w:rsidRDefault="00F607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DD44" w14:textId="77777777" w:rsidR="00EF7000" w:rsidRPr="00C96169" w:rsidRDefault="00B62B0A" w:rsidP="00345795">
    <w:pPr>
      <w:pBdr>
        <w:top w:val="single" w:sz="4" w:space="1" w:color="auto"/>
      </w:pBdr>
    </w:pPr>
    <w:r w:rsidRPr="00C96169">
      <w:t>Biudžetinė įstaiga</w:t>
    </w:r>
    <w:r>
      <w:tab/>
      <w:t xml:space="preserve">                                        </w:t>
    </w:r>
    <w:r w:rsidRPr="00C96169">
      <w:t>Tel. (8 5) 219 7001</w:t>
    </w:r>
    <w:r>
      <w:t xml:space="preserve">                             </w:t>
    </w:r>
    <w:r w:rsidRPr="00C96169">
      <w:t>Duomenys kaupiami ir saugomi</w:t>
    </w:r>
  </w:p>
  <w:p w14:paraId="11C5575E" w14:textId="77777777" w:rsidR="00EF7000" w:rsidRPr="00C96169" w:rsidRDefault="00B62B0A" w:rsidP="00345795">
    <w:pPr>
      <w:pBdr>
        <w:top w:val="single" w:sz="4" w:space="1" w:color="auto"/>
      </w:pBdr>
      <w:jc w:val="both"/>
    </w:pPr>
    <w:r w:rsidRPr="00C96169">
      <w:t>Kareivių g. 1, LT-</w:t>
    </w:r>
    <w:r>
      <w:t>08351</w:t>
    </w:r>
    <w:r w:rsidRPr="00C96169">
      <w:t xml:space="preserve"> Vilnius</w:t>
    </w:r>
    <w:r>
      <w:t xml:space="preserve">                 </w:t>
    </w:r>
    <w:r w:rsidRPr="00C96169">
      <w:t>Faks. (8 5) 213 6213</w:t>
    </w:r>
    <w:r>
      <w:t xml:space="preserve">                          </w:t>
    </w:r>
    <w:r w:rsidRPr="00C96169">
      <w:t>Juridinių asmenų registre</w:t>
    </w:r>
    <w:r>
      <w:t xml:space="preserve"> </w:t>
    </w:r>
  </w:p>
  <w:p w14:paraId="5AB56692" w14:textId="77777777" w:rsidR="00EF7000" w:rsidRPr="00EE29EA" w:rsidRDefault="00F60743" w:rsidP="00345795">
    <w:pPr>
      <w:pBdr>
        <w:top w:val="single" w:sz="4" w:space="1" w:color="auto"/>
      </w:pBdr>
      <w:jc w:val="both"/>
    </w:pPr>
    <w:hyperlink r:id="rId1" w:history="1">
      <w:r w:rsidR="00B62B0A" w:rsidRPr="00EE29EA">
        <w:rPr>
          <w:rStyle w:val="Hipersaitas"/>
          <w:color w:val="auto"/>
        </w:rPr>
        <w:t>http://www.vpt.lrv.lt</w:t>
      </w:r>
    </w:hyperlink>
    <w:r w:rsidR="00B62B0A" w:rsidRPr="00C96169">
      <w:tab/>
    </w:r>
    <w:r w:rsidR="00B62B0A">
      <w:t xml:space="preserve">                          </w:t>
    </w:r>
    <w:r w:rsidR="00B62B0A" w:rsidRPr="00C96169">
      <w:t xml:space="preserve">El. p. </w:t>
    </w:r>
    <w:hyperlink r:id="rId2" w:history="1">
      <w:r w:rsidR="00B62B0A" w:rsidRPr="00EE29EA">
        <w:rPr>
          <w:rStyle w:val="Hipersaitas"/>
          <w:color w:val="auto"/>
        </w:rPr>
        <w:t>info@vpt.lt</w:t>
      </w:r>
    </w:hyperlink>
    <w:r w:rsidR="00B62B0A" w:rsidRPr="00EE29EA">
      <w:t xml:space="preserve">                               Kodas 188656261  </w:t>
    </w:r>
  </w:p>
  <w:p w14:paraId="7C2CDC6E" w14:textId="77777777" w:rsidR="00EF7000" w:rsidRPr="004D1BAD" w:rsidRDefault="00B62B0A" w:rsidP="00345795">
    <w:pPr>
      <w:pStyle w:val="Porat"/>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D0AD" w14:textId="77777777" w:rsidR="00F60743" w:rsidRDefault="00F60743" w:rsidP="005364E6">
      <w:r>
        <w:separator/>
      </w:r>
    </w:p>
  </w:footnote>
  <w:footnote w:type="continuationSeparator" w:id="0">
    <w:p w14:paraId="6B038D9C" w14:textId="77777777" w:rsidR="00F60743" w:rsidRDefault="00F60743" w:rsidP="005364E6">
      <w:r>
        <w:continuationSeparator/>
      </w:r>
    </w:p>
  </w:footnote>
  <w:footnote w:id="1">
    <w:p w14:paraId="0748B852" w14:textId="77777777" w:rsidR="00ED2062" w:rsidRPr="004A2ADE" w:rsidRDefault="00ED2062" w:rsidP="004A2ADE">
      <w:pPr>
        <w:pStyle w:val="Puslapioinaostekstas"/>
        <w:jc w:val="both"/>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„Perkančioji organizacija užtikrina, kad vykdant pirkimą būtų laikomasi lygiateisiškumo, nediskriminavimo, abipusio pripažinimo, proporcingumo, skaidrumo principų“.</w:t>
      </w:r>
    </w:p>
  </w:footnote>
  <w:footnote w:id="2">
    <w:p w14:paraId="0BD3E6EA" w14:textId="77777777" w:rsidR="00ED2062" w:rsidRPr="004A2ADE" w:rsidRDefault="00ED2062" w:rsidP="004A2ADE">
      <w:pPr>
        <w:pStyle w:val="Puslapioinaostekstas"/>
        <w:jc w:val="both"/>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„&lt;...&gt; Perkančiosios organizacijos nustatyti kandidatų ar dalyvių kvalifikacijos reikalavimai negali dirbtinai riboti konkurencijos, turi būti proporcingi ir susiję su pirkimo objektu, tikslūs ir aiškūs &lt;...&gt;“.</w:t>
      </w:r>
    </w:p>
  </w:footnote>
  <w:footnote w:id="3">
    <w:p w14:paraId="0BF6C91A" w14:textId="48154784" w:rsidR="004A2ADE" w:rsidRPr="004A2ADE" w:rsidRDefault="004A2ADE" w:rsidP="004A2ADE">
      <w:pPr>
        <w:jc w:val="both"/>
      </w:pPr>
      <w:r w:rsidRPr="004A2ADE">
        <w:rPr>
          <w:rStyle w:val="Puslapioinaosnuoroda"/>
        </w:rPr>
        <w:footnoteRef/>
      </w:r>
      <w:r w:rsidRPr="004A2ADE">
        <w:t xml:space="preserve"> „</w:t>
      </w:r>
      <w:r w:rsidRPr="004A2ADE">
        <w:rPr>
          <w:color w:val="000000"/>
          <w:lang w:eastAsia="lt-LT"/>
        </w:rPr>
        <w:t>Tiekėjo kvalifikacijos reikalavimai nustatomi pagal Viešųjų pirkimų tarnybos patvirtintą tiekėjo kvalifikacijos reikalavimų nustatymo metodiką“.</w:t>
      </w:r>
    </w:p>
  </w:footnote>
  <w:footnote w:id="4">
    <w:p w14:paraId="31695B89" w14:textId="46826A44" w:rsidR="004A2ADE" w:rsidRPr="004A2ADE" w:rsidRDefault="004A2ADE">
      <w:pPr>
        <w:pStyle w:val="Puslapioinaostekstas"/>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Patvirtinta Tarnybos direktoriaus 2017-06-29 įsakymu Nr. 1S-105 (redakcija, galiojusi iki 2021 m. sausio 1 d.).</w:t>
      </w:r>
    </w:p>
  </w:footnote>
  <w:footnote w:id="5">
    <w:p w14:paraId="7B6B7B11" w14:textId="020930B6" w:rsidR="004A2ADE" w:rsidRPr="004A2ADE" w:rsidRDefault="004A2ADE" w:rsidP="004A2ADE">
      <w:pPr>
        <w:pStyle w:val="Puslapioinaostekstas"/>
        <w:jc w:val="both"/>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„P</w:t>
      </w:r>
      <w:r w:rsidRPr="004A2ADE">
        <w:rPr>
          <w:rFonts w:ascii="Times New Roman" w:hAnsi="Times New Roman" w:cs="Times New Roman"/>
          <w:color w:val="000000"/>
        </w:rPr>
        <w:t>irkimo vykdytojas negali kelti tokių kvalifikacijos reikalavimų, kurie dirbtinai riboja konkurenciją. Tais atvejais, kai tam tikras tiekėjo gebėjimas sėkmingai įvykdyti pirkimo sutartį gali būti patikrinamas skirtingais kvalifikacijos reikalavimais, pirkimo vykdytojas turi siekti, kad pirkimo dokumentuose būtų nustatomi geriausiai konkurenciją užtikrinantys kvalifikacijos reikalavimai“.</w:t>
      </w:r>
    </w:p>
  </w:footnote>
  <w:footnote w:id="6">
    <w:p w14:paraId="6521200E" w14:textId="7B0626D1" w:rsidR="004A2ADE" w:rsidRPr="004A2ADE" w:rsidRDefault="004A2ADE" w:rsidP="004A2ADE">
      <w:pPr>
        <w:pStyle w:val="Puslapioinaostekstas"/>
        <w:jc w:val="both"/>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w:t>
      </w:r>
      <w:r w:rsidRPr="004A2ADE">
        <w:rPr>
          <w:rFonts w:ascii="Times New Roman" w:hAnsi="Times New Roman" w:cs="Times New Roman"/>
          <w:color w:val="000000"/>
        </w:rPr>
        <w:t xml:space="preserve">Tiekėjo patirtis – tai reikalavimas, apibūdinantis, ar tiekėjas jau yra vykdęs </w:t>
      </w:r>
      <w:r w:rsidRPr="004A2ADE">
        <w:rPr>
          <w:rFonts w:ascii="Times New Roman" w:hAnsi="Times New Roman" w:cs="Times New Roman"/>
          <w:i/>
          <w:iCs/>
          <w:color w:val="000000"/>
        </w:rPr>
        <w:t>panašią</w:t>
      </w:r>
      <w:bookmarkStart w:id="1" w:name="_ednref9"/>
      <w:r w:rsidRPr="004A2ADE">
        <w:rPr>
          <w:rFonts w:ascii="Times New Roman" w:hAnsi="Times New Roman" w:cs="Times New Roman"/>
        </w:rPr>
        <w:fldChar w:fldCharType="begin"/>
      </w:r>
      <w:r w:rsidRPr="004A2ADE">
        <w:rPr>
          <w:rFonts w:ascii="Times New Roman" w:hAnsi="Times New Roman" w:cs="Times New Roman"/>
        </w:rPr>
        <w:instrText xml:space="preserve"> HYPERLINK "https://www.e-tar.lt/rs/legalact/674ebaf05d7111e79198ffdb108a3753/" \l "_edn9" \o "" \t "_parent" </w:instrText>
      </w:r>
      <w:r w:rsidRPr="004A2ADE">
        <w:rPr>
          <w:rFonts w:ascii="Times New Roman" w:hAnsi="Times New Roman" w:cs="Times New Roman"/>
        </w:rPr>
        <w:fldChar w:fldCharType="separate"/>
      </w:r>
      <w:r w:rsidRPr="004A2ADE">
        <w:rPr>
          <w:rStyle w:val="Hipersaitas"/>
          <w:rFonts w:ascii="Times New Roman" w:hAnsi="Times New Roman" w:cs="Times New Roman"/>
          <w:vertAlign w:val="superscript"/>
        </w:rPr>
        <w:t>[ix]</w:t>
      </w:r>
      <w:r w:rsidRPr="004A2ADE">
        <w:rPr>
          <w:rFonts w:ascii="Times New Roman" w:hAnsi="Times New Roman" w:cs="Times New Roman"/>
        </w:rPr>
        <w:fldChar w:fldCharType="end"/>
      </w:r>
      <w:bookmarkEnd w:id="1"/>
      <w:r w:rsidRPr="004A2ADE">
        <w:rPr>
          <w:rFonts w:ascii="Times New Roman" w:hAnsi="Times New Roman" w:cs="Times New Roman"/>
          <w:color w:val="000000"/>
        </w:rPr>
        <w:t> pirkimo sutartį (per </w:t>
      </w:r>
      <w:r w:rsidRPr="004A2ADE">
        <w:rPr>
          <w:rFonts w:ascii="Times New Roman" w:hAnsi="Times New Roman" w:cs="Times New Roman"/>
          <w:color w:val="000000"/>
          <w:spacing w:val="2"/>
        </w:rPr>
        <w:t>tam tikrą laikotarpį suteikė paslaugas, pateikė prekes) ar atliko reikalaujamos apimties darbus,</w:t>
      </w:r>
      <w:r w:rsidRPr="004A2ADE">
        <w:rPr>
          <w:rFonts w:ascii="Times New Roman" w:hAnsi="Times New Roman" w:cs="Times New Roman"/>
          <w:color w:val="000000"/>
        </w:rPr>
        <w:t> bei ar sutartis buvo įvykdyta ar darbai atlikti tinkamai. [IX] Panašia sutartimi laikytina sutartis, kurios dalykas ir įvykdymo sąlygos panašios į perkamo objekto. </w:t>
      </w:r>
      <w:r w:rsidRPr="004A2ADE">
        <w:rPr>
          <w:rFonts w:ascii="Times New Roman" w:hAnsi="Times New Roman" w:cs="Times New Roman"/>
          <w:color w:val="000000"/>
          <w:spacing w:val="2"/>
        </w:rPr>
        <w:t>Pirkimo vykdytojas turi aiškiai apibūdinti, ką laikys panašia, susijusia su pirkimo objektu sutartimi, pavyzdžiui, </w:t>
      </w:r>
      <w:r w:rsidRPr="004A2ADE">
        <w:rPr>
          <w:rFonts w:ascii="Times New Roman" w:hAnsi="Times New Roman" w:cs="Times New Roman"/>
          <w:i/>
          <w:iCs/>
          <w:color w:val="000000"/>
          <w:spacing w:val="2"/>
        </w:rPr>
        <w:t>medicinos įrangos, automobilių nuomos ar pardavimo, patalpų valymo paslaugų, mokymo paslaugų, atliekų surinkimo ir išvežimo, informacinės sistemos kūrimo ir/ar diegimo ir/ar modernizavimo, ypatingo statinio projektavimo ir panašią sutartį</w:t>
      </w:r>
      <w:r w:rsidRPr="004A2ADE">
        <w:rPr>
          <w:rFonts w:ascii="Times New Roman" w:hAnsi="Times New Roman" w:cs="Times New Roman"/>
          <w:color w:val="000000"/>
          <w:spacing w:val="2"/>
        </w:rPr>
        <w:t>. </w:t>
      </w:r>
      <w:r w:rsidRPr="004A2ADE">
        <w:rPr>
          <w:rFonts w:ascii="Times New Roman" w:hAnsi="Times New Roman" w:cs="Times New Roman"/>
          <w:color w:val="000000"/>
        </w:rPr>
        <w:t>Nustatant, kas konkrečiu atveju laikoma panašia sutartimi, neleistina pernelyg susiaurinti pirkimo sutarties dalyką, </w:t>
      </w:r>
      <w:r w:rsidRPr="004A2ADE">
        <w:rPr>
          <w:rFonts w:ascii="Times New Roman" w:hAnsi="Times New Roman" w:cs="Times New Roman"/>
          <w:i/>
          <w:iCs/>
          <w:color w:val="000000"/>
        </w:rPr>
        <w:t>pavyzdžiui, jei perkamos maitinimo paslaugos moksleiviams, pirkimo dokumentuose negalima reikalauti, kad tiekėjas būtų įvykdęs (vykdytų) sutartį dėl moksleivių maitinimo paslaugų teikimo, pakanka nurodyti, jog tiekėjas turi būti įvykdęs (vykdyti) maitinimo paslaugų sutartį</w:t>
      </w:r>
      <w:r w:rsidR="00B36CC4">
        <w:rPr>
          <w:rFonts w:ascii="Times New Roman" w:hAnsi="Times New Roman" w:cs="Times New Roman"/>
          <w:color w:val="000000"/>
        </w:rPr>
        <w:t>“</w:t>
      </w:r>
      <w:r w:rsidRPr="004A2ADE">
        <w:rPr>
          <w:rFonts w:ascii="Times New Roman" w:hAnsi="Times New Roman" w:cs="Times New Roman"/>
          <w:i/>
          <w:iCs/>
          <w:color w:val="000000"/>
        </w:rPr>
        <w:t>.</w:t>
      </w:r>
    </w:p>
  </w:footnote>
  <w:footnote w:id="7">
    <w:p w14:paraId="6DC0D85E" w14:textId="77777777" w:rsidR="00ED2062" w:rsidRPr="004A2ADE" w:rsidRDefault="00ED2062" w:rsidP="004A2ADE">
      <w:pPr>
        <w:pStyle w:val="Puslapioinaostekstas"/>
        <w:jc w:val="both"/>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Įstatymo 47 straipsnio 7 dalis.</w:t>
      </w:r>
    </w:p>
  </w:footnote>
  <w:footnote w:id="8">
    <w:p w14:paraId="0DC34377" w14:textId="17C3D65D" w:rsidR="0089492F" w:rsidRPr="004A2ADE" w:rsidRDefault="0089492F" w:rsidP="004A2ADE">
      <w:pPr>
        <w:pStyle w:val="Puslapioinaostekstas"/>
        <w:jc w:val="both"/>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w:t>
      </w:r>
      <w:r w:rsidR="002D32EC" w:rsidRPr="004A2ADE">
        <w:rPr>
          <w:rFonts w:ascii="Times New Roman" w:hAnsi="Times New Roman" w:cs="Times New Roman"/>
        </w:rPr>
        <w:t xml:space="preserve">Viešųjų pirkimų </w:t>
      </w:r>
      <w:r w:rsidRPr="004A2ADE">
        <w:rPr>
          <w:rFonts w:ascii="Times New Roman" w:hAnsi="Times New Roman" w:cs="Times New Roman"/>
        </w:rPr>
        <w:t>komisija</w:t>
      </w:r>
      <w:r w:rsidR="002D32EC" w:rsidRPr="004A2ADE">
        <w:rPr>
          <w:rFonts w:ascii="Times New Roman" w:hAnsi="Times New Roman" w:cs="Times New Roman"/>
        </w:rPr>
        <w:t xml:space="preserve">, patvirtinta Perkančiosios organizacijos direktoriaus 2020 m. sausio 30 d. įsakymu </w:t>
      </w:r>
      <w:r w:rsidR="00542EFF" w:rsidRPr="004A2ADE">
        <w:rPr>
          <w:rFonts w:ascii="Times New Roman" w:hAnsi="Times New Roman" w:cs="Times New Roman"/>
        </w:rPr>
        <w:br/>
      </w:r>
      <w:r w:rsidR="002D32EC" w:rsidRPr="004A2ADE">
        <w:rPr>
          <w:rFonts w:ascii="Times New Roman" w:hAnsi="Times New Roman" w:cs="Times New Roman"/>
        </w:rPr>
        <w:t>Nr. 20-15-V, (toliau – Pirkimo komisija)</w:t>
      </w:r>
      <w:r w:rsidRPr="004A2ADE">
        <w:rPr>
          <w:rFonts w:ascii="Times New Roman" w:hAnsi="Times New Roman" w:cs="Times New Roman"/>
        </w:rPr>
        <w:t xml:space="preserve"> 2020 m. lapkričio 3 d. posėdžio protokolu patvirtino Pirkimo dokumentus.</w:t>
      </w:r>
    </w:p>
  </w:footnote>
  <w:footnote w:id="9">
    <w:p w14:paraId="1A398FED" w14:textId="08B538C7" w:rsidR="00ED2062" w:rsidRPr="004A2ADE" w:rsidRDefault="00ED2062" w:rsidP="004A2ADE">
      <w:pPr>
        <w:pStyle w:val="Puslapioinaostekstas"/>
        <w:jc w:val="both"/>
        <w:rPr>
          <w:rFonts w:ascii="Times New Roman" w:hAnsi="Times New Roman" w:cs="Times New Roman"/>
        </w:rPr>
      </w:pPr>
      <w:r w:rsidRPr="004A2ADE">
        <w:rPr>
          <w:rStyle w:val="Puslapioinaosnuoroda"/>
          <w:rFonts w:ascii="Times New Roman" w:hAnsi="Times New Roman" w:cs="Times New Roman"/>
        </w:rPr>
        <w:footnoteRef/>
      </w:r>
      <w:r w:rsidRPr="004A2ADE">
        <w:rPr>
          <w:rFonts w:ascii="Times New Roman" w:hAnsi="Times New Roman" w:cs="Times New Roman"/>
        </w:rPr>
        <w:t xml:space="preserve"> „Teikėjas, ūkio subjektų grupės nariai, subteikėjai ir kiti asmenys, kurių pajėgumais remiasi teikėjas sutarties vykdymui per pastaruosius 3 (trejus) metus arba per laiką nuo Tiekėjo įregistravimo dienos (jei tiekėjas vykdė̇ veiklą trumpiau nei 3 (trejus) metus), privalo būti tinkamai įvykdęs ir (ar) vykdyti ne mažiau kaip 1 (vieną) </w:t>
      </w:r>
      <w:r w:rsidRPr="004A2ADE">
        <w:rPr>
          <w:rFonts w:ascii="Times New Roman" w:hAnsi="Times New Roman" w:cs="Times New Roman"/>
          <w:i/>
          <w:iCs/>
        </w:rPr>
        <w:t>atliekų tvarkymo srities</w:t>
      </w:r>
      <w:r w:rsidRPr="004A2ADE">
        <w:rPr>
          <w:rFonts w:ascii="Times New Roman" w:hAnsi="Times New Roman" w:cs="Times New Roman"/>
        </w:rPr>
        <w:t xml:space="preserve"> komunikacijos kampanijos (-ų) ir (ar) </w:t>
      </w:r>
      <w:r w:rsidRPr="004A2ADE">
        <w:rPr>
          <w:rFonts w:ascii="Times New Roman" w:hAnsi="Times New Roman" w:cs="Times New Roman"/>
          <w:i/>
          <w:iCs/>
        </w:rPr>
        <w:t>atliekų tvarkymo</w:t>
      </w:r>
      <w:r w:rsidRPr="004A2ADE">
        <w:rPr>
          <w:rFonts w:ascii="Times New Roman" w:hAnsi="Times New Roman" w:cs="Times New Roman"/>
        </w:rPr>
        <w:t xml:space="preserve"> viešųjų ryšių konsultavimo sutartį (- is), kurios (-ių) vertė privalo būti ne mažesnė kaip 30 000 Eur be</w:t>
      </w:r>
      <w:r w:rsidRPr="004A2ADE">
        <w:rPr>
          <w:rFonts w:ascii="Times New Roman" w:hAnsi="Times New Roman" w:cs="Times New Roman"/>
          <w:spacing w:val="-8"/>
        </w:rPr>
        <w:t xml:space="preserve"> </w:t>
      </w:r>
      <w:r w:rsidRPr="004A2ADE">
        <w:rPr>
          <w:rFonts w:ascii="Times New Roman" w:hAnsi="Times New Roman" w:cs="Times New Roman"/>
        </w:rPr>
        <w:t>PVM“.</w:t>
      </w:r>
    </w:p>
  </w:footnote>
  <w:footnote w:id="10">
    <w:p w14:paraId="2D5341A7" w14:textId="77777777" w:rsidR="00ED2062" w:rsidRPr="004A2ADE" w:rsidRDefault="00ED2062" w:rsidP="004A2ADE">
      <w:pPr>
        <w:pStyle w:val="TableParagraph"/>
        <w:ind w:right="103"/>
        <w:jc w:val="both"/>
        <w:rPr>
          <w:sz w:val="20"/>
          <w:szCs w:val="20"/>
          <w:lang w:val="lt-LT"/>
        </w:rPr>
      </w:pPr>
      <w:r w:rsidRPr="004A2ADE">
        <w:rPr>
          <w:rStyle w:val="Puslapioinaosnuoroda"/>
          <w:sz w:val="20"/>
          <w:szCs w:val="20"/>
        </w:rPr>
        <w:footnoteRef/>
      </w:r>
      <w:r w:rsidRPr="004A2ADE">
        <w:rPr>
          <w:sz w:val="20"/>
          <w:szCs w:val="20"/>
          <w:lang w:val="lt-LT"/>
        </w:rPr>
        <w:t xml:space="preserve"> „Teikėjas, ūkio subjektų grupės nariai, subteikėjai ir kiti asmenys, kurių pajėgumais remiasi teikėjas sutarties vykdymui turi turėti žemiau nurodytus specialistus sutarties vykdymui:</w:t>
      </w:r>
    </w:p>
    <w:p w14:paraId="6E0A733D" w14:textId="77777777" w:rsidR="00ED2062" w:rsidRPr="004A2ADE" w:rsidRDefault="00ED2062" w:rsidP="004A2ADE">
      <w:pPr>
        <w:pStyle w:val="TableParagraph"/>
        <w:ind w:right="102"/>
        <w:jc w:val="both"/>
        <w:rPr>
          <w:sz w:val="20"/>
          <w:szCs w:val="20"/>
          <w:lang w:val="lt-LT"/>
        </w:rPr>
      </w:pPr>
      <w:r w:rsidRPr="004A2ADE">
        <w:rPr>
          <w:b/>
          <w:sz w:val="20"/>
          <w:szCs w:val="20"/>
          <w:lang w:val="lt-LT"/>
        </w:rPr>
        <w:t>Projekto vadovas</w:t>
      </w:r>
      <w:r w:rsidRPr="004A2ADE">
        <w:rPr>
          <w:sz w:val="20"/>
          <w:szCs w:val="20"/>
          <w:lang w:val="lt-LT"/>
        </w:rPr>
        <w:t xml:space="preserve">, kuris atitinka tokius reikalavimus: &lt;...&gt; turi vadovavimo patirtį, t. y. per pastaruosius 3 metus turi būti vadovavęs (organizavęs) bent 1 </w:t>
      </w:r>
      <w:r w:rsidRPr="004A2ADE">
        <w:rPr>
          <w:i/>
          <w:iCs/>
          <w:sz w:val="20"/>
          <w:szCs w:val="20"/>
          <w:lang w:val="lt-LT"/>
        </w:rPr>
        <w:t>atliekų tvarkymo srities</w:t>
      </w:r>
      <w:r w:rsidRPr="004A2ADE">
        <w:rPr>
          <w:sz w:val="20"/>
          <w:szCs w:val="20"/>
          <w:lang w:val="lt-LT"/>
        </w:rPr>
        <w:t xml:space="preserve"> kampanijos planavimo ir koordinavimo ir (ar) </w:t>
      </w:r>
      <w:r w:rsidRPr="004A2ADE">
        <w:rPr>
          <w:i/>
          <w:iCs/>
          <w:sz w:val="20"/>
          <w:szCs w:val="20"/>
          <w:lang w:val="lt-LT"/>
        </w:rPr>
        <w:t>atliekų tvarkymo</w:t>
      </w:r>
      <w:r w:rsidRPr="004A2ADE">
        <w:rPr>
          <w:sz w:val="20"/>
          <w:szCs w:val="20"/>
          <w:lang w:val="lt-LT"/>
        </w:rPr>
        <w:t xml:space="preserve"> viešųjų ryšių konsultavimo</w:t>
      </w:r>
      <w:r w:rsidRPr="004A2ADE">
        <w:rPr>
          <w:spacing w:val="-14"/>
          <w:sz w:val="20"/>
          <w:szCs w:val="20"/>
          <w:lang w:val="lt-LT"/>
        </w:rPr>
        <w:t xml:space="preserve"> </w:t>
      </w:r>
      <w:r w:rsidRPr="004A2ADE">
        <w:rPr>
          <w:sz w:val="20"/>
          <w:szCs w:val="20"/>
          <w:lang w:val="lt-LT"/>
        </w:rPr>
        <w:t>sutarčiai.</w:t>
      </w:r>
    </w:p>
    <w:p w14:paraId="21F3E79E" w14:textId="77777777" w:rsidR="00ED2062" w:rsidRPr="004A2ADE" w:rsidRDefault="00ED2062" w:rsidP="004A2ADE">
      <w:pPr>
        <w:pStyle w:val="TableParagraph"/>
        <w:spacing w:before="2"/>
        <w:ind w:right="100"/>
        <w:jc w:val="both"/>
        <w:rPr>
          <w:sz w:val="20"/>
          <w:szCs w:val="20"/>
          <w:lang w:val="lt-LT"/>
        </w:rPr>
      </w:pPr>
      <w:r w:rsidRPr="004A2ADE">
        <w:rPr>
          <w:b/>
          <w:sz w:val="20"/>
          <w:szCs w:val="20"/>
          <w:lang w:val="lt-LT"/>
        </w:rPr>
        <w:t>Informacinių straipsnių rengėjas</w:t>
      </w:r>
      <w:r w:rsidRPr="004A2ADE">
        <w:rPr>
          <w:sz w:val="20"/>
          <w:szCs w:val="20"/>
          <w:lang w:val="lt-LT"/>
        </w:rPr>
        <w:t>, kuris atitinka tokius reikalavimus:</w:t>
      </w:r>
    </w:p>
    <w:p w14:paraId="25096700" w14:textId="77777777" w:rsidR="00ED2062" w:rsidRPr="004A2ADE" w:rsidRDefault="00ED2062" w:rsidP="004A2ADE">
      <w:pPr>
        <w:pStyle w:val="TableParagraph"/>
        <w:numPr>
          <w:ilvl w:val="0"/>
          <w:numId w:val="7"/>
        </w:numPr>
        <w:tabs>
          <w:tab w:val="left" w:pos="288"/>
        </w:tabs>
        <w:ind w:left="0" w:right="104" w:firstLine="0"/>
        <w:jc w:val="both"/>
        <w:rPr>
          <w:sz w:val="20"/>
          <w:szCs w:val="20"/>
        </w:rPr>
      </w:pPr>
      <w:r w:rsidRPr="004A2ADE">
        <w:rPr>
          <w:sz w:val="20"/>
          <w:szCs w:val="20"/>
          <w:lang w:val="lt-LT"/>
        </w:rPr>
        <w:t xml:space="preserve">turi ne mažesnę kaip 3 metų informacinių straipsnių </w:t>
      </w:r>
      <w:r w:rsidRPr="004A2ADE">
        <w:rPr>
          <w:i/>
          <w:iCs/>
          <w:sz w:val="20"/>
          <w:szCs w:val="20"/>
          <w:lang w:val="lt-LT"/>
        </w:rPr>
        <w:t>atliekų tvarkymo temomis</w:t>
      </w:r>
      <w:r w:rsidRPr="004A2ADE">
        <w:rPr>
          <w:sz w:val="20"/>
          <w:szCs w:val="20"/>
          <w:lang w:val="lt-LT"/>
        </w:rPr>
        <w:t xml:space="preserve"> rengimo patirtį“.</w:t>
      </w:r>
    </w:p>
  </w:footnote>
  <w:footnote w:id="11">
    <w:p w14:paraId="6FA203A0" w14:textId="655AF7CB" w:rsidR="00EE29EA" w:rsidRPr="00EE29EA" w:rsidRDefault="00EE29EA">
      <w:pPr>
        <w:pStyle w:val="Puslapioinaostekstas"/>
        <w:rPr>
          <w:rFonts w:ascii="Times New Roman" w:hAnsi="Times New Roman" w:cs="Times New Roman"/>
        </w:rPr>
      </w:pPr>
      <w:r w:rsidRPr="00EE29EA">
        <w:rPr>
          <w:rStyle w:val="Puslapioinaosnuoroda"/>
          <w:rFonts w:ascii="Times New Roman" w:hAnsi="Times New Roman" w:cs="Times New Roman"/>
        </w:rPr>
        <w:footnoteRef/>
      </w:r>
      <w:r w:rsidRPr="00EE29EA">
        <w:rPr>
          <w:rFonts w:ascii="Times New Roman" w:hAnsi="Times New Roman" w:cs="Times New Roman"/>
        </w:rPr>
        <w:t xml:space="preserve"> </w:t>
      </w:r>
      <w:r w:rsidRPr="00EE29EA">
        <w:rPr>
          <w:rFonts w:ascii="Times New Roman" w:eastAsia="Calibri" w:hAnsi="Times New Roman" w:cs="Times New Roman"/>
          <w:bCs/>
        </w:rPr>
        <w:t>Pirkimo dokumentų priedas Nr. 2 Pasiūlymas (B dalis) 1 lentelė</w:t>
      </w:r>
      <w:r>
        <w:rPr>
          <w:rFonts w:ascii="Times New Roman" w:eastAsia="Calibri" w:hAnsi="Times New Roman" w:cs="Times New Roman"/>
          <w:bCs/>
        </w:rPr>
        <w:t>.</w:t>
      </w:r>
    </w:p>
  </w:footnote>
  <w:footnote w:id="12">
    <w:p w14:paraId="4416BE14" w14:textId="77777777" w:rsidR="00ED2062" w:rsidRPr="00772223" w:rsidRDefault="00ED2062" w:rsidP="00C6550F">
      <w:pPr>
        <w:pStyle w:val="Puslapioinaostekstas"/>
        <w:jc w:val="both"/>
        <w:rPr>
          <w:rFonts w:ascii="Times New Roman" w:hAnsi="Times New Roman" w:cs="Times New Roman"/>
        </w:rPr>
      </w:pPr>
      <w:r w:rsidRPr="00772223">
        <w:rPr>
          <w:rStyle w:val="Puslapioinaosnuoroda"/>
          <w:rFonts w:ascii="Times New Roman" w:hAnsi="Times New Roman" w:cs="Times New Roman"/>
        </w:rPr>
        <w:footnoteRef/>
      </w:r>
      <w:r w:rsidRPr="00772223">
        <w:rPr>
          <w:rFonts w:ascii="Times New Roman" w:hAnsi="Times New Roman" w:cs="Times New Roman"/>
        </w:rPr>
        <w:t xml:space="preserve"> „Perkančioji organizacija užtikrina, kad vykdant pirkimą būtų laikomasi lygiateisiškumo, nediskriminavimo, abipusio pripažinimo, proporcingumo, skaidrumo principų“.</w:t>
      </w:r>
    </w:p>
  </w:footnote>
  <w:footnote w:id="13">
    <w:p w14:paraId="449B0565" w14:textId="77777777" w:rsidR="00ED2062" w:rsidRPr="000C46DA" w:rsidRDefault="00ED2062" w:rsidP="004524BA">
      <w:pPr>
        <w:pStyle w:val="Puslapioinaostekstas"/>
        <w:jc w:val="both"/>
        <w:rPr>
          <w:rFonts w:ascii="Times New Roman" w:hAnsi="Times New Roman" w:cs="Times New Roman"/>
        </w:rPr>
      </w:pPr>
      <w:r w:rsidRPr="000C46DA">
        <w:rPr>
          <w:rStyle w:val="Puslapioinaosnuoroda"/>
          <w:rFonts w:ascii="Times New Roman" w:hAnsi="Times New Roman" w:cs="Times New Roman"/>
        </w:rPr>
        <w:footnoteRef/>
      </w:r>
      <w:r w:rsidRPr="000C46DA">
        <w:rPr>
          <w:rFonts w:ascii="Times New Roman" w:hAnsi="Times New Roman" w:cs="Times New Roman"/>
        </w:rPr>
        <w:t xml:space="preserve"> Lietuvos Aukščiausiojo Teismo 2018 m. gegužės 3 d. nutartis civilinėje byloje Nr. e3K-3-178-378/2018.</w:t>
      </w:r>
    </w:p>
  </w:footnote>
  <w:footnote w:id="14">
    <w:p w14:paraId="0A2ABA34" w14:textId="77777777" w:rsidR="00ED2062" w:rsidRPr="000C46DA" w:rsidRDefault="00ED2062">
      <w:pPr>
        <w:pStyle w:val="Puslapioinaostekstas"/>
        <w:rPr>
          <w:rFonts w:ascii="Times New Roman" w:hAnsi="Times New Roman" w:cs="Times New Roman"/>
        </w:rPr>
      </w:pPr>
      <w:r w:rsidRPr="000C46DA">
        <w:rPr>
          <w:rStyle w:val="Puslapioinaosnuoroda"/>
          <w:rFonts w:ascii="Times New Roman" w:hAnsi="Times New Roman" w:cs="Times New Roman"/>
        </w:rPr>
        <w:footnoteRef/>
      </w:r>
      <w:r w:rsidRPr="000C46DA">
        <w:rPr>
          <w:rFonts w:ascii="Times New Roman" w:hAnsi="Times New Roman" w:cs="Times New Roman"/>
        </w:rPr>
        <w:t xml:space="preserve"> Pirkimo dokumentų priedas Nr. 4.</w:t>
      </w:r>
    </w:p>
  </w:footnote>
  <w:footnote w:id="15">
    <w:p w14:paraId="780BFAB4" w14:textId="77777777" w:rsidR="00E625D7" w:rsidRPr="000C46DA" w:rsidRDefault="00E625D7" w:rsidP="00E625D7">
      <w:pPr>
        <w:pStyle w:val="Puslapioinaostekstas"/>
        <w:rPr>
          <w:rFonts w:ascii="Times New Roman" w:hAnsi="Times New Roman" w:cs="Times New Roman"/>
        </w:rPr>
      </w:pPr>
      <w:r w:rsidRPr="000C46DA">
        <w:rPr>
          <w:rStyle w:val="Puslapioinaosnuoroda"/>
          <w:rFonts w:ascii="Times New Roman" w:hAnsi="Times New Roman" w:cs="Times New Roman"/>
        </w:rPr>
        <w:footnoteRef/>
      </w:r>
      <w:r w:rsidRPr="000C46DA">
        <w:rPr>
          <w:rFonts w:ascii="Times New Roman" w:hAnsi="Times New Roman" w:cs="Times New Roman"/>
        </w:rPr>
        <w:t xml:space="preserve"> „Perkančioji organizacija užtikrina, kad vykdant pirkimą būtų laikomasi lygiateisiškumo, nediskriminavimo, abipusio pripažinimo, proporcingumo, skaidrumo principų“.</w:t>
      </w:r>
    </w:p>
  </w:footnote>
  <w:footnote w:id="16">
    <w:p w14:paraId="178F5531" w14:textId="4B489BBB" w:rsidR="00ED2062" w:rsidRPr="000C46DA" w:rsidRDefault="00ED2062" w:rsidP="001077E8">
      <w:pPr>
        <w:pStyle w:val="Puslapioinaostekstas"/>
        <w:rPr>
          <w:rFonts w:ascii="Times New Roman" w:eastAsia="Calibri" w:hAnsi="Times New Roman" w:cs="Times New Roman"/>
        </w:rPr>
      </w:pPr>
      <w:r w:rsidRPr="000C46DA">
        <w:rPr>
          <w:rStyle w:val="Puslapioinaosnuoroda"/>
          <w:rFonts w:ascii="Times New Roman" w:hAnsi="Times New Roman" w:cs="Times New Roman"/>
        </w:rPr>
        <w:footnoteRef/>
      </w:r>
      <w:r w:rsidRPr="000C46DA">
        <w:rPr>
          <w:rFonts w:ascii="Times New Roman" w:hAnsi="Times New Roman" w:cs="Times New Roman"/>
        </w:rPr>
        <w:t xml:space="preserve"> </w:t>
      </w:r>
      <w:r w:rsidRPr="000C46DA">
        <w:rPr>
          <w:rFonts w:ascii="Times New Roman" w:hAnsi="Times New Roman" w:cs="Times New Roman"/>
          <w:bCs/>
        </w:rPr>
        <w:t>„Pirkimo dokumentai turi būti tikslūs, aiškūs, be dviprasmybių, kad tiekėjai galėtų pateikti pasiūlymus“</w:t>
      </w:r>
      <w:r w:rsidR="003B1DF1">
        <w:rPr>
          <w:rFonts w:ascii="Times New Roman" w:hAnsi="Times New Roman" w:cs="Times New Roman"/>
          <w:bCs/>
        </w:rPr>
        <w:t>.</w:t>
      </w:r>
    </w:p>
  </w:footnote>
  <w:footnote w:id="17">
    <w:p w14:paraId="0C8EA39C" w14:textId="02C8B373" w:rsidR="000C46DA" w:rsidRPr="000C46DA" w:rsidRDefault="000C46DA">
      <w:pPr>
        <w:pStyle w:val="Puslapioinaostekstas"/>
        <w:rPr>
          <w:rFonts w:ascii="Times New Roman" w:hAnsi="Times New Roman" w:cs="Times New Roman"/>
        </w:rPr>
      </w:pPr>
      <w:r w:rsidRPr="000C46DA">
        <w:rPr>
          <w:rStyle w:val="Puslapioinaosnuoroda"/>
          <w:rFonts w:ascii="Times New Roman" w:hAnsi="Times New Roman" w:cs="Times New Roman"/>
        </w:rPr>
        <w:footnoteRef/>
      </w:r>
      <w:r w:rsidRPr="000C46DA">
        <w:rPr>
          <w:rFonts w:ascii="Times New Roman" w:hAnsi="Times New Roman" w:cs="Times New Roman"/>
        </w:rPr>
        <w:t xml:space="preserve"> </w:t>
      </w:r>
      <w:r w:rsidRPr="000C46DA">
        <w:rPr>
          <w:rFonts w:ascii="Times New Roman" w:hAnsi="Times New Roman" w:cs="Times New Roman"/>
          <w:bCs/>
          <w:iCs/>
        </w:rPr>
        <w:t>Pirkimo dokumentų priedas Nr. 4.</w:t>
      </w:r>
    </w:p>
  </w:footnote>
  <w:footnote w:id="18">
    <w:p w14:paraId="6BDC234E" w14:textId="77777777" w:rsidR="00177D18" w:rsidRPr="000C46DA" w:rsidRDefault="00177D18" w:rsidP="00177D18">
      <w:pPr>
        <w:pStyle w:val="Puslapioinaostekstas"/>
        <w:rPr>
          <w:rFonts w:ascii="Times New Roman" w:hAnsi="Times New Roman" w:cs="Times New Roman"/>
        </w:rPr>
      </w:pPr>
      <w:r w:rsidRPr="000C46DA">
        <w:rPr>
          <w:rStyle w:val="Puslapioinaosnuoroda"/>
          <w:rFonts w:ascii="Times New Roman" w:hAnsi="Times New Roman" w:cs="Times New Roman"/>
        </w:rPr>
        <w:footnoteRef/>
      </w:r>
      <w:r w:rsidRPr="000C46DA">
        <w:rPr>
          <w:rFonts w:ascii="Times New Roman" w:hAnsi="Times New Roman" w:cs="Times New Roman"/>
        </w:rPr>
        <w:t xml:space="preserve"> Perkančiosios organizacijos 2021 m. liepos 1 d. raštas Nr. (1.10)-2R-696.</w:t>
      </w:r>
    </w:p>
  </w:footnote>
  <w:footnote w:id="19">
    <w:p w14:paraId="15147B82" w14:textId="77777777" w:rsidR="00ED2062" w:rsidRPr="00AC06B5" w:rsidRDefault="00ED2062" w:rsidP="007D095E">
      <w:pPr>
        <w:pStyle w:val="Puslapioinaostekstas"/>
        <w:jc w:val="both"/>
        <w:rPr>
          <w:rFonts w:ascii="Times New Roman" w:hAnsi="Times New Roman" w:cs="Times New Roman"/>
        </w:rPr>
      </w:pPr>
      <w:r w:rsidRPr="00AC06B5">
        <w:rPr>
          <w:rStyle w:val="Puslapioinaosnuoroda"/>
          <w:rFonts w:ascii="Times New Roman" w:hAnsi="Times New Roman" w:cs="Times New Roman"/>
        </w:rPr>
        <w:footnoteRef/>
      </w:r>
      <w:r w:rsidRPr="00AC06B5">
        <w:rPr>
          <w:rFonts w:ascii="Times New Roman" w:hAnsi="Times New Roman" w:cs="Times New Roman"/>
        </w:rPr>
        <w:t xml:space="preserve"> „</w:t>
      </w:r>
      <w:r w:rsidRPr="00AC06B5">
        <w:rPr>
          <w:rFonts w:ascii="Times New Roman" w:hAnsi="Times New Roman" w:cs="Times New Roman"/>
          <w:color w:val="000000"/>
        </w:rPr>
        <w:t>Perkančioji organizacija užtikrina, kad vykdant pirkimą būtų laikomasi lygiateisiškumo, nediskriminavimo, abipusio pripažinimo, proporcingumo, skaidrumo principų</w:t>
      </w:r>
      <w:r w:rsidRPr="00AC06B5">
        <w:rPr>
          <w:rFonts w:ascii="Times New Roman" w:hAnsi="Times New Roman" w:cs="Times New Roman"/>
        </w:rPr>
        <w:t>“.</w:t>
      </w:r>
    </w:p>
  </w:footnote>
  <w:footnote w:id="20">
    <w:p w14:paraId="4BE678B9" w14:textId="08274427" w:rsidR="00ED2062" w:rsidRPr="00AC06B5" w:rsidRDefault="00ED2062" w:rsidP="00F10F9B">
      <w:pPr>
        <w:pStyle w:val="Puslapioinaostekstas"/>
        <w:jc w:val="both"/>
        <w:rPr>
          <w:rFonts w:ascii="Times New Roman" w:hAnsi="Times New Roman" w:cs="Times New Roman"/>
        </w:rPr>
      </w:pPr>
      <w:r w:rsidRPr="00AC06B5">
        <w:rPr>
          <w:rStyle w:val="Puslapioinaosnuoroda"/>
          <w:rFonts w:ascii="Times New Roman" w:hAnsi="Times New Roman" w:cs="Times New Roman"/>
        </w:rPr>
        <w:footnoteRef/>
      </w:r>
      <w:r w:rsidRPr="00AC06B5">
        <w:rPr>
          <w:rFonts w:ascii="Times New Roman" w:hAnsi="Times New Roman" w:cs="Times New Roman"/>
        </w:rPr>
        <w:t xml:space="preserve"> UAB „RSV projektai“ 2020 m. lapkričio 25 d. pasiūlymas, pateiktas 2020 m. lapkričio 25 d. 20:39 val.</w:t>
      </w:r>
    </w:p>
  </w:footnote>
  <w:footnote w:id="21">
    <w:p w14:paraId="22AD0154" w14:textId="6E510FBA" w:rsidR="00ED2062" w:rsidRPr="00AC06B5" w:rsidRDefault="00ED2062" w:rsidP="00F10F9B">
      <w:pPr>
        <w:pStyle w:val="Puslapioinaostekstas"/>
        <w:jc w:val="both"/>
        <w:rPr>
          <w:rFonts w:ascii="Times New Roman" w:hAnsi="Times New Roman" w:cs="Times New Roman"/>
        </w:rPr>
      </w:pPr>
      <w:r w:rsidRPr="00AC06B5">
        <w:rPr>
          <w:rStyle w:val="Puslapioinaosnuoroda"/>
          <w:rFonts w:ascii="Times New Roman" w:hAnsi="Times New Roman" w:cs="Times New Roman"/>
        </w:rPr>
        <w:footnoteRef/>
      </w:r>
      <w:r w:rsidRPr="00AC06B5">
        <w:rPr>
          <w:rFonts w:ascii="Times New Roman" w:hAnsi="Times New Roman" w:cs="Times New Roman"/>
        </w:rPr>
        <w:t xml:space="preserve"> UAB „MVP sprendimai“ 2020 m. lapkričio 28 d. pasiūlymas, pateiktas 2020 m. lapkričio 30 d. 00:13 val.</w:t>
      </w:r>
    </w:p>
  </w:footnote>
  <w:footnote w:id="22">
    <w:p w14:paraId="6935AA1D" w14:textId="74CAF7EB" w:rsidR="00ED2062" w:rsidRPr="00AC06B5" w:rsidRDefault="00ED2062" w:rsidP="00F10F9B">
      <w:pPr>
        <w:pStyle w:val="Puslapioinaostekstas"/>
        <w:jc w:val="both"/>
        <w:rPr>
          <w:rFonts w:ascii="Times New Roman" w:hAnsi="Times New Roman" w:cs="Times New Roman"/>
        </w:rPr>
      </w:pPr>
      <w:r w:rsidRPr="00AC06B5">
        <w:rPr>
          <w:rStyle w:val="Puslapioinaosnuoroda"/>
          <w:rFonts w:ascii="Times New Roman" w:hAnsi="Times New Roman" w:cs="Times New Roman"/>
        </w:rPr>
        <w:footnoteRef/>
      </w:r>
      <w:r w:rsidRPr="00AC06B5">
        <w:rPr>
          <w:rFonts w:ascii="Times New Roman" w:hAnsi="Times New Roman" w:cs="Times New Roman"/>
        </w:rPr>
        <w:t xml:space="preserve"> Pirkimo komisijos 2020 m. gruodžio 11 d. protokolas.</w:t>
      </w:r>
    </w:p>
  </w:footnote>
  <w:footnote w:id="23">
    <w:p w14:paraId="2528F6E1" w14:textId="12F705A6" w:rsidR="00ED2062" w:rsidRPr="00AC06B5" w:rsidRDefault="00ED2062" w:rsidP="00F10F9B">
      <w:pPr>
        <w:pStyle w:val="Puslapioinaostekstas"/>
        <w:jc w:val="both"/>
        <w:rPr>
          <w:rFonts w:ascii="Times New Roman" w:hAnsi="Times New Roman" w:cs="Times New Roman"/>
        </w:rPr>
      </w:pPr>
      <w:r w:rsidRPr="00AC06B5">
        <w:rPr>
          <w:rStyle w:val="Puslapioinaosnuoroda"/>
          <w:rFonts w:ascii="Times New Roman" w:hAnsi="Times New Roman" w:cs="Times New Roman"/>
        </w:rPr>
        <w:footnoteRef/>
      </w:r>
      <w:r w:rsidRPr="00AC06B5">
        <w:rPr>
          <w:rFonts w:ascii="Times New Roman" w:hAnsi="Times New Roman" w:cs="Times New Roman"/>
        </w:rPr>
        <w:t xml:space="preserve"> 2020 m. gruodžio 11 d. 09:16 val. CVP IS pranešimas 9016593.</w:t>
      </w:r>
    </w:p>
  </w:footnote>
  <w:footnote w:id="24">
    <w:p w14:paraId="7F3A62EA" w14:textId="77777777" w:rsidR="00ED2062" w:rsidRPr="000A1A6B" w:rsidRDefault="00ED2062" w:rsidP="009215ED">
      <w:pPr>
        <w:pStyle w:val="Puslapioinaostekstas"/>
        <w:rPr>
          <w:rFonts w:ascii="Times New Roman" w:hAnsi="Times New Roman" w:cs="Times New Roman"/>
        </w:rPr>
      </w:pPr>
      <w:r w:rsidRPr="00AC06B5">
        <w:rPr>
          <w:rStyle w:val="Puslapioinaosnuoroda"/>
          <w:rFonts w:ascii="Times New Roman" w:hAnsi="Times New Roman" w:cs="Times New Roman"/>
        </w:rPr>
        <w:footnoteRef/>
      </w:r>
      <w:r w:rsidRPr="00AC06B5">
        <w:rPr>
          <w:rFonts w:ascii="Times New Roman" w:hAnsi="Times New Roman" w:cs="Times New Roman"/>
        </w:rPr>
        <w:t xml:space="preserve"> 2020 m</w:t>
      </w:r>
      <w:r w:rsidRPr="00242E8E">
        <w:rPr>
          <w:rFonts w:ascii="Times New Roman" w:hAnsi="Times New Roman" w:cs="Times New Roman"/>
        </w:rPr>
        <w:t>. gruodžio 14 d. 21:10 val. CVP IS pranešimas 9025401.</w:t>
      </w:r>
    </w:p>
  </w:footnote>
  <w:footnote w:id="25">
    <w:p w14:paraId="072F7CB8" w14:textId="63C7311F" w:rsidR="00ED2062" w:rsidRPr="000A1A6B" w:rsidRDefault="00ED2062" w:rsidP="00F10F9B">
      <w:pPr>
        <w:pStyle w:val="Puslapioinaostekstas"/>
        <w:jc w:val="both"/>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Pirkimo komisijos 2020 m. gruodžio 23 d. protokolas.</w:t>
      </w:r>
    </w:p>
  </w:footnote>
  <w:footnote w:id="26">
    <w:p w14:paraId="2EA4A7EB" w14:textId="12B7DF56" w:rsidR="00ED2062" w:rsidRPr="000A1A6B" w:rsidRDefault="00ED2062" w:rsidP="00F10F9B">
      <w:pPr>
        <w:pStyle w:val="Puslapioinaostekstas"/>
        <w:jc w:val="both"/>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„11.1. Pirkimo komisija atmeta pasiūlymą, jeigu: &lt;..&gt; 11.1.2. pasiūlymas neatitinka pir</w:t>
      </w:r>
      <w:r w:rsidRPr="000A1A6B">
        <w:rPr>
          <w:rFonts w:ascii="Times New Roman" w:hAnsi="Times New Roman" w:cs="Times New Roman"/>
        </w:rPr>
        <w:t>kimo dokumentuose nustatytų reikalavimų, sąlygų ir kriterijų“.</w:t>
      </w:r>
    </w:p>
  </w:footnote>
  <w:footnote w:id="27">
    <w:p w14:paraId="6E937857" w14:textId="4BACA7B4" w:rsidR="00242E8E" w:rsidRPr="000A1A6B" w:rsidRDefault="00242E8E">
      <w:pPr>
        <w:pStyle w:val="Puslapioinaostekstas"/>
        <w:rPr>
          <w:rFonts w:ascii="Times New Roman" w:hAnsi="Times New Roman" w:cs="Times New Roman"/>
        </w:rPr>
      </w:pPr>
      <w:r w:rsidRPr="000A1A6B">
        <w:rPr>
          <w:rStyle w:val="Puslapioinaosnuoroda"/>
          <w:rFonts w:ascii="Times New Roman" w:hAnsi="Times New Roman" w:cs="Times New Roman"/>
        </w:rPr>
        <w:footnoteRef/>
      </w:r>
      <w:r w:rsidRPr="000A1A6B">
        <w:rPr>
          <w:rFonts w:ascii="Times New Roman" w:hAnsi="Times New Roman" w:cs="Times New Roman"/>
        </w:rPr>
        <w:t xml:space="preserve"> Pirkimo dokumentų priedas Nr. 3</w:t>
      </w:r>
      <w:r w:rsidRPr="00242E8E">
        <w:rPr>
          <w:rFonts w:ascii="Times New Roman" w:hAnsi="Times New Roman" w:cs="Times New Roman"/>
        </w:rPr>
        <w:t>.</w:t>
      </w:r>
    </w:p>
  </w:footnote>
  <w:footnote w:id="28">
    <w:p w14:paraId="16077C1E" w14:textId="1918B565" w:rsidR="00ED2062" w:rsidRPr="000A1A6B" w:rsidRDefault="00ED2062" w:rsidP="00F10F9B">
      <w:pPr>
        <w:pStyle w:val="Puslapioinaostekstas"/>
        <w:jc w:val="both"/>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„Pagal Perkančiosios organizacijos pageidavimą, atstovo spaudai funkcijos atlikimas“.</w:t>
      </w:r>
    </w:p>
  </w:footnote>
  <w:footnote w:id="29">
    <w:p w14:paraId="4A0178EB" w14:textId="505EACD2" w:rsidR="00ED2062" w:rsidRPr="000A1A6B" w:rsidRDefault="00ED2062">
      <w:pPr>
        <w:pStyle w:val="Puslapioinaostekstas"/>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2020 m. gruodžio 21 d. 08:25 val. CVP IS pranešimas 9044026.</w:t>
      </w:r>
    </w:p>
  </w:footnote>
  <w:footnote w:id="30">
    <w:p w14:paraId="7F409A0A" w14:textId="2FFECE7A" w:rsidR="00ED2062" w:rsidRPr="000A1A6B" w:rsidRDefault="00ED2062">
      <w:pPr>
        <w:pStyle w:val="Puslapioinaostekstas"/>
        <w:rPr>
          <w:rFonts w:ascii="Times New Roman" w:hAnsi="Times New Roman" w:cs="Times New Roman"/>
        </w:rPr>
      </w:pPr>
      <w:r w:rsidRPr="000A1A6B">
        <w:rPr>
          <w:rStyle w:val="Puslapioinaosnuoroda"/>
          <w:rFonts w:ascii="Times New Roman" w:hAnsi="Times New Roman" w:cs="Times New Roman"/>
        </w:rPr>
        <w:footnoteRef/>
      </w:r>
      <w:r w:rsidRPr="000A1A6B">
        <w:rPr>
          <w:rFonts w:ascii="Times New Roman" w:hAnsi="Times New Roman" w:cs="Times New Roman"/>
        </w:rPr>
        <w:t xml:space="preserve"> </w:t>
      </w:r>
      <w:r w:rsidRPr="00242E8E">
        <w:rPr>
          <w:rFonts w:ascii="Times New Roman" w:hAnsi="Times New Roman" w:cs="Times New Roman"/>
        </w:rPr>
        <w:t xml:space="preserve">2020 m. gruodžio 21 d. </w:t>
      </w:r>
      <w:r w:rsidRPr="000A1A6B">
        <w:rPr>
          <w:rFonts w:ascii="Times New Roman" w:hAnsi="Times New Roman" w:cs="Times New Roman"/>
        </w:rPr>
        <w:t>10:00 val. CVP IS pranešimas 9044742.</w:t>
      </w:r>
    </w:p>
  </w:footnote>
  <w:footnote w:id="31">
    <w:p w14:paraId="2C645B4A" w14:textId="4E47BA7C" w:rsidR="00ED2062" w:rsidRPr="000A1A6B" w:rsidRDefault="00ED2062">
      <w:pPr>
        <w:pStyle w:val="Puslapioinaostekstas"/>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2021 m. sausio 4 d. 16:50 val. CVP IS pranešimas 9072727.</w:t>
      </w:r>
    </w:p>
  </w:footnote>
  <w:footnote w:id="32">
    <w:p w14:paraId="224042EF" w14:textId="2A645B83" w:rsidR="00ED2062" w:rsidRPr="000A1A6B" w:rsidRDefault="00ED2062">
      <w:pPr>
        <w:pStyle w:val="Puslapioinaostekstas"/>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Pirkimo komisijos 2021 m. sausio 11 d. protokolas.</w:t>
      </w:r>
    </w:p>
  </w:footnote>
  <w:footnote w:id="33">
    <w:p w14:paraId="50CAF6CB" w14:textId="323DC2FF" w:rsidR="00ED2062" w:rsidRPr="000A1A6B" w:rsidRDefault="00ED2062">
      <w:pPr>
        <w:pStyle w:val="Puslapioinaostekstas"/>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w:t>
      </w:r>
      <w:r w:rsidRPr="000A1A6B">
        <w:rPr>
          <w:rFonts w:ascii="Times New Roman" w:hAnsi="Times New Roman" w:cs="Times New Roman"/>
        </w:rPr>
        <w:t>2021 m. sausio 11 d. 16:05 val. CVP IS pranešimas 9089300.</w:t>
      </w:r>
    </w:p>
  </w:footnote>
  <w:footnote w:id="34">
    <w:p w14:paraId="14E9C326" w14:textId="7469A716" w:rsidR="00ED2062" w:rsidRPr="000A1A6B" w:rsidRDefault="00ED2062">
      <w:pPr>
        <w:pStyle w:val="Puslapioinaostekstas"/>
        <w:rPr>
          <w:rFonts w:ascii="Times New Roman" w:hAnsi="Times New Roman" w:cs="Times New Roman"/>
        </w:rPr>
      </w:pPr>
      <w:r w:rsidRPr="00242E8E">
        <w:rPr>
          <w:rStyle w:val="Puslapioinaosnuoroda"/>
          <w:rFonts w:ascii="Times New Roman" w:hAnsi="Times New Roman" w:cs="Times New Roman"/>
        </w:rPr>
        <w:footnoteRef/>
      </w:r>
      <w:r w:rsidRPr="00242E8E">
        <w:rPr>
          <w:rFonts w:ascii="Times New Roman" w:hAnsi="Times New Roman" w:cs="Times New Roman"/>
        </w:rPr>
        <w:t xml:space="preserve"> 2021 m. sausio 18 d. 21:21 val. CVP IS pranešimas 9107268.</w:t>
      </w:r>
    </w:p>
  </w:footnote>
  <w:footnote w:id="35">
    <w:p w14:paraId="21033071" w14:textId="694EF26C" w:rsidR="00ED2062" w:rsidRDefault="00ED2062" w:rsidP="00271766">
      <w:pPr>
        <w:pStyle w:val="Puslapioinaostekstas"/>
        <w:jc w:val="both"/>
      </w:pPr>
      <w:r w:rsidRPr="00242E8E">
        <w:rPr>
          <w:rStyle w:val="Puslapioinaosnuoroda"/>
          <w:rFonts w:ascii="Times New Roman" w:hAnsi="Times New Roman" w:cs="Times New Roman"/>
        </w:rPr>
        <w:footnoteRef/>
      </w:r>
      <w:r w:rsidRPr="000A1A6B">
        <w:rPr>
          <w:rFonts w:ascii="Times New Roman" w:hAnsi="Times New Roman" w:cs="Times New Roman"/>
        </w:rPr>
        <w:t xml:space="preserve"> </w:t>
      </w:r>
      <w:r w:rsidRPr="00242E8E">
        <w:rPr>
          <w:rFonts w:ascii="Times New Roman" w:hAnsi="Times New Roman" w:cs="Times New Roman"/>
        </w:rPr>
        <w:t>Pirkimo</w:t>
      </w:r>
      <w:r w:rsidRPr="00F10F9B">
        <w:rPr>
          <w:rFonts w:ascii="Times New Roman" w:hAnsi="Times New Roman" w:cs="Times New Roman"/>
        </w:rPr>
        <w:t xml:space="preserve"> komisijos 202</w:t>
      </w:r>
      <w:r>
        <w:rPr>
          <w:rFonts w:ascii="Times New Roman" w:hAnsi="Times New Roman" w:cs="Times New Roman"/>
        </w:rPr>
        <w:t>1</w:t>
      </w:r>
      <w:r w:rsidRPr="00F10F9B">
        <w:rPr>
          <w:rFonts w:ascii="Times New Roman" w:hAnsi="Times New Roman" w:cs="Times New Roman"/>
        </w:rPr>
        <w:t xml:space="preserve"> m. </w:t>
      </w:r>
      <w:r>
        <w:rPr>
          <w:rFonts w:ascii="Times New Roman" w:hAnsi="Times New Roman" w:cs="Times New Roman"/>
        </w:rPr>
        <w:t>sausio 19</w:t>
      </w:r>
      <w:r w:rsidRPr="00F10F9B">
        <w:rPr>
          <w:rFonts w:ascii="Times New Roman" w:hAnsi="Times New Roman" w:cs="Times New Roman"/>
        </w:rPr>
        <w:t xml:space="preserve"> d. protokolas.</w:t>
      </w:r>
    </w:p>
  </w:footnote>
  <w:footnote w:id="36">
    <w:p w14:paraId="15BB6F98" w14:textId="5BC25A62" w:rsidR="00ED2062" w:rsidRPr="00AF7E84" w:rsidRDefault="00ED2062" w:rsidP="00AF7E84">
      <w:pPr>
        <w:pStyle w:val="Puslapioinaostekstas"/>
        <w:jc w:val="both"/>
        <w:rPr>
          <w:rFonts w:ascii="Times New Roman" w:hAnsi="Times New Roman" w:cs="Times New Roman"/>
        </w:rPr>
      </w:pPr>
      <w:r w:rsidRPr="00AF7E84">
        <w:rPr>
          <w:rStyle w:val="Puslapioinaosnuoroda"/>
          <w:rFonts w:ascii="Times New Roman" w:hAnsi="Times New Roman" w:cs="Times New Roman"/>
        </w:rPr>
        <w:footnoteRef/>
      </w:r>
      <w:r w:rsidRPr="00AF7E84">
        <w:rPr>
          <w:rFonts w:ascii="Times New Roman" w:hAnsi="Times New Roman" w:cs="Times New Roman"/>
        </w:rPr>
        <w:t xml:space="preserve"> Vilniaus apygardos teismo 2021 m. vasario 1 d. nutartimi civilinėje byloje Nr. e2-1665-933/2021 nutarė, kad byla teisminga Klaipėdos apygardos teismui.</w:t>
      </w:r>
    </w:p>
  </w:footnote>
  <w:footnote w:id="37">
    <w:p w14:paraId="104F508D" w14:textId="669AC4A8" w:rsidR="00ED2062" w:rsidRPr="00AF7E84" w:rsidRDefault="00ED2062">
      <w:pPr>
        <w:pStyle w:val="Puslapioinaostekstas"/>
        <w:rPr>
          <w:rFonts w:ascii="Times New Roman" w:hAnsi="Times New Roman" w:cs="Times New Roman"/>
        </w:rPr>
      </w:pPr>
      <w:r w:rsidRPr="00AF7E84">
        <w:rPr>
          <w:rStyle w:val="Puslapioinaosnuoroda"/>
          <w:rFonts w:ascii="Times New Roman" w:hAnsi="Times New Roman" w:cs="Times New Roman"/>
        </w:rPr>
        <w:footnoteRef/>
      </w:r>
      <w:r w:rsidRPr="00AF7E84">
        <w:rPr>
          <w:rFonts w:ascii="Times New Roman" w:hAnsi="Times New Roman" w:cs="Times New Roman"/>
        </w:rPr>
        <w:t xml:space="preserve"> 2021 m. sausio 28 d. 18:30 val. CVP IS pranešimas 9136711.</w:t>
      </w:r>
    </w:p>
  </w:footnote>
  <w:footnote w:id="38">
    <w:p w14:paraId="09B36F03" w14:textId="30D58CB1" w:rsidR="00ED2062" w:rsidRPr="00AC2187" w:rsidRDefault="00ED2062" w:rsidP="00AC2187">
      <w:pPr>
        <w:pStyle w:val="Puslapioinaostekstas"/>
        <w:jc w:val="both"/>
        <w:rPr>
          <w:rFonts w:ascii="Times New Roman" w:hAnsi="Times New Roman" w:cs="Times New Roman"/>
        </w:rPr>
      </w:pPr>
      <w:r w:rsidRPr="00AC2187">
        <w:rPr>
          <w:rStyle w:val="Puslapioinaosnuoroda"/>
          <w:rFonts w:ascii="Times New Roman" w:hAnsi="Times New Roman" w:cs="Times New Roman"/>
        </w:rPr>
        <w:footnoteRef/>
      </w:r>
      <w:r w:rsidRPr="00AC2187">
        <w:rPr>
          <w:rFonts w:ascii="Times New Roman" w:hAnsi="Times New Roman" w:cs="Times New Roman"/>
        </w:rPr>
        <w:t xml:space="preserve"> </w:t>
      </w:r>
      <w:r>
        <w:rPr>
          <w:rFonts w:ascii="Times New Roman" w:hAnsi="Times New Roman" w:cs="Times New Roman"/>
        </w:rPr>
        <w:t>Perkančiosios organizacijos 2021 m. vasario 17 d. atsiliepimas į ieškinį dėl viešųjų pirkimų įstatymo reikalavimų pažeidimo civilinėje byloje Nr. e2-564-642/2021.</w:t>
      </w:r>
    </w:p>
  </w:footnote>
  <w:footnote w:id="39">
    <w:p w14:paraId="382A58A6" w14:textId="77777777" w:rsidR="00ED2062" w:rsidRPr="005E6AE5" w:rsidRDefault="00ED2062" w:rsidP="00CF012F">
      <w:pPr>
        <w:pStyle w:val="Puslapioinaostekstas"/>
        <w:jc w:val="both"/>
        <w:rPr>
          <w:rFonts w:ascii="Times New Roman" w:hAnsi="Times New Roman" w:cs="Times New Roman"/>
        </w:rPr>
      </w:pPr>
      <w:r w:rsidRPr="005E6AE5">
        <w:rPr>
          <w:rStyle w:val="Puslapioinaosnuoroda"/>
          <w:rFonts w:ascii="Times New Roman" w:hAnsi="Times New Roman" w:cs="Times New Roman"/>
        </w:rPr>
        <w:footnoteRef/>
      </w:r>
      <w:r w:rsidRPr="005E6AE5">
        <w:rPr>
          <w:rFonts w:ascii="Times New Roman" w:hAnsi="Times New Roman" w:cs="Times New Roman"/>
        </w:rPr>
        <w:t xml:space="preserve"> „Perkančioji organizacija užtikrina, kad vykdant pirkimą būtų laikomasi lygiateisiškumo, nediskriminavimo, abipusio pripažinimo, proporcingumo, skaidrumo principų“.</w:t>
      </w:r>
    </w:p>
  </w:footnote>
  <w:footnote w:id="40">
    <w:p w14:paraId="46915052" w14:textId="38EF24EA" w:rsidR="00ED2062" w:rsidRPr="006376DE" w:rsidRDefault="00ED2062" w:rsidP="00C61A37">
      <w:pPr>
        <w:pStyle w:val="Puslapioinaostekstas"/>
        <w:jc w:val="both"/>
        <w:rPr>
          <w:rFonts w:ascii="Times New Roman" w:hAnsi="Times New Roman" w:cs="Times New Roman"/>
        </w:rPr>
      </w:pPr>
      <w:r w:rsidRPr="006376DE">
        <w:rPr>
          <w:rStyle w:val="Puslapioinaosnuoroda"/>
          <w:rFonts w:ascii="Times New Roman" w:hAnsi="Times New Roman" w:cs="Times New Roman"/>
        </w:rPr>
        <w:footnoteRef/>
      </w:r>
      <w:r w:rsidRPr="006376DE">
        <w:rPr>
          <w:rFonts w:ascii="Times New Roman" w:hAnsi="Times New Roman" w:cs="Times New Roman"/>
        </w:rPr>
        <w:t xml:space="preserve"> „</w:t>
      </w:r>
      <w:r w:rsidRPr="006376DE">
        <w:rPr>
          <w:rFonts w:ascii="Times New Roman" w:hAnsi="Times New Roman" w:cs="Times New Roman"/>
          <w:color w:val="000000"/>
        </w:rPr>
        <w:t>Tikrindama, ar nėra tiekėjo pašalinimo pagrindų, nustatytų pagal šio įstatymo 46</w:t>
      </w:r>
      <w:r>
        <w:rPr>
          <w:rFonts w:ascii="Times New Roman" w:hAnsi="Times New Roman" w:cs="Times New Roman"/>
          <w:color w:val="000000"/>
        </w:rPr>
        <w:t xml:space="preserve"> </w:t>
      </w:r>
      <w:r w:rsidRPr="006376DE">
        <w:rPr>
          <w:rFonts w:ascii="Times New Roman" w:hAnsi="Times New Roman" w:cs="Times New Roman"/>
          <w:color w:val="000000"/>
        </w:rPr>
        <w:t>straipsnį, ar tiekėjas atitinka kvalifikacijos reikalavimus, nustatytus pagal šio įstatymo 47</w:t>
      </w:r>
      <w:r>
        <w:rPr>
          <w:rFonts w:ascii="Times New Roman" w:hAnsi="Times New Roman" w:cs="Times New Roman"/>
          <w:color w:val="000000"/>
        </w:rPr>
        <w:t xml:space="preserve"> </w:t>
      </w:r>
      <w:r w:rsidRPr="006376DE">
        <w:rPr>
          <w:rFonts w:ascii="Times New Roman" w:hAnsi="Times New Roman" w:cs="Times New Roman"/>
          <w:color w:val="000000"/>
        </w:rPr>
        <w:t xml:space="preserve">straipsnį, </w:t>
      </w:r>
      <w:r>
        <w:rPr>
          <w:rFonts w:ascii="Times New Roman" w:hAnsi="Times New Roman" w:cs="Times New Roman"/>
          <w:color w:val="000000"/>
        </w:rPr>
        <w:t>&lt;...&gt;</w:t>
      </w:r>
      <w:r w:rsidRPr="006376DE">
        <w:rPr>
          <w:rFonts w:ascii="Times New Roman" w:hAnsi="Times New Roman" w:cs="Times New Roman"/>
          <w:color w:val="000000"/>
        </w:rPr>
        <w:t xml:space="preserve">, perkančioji organizacija reikalauja patvirtinančių dokumentų, nurodytų šiame straipsnyje </w:t>
      </w:r>
      <w:r>
        <w:rPr>
          <w:rFonts w:ascii="Times New Roman" w:hAnsi="Times New Roman" w:cs="Times New Roman"/>
          <w:color w:val="000000"/>
        </w:rPr>
        <w:t>&lt;...&gt;“.</w:t>
      </w:r>
    </w:p>
  </w:footnote>
  <w:footnote w:id="41">
    <w:p w14:paraId="361F8154" w14:textId="7DC39C4E" w:rsidR="00ED2062" w:rsidRPr="006B0849" w:rsidRDefault="00ED2062" w:rsidP="006B0849">
      <w:pPr>
        <w:pStyle w:val="TableParagraph"/>
        <w:tabs>
          <w:tab w:val="left" w:pos="372"/>
        </w:tabs>
        <w:ind w:right="105"/>
        <w:jc w:val="both"/>
        <w:rPr>
          <w:sz w:val="20"/>
          <w:szCs w:val="20"/>
          <w:lang w:val="lt-LT"/>
        </w:rPr>
      </w:pPr>
      <w:r w:rsidRPr="006B0849">
        <w:rPr>
          <w:rStyle w:val="Puslapioinaosnuoroda"/>
          <w:sz w:val="20"/>
          <w:szCs w:val="20"/>
        </w:rPr>
        <w:footnoteRef/>
      </w:r>
      <w:r w:rsidRPr="006B0849">
        <w:rPr>
          <w:lang w:val="lt-LT"/>
        </w:rPr>
        <w:t xml:space="preserve"> </w:t>
      </w:r>
      <w:r>
        <w:rPr>
          <w:lang w:val="lt-LT"/>
        </w:rPr>
        <w:t>„</w:t>
      </w:r>
      <w:r w:rsidRPr="006B0849">
        <w:rPr>
          <w:sz w:val="20"/>
          <w:szCs w:val="20"/>
          <w:lang w:val="lt-LT"/>
        </w:rPr>
        <w:t>Tiekėjas arba jo atsakingas</w:t>
      </w:r>
      <w:r>
        <w:rPr>
          <w:sz w:val="20"/>
          <w:szCs w:val="20"/>
          <w:lang w:val="lt-LT"/>
        </w:rPr>
        <w:t xml:space="preserve"> </w:t>
      </w:r>
      <w:r w:rsidRPr="006B0849">
        <w:rPr>
          <w:sz w:val="20"/>
          <w:szCs w:val="20"/>
          <w:lang w:val="lt-LT"/>
        </w:rPr>
        <w:t>asmuo neturi teistumo už šias nusikalstamas veikas:</w:t>
      </w:r>
    </w:p>
    <w:p w14:paraId="7B60A224" w14:textId="162106B0" w:rsidR="00ED2062" w:rsidRDefault="00ED2062" w:rsidP="006B0849">
      <w:pPr>
        <w:pStyle w:val="TableParagraph"/>
        <w:numPr>
          <w:ilvl w:val="0"/>
          <w:numId w:val="14"/>
        </w:numPr>
        <w:tabs>
          <w:tab w:val="left" w:pos="372"/>
        </w:tabs>
        <w:ind w:left="0" w:right="105" w:firstLine="0"/>
        <w:jc w:val="both"/>
        <w:rPr>
          <w:sz w:val="20"/>
          <w:lang w:val="lt-LT"/>
        </w:rPr>
      </w:pPr>
      <w:r w:rsidRPr="008921ED">
        <w:rPr>
          <w:sz w:val="20"/>
          <w:lang w:val="lt-LT"/>
        </w:rPr>
        <w:t>dalyvavimą nusikalstamame susivienijime, jo organizavimą ar vadovavimą</w:t>
      </w:r>
      <w:r w:rsidRPr="008921ED">
        <w:rPr>
          <w:spacing w:val="-9"/>
          <w:sz w:val="20"/>
          <w:lang w:val="lt-LT"/>
        </w:rPr>
        <w:t xml:space="preserve"> </w:t>
      </w:r>
      <w:r w:rsidRPr="008921ED">
        <w:rPr>
          <w:sz w:val="20"/>
          <w:lang w:val="lt-LT"/>
        </w:rPr>
        <w:t>jam;</w:t>
      </w:r>
    </w:p>
    <w:p w14:paraId="45393AA3" w14:textId="77777777" w:rsidR="00ED2062" w:rsidRPr="008921ED" w:rsidRDefault="00ED2062" w:rsidP="006B0849">
      <w:pPr>
        <w:pStyle w:val="TableParagraph"/>
        <w:numPr>
          <w:ilvl w:val="0"/>
          <w:numId w:val="14"/>
        </w:numPr>
        <w:tabs>
          <w:tab w:val="left" w:pos="321"/>
        </w:tabs>
        <w:ind w:left="0" w:firstLine="0"/>
        <w:jc w:val="both"/>
        <w:rPr>
          <w:sz w:val="20"/>
          <w:lang w:val="lt-LT"/>
        </w:rPr>
      </w:pPr>
      <w:r w:rsidRPr="008921ED">
        <w:rPr>
          <w:sz w:val="20"/>
          <w:lang w:val="lt-LT"/>
        </w:rPr>
        <w:t>kyšininkavimą, prekybą poveikiu,</w:t>
      </w:r>
      <w:r w:rsidRPr="008921ED">
        <w:rPr>
          <w:spacing w:val="-21"/>
          <w:sz w:val="20"/>
          <w:lang w:val="lt-LT"/>
        </w:rPr>
        <w:t xml:space="preserve"> </w:t>
      </w:r>
      <w:r w:rsidRPr="008921ED">
        <w:rPr>
          <w:sz w:val="20"/>
          <w:lang w:val="lt-LT"/>
        </w:rPr>
        <w:t>papirkimą;</w:t>
      </w:r>
    </w:p>
    <w:p w14:paraId="3F8B46EC" w14:textId="34D770B8" w:rsidR="00ED2062" w:rsidRPr="008921ED" w:rsidRDefault="00ED2062" w:rsidP="006B0849">
      <w:pPr>
        <w:pStyle w:val="TableParagraph"/>
        <w:numPr>
          <w:ilvl w:val="0"/>
          <w:numId w:val="14"/>
        </w:numPr>
        <w:tabs>
          <w:tab w:val="left" w:pos="381"/>
        </w:tabs>
        <w:spacing w:before="1"/>
        <w:ind w:left="0" w:right="105" w:firstLine="0"/>
        <w:jc w:val="both"/>
        <w:rPr>
          <w:sz w:val="20"/>
          <w:lang w:val="lt-LT"/>
        </w:rPr>
      </w:pPr>
      <w:r w:rsidRPr="008921ED">
        <w:rPr>
          <w:sz w:val="20"/>
          <w:lang w:val="lt-LT"/>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w:t>
      </w:r>
      <w:r w:rsidRPr="008921ED">
        <w:rPr>
          <w:spacing w:val="-21"/>
          <w:sz w:val="20"/>
          <w:lang w:val="lt-LT"/>
        </w:rPr>
        <w:t xml:space="preserve"> </w:t>
      </w:r>
      <w:r w:rsidRPr="008921ED">
        <w:rPr>
          <w:sz w:val="20"/>
          <w:lang w:val="lt-LT"/>
        </w:rPr>
        <w:t>straipsnyje;</w:t>
      </w:r>
    </w:p>
    <w:p w14:paraId="5D2C9F0E" w14:textId="77777777" w:rsidR="00ED2062" w:rsidRPr="008921ED" w:rsidRDefault="00ED2062" w:rsidP="006B0849">
      <w:pPr>
        <w:pStyle w:val="TableParagraph"/>
        <w:numPr>
          <w:ilvl w:val="0"/>
          <w:numId w:val="14"/>
        </w:numPr>
        <w:tabs>
          <w:tab w:val="left" w:pos="321"/>
        </w:tabs>
        <w:ind w:left="0" w:firstLine="0"/>
        <w:jc w:val="both"/>
        <w:rPr>
          <w:sz w:val="20"/>
          <w:lang w:val="lt-LT"/>
        </w:rPr>
      </w:pPr>
      <w:r w:rsidRPr="008921ED">
        <w:rPr>
          <w:sz w:val="20"/>
          <w:lang w:val="lt-LT"/>
        </w:rPr>
        <w:t>nusikalstamą</w:t>
      </w:r>
      <w:r w:rsidRPr="008921ED">
        <w:rPr>
          <w:spacing w:val="-13"/>
          <w:sz w:val="20"/>
          <w:lang w:val="lt-LT"/>
        </w:rPr>
        <w:t xml:space="preserve"> </w:t>
      </w:r>
      <w:r w:rsidRPr="008921ED">
        <w:rPr>
          <w:sz w:val="20"/>
          <w:lang w:val="lt-LT"/>
        </w:rPr>
        <w:t>bankrotą;</w:t>
      </w:r>
    </w:p>
    <w:p w14:paraId="13DEB554" w14:textId="77777777" w:rsidR="00ED2062" w:rsidRPr="008921ED" w:rsidRDefault="00ED2062" w:rsidP="006B0849">
      <w:pPr>
        <w:pStyle w:val="TableParagraph"/>
        <w:numPr>
          <w:ilvl w:val="0"/>
          <w:numId w:val="14"/>
        </w:numPr>
        <w:tabs>
          <w:tab w:val="left" w:pos="321"/>
        </w:tabs>
        <w:ind w:left="0" w:firstLine="0"/>
        <w:jc w:val="both"/>
        <w:rPr>
          <w:sz w:val="20"/>
          <w:lang w:val="lt-LT"/>
        </w:rPr>
      </w:pPr>
      <w:r w:rsidRPr="008921ED">
        <w:rPr>
          <w:sz w:val="20"/>
          <w:lang w:val="lt-LT"/>
        </w:rPr>
        <w:t>teroristinį ir su teroristine veikla susijusį</w:t>
      </w:r>
      <w:r w:rsidRPr="008921ED">
        <w:rPr>
          <w:spacing w:val="-23"/>
          <w:sz w:val="20"/>
          <w:lang w:val="lt-LT"/>
        </w:rPr>
        <w:t xml:space="preserve"> </w:t>
      </w:r>
      <w:r w:rsidRPr="008921ED">
        <w:rPr>
          <w:sz w:val="20"/>
          <w:lang w:val="lt-LT"/>
        </w:rPr>
        <w:t>nusikaltimą;</w:t>
      </w:r>
    </w:p>
    <w:p w14:paraId="61DF17CD" w14:textId="77777777" w:rsidR="00ED2062" w:rsidRPr="008921ED" w:rsidRDefault="00ED2062" w:rsidP="006B0849">
      <w:pPr>
        <w:pStyle w:val="TableParagraph"/>
        <w:numPr>
          <w:ilvl w:val="0"/>
          <w:numId w:val="14"/>
        </w:numPr>
        <w:tabs>
          <w:tab w:val="left" w:pos="321"/>
        </w:tabs>
        <w:ind w:left="0" w:firstLine="0"/>
        <w:jc w:val="both"/>
        <w:rPr>
          <w:sz w:val="20"/>
          <w:lang w:val="lt-LT"/>
        </w:rPr>
      </w:pPr>
      <w:r w:rsidRPr="008921ED">
        <w:rPr>
          <w:sz w:val="20"/>
          <w:lang w:val="lt-LT"/>
        </w:rPr>
        <w:t>nusikalstamu būdu gauto turto</w:t>
      </w:r>
      <w:r w:rsidRPr="008921ED">
        <w:rPr>
          <w:spacing w:val="-18"/>
          <w:sz w:val="20"/>
          <w:lang w:val="lt-LT"/>
        </w:rPr>
        <w:t xml:space="preserve"> </w:t>
      </w:r>
      <w:r w:rsidRPr="008921ED">
        <w:rPr>
          <w:sz w:val="20"/>
          <w:lang w:val="lt-LT"/>
        </w:rPr>
        <w:t>legalizavimą;</w:t>
      </w:r>
    </w:p>
    <w:p w14:paraId="46A10DD5" w14:textId="029E3636" w:rsidR="00ED2062" w:rsidRPr="008921ED" w:rsidRDefault="00ED2062" w:rsidP="006B0849">
      <w:pPr>
        <w:pStyle w:val="TableParagraph"/>
        <w:numPr>
          <w:ilvl w:val="0"/>
          <w:numId w:val="14"/>
        </w:numPr>
        <w:tabs>
          <w:tab w:val="left" w:pos="321"/>
        </w:tabs>
        <w:ind w:left="0" w:firstLine="0"/>
        <w:rPr>
          <w:sz w:val="20"/>
          <w:lang w:val="lt-LT"/>
        </w:rPr>
      </w:pPr>
      <w:r w:rsidRPr="008921ED">
        <w:rPr>
          <w:sz w:val="20"/>
          <w:lang w:val="lt-LT"/>
        </w:rPr>
        <w:t>prekybą žmonėmis, vaiko pirkimą arba</w:t>
      </w:r>
      <w:r w:rsidRPr="008921ED">
        <w:rPr>
          <w:spacing w:val="-22"/>
          <w:sz w:val="20"/>
          <w:lang w:val="lt-LT"/>
        </w:rPr>
        <w:t xml:space="preserve"> </w:t>
      </w:r>
      <w:r w:rsidRPr="008921ED">
        <w:rPr>
          <w:sz w:val="20"/>
          <w:lang w:val="lt-LT"/>
        </w:rPr>
        <w:t>pardavimą;</w:t>
      </w:r>
    </w:p>
    <w:p w14:paraId="67FBD794" w14:textId="6A6FD6BA" w:rsidR="00ED2062" w:rsidRPr="00C61A37" w:rsidRDefault="00ED2062" w:rsidP="006B0849">
      <w:pPr>
        <w:pStyle w:val="TableParagraph"/>
        <w:numPr>
          <w:ilvl w:val="0"/>
          <w:numId w:val="14"/>
        </w:numPr>
        <w:tabs>
          <w:tab w:val="left" w:pos="350"/>
        </w:tabs>
        <w:ind w:left="0" w:right="105" w:firstLine="0"/>
        <w:jc w:val="both"/>
        <w:rPr>
          <w:lang w:val="lt-LT"/>
        </w:rPr>
      </w:pPr>
      <w:r w:rsidRPr="008921ED">
        <w:rPr>
          <w:sz w:val="20"/>
          <w:lang w:val="lt-LT"/>
        </w:rPr>
        <w:t>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8.1. tiekėjo, kuris yra fizinis asmuo, per pastaruosius 5 metus buvo priimtas ir įsiteisėjęs apkaltinamasis teismo nuosprendis ir šis asmuo turi neišnykusį ar nepanaikintą teistumą; 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8.3. tiekėjo, kuris yra juridinis asmuo, kita organizacija ar jos padalinys, per pastaruosius 5 metus buvo priimtas ir įsitiesėjęs apkaltinamasis teismo</w:t>
      </w:r>
      <w:r w:rsidRPr="00C61A37">
        <w:rPr>
          <w:spacing w:val="-19"/>
          <w:sz w:val="20"/>
          <w:lang w:val="lt-LT"/>
        </w:rPr>
        <w:t xml:space="preserve"> </w:t>
      </w:r>
      <w:r w:rsidRPr="008921ED">
        <w:rPr>
          <w:sz w:val="20"/>
          <w:lang w:val="lt-LT"/>
        </w:rPr>
        <w:t>nuosprendis</w:t>
      </w:r>
      <w:r>
        <w:rPr>
          <w:sz w:val="20"/>
          <w:lang w:val="lt-LT"/>
        </w:rPr>
        <w:t>“</w:t>
      </w:r>
      <w:r w:rsidRPr="008921ED">
        <w:rPr>
          <w:sz w:val="20"/>
          <w:lang w:val="lt-LT"/>
        </w:rPr>
        <w:t>.</w:t>
      </w:r>
    </w:p>
  </w:footnote>
  <w:footnote w:id="42">
    <w:p w14:paraId="78BA6A75" w14:textId="7466E8BA" w:rsidR="00ED2062" w:rsidRPr="006B0849" w:rsidRDefault="00ED2062" w:rsidP="006B0849">
      <w:pPr>
        <w:pStyle w:val="Puslapioinaostekstas"/>
        <w:jc w:val="both"/>
        <w:rPr>
          <w:rFonts w:ascii="Times New Roman" w:hAnsi="Times New Roman" w:cs="Times New Roman"/>
        </w:rPr>
      </w:pPr>
      <w:r w:rsidRPr="006B0849">
        <w:rPr>
          <w:rStyle w:val="Puslapioinaosnuoroda"/>
          <w:rFonts w:ascii="Times New Roman" w:hAnsi="Times New Roman" w:cs="Times New Roman"/>
        </w:rPr>
        <w:footnoteRef/>
      </w:r>
      <w:r w:rsidRPr="006B0849">
        <w:rPr>
          <w:rFonts w:ascii="Times New Roman" w:hAnsi="Times New Roman" w:cs="Times New Roman"/>
        </w:rPr>
        <w:t xml:space="preserve"> </w:t>
      </w:r>
      <w:r>
        <w:rPr>
          <w:rFonts w:ascii="Times New Roman" w:hAnsi="Times New Roman" w:cs="Times New Roman"/>
        </w:rPr>
        <w:t>„</w:t>
      </w:r>
      <w:r w:rsidRPr="006B0849">
        <w:rPr>
          <w:rFonts w:ascii="Times New Roman" w:hAnsi="Times New Roman" w:cs="Times New Roman"/>
        </w:rPr>
        <w:t>Perkančiajai organizacijai atlikus EBVPD patikrinimo procedūrą, patikrinus pasiūlymus ir išrinkus galimą laimėtoją, tik jo yra prašomi dokumentai, patvirtinantys pašalinimo pagrindų nebuvimą: Teismo, valstybės įmonės Registrų centro Lietuvos Respublikos Vyriausybės nustatyta tvarka, ne anksčiau kaip 60 dienų iki tos dienos,  kai galimas laimėtojas turės pateikti dokumentus, išduotas dokumentas, patvirtinantis jungtinius kompetentingų institucijų tvarkomus duomenis, ar kitos kompetentingos institucijos išduotas dokumentas. Prašomi dokumentai turi būti pateikti ne vėliau kaip per 3 darbo dienas nuo prašymo gavimo</w:t>
      </w:r>
      <w:r w:rsidRPr="006B0849">
        <w:rPr>
          <w:rFonts w:ascii="Times New Roman" w:hAnsi="Times New Roman" w:cs="Times New Roman"/>
          <w:spacing w:val="-7"/>
        </w:rPr>
        <w:t xml:space="preserve"> </w:t>
      </w:r>
      <w:r w:rsidRPr="006B0849">
        <w:rPr>
          <w:rFonts w:ascii="Times New Roman" w:hAnsi="Times New Roman" w:cs="Times New Roman"/>
        </w:rPr>
        <w:t>dienos</w:t>
      </w:r>
      <w:r>
        <w:rPr>
          <w:rFonts w:ascii="Times New Roman" w:hAnsi="Times New Roman" w:cs="Times New Roman"/>
        </w:rPr>
        <w:t>“</w:t>
      </w:r>
      <w:r w:rsidRPr="006B0849">
        <w:rPr>
          <w:rFonts w:ascii="Times New Roman" w:hAnsi="Times New Roman" w:cs="Times New Roman"/>
        </w:rPr>
        <w:t>.</w:t>
      </w:r>
    </w:p>
  </w:footnote>
  <w:footnote w:id="43">
    <w:p w14:paraId="52B7BB7C" w14:textId="61786828" w:rsidR="00ED2062" w:rsidRPr="00A928F6" w:rsidRDefault="00ED2062" w:rsidP="008B0C1B">
      <w:pPr>
        <w:pStyle w:val="TableParagraph"/>
        <w:ind w:right="99"/>
        <w:jc w:val="both"/>
        <w:rPr>
          <w:sz w:val="20"/>
          <w:szCs w:val="20"/>
          <w:lang w:val="lt-LT"/>
        </w:rPr>
      </w:pPr>
      <w:r w:rsidRPr="008B0C1B">
        <w:rPr>
          <w:rStyle w:val="Puslapioinaosnuoroda"/>
          <w:sz w:val="20"/>
          <w:szCs w:val="20"/>
        </w:rPr>
        <w:footnoteRef/>
      </w:r>
      <w:r w:rsidRPr="008B0C1B">
        <w:rPr>
          <w:sz w:val="20"/>
          <w:szCs w:val="20"/>
          <w:lang w:val="lt-LT"/>
        </w:rPr>
        <w:t xml:space="preserve"> „Teikėjas, ūkio subjektų grupės nariai, subteikėjai ir kiti asmenys, kurių pajėgumais remiasi teikėjas sutarties </w:t>
      </w:r>
      <w:r w:rsidRPr="0082681F">
        <w:rPr>
          <w:sz w:val="20"/>
          <w:szCs w:val="20"/>
          <w:lang w:val="lt-LT"/>
        </w:rPr>
        <w:t>vykdymui turi teisę verstis viešųjų ryšių ir komunikacijos veikla, kuri reikalinga pirkimo sutarčiai</w:t>
      </w:r>
      <w:r w:rsidRPr="0082681F">
        <w:rPr>
          <w:spacing w:val="-19"/>
          <w:sz w:val="20"/>
          <w:szCs w:val="20"/>
          <w:lang w:val="lt-LT"/>
        </w:rPr>
        <w:t xml:space="preserve"> </w:t>
      </w:r>
      <w:r w:rsidRPr="0082681F">
        <w:rPr>
          <w:sz w:val="20"/>
          <w:szCs w:val="20"/>
          <w:lang w:val="lt-LT"/>
        </w:rPr>
        <w:t>įvykdyti“.</w:t>
      </w:r>
    </w:p>
  </w:footnote>
  <w:footnote w:id="44">
    <w:p w14:paraId="01C1325A" w14:textId="1EAFB751" w:rsidR="00ED2062" w:rsidRPr="00A928F6" w:rsidRDefault="00ED2062" w:rsidP="0082681F">
      <w:pPr>
        <w:pStyle w:val="TableParagraph"/>
        <w:ind w:right="99"/>
        <w:jc w:val="both"/>
        <w:rPr>
          <w:lang w:val="lt-LT"/>
        </w:rPr>
      </w:pPr>
      <w:r w:rsidRPr="0082681F">
        <w:rPr>
          <w:rStyle w:val="Puslapioinaosnuoroda"/>
          <w:sz w:val="20"/>
          <w:szCs w:val="20"/>
        </w:rPr>
        <w:footnoteRef/>
      </w:r>
      <w:r w:rsidRPr="00A928F6">
        <w:rPr>
          <w:sz w:val="20"/>
          <w:szCs w:val="20"/>
          <w:lang w:val="lt-LT"/>
        </w:rPr>
        <w:t xml:space="preserve"> </w:t>
      </w:r>
      <w:r w:rsidRPr="0082681F">
        <w:rPr>
          <w:sz w:val="20"/>
          <w:szCs w:val="20"/>
          <w:lang w:val="lt-LT"/>
        </w:rPr>
        <w:t>„Perkančiajai</w:t>
      </w:r>
      <w:r w:rsidRPr="0082681F">
        <w:rPr>
          <w:sz w:val="20"/>
          <w:lang w:val="lt-LT"/>
        </w:rPr>
        <w:t xml:space="preserve"> organizacijai atlikus EBVPD patikrinimo procedūrą, patikrinus pasiūlymus ir išrinkus galimą laimėtoją, tik jo yra prašomi dokumentai: 1) Teikėjo (juridinio asmens) registrų centro išrašo skaitmeninė kopija ar kiti dokumentai, patvirtinantys tiekėjo teisę verstis atitinkama veikla. 2) arba atitinkamos užsienio šalies institucijos (profesinių ar veiklos tvarkytojų, valstybės įgaliotų institucijų pažymos, kaip yra nustatyta toje valstybėje, kurioje tiekėjas registruotas) išduotas dokumentas“.</w:t>
      </w:r>
    </w:p>
  </w:footnote>
  <w:footnote w:id="45">
    <w:p w14:paraId="4EFEB590" w14:textId="6FD8B949" w:rsidR="00ED2062" w:rsidRPr="0082681F" w:rsidRDefault="00ED2062" w:rsidP="002D1EFC">
      <w:pPr>
        <w:pStyle w:val="Puslapioinaostekstas"/>
        <w:jc w:val="both"/>
        <w:rPr>
          <w:rFonts w:ascii="Times New Roman" w:hAnsi="Times New Roman" w:cs="Times New Roman"/>
        </w:rPr>
      </w:pPr>
      <w:r w:rsidRPr="0082681F">
        <w:rPr>
          <w:rStyle w:val="Puslapioinaosnuoroda"/>
          <w:rFonts w:ascii="Times New Roman" w:hAnsi="Times New Roman" w:cs="Times New Roman"/>
        </w:rPr>
        <w:footnoteRef/>
      </w:r>
      <w:r w:rsidRPr="0082681F">
        <w:rPr>
          <w:rFonts w:ascii="Times New Roman" w:hAnsi="Times New Roman" w:cs="Times New Roman"/>
        </w:rPr>
        <w:t xml:space="preserve"> </w:t>
      </w:r>
      <w:r>
        <w:rPr>
          <w:rFonts w:ascii="Times New Roman" w:hAnsi="Times New Roman" w:cs="Times New Roman"/>
        </w:rPr>
        <w:t>„</w:t>
      </w:r>
      <w:r w:rsidRPr="0082681F">
        <w:rPr>
          <w:rFonts w:ascii="Times New Roman" w:hAnsi="Times New Roman" w:cs="Times New Roman"/>
        </w:rPr>
        <w:t>Teikėjo, ūkio subjektų grupės narių, subteikėjų ir kitų asmenų, kurių pajėgumais remiasi  teikėjas sutarties vykdymui vidutinės metinės visos veiklos pajamos per paskutinius 3 (trejus) finansinius metus arba per laiką nuo tiekėjo įregistravimo dienos (jeigu tiekėjas vykdė̇ veiklą mažiau nei 3 (trejus) finansinius metus) turi būti ne mažesnės kaip 50 000,00 Eur be</w:t>
      </w:r>
      <w:r w:rsidRPr="0082681F">
        <w:rPr>
          <w:rFonts w:ascii="Times New Roman" w:hAnsi="Times New Roman" w:cs="Times New Roman"/>
          <w:spacing w:val="-10"/>
        </w:rPr>
        <w:t xml:space="preserve"> </w:t>
      </w:r>
      <w:r w:rsidRPr="0082681F">
        <w:rPr>
          <w:rFonts w:ascii="Times New Roman" w:hAnsi="Times New Roman" w:cs="Times New Roman"/>
        </w:rPr>
        <w:t>PVM</w:t>
      </w:r>
      <w:r>
        <w:rPr>
          <w:rFonts w:ascii="Times New Roman" w:hAnsi="Times New Roman" w:cs="Times New Roman"/>
        </w:rPr>
        <w:t>“</w:t>
      </w:r>
      <w:r w:rsidRPr="0082681F">
        <w:rPr>
          <w:rFonts w:ascii="Times New Roman" w:hAnsi="Times New Roman" w:cs="Times New Roman"/>
        </w:rPr>
        <w:t>.</w:t>
      </w:r>
    </w:p>
  </w:footnote>
  <w:footnote w:id="46">
    <w:p w14:paraId="1C47248F" w14:textId="572678D5" w:rsidR="00ED2062" w:rsidRPr="0082681F" w:rsidRDefault="00ED2062" w:rsidP="0082681F">
      <w:pPr>
        <w:pStyle w:val="Puslapioinaostekstas"/>
        <w:jc w:val="both"/>
        <w:rPr>
          <w:rFonts w:ascii="Times New Roman" w:hAnsi="Times New Roman" w:cs="Times New Roman"/>
        </w:rPr>
      </w:pPr>
      <w:r w:rsidRPr="0082681F">
        <w:rPr>
          <w:rStyle w:val="Puslapioinaosnuoroda"/>
          <w:rFonts w:ascii="Times New Roman" w:hAnsi="Times New Roman" w:cs="Times New Roman"/>
        </w:rPr>
        <w:footnoteRef/>
      </w:r>
      <w:r w:rsidRPr="0082681F">
        <w:rPr>
          <w:rFonts w:ascii="Times New Roman" w:hAnsi="Times New Roman" w:cs="Times New Roman"/>
        </w:rPr>
        <w:t xml:space="preserve"> </w:t>
      </w:r>
      <w:r>
        <w:rPr>
          <w:rFonts w:ascii="Times New Roman" w:hAnsi="Times New Roman" w:cs="Times New Roman"/>
        </w:rPr>
        <w:t>„</w:t>
      </w:r>
      <w:r w:rsidRPr="0082681F">
        <w:rPr>
          <w:rFonts w:ascii="Times New Roman" w:hAnsi="Times New Roman" w:cs="Times New Roman"/>
        </w:rPr>
        <w:t>Perkančiajai organizacijai atlikus EBVPD patikrinimo procedūrą, patikrinus pasiūlymus ir išrinkus galimą laimėtoją, tik jo yra prašomi dokumentai: paskutinių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r>
        <w:rPr>
          <w:rFonts w:ascii="Times New Roman" w:hAnsi="Times New Roman" w:cs="Times New Roman"/>
        </w:rPr>
        <w:t>“</w:t>
      </w:r>
      <w:r w:rsidRPr="0082681F">
        <w:rPr>
          <w:rFonts w:ascii="Times New Roman" w:hAnsi="Times New Roman" w:cs="Times New Roman"/>
        </w:rPr>
        <w:t>.</w:t>
      </w:r>
    </w:p>
  </w:footnote>
  <w:footnote w:id="47">
    <w:p w14:paraId="3980F90A" w14:textId="0FA791F2" w:rsidR="00EF5FC5" w:rsidRPr="00A3713D" w:rsidRDefault="00EF5FC5" w:rsidP="00EF5FC5">
      <w:pPr>
        <w:pStyle w:val="Puslapioinaostekstas"/>
        <w:jc w:val="both"/>
        <w:rPr>
          <w:rFonts w:ascii="Times New Roman" w:hAnsi="Times New Roman" w:cs="Times New Roman"/>
        </w:rPr>
      </w:pPr>
      <w:r w:rsidRPr="00EF5FC5">
        <w:rPr>
          <w:rStyle w:val="Puslapioinaosnuoroda"/>
          <w:rFonts w:ascii="Times New Roman" w:hAnsi="Times New Roman" w:cs="Times New Roman"/>
        </w:rPr>
        <w:footnoteRef/>
      </w:r>
      <w:r w:rsidRPr="00EF5FC5">
        <w:rPr>
          <w:rFonts w:ascii="Times New Roman" w:hAnsi="Times New Roman" w:cs="Times New Roman"/>
        </w:rPr>
        <w:t xml:space="preserve"> „Teikėjo, ūkio subjektų grupės narių, subteikėjų ir kitų asmenų, kurių pajėgumais remiasi  teikėjas sutarties vykdymui vidutinės metinės visos veiklos pajamos per paskutinius 3 (trejus) finansinius metus arba per laiką nuo tiekėjo </w:t>
      </w:r>
      <w:r w:rsidRPr="00A3713D">
        <w:rPr>
          <w:rFonts w:ascii="Times New Roman" w:hAnsi="Times New Roman" w:cs="Times New Roman"/>
        </w:rPr>
        <w:t>įregistravimo dienos (jeigu tiekėjas vykdė̇ veiklą mažiau nei 3 (trejus) finansinius metus) turi būti ne mažesnės kaip 50 000,00 Eur be</w:t>
      </w:r>
      <w:r w:rsidRPr="00A3713D">
        <w:rPr>
          <w:rFonts w:ascii="Times New Roman" w:hAnsi="Times New Roman" w:cs="Times New Roman"/>
          <w:spacing w:val="-10"/>
        </w:rPr>
        <w:t xml:space="preserve"> </w:t>
      </w:r>
      <w:r w:rsidRPr="00A3713D">
        <w:rPr>
          <w:rFonts w:ascii="Times New Roman" w:hAnsi="Times New Roman" w:cs="Times New Roman"/>
        </w:rPr>
        <w:t>PVM“.</w:t>
      </w:r>
    </w:p>
  </w:footnote>
  <w:footnote w:id="48">
    <w:p w14:paraId="5EA74AB9" w14:textId="07045E58" w:rsidR="00A3713D" w:rsidRPr="00A3713D" w:rsidRDefault="00A3713D" w:rsidP="00A3713D">
      <w:pPr>
        <w:pStyle w:val="Puslapioinaostekstas"/>
        <w:jc w:val="both"/>
        <w:rPr>
          <w:rFonts w:ascii="Times New Roman" w:hAnsi="Times New Roman" w:cs="Times New Roman"/>
        </w:rPr>
      </w:pPr>
      <w:r w:rsidRPr="00A3713D">
        <w:rPr>
          <w:rStyle w:val="Puslapioinaosnuoroda"/>
          <w:rFonts w:ascii="Times New Roman" w:hAnsi="Times New Roman" w:cs="Times New Roman"/>
        </w:rPr>
        <w:footnoteRef/>
      </w:r>
      <w:r w:rsidRPr="00A3713D">
        <w:rPr>
          <w:rFonts w:ascii="Times New Roman" w:hAnsi="Times New Roman" w:cs="Times New Roman"/>
        </w:rPr>
        <w:t xml:space="preserve"> „Perkančiajai organizacijai atlikus EBVPD patikrinimo procedūrą, patikrinus pasiūlymus ir išrinkus galimą laimėtoją, tik jo yra prašomi dokumentai: </w:t>
      </w:r>
      <w:r w:rsidRPr="00A3713D">
        <w:rPr>
          <w:rFonts w:ascii="Times New Roman" w:hAnsi="Times New Roman" w:cs="Times New Roman"/>
          <w:i/>
          <w:iCs/>
        </w:rPr>
        <w:t>paskutinių finansinių metų</w:t>
      </w:r>
      <w:r w:rsidRPr="00A3713D">
        <w:rPr>
          <w:rFonts w:ascii="Times New Roman" w:hAnsi="Times New Roman" w:cs="Times New Roman"/>
        </w:rPr>
        <w:t xml:space="preserve">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footnote>
  <w:footnote w:id="49">
    <w:p w14:paraId="5F49E628" w14:textId="14792E0D" w:rsidR="00F01416" w:rsidRPr="00F01416" w:rsidRDefault="00F01416" w:rsidP="00F01416">
      <w:pPr>
        <w:pStyle w:val="Puslapioinaostekstas"/>
        <w:jc w:val="both"/>
        <w:rPr>
          <w:rFonts w:ascii="Times New Roman" w:hAnsi="Times New Roman" w:cs="Times New Roman"/>
        </w:rPr>
      </w:pPr>
      <w:r w:rsidRPr="00A3713D">
        <w:rPr>
          <w:rStyle w:val="Puslapioinaosnuoroda"/>
          <w:rFonts w:ascii="Times New Roman" w:hAnsi="Times New Roman" w:cs="Times New Roman"/>
        </w:rPr>
        <w:footnoteRef/>
      </w:r>
      <w:r w:rsidRPr="00A3713D">
        <w:rPr>
          <w:rFonts w:ascii="Times New Roman" w:hAnsi="Times New Roman" w:cs="Times New Roman"/>
        </w:rPr>
        <w:t xml:space="preserve"> „</w:t>
      </w:r>
      <w:r w:rsidRPr="00F01416">
        <w:rPr>
          <w:rFonts w:ascii="Times New Roman" w:hAnsi="Times New Roman" w:cs="Times New Roman"/>
        </w:rPr>
        <w:t>Perkančioji organizacija užtikrina, kad vykdant pirkimą būtų laikomasi lygiateisiškumo, nediskriminavimo, abipusio pripažinimo, proporcingumo, skaidrumo principų“.</w:t>
      </w:r>
    </w:p>
  </w:footnote>
  <w:footnote w:id="50">
    <w:p w14:paraId="1A606EEB" w14:textId="004E6AF5" w:rsidR="00F01416" w:rsidRPr="00F01416" w:rsidRDefault="00F01416" w:rsidP="00F01416">
      <w:pPr>
        <w:pStyle w:val="Puslapioinaostekstas"/>
        <w:jc w:val="both"/>
        <w:rPr>
          <w:rFonts w:ascii="Times New Roman" w:hAnsi="Times New Roman" w:cs="Times New Roman"/>
        </w:rPr>
      </w:pPr>
      <w:r w:rsidRPr="00F01416">
        <w:rPr>
          <w:rStyle w:val="Puslapioinaosnuoroda"/>
          <w:rFonts w:ascii="Times New Roman" w:hAnsi="Times New Roman" w:cs="Times New Roman"/>
        </w:rPr>
        <w:footnoteRef/>
      </w:r>
      <w:r w:rsidRPr="00F01416">
        <w:rPr>
          <w:rFonts w:ascii="Times New Roman" w:hAnsi="Times New Roman" w:cs="Times New Roman"/>
        </w:rPr>
        <w:t xml:space="preserve"> </w:t>
      </w:r>
      <w:r>
        <w:rPr>
          <w:rFonts w:ascii="Times New Roman" w:hAnsi="Times New Roman" w:cs="Times New Roman"/>
        </w:rPr>
        <w:t>„</w:t>
      </w:r>
      <w:r w:rsidRPr="00F01416">
        <w:rPr>
          <w:rFonts w:ascii="Times New Roman" w:hAnsi="Times New Roman" w:cs="Times New Roman"/>
          <w:color w:val="000000"/>
        </w:rPr>
        <w:t>3. Perkančioji organizacija atvirą konkursą vykdo šiais etapais: &lt;...&gt; 3) nagrinėja, vertina ir palygina dalyvių pateiktus pasiūlymus, vadovaudamasi pirkimo dokumentuose nustatytomis sąlygomis“.</w:t>
      </w:r>
    </w:p>
  </w:footnote>
  <w:footnote w:id="51">
    <w:p w14:paraId="07191694" w14:textId="3FE3BAB0" w:rsidR="009B2A19" w:rsidRPr="001F5E72" w:rsidRDefault="009B2A19" w:rsidP="009B2A19">
      <w:pPr>
        <w:pStyle w:val="Puslapioinaostekstas"/>
        <w:jc w:val="both"/>
        <w:rPr>
          <w:rFonts w:ascii="Times New Roman" w:hAnsi="Times New Roman" w:cs="Times New Roman"/>
        </w:rPr>
      </w:pPr>
      <w:r w:rsidRPr="001F5E72">
        <w:rPr>
          <w:rStyle w:val="Puslapioinaosnuoroda"/>
          <w:rFonts w:ascii="Times New Roman" w:hAnsi="Times New Roman" w:cs="Times New Roman"/>
        </w:rPr>
        <w:footnoteRef/>
      </w:r>
      <w:r w:rsidRPr="001F5E72">
        <w:rPr>
          <w:rFonts w:ascii="Times New Roman" w:hAnsi="Times New Roman" w:cs="Times New Roman"/>
        </w:rPr>
        <w:t xml:space="preserve"> „</w:t>
      </w:r>
      <w:r w:rsidRPr="001F5E72">
        <w:rPr>
          <w:rFonts w:ascii="Times New Roman" w:eastAsia="Times New Roman" w:hAnsi="Times New Roman" w:cs="Times New Roman"/>
          <w:lang w:eastAsia="lt-LT"/>
        </w:rPr>
        <w:t xml:space="preserve">Teikėjo pateikiamo sutarties užtikrinimo vertė – </w:t>
      </w:r>
      <w:r w:rsidRPr="001F5E72">
        <w:rPr>
          <w:rFonts w:ascii="Times New Roman" w:eastAsia="Times New Roman" w:hAnsi="Times New Roman" w:cs="Times New Roman"/>
          <w:i/>
          <w:iCs/>
          <w:lang w:eastAsia="lt-LT"/>
        </w:rPr>
        <w:t>ne mažiau kaip 5 proc. (penki procentai) nuo pasiūlymo bendros vertės be PVM</w:t>
      </w:r>
      <w:r w:rsidRPr="001F5E72">
        <w:rPr>
          <w:rFonts w:ascii="Times New Roman" w:eastAsia="Times New Roman" w:hAnsi="Times New Roman" w:cs="Times New Roman"/>
          <w:lang w:eastAsia="lt-LT"/>
        </w:rPr>
        <w:t>. Sutarties užtikrinimas turi galioti visą sutarties galiojimo laikotarpį“</w:t>
      </w:r>
      <w:r w:rsidR="004C2196" w:rsidRPr="001F5E72">
        <w:rPr>
          <w:rFonts w:ascii="Times New Roman" w:eastAsia="Times New Roman" w:hAnsi="Times New Roman" w:cs="Times New Roman"/>
          <w:lang w:eastAsia="lt-LT"/>
        </w:rPr>
        <w:t>.</w:t>
      </w:r>
    </w:p>
  </w:footnote>
  <w:footnote w:id="52">
    <w:p w14:paraId="6883D07A" w14:textId="77777777" w:rsidR="009B2A19" w:rsidRPr="001F5E72" w:rsidRDefault="009B2A19" w:rsidP="009B2A19">
      <w:pPr>
        <w:tabs>
          <w:tab w:val="left" w:pos="-1985"/>
        </w:tabs>
        <w:jc w:val="both"/>
      </w:pPr>
      <w:r w:rsidRPr="001F5E72">
        <w:rPr>
          <w:rStyle w:val="Puslapioinaosnuoroda"/>
        </w:rPr>
        <w:footnoteRef/>
      </w:r>
      <w:r w:rsidRPr="001F5E72">
        <w:t xml:space="preserve"> „6.2. VYKDYTOJAS įsipareigoja: &lt;...&gt; 6.2.11. ne vėliau kaip per 10 (dešimt) darbo dienų nuo Sutarties pasirašymo dienos turi pateikti sutarties įvykdymo užtikrinimą – Lietuvos Respublikoje ar užsienyje registruoto banko arba draudimo bendrovės laidavimo rašt</w:t>
      </w:r>
      <w:r w:rsidRPr="001F5E72">
        <w:rPr>
          <w:rFonts w:hint="eastAsia"/>
        </w:rPr>
        <w:t>ą</w:t>
      </w:r>
      <w:r w:rsidRPr="001F5E72">
        <w:t xml:space="preserve"> </w:t>
      </w:r>
      <w:r w:rsidRPr="001F5E72">
        <w:rPr>
          <w:i/>
          <w:iCs/>
        </w:rPr>
        <w:t>2700 Eur (du tūkstančiai septyni šimtai eur</w:t>
      </w:r>
      <w:r w:rsidRPr="001F5E72">
        <w:rPr>
          <w:rFonts w:hint="eastAsia"/>
          <w:i/>
          <w:iCs/>
        </w:rPr>
        <w:t>ų</w:t>
      </w:r>
      <w:r w:rsidRPr="001F5E72">
        <w:rPr>
          <w:i/>
          <w:iCs/>
        </w:rPr>
        <w:t xml:space="preserve"> 00 ct) sumai</w:t>
      </w:r>
      <w:r w:rsidRPr="001F5E72">
        <w:t>, galiojant</w:t>
      </w:r>
      <w:r w:rsidRPr="001F5E72">
        <w:rPr>
          <w:rFonts w:hint="eastAsia"/>
        </w:rPr>
        <w:t>į</w:t>
      </w:r>
      <w:r w:rsidRPr="001F5E72">
        <w:t xml:space="preserve"> visą sutartie galiojimo laikotarpį“.</w:t>
      </w:r>
    </w:p>
  </w:footnote>
  <w:footnote w:id="53">
    <w:p w14:paraId="23E1D8AD" w14:textId="77777777" w:rsidR="009B2A19" w:rsidRPr="007123BA" w:rsidRDefault="009B2A19" w:rsidP="009B2A19">
      <w:pPr>
        <w:widowControl w:val="0"/>
        <w:tabs>
          <w:tab w:val="left" w:pos="594"/>
        </w:tabs>
        <w:autoSpaceDE w:val="0"/>
        <w:autoSpaceDN w:val="0"/>
        <w:ind w:right="104"/>
        <w:jc w:val="both"/>
      </w:pPr>
      <w:r w:rsidRPr="001F5E72">
        <w:rPr>
          <w:rStyle w:val="Puslapioinaosnuoroda"/>
        </w:rPr>
        <w:footnoteRef/>
      </w:r>
      <w:r w:rsidRPr="001F5E72">
        <w:t xml:space="preserve"> „Jei Perkančioji organizacija pasinaudoja sutarties įvykdymo užtikrinimu, teikėjas, siekdamas toliau vykdyti sutarties įsipareigojimus, privalo per 5 (penkias) dienas pateikti Perkančiajai organizacijai naują sutarties sąlygų įvykdymo </w:t>
      </w:r>
      <w:r w:rsidRPr="007123BA">
        <w:t>garantiją, laidavimo draudimo raštą arba užstatą ne mažesnei kaip 15.2 punkte nurodytai sumai. &lt;...&gt;“.</w:t>
      </w:r>
    </w:p>
  </w:footnote>
  <w:footnote w:id="54">
    <w:p w14:paraId="2A421E18" w14:textId="77777777" w:rsidR="009B2A19" w:rsidRPr="007123BA" w:rsidRDefault="009B2A19" w:rsidP="009B2A19">
      <w:pPr>
        <w:widowControl w:val="0"/>
        <w:tabs>
          <w:tab w:val="left" w:pos="594"/>
        </w:tabs>
        <w:autoSpaceDE w:val="0"/>
        <w:autoSpaceDN w:val="0"/>
        <w:ind w:right="105"/>
        <w:jc w:val="both"/>
      </w:pPr>
      <w:r w:rsidRPr="007123BA">
        <w:rPr>
          <w:rStyle w:val="Puslapioinaosnuoroda"/>
        </w:rPr>
        <w:footnoteRef/>
      </w:r>
      <w:r w:rsidRPr="007123BA">
        <w:t xml:space="preserve"> „Garantijos, laidavimo draudimo rašto ar </w:t>
      </w:r>
      <w:r w:rsidRPr="007123BA">
        <w:rPr>
          <w:i/>
          <w:iCs/>
        </w:rPr>
        <w:t>piniginio užstato</w:t>
      </w:r>
      <w:r w:rsidRPr="007123BA">
        <w:t xml:space="preserve"> galiojimo terminas – sutarties galiojimo laikotarpis“.</w:t>
      </w:r>
    </w:p>
  </w:footnote>
  <w:footnote w:id="55">
    <w:p w14:paraId="45894FDE" w14:textId="77777777" w:rsidR="009B2A19" w:rsidRPr="007123BA" w:rsidRDefault="009B2A19" w:rsidP="009B2A19">
      <w:pPr>
        <w:widowControl w:val="0"/>
        <w:tabs>
          <w:tab w:val="left" w:pos="594"/>
        </w:tabs>
        <w:autoSpaceDE w:val="0"/>
        <w:autoSpaceDN w:val="0"/>
        <w:spacing w:before="1"/>
        <w:ind w:right="111"/>
        <w:jc w:val="both"/>
      </w:pPr>
      <w:r w:rsidRPr="007123BA">
        <w:rPr>
          <w:rStyle w:val="Puslapioinaosnuoroda"/>
        </w:rPr>
        <w:footnoteRef/>
      </w:r>
      <w:r w:rsidRPr="007123BA">
        <w:t xml:space="preserve"> </w:t>
      </w:r>
      <w:r>
        <w:t>„</w:t>
      </w:r>
      <w:r w:rsidRPr="007123BA">
        <w:t xml:space="preserve">Garantijos, laidavimo draudimo rašto, </w:t>
      </w:r>
      <w:r w:rsidRPr="007123BA">
        <w:rPr>
          <w:i/>
          <w:iCs/>
        </w:rPr>
        <w:t>piniginio užstato</w:t>
      </w:r>
      <w:r w:rsidRPr="007123BA">
        <w:t xml:space="preserve"> dalykas: bet koks teikėjo prievolių pagal sutartį ir jos priedus pažeidimas, dalinis ar visiškas jų nevykdymas ar netinkamas jų</w:t>
      </w:r>
      <w:r w:rsidRPr="007123BA">
        <w:rPr>
          <w:spacing w:val="-27"/>
        </w:rPr>
        <w:t xml:space="preserve"> </w:t>
      </w:r>
      <w:r w:rsidRPr="007123BA">
        <w:t>vykdymas</w:t>
      </w:r>
      <w:r>
        <w:t>“</w:t>
      </w:r>
      <w:r w:rsidRPr="007123BA">
        <w:t>.</w:t>
      </w:r>
    </w:p>
  </w:footnote>
  <w:footnote w:id="56">
    <w:p w14:paraId="3FC9C6A0" w14:textId="77777777" w:rsidR="009B2A19" w:rsidRPr="007123BA" w:rsidRDefault="009B2A19" w:rsidP="009B2A19">
      <w:pPr>
        <w:widowControl w:val="0"/>
        <w:tabs>
          <w:tab w:val="left" w:pos="594"/>
        </w:tabs>
        <w:autoSpaceDE w:val="0"/>
        <w:autoSpaceDN w:val="0"/>
        <w:ind w:right="105"/>
        <w:jc w:val="both"/>
      </w:pPr>
      <w:r w:rsidRPr="007123BA">
        <w:rPr>
          <w:rStyle w:val="Puslapioinaosnuoroda"/>
        </w:rPr>
        <w:footnoteRef/>
      </w:r>
      <w:r w:rsidRPr="007123BA">
        <w:t xml:space="preserve"> Garantijos, laidavimo draudimo rašto arba </w:t>
      </w:r>
      <w:r w:rsidRPr="007123BA">
        <w:rPr>
          <w:i/>
          <w:iCs/>
        </w:rPr>
        <w:t>piniginio užstato</w:t>
      </w:r>
      <w:r w:rsidRPr="007123BA">
        <w:t xml:space="preserve"> išmokėjimo sąlygos ir tvarka: per 5 (penkias) darbo dienas nuo pirmo raštiško Perkančiosios organizacijos pranešimo garantui apie teikėjo sutartyje nustatytų prievolių pažeidimą, dalinį ar visišką jų nevykdymą ar netinkamą vykdymą. </w:t>
      </w:r>
      <w:r>
        <w:t>&lt;...&gt;“.</w:t>
      </w:r>
    </w:p>
  </w:footnote>
  <w:footnote w:id="57">
    <w:p w14:paraId="3AD5ACD6" w14:textId="77777777" w:rsidR="009B2A19" w:rsidRPr="00BA7BF2" w:rsidRDefault="009B2A19" w:rsidP="009B2A19">
      <w:pPr>
        <w:tabs>
          <w:tab w:val="left" w:pos="-1985"/>
        </w:tabs>
        <w:jc w:val="both"/>
      </w:pPr>
      <w:r w:rsidRPr="00731A74">
        <w:rPr>
          <w:rStyle w:val="Puslapioinaosnuoroda"/>
        </w:rPr>
        <w:footnoteRef/>
      </w:r>
      <w:r w:rsidRPr="00731A74">
        <w:t xml:space="preserve"> „</w:t>
      </w:r>
      <w:r w:rsidRPr="00BA7BF2">
        <w:t>6.2. VYKDYTOJAS įsipareigoja: &lt;...&gt; 6.2.11. ne vėliau kaip per 10 (dešimt) darbo dienų nuo Sutarties pasirašymo dienos turi pateikti sutarties įvykdymo užtikrinimą – Lietuvos Respublikoje ar užsienyje registruoto banko arba draudimo bendrovės laidavimo rašt</w:t>
      </w:r>
      <w:r w:rsidRPr="00BA7BF2">
        <w:rPr>
          <w:rFonts w:hint="eastAsia"/>
        </w:rPr>
        <w:t>ą</w:t>
      </w:r>
      <w:r w:rsidRPr="00BA7BF2">
        <w:t xml:space="preserve"> </w:t>
      </w:r>
      <w:r w:rsidRPr="00BA7BF2">
        <w:rPr>
          <w:i/>
          <w:iCs/>
        </w:rPr>
        <w:t>2700 Eur (du tūkstančiai septyni šimtai eur</w:t>
      </w:r>
      <w:r w:rsidRPr="00BA7BF2">
        <w:rPr>
          <w:rFonts w:hint="eastAsia"/>
          <w:i/>
          <w:iCs/>
        </w:rPr>
        <w:t>ų</w:t>
      </w:r>
      <w:r w:rsidRPr="00BA7BF2">
        <w:rPr>
          <w:i/>
          <w:iCs/>
        </w:rPr>
        <w:t xml:space="preserve"> 00 ct) sumai</w:t>
      </w:r>
      <w:r w:rsidRPr="00BA7BF2">
        <w:t>, galiojant</w:t>
      </w:r>
      <w:r w:rsidRPr="00BA7BF2">
        <w:rPr>
          <w:rFonts w:hint="eastAsia"/>
        </w:rPr>
        <w:t>į</w:t>
      </w:r>
      <w:r w:rsidRPr="00BA7BF2">
        <w:t xml:space="preserve"> visą sutartie galiojimo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9F0A" w14:textId="77777777" w:rsidR="00EF7000" w:rsidRDefault="00B62B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64223D1" w14:textId="77777777" w:rsidR="00EF7000" w:rsidRDefault="00F607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521F" w14:textId="77777777" w:rsidR="00EF7000" w:rsidRDefault="00B62B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74A230A" w14:textId="77777777" w:rsidR="00EF7000" w:rsidRDefault="00F607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8B4"/>
    <w:multiLevelType w:val="hybridMultilevel"/>
    <w:tmpl w:val="5A3C164C"/>
    <w:lvl w:ilvl="0" w:tplc="974CD65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15:restartNumberingAfterBreak="0">
    <w:nsid w:val="11AA4D13"/>
    <w:multiLevelType w:val="hybridMultilevel"/>
    <w:tmpl w:val="9886D410"/>
    <w:lvl w:ilvl="0" w:tplc="51269E10">
      <w:start w:val="1"/>
      <w:numFmt w:val="decimal"/>
      <w:lvlText w:val="%1)"/>
      <w:lvlJc w:val="left"/>
      <w:pPr>
        <w:ind w:left="103" w:hanging="269"/>
      </w:pPr>
      <w:rPr>
        <w:rFonts w:ascii="Times New Roman" w:eastAsia="Times New Roman" w:hAnsi="Times New Roman" w:cs="Times New Roman" w:hint="default"/>
        <w:spacing w:val="0"/>
        <w:w w:val="99"/>
        <w:sz w:val="20"/>
        <w:szCs w:val="20"/>
      </w:rPr>
    </w:lvl>
    <w:lvl w:ilvl="1" w:tplc="4DECE792">
      <w:numFmt w:val="bullet"/>
      <w:lvlText w:val="•"/>
      <w:lvlJc w:val="left"/>
      <w:pPr>
        <w:ind w:left="661" w:hanging="269"/>
      </w:pPr>
      <w:rPr>
        <w:rFonts w:hint="default"/>
      </w:rPr>
    </w:lvl>
    <w:lvl w:ilvl="2" w:tplc="74508408">
      <w:numFmt w:val="bullet"/>
      <w:lvlText w:val="•"/>
      <w:lvlJc w:val="left"/>
      <w:pPr>
        <w:ind w:left="1222" w:hanging="269"/>
      </w:pPr>
      <w:rPr>
        <w:rFonts w:hint="default"/>
      </w:rPr>
    </w:lvl>
    <w:lvl w:ilvl="3" w:tplc="9912C06C">
      <w:numFmt w:val="bullet"/>
      <w:lvlText w:val="•"/>
      <w:lvlJc w:val="left"/>
      <w:pPr>
        <w:ind w:left="1783" w:hanging="269"/>
      </w:pPr>
      <w:rPr>
        <w:rFonts w:hint="default"/>
      </w:rPr>
    </w:lvl>
    <w:lvl w:ilvl="4" w:tplc="87CC3A00">
      <w:numFmt w:val="bullet"/>
      <w:lvlText w:val="•"/>
      <w:lvlJc w:val="left"/>
      <w:pPr>
        <w:ind w:left="2345" w:hanging="269"/>
      </w:pPr>
      <w:rPr>
        <w:rFonts w:hint="default"/>
      </w:rPr>
    </w:lvl>
    <w:lvl w:ilvl="5" w:tplc="917AA1B2">
      <w:numFmt w:val="bullet"/>
      <w:lvlText w:val="•"/>
      <w:lvlJc w:val="left"/>
      <w:pPr>
        <w:ind w:left="2906" w:hanging="269"/>
      </w:pPr>
      <w:rPr>
        <w:rFonts w:hint="default"/>
      </w:rPr>
    </w:lvl>
    <w:lvl w:ilvl="6" w:tplc="D512B392">
      <w:numFmt w:val="bullet"/>
      <w:lvlText w:val="•"/>
      <w:lvlJc w:val="left"/>
      <w:pPr>
        <w:ind w:left="3467" w:hanging="269"/>
      </w:pPr>
      <w:rPr>
        <w:rFonts w:hint="default"/>
      </w:rPr>
    </w:lvl>
    <w:lvl w:ilvl="7" w:tplc="80BC124E">
      <w:numFmt w:val="bullet"/>
      <w:lvlText w:val="•"/>
      <w:lvlJc w:val="left"/>
      <w:pPr>
        <w:ind w:left="4029" w:hanging="269"/>
      </w:pPr>
      <w:rPr>
        <w:rFonts w:hint="default"/>
      </w:rPr>
    </w:lvl>
    <w:lvl w:ilvl="8" w:tplc="780C04F8">
      <w:numFmt w:val="bullet"/>
      <w:lvlText w:val="•"/>
      <w:lvlJc w:val="left"/>
      <w:pPr>
        <w:ind w:left="4590" w:hanging="269"/>
      </w:pPr>
      <w:rPr>
        <w:rFonts w:hint="default"/>
      </w:rPr>
    </w:lvl>
  </w:abstractNum>
  <w:abstractNum w:abstractNumId="2" w15:restartNumberingAfterBreak="0">
    <w:nsid w:val="17013DFD"/>
    <w:multiLevelType w:val="hybridMultilevel"/>
    <w:tmpl w:val="FC529DDE"/>
    <w:lvl w:ilvl="0" w:tplc="20DA9AA6">
      <w:start w:val="1"/>
      <w:numFmt w:val="upperLetter"/>
      <w:lvlText w:val="(%1)"/>
      <w:lvlJc w:val="left"/>
      <w:pPr>
        <w:ind w:left="1273" w:hanging="390"/>
      </w:pPr>
      <w:rPr>
        <w:rFonts w:hint="default"/>
        <w:i/>
        <w:color w:val="00000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2016355A"/>
    <w:multiLevelType w:val="hybridMultilevel"/>
    <w:tmpl w:val="F1EC930E"/>
    <w:lvl w:ilvl="0" w:tplc="2070E578">
      <w:start w:val="1"/>
      <w:numFmt w:val="lowerLetter"/>
      <w:lvlText w:val="%1)"/>
      <w:lvlJc w:val="left"/>
      <w:pPr>
        <w:ind w:left="542" w:hanging="425"/>
      </w:pPr>
      <w:rPr>
        <w:rFonts w:ascii="Times New Roman" w:eastAsia="Times New Roman" w:hAnsi="Times New Roman" w:cs="Times New Roman" w:hint="default"/>
        <w:w w:val="100"/>
        <w:sz w:val="23"/>
        <w:szCs w:val="23"/>
      </w:rPr>
    </w:lvl>
    <w:lvl w:ilvl="1" w:tplc="E7E851AA">
      <w:numFmt w:val="bullet"/>
      <w:lvlText w:val="•"/>
      <w:lvlJc w:val="left"/>
      <w:pPr>
        <w:ind w:left="839" w:hanging="425"/>
      </w:pPr>
      <w:rPr>
        <w:rFonts w:hint="default"/>
      </w:rPr>
    </w:lvl>
    <w:lvl w:ilvl="2" w:tplc="7B4ECAA2">
      <w:numFmt w:val="bullet"/>
      <w:lvlText w:val="•"/>
      <w:lvlJc w:val="left"/>
      <w:pPr>
        <w:ind w:left="1139" w:hanging="425"/>
      </w:pPr>
      <w:rPr>
        <w:rFonts w:hint="default"/>
      </w:rPr>
    </w:lvl>
    <w:lvl w:ilvl="3" w:tplc="20D60AA6">
      <w:numFmt w:val="bullet"/>
      <w:lvlText w:val="•"/>
      <w:lvlJc w:val="left"/>
      <w:pPr>
        <w:ind w:left="1438" w:hanging="425"/>
      </w:pPr>
      <w:rPr>
        <w:rFonts w:hint="default"/>
      </w:rPr>
    </w:lvl>
    <w:lvl w:ilvl="4" w:tplc="CC74126E">
      <w:numFmt w:val="bullet"/>
      <w:lvlText w:val="•"/>
      <w:lvlJc w:val="left"/>
      <w:pPr>
        <w:ind w:left="1738" w:hanging="425"/>
      </w:pPr>
      <w:rPr>
        <w:rFonts w:hint="default"/>
      </w:rPr>
    </w:lvl>
    <w:lvl w:ilvl="5" w:tplc="42F8A598">
      <w:numFmt w:val="bullet"/>
      <w:lvlText w:val="•"/>
      <w:lvlJc w:val="left"/>
      <w:pPr>
        <w:ind w:left="2037" w:hanging="425"/>
      </w:pPr>
      <w:rPr>
        <w:rFonts w:hint="default"/>
      </w:rPr>
    </w:lvl>
    <w:lvl w:ilvl="6" w:tplc="58B69BA0">
      <w:numFmt w:val="bullet"/>
      <w:lvlText w:val="•"/>
      <w:lvlJc w:val="left"/>
      <w:pPr>
        <w:ind w:left="2337" w:hanging="425"/>
      </w:pPr>
      <w:rPr>
        <w:rFonts w:hint="default"/>
      </w:rPr>
    </w:lvl>
    <w:lvl w:ilvl="7" w:tplc="D54EB162">
      <w:numFmt w:val="bullet"/>
      <w:lvlText w:val="•"/>
      <w:lvlJc w:val="left"/>
      <w:pPr>
        <w:ind w:left="2636" w:hanging="425"/>
      </w:pPr>
      <w:rPr>
        <w:rFonts w:hint="default"/>
      </w:rPr>
    </w:lvl>
    <w:lvl w:ilvl="8" w:tplc="7C96113C">
      <w:numFmt w:val="bullet"/>
      <w:lvlText w:val="•"/>
      <w:lvlJc w:val="left"/>
      <w:pPr>
        <w:ind w:left="2936" w:hanging="425"/>
      </w:pPr>
      <w:rPr>
        <w:rFonts w:hint="default"/>
      </w:rPr>
    </w:lvl>
  </w:abstractNum>
  <w:abstractNum w:abstractNumId="4" w15:restartNumberingAfterBreak="0">
    <w:nsid w:val="2044180F"/>
    <w:multiLevelType w:val="hybridMultilevel"/>
    <w:tmpl w:val="61C08620"/>
    <w:lvl w:ilvl="0" w:tplc="51269E10">
      <w:start w:val="1"/>
      <w:numFmt w:val="decimal"/>
      <w:lvlText w:val="%1)"/>
      <w:lvlJc w:val="left"/>
      <w:pPr>
        <w:ind w:left="103" w:hanging="269"/>
      </w:pPr>
      <w:rPr>
        <w:rFonts w:ascii="Times New Roman" w:eastAsia="Times New Roman" w:hAnsi="Times New Roman" w:cs="Times New Roman" w:hint="default"/>
        <w:spacing w:val="0"/>
        <w:w w:val="99"/>
        <w:sz w:val="20"/>
        <w:szCs w:val="20"/>
      </w:rPr>
    </w:lvl>
    <w:lvl w:ilvl="1" w:tplc="4DECE792">
      <w:numFmt w:val="bullet"/>
      <w:lvlText w:val="•"/>
      <w:lvlJc w:val="left"/>
      <w:pPr>
        <w:ind w:left="661" w:hanging="269"/>
      </w:pPr>
      <w:rPr>
        <w:rFonts w:hint="default"/>
      </w:rPr>
    </w:lvl>
    <w:lvl w:ilvl="2" w:tplc="74508408">
      <w:numFmt w:val="bullet"/>
      <w:lvlText w:val="•"/>
      <w:lvlJc w:val="left"/>
      <w:pPr>
        <w:ind w:left="1222" w:hanging="269"/>
      </w:pPr>
      <w:rPr>
        <w:rFonts w:hint="default"/>
      </w:rPr>
    </w:lvl>
    <w:lvl w:ilvl="3" w:tplc="9912C06C">
      <w:numFmt w:val="bullet"/>
      <w:lvlText w:val="•"/>
      <w:lvlJc w:val="left"/>
      <w:pPr>
        <w:ind w:left="1783" w:hanging="269"/>
      </w:pPr>
      <w:rPr>
        <w:rFonts w:hint="default"/>
      </w:rPr>
    </w:lvl>
    <w:lvl w:ilvl="4" w:tplc="87CC3A00">
      <w:numFmt w:val="bullet"/>
      <w:lvlText w:val="•"/>
      <w:lvlJc w:val="left"/>
      <w:pPr>
        <w:ind w:left="2345" w:hanging="269"/>
      </w:pPr>
      <w:rPr>
        <w:rFonts w:hint="default"/>
      </w:rPr>
    </w:lvl>
    <w:lvl w:ilvl="5" w:tplc="917AA1B2">
      <w:numFmt w:val="bullet"/>
      <w:lvlText w:val="•"/>
      <w:lvlJc w:val="left"/>
      <w:pPr>
        <w:ind w:left="2906" w:hanging="269"/>
      </w:pPr>
      <w:rPr>
        <w:rFonts w:hint="default"/>
      </w:rPr>
    </w:lvl>
    <w:lvl w:ilvl="6" w:tplc="D512B392">
      <w:numFmt w:val="bullet"/>
      <w:lvlText w:val="•"/>
      <w:lvlJc w:val="left"/>
      <w:pPr>
        <w:ind w:left="3467" w:hanging="269"/>
      </w:pPr>
      <w:rPr>
        <w:rFonts w:hint="default"/>
      </w:rPr>
    </w:lvl>
    <w:lvl w:ilvl="7" w:tplc="80BC124E">
      <w:numFmt w:val="bullet"/>
      <w:lvlText w:val="•"/>
      <w:lvlJc w:val="left"/>
      <w:pPr>
        <w:ind w:left="4029" w:hanging="269"/>
      </w:pPr>
      <w:rPr>
        <w:rFonts w:hint="default"/>
      </w:rPr>
    </w:lvl>
    <w:lvl w:ilvl="8" w:tplc="780C04F8">
      <w:numFmt w:val="bullet"/>
      <w:lvlText w:val="•"/>
      <w:lvlJc w:val="left"/>
      <w:pPr>
        <w:ind w:left="4590" w:hanging="269"/>
      </w:pPr>
      <w:rPr>
        <w:rFonts w:hint="default"/>
      </w:rPr>
    </w:lvl>
  </w:abstractNum>
  <w:abstractNum w:abstractNumId="5" w15:restartNumberingAfterBreak="0">
    <w:nsid w:val="2CFC6E66"/>
    <w:multiLevelType w:val="hybridMultilevel"/>
    <w:tmpl w:val="F84865D6"/>
    <w:lvl w:ilvl="0" w:tplc="51269E10">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395B03"/>
    <w:multiLevelType w:val="multilevel"/>
    <w:tmpl w:val="824C293C"/>
    <w:lvl w:ilvl="0">
      <w:start w:val="14"/>
      <w:numFmt w:val="decimal"/>
      <w:lvlText w:val="%1"/>
      <w:lvlJc w:val="left"/>
      <w:pPr>
        <w:ind w:left="593" w:hanging="481"/>
      </w:pPr>
      <w:rPr>
        <w:rFonts w:hint="default"/>
      </w:rPr>
    </w:lvl>
    <w:lvl w:ilvl="1">
      <w:start w:val="2"/>
      <w:numFmt w:val="decimal"/>
      <w:lvlText w:val="%1.%2."/>
      <w:lvlJc w:val="left"/>
      <w:pPr>
        <w:ind w:left="593" w:hanging="481"/>
      </w:pPr>
      <w:rPr>
        <w:rFonts w:ascii="Times New Roman" w:eastAsia="Times New Roman" w:hAnsi="Times New Roman" w:cs="Times New Roman" w:hint="default"/>
        <w:w w:val="100"/>
        <w:sz w:val="23"/>
        <w:szCs w:val="23"/>
      </w:rPr>
    </w:lvl>
    <w:lvl w:ilvl="2">
      <w:numFmt w:val="bullet"/>
      <w:lvlText w:val="•"/>
      <w:lvlJc w:val="left"/>
      <w:pPr>
        <w:ind w:left="2632" w:hanging="481"/>
      </w:pPr>
      <w:rPr>
        <w:rFonts w:hint="default"/>
      </w:rPr>
    </w:lvl>
    <w:lvl w:ilvl="3">
      <w:numFmt w:val="bullet"/>
      <w:lvlText w:val="•"/>
      <w:lvlJc w:val="left"/>
      <w:pPr>
        <w:ind w:left="3648" w:hanging="481"/>
      </w:pPr>
      <w:rPr>
        <w:rFonts w:hint="default"/>
      </w:rPr>
    </w:lvl>
    <w:lvl w:ilvl="4">
      <w:numFmt w:val="bullet"/>
      <w:lvlText w:val="•"/>
      <w:lvlJc w:val="left"/>
      <w:pPr>
        <w:ind w:left="4664" w:hanging="481"/>
      </w:pPr>
      <w:rPr>
        <w:rFonts w:hint="default"/>
      </w:rPr>
    </w:lvl>
    <w:lvl w:ilvl="5">
      <w:numFmt w:val="bullet"/>
      <w:lvlText w:val="•"/>
      <w:lvlJc w:val="left"/>
      <w:pPr>
        <w:ind w:left="5680" w:hanging="481"/>
      </w:pPr>
      <w:rPr>
        <w:rFonts w:hint="default"/>
      </w:rPr>
    </w:lvl>
    <w:lvl w:ilvl="6">
      <w:numFmt w:val="bullet"/>
      <w:lvlText w:val="•"/>
      <w:lvlJc w:val="left"/>
      <w:pPr>
        <w:ind w:left="6696" w:hanging="481"/>
      </w:pPr>
      <w:rPr>
        <w:rFonts w:hint="default"/>
      </w:rPr>
    </w:lvl>
    <w:lvl w:ilvl="7">
      <w:numFmt w:val="bullet"/>
      <w:lvlText w:val="•"/>
      <w:lvlJc w:val="left"/>
      <w:pPr>
        <w:ind w:left="7712" w:hanging="481"/>
      </w:pPr>
      <w:rPr>
        <w:rFonts w:hint="default"/>
      </w:rPr>
    </w:lvl>
    <w:lvl w:ilvl="8">
      <w:numFmt w:val="bullet"/>
      <w:lvlText w:val="•"/>
      <w:lvlJc w:val="left"/>
      <w:pPr>
        <w:ind w:left="8728" w:hanging="481"/>
      </w:pPr>
      <w:rPr>
        <w:rFonts w:hint="default"/>
      </w:rPr>
    </w:lvl>
  </w:abstractNum>
  <w:abstractNum w:abstractNumId="7" w15:restartNumberingAfterBreak="0">
    <w:nsid w:val="303800AD"/>
    <w:multiLevelType w:val="multilevel"/>
    <w:tmpl w:val="FA508D40"/>
    <w:lvl w:ilvl="0">
      <w:start w:val="1"/>
      <w:numFmt w:val="decimal"/>
      <w:lvlText w:val="%1."/>
      <w:lvlJc w:val="left"/>
      <w:pPr>
        <w:ind w:left="1101" w:hanging="360"/>
      </w:pPr>
      <w:rPr>
        <w:rFonts w:hint="default"/>
      </w:rPr>
    </w:lvl>
    <w:lvl w:ilvl="1">
      <w:start w:val="1"/>
      <w:numFmt w:val="decimal"/>
      <w:isLgl/>
      <w:lvlText w:val="%1.%2."/>
      <w:lvlJc w:val="left"/>
      <w:pPr>
        <w:ind w:left="1101" w:hanging="36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8" w15:restartNumberingAfterBreak="0">
    <w:nsid w:val="42841639"/>
    <w:multiLevelType w:val="hybridMultilevel"/>
    <w:tmpl w:val="727C8CBE"/>
    <w:lvl w:ilvl="0" w:tplc="BE60FCFA">
      <w:start w:val="1"/>
      <w:numFmt w:val="lowerLetter"/>
      <w:lvlText w:val="%1)"/>
      <w:lvlJc w:val="left"/>
      <w:pPr>
        <w:ind w:left="542" w:hanging="425"/>
      </w:pPr>
      <w:rPr>
        <w:rFonts w:ascii="Times New Roman" w:eastAsia="Times New Roman" w:hAnsi="Times New Roman" w:cs="Times New Roman" w:hint="default"/>
        <w:w w:val="100"/>
        <w:sz w:val="23"/>
        <w:szCs w:val="23"/>
      </w:rPr>
    </w:lvl>
    <w:lvl w:ilvl="1" w:tplc="BCCA085E">
      <w:numFmt w:val="bullet"/>
      <w:lvlText w:val="•"/>
      <w:lvlJc w:val="left"/>
      <w:pPr>
        <w:ind w:left="839" w:hanging="425"/>
      </w:pPr>
      <w:rPr>
        <w:rFonts w:hint="default"/>
      </w:rPr>
    </w:lvl>
    <w:lvl w:ilvl="2" w:tplc="60A2BACC">
      <w:numFmt w:val="bullet"/>
      <w:lvlText w:val="•"/>
      <w:lvlJc w:val="left"/>
      <w:pPr>
        <w:ind w:left="1139" w:hanging="425"/>
      </w:pPr>
      <w:rPr>
        <w:rFonts w:hint="default"/>
      </w:rPr>
    </w:lvl>
    <w:lvl w:ilvl="3" w:tplc="938AB7F8">
      <w:numFmt w:val="bullet"/>
      <w:lvlText w:val="•"/>
      <w:lvlJc w:val="left"/>
      <w:pPr>
        <w:ind w:left="1438" w:hanging="425"/>
      </w:pPr>
      <w:rPr>
        <w:rFonts w:hint="default"/>
      </w:rPr>
    </w:lvl>
    <w:lvl w:ilvl="4" w:tplc="365836AC">
      <w:numFmt w:val="bullet"/>
      <w:lvlText w:val="•"/>
      <w:lvlJc w:val="left"/>
      <w:pPr>
        <w:ind w:left="1738" w:hanging="425"/>
      </w:pPr>
      <w:rPr>
        <w:rFonts w:hint="default"/>
      </w:rPr>
    </w:lvl>
    <w:lvl w:ilvl="5" w:tplc="BA34D67E">
      <w:numFmt w:val="bullet"/>
      <w:lvlText w:val="•"/>
      <w:lvlJc w:val="left"/>
      <w:pPr>
        <w:ind w:left="2037" w:hanging="425"/>
      </w:pPr>
      <w:rPr>
        <w:rFonts w:hint="default"/>
      </w:rPr>
    </w:lvl>
    <w:lvl w:ilvl="6" w:tplc="1856F918">
      <w:numFmt w:val="bullet"/>
      <w:lvlText w:val="•"/>
      <w:lvlJc w:val="left"/>
      <w:pPr>
        <w:ind w:left="2337" w:hanging="425"/>
      </w:pPr>
      <w:rPr>
        <w:rFonts w:hint="default"/>
      </w:rPr>
    </w:lvl>
    <w:lvl w:ilvl="7" w:tplc="A7B42758">
      <w:numFmt w:val="bullet"/>
      <w:lvlText w:val="•"/>
      <w:lvlJc w:val="left"/>
      <w:pPr>
        <w:ind w:left="2636" w:hanging="425"/>
      </w:pPr>
      <w:rPr>
        <w:rFonts w:hint="default"/>
      </w:rPr>
    </w:lvl>
    <w:lvl w:ilvl="8" w:tplc="9D4E26CC">
      <w:numFmt w:val="bullet"/>
      <w:lvlText w:val="•"/>
      <w:lvlJc w:val="left"/>
      <w:pPr>
        <w:ind w:left="2936" w:hanging="425"/>
      </w:pPr>
      <w:rPr>
        <w:rFonts w:hint="default"/>
      </w:rPr>
    </w:lvl>
  </w:abstractNum>
  <w:abstractNum w:abstractNumId="9" w15:restartNumberingAfterBreak="0">
    <w:nsid w:val="44C50587"/>
    <w:multiLevelType w:val="hybridMultilevel"/>
    <w:tmpl w:val="20D03978"/>
    <w:lvl w:ilvl="0" w:tplc="42C287B8">
      <w:start w:val="19"/>
      <w:numFmt w:val="decimal"/>
      <w:lvlText w:val="%1."/>
      <w:lvlJc w:val="left"/>
      <w:pPr>
        <w:ind w:left="928" w:hanging="360"/>
      </w:pPr>
      <w:rPr>
        <w:rFonts w:hint="default"/>
      </w:rPr>
    </w:lvl>
    <w:lvl w:ilvl="1" w:tplc="04270019">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0" w15:restartNumberingAfterBreak="0">
    <w:nsid w:val="47E1498F"/>
    <w:multiLevelType w:val="multilevel"/>
    <w:tmpl w:val="D06C5EA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BE53A7"/>
    <w:multiLevelType w:val="hybridMultilevel"/>
    <w:tmpl w:val="5C0A436A"/>
    <w:lvl w:ilvl="0" w:tplc="BF06BD7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3B7B27"/>
    <w:multiLevelType w:val="multilevel"/>
    <w:tmpl w:val="BB52C2C8"/>
    <w:lvl w:ilvl="0">
      <w:start w:val="3"/>
      <w:numFmt w:val="decimal"/>
      <w:lvlText w:val="%1"/>
      <w:lvlJc w:val="left"/>
      <w:pPr>
        <w:ind w:left="473" w:hanging="361"/>
      </w:pPr>
      <w:rPr>
        <w:rFonts w:hint="default"/>
      </w:rPr>
    </w:lvl>
    <w:lvl w:ilvl="1">
      <w:start w:val="8"/>
      <w:numFmt w:val="decimal"/>
      <w:lvlText w:val="%1.%2."/>
      <w:lvlJc w:val="left"/>
      <w:pPr>
        <w:ind w:left="473" w:hanging="361"/>
      </w:pPr>
      <w:rPr>
        <w:rFonts w:ascii="Times New Roman" w:eastAsia="Times New Roman" w:hAnsi="Times New Roman" w:cs="Times New Roman" w:hint="default"/>
        <w:w w:val="100"/>
        <w:sz w:val="23"/>
        <w:szCs w:val="23"/>
      </w:rPr>
    </w:lvl>
    <w:lvl w:ilvl="2">
      <w:numFmt w:val="bullet"/>
      <w:lvlText w:val="•"/>
      <w:lvlJc w:val="left"/>
      <w:pPr>
        <w:ind w:left="2536" w:hanging="361"/>
      </w:pPr>
      <w:rPr>
        <w:rFonts w:hint="default"/>
      </w:rPr>
    </w:lvl>
    <w:lvl w:ilvl="3">
      <w:numFmt w:val="bullet"/>
      <w:lvlText w:val="•"/>
      <w:lvlJc w:val="left"/>
      <w:pPr>
        <w:ind w:left="3564" w:hanging="361"/>
      </w:pPr>
      <w:rPr>
        <w:rFonts w:hint="default"/>
      </w:rPr>
    </w:lvl>
    <w:lvl w:ilvl="4">
      <w:numFmt w:val="bullet"/>
      <w:lvlText w:val="•"/>
      <w:lvlJc w:val="left"/>
      <w:pPr>
        <w:ind w:left="4592" w:hanging="361"/>
      </w:pPr>
      <w:rPr>
        <w:rFonts w:hint="default"/>
      </w:rPr>
    </w:lvl>
    <w:lvl w:ilvl="5">
      <w:numFmt w:val="bullet"/>
      <w:lvlText w:val="•"/>
      <w:lvlJc w:val="left"/>
      <w:pPr>
        <w:ind w:left="5620" w:hanging="361"/>
      </w:pPr>
      <w:rPr>
        <w:rFonts w:hint="default"/>
      </w:rPr>
    </w:lvl>
    <w:lvl w:ilvl="6">
      <w:numFmt w:val="bullet"/>
      <w:lvlText w:val="•"/>
      <w:lvlJc w:val="left"/>
      <w:pPr>
        <w:ind w:left="6648" w:hanging="361"/>
      </w:pPr>
      <w:rPr>
        <w:rFonts w:hint="default"/>
      </w:rPr>
    </w:lvl>
    <w:lvl w:ilvl="7">
      <w:numFmt w:val="bullet"/>
      <w:lvlText w:val="•"/>
      <w:lvlJc w:val="left"/>
      <w:pPr>
        <w:ind w:left="7676" w:hanging="361"/>
      </w:pPr>
      <w:rPr>
        <w:rFonts w:hint="default"/>
      </w:rPr>
    </w:lvl>
    <w:lvl w:ilvl="8">
      <w:numFmt w:val="bullet"/>
      <w:lvlText w:val="•"/>
      <w:lvlJc w:val="left"/>
      <w:pPr>
        <w:ind w:left="8704" w:hanging="361"/>
      </w:pPr>
      <w:rPr>
        <w:rFonts w:hint="default"/>
      </w:rPr>
    </w:lvl>
  </w:abstractNum>
  <w:abstractNum w:abstractNumId="13" w15:restartNumberingAfterBreak="0">
    <w:nsid w:val="6F1F3B3A"/>
    <w:multiLevelType w:val="hybridMultilevel"/>
    <w:tmpl w:val="C3A072CC"/>
    <w:lvl w:ilvl="0" w:tplc="55749CF4">
      <w:start w:val="1"/>
      <w:numFmt w:val="decimal"/>
      <w:lvlText w:val="%1)"/>
      <w:lvlJc w:val="left"/>
      <w:pPr>
        <w:ind w:left="103" w:hanging="223"/>
      </w:pPr>
      <w:rPr>
        <w:rFonts w:ascii="Times New Roman" w:eastAsia="Times New Roman" w:hAnsi="Times New Roman" w:cs="Times New Roman" w:hint="default"/>
        <w:spacing w:val="0"/>
        <w:w w:val="99"/>
        <w:sz w:val="20"/>
        <w:szCs w:val="20"/>
      </w:rPr>
    </w:lvl>
    <w:lvl w:ilvl="1" w:tplc="B388FED6">
      <w:numFmt w:val="bullet"/>
      <w:lvlText w:val="•"/>
      <w:lvlJc w:val="left"/>
      <w:pPr>
        <w:ind w:left="661" w:hanging="223"/>
      </w:pPr>
      <w:rPr>
        <w:rFonts w:hint="default"/>
      </w:rPr>
    </w:lvl>
    <w:lvl w:ilvl="2" w:tplc="0232AF54">
      <w:numFmt w:val="bullet"/>
      <w:lvlText w:val="•"/>
      <w:lvlJc w:val="left"/>
      <w:pPr>
        <w:ind w:left="1222" w:hanging="223"/>
      </w:pPr>
      <w:rPr>
        <w:rFonts w:hint="default"/>
      </w:rPr>
    </w:lvl>
    <w:lvl w:ilvl="3" w:tplc="CB1C7C18">
      <w:numFmt w:val="bullet"/>
      <w:lvlText w:val="•"/>
      <w:lvlJc w:val="left"/>
      <w:pPr>
        <w:ind w:left="1783" w:hanging="223"/>
      </w:pPr>
      <w:rPr>
        <w:rFonts w:hint="default"/>
      </w:rPr>
    </w:lvl>
    <w:lvl w:ilvl="4" w:tplc="469AEC5E">
      <w:numFmt w:val="bullet"/>
      <w:lvlText w:val="•"/>
      <w:lvlJc w:val="left"/>
      <w:pPr>
        <w:ind w:left="2345" w:hanging="223"/>
      </w:pPr>
      <w:rPr>
        <w:rFonts w:hint="default"/>
      </w:rPr>
    </w:lvl>
    <w:lvl w:ilvl="5" w:tplc="70281740">
      <w:numFmt w:val="bullet"/>
      <w:lvlText w:val="•"/>
      <w:lvlJc w:val="left"/>
      <w:pPr>
        <w:ind w:left="2906" w:hanging="223"/>
      </w:pPr>
      <w:rPr>
        <w:rFonts w:hint="default"/>
      </w:rPr>
    </w:lvl>
    <w:lvl w:ilvl="6" w:tplc="3A8434EC">
      <w:numFmt w:val="bullet"/>
      <w:lvlText w:val="•"/>
      <w:lvlJc w:val="left"/>
      <w:pPr>
        <w:ind w:left="3467" w:hanging="223"/>
      </w:pPr>
      <w:rPr>
        <w:rFonts w:hint="default"/>
      </w:rPr>
    </w:lvl>
    <w:lvl w:ilvl="7" w:tplc="9BD61022">
      <w:numFmt w:val="bullet"/>
      <w:lvlText w:val="•"/>
      <w:lvlJc w:val="left"/>
      <w:pPr>
        <w:ind w:left="4029" w:hanging="223"/>
      </w:pPr>
      <w:rPr>
        <w:rFonts w:hint="default"/>
      </w:rPr>
    </w:lvl>
    <w:lvl w:ilvl="8" w:tplc="616CCAEA">
      <w:numFmt w:val="bullet"/>
      <w:lvlText w:val="•"/>
      <w:lvlJc w:val="left"/>
      <w:pPr>
        <w:ind w:left="4590" w:hanging="223"/>
      </w:pPr>
      <w:rPr>
        <w:rFonts w:hint="default"/>
      </w:rPr>
    </w:lvl>
  </w:abstractNum>
  <w:abstractNum w:abstractNumId="14" w15:restartNumberingAfterBreak="0">
    <w:nsid w:val="6FE56F1F"/>
    <w:multiLevelType w:val="hybridMultilevel"/>
    <w:tmpl w:val="8278CD4E"/>
    <w:lvl w:ilvl="0" w:tplc="51269E10">
      <w:start w:val="1"/>
      <w:numFmt w:val="decimal"/>
      <w:lvlText w:val="%1)"/>
      <w:lvlJc w:val="left"/>
      <w:pPr>
        <w:ind w:left="720" w:hanging="360"/>
      </w:pPr>
      <w:rPr>
        <w:rFonts w:ascii="Times New Roman" w:eastAsia="Times New Roman" w:hAnsi="Times New Roman" w:cs="Times New Roman" w:hint="default"/>
        <w:spacing w:val="0"/>
        <w:w w:val="99"/>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4E6109"/>
    <w:multiLevelType w:val="multilevel"/>
    <w:tmpl w:val="B6E04AD6"/>
    <w:lvl w:ilvl="0">
      <w:start w:val="10"/>
      <w:numFmt w:val="decimal"/>
      <w:lvlText w:val="%1"/>
      <w:lvlJc w:val="left"/>
      <w:pPr>
        <w:ind w:left="593" w:hanging="481"/>
      </w:pPr>
      <w:rPr>
        <w:rFonts w:hint="default"/>
      </w:rPr>
    </w:lvl>
    <w:lvl w:ilvl="1">
      <w:start w:val="2"/>
      <w:numFmt w:val="decimal"/>
      <w:lvlText w:val="%1.%2."/>
      <w:lvlJc w:val="left"/>
      <w:pPr>
        <w:ind w:left="593" w:hanging="481"/>
      </w:pPr>
      <w:rPr>
        <w:rFonts w:ascii="Times New Roman" w:eastAsia="Times New Roman" w:hAnsi="Times New Roman" w:cs="Times New Roman" w:hint="default"/>
        <w:w w:val="100"/>
        <w:sz w:val="23"/>
        <w:szCs w:val="23"/>
      </w:rPr>
    </w:lvl>
    <w:lvl w:ilvl="2">
      <w:start w:val="1"/>
      <w:numFmt w:val="decimal"/>
      <w:lvlText w:val="%1.%2.%3."/>
      <w:lvlJc w:val="left"/>
      <w:pPr>
        <w:ind w:left="833" w:hanging="1134"/>
      </w:pPr>
      <w:rPr>
        <w:rFonts w:ascii="Times New Roman" w:eastAsia="Times New Roman" w:hAnsi="Times New Roman" w:cs="Times New Roman" w:hint="default"/>
        <w:w w:val="100"/>
        <w:sz w:val="23"/>
        <w:szCs w:val="23"/>
      </w:rPr>
    </w:lvl>
    <w:lvl w:ilvl="3">
      <w:numFmt w:val="bullet"/>
      <w:lvlText w:val="•"/>
      <w:lvlJc w:val="left"/>
      <w:pPr>
        <w:ind w:left="2167" w:hanging="1134"/>
      </w:pPr>
      <w:rPr>
        <w:rFonts w:hint="default"/>
      </w:rPr>
    </w:lvl>
    <w:lvl w:ilvl="4">
      <w:numFmt w:val="bullet"/>
      <w:lvlText w:val="•"/>
      <w:lvlJc w:val="left"/>
      <w:pPr>
        <w:ind w:left="3395" w:hanging="1134"/>
      </w:pPr>
      <w:rPr>
        <w:rFonts w:hint="default"/>
      </w:rPr>
    </w:lvl>
    <w:lvl w:ilvl="5">
      <w:numFmt w:val="bullet"/>
      <w:lvlText w:val="•"/>
      <w:lvlJc w:val="left"/>
      <w:pPr>
        <w:ind w:left="4622" w:hanging="1134"/>
      </w:pPr>
      <w:rPr>
        <w:rFonts w:hint="default"/>
      </w:rPr>
    </w:lvl>
    <w:lvl w:ilvl="6">
      <w:numFmt w:val="bullet"/>
      <w:lvlText w:val="•"/>
      <w:lvlJc w:val="left"/>
      <w:pPr>
        <w:ind w:left="5850" w:hanging="1134"/>
      </w:pPr>
      <w:rPr>
        <w:rFonts w:hint="default"/>
      </w:rPr>
    </w:lvl>
    <w:lvl w:ilvl="7">
      <w:numFmt w:val="bullet"/>
      <w:lvlText w:val="•"/>
      <w:lvlJc w:val="left"/>
      <w:pPr>
        <w:ind w:left="7077" w:hanging="1134"/>
      </w:pPr>
      <w:rPr>
        <w:rFonts w:hint="default"/>
      </w:rPr>
    </w:lvl>
    <w:lvl w:ilvl="8">
      <w:numFmt w:val="bullet"/>
      <w:lvlText w:val="•"/>
      <w:lvlJc w:val="left"/>
      <w:pPr>
        <w:ind w:left="8305" w:hanging="1134"/>
      </w:pPr>
      <w:rPr>
        <w:rFonts w:hint="default"/>
      </w:rPr>
    </w:lvl>
  </w:abstractNum>
  <w:abstractNum w:abstractNumId="16" w15:restartNumberingAfterBreak="0">
    <w:nsid w:val="729044FD"/>
    <w:multiLevelType w:val="hybridMultilevel"/>
    <w:tmpl w:val="CE4232D8"/>
    <w:lvl w:ilvl="0" w:tplc="D74ABA82">
      <w:numFmt w:val="bullet"/>
      <w:lvlText w:val="•"/>
      <w:lvlJc w:val="left"/>
      <w:pPr>
        <w:ind w:left="105" w:hanging="331"/>
      </w:pPr>
      <w:rPr>
        <w:rFonts w:ascii="Times New Roman" w:eastAsia="Times New Roman" w:hAnsi="Times New Roman" w:cs="Times New Roman" w:hint="default"/>
        <w:w w:val="99"/>
        <w:sz w:val="20"/>
        <w:szCs w:val="20"/>
      </w:rPr>
    </w:lvl>
    <w:lvl w:ilvl="1" w:tplc="9FF03A70">
      <w:numFmt w:val="bullet"/>
      <w:lvlText w:val="•"/>
      <w:lvlJc w:val="left"/>
      <w:pPr>
        <w:ind w:left="500" w:hanging="331"/>
      </w:pPr>
      <w:rPr>
        <w:rFonts w:hint="default"/>
      </w:rPr>
    </w:lvl>
    <w:lvl w:ilvl="2" w:tplc="5D38B798">
      <w:numFmt w:val="bullet"/>
      <w:lvlText w:val="•"/>
      <w:lvlJc w:val="left"/>
      <w:pPr>
        <w:ind w:left="900" w:hanging="331"/>
      </w:pPr>
      <w:rPr>
        <w:rFonts w:hint="default"/>
      </w:rPr>
    </w:lvl>
    <w:lvl w:ilvl="3" w:tplc="C9740DCC">
      <w:numFmt w:val="bullet"/>
      <w:lvlText w:val="•"/>
      <w:lvlJc w:val="left"/>
      <w:pPr>
        <w:ind w:left="1300" w:hanging="331"/>
      </w:pPr>
      <w:rPr>
        <w:rFonts w:hint="default"/>
      </w:rPr>
    </w:lvl>
    <w:lvl w:ilvl="4" w:tplc="8A6010AE">
      <w:numFmt w:val="bullet"/>
      <w:lvlText w:val="•"/>
      <w:lvlJc w:val="left"/>
      <w:pPr>
        <w:ind w:left="1700" w:hanging="331"/>
      </w:pPr>
      <w:rPr>
        <w:rFonts w:hint="default"/>
      </w:rPr>
    </w:lvl>
    <w:lvl w:ilvl="5" w:tplc="339422BE">
      <w:numFmt w:val="bullet"/>
      <w:lvlText w:val="•"/>
      <w:lvlJc w:val="left"/>
      <w:pPr>
        <w:ind w:left="2101" w:hanging="331"/>
      </w:pPr>
      <w:rPr>
        <w:rFonts w:hint="default"/>
      </w:rPr>
    </w:lvl>
    <w:lvl w:ilvl="6" w:tplc="340E7C56">
      <w:numFmt w:val="bullet"/>
      <w:lvlText w:val="•"/>
      <w:lvlJc w:val="left"/>
      <w:pPr>
        <w:ind w:left="2501" w:hanging="331"/>
      </w:pPr>
      <w:rPr>
        <w:rFonts w:hint="default"/>
      </w:rPr>
    </w:lvl>
    <w:lvl w:ilvl="7" w:tplc="8EACE8D4">
      <w:numFmt w:val="bullet"/>
      <w:lvlText w:val="•"/>
      <w:lvlJc w:val="left"/>
      <w:pPr>
        <w:ind w:left="2901" w:hanging="331"/>
      </w:pPr>
      <w:rPr>
        <w:rFonts w:hint="default"/>
      </w:rPr>
    </w:lvl>
    <w:lvl w:ilvl="8" w:tplc="A724A430">
      <w:numFmt w:val="bullet"/>
      <w:lvlText w:val="•"/>
      <w:lvlJc w:val="left"/>
      <w:pPr>
        <w:ind w:left="3301" w:hanging="331"/>
      </w:pPr>
      <w:rPr>
        <w:rFonts w:hint="default"/>
      </w:rPr>
    </w:lvl>
  </w:abstractNum>
  <w:abstractNum w:abstractNumId="17" w15:restartNumberingAfterBreak="0">
    <w:nsid w:val="788A29AE"/>
    <w:multiLevelType w:val="multilevel"/>
    <w:tmpl w:val="48E6EFF2"/>
    <w:lvl w:ilvl="0">
      <w:start w:val="14"/>
      <w:numFmt w:val="decimal"/>
      <w:lvlText w:val="%1"/>
      <w:lvlJc w:val="left"/>
      <w:pPr>
        <w:ind w:left="593" w:hanging="481"/>
      </w:pPr>
      <w:rPr>
        <w:rFonts w:hint="default"/>
      </w:rPr>
    </w:lvl>
    <w:lvl w:ilvl="1">
      <w:start w:val="1"/>
      <w:numFmt w:val="decimal"/>
      <w:lvlText w:val="%1.%2."/>
      <w:lvlJc w:val="left"/>
      <w:pPr>
        <w:ind w:left="593" w:hanging="481"/>
      </w:pPr>
      <w:rPr>
        <w:rFonts w:ascii="Times New Roman" w:eastAsia="Times New Roman" w:hAnsi="Times New Roman" w:cs="Times New Roman" w:hint="default"/>
        <w:w w:val="100"/>
        <w:sz w:val="23"/>
        <w:szCs w:val="23"/>
      </w:rPr>
    </w:lvl>
    <w:lvl w:ilvl="2">
      <w:start w:val="1"/>
      <w:numFmt w:val="decimal"/>
      <w:lvlText w:val="%1.%2.%3."/>
      <w:lvlJc w:val="left"/>
      <w:pPr>
        <w:ind w:left="833" w:hanging="721"/>
      </w:pPr>
      <w:rPr>
        <w:rFonts w:ascii="Times New Roman" w:eastAsia="Times New Roman" w:hAnsi="Times New Roman" w:cs="Times New Roman" w:hint="default"/>
        <w:w w:val="100"/>
        <w:sz w:val="23"/>
        <w:szCs w:val="23"/>
      </w:rPr>
    </w:lvl>
    <w:lvl w:ilvl="3">
      <w:numFmt w:val="bullet"/>
      <w:lvlText w:val="•"/>
      <w:lvlJc w:val="left"/>
      <w:pPr>
        <w:ind w:left="3044" w:hanging="721"/>
      </w:pPr>
      <w:rPr>
        <w:rFonts w:hint="default"/>
      </w:rPr>
    </w:lvl>
    <w:lvl w:ilvl="4">
      <w:numFmt w:val="bullet"/>
      <w:lvlText w:val="•"/>
      <w:lvlJc w:val="left"/>
      <w:pPr>
        <w:ind w:left="4146" w:hanging="721"/>
      </w:pPr>
      <w:rPr>
        <w:rFonts w:hint="default"/>
      </w:rPr>
    </w:lvl>
    <w:lvl w:ilvl="5">
      <w:numFmt w:val="bullet"/>
      <w:lvlText w:val="•"/>
      <w:lvlJc w:val="left"/>
      <w:pPr>
        <w:ind w:left="5248" w:hanging="721"/>
      </w:pPr>
      <w:rPr>
        <w:rFonts w:hint="default"/>
      </w:rPr>
    </w:lvl>
    <w:lvl w:ilvl="6">
      <w:numFmt w:val="bullet"/>
      <w:lvlText w:val="•"/>
      <w:lvlJc w:val="left"/>
      <w:pPr>
        <w:ind w:left="6351" w:hanging="721"/>
      </w:pPr>
      <w:rPr>
        <w:rFonts w:hint="default"/>
      </w:rPr>
    </w:lvl>
    <w:lvl w:ilvl="7">
      <w:numFmt w:val="bullet"/>
      <w:lvlText w:val="•"/>
      <w:lvlJc w:val="left"/>
      <w:pPr>
        <w:ind w:left="7453" w:hanging="721"/>
      </w:pPr>
      <w:rPr>
        <w:rFonts w:hint="default"/>
      </w:rPr>
    </w:lvl>
    <w:lvl w:ilvl="8">
      <w:numFmt w:val="bullet"/>
      <w:lvlText w:val="•"/>
      <w:lvlJc w:val="left"/>
      <w:pPr>
        <w:ind w:left="8555" w:hanging="721"/>
      </w:pPr>
      <w:rPr>
        <w:rFonts w:hint="default"/>
      </w:rPr>
    </w:lvl>
  </w:abstractNum>
  <w:num w:numId="1">
    <w:abstractNumId w:val="10"/>
  </w:num>
  <w:num w:numId="2">
    <w:abstractNumId w:val="17"/>
  </w:num>
  <w:num w:numId="3">
    <w:abstractNumId w:val="6"/>
  </w:num>
  <w:num w:numId="4">
    <w:abstractNumId w:val="7"/>
  </w:num>
  <w:num w:numId="5">
    <w:abstractNumId w:val="2"/>
  </w:num>
  <w:num w:numId="6">
    <w:abstractNumId w:val="11"/>
  </w:num>
  <w:num w:numId="7">
    <w:abstractNumId w:val="16"/>
  </w:num>
  <w:num w:numId="8">
    <w:abstractNumId w:val="15"/>
  </w:num>
  <w:num w:numId="9">
    <w:abstractNumId w:val="12"/>
  </w:num>
  <w:num w:numId="10">
    <w:abstractNumId w:val="13"/>
  </w:num>
  <w:num w:numId="11">
    <w:abstractNumId w:val="1"/>
  </w:num>
  <w:num w:numId="12">
    <w:abstractNumId w:val="4"/>
  </w:num>
  <w:num w:numId="13">
    <w:abstractNumId w:val="5"/>
  </w:num>
  <w:num w:numId="14">
    <w:abstractNumId w:val="14"/>
  </w:num>
  <w:num w:numId="15">
    <w:abstractNumId w:val="8"/>
  </w:num>
  <w:num w:numId="16">
    <w:abstractNumId w:val="3"/>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E6"/>
    <w:rsid w:val="000078BA"/>
    <w:rsid w:val="0001292B"/>
    <w:rsid w:val="0002396A"/>
    <w:rsid w:val="000315FF"/>
    <w:rsid w:val="00043577"/>
    <w:rsid w:val="000544C3"/>
    <w:rsid w:val="00054639"/>
    <w:rsid w:val="000602B9"/>
    <w:rsid w:val="000A1A6B"/>
    <w:rsid w:val="000A36FC"/>
    <w:rsid w:val="000A40FC"/>
    <w:rsid w:val="000C46DA"/>
    <w:rsid w:val="000C485A"/>
    <w:rsid w:val="000C6B2B"/>
    <w:rsid w:val="000C7E4C"/>
    <w:rsid w:val="000D386A"/>
    <w:rsid w:val="000D404C"/>
    <w:rsid w:val="000E5B94"/>
    <w:rsid w:val="000F5914"/>
    <w:rsid w:val="001077E8"/>
    <w:rsid w:val="00111571"/>
    <w:rsid w:val="00113408"/>
    <w:rsid w:val="001137E3"/>
    <w:rsid w:val="00133D81"/>
    <w:rsid w:val="00141B31"/>
    <w:rsid w:val="001425A0"/>
    <w:rsid w:val="00151B50"/>
    <w:rsid w:val="00177D18"/>
    <w:rsid w:val="001D15F3"/>
    <w:rsid w:val="001F5E72"/>
    <w:rsid w:val="002219AF"/>
    <w:rsid w:val="002257BD"/>
    <w:rsid w:val="00230567"/>
    <w:rsid w:val="00242E8E"/>
    <w:rsid w:val="00253457"/>
    <w:rsid w:val="002568E8"/>
    <w:rsid w:val="00256923"/>
    <w:rsid w:val="00271766"/>
    <w:rsid w:val="00280D9B"/>
    <w:rsid w:val="002961DC"/>
    <w:rsid w:val="002A1619"/>
    <w:rsid w:val="002B0482"/>
    <w:rsid w:val="002D1EFC"/>
    <w:rsid w:val="002D32EC"/>
    <w:rsid w:val="00313E05"/>
    <w:rsid w:val="003157F8"/>
    <w:rsid w:val="00322798"/>
    <w:rsid w:val="00352052"/>
    <w:rsid w:val="003620E3"/>
    <w:rsid w:val="0036557E"/>
    <w:rsid w:val="00372D18"/>
    <w:rsid w:val="00375AF9"/>
    <w:rsid w:val="0038591D"/>
    <w:rsid w:val="00385B42"/>
    <w:rsid w:val="00395FF2"/>
    <w:rsid w:val="003A7863"/>
    <w:rsid w:val="003B1DF1"/>
    <w:rsid w:val="003B793A"/>
    <w:rsid w:val="003C7426"/>
    <w:rsid w:val="003D44E0"/>
    <w:rsid w:val="003E2E62"/>
    <w:rsid w:val="003F57DF"/>
    <w:rsid w:val="00403DC0"/>
    <w:rsid w:val="00412346"/>
    <w:rsid w:val="00417E2E"/>
    <w:rsid w:val="004326E9"/>
    <w:rsid w:val="004379D7"/>
    <w:rsid w:val="004412B9"/>
    <w:rsid w:val="0046187D"/>
    <w:rsid w:val="0046368C"/>
    <w:rsid w:val="00473A70"/>
    <w:rsid w:val="00484E36"/>
    <w:rsid w:val="00493711"/>
    <w:rsid w:val="004A2ADE"/>
    <w:rsid w:val="004C2196"/>
    <w:rsid w:val="004D56C3"/>
    <w:rsid w:val="004D6BB4"/>
    <w:rsid w:val="004E0039"/>
    <w:rsid w:val="004E0F88"/>
    <w:rsid w:val="004E1810"/>
    <w:rsid w:val="00500CAC"/>
    <w:rsid w:val="005114D3"/>
    <w:rsid w:val="00514728"/>
    <w:rsid w:val="005248EC"/>
    <w:rsid w:val="005312F7"/>
    <w:rsid w:val="005364E6"/>
    <w:rsid w:val="0054252E"/>
    <w:rsid w:val="00542912"/>
    <w:rsid w:val="00542EFF"/>
    <w:rsid w:val="00566451"/>
    <w:rsid w:val="005731B9"/>
    <w:rsid w:val="00585587"/>
    <w:rsid w:val="005B009E"/>
    <w:rsid w:val="005B457B"/>
    <w:rsid w:val="005D4A80"/>
    <w:rsid w:val="005D7703"/>
    <w:rsid w:val="005E6AE5"/>
    <w:rsid w:val="005F0A1D"/>
    <w:rsid w:val="005F0C67"/>
    <w:rsid w:val="005F7CE9"/>
    <w:rsid w:val="006209A8"/>
    <w:rsid w:val="00624511"/>
    <w:rsid w:val="006376DE"/>
    <w:rsid w:val="00641351"/>
    <w:rsid w:val="006631E2"/>
    <w:rsid w:val="00682300"/>
    <w:rsid w:val="006B0849"/>
    <w:rsid w:val="006D3A30"/>
    <w:rsid w:val="006D3BB6"/>
    <w:rsid w:val="006F40DF"/>
    <w:rsid w:val="00700467"/>
    <w:rsid w:val="007026EB"/>
    <w:rsid w:val="007123BA"/>
    <w:rsid w:val="00716A2A"/>
    <w:rsid w:val="00731A74"/>
    <w:rsid w:val="00744629"/>
    <w:rsid w:val="00754085"/>
    <w:rsid w:val="007736A7"/>
    <w:rsid w:val="00796B92"/>
    <w:rsid w:val="007A3E76"/>
    <w:rsid w:val="007B0C24"/>
    <w:rsid w:val="007B10D5"/>
    <w:rsid w:val="007C4E28"/>
    <w:rsid w:val="007D095E"/>
    <w:rsid w:val="007D2EFF"/>
    <w:rsid w:val="007E41C8"/>
    <w:rsid w:val="007F0103"/>
    <w:rsid w:val="007F303A"/>
    <w:rsid w:val="0082681F"/>
    <w:rsid w:val="008442F4"/>
    <w:rsid w:val="00850C2F"/>
    <w:rsid w:val="008559EC"/>
    <w:rsid w:val="008579CC"/>
    <w:rsid w:val="008901CD"/>
    <w:rsid w:val="0089492F"/>
    <w:rsid w:val="0089727B"/>
    <w:rsid w:val="008A0DDC"/>
    <w:rsid w:val="008A5720"/>
    <w:rsid w:val="008A619E"/>
    <w:rsid w:val="008A6C78"/>
    <w:rsid w:val="008B0C1B"/>
    <w:rsid w:val="008B42FC"/>
    <w:rsid w:val="008C3F3E"/>
    <w:rsid w:val="008D075E"/>
    <w:rsid w:val="008E0632"/>
    <w:rsid w:val="008E1520"/>
    <w:rsid w:val="008E43E5"/>
    <w:rsid w:val="008F19C0"/>
    <w:rsid w:val="008F22E9"/>
    <w:rsid w:val="00900A1F"/>
    <w:rsid w:val="00917A7E"/>
    <w:rsid w:val="009215ED"/>
    <w:rsid w:val="00930BC4"/>
    <w:rsid w:val="00930BFE"/>
    <w:rsid w:val="00934087"/>
    <w:rsid w:val="00964E2F"/>
    <w:rsid w:val="00975BAF"/>
    <w:rsid w:val="009958D8"/>
    <w:rsid w:val="00995E8A"/>
    <w:rsid w:val="009A0C2C"/>
    <w:rsid w:val="009B2A19"/>
    <w:rsid w:val="009B7483"/>
    <w:rsid w:val="009D3299"/>
    <w:rsid w:val="009F2F74"/>
    <w:rsid w:val="009F515F"/>
    <w:rsid w:val="009F67B6"/>
    <w:rsid w:val="009F7A6A"/>
    <w:rsid w:val="00A03453"/>
    <w:rsid w:val="00A0741A"/>
    <w:rsid w:val="00A15816"/>
    <w:rsid w:val="00A22EF4"/>
    <w:rsid w:val="00A3713D"/>
    <w:rsid w:val="00A53C63"/>
    <w:rsid w:val="00A753F1"/>
    <w:rsid w:val="00A907E0"/>
    <w:rsid w:val="00A928F6"/>
    <w:rsid w:val="00A94014"/>
    <w:rsid w:val="00A95140"/>
    <w:rsid w:val="00A95540"/>
    <w:rsid w:val="00AC06B5"/>
    <w:rsid w:val="00AC2187"/>
    <w:rsid w:val="00AC4E86"/>
    <w:rsid w:val="00AC4F16"/>
    <w:rsid w:val="00AD43BB"/>
    <w:rsid w:val="00AD4809"/>
    <w:rsid w:val="00AE0B8F"/>
    <w:rsid w:val="00AE7163"/>
    <w:rsid w:val="00AF7E84"/>
    <w:rsid w:val="00B22814"/>
    <w:rsid w:val="00B36CC4"/>
    <w:rsid w:val="00B62B0A"/>
    <w:rsid w:val="00B8723E"/>
    <w:rsid w:val="00B94928"/>
    <w:rsid w:val="00BA7BF2"/>
    <w:rsid w:val="00BB0785"/>
    <w:rsid w:val="00BE5E15"/>
    <w:rsid w:val="00BE621D"/>
    <w:rsid w:val="00BF1B17"/>
    <w:rsid w:val="00BF2CEA"/>
    <w:rsid w:val="00BF6409"/>
    <w:rsid w:val="00C014F3"/>
    <w:rsid w:val="00C04752"/>
    <w:rsid w:val="00C07393"/>
    <w:rsid w:val="00C205F2"/>
    <w:rsid w:val="00C214D9"/>
    <w:rsid w:val="00C2240B"/>
    <w:rsid w:val="00C37156"/>
    <w:rsid w:val="00C510C9"/>
    <w:rsid w:val="00C61A37"/>
    <w:rsid w:val="00C6550F"/>
    <w:rsid w:val="00C74011"/>
    <w:rsid w:val="00C97CD6"/>
    <w:rsid w:val="00CA4249"/>
    <w:rsid w:val="00CB7326"/>
    <w:rsid w:val="00CC07AA"/>
    <w:rsid w:val="00CD155F"/>
    <w:rsid w:val="00CE5A77"/>
    <w:rsid w:val="00CF012F"/>
    <w:rsid w:val="00CF55FE"/>
    <w:rsid w:val="00CF66BE"/>
    <w:rsid w:val="00D01B22"/>
    <w:rsid w:val="00D059D0"/>
    <w:rsid w:val="00D11242"/>
    <w:rsid w:val="00D11AF8"/>
    <w:rsid w:val="00D1573B"/>
    <w:rsid w:val="00D15E47"/>
    <w:rsid w:val="00D21C85"/>
    <w:rsid w:val="00D26CF2"/>
    <w:rsid w:val="00D3019D"/>
    <w:rsid w:val="00D30917"/>
    <w:rsid w:val="00D376B7"/>
    <w:rsid w:val="00D774F1"/>
    <w:rsid w:val="00D82A09"/>
    <w:rsid w:val="00D83893"/>
    <w:rsid w:val="00D85D47"/>
    <w:rsid w:val="00D9711C"/>
    <w:rsid w:val="00DA1466"/>
    <w:rsid w:val="00DA2588"/>
    <w:rsid w:val="00DB06BD"/>
    <w:rsid w:val="00DC15C6"/>
    <w:rsid w:val="00DE20F6"/>
    <w:rsid w:val="00DE4DDF"/>
    <w:rsid w:val="00DF2EBD"/>
    <w:rsid w:val="00E15BC2"/>
    <w:rsid w:val="00E2430F"/>
    <w:rsid w:val="00E27750"/>
    <w:rsid w:val="00E32C9C"/>
    <w:rsid w:val="00E3660C"/>
    <w:rsid w:val="00E40759"/>
    <w:rsid w:val="00E47435"/>
    <w:rsid w:val="00E5169A"/>
    <w:rsid w:val="00E52913"/>
    <w:rsid w:val="00E557F7"/>
    <w:rsid w:val="00E624A8"/>
    <w:rsid w:val="00E625D7"/>
    <w:rsid w:val="00E670A3"/>
    <w:rsid w:val="00E728A3"/>
    <w:rsid w:val="00EB7250"/>
    <w:rsid w:val="00EB7539"/>
    <w:rsid w:val="00EC2618"/>
    <w:rsid w:val="00ED2062"/>
    <w:rsid w:val="00EE29EA"/>
    <w:rsid w:val="00EF5FC5"/>
    <w:rsid w:val="00F01416"/>
    <w:rsid w:val="00F05135"/>
    <w:rsid w:val="00F10F9B"/>
    <w:rsid w:val="00F33540"/>
    <w:rsid w:val="00F4583D"/>
    <w:rsid w:val="00F55678"/>
    <w:rsid w:val="00F60743"/>
    <w:rsid w:val="00F61379"/>
    <w:rsid w:val="00F63B82"/>
    <w:rsid w:val="00F8378B"/>
    <w:rsid w:val="00F90777"/>
    <w:rsid w:val="00FA1FE8"/>
    <w:rsid w:val="00FB1DBF"/>
    <w:rsid w:val="00FE02D2"/>
    <w:rsid w:val="00FE1A73"/>
    <w:rsid w:val="00FE52E5"/>
    <w:rsid w:val="00FE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D9D"/>
  <w15:chartTrackingRefBased/>
  <w15:docId w15:val="{94C54223-074F-4588-8083-A8F952AF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4E6"/>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5364E6"/>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64E6"/>
    <w:rPr>
      <w:rFonts w:ascii="Times New Roman" w:eastAsia="Times New Roman" w:hAnsi="Times New Roman" w:cs="Times New Roman"/>
      <w:b/>
      <w:bCs/>
      <w:sz w:val="32"/>
      <w:szCs w:val="32"/>
      <w:lang w:val="lt-LT"/>
    </w:rPr>
  </w:style>
  <w:style w:type="paragraph" w:styleId="Antrats">
    <w:name w:val="header"/>
    <w:basedOn w:val="prastasis"/>
    <w:link w:val="AntratsDiagrama"/>
    <w:rsid w:val="005364E6"/>
    <w:pPr>
      <w:tabs>
        <w:tab w:val="center" w:pos="4320"/>
        <w:tab w:val="right" w:pos="8640"/>
      </w:tabs>
    </w:pPr>
  </w:style>
  <w:style w:type="character" w:customStyle="1" w:styleId="AntratsDiagrama">
    <w:name w:val="Antraštės Diagrama"/>
    <w:basedOn w:val="Numatytasispastraiposriftas"/>
    <w:link w:val="Antrats"/>
    <w:rsid w:val="005364E6"/>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5364E6"/>
    <w:pPr>
      <w:tabs>
        <w:tab w:val="center" w:pos="4320"/>
        <w:tab w:val="right" w:pos="8640"/>
      </w:tabs>
    </w:pPr>
  </w:style>
  <w:style w:type="character" w:customStyle="1" w:styleId="PoratDiagrama">
    <w:name w:val="Poraštė Diagrama"/>
    <w:basedOn w:val="Numatytasispastraiposriftas"/>
    <w:link w:val="Porat"/>
    <w:uiPriority w:val="99"/>
    <w:rsid w:val="005364E6"/>
    <w:rPr>
      <w:rFonts w:ascii="Times New Roman" w:eastAsia="Times New Roman" w:hAnsi="Times New Roman" w:cs="Times New Roman"/>
      <w:sz w:val="20"/>
      <w:szCs w:val="20"/>
      <w:lang w:val="lt-LT"/>
    </w:rPr>
  </w:style>
  <w:style w:type="character" w:styleId="Puslapionumeris">
    <w:name w:val="page number"/>
    <w:basedOn w:val="Numatytasispastraiposriftas"/>
    <w:rsid w:val="005364E6"/>
  </w:style>
  <w:style w:type="character" w:styleId="Hipersaitas">
    <w:name w:val="Hyperlink"/>
    <w:uiPriority w:val="99"/>
    <w:unhideWhenUsed/>
    <w:rsid w:val="005364E6"/>
    <w:rPr>
      <w:strike w:val="0"/>
      <w:dstrike w:val="0"/>
      <w:color w:val="6E717F"/>
      <w:u w:val="none"/>
      <w:effect w:val="none"/>
      <w:shd w:val="clear" w:color="auto" w:fill="auto"/>
    </w:rPr>
  </w:style>
  <w:style w:type="character" w:customStyle="1" w:styleId="PuslapioinaostekstasDiagrama">
    <w:name w:val="Puslapio išnašos tekstas Diagrama"/>
    <w:aliases w:val="ColumnText Diagrama,Footnote Diagrama,Footnote Text Char Char Diagrama,Fußnotentextf Diagrama,Footnote Text Char2 Diagrama,Footnote Text Char1 Char Char Diagrama,Footnote Text Char Char Char Char Diagrama,Char Diagrama"/>
    <w:basedOn w:val="Numatytasispastraiposriftas"/>
    <w:link w:val="Puslapioinaostekstas"/>
    <w:uiPriority w:val="99"/>
    <w:locked/>
    <w:rsid w:val="005364E6"/>
    <w:rPr>
      <w:sz w:val="20"/>
      <w:szCs w:val="20"/>
      <w:lang w:val="lt-LT"/>
    </w:rPr>
  </w:style>
  <w:style w:type="paragraph" w:styleId="Puslapioinaostekstas">
    <w:name w:val="footnote text"/>
    <w:aliases w:val="ColumnText,Footnote,Footnote Text Char Char,Fußnotentextf,Footnote Text Char2,Footnote Text Char1 Char Char,Footnote Text Char Char Char Char,Footnote Text Char1 Char Char Char Char,Footnote Text Char Char1,Char,Išnaša"/>
    <w:basedOn w:val="prastasis"/>
    <w:link w:val="PuslapioinaostekstasDiagrama"/>
    <w:uiPriority w:val="99"/>
    <w:unhideWhenUsed/>
    <w:qFormat/>
    <w:rsid w:val="005364E6"/>
    <w:rPr>
      <w:rFonts w:asciiTheme="minorHAnsi" w:eastAsiaTheme="minorHAnsi" w:hAnsiTheme="minorHAnsi" w:cstheme="minorBidi"/>
    </w:rPr>
  </w:style>
  <w:style w:type="character" w:customStyle="1" w:styleId="PuslapioinaostekstasDiagrama1">
    <w:name w:val="Puslapio išnašos tekstas Diagrama1"/>
    <w:basedOn w:val="Numatytasispastraiposriftas"/>
    <w:uiPriority w:val="99"/>
    <w:semiHidden/>
    <w:rsid w:val="005364E6"/>
    <w:rPr>
      <w:rFonts w:ascii="Times New Roman" w:eastAsia="Times New Roman" w:hAnsi="Times New Roman" w:cs="Times New Roman"/>
      <w:sz w:val="20"/>
      <w:szCs w:val="20"/>
      <w:lang w:val="lt-LT"/>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locked/>
    <w:rsid w:val="005364E6"/>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1"/>
    <w:qFormat/>
    <w:rsid w:val="005364E6"/>
    <w:pPr>
      <w:spacing w:after="200" w:line="276" w:lineRule="auto"/>
      <w:ind w:left="720"/>
      <w:contextualSpacing/>
    </w:pPr>
    <w:rPr>
      <w:rFonts w:asciiTheme="minorHAnsi" w:eastAsiaTheme="minorHAnsi" w:hAnsiTheme="minorHAnsi" w:cstheme="minorBidi"/>
      <w:sz w:val="22"/>
      <w:szCs w:val="22"/>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5364E6"/>
    <w:rPr>
      <w:vertAlign w:val="superscript"/>
    </w:rPr>
  </w:style>
  <w:style w:type="paragraph" w:styleId="Betarp">
    <w:name w:val="No Spacing"/>
    <w:link w:val="BetarpDiagrama"/>
    <w:uiPriority w:val="99"/>
    <w:qFormat/>
    <w:rsid w:val="005364E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99"/>
    <w:rsid w:val="005364E6"/>
    <w:rPr>
      <w:rFonts w:eastAsiaTheme="minorEastAsia"/>
      <w:sz w:val="21"/>
      <w:szCs w:val="21"/>
      <w:lang w:val="lt-LT" w:eastAsia="lt-LT"/>
    </w:rPr>
  </w:style>
  <w:style w:type="character" w:styleId="Neapdorotaspaminjimas">
    <w:name w:val="Unresolved Mention"/>
    <w:basedOn w:val="Numatytasispastraiposriftas"/>
    <w:uiPriority w:val="99"/>
    <w:semiHidden/>
    <w:unhideWhenUsed/>
    <w:rsid w:val="00BB0785"/>
    <w:rPr>
      <w:color w:val="605E5C"/>
      <w:shd w:val="clear" w:color="auto" w:fill="E1DFDD"/>
    </w:rPr>
  </w:style>
  <w:style w:type="character" w:styleId="Komentaronuoroda">
    <w:name w:val="annotation reference"/>
    <w:basedOn w:val="Numatytasispastraiposriftas"/>
    <w:uiPriority w:val="99"/>
    <w:semiHidden/>
    <w:unhideWhenUsed/>
    <w:rsid w:val="008E43E5"/>
    <w:rPr>
      <w:sz w:val="16"/>
      <w:szCs w:val="16"/>
    </w:rPr>
  </w:style>
  <w:style w:type="paragraph" w:styleId="Komentarotekstas">
    <w:name w:val="annotation text"/>
    <w:basedOn w:val="prastasis"/>
    <w:link w:val="KomentarotekstasDiagrama"/>
    <w:uiPriority w:val="99"/>
    <w:unhideWhenUsed/>
    <w:rsid w:val="008E43E5"/>
  </w:style>
  <w:style w:type="character" w:customStyle="1" w:styleId="KomentarotekstasDiagrama">
    <w:name w:val="Komentaro tekstas Diagrama"/>
    <w:basedOn w:val="Numatytasispastraiposriftas"/>
    <w:link w:val="Komentarotekstas"/>
    <w:uiPriority w:val="99"/>
    <w:rsid w:val="008E43E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E43E5"/>
    <w:rPr>
      <w:b/>
      <w:bCs/>
    </w:rPr>
  </w:style>
  <w:style w:type="character" w:customStyle="1" w:styleId="KomentarotemaDiagrama">
    <w:name w:val="Komentaro tema Diagrama"/>
    <w:basedOn w:val="KomentarotekstasDiagrama"/>
    <w:link w:val="Komentarotema"/>
    <w:uiPriority w:val="99"/>
    <w:semiHidden/>
    <w:rsid w:val="008E43E5"/>
    <w:rPr>
      <w:rFonts w:ascii="Times New Roman" w:eastAsia="Times New Roman" w:hAnsi="Times New Roman" w:cs="Times New Roman"/>
      <w:b/>
      <w:bCs/>
      <w:sz w:val="20"/>
      <w:szCs w:val="20"/>
      <w:lang w:val="lt-LT"/>
    </w:rPr>
  </w:style>
  <w:style w:type="table" w:customStyle="1" w:styleId="TableNormal">
    <w:name w:val="Table Normal"/>
    <w:uiPriority w:val="2"/>
    <w:semiHidden/>
    <w:unhideWhenUsed/>
    <w:qFormat/>
    <w:rsid w:val="00C205F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205F2"/>
    <w:pPr>
      <w:widowControl w:val="0"/>
      <w:autoSpaceDE w:val="0"/>
      <w:autoSpaceDN w:val="0"/>
    </w:pPr>
    <w:rPr>
      <w:sz w:val="22"/>
      <w:szCs w:val="22"/>
      <w:lang w:val="en-US"/>
    </w:rPr>
  </w:style>
  <w:style w:type="paragraph" w:customStyle="1" w:styleId="Standard">
    <w:name w:val="Standard"/>
    <w:rsid w:val="003A7863"/>
    <w:pPr>
      <w:suppressAutoHyphens/>
      <w:autoSpaceDN w:val="0"/>
      <w:spacing w:after="200" w:line="276" w:lineRule="auto"/>
      <w:textAlignment w:val="baseline"/>
    </w:pPr>
    <w:rPr>
      <w:rFonts w:ascii="Times New Roman" w:eastAsia="Calibri" w:hAnsi="Times New Roman" w:cs="Times New Roman"/>
      <w:kern w:val="3"/>
      <w:sz w:val="24"/>
      <w:lang w:val="lt-LT"/>
    </w:rPr>
  </w:style>
  <w:style w:type="character" w:customStyle="1" w:styleId="wysiwyg-font-size-medium">
    <w:name w:val="wysiwyg-font-size-medium"/>
    <w:basedOn w:val="Numatytasispastraiposriftas"/>
    <w:rsid w:val="005B457B"/>
  </w:style>
  <w:style w:type="character" w:customStyle="1" w:styleId="wysiwyg-color-black">
    <w:name w:val="wysiwyg-color-black"/>
    <w:basedOn w:val="Numatytasispastraiposriftas"/>
    <w:rsid w:val="005B457B"/>
  </w:style>
  <w:style w:type="character" w:styleId="Emfaz">
    <w:name w:val="Emphasis"/>
    <w:basedOn w:val="Numatytasispastraiposriftas"/>
    <w:uiPriority w:val="20"/>
    <w:qFormat/>
    <w:rsid w:val="005B457B"/>
    <w:rPr>
      <w:i/>
      <w:iCs/>
    </w:rPr>
  </w:style>
  <w:style w:type="character" w:customStyle="1" w:styleId="wysiwyg-color-black1">
    <w:name w:val="wysiwyg-color-black1"/>
    <w:basedOn w:val="Numatytasispastraiposriftas"/>
    <w:rsid w:val="00DC15C6"/>
  </w:style>
  <w:style w:type="character" w:customStyle="1" w:styleId="wysiwyg-color-blue80">
    <w:name w:val="wysiwyg-color-blue80"/>
    <w:basedOn w:val="Numatytasispastraiposriftas"/>
    <w:rsid w:val="00DC1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0">
      <w:bodyDiv w:val="1"/>
      <w:marLeft w:val="0"/>
      <w:marRight w:val="0"/>
      <w:marTop w:val="0"/>
      <w:marBottom w:val="0"/>
      <w:divBdr>
        <w:top w:val="none" w:sz="0" w:space="0" w:color="auto"/>
        <w:left w:val="none" w:sz="0" w:space="0" w:color="auto"/>
        <w:bottom w:val="none" w:sz="0" w:space="0" w:color="auto"/>
        <w:right w:val="none" w:sz="0" w:space="0" w:color="auto"/>
      </w:divBdr>
    </w:div>
    <w:div w:id="93016012">
      <w:bodyDiv w:val="1"/>
      <w:marLeft w:val="0"/>
      <w:marRight w:val="0"/>
      <w:marTop w:val="0"/>
      <w:marBottom w:val="0"/>
      <w:divBdr>
        <w:top w:val="none" w:sz="0" w:space="0" w:color="auto"/>
        <w:left w:val="none" w:sz="0" w:space="0" w:color="auto"/>
        <w:bottom w:val="none" w:sz="0" w:space="0" w:color="auto"/>
        <w:right w:val="none" w:sz="0" w:space="0" w:color="auto"/>
      </w:divBdr>
    </w:div>
    <w:div w:id="454061701">
      <w:bodyDiv w:val="1"/>
      <w:marLeft w:val="0"/>
      <w:marRight w:val="0"/>
      <w:marTop w:val="0"/>
      <w:marBottom w:val="0"/>
      <w:divBdr>
        <w:top w:val="none" w:sz="0" w:space="0" w:color="auto"/>
        <w:left w:val="none" w:sz="0" w:space="0" w:color="auto"/>
        <w:bottom w:val="none" w:sz="0" w:space="0" w:color="auto"/>
        <w:right w:val="none" w:sz="0" w:space="0" w:color="auto"/>
      </w:divBdr>
    </w:div>
    <w:div w:id="491875582">
      <w:bodyDiv w:val="1"/>
      <w:marLeft w:val="0"/>
      <w:marRight w:val="0"/>
      <w:marTop w:val="0"/>
      <w:marBottom w:val="0"/>
      <w:divBdr>
        <w:top w:val="none" w:sz="0" w:space="0" w:color="auto"/>
        <w:left w:val="none" w:sz="0" w:space="0" w:color="auto"/>
        <w:bottom w:val="none" w:sz="0" w:space="0" w:color="auto"/>
        <w:right w:val="none" w:sz="0" w:space="0" w:color="auto"/>
      </w:divBdr>
    </w:div>
    <w:div w:id="505559388">
      <w:bodyDiv w:val="1"/>
      <w:marLeft w:val="0"/>
      <w:marRight w:val="0"/>
      <w:marTop w:val="0"/>
      <w:marBottom w:val="0"/>
      <w:divBdr>
        <w:top w:val="none" w:sz="0" w:space="0" w:color="auto"/>
        <w:left w:val="none" w:sz="0" w:space="0" w:color="auto"/>
        <w:bottom w:val="none" w:sz="0" w:space="0" w:color="auto"/>
        <w:right w:val="none" w:sz="0" w:space="0" w:color="auto"/>
      </w:divBdr>
    </w:div>
    <w:div w:id="508329561">
      <w:bodyDiv w:val="1"/>
      <w:marLeft w:val="0"/>
      <w:marRight w:val="0"/>
      <w:marTop w:val="0"/>
      <w:marBottom w:val="0"/>
      <w:divBdr>
        <w:top w:val="none" w:sz="0" w:space="0" w:color="auto"/>
        <w:left w:val="none" w:sz="0" w:space="0" w:color="auto"/>
        <w:bottom w:val="none" w:sz="0" w:space="0" w:color="auto"/>
        <w:right w:val="none" w:sz="0" w:space="0" w:color="auto"/>
      </w:divBdr>
    </w:div>
    <w:div w:id="566040331">
      <w:bodyDiv w:val="1"/>
      <w:marLeft w:val="0"/>
      <w:marRight w:val="0"/>
      <w:marTop w:val="0"/>
      <w:marBottom w:val="0"/>
      <w:divBdr>
        <w:top w:val="none" w:sz="0" w:space="0" w:color="auto"/>
        <w:left w:val="none" w:sz="0" w:space="0" w:color="auto"/>
        <w:bottom w:val="none" w:sz="0" w:space="0" w:color="auto"/>
        <w:right w:val="none" w:sz="0" w:space="0" w:color="auto"/>
      </w:divBdr>
    </w:div>
    <w:div w:id="830288853">
      <w:bodyDiv w:val="1"/>
      <w:marLeft w:val="0"/>
      <w:marRight w:val="0"/>
      <w:marTop w:val="0"/>
      <w:marBottom w:val="0"/>
      <w:divBdr>
        <w:top w:val="none" w:sz="0" w:space="0" w:color="auto"/>
        <w:left w:val="none" w:sz="0" w:space="0" w:color="auto"/>
        <w:bottom w:val="none" w:sz="0" w:space="0" w:color="auto"/>
        <w:right w:val="none" w:sz="0" w:space="0" w:color="auto"/>
      </w:divBdr>
    </w:div>
    <w:div w:id="849560214">
      <w:bodyDiv w:val="1"/>
      <w:marLeft w:val="0"/>
      <w:marRight w:val="0"/>
      <w:marTop w:val="0"/>
      <w:marBottom w:val="0"/>
      <w:divBdr>
        <w:top w:val="none" w:sz="0" w:space="0" w:color="auto"/>
        <w:left w:val="none" w:sz="0" w:space="0" w:color="auto"/>
        <w:bottom w:val="none" w:sz="0" w:space="0" w:color="auto"/>
        <w:right w:val="none" w:sz="0" w:space="0" w:color="auto"/>
      </w:divBdr>
    </w:div>
    <w:div w:id="878662061">
      <w:bodyDiv w:val="1"/>
      <w:marLeft w:val="0"/>
      <w:marRight w:val="0"/>
      <w:marTop w:val="0"/>
      <w:marBottom w:val="0"/>
      <w:divBdr>
        <w:top w:val="none" w:sz="0" w:space="0" w:color="auto"/>
        <w:left w:val="none" w:sz="0" w:space="0" w:color="auto"/>
        <w:bottom w:val="none" w:sz="0" w:space="0" w:color="auto"/>
        <w:right w:val="none" w:sz="0" w:space="0" w:color="auto"/>
      </w:divBdr>
    </w:div>
    <w:div w:id="939096554">
      <w:bodyDiv w:val="1"/>
      <w:marLeft w:val="0"/>
      <w:marRight w:val="0"/>
      <w:marTop w:val="0"/>
      <w:marBottom w:val="0"/>
      <w:divBdr>
        <w:top w:val="none" w:sz="0" w:space="0" w:color="auto"/>
        <w:left w:val="none" w:sz="0" w:space="0" w:color="auto"/>
        <w:bottom w:val="none" w:sz="0" w:space="0" w:color="auto"/>
        <w:right w:val="none" w:sz="0" w:space="0" w:color="auto"/>
      </w:divBdr>
    </w:div>
    <w:div w:id="1031999969">
      <w:bodyDiv w:val="1"/>
      <w:marLeft w:val="0"/>
      <w:marRight w:val="0"/>
      <w:marTop w:val="0"/>
      <w:marBottom w:val="0"/>
      <w:divBdr>
        <w:top w:val="none" w:sz="0" w:space="0" w:color="auto"/>
        <w:left w:val="none" w:sz="0" w:space="0" w:color="auto"/>
        <w:bottom w:val="none" w:sz="0" w:space="0" w:color="auto"/>
        <w:right w:val="none" w:sz="0" w:space="0" w:color="auto"/>
      </w:divBdr>
    </w:div>
    <w:div w:id="1064183018">
      <w:bodyDiv w:val="1"/>
      <w:marLeft w:val="0"/>
      <w:marRight w:val="0"/>
      <w:marTop w:val="0"/>
      <w:marBottom w:val="0"/>
      <w:divBdr>
        <w:top w:val="none" w:sz="0" w:space="0" w:color="auto"/>
        <w:left w:val="none" w:sz="0" w:space="0" w:color="auto"/>
        <w:bottom w:val="none" w:sz="0" w:space="0" w:color="auto"/>
        <w:right w:val="none" w:sz="0" w:space="0" w:color="auto"/>
      </w:divBdr>
    </w:div>
    <w:div w:id="1114864431">
      <w:bodyDiv w:val="1"/>
      <w:marLeft w:val="0"/>
      <w:marRight w:val="0"/>
      <w:marTop w:val="0"/>
      <w:marBottom w:val="0"/>
      <w:divBdr>
        <w:top w:val="none" w:sz="0" w:space="0" w:color="auto"/>
        <w:left w:val="none" w:sz="0" w:space="0" w:color="auto"/>
        <w:bottom w:val="none" w:sz="0" w:space="0" w:color="auto"/>
        <w:right w:val="none" w:sz="0" w:space="0" w:color="auto"/>
      </w:divBdr>
    </w:div>
    <w:div w:id="1314990613">
      <w:bodyDiv w:val="1"/>
      <w:marLeft w:val="0"/>
      <w:marRight w:val="0"/>
      <w:marTop w:val="0"/>
      <w:marBottom w:val="0"/>
      <w:divBdr>
        <w:top w:val="none" w:sz="0" w:space="0" w:color="auto"/>
        <w:left w:val="none" w:sz="0" w:space="0" w:color="auto"/>
        <w:bottom w:val="none" w:sz="0" w:space="0" w:color="auto"/>
        <w:right w:val="none" w:sz="0" w:space="0" w:color="auto"/>
      </w:divBdr>
    </w:div>
    <w:div w:id="1442073695">
      <w:bodyDiv w:val="1"/>
      <w:marLeft w:val="0"/>
      <w:marRight w:val="0"/>
      <w:marTop w:val="0"/>
      <w:marBottom w:val="0"/>
      <w:divBdr>
        <w:top w:val="none" w:sz="0" w:space="0" w:color="auto"/>
        <w:left w:val="none" w:sz="0" w:space="0" w:color="auto"/>
        <w:bottom w:val="none" w:sz="0" w:space="0" w:color="auto"/>
        <w:right w:val="none" w:sz="0" w:space="0" w:color="auto"/>
      </w:divBdr>
    </w:div>
    <w:div w:id="1582831289">
      <w:bodyDiv w:val="1"/>
      <w:marLeft w:val="0"/>
      <w:marRight w:val="0"/>
      <w:marTop w:val="0"/>
      <w:marBottom w:val="0"/>
      <w:divBdr>
        <w:top w:val="none" w:sz="0" w:space="0" w:color="auto"/>
        <w:left w:val="none" w:sz="0" w:space="0" w:color="auto"/>
        <w:bottom w:val="none" w:sz="0" w:space="0" w:color="auto"/>
        <w:right w:val="none" w:sz="0" w:space="0" w:color="auto"/>
      </w:divBdr>
    </w:div>
    <w:div w:id="1829202421">
      <w:bodyDiv w:val="1"/>
      <w:marLeft w:val="0"/>
      <w:marRight w:val="0"/>
      <w:marTop w:val="0"/>
      <w:marBottom w:val="0"/>
      <w:divBdr>
        <w:top w:val="none" w:sz="0" w:space="0" w:color="auto"/>
        <w:left w:val="none" w:sz="0" w:space="0" w:color="auto"/>
        <w:bottom w:val="none" w:sz="0" w:space="0" w:color="auto"/>
        <w:right w:val="none" w:sz="0" w:space="0" w:color="auto"/>
      </w:divBdr>
    </w:div>
    <w:div w:id="21243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gle.Spudulyte@vp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skuoda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palang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ratc@kratc.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0AE7B-DC90-4665-9406-B762D69C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16149</Words>
  <Characters>9205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cp:lastPrinted>2021-09-14T07:53:00Z</cp:lastPrinted>
  <dcterms:created xsi:type="dcterms:W3CDTF">2021-09-21T13:44:00Z</dcterms:created>
  <dcterms:modified xsi:type="dcterms:W3CDTF">2021-09-21T13:44:00Z</dcterms:modified>
</cp:coreProperties>
</file>