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MON_1301915618"/>
    <w:bookmarkEnd w:id="0"/>
    <w:p w14:paraId="244FBBEF" w14:textId="77777777" w:rsidR="00907C82" w:rsidRPr="00C77C45" w:rsidRDefault="00746686" w:rsidP="00F75F71">
      <w:pPr>
        <w:jc w:val="center"/>
        <w:rPr>
          <w:rFonts w:ascii="CG Times" w:hAnsi="CG Times"/>
          <w:sz w:val="24"/>
          <w:szCs w:val="24"/>
        </w:rPr>
      </w:pPr>
      <w:r w:rsidRPr="00C77C45">
        <w:rPr>
          <w:rFonts w:ascii="CG Times" w:hAnsi="CG Times"/>
          <w:sz w:val="24"/>
          <w:szCs w:val="24"/>
        </w:rPr>
        <w:object w:dxaOrig="871" w:dyaOrig="886" w14:anchorId="23DB55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51pt" o:ole="" fillcolor="window">
            <v:imagedata r:id="rId8" o:title=""/>
          </v:shape>
          <o:OLEObject Type="Embed" ProgID="Word.Picture.8" ShapeID="_x0000_i1025" DrawAspect="Content" ObjectID="_1673697674" r:id="rId9"/>
        </w:object>
      </w:r>
    </w:p>
    <w:p w14:paraId="21E99326" w14:textId="77777777" w:rsidR="00CD0D68" w:rsidRDefault="00CD0D68" w:rsidP="00F75F71">
      <w:pPr>
        <w:jc w:val="center"/>
        <w:rPr>
          <w:sz w:val="24"/>
          <w:szCs w:val="24"/>
        </w:rPr>
      </w:pPr>
    </w:p>
    <w:p w14:paraId="6A98B8DC" w14:textId="77777777" w:rsidR="00351E8D" w:rsidRPr="00C77C45" w:rsidRDefault="00351E8D" w:rsidP="00EE2D19">
      <w:pPr>
        <w:pStyle w:val="Heading1"/>
        <w:tabs>
          <w:tab w:val="left" w:pos="900"/>
        </w:tabs>
        <w:spacing w:line="276" w:lineRule="auto"/>
        <w:jc w:val="center"/>
        <w:rPr>
          <w:sz w:val="24"/>
          <w:szCs w:val="24"/>
        </w:rPr>
      </w:pPr>
      <w:r w:rsidRPr="00C77C45">
        <w:rPr>
          <w:sz w:val="24"/>
          <w:szCs w:val="24"/>
        </w:rPr>
        <w:t>VIEŠŲJŲ PIRKIMŲ TARNYBA</w:t>
      </w:r>
    </w:p>
    <w:p w14:paraId="7FF8CA47" w14:textId="77777777" w:rsidR="004545DE" w:rsidRPr="00C77C45" w:rsidRDefault="004545DE" w:rsidP="00EE2D19">
      <w:pPr>
        <w:spacing w:line="276" w:lineRule="auto"/>
        <w:rPr>
          <w:sz w:val="24"/>
          <w:szCs w:val="24"/>
        </w:rPr>
      </w:pPr>
    </w:p>
    <w:p w14:paraId="0674F763" w14:textId="77777777" w:rsidR="009230B9" w:rsidRPr="00C77C45" w:rsidRDefault="009230B9" w:rsidP="00EE2D19">
      <w:pPr>
        <w:tabs>
          <w:tab w:val="left" w:pos="900"/>
        </w:tabs>
        <w:spacing w:line="276" w:lineRule="auto"/>
        <w:rPr>
          <w:bCs/>
          <w:sz w:val="24"/>
          <w:szCs w:val="24"/>
        </w:rPr>
      </w:pPr>
    </w:p>
    <w:tbl>
      <w:tblPr>
        <w:tblW w:w="9923" w:type="dxa"/>
        <w:tblLayout w:type="fixed"/>
        <w:tblLook w:val="0000" w:firstRow="0" w:lastRow="0" w:firstColumn="0" w:lastColumn="0" w:noHBand="0" w:noVBand="0"/>
      </w:tblPr>
      <w:tblGrid>
        <w:gridCol w:w="5490"/>
        <w:gridCol w:w="1530"/>
        <w:gridCol w:w="540"/>
        <w:gridCol w:w="2363"/>
      </w:tblGrid>
      <w:tr w:rsidR="001C573C" w:rsidRPr="00C77C45" w14:paraId="30194265" w14:textId="77777777" w:rsidTr="00274B07">
        <w:trPr>
          <w:cantSplit/>
          <w:trHeight w:val="1283"/>
        </w:trPr>
        <w:tc>
          <w:tcPr>
            <w:tcW w:w="5490" w:type="dxa"/>
          </w:tcPr>
          <w:p w14:paraId="234E39A7" w14:textId="77777777" w:rsidR="00C40C8F" w:rsidRPr="00B7745C" w:rsidRDefault="00C40C8F" w:rsidP="00C40C8F">
            <w:pPr>
              <w:keepNext/>
              <w:widowControl w:val="0"/>
              <w:rPr>
                <w:sz w:val="24"/>
                <w:szCs w:val="24"/>
              </w:rPr>
            </w:pPr>
            <w:r w:rsidRPr="00B7745C">
              <w:rPr>
                <w:sz w:val="24"/>
                <w:szCs w:val="24"/>
              </w:rPr>
              <w:t>Lietuvos nacionaliniam muziejui</w:t>
            </w:r>
          </w:p>
          <w:p w14:paraId="6FCCB97E" w14:textId="77777777" w:rsidR="00C40C8F" w:rsidRDefault="00C40C8F" w:rsidP="00EE2D19">
            <w:pPr>
              <w:spacing w:line="276" w:lineRule="auto"/>
              <w:rPr>
                <w:sz w:val="24"/>
                <w:szCs w:val="24"/>
              </w:rPr>
            </w:pPr>
            <w:r w:rsidRPr="00B7745C">
              <w:rPr>
                <w:sz w:val="24"/>
                <w:szCs w:val="24"/>
              </w:rPr>
              <w:t>Arsenalo g. 1</w:t>
            </w:r>
          </w:p>
          <w:p w14:paraId="5A051CE1" w14:textId="40257D6D" w:rsidR="000A0E37" w:rsidRDefault="00C40C8F" w:rsidP="00EE2D19">
            <w:pPr>
              <w:spacing w:line="276" w:lineRule="auto"/>
              <w:rPr>
                <w:sz w:val="24"/>
                <w:szCs w:val="24"/>
              </w:rPr>
            </w:pPr>
            <w:r w:rsidRPr="00B7745C">
              <w:rPr>
                <w:sz w:val="24"/>
                <w:szCs w:val="24"/>
              </w:rPr>
              <w:t>01143 Vilnius</w:t>
            </w:r>
            <w:r w:rsidR="000A0E37" w:rsidRPr="00B23615">
              <w:rPr>
                <w:sz w:val="24"/>
                <w:szCs w:val="24"/>
              </w:rPr>
              <w:t xml:space="preserve"> </w:t>
            </w:r>
          </w:p>
          <w:p w14:paraId="0DA95270" w14:textId="486F9A21" w:rsidR="00573A24" w:rsidRDefault="000A0E37" w:rsidP="00EE2D19">
            <w:pPr>
              <w:keepNext/>
              <w:widowControl w:val="0"/>
              <w:tabs>
                <w:tab w:val="left" w:pos="900"/>
              </w:tabs>
              <w:spacing w:line="276" w:lineRule="auto"/>
              <w:rPr>
                <w:sz w:val="24"/>
                <w:szCs w:val="24"/>
              </w:rPr>
            </w:pPr>
            <w:r w:rsidRPr="00B23615">
              <w:rPr>
                <w:sz w:val="24"/>
                <w:szCs w:val="24"/>
              </w:rPr>
              <w:t>El. p</w:t>
            </w:r>
            <w:r>
              <w:rPr>
                <w:sz w:val="24"/>
                <w:szCs w:val="24"/>
              </w:rPr>
              <w:t>aštas</w:t>
            </w:r>
            <w:r w:rsidRPr="00B23615">
              <w:rPr>
                <w:sz w:val="24"/>
                <w:szCs w:val="24"/>
              </w:rPr>
              <w:t xml:space="preserve">: </w:t>
            </w:r>
            <w:hyperlink r:id="rId10" w:history="1">
              <w:r w:rsidR="00665227" w:rsidRPr="007453E0">
                <w:rPr>
                  <w:sz w:val="24"/>
                  <w:szCs w:val="24"/>
                </w:rPr>
                <w:t>muziejus@lnm.lt</w:t>
              </w:r>
            </w:hyperlink>
          </w:p>
          <w:p w14:paraId="668CFC47" w14:textId="6475571C" w:rsidR="00665227" w:rsidRPr="00EE2D19" w:rsidRDefault="00665227" w:rsidP="00EE2D19">
            <w:pPr>
              <w:keepNext/>
              <w:widowControl w:val="0"/>
              <w:tabs>
                <w:tab w:val="left" w:pos="900"/>
              </w:tabs>
              <w:spacing w:line="276" w:lineRule="auto"/>
              <w:rPr>
                <w:sz w:val="24"/>
                <w:szCs w:val="24"/>
              </w:rPr>
            </w:pPr>
            <w:r>
              <w:rPr>
                <w:sz w:val="24"/>
                <w:szCs w:val="24"/>
              </w:rPr>
              <w:t>vaidas.petrokas</w:t>
            </w:r>
            <w:r w:rsidRPr="00665227">
              <w:rPr>
                <w:sz w:val="24"/>
                <w:szCs w:val="24"/>
              </w:rPr>
              <w:t>@lnm.lt</w:t>
            </w:r>
          </w:p>
        </w:tc>
        <w:tc>
          <w:tcPr>
            <w:tcW w:w="1530" w:type="dxa"/>
          </w:tcPr>
          <w:p w14:paraId="7103044F" w14:textId="7B1EFC4B" w:rsidR="00CA5C8C" w:rsidRDefault="001C573C" w:rsidP="00EE2D19">
            <w:pPr>
              <w:spacing w:line="276" w:lineRule="auto"/>
              <w:rPr>
                <w:sz w:val="24"/>
                <w:szCs w:val="24"/>
              </w:rPr>
            </w:pPr>
            <w:r w:rsidRPr="001964F4">
              <w:rPr>
                <w:sz w:val="24"/>
                <w:szCs w:val="24"/>
              </w:rPr>
              <w:t>20</w:t>
            </w:r>
            <w:r w:rsidR="00CA5C8C">
              <w:rPr>
                <w:sz w:val="24"/>
                <w:szCs w:val="24"/>
              </w:rPr>
              <w:t>2</w:t>
            </w:r>
            <w:r w:rsidR="00C40C8F">
              <w:rPr>
                <w:sz w:val="24"/>
                <w:szCs w:val="24"/>
              </w:rPr>
              <w:t>1</w:t>
            </w:r>
            <w:r w:rsidR="00CA5C8C">
              <w:rPr>
                <w:sz w:val="24"/>
                <w:szCs w:val="24"/>
              </w:rPr>
              <w:t>-</w:t>
            </w:r>
            <w:r w:rsidR="00C40C8F">
              <w:rPr>
                <w:sz w:val="24"/>
                <w:szCs w:val="24"/>
              </w:rPr>
              <w:t>01</w:t>
            </w:r>
            <w:r w:rsidR="00CA5C8C">
              <w:rPr>
                <w:sz w:val="24"/>
                <w:szCs w:val="24"/>
              </w:rPr>
              <w:t>-</w:t>
            </w:r>
            <w:r w:rsidR="00B0257D">
              <w:rPr>
                <w:sz w:val="24"/>
                <w:szCs w:val="24"/>
              </w:rPr>
              <w:t>28</w:t>
            </w:r>
          </w:p>
          <w:p w14:paraId="7AD67F24" w14:textId="12CB9144" w:rsidR="00330D70" w:rsidRDefault="001C573C" w:rsidP="00EE2D19">
            <w:pPr>
              <w:spacing w:line="276" w:lineRule="auto"/>
              <w:rPr>
                <w:sz w:val="24"/>
                <w:szCs w:val="24"/>
              </w:rPr>
            </w:pPr>
            <w:r w:rsidRPr="001964F4">
              <w:rPr>
                <w:sz w:val="24"/>
                <w:szCs w:val="24"/>
              </w:rPr>
              <w:t>Į 20</w:t>
            </w:r>
            <w:r w:rsidR="00011A87">
              <w:rPr>
                <w:sz w:val="24"/>
                <w:szCs w:val="24"/>
              </w:rPr>
              <w:t>20</w:t>
            </w:r>
            <w:r w:rsidR="00C77C45" w:rsidRPr="001964F4">
              <w:rPr>
                <w:sz w:val="24"/>
                <w:szCs w:val="24"/>
              </w:rPr>
              <w:t>-</w:t>
            </w:r>
            <w:r w:rsidR="00C40C8F">
              <w:rPr>
                <w:sz w:val="24"/>
                <w:szCs w:val="24"/>
              </w:rPr>
              <w:t>11</w:t>
            </w:r>
            <w:r w:rsidR="00631303">
              <w:rPr>
                <w:sz w:val="24"/>
                <w:szCs w:val="24"/>
              </w:rPr>
              <w:t>-</w:t>
            </w:r>
            <w:r w:rsidR="00C40C8F">
              <w:rPr>
                <w:sz w:val="24"/>
                <w:szCs w:val="24"/>
              </w:rPr>
              <w:t>25</w:t>
            </w:r>
          </w:p>
          <w:p w14:paraId="26909441" w14:textId="290AB333" w:rsidR="00C40C8F" w:rsidRDefault="00C40C8F" w:rsidP="00EE2D19">
            <w:pPr>
              <w:spacing w:line="276" w:lineRule="auto"/>
              <w:rPr>
                <w:sz w:val="24"/>
                <w:szCs w:val="24"/>
              </w:rPr>
            </w:pPr>
            <w:r>
              <w:rPr>
                <w:sz w:val="24"/>
                <w:szCs w:val="24"/>
              </w:rPr>
              <w:t xml:space="preserve">  2021-01-07</w:t>
            </w:r>
          </w:p>
          <w:p w14:paraId="2DF2A0E3" w14:textId="3C137042" w:rsidR="001C573C" w:rsidRDefault="001C573C" w:rsidP="00EE2D19">
            <w:pPr>
              <w:spacing w:line="276" w:lineRule="auto"/>
              <w:rPr>
                <w:sz w:val="24"/>
                <w:szCs w:val="24"/>
              </w:rPr>
            </w:pPr>
          </w:p>
          <w:p w14:paraId="11D876FA" w14:textId="68F036D5" w:rsidR="00DA04DF" w:rsidRPr="001964F4" w:rsidRDefault="00DA04DF" w:rsidP="00EE2D19">
            <w:pPr>
              <w:spacing w:line="276" w:lineRule="auto"/>
              <w:rPr>
                <w:sz w:val="24"/>
                <w:szCs w:val="24"/>
              </w:rPr>
            </w:pPr>
          </w:p>
        </w:tc>
        <w:tc>
          <w:tcPr>
            <w:tcW w:w="540" w:type="dxa"/>
          </w:tcPr>
          <w:p w14:paraId="385901B4" w14:textId="77777777" w:rsidR="001C573C" w:rsidRDefault="001C573C" w:rsidP="00EE2D19">
            <w:pPr>
              <w:spacing w:line="276" w:lineRule="auto"/>
              <w:ind w:left="-108" w:right="-108"/>
              <w:rPr>
                <w:sz w:val="24"/>
                <w:szCs w:val="24"/>
              </w:rPr>
            </w:pPr>
            <w:r w:rsidRPr="001964F4">
              <w:rPr>
                <w:sz w:val="24"/>
                <w:szCs w:val="24"/>
              </w:rPr>
              <w:t>Nr.</w:t>
            </w:r>
          </w:p>
          <w:p w14:paraId="5706BD26" w14:textId="77777777" w:rsidR="00DA04DF" w:rsidRDefault="00DA04DF" w:rsidP="00EE2D19">
            <w:pPr>
              <w:spacing w:line="276" w:lineRule="auto"/>
              <w:ind w:left="-108" w:right="-108"/>
              <w:rPr>
                <w:sz w:val="24"/>
                <w:szCs w:val="24"/>
              </w:rPr>
            </w:pPr>
            <w:r w:rsidRPr="001964F4">
              <w:rPr>
                <w:sz w:val="24"/>
                <w:szCs w:val="24"/>
              </w:rPr>
              <w:t>Nr.</w:t>
            </w:r>
          </w:p>
          <w:p w14:paraId="13678625" w14:textId="521770E6" w:rsidR="00DA04DF" w:rsidRDefault="00C40C8F" w:rsidP="00EE2D19">
            <w:pPr>
              <w:spacing w:line="276" w:lineRule="auto"/>
              <w:ind w:left="-108" w:right="-108"/>
              <w:rPr>
                <w:sz w:val="24"/>
                <w:szCs w:val="24"/>
                <w:lang w:val="en-US"/>
              </w:rPr>
            </w:pPr>
            <w:r w:rsidRPr="001964F4">
              <w:rPr>
                <w:sz w:val="24"/>
                <w:szCs w:val="24"/>
              </w:rPr>
              <w:t>Nr.</w:t>
            </w:r>
          </w:p>
          <w:p w14:paraId="4F359E4D" w14:textId="3C75DFF1" w:rsidR="00DA04DF" w:rsidRDefault="00DA04DF" w:rsidP="00EE2D19">
            <w:pPr>
              <w:spacing w:line="276" w:lineRule="auto"/>
              <w:ind w:left="-108" w:right="-108"/>
              <w:rPr>
                <w:sz w:val="24"/>
                <w:szCs w:val="24"/>
              </w:rPr>
            </w:pPr>
          </w:p>
          <w:p w14:paraId="7B90A045" w14:textId="0591FC0E" w:rsidR="00DA04DF" w:rsidRPr="001964F4" w:rsidRDefault="00DA04DF" w:rsidP="00EE2D19">
            <w:pPr>
              <w:spacing w:line="276" w:lineRule="auto"/>
              <w:ind w:left="-108" w:right="-108"/>
              <w:rPr>
                <w:sz w:val="24"/>
                <w:szCs w:val="24"/>
                <w:lang w:val="en-US"/>
              </w:rPr>
            </w:pPr>
          </w:p>
        </w:tc>
        <w:tc>
          <w:tcPr>
            <w:tcW w:w="2363" w:type="dxa"/>
          </w:tcPr>
          <w:p w14:paraId="76617398" w14:textId="1FB5C3B1" w:rsidR="00A77148" w:rsidRDefault="001C573C" w:rsidP="00EE2D19">
            <w:pPr>
              <w:spacing w:line="276" w:lineRule="auto"/>
              <w:rPr>
                <w:sz w:val="24"/>
                <w:szCs w:val="24"/>
              </w:rPr>
            </w:pPr>
            <w:r w:rsidRPr="001964F4">
              <w:rPr>
                <w:sz w:val="24"/>
                <w:szCs w:val="24"/>
              </w:rPr>
              <w:t>4S-</w:t>
            </w:r>
            <w:r w:rsidR="00B0257D">
              <w:rPr>
                <w:sz w:val="24"/>
                <w:szCs w:val="24"/>
              </w:rPr>
              <w:t>87</w:t>
            </w:r>
            <w:r w:rsidR="00A77148">
              <w:rPr>
                <w:sz w:val="24"/>
                <w:szCs w:val="24"/>
              </w:rPr>
              <w:t>(7.</w:t>
            </w:r>
            <w:r w:rsidR="00CA5C8C">
              <w:rPr>
                <w:sz w:val="24"/>
                <w:szCs w:val="24"/>
              </w:rPr>
              <w:t>4</w:t>
            </w:r>
            <w:r w:rsidR="00C40C8F">
              <w:rPr>
                <w:sz w:val="24"/>
                <w:szCs w:val="24"/>
              </w:rPr>
              <w:t>Mr</w:t>
            </w:r>
            <w:r w:rsidR="00B60563">
              <w:rPr>
                <w:sz w:val="24"/>
                <w:szCs w:val="24"/>
              </w:rPr>
              <w:t>)</w:t>
            </w:r>
          </w:p>
          <w:p w14:paraId="776F9E38" w14:textId="78E8B461" w:rsidR="00330D70" w:rsidRDefault="00C40C8F" w:rsidP="00EE2D19">
            <w:pPr>
              <w:spacing w:line="276" w:lineRule="auto"/>
              <w:rPr>
                <w:sz w:val="24"/>
                <w:szCs w:val="24"/>
              </w:rPr>
            </w:pPr>
            <w:r>
              <w:rPr>
                <w:sz w:val="24"/>
                <w:szCs w:val="24"/>
              </w:rPr>
              <w:t>544</w:t>
            </w:r>
          </w:p>
          <w:p w14:paraId="125CF264" w14:textId="6852F913" w:rsidR="00C40C8F" w:rsidRDefault="00C40C8F" w:rsidP="00EE2D19">
            <w:pPr>
              <w:spacing w:line="276" w:lineRule="auto"/>
              <w:rPr>
                <w:sz w:val="24"/>
                <w:szCs w:val="24"/>
              </w:rPr>
            </w:pPr>
            <w:r>
              <w:rPr>
                <w:sz w:val="24"/>
                <w:szCs w:val="24"/>
              </w:rPr>
              <w:t>6</w:t>
            </w:r>
          </w:p>
          <w:p w14:paraId="1457591B" w14:textId="683053EE" w:rsidR="004545DE" w:rsidRDefault="004545DE" w:rsidP="00EE2D19">
            <w:pPr>
              <w:spacing w:line="276" w:lineRule="auto"/>
              <w:rPr>
                <w:sz w:val="24"/>
                <w:szCs w:val="24"/>
              </w:rPr>
            </w:pPr>
          </w:p>
          <w:p w14:paraId="4C23DFE9" w14:textId="77777777" w:rsidR="00DA04DF" w:rsidRDefault="00DA04DF" w:rsidP="00EE2D19">
            <w:pPr>
              <w:spacing w:line="276" w:lineRule="auto"/>
              <w:rPr>
                <w:sz w:val="24"/>
                <w:szCs w:val="24"/>
              </w:rPr>
            </w:pPr>
          </w:p>
          <w:p w14:paraId="387E24C9" w14:textId="77777777" w:rsidR="00DA04DF" w:rsidRDefault="00DA04DF" w:rsidP="00EE2D19">
            <w:pPr>
              <w:spacing w:line="276" w:lineRule="auto"/>
              <w:rPr>
                <w:sz w:val="24"/>
                <w:szCs w:val="24"/>
              </w:rPr>
            </w:pPr>
          </w:p>
          <w:p w14:paraId="1015D1AB" w14:textId="111CE6D6" w:rsidR="00DA04DF" w:rsidRPr="001964F4" w:rsidRDefault="00DA04DF" w:rsidP="00EE2D19">
            <w:pPr>
              <w:spacing w:line="276" w:lineRule="auto"/>
              <w:rPr>
                <w:sz w:val="24"/>
                <w:szCs w:val="24"/>
              </w:rPr>
            </w:pPr>
          </w:p>
        </w:tc>
      </w:tr>
    </w:tbl>
    <w:p w14:paraId="7D45E2C8" w14:textId="77777777" w:rsidR="007F4A56" w:rsidRPr="00C77C45" w:rsidRDefault="007F4A56" w:rsidP="00EE2D19">
      <w:pPr>
        <w:spacing w:line="276" w:lineRule="auto"/>
        <w:ind w:right="49"/>
        <w:jc w:val="center"/>
        <w:rPr>
          <w:b/>
          <w:color w:val="000000"/>
          <w:sz w:val="24"/>
          <w:szCs w:val="24"/>
          <w:lang w:eastAsia="lt-LT"/>
        </w:rPr>
      </w:pPr>
      <w:r w:rsidRPr="00C77C45">
        <w:rPr>
          <w:b/>
          <w:color w:val="000000"/>
          <w:sz w:val="24"/>
          <w:szCs w:val="24"/>
          <w:lang w:eastAsia="lt-LT"/>
        </w:rPr>
        <w:t>VERTINIMO IŠVADA</w:t>
      </w:r>
    </w:p>
    <w:p w14:paraId="7D1A01D9" w14:textId="77777777" w:rsidR="007F4A56" w:rsidRPr="00C77C45" w:rsidRDefault="007F4A56" w:rsidP="00EE2D19">
      <w:pPr>
        <w:spacing w:line="276" w:lineRule="auto"/>
        <w:ind w:right="49"/>
        <w:jc w:val="center"/>
        <w:rPr>
          <w:b/>
          <w:color w:val="000000"/>
          <w:sz w:val="24"/>
          <w:szCs w:val="24"/>
          <w:lang w:eastAsia="lt-LT"/>
        </w:rPr>
      </w:pPr>
    </w:p>
    <w:p w14:paraId="69C5D0F3" w14:textId="32580C73" w:rsidR="00C77C45" w:rsidRDefault="006D7E8A" w:rsidP="00EE2D19">
      <w:pPr>
        <w:spacing w:line="276" w:lineRule="auto"/>
        <w:ind w:firstLine="567"/>
        <w:jc w:val="both"/>
        <w:rPr>
          <w:rFonts w:eastAsia="Calibri"/>
          <w:bCs/>
          <w:sz w:val="24"/>
          <w:szCs w:val="24"/>
        </w:rPr>
      </w:pPr>
      <w:r w:rsidRPr="0068575F">
        <w:rPr>
          <w:rFonts w:eastAsia="Calibri"/>
          <w:bCs/>
          <w:sz w:val="24"/>
          <w:szCs w:val="24"/>
        </w:rPr>
        <w:t xml:space="preserve">Viešųjų pirkimų tarnyba (toliau – Tarnyba), vadovaudamasi Lietuvos Respublikos viešųjų pirkimų įstatymo 95 straipsnio 1 dalies 2 punktu, </w:t>
      </w:r>
      <w:r w:rsidR="00782635" w:rsidRPr="0068575F">
        <w:rPr>
          <w:rFonts w:eastAsia="Calibri"/>
          <w:bCs/>
          <w:sz w:val="24"/>
          <w:szCs w:val="24"/>
        </w:rPr>
        <w:t xml:space="preserve">atliko </w:t>
      </w:r>
      <w:r w:rsidR="007453E0" w:rsidRPr="00B7745C">
        <w:rPr>
          <w:bCs/>
          <w:sz w:val="24"/>
          <w:szCs w:val="24"/>
        </w:rPr>
        <w:t>Lietuvos nacionalinio muziejaus (toliau – Perkančioji organizacija)</w:t>
      </w:r>
      <w:r w:rsidR="007453E0">
        <w:rPr>
          <w:bCs/>
          <w:sz w:val="24"/>
          <w:szCs w:val="24"/>
        </w:rPr>
        <w:t xml:space="preserve"> </w:t>
      </w:r>
      <w:r w:rsidRPr="0068575F">
        <w:rPr>
          <w:rFonts w:eastAsia="Calibri"/>
          <w:bCs/>
          <w:sz w:val="24"/>
          <w:szCs w:val="24"/>
        </w:rPr>
        <w:t>vykd</w:t>
      </w:r>
      <w:r w:rsidR="00B21BD8">
        <w:rPr>
          <w:rFonts w:eastAsia="Calibri"/>
          <w:bCs/>
          <w:sz w:val="24"/>
          <w:szCs w:val="24"/>
        </w:rPr>
        <w:t>yt</w:t>
      </w:r>
      <w:r w:rsidR="007453E0">
        <w:rPr>
          <w:rFonts w:eastAsia="Calibri"/>
          <w:bCs/>
          <w:sz w:val="24"/>
          <w:szCs w:val="24"/>
        </w:rPr>
        <w:t>ų</w:t>
      </w:r>
      <w:r w:rsidR="00782635" w:rsidRPr="0068575F">
        <w:rPr>
          <w:rFonts w:eastAsia="Calibri"/>
          <w:bCs/>
          <w:sz w:val="24"/>
          <w:szCs w:val="24"/>
        </w:rPr>
        <w:t xml:space="preserve"> </w:t>
      </w:r>
      <w:r w:rsidR="007453E0" w:rsidRPr="007453E0">
        <w:rPr>
          <w:bCs/>
          <w:sz w:val="24"/>
          <w:szCs w:val="24"/>
        </w:rPr>
        <w:t>neskelbiamų derybų</w:t>
      </w:r>
      <w:r w:rsidR="007453E0" w:rsidRPr="00B7745C">
        <w:rPr>
          <w:b/>
          <w:sz w:val="24"/>
          <w:szCs w:val="24"/>
        </w:rPr>
        <w:t xml:space="preserve"> </w:t>
      </w:r>
      <w:r w:rsidR="007453E0" w:rsidRPr="007453E0">
        <w:rPr>
          <w:bCs/>
          <w:i/>
          <w:iCs/>
          <w:sz w:val="24"/>
          <w:szCs w:val="24"/>
        </w:rPr>
        <w:t>„</w:t>
      </w:r>
      <w:r w:rsidR="007453E0" w:rsidRPr="007453E0">
        <w:rPr>
          <w:bCs/>
          <w:i/>
          <w:iCs/>
          <w:color w:val="000000"/>
          <w:sz w:val="24"/>
          <w:szCs w:val="24"/>
        </w:rPr>
        <w:t>Lietuvos nacionalinio muziejaus pastato Vilniuje, Kosciuškos g. 3, 2-ojo korpuso rekonstravimo, pritaikant muziejinei veiklai, papildomų rangos darbų pirkimas</w:t>
      </w:r>
      <w:r w:rsidR="007453E0">
        <w:rPr>
          <w:bCs/>
          <w:i/>
          <w:iCs/>
          <w:color w:val="000000"/>
          <w:sz w:val="24"/>
          <w:szCs w:val="24"/>
        </w:rPr>
        <w:t>“</w:t>
      </w:r>
      <w:r w:rsidR="003D2AA2">
        <w:rPr>
          <w:i/>
          <w:iCs/>
          <w:sz w:val="24"/>
          <w:szCs w:val="24"/>
        </w:rPr>
        <w:t xml:space="preserve"> </w:t>
      </w:r>
      <w:r w:rsidR="003D2AA2">
        <w:rPr>
          <w:sz w:val="24"/>
          <w:szCs w:val="24"/>
        </w:rPr>
        <w:t xml:space="preserve">ir </w:t>
      </w:r>
      <w:r w:rsidR="008127C3" w:rsidRPr="007453E0">
        <w:rPr>
          <w:sz w:val="24"/>
          <w:szCs w:val="24"/>
        </w:rPr>
        <w:t xml:space="preserve">2014 m. gruodžio 5 d. </w:t>
      </w:r>
      <w:r w:rsidR="008127C3">
        <w:rPr>
          <w:sz w:val="24"/>
          <w:szCs w:val="24"/>
        </w:rPr>
        <w:t xml:space="preserve">Statybos </w:t>
      </w:r>
      <w:r w:rsidR="008127C3" w:rsidRPr="007453E0">
        <w:rPr>
          <w:sz w:val="24"/>
          <w:szCs w:val="24"/>
        </w:rPr>
        <w:t>rangos sutart</w:t>
      </w:r>
      <w:r w:rsidR="008127C3">
        <w:rPr>
          <w:sz w:val="24"/>
          <w:szCs w:val="24"/>
        </w:rPr>
        <w:t>ie</w:t>
      </w:r>
      <w:r w:rsidR="008127C3" w:rsidRPr="007453E0">
        <w:rPr>
          <w:sz w:val="24"/>
          <w:szCs w:val="24"/>
        </w:rPr>
        <w:t>s</w:t>
      </w:r>
      <w:r w:rsidR="008127C3">
        <w:rPr>
          <w:sz w:val="24"/>
          <w:szCs w:val="24"/>
        </w:rPr>
        <w:t xml:space="preserve"> Nr. 150/R-47/2</w:t>
      </w:r>
      <w:r w:rsidR="00086A20">
        <w:rPr>
          <w:sz w:val="24"/>
          <w:szCs w:val="24"/>
        </w:rPr>
        <w:t xml:space="preserve"> (toliau – Sutartis)</w:t>
      </w:r>
      <w:r w:rsidR="0032539D">
        <w:rPr>
          <w:sz w:val="24"/>
          <w:szCs w:val="24"/>
        </w:rPr>
        <w:t xml:space="preserve"> vykd</w:t>
      </w:r>
      <w:r w:rsidR="00187E74">
        <w:rPr>
          <w:sz w:val="24"/>
          <w:szCs w:val="24"/>
        </w:rPr>
        <w:t>y</w:t>
      </w:r>
      <w:r w:rsidR="0032539D">
        <w:rPr>
          <w:sz w:val="24"/>
          <w:szCs w:val="24"/>
        </w:rPr>
        <w:t>mo</w:t>
      </w:r>
      <w:r w:rsidR="008127C3">
        <w:rPr>
          <w:bCs/>
          <w:sz w:val="24"/>
          <w:szCs w:val="24"/>
        </w:rPr>
        <w:t xml:space="preserve"> </w:t>
      </w:r>
      <w:r w:rsidR="002A4F34" w:rsidRPr="002A4F34">
        <w:rPr>
          <w:rFonts w:eastAsia="Calibri"/>
          <w:bCs/>
          <w:sz w:val="24"/>
          <w:szCs w:val="24"/>
        </w:rPr>
        <w:t>vertinimą</w:t>
      </w:r>
      <w:r w:rsidR="002A4F34">
        <w:rPr>
          <w:rFonts w:eastAsia="Calibri"/>
          <w:bCs/>
          <w:sz w:val="24"/>
          <w:szCs w:val="24"/>
        </w:rPr>
        <w:t xml:space="preserve"> </w:t>
      </w:r>
      <w:r w:rsidR="00CB391A">
        <w:rPr>
          <w:rFonts w:eastAsia="Calibri"/>
          <w:bCs/>
          <w:sz w:val="24"/>
          <w:szCs w:val="24"/>
        </w:rPr>
        <w:t>(toliau – Vertinimas)</w:t>
      </w:r>
      <w:r w:rsidR="00782635" w:rsidRPr="0068575F">
        <w:rPr>
          <w:rFonts w:eastAsia="Calibri"/>
          <w:bCs/>
          <w:sz w:val="24"/>
          <w:szCs w:val="24"/>
        </w:rPr>
        <w:t>.</w:t>
      </w:r>
    </w:p>
    <w:p w14:paraId="64EDE280" w14:textId="77777777" w:rsidR="007F4A56" w:rsidRPr="002A4F34" w:rsidRDefault="007F4A56" w:rsidP="00EE2D19">
      <w:pPr>
        <w:spacing w:line="276" w:lineRule="auto"/>
        <w:ind w:right="49"/>
        <w:rPr>
          <w:rFonts w:eastAsia="Calibri"/>
          <w:bCs/>
          <w:sz w:val="24"/>
          <w:szCs w:val="24"/>
        </w:rPr>
      </w:pPr>
    </w:p>
    <w:p w14:paraId="57A6175D" w14:textId="77777777" w:rsidR="00782B3B" w:rsidRPr="00C77C45" w:rsidRDefault="00782B3B" w:rsidP="00782B3B">
      <w:pPr>
        <w:spacing w:line="276" w:lineRule="auto"/>
        <w:ind w:right="49"/>
        <w:jc w:val="center"/>
        <w:rPr>
          <w:sz w:val="24"/>
          <w:szCs w:val="24"/>
        </w:rPr>
      </w:pPr>
      <w:r w:rsidRPr="00C77C45">
        <w:rPr>
          <w:b/>
          <w:sz w:val="24"/>
          <w:szCs w:val="24"/>
        </w:rPr>
        <w:t>I dalis. Bendra informacija</w:t>
      </w:r>
    </w:p>
    <w:p w14:paraId="19DB2C6B" w14:textId="77777777" w:rsidR="00782B3B" w:rsidRPr="00C77C45" w:rsidRDefault="00782B3B" w:rsidP="00782B3B">
      <w:pPr>
        <w:spacing w:line="276" w:lineRule="auto"/>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782B3B" w:rsidRPr="00C77C45" w14:paraId="7D5113B2"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0843D25A" w14:textId="77777777" w:rsidR="00782B3B" w:rsidRPr="00C77C45" w:rsidRDefault="00782B3B" w:rsidP="000F5E57">
            <w:pPr>
              <w:spacing w:line="276" w:lineRule="auto"/>
              <w:jc w:val="both"/>
              <w:rPr>
                <w:sz w:val="24"/>
                <w:szCs w:val="24"/>
              </w:rPr>
            </w:pPr>
            <w:r w:rsidRPr="00C77C45">
              <w:rPr>
                <w:rFonts w:eastAsia="Calibri"/>
                <w:sz w:val="24"/>
                <w:szCs w:val="24"/>
              </w:rPr>
              <w:t>Pirkimo</w:t>
            </w:r>
            <w:r w:rsidRPr="00C77C45">
              <w:rPr>
                <w:sz w:val="24"/>
                <w:szCs w:val="24"/>
              </w:rPr>
              <w:t>*</w:t>
            </w:r>
            <w:r w:rsidRPr="00C77C45">
              <w:rPr>
                <w:rFonts w:eastAsia="Calibri"/>
                <w:sz w:val="24"/>
                <w:szCs w:val="24"/>
              </w:rPr>
              <w:t xml:space="preserve">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CE97321" w14:textId="77777777" w:rsidR="00782B3B" w:rsidRDefault="00782B3B" w:rsidP="000F5E57">
            <w:pPr>
              <w:pStyle w:val="Body2"/>
              <w:spacing w:after="0" w:line="276" w:lineRule="auto"/>
              <w:rPr>
                <w:bCs/>
                <w:sz w:val="24"/>
                <w:szCs w:val="24"/>
                <w:lang w:val="lt-LT"/>
              </w:rPr>
            </w:pPr>
            <w:r w:rsidRPr="002A4F34">
              <w:rPr>
                <w:i/>
                <w:iCs/>
                <w:sz w:val="24"/>
                <w:szCs w:val="24"/>
                <w:lang w:val="lt-LT"/>
              </w:rPr>
              <w:t>„</w:t>
            </w:r>
            <w:r w:rsidRPr="007453E0">
              <w:rPr>
                <w:bCs/>
                <w:i/>
                <w:iCs/>
                <w:sz w:val="24"/>
                <w:szCs w:val="24"/>
                <w:lang w:val="lt-LT"/>
              </w:rPr>
              <w:t>Lietuvos nacionalinio muziejaus pastato Vilniuje, Kosciuškos g. 3, 2-ojo korpuso rekonstravimo, pritaikant muziejinei veiklai, papildomų rangos darbų pirkimas</w:t>
            </w:r>
            <w:r w:rsidRPr="00F21DE9">
              <w:rPr>
                <w:i/>
                <w:iCs/>
                <w:sz w:val="24"/>
                <w:szCs w:val="24"/>
                <w:lang w:val="lt-LT"/>
              </w:rPr>
              <w:t>”</w:t>
            </w:r>
            <w:r>
              <w:rPr>
                <w:i/>
                <w:iCs/>
                <w:sz w:val="24"/>
                <w:szCs w:val="24"/>
                <w:lang w:val="lt-LT"/>
              </w:rPr>
              <w:t xml:space="preserve"> </w:t>
            </w:r>
            <w:r w:rsidRPr="002A4F34">
              <w:rPr>
                <w:sz w:val="24"/>
                <w:szCs w:val="24"/>
                <w:lang w:val="lt-LT"/>
              </w:rPr>
              <w:t>(</w:t>
            </w:r>
            <w:r w:rsidRPr="007453E0">
              <w:rPr>
                <w:sz w:val="24"/>
                <w:szCs w:val="24"/>
                <w:lang w:val="lt-LT"/>
              </w:rPr>
              <w:t>pirkimo Nr. 515261</w:t>
            </w:r>
            <w:r>
              <w:rPr>
                <w:sz w:val="24"/>
                <w:szCs w:val="24"/>
                <w:lang w:val="lt-LT"/>
              </w:rPr>
              <w:t xml:space="preserve"> </w:t>
            </w:r>
            <w:r w:rsidRPr="002A4F34">
              <w:rPr>
                <w:sz w:val="24"/>
                <w:szCs w:val="24"/>
                <w:lang w:val="lt-LT"/>
              </w:rPr>
              <w:t>Centrinėje viešųjų pirkimų informacinėje sistemoje (toliau – CVP IS)</w:t>
            </w:r>
            <w:r>
              <w:rPr>
                <w:sz w:val="24"/>
                <w:szCs w:val="24"/>
                <w:lang w:val="lt-LT"/>
              </w:rPr>
              <w:t xml:space="preserve"> (</w:t>
            </w:r>
            <w:r w:rsidRPr="001A145C">
              <w:rPr>
                <w:sz w:val="24"/>
                <w:szCs w:val="24"/>
                <w:lang w:val="lt-LT"/>
              </w:rPr>
              <w:t>toliau – Pirkimas)</w:t>
            </w:r>
            <w:r>
              <w:rPr>
                <w:bCs/>
                <w:sz w:val="24"/>
                <w:szCs w:val="24"/>
                <w:lang w:val="lt-LT"/>
              </w:rPr>
              <w:t>/</w:t>
            </w:r>
          </w:p>
          <w:p w14:paraId="12F287D1" w14:textId="1AE3F338" w:rsidR="00782B3B" w:rsidRPr="00F21DE9" w:rsidRDefault="00782B3B" w:rsidP="000F5E57">
            <w:pPr>
              <w:pStyle w:val="Body2"/>
              <w:spacing w:after="0" w:line="276" w:lineRule="auto"/>
              <w:rPr>
                <w:bCs/>
                <w:sz w:val="24"/>
                <w:szCs w:val="24"/>
                <w:lang w:val="lt-LT"/>
              </w:rPr>
            </w:pPr>
            <w:r w:rsidRPr="007453E0">
              <w:rPr>
                <w:sz w:val="24"/>
                <w:szCs w:val="24"/>
                <w:lang w:val="lt-LT"/>
              </w:rPr>
              <w:t>20</w:t>
            </w:r>
            <w:r w:rsidR="00EC7841">
              <w:rPr>
                <w:sz w:val="24"/>
                <w:szCs w:val="24"/>
                <w:lang w:val="lt-LT"/>
              </w:rPr>
              <w:t>20</w:t>
            </w:r>
            <w:r w:rsidRPr="007453E0">
              <w:rPr>
                <w:sz w:val="24"/>
                <w:szCs w:val="24"/>
                <w:lang w:val="lt-LT"/>
              </w:rPr>
              <w:t xml:space="preserve"> m. </w:t>
            </w:r>
            <w:r w:rsidR="00EC7841">
              <w:rPr>
                <w:sz w:val="24"/>
                <w:szCs w:val="24"/>
                <w:lang w:val="lt-LT"/>
              </w:rPr>
              <w:t>spalio</w:t>
            </w:r>
            <w:r w:rsidRPr="007453E0">
              <w:rPr>
                <w:sz w:val="24"/>
                <w:szCs w:val="24"/>
                <w:lang w:val="lt-LT"/>
              </w:rPr>
              <w:t xml:space="preserve"> </w:t>
            </w:r>
            <w:r w:rsidR="00EC7841">
              <w:rPr>
                <w:sz w:val="24"/>
                <w:szCs w:val="24"/>
                <w:lang w:val="lt-LT"/>
              </w:rPr>
              <w:t>19</w:t>
            </w:r>
            <w:r w:rsidRPr="007453E0">
              <w:rPr>
                <w:sz w:val="24"/>
                <w:szCs w:val="24"/>
                <w:lang w:val="lt-LT"/>
              </w:rPr>
              <w:t xml:space="preserve"> d. </w:t>
            </w:r>
            <w:r w:rsidR="00EC7841">
              <w:rPr>
                <w:sz w:val="24"/>
                <w:szCs w:val="24"/>
                <w:lang w:val="lt-LT"/>
              </w:rPr>
              <w:t>R</w:t>
            </w:r>
            <w:r w:rsidRPr="007453E0">
              <w:rPr>
                <w:sz w:val="24"/>
                <w:szCs w:val="24"/>
                <w:lang w:val="lt-LT"/>
              </w:rPr>
              <w:t xml:space="preserve">angos </w:t>
            </w:r>
            <w:r w:rsidR="00EC7841">
              <w:rPr>
                <w:sz w:val="24"/>
                <w:szCs w:val="24"/>
                <w:lang w:val="lt-LT"/>
              </w:rPr>
              <w:t xml:space="preserve">darbų </w:t>
            </w:r>
            <w:r w:rsidRPr="007453E0">
              <w:rPr>
                <w:sz w:val="24"/>
                <w:szCs w:val="24"/>
                <w:lang w:val="lt-LT"/>
              </w:rPr>
              <w:t>sutart</w:t>
            </w:r>
            <w:r>
              <w:rPr>
                <w:sz w:val="24"/>
                <w:szCs w:val="24"/>
                <w:lang w:val="lt-LT"/>
              </w:rPr>
              <w:t>i</w:t>
            </w:r>
            <w:r w:rsidRPr="007453E0">
              <w:rPr>
                <w:sz w:val="24"/>
                <w:szCs w:val="24"/>
                <w:lang w:val="lt-LT"/>
              </w:rPr>
              <w:t>s</w:t>
            </w:r>
            <w:r>
              <w:rPr>
                <w:sz w:val="24"/>
                <w:szCs w:val="24"/>
                <w:lang w:val="lt-LT"/>
              </w:rPr>
              <w:t xml:space="preserve"> Nr. </w:t>
            </w:r>
            <w:r w:rsidR="00EC7841">
              <w:rPr>
                <w:sz w:val="24"/>
                <w:szCs w:val="24"/>
                <w:lang w:val="lt-LT"/>
              </w:rPr>
              <w:t>243</w:t>
            </w:r>
            <w:r>
              <w:rPr>
                <w:bCs/>
                <w:sz w:val="24"/>
                <w:szCs w:val="24"/>
                <w:lang w:val="lt-LT"/>
              </w:rPr>
              <w:t xml:space="preserve"> (</w:t>
            </w:r>
            <w:r w:rsidRPr="002A4F34">
              <w:rPr>
                <w:bCs/>
                <w:sz w:val="24"/>
                <w:szCs w:val="24"/>
                <w:lang w:val="lt-LT"/>
              </w:rPr>
              <w:t xml:space="preserve">toliau – </w:t>
            </w:r>
            <w:r>
              <w:rPr>
                <w:bCs/>
                <w:sz w:val="24"/>
                <w:szCs w:val="24"/>
                <w:lang w:val="lt-LT"/>
              </w:rPr>
              <w:t>Sutartis</w:t>
            </w:r>
            <w:r w:rsidR="00086A20">
              <w:rPr>
                <w:bCs/>
                <w:sz w:val="24"/>
                <w:szCs w:val="24"/>
                <w:lang w:val="lt-LT"/>
              </w:rPr>
              <w:t>_1</w:t>
            </w:r>
            <w:r>
              <w:rPr>
                <w:bCs/>
                <w:sz w:val="24"/>
                <w:szCs w:val="24"/>
                <w:lang w:val="lt-LT"/>
              </w:rPr>
              <w:t>)</w:t>
            </w:r>
          </w:p>
        </w:tc>
      </w:tr>
      <w:tr w:rsidR="00782B3B" w:rsidRPr="00C77C45" w14:paraId="079B8E47"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2A6D8B67" w14:textId="77777777" w:rsidR="00782B3B" w:rsidRPr="00C77C45" w:rsidRDefault="00782B3B" w:rsidP="000F5E57">
            <w:pPr>
              <w:spacing w:line="276" w:lineRule="auto"/>
              <w:jc w:val="both"/>
              <w:rPr>
                <w:sz w:val="24"/>
                <w:szCs w:val="24"/>
              </w:rPr>
            </w:pPr>
            <w:r w:rsidRPr="00C77C45">
              <w:rPr>
                <w:rFonts w:eastAsia="Calibri"/>
                <w:sz w:val="24"/>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789AC15" w14:textId="77777777" w:rsidR="00782B3B" w:rsidRPr="00C77C45" w:rsidRDefault="00782B3B" w:rsidP="000F5E57">
            <w:pPr>
              <w:spacing w:line="276" w:lineRule="auto"/>
              <w:jc w:val="both"/>
              <w:rPr>
                <w:sz w:val="24"/>
                <w:szCs w:val="24"/>
              </w:rPr>
            </w:pPr>
            <w:r w:rsidRPr="00C77C45">
              <w:rPr>
                <w:bCs/>
                <w:sz w:val="24"/>
                <w:szCs w:val="24"/>
              </w:rPr>
              <w:t>Lietuvos Respublikos viešųjų pirkimų įstatymas (20</w:t>
            </w:r>
            <w:r>
              <w:rPr>
                <w:bCs/>
                <w:sz w:val="24"/>
                <w:szCs w:val="24"/>
              </w:rPr>
              <w:t>20-</w:t>
            </w:r>
            <w:r w:rsidRPr="000E0139">
              <w:rPr>
                <w:bCs/>
                <w:sz w:val="24"/>
                <w:szCs w:val="24"/>
              </w:rPr>
              <w:t>0</w:t>
            </w:r>
            <w:r>
              <w:rPr>
                <w:bCs/>
                <w:sz w:val="24"/>
                <w:szCs w:val="24"/>
              </w:rPr>
              <w:t>8</w:t>
            </w:r>
            <w:r w:rsidRPr="000E0139">
              <w:rPr>
                <w:bCs/>
                <w:sz w:val="24"/>
                <w:szCs w:val="24"/>
              </w:rPr>
              <w:t>-</w:t>
            </w:r>
            <w:r>
              <w:rPr>
                <w:bCs/>
                <w:sz w:val="24"/>
                <w:szCs w:val="24"/>
              </w:rPr>
              <w:t xml:space="preserve">01 </w:t>
            </w:r>
            <w:r w:rsidRPr="00C77C45">
              <w:rPr>
                <w:bCs/>
                <w:sz w:val="24"/>
                <w:szCs w:val="24"/>
              </w:rPr>
              <w:t>redakcij</w:t>
            </w:r>
            <w:r>
              <w:rPr>
                <w:bCs/>
                <w:sz w:val="24"/>
                <w:szCs w:val="24"/>
              </w:rPr>
              <w:t xml:space="preserve">a) </w:t>
            </w:r>
            <w:r w:rsidRPr="00C77C45">
              <w:rPr>
                <w:bCs/>
                <w:sz w:val="24"/>
                <w:szCs w:val="24"/>
              </w:rPr>
              <w:t>(toliau – Įstatymas)</w:t>
            </w:r>
          </w:p>
        </w:tc>
      </w:tr>
      <w:tr w:rsidR="00782B3B" w:rsidRPr="00C77C45" w14:paraId="146707D7"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tcPr>
          <w:p w14:paraId="75ADFBCD" w14:textId="77777777" w:rsidR="00782B3B" w:rsidRPr="00C77C45" w:rsidRDefault="00782B3B" w:rsidP="000F5E57">
            <w:pPr>
              <w:spacing w:line="276" w:lineRule="auto"/>
              <w:jc w:val="both"/>
              <w:rPr>
                <w:rFonts w:eastAsia="Calibri"/>
                <w:sz w:val="24"/>
                <w:szCs w:val="24"/>
              </w:rPr>
            </w:pPr>
            <w:r w:rsidRPr="00C77C45">
              <w:rPr>
                <w:rFonts w:eastAsia="Calibri"/>
                <w:sz w:val="24"/>
                <w:szCs w:val="24"/>
              </w:rPr>
              <w:t>Pirkimo būdas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EA1E8A7" w14:textId="77777777" w:rsidR="00782B3B" w:rsidRPr="00C77C45" w:rsidRDefault="00782B3B" w:rsidP="000F5E57">
            <w:pPr>
              <w:spacing w:line="276" w:lineRule="auto"/>
              <w:jc w:val="both"/>
              <w:rPr>
                <w:sz w:val="24"/>
                <w:szCs w:val="24"/>
              </w:rPr>
            </w:pPr>
            <w:r>
              <w:rPr>
                <w:sz w:val="24"/>
                <w:szCs w:val="24"/>
              </w:rPr>
              <w:t>Neskelbiamos derybos</w:t>
            </w:r>
          </w:p>
        </w:tc>
      </w:tr>
      <w:tr w:rsidR="00782B3B" w:rsidRPr="00C77C45" w14:paraId="0129E1F4"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tcPr>
          <w:p w14:paraId="4FA48D49" w14:textId="77777777" w:rsidR="00782B3B" w:rsidRPr="00C77C45" w:rsidRDefault="00782B3B" w:rsidP="000F5E57">
            <w:pPr>
              <w:spacing w:line="276" w:lineRule="auto"/>
              <w:jc w:val="both"/>
              <w:rPr>
                <w:rFonts w:eastAsia="Calibri"/>
                <w:sz w:val="24"/>
                <w:szCs w:val="24"/>
              </w:rPr>
            </w:pPr>
            <w:r w:rsidRPr="00C77C45">
              <w:rPr>
                <w:rFonts w:eastAsia="Calibri"/>
                <w:sz w:val="24"/>
                <w:szCs w:val="24"/>
              </w:rPr>
              <w:t>Planuojama (nenurodoma, jeigu pirkimas vertinamas iki vokų su pasiūlymais atplėšimo procedūros),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6CCFC9D" w14:textId="77777777" w:rsidR="00782B3B" w:rsidRDefault="00782B3B" w:rsidP="000F5E57">
            <w:pPr>
              <w:spacing w:line="276" w:lineRule="auto"/>
              <w:jc w:val="both"/>
              <w:rPr>
                <w:sz w:val="24"/>
              </w:rPr>
            </w:pPr>
            <w:r>
              <w:rPr>
                <w:sz w:val="24"/>
              </w:rPr>
              <w:t>533.999,52 Eur be PVM/ 646.139,42 Eur su PVM</w:t>
            </w:r>
          </w:p>
          <w:p w14:paraId="3103FDBC" w14:textId="77777777" w:rsidR="00782B3B" w:rsidRPr="00C77C45" w:rsidRDefault="00782B3B" w:rsidP="000F5E57">
            <w:pPr>
              <w:spacing w:line="276" w:lineRule="auto"/>
              <w:jc w:val="both"/>
              <w:rPr>
                <w:sz w:val="24"/>
                <w:szCs w:val="24"/>
              </w:rPr>
            </w:pPr>
          </w:p>
        </w:tc>
      </w:tr>
      <w:tr w:rsidR="00782B3B" w:rsidRPr="00C77C45" w14:paraId="18342710"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tcPr>
          <w:p w14:paraId="3ECDFA26" w14:textId="77777777" w:rsidR="00782B3B" w:rsidRPr="00C77C45" w:rsidRDefault="00782B3B" w:rsidP="000F5E57">
            <w:pPr>
              <w:spacing w:line="276" w:lineRule="auto"/>
              <w:jc w:val="both"/>
              <w:rPr>
                <w:sz w:val="24"/>
                <w:szCs w:val="24"/>
              </w:rPr>
            </w:pPr>
            <w:r w:rsidRPr="00C77C45">
              <w:rPr>
                <w:rFonts w:eastAsia="Calibri"/>
                <w:sz w:val="24"/>
                <w:szCs w:val="24"/>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F025998" w14:textId="6011D293" w:rsidR="00782B3B" w:rsidRPr="00C77C45" w:rsidRDefault="00782B3B" w:rsidP="000F5E57">
            <w:pPr>
              <w:spacing w:line="276" w:lineRule="auto"/>
              <w:jc w:val="both"/>
              <w:rPr>
                <w:sz w:val="24"/>
                <w:szCs w:val="24"/>
              </w:rPr>
            </w:pPr>
            <w:r>
              <w:rPr>
                <w:sz w:val="24"/>
                <w:szCs w:val="24"/>
              </w:rPr>
              <w:t>Jungtinės veiklos sutarties partneriai UAB „Ekstra statyba“ ir MB „Virmalda“</w:t>
            </w:r>
            <w:r w:rsidR="003F03B9">
              <w:rPr>
                <w:sz w:val="24"/>
                <w:szCs w:val="24"/>
              </w:rPr>
              <w:t>, atstovaujami MB „Virmalda“</w:t>
            </w:r>
          </w:p>
        </w:tc>
      </w:tr>
      <w:tr w:rsidR="00782B3B" w:rsidRPr="00C77C45" w14:paraId="6E52BD78"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23CB5A9E" w14:textId="77777777" w:rsidR="00782B3B" w:rsidRPr="00C77C45" w:rsidRDefault="00782B3B" w:rsidP="000F5E57">
            <w:pPr>
              <w:spacing w:line="276" w:lineRule="auto"/>
              <w:jc w:val="both"/>
              <w:rPr>
                <w:rFonts w:eastAsia="Calibri"/>
                <w:sz w:val="24"/>
                <w:szCs w:val="24"/>
              </w:rPr>
            </w:pPr>
            <w:r w:rsidRPr="00C77C45">
              <w:rPr>
                <w:rFonts w:eastAsia="Calibri"/>
                <w:sz w:val="24"/>
                <w:szCs w:val="24"/>
              </w:rPr>
              <w:lastRenderedPageBreak/>
              <w:t>Pirkimo/sutarties vertinimo apimtys/etapas</w:t>
            </w:r>
          </w:p>
          <w:p w14:paraId="4B603604" w14:textId="77777777" w:rsidR="00782B3B" w:rsidRPr="00C77C45" w:rsidRDefault="00782B3B" w:rsidP="000F5E57">
            <w:pPr>
              <w:spacing w:line="276" w:lineRule="auto"/>
              <w:jc w:val="both"/>
              <w:rPr>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5051065" w14:textId="1C890AD8" w:rsidR="00782B3B" w:rsidRPr="002A10B2" w:rsidRDefault="00782B3B" w:rsidP="000F5E57">
            <w:pPr>
              <w:spacing w:line="276" w:lineRule="auto"/>
              <w:jc w:val="both"/>
              <w:rPr>
                <w:sz w:val="24"/>
                <w:szCs w:val="24"/>
              </w:rPr>
            </w:pPr>
            <w:r>
              <w:rPr>
                <w:sz w:val="24"/>
                <w:szCs w:val="24"/>
              </w:rPr>
              <w:t>Pirkimo būdo pagrįstumo ir Sutarties</w:t>
            </w:r>
            <w:r w:rsidR="0032539D">
              <w:rPr>
                <w:sz w:val="24"/>
                <w:szCs w:val="24"/>
              </w:rPr>
              <w:t>_1</w:t>
            </w:r>
            <w:r>
              <w:rPr>
                <w:sz w:val="24"/>
                <w:szCs w:val="24"/>
              </w:rPr>
              <w:t xml:space="preserve"> vykdymo vertinimas/ vertinimas po Sutarties</w:t>
            </w:r>
            <w:r w:rsidR="0032539D">
              <w:rPr>
                <w:sz w:val="24"/>
                <w:szCs w:val="24"/>
              </w:rPr>
              <w:t>_1</w:t>
            </w:r>
            <w:r>
              <w:rPr>
                <w:sz w:val="24"/>
                <w:szCs w:val="24"/>
              </w:rPr>
              <w:t xml:space="preserve"> sudarymo</w:t>
            </w:r>
          </w:p>
        </w:tc>
      </w:tr>
      <w:tr w:rsidR="00782B3B" w:rsidRPr="00C77C45" w14:paraId="0AC56173"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773B8912" w14:textId="77777777" w:rsidR="00782B3B" w:rsidRPr="00C77C45" w:rsidRDefault="00782B3B" w:rsidP="000F5E57">
            <w:pPr>
              <w:spacing w:line="276" w:lineRule="auto"/>
              <w:jc w:val="both"/>
              <w:rPr>
                <w:b/>
                <w:sz w:val="24"/>
                <w:szCs w:val="24"/>
              </w:rPr>
            </w:pPr>
            <w:r w:rsidRPr="00C77C45">
              <w:rPr>
                <w:sz w:val="24"/>
                <w:szCs w:val="24"/>
              </w:rPr>
              <w:t>Pirkimas finansuojama</w:t>
            </w:r>
            <w:r w:rsidRPr="008B1A35">
              <w:rPr>
                <w:sz w:val="24"/>
                <w:szCs w:val="24"/>
              </w:rPr>
              <w:t>s ES</w:t>
            </w:r>
            <w:r w:rsidRPr="00C77C45">
              <w:rPr>
                <w:sz w:val="24"/>
                <w:szCs w:val="24"/>
              </w:rPr>
              <w:t xml:space="preserve">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20667B5" w14:textId="77777777" w:rsidR="00782B3B" w:rsidRPr="00C77C45" w:rsidRDefault="00782B3B" w:rsidP="000F5E57">
            <w:pPr>
              <w:spacing w:line="276" w:lineRule="auto"/>
              <w:jc w:val="both"/>
              <w:rPr>
                <w:sz w:val="24"/>
                <w:szCs w:val="24"/>
              </w:rPr>
            </w:pPr>
            <w:r>
              <w:rPr>
                <w:sz w:val="24"/>
                <w:szCs w:val="24"/>
              </w:rPr>
              <w:t>-</w:t>
            </w:r>
          </w:p>
        </w:tc>
      </w:tr>
      <w:tr w:rsidR="00782B3B" w:rsidRPr="00C77C45" w14:paraId="73EF60CF" w14:textId="77777777" w:rsidTr="000F5E57">
        <w:tc>
          <w:tcPr>
            <w:tcW w:w="97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1383252" w14:textId="77777777" w:rsidR="00782B3B" w:rsidRPr="00C77C45" w:rsidRDefault="00782B3B" w:rsidP="000F5E57">
            <w:pPr>
              <w:tabs>
                <w:tab w:val="left" w:pos="851"/>
              </w:tabs>
              <w:spacing w:line="276" w:lineRule="auto"/>
              <w:jc w:val="both"/>
              <w:rPr>
                <w:sz w:val="24"/>
                <w:szCs w:val="24"/>
              </w:rPr>
            </w:pPr>
            <w:r w:rsidRPr="009230B9">
              <w:rPr>
                <w:sz w:val="24"/>
              </w:rPr>
              <w:t>Jei dėl pirkimo/sutarties vyksta teismo procesas, nurodyti ieškinio (skundo) dalykus, bylos šalių  pavadinimus, ar taikomos laikinosios apsaugos priemonės, teisminio nagrinėjimo stadija, pvz., apygardos, apeliacinis teismas -</w:t>
            </w:r>
          </w:p>
        </w:tc>
      </w:tr>
    </w:tbl>
    <w:p w14:paraId="4161CA0E" w14:textId="77777777" w:rsidR="00782B3B" w:rsidRPr="00BB27D9" w:rsidRDefault="00782B3B" w:rsidP="00782B3B">
      <w:pPr>
        <w:spacing w:line="276" w:lineRule="auto"/>
        <w:ind w:right="191"/>
        <w:jc w:val="both"/>
      </w:pPr>
      <w:r w:rsidRPr="00BB27D9">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5F914171" w14:textId="156F3A0D" w:rsidR="00782B3B" w:rsidRDefault="00782B3B" w:rsidP="00840BB5">
      <w:pPr>
        <w:spacing w:line="276" w:lineRule="auto"/>
        <w:jc w:val="center"/>
        <w:rPr>
          <w:b/>
          <w:sz w:val="24"/>
          <w:szCs w:val="24"/>
        </w:rPr>
      </w:pPr>
    </w:p>
    <w:p w14:paraId="6712B400" w14:textId="77777777" w:rsidR="00B71277" w:rsidRDefault="00B71277" w:rsidP="00840BB5">
      <w:pPr>
        <w:spacing w:line="276" w:lineRule="auto"/>
        <w:jc w:val="center"/>
        <w:rPr>
          <w:b/>
          <w:sz w:val="24"/>
          <w:szCs w:val="24"/>
        </w:rPr>
      </w:pPr>
    </w:p>
    <w:p w14:paraId="62887B64" w14:textId="77777777" w:rsidR="00782B3B" w:rsidRDefault="00782B3B" w:rsidP="00840BB5">
      <w:pPr>
        <w:spacing w:line="276" w:lineRule="auto"/>
        <w:jc w:val="center"/>
        <w:rPr>
          <w:b/>
          <w:sz w:val="24"/>
          <w:szCs w:val="24"/>
        </w:rPr>
      </w:pPr>
      <w:r w:rsidRPr="00C77C45">
        <w:rPr>
          <w:b/>
          <w:sz w:val="24"/>
          <w:szCs w:val="24"/>
        </w:rPr>
        <w:t xml:space="preserve">II dalis. Vertinimo apimtyje nustatyti </w:t>
      </w:r>
      <w:r>
        <w:rPr>
          <w:b/>
          <w:sz w:val="24"/>
          <w:szCs w:val="24"/>
        </w:rPr>
        <w:t>pa</w:t>
      </w:r>
      <w:r w:rsidRPr="00C77C45">
        <w:rPr>
          <w:b/>
          <w:sz w:val="24"/>
          <w:szCs w:val="24"/>
        </w:rPr>
        <w:t>žeidimai</w:t>
      </w:r>
    </w:p>
    <w:p w14:paraId="28F2A863" w14:textId="77777777" w:rsidR="00782B3B" w:rsidRPr="00C77C45" w:rsidRDefault="00782B3B" w:rsidP="00840BB5">
      <w:pPr>
        <w:spacing w:line="276" w:lineRule="auto"/>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782B3B" w:rsidRPr="00564DBB" w14:paraId="6F7FACBD" w14:textId="77777777" w:rsidTr="000F5E57">
        <w:tc>
          <w:tcPr>
            <w:tcW w:w="756" w:type="dxa"/>
            <w:tcBorders>
              <w:top w:val="single" w:sz="4" w:space="0" w:color="auto"/>
              <w:left w:val="single" w:sz="4" w:space="0" w:color="auto"/>
              <w:bottom w:val="single" w:sz="4" w:space="0" w:color="auto"/>
              <w:right w:val="single" w:sz="4" w:space="0" w:color="auto"/>
            </w:tcBorders>
            <w:shd w:val="clear" w:color="auto" w:fill="auto"/>
          </w:tcPr>
          <w:p w14:paraId="00329784" w14:textId="77777777" w:rsidR="00782B3B" w:rsidRPr="00564DBB" w:rsidRDefault="00782B3B" w:rsidP="00840BB5">
            <w:pPr>
              <w:spacing w:line="276" w:lineRule="auto"/>
              <w:ind w:left="-113"/>
              <w:jc w:val="center"/>
              <w:rPr>
                <w:bCs/>
                <w:sz w:val="24"/>
                <w:szCs w:val="24"/>
              </w:rPr>
            </w:pPr>
            <w:r>
              <w:rPr>
                <w:bCs/>
                <w:sz w:val="24"/>
                <w:szCs w:val="24"/>
              </w:rPr>
              <w:t>1</w:t>
            </w:r>
            <w:r w:rsidRPr="00E955F5">
              <w:rPr>
                <w:bCs/>
                <w:sz w:val="24"/>
                <w:szCs w:val="24"/>
              </w:rPr>
              <w:t>.</w:t>
            </w:r>
          </w:p>
        </w:tc>
        <w:tc>
          <w:tcPr>
            <w:tcW w:w="9020" w:type="dxa"/>
            <w:tcBorders>
              <w:top w:val="single" w:sz="4" w:space="0" w:color="auto"/>
              <w:left w:val="single" w:sz="4" w:space="0" w:color="auto"/>
              <w:bottom w:val="single" w:sz="4" w:space="0" w:color="auto"/>
              <w:right w:val="single" w:sz="4" w:space="0" w:color="auto"/>
            </w:tcBorders>
            <w:shd w:val="clear" w:color="auto" w:fill="auto"/>
            <w:hideMark/>
          </w:tcPr>
          <w:p w14:paraId="2FEB4340" w14:textId="22491D7E" w:rsidR="00782B3B" w:rsidRPr="0094019C" w:rsidRDefault="00782B3B" w:rsidP="00840BB5">
            <w:pPr>
              <w:spacing w:line="276" w:lineRule="auto"/>
              <w:jc w:val="both"/>
              <w:rPr>
                <w:bCs/>
                <w:sz w:val="24"/>
                <w:szCs w:val="24"/>
              </w:rPr>
            </w:pPr>
            <w:r>
              <w:rPr>
                <w:bCs/>
                <w:sz w:val="24"/>
                <w:szCs w:val="24"/>
              </w:rPr>
              <w:t>Įstatymo 71 straipsnio 1 dalies 2 punkto c papunktis</w:t>
            </w:r>
            <w:r>
              <w:rPr>
                <w:rStyle w:val="FootnoteReference"/>
                <w:bCs/>
                <w:sz w:val="24"/>
                <w:szCs w:val="24"/>
              </w:rPr>
              <w:footnoteReference w:id="1"/>
            </w:r>
          </w:p>
        </w:tc>
      </w:tr>
      <w:tr w:rsidR="00782B3B" w:rsidRPr="000C47F1" w14:paraId="5516A460" w14:textId="77777777" w:rsidTr="000F5E57">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12C99F" w14:textId="5A2D98F2" w:rsidR="00782B3B" w:rsidRDefault="00782B3B" w:rsidP="00840BB5">
            <w:pPr>
              <w:pStyle w:val="ListParagraph"/>
              <w:tabs>
                <w:tab w:val="left" w:pos="567"/>
              </w:tabs>
              <w:spacing w:line="276" w:lineRule="auto"/>
              <w:ind w:left="0"/>
              <w:jc w:val="both"/>
              <w:rPr>
                <w:bCs/>
                <w:sz w:val="24"/>
                <w:szCs w:val="24"/>
              </w:rPr>
            </w:pPr>
            <w:r w:rsidRPr="0085716E">
              <w:rPr>
                <w:bCs/>
                <w:sz w:val="24"/>
                <w:szCs w:val="24"/>
              </w:rPr>
              <w:t xml:space="preserve">          Pirkimą vykdė Perkančiosios organizacijos direktoriaus 2020-10-14 įsakymu Nr. 309 </w:t>
            </w:r>
            <w:r w:rsidRPr="00C03807">
              <w:rPr>
                <w:bCs/>
                <w:sz w:val="24"/>
                <w:szCs w:val="24"/>
              </w:rPr>
              <w:t xml:space="preserve">„Dėl </w:t>
            </w:r>
            <w:r w:rsidRPr="006A7989">
              <w:rPr>
                <w:bCs/>
                <w:sz w:val="24"/>
                <w:szCs w:val="24"/>
              </w:rPr>
              <w:t>Lietuvos nacionalinio muziejaus pastato Vilniuje, Kosciuškos g. 3, 2-ojo korpuso rekonstravimo, pritaikant muziejinei veiklai, papildomų rangos darbų vieš</w:t>
            </w:r>
            <w:r>
              <w:rPr>
                <w:bCs/>
                <w:sz w:val="24"/>
                <w:szCs w:val="24"/>
              </w:rPr>
              <w:t>o</w:t>
            </w:r>
            <w:r w:rsidRPr="006A7989">
              <w:rPr>
                <w:bCs/>
                <w:sz w:val="24"/>
                <w:szCs w:val="24"/>
              </w:rPr>
              <w:t>j</w:t>
            </w:r>
            <w:r>
              <w:rPr>
                <w:bCs/>
                <w:sz w:val="24"/>
                <w:szCs w:val="24"/>
              </w:rPr>
              <w:t>o</w:t>
            </w:r>
            <w:r w:rsidRPr="006A7989">
              <w:rPr>
                <w:bCs/>
                <w:sz w:val="24"/>
                <w:szCs w:val="24"/>
              </w:rPr>
              <w:t xml:space="preserve"> pirkim</w:t>
            </w:r>
            <w:r>
              <w:rPr>
                <w:bCs/>
                <w:sz w:val="24"/>
                <w:szCs w:val="24"/>
              </w:rPr>
              <w:t>o</w:t>
            </w:r>
            <w:r w:rsidRPr="006A7989">
              <w:rPr>
                <w:bCs/>
                <w:sz w:val="24"/>
                <w:szCs w:val="24"/>
              </w:rPr>
              <w:t xml:space="preserve"> komisijos </w:t>
            </w:r>
            <w:r>
              <w:rPr>
                <w:bCs/>
                <w:sz w:val="24"/>
                <w:szCs w:val="24"/>
              </w:rPr>
              <w:t>sudarymo</w:t>
            </w:r>
            <w:r w:rsidRPr="006A7989">
              <w:rPr>
                <w:bCs/>
                <w:sz w:val="24"/>
                <w:szCs w:val="24"/>
              </w:rPr>
              <w:t>“ sudaryta viešųjų pirkimų komisija (toliau – Komisija</w:t>
            </w:r>
            <w:r w:rsidRPr="00C03807">
              <w:rPr>
                <w:bCs/>
                <w:sz w:val="24"/>
                <w:szCs w:val="24"/>
              </w:rPr>
              <w:t xml:space="preserve">). </w:t>
            </w:r>
          </w:p>
          <w:p w14:paraId="3BCD8F16" w14:textId="00E6B5C7" w:rsidR="00782B3B" w:rsidRDefault="00782B3B" w:rsidP="00840BB5">
            <w:pPr>
              <w:spacing w:line="276" w:lineRule="auto"/>
              <w:contextualSpacing/>
              <w:jc w:val="both"/>
              <w:rPr>
                <w:bCs/>
                <w:sz w:val="24"/>
                <w:szCs w:val="24"/>
              </w:rPr>
            </w:pPr>
            <w:r>
              <w:rPr>
                <w:bCs/>
                <w:sz w:val="24"/>
                <w:szCs w:val="24"/>
              </w:rPr>
              <w:t xml:space="preserve">          </w:t>
            </w:r>
            <w:r w:rsidRPr="00C03807">
              <w:rPr>
                <w:bCs/>
                <w:sz w:val="24"/>
                <w:szCs w:val="24"/>
              </w:rPr>
              <w:t>Komisija 20</w:t>
            </w:r>
            <w:r>
              <w:rPr>
                <w:bCs/>
                <w:sz w:val="24"/>
                <w:szCs w:val="24"/>
              </w:rPr>
              <w:t>20</w:t>
            </w:r>
            <w:r w:rsidRPr="00C03807">
              <w:rPr>
                <w:bCs/>
                <w:sz w:val="24"/>
                <w:szCs w:val="24"/>
              </w:rPr>
              <w:t>-1</w:t>
            </w:r>
            <w:r>
              <w:rPr>
                <w:bCs/>
                <w:sz w:val="24"/>
                <w:szCs w:val="24"/>
              </w:rPr>
              <w:t>0</w:t>
            </w:r>
            <w:r w:rsidRPr="00C03807">
              <w:rPr>
                <w:bCs/>
                <w:sz w:val="24"/>
                <w:szCs w:val="24"/>
              </w:rPr>
              <w:t>-</w:t>
            </w:r>
            <w:r>
              <w:rPr>
                <w:bCs/>
                <w:sz w:val="24"/>
                <w:szCs w:val="24"/>
              </w:rPr>
              <w:t>14</w:t>
            </w:r>
            <w:r w:rsidRPr="00C03807">
              <w:rPr>
                <w:bCs/>
                <w:sz w:val="24"/>
                <w:szCs w:val="24"/>
              </w:rPr>
              <w:t xml:space="preserve"> posėdyje (protokolo Nr. 1)</w:t>
            </w:r>
            <w:r w:rsidR="00086A20">
              <w:rPr>
                <w:bCs/>
                <w:sz w:val="24"/>
                <w:szCs w:val="24"/>
              </w:rPr>
              <w:t xml:space="preserve"> </w:t>
            </w:r>
            <w:r w:rsidRPr="00C03807">
              <w:rPr>
                <w:bCs/>
                <w:sz w:val="24"/>
                <w:szCs w:val="24"/>
              </w:rPr>
              <w:t xml:space="preserve">priėmė sprendimą Pirkimą vykdyti neskelbiamų derybų būdu remiantis Įstatymo 71 straipsnio 1 dalies </w:t>
            </w:r>
            <w:r>
              <w:rPr>
                <w:bCs/>
                <w:sz w:val="24"/>
                <w:szCs w:val="24"/>
              </w:rPr>
              <w:t>2</w:t>
            </w:r>
            <w:r w:rsidRPr="00C03807">
              <w:rPr>
                <w:bCs/>
                <w:sz w:val="24"/>
                <w:szCs w:val="24"/>
              </w:rPr>
              <w:t xml:space="preserve"> punkto</w:t>
            </w:r>
            <w:r>
              <w:rPr>
                <w:bCs/>
                <w:sz w:val="24"/>
                <w:szCs w:val="24"/>
              </w:rPr>
              <w:t xml:space="preserve"> c papunkčio</w:t>
            </w:r>
            <w:r w:rsidRPr="00A80B3F">
              <w:rPr>
                <w:sz w:val="24"/>
                <w:szCs w:val="24"/>
                <w:vertAlign w:val="superscript"/>
              </w:rPr>
              <w:footnoteReference w:id="2"/>
            </w:r>
            <w:r w:rsidRPr="00C03807">
              <w:rPr>
                <w:bCs/>
                <w:sz w:val="24"/>
                <w:szCs w:val="24"/>
              </w:rPr>
              <w:t xml:space="preserve"> </w:t>
            </w:r>
            <w:r w:rsidRPr="0085716E">
              <w:rPr>
                <w:bCs/>
                <w:sz w:val="24"/>
                <w:szCs w:val="24"/>
              </w:rPr>
              <w:t xml:space="preserve">nuostata, </w:t>
            </w:r>
            <w:r w:rsidRPr="003E0F4A">
              <w:rPr>
                <w:bCs/>
                <w:sz w:val="24"/>
                <w:szCs w:val="24"/>
                <w:u w:val="single"/>
              </w:rPr>
              <w:t xml:space="preserve">kai </w:t>
            </w:r>
            <w:r w:rsidRPr="003E0F4A">
              <w:rPr>
                <w:bCs/>
                <w:i/>
                <w:iCs/>
                <w:sz w:val="24"/>
                <w:szCs w:val="24"/>
                <w:u w:val="single"/>
              </w:rPr>
              <w:t>darbus atlikti gali tik konkretus tiekėjas</w:t>
            </w:r>
            <w:r w:rsidRPr="003E0F4A">
              <w:rPr>
                <w:bCs/>
                <w:sz w:val="24"/>
                <w:szCs w:val="24"/>
                <w:u w:val="single"/>
              </w:rPr>
              <w:t xml:space="preserve"> </w:t>
            </w:r>
            <w:r w:rsidRPr="003E0F4A">
              <w:rPr>
                <w:bCs/>
                <w:i/>
                <w:iCs/>
                <w:sz w:val="24"/>
                <w:szCs w:val="24"/>
                <w:u w:val="single"/>
              </w:rPr>
              <w:t>dėl išimtinių teisių, įskaitant intelektinės nuosavybės teises, apsaugos</w:t>
            </w:r>
            <w:r>
              <w:rPr>
                <w:bCs/>
                <w:sz w:val="24"/>
                <w:szCs w:val="24"/>
              </w:rPr>
              <w:t xml:space="preserve">. Komisijos protokole Nr. 1 nurodyta, kad </w:t>
            </w:r>
            <w:r w:rsidR="00086A20" w:rsidRPr="000449DA">
              <w:rPr>
                <w:bCs/>
                <w:i/>
                <w:iCs/>
                <w:sz w:val="24"/>
                <w:szCs w:val="24"/>
              </w:rPr>
              <w:t>„VĮ Lietuvos paminklai įvykdė</w:t>
            </w:r>
            <w:r w:rsidR="00086A20">
              <w:rPr>
                <w:bCs/>
                <w:sz w:val="24"/>
                <w:szCs w:val="24"/>
              </w:rPr>
              <w:t xml:space="preserve"> </w:t>
            </w:r>
            <w:r w:rsidR="009D05B7" w:rsidRPr="007453E0">
              <w:rPr>
                <w:bCs/>
                <w:i/>
                <w:iCs/>
                <w:sz w:val="24"/>
                <w:szCs w:val="24"/>
              </w:rPr>
              <w:t xml:space="preserve">Lietuvos nacionalinio muziejaus pastato Vilniuje, Kosciuškos g. 3, 2-ojo korpuso rekonstravimo, pritaikant muziejinei veiklai, </w:t>
            </w:r>
            <w:r w:rsidR="009D05B7">
              <w:rPr>
                <w:bCs/>
                <w:i/>
                <w:iCs/>
                <w:sz w:val="24"/>
                <w:szCs w:val="24"/>
              </w:rPr>
              <w:t>atvirą konkursą ir 2014 m. gruodžio 5 d. buvo pasirašyta rangos sutartis.&lt;...&gt; Dėl sutrikusio finansavimo darbai yra pratęsti iki 2021 m. rugsėjo 30 d.</w:t>
            </w:r>
            <w:r w:rsidR="00187E74">
              <w:rPr>
                <w:bCs/>
                <w:i/>
                <w:iCs/>
                <w:sz w:val="24"/>
                <w:szCs w:val="24"/>
              </w:rPr>
              <w:t>“. „</w:t>
            </w:r>
            <w:r w:rsidR="009D05B7">
              <w:rPr>
                <w:bCs/>
                <w:i/>
                <w:iCs/>
                <w:sz w:val="24"/>
                <w:szCs w:val="24"/>
              </w:rPr>
              <w:t xml:space="preserve">2020 m. liepos 19 d. muziejui </w:t>
            </w:r>
            <w:r w:rsidR="009D05B7" w:rsidRPr="00187E74">
              <w:rPr>
                <w:bCs/>
                <w:i/>
                <w:iCs/>
                <w:sz w:val="24"/>
                <w:szCs w:val="24"/>
              </w:rPr>
              <w:t>gavus Įrangos, reikalingos Lietuvos nacionalinio muziejaus pastato Vilniuje, Kosciuškos g. 3, 2-ojo korpuso esamų erdvių pritaikymo muziejinei veiklai projektą &lt;...&gt; paaiškėjo, kad</w:t>
            </w:r>
            <w:r w:rsidR="009D05B7">
              <w:rPr>
                <w:bCs/>
                <w:i/>
                <w:iCs/>
                <w:sz w:val="24"/>
                <w:szCs w:val="24"/>
              </w:rPr>
              <w:t xml:space="preserve"> </w:t>
            </w:r>
            <w:r w:rsidR="003E0F4A">
              <w:rPr>
                <w:bCs/>
                <w:i/>
                <w:iCs/>
                <w:sz w:val="24"/>
                <w:szCs w:val="24"/>
              </w:rPr>
              <w:t xml:space="preserve">&lt;..&gt; </w:t>
            </w:r>
            <w:r w:rsidR="009D05B7">
              <w:rPr>
                <w:bCs/>
                <w:i/>
                <w:iCs/>
                <w:sz w:val="24"/>
                <w:szCs w:val="24"/>
              </w:rPr>
              <w:t xml:space="preserve">yra  būtini papildomi rangos darbai. </w:t>
            </w:r>
            <w:r w:rsidR="000449DA">
              <w:rPr>
                <w:bCs/>
                <w:i/>
                <w:iCs/>
                <w:sz w:val="24"/>
                <w:szCs w:val="24"/>
              </w:rPr>
              <w:t>&lt;...&gt; buvo</w:t>
            </w:r>
            <w:r w:rsidR="009D05B7">
              <w:rPr>
                <w:bCs/>
                <w:i/>
                <w:iCs/>
                <w:sz w:val="24"/>
                <w:szCs w:val="24"/>
              </w:rPr>
              <w:t xml:space="preserve"> </w:t>
            </w:r>
            <w:r w:rsidR="000449DA">
              <w:rPr>
                <w:bCs/>
                <w:i/>
                <w:iCs/>
                <w:sz w:val="24"/>
                <w:szCs w:val="24"/>
              </w:rPr>
              <w:t xml:space="preserve">padaryta T. </w:t>
            </w:r>
            <w:r w:rsidR="000449DA" w:rsidRPr="007453E0">
              <w:rPr>
                <w:bCs/>
                <w:i/>
                <w:iCs/>
                <w:sz w:val="24"/>
                <w:szCs w:val="24"/>
              </w:rPr>
              <w:t>Kosciuškos g. 3, 2-ojo korpuso</w:t>
            </w:r>
            <w:r w:rsidR="000449DA">
              <w:rPr>
                <w:bCs/>
                <w:i/>
                <w:iCs/>
                <w:sz w:val="24"/>
                <w:szCs w:val="24"/>
              </w:rPr>
              <w:t xml:space="preserve"> techninio projekto „C“ laida“, </w:t>
            </w:r>
            <w:r w:rsidR="000449DA" w:rsidRPr="000449DA">
              <w:rPr>
                <w:bCs/>
                <w:sz w:val="24"/>
                <w:szCs w:val="24"/>
              </w:rPr>
              <w:t>kuri</w:t>
            </w:r>
            <w:r w:rsidR="000449DA">
              <w:rPr>
                <w:bCs/>
                <w:sz w:val="24"/>
                <w:szCs w:val="24"/>
              </w:rPr>
              <w:t xml:space="preserve"> muziejui perduota 2020 m. spalio mėn.</w:t>
            </w:r>
            <w:r w:rsidR="000449DA">
              <w:rPr>
                <w:bCs/>
                <w:i/>
                <w:iCs/>
                <w:sz w:val="24"/>
                <w:szCs w:val="24"/>
              </w:rPr>
              <w:t xml:space="preserve"> </w:t>
            </w:r>
            <w:r w:rsidRPr="000449DA">
              <w:rPr>
                <w:bCs/>
                <w:i/>
                <w:iCs/>
                <w:sz w:val="24"/>
                <w:szCs w:val="24"/>
              </w:rPr>
              <w:t>„Rangos sutarties</w:t>
            </w:r>
            <w:r w:rsidR="00086A20" w:rsidRPr="000449DA">
              <w:rPr>
                <w:bCs/>
                <w:i/>
                <w:iCs/>
                <w:sz w:val="24"/>
                <w:szCs w:val="24"/>
              </w:rPr>
              <w:t xml:space="preserve"> </w:t>
            </w:r>
            <w:r w:rsidRPr="000449DA">
              <w:rPr>
                <w:bCs/>
                <w:i/>
                <w:iCs/>
                <w:sz w:val="24"/>
                <w:szCs w:val="24"/>
              </w:rPr>
              <w:t>19 punktas nurodo, kad papildomiems darbams įsigyti vykdo atskirą pirkimą, kai nustato, kad sutarties kaina kartu su papildomų darbų kaina viršija pasiūlymo kainos, neatliekamų darbų ir 10 proc. užsakovo rezervo ribą. Tokie papildomi darbai pagal sutarties 19 p. įsigyjami iš to paties rangovo, vadovaujantis Viešųjų pirkimų įstatymo nuostatomis. Komisija nustatė, kad papildomų darbų vertė viršija nurodytą ribą, sutartis reikalauja vykdyti atskirą pirkimą“</w:t>
            </w:r>
            <w:r>
              <w:rPr>
                <w:bCs/>
                <w:sz w:val="24"/>
                <w:szCs w:val="24"/>
              </w:rPr>
              <w:t>. Protokole Nr. 1 taip pat nurodyta, kad Įstatymo 89 straipsnio 1 dalies 2 punktas</w:t>
            </w:r>
            <w:r w:rsidRPr="00966180">
              <w:rPr>
                <w:vertAlign w:val="superscript"/>
              </w:rPr>
              <w:footnoteReference w:id="3"/>
            </w:r>
            <w:r>
              <w:rPr>
                <w:bCs/>
                <w:sz w:val="24"/>
                <w:szCs w:val="24"/>
              </w:rPr>
              <w:t xml:space="preserve"> leidžia keisti sutartį ir kai būtina iš to paties tiekėjo </w:t>
            </w:r>
            <w:r>
              <w:rPr>
                <w:bCs/>
                <w:sz w:val="24"/>
                <w:szCs w:val="24"/>
              </w:rPr>
              <w:lastRenderedPageBreak/>
              <w:t xml:space="preserve">pirkti papildomų darbų, </w:t>
            </w:r>
            <w:r w:rsidRPr="009C1861">
              <w:rPr>
                <w:bCs/>
                <w:sz w:val="24"/>
                <w:szCs w:val="24"/>
              </w:rPr>
              <w:t xml:space="preserve">kurie nebuvo įtraukti į pirminį pirkimą, kai </w:t>
            </w:r>
            <w:r>
              <w:rPr>
                <w:bCs/>
                <w:sz w:val="24"/>
                <w:szCs w:val="24"/>
              </w:rPr>
              <w:t xml:space="preserve">tiekėjo pakeitimas negalimas dėl techninių priežasčių ir dėl to, kad perkančiajai organizacijai gali kilti didelių nepatogumų ar išlaidų dubliavimą. Komisijos protokole Nr. 1 aiškinama situacija, kad </w:t>
            </w:r>
            <w:r w:rsidRPr="000449DA">
              <w:rPr>
                <w:bCs/>
                <w:i/>
                <w:iCs/>
                <w:sz w:val="24"/>
                <w:szCs w:val="24"/>
              </w:rPr>
              <w:t>„Rangovas darbus atlieka  nuo 2015 m. ir yra įsigilinęs į visą rangos darbų techninę dokumentaciją, objekte yra sukaupęs visą darbų vykdymui reikalingą įrangą ir priemones. Atsižvelgiant į esamų erdvių pritaikymo muziejinei veiklai projekto trumpus terminus (projektas privalo būti įgyvendintas iki 2020 m. gruodžio 31 d., kitu atveju praras finansavimą), &lt;...&gt; objektyviai minimalus rangos darbų atlikimo terminas yra 2020 m. gruodžio 20 d., nėra jokios kitos racionalios alternatyvos tik papildomus darbus pirkti iš to paties rangovo. Pats objektas turės būti priduotas jau atlikus papildomus rangos darbus, todėl rinkis naują rangovą būtų  neprotinga dėl didelių laiko sąnaudų, nepatogumų galutinai užbaigiant objekto statybą &lt;...&gt;“</w:t>
            </w:r>
            <w:r>
              <w:rPr>
                <w:bCs/>
                <w:sz w:val="24"/>
                <w:szCs w:val="24"/>
              </w:rPr>
              <w:t>.</w:t>
            </w:r>
          </w:p>
          <w:p w14:paraId="57F70CEB" w14:textId="4DD65F9A" w:rsidR="00782B3B" w:rsidRDefault="00782B3B" w:rsidP="00840BB5">
            <w:pPr>
              <w:spacing w:line="276" w:lineRule="auto"/>
              <w:contextualSpacing/>
              <w:jc w:val="both"/>
              <w:rPr>
                <w:bCs/>
                <w:sz w:val="24"/>
                <w:szCs w:val="24"/>
              </w:rPr>
            </w:pPr>
            <w:r>
              <w:rPr>
                <w:bCs/>
                <w:sz w:val="24"/>
                <w:szCs w:val="24"/>
              </w:rPr>
              <w:t xml:space="preserve">          </w:t>
            </w:r>
            <w:r w:rsidRPr="00C03807">
              <w:rPr>
                <w:bCs/>
                <w:sz w:val="24"/>
                <w:szCs w:val="24"/>
              </w:rPr>
              <w:t xml:space="preserve">Perkančioji organizacija </w:t>
            </w:r>
            <w:r w:rsidRPr="0085716E">
              <w:rPr>
                <w:bCs/>
                <w:sz w:val="24"/>
                <w:szCs w:val="24"/>
              </w:rPr>
              <w:t>2020-10-1</w:t>
            </w:r>
            <w:r w:rsidR="000C7998">
              <w:rPr>
                <w:bCs/>
                <w:sz w:val="24"/>
                <w:szCs w:val="24"/>
              </w:rPr>
              <w:t>4</w:t>
            </w:r>
            <w:r w:rsidRPr="0085716E">
              <w:rPr>
                <w:bCs/>
                <w:sz w:val="24"/>
                <w:szCs w:val="24"/>
              </w:rPr>
              <w:t xml:space="preserve"> </w:t>
            </w:r>
            <w:r w:rsidRPr="00C03807">
              <w:rPr>
                <w:bCs/>
                <w:sz w:val="24"/>
                <w:szCs w:val="24"/>
              </w:rPr>
              <w:t>CVP IS</w:t>
            </w:r>
            <w:r>
              <w:rPr>
                <w:bCs/>
                <w:sz w:val="24"/>
                <w:szCs w:val="24"/>
              </w:rPr>
              <w:t xml:space="preserve"> </w:t>
            </w:r>
            <w:r w:rsidRPr="00E937C5">
              <w:rPr>
                <w:bCs/>
                <w:sz w:val="24"/>
                <w:szCs w:val="24"/>
              </w:rPr>
              <w:t>Pranešimu Nr.</w:t>
            </w:r>
            <w:r w:rsidR="000C7998" w:rsidRPr="00E937C5">
              <w:rPr>
                <w:bCs/>
                <w:sz w:val="24"/>
                <w:szCs w:val="24"/>
              </w:rPr>
              <w:t xml:space="preserve"> 8811495 </w:t>
            </w:r>
            <w:r w:rsidRPr="00E937C5">
              <w:rPr>
                <w:bCs/>
                <w:sz w:val="24"/>
                <w:szCs w:val="24"/>
              </w:rPr>
              <w:t>Pir</w:t>
            </w:r>
            <w:r w:rsidRPr="00C03807">
              <w:rPr>
                <w:bCs/>
                <w:sz w:val="24"/>
                <w:szCs w:val="24"/>
              </w:rPr>
              <w:t>kime dalyvauti ir pateikti pasiūlym</w:t>
            </w:r>
            <w:r>
              <w:rPr>
                <w:bCs/>
                <w:sz w:val="24"/>
                <w:szCs w:val="24"/>
              </w:rPr>
              <w:t>ą</w:t>
            </w:r>
            <w:r w:rsidRPr="00C03807">
              <w:rPr>
                <w:bCs/>
                <w:sz w:val="24"/>
                <w:szCs w:val="24"/>
              </w:rPr>
              <w:t xml:space="preserve"> pakvietė </w:t>
            </w:r>
            <w:r>
              <w:rPr>
                <w:bCs/>
                <w:sz w:val="24"/>
                <w:szCs w:val="24"/>
              </w:rPr>
              <w:t xml:space="preserve">rangovą MB „Virmalda“ (toliau - Rangovas). Rangovas 2020-10-15 </w:t>
            </w:r>
            <w:r w:rsidR="000C7998">
              <w:rPr>
                <w:bCs/>
                <w:sz w:val="24"/>
                <w:szCs w:val="24"/>
              </w:rPr>
              <w:t xml:space="preserve">CVP IS </w:t>
            </w:r>
            <w:r>
              <w:rPr>
                <w:bCs/>
                <w:sz w:val="24"/>
                <w:szCs w:val="24"/>
              </w:rPr>
              <w:t xml:space="preserve">pateikė pasiūlymą </w:t>
            </w:r>
            <w:r w:rsidR="00E937C5">
              <w:rPr>
                <w:bCs/>
                <w:sz w:val="24"/>
                <w:szCs w:val="24"/>
              </w:rPr>
              <w:t xml:space="preserve"> „Dėl </w:t>
            </w:r>
            <w:r w:rsidR="00E937C5" w:rsidRPr="00E937C5">
              <w:rPr>
                <w:bCs/>
                <w:color w:val="000000"/>
                <w:sz w:val="24"/>
                <w:szCs w:val="24"/>
              </w:rPr>
              <w:t>Lietuvos nacionalinio muziejaus pastato Vilniuje, Kosciuškos g. 3, 2-ojo korpuso rekonstravimo, pritaikant muziejinei veiklai, papildomų rangos darbų“</w:t>
            </w:r>
            <w:r w:rsidR="00E937C5" w:rsidRPr="00E937C5">
              <w:rPr>
                <w:bCs/>
                <w:sz w:val="24"/>
                <w:szCs w:val="24"/>
              </w:rPr>
              <w:t xml:space="preserve"> </w:t>
            </w:r>
            <w:r>
              <w:rPr>
                <w:bCs/>
                <w:sz w:val="24"/>
                <w:szCs w:val="24"/>
              </w:rPr>
              <w:t>Nr. P/VIR</w:t>
            </w:r>
            <w:r w:rsidR="00E937C5">
              <w:rPr>
                <w:bCs/>
                <w:sz w:val="24"/>
                <w:szCs w:val="24"/>
              </w:rPr>
              <w:t xml:space="preserve"> </w:t>
            </w:r>
            <w:r>
              <w:rPr>
                <w:bCs/>
                <w:sz w:val="24"/>
                <w:szCs w:val="24"/>
              </w:rPr>
              <w:t xml:space="preserve">515261. </w:t>
            </w:r>
            <w:r w:rsidRPr="00C03807">
              <w:rPr>
                <w:bCs/>
                <w:sz w:val="24"/>
                <w:szCs w:val="24"/>
              </w:rPr>
              <w:t>Perkančioji organizacija</w:t>
            </w:r>
            <w:r>
              <w:rPr>
                <w:bCs/>
                <w:sz w:val="24"/>
                <w:szCs w:val="24"/>
              </w:rPr>
              <w:t xml:space="preserve"> 2020-10-16 CVP IS pranešimu Nr. 8822386 informavo, kad Rangovo pateiktas pasiūlymas yra pripažintas laimėjusiu ir pakvietė sudaryti viešojo pirkimo-pardavimo sutartį. 2020-10-19 buvo sudaryta Sutartis</w:t>
            </w:r>
            <w:r w:rsidR="003E0F4A">
              <w:rPr>
                <w:bCs/>
                <w:sz w:val="24"/>
                <w:szCs w:val="24"/>
              </w:rPr>
              <w:t>_1</w:t>
            </w:r>
            <w:r>
              <w:rPr>
                <w:bCs/>
                <w:sz w:val="24"/>
                <w:szCs w:val="24"/>
              </w:rPr>
              <w:t xml:space="preserve"> dėl papildomų rangos darbų.</w:t>
            </w:r>
          </w:p>
          <w:p w14:paraId="3BB7699D" w14:textId="47BD6A60" w:rsidR="00782B3B" w:rsidRDefault="00782B3B" w:rsidP="00840BB5">
            <w:pPr>
              <w:spacing w:line="276" w:lineRule="auto"/>
              <w:contextualSpacing/>
              <w:jc w:val="both"/>
              <w:rPr>
                <w:bCs/>
                <w:sz w:val="24"/>
                <w:szCs w:val="24"/>
              </w:rPr>
            </w:pPr>
            <w:r>
              <w:rPr>
                <w:bCs/>
                <w:sz w:val="24"/>
                <w:szCs w:val="24"/>
              </w:rPr>
              <w:t xml:space="preserve">          </w:t>
            </w:r>
            <w:r w:rsidRPr="00C03807">
              <w:rPr>
                <w:bCs/>
                <w:sz w:val="24"/>
                <w:szCs w:val="24"/>
              </w:rPr>
              <w:t>Tarnybai, įvertinus</w:t>
            </w:r>
            <w:r>
              <w:rPr>
                <w:bCs/>
                <w:sz w:val="24"/>
                <w:szCs w:val="24"/>
              </w:rPr>
              <w:t xml:space="preserve"> </w:t>
            </w:r>
            <w:r w:rsidRPr="00C03807">
              <w:rPr>
                <w:bCs/>
                <w:sz w:val="24"/>
                <w:szCs w:val="24"/>
              </w:rPr>
              <w:t>Perkančiosios organizacijos nurodytas aplinkybes</w:t>
            </w:r>
            <w:r>
              <w:rPr>
                <w:bCs/>
                <w:sz w:val="24"/>
                <w:szCs w:val="24"/>
              </w:rPr>
              <w:t>, kilo abejonės dėl</w:t>
            </w:r>
            <w:r w:rsidRPr="00C03807">
              <w:rPr>
                <w:bCs/>
                <w:sz w:val="24"/>
                <w:szCs w:val="24"/>
              </w:rPr>
              <w:t xml:space="preserve"> Komisijos 20</w:t>
            </w:r>
            <w:r>
              <w:rPr>
                <w:bCs/>
                <w:sz w:val="24"/>
                <w:szCs w:val="24"/>
              </w:rPr>
              <w:t>20</w:t>
            </w:r>
            <w:r w:rsidRPr="00C03807">
              <w:rPr>
                <w:bCs/>
                <w:sz w:val="24"/>
                <w:szCs w:val="24"/>
              </w:rPr>
              <w:t>-1</w:t>
            </w:r>
            <w:r>
              <w:rPr>
                <w:bCs/>
                <w:sz w:val="24"/>
                <w:szCs w:val="24"/>
              </w:rPr>
              <w:t>0</w:t>
            </w:r>
            <w:r w:rsidRPr="00C03807">
              <w:rPr>
                <w:bCs/>
                <w:sz w:val="24"/>
                <w:szCs w:val="24"/>
              </w:rPr>
              <w:t>-</w:t>
            </w:r>
            <w:r>
              <w:rPr>
                <w:bCs/>
                <w:sz w:val="24"/>
                <w:szCs w:val="24"/>
              </w:rPr>
              <w:t>14</w:t>
            </w:r>
            <w:r w:rsidRPr="00C03807">
              <w:rPr>
                <w:bCs/>
                <w:sz w:val="24"/>
                <w:szCs w:val="24"/>
              </w:rPr>
              <w:t xml:space="preserve"> posėdyje priimt</w:t>
            </w:r>
            <w:r>
              <w:rPr>
                <w:bCs/>
                <w:sz w:val="24"/>
                <w:szCs w:val="24"/>
              </w:rPr>
              <w:t>o</w:t>
            </w:r>
            <w:r w:rsidRPr="00C03807">
              <w:rPr>
                <w:bCs/>
                <w:sz w:val="24"/>
                <w:szCs w:val="24"/>
              </w:rPr>
              <w:t xml:space="preserve"> sprendim</w:t>
            </w:r>
            <w:r>
              <w:rPr>
                <w:bCs/>
                <w:sz w:val="24"/>
                <w:szCs w:val="24"/>
              </w:rPr>
              <w:t>o</w:t>
            </w:r>
            <w:r w:rsidRPr="00C03807">
              <w:rPr>
                <w:bCs/>
                <w:sz w:val="24"/>
                <w:szCs w:val="24"/>
              </w:rPr>
              <w:t xml:space="preserve"> Pirkimą vykdyti neskelbiamų derybų būdu</w:t>
            </w:r>
            <w:r>
              <w:rPr>
                <w:bCs/>
                <w:sz w:val="24"/>
                <w:szCs w:val="24"/>
              </w:rPr>
              <w:t xml:space="preserve">, nurodant </w:t>
            </w:r>
            <w:r w:rsidRPr="00C03807">
              <w:rPr>
                <w:bCs/>
                <w:sz w:val="24"/>
                <w:szCs w:val="24"/>
              </w:rPr>
              <w:t xml:space="preserve">Įstatymo 71 straipsnio 1 dalies </w:t>
            </w:r>
            <w:r>
              <w:rPr>
                <w:bCs/>
                <w:sz w:val="24"/>
                <w:szCs w:val="24"/>
              </w:rPr>
              <w:t>2</w:t>
            </w:r>
            <w:r w:rsidRPr="00C03807">
              <w:rPr>
                <w:bCs/>
                <w:sz w:val="24"/>
                <w:szCs w:val="24"/>
              </w:rPr>
              <w:t xml:space="preserve"> punkto</w:t>
            </w:r>
            <w:r>
              <w:rPr>
                <w:bCs/>
                <w:sz w:val="24"/>
                <w:szCs w:val="24"/>
              </w:rPr>
              <w:t xml:space="preserve"> c papunktį</w:t>
            </w:r>
            <w:r w:rsidRPr="0085716E">
              <w:rPr>
                <w:bCs/>
                <w:sz w:val="24"/>
                <w:szCs w:val="24"/>
              </w:rPr>
              <w:t xml:space="preserve">, pagrįstumo. </w:t>
            </w:r>
            <w:r w:rsidR="008A18DB">
              <w:rPr>
                <w:bCs/>
                <w:sz w:val="24"/>
                <w:szCs w:val="24"/>
              </w:rPr>
              <w:t>Pastebėtina, kad</w:t>
            </w:r>
            <w:r w:rsidR="00EC064A">
              <w:rPr>
                <w:bCs/>
                <w:sz w:val="24"/>
                <w:szCs w:val="24"/>
              </w:rPr>
              <w:t xml:space="preserve"> </w:t>
            </w:r>
            <w:r w:rsidRPr="0085716E">
              <w:rPr>
                <w:bCs/>
                <w:sz w:val="24"/>
                <w:szCs w:val="24"/>
              </w:rPr>
              <w:t xml:space="preserve">tam, </w:t>
            </w:r>
            <w:r w:rsidR="008A18DB">
              <w:rPr>
                <w:bCs/>
                <w:sz w:val="24"/>
                <w:szCs w:val="24"/>
              </w:rPr>
              <w:t>jog</w:t>
            </w:r>
            <w:r w:rsidRPr="0085716E">
              <w:rPr>
                <w:bCs/>
                <w:sz w:val="24"/>
                <w:szCs w:val="24"/>
              </w:rPr>
              <w:t xml:space="preserve"> būtų galima vykdyti neskelbiamas derybas </w:t>
            </w:r>
            <w:r w:rsidR="008A18DB">
              <w:rPr>
                <w:bCs/>
                <w:sz w:val="24"/>
                <w:szCs w:val="24"/>
              </w:rPr>
              <w:t>šiuo</w:t>
            </w:r>
            <w:r w:rsidRPr="0085716E">
              <w:rPr>
                <w:bCs/>
                <w:sz w:val="24"/>
                <w:szCs w:val="24"/>
              </w:rPr>
              <w:t xml:space="preserve"> teisiniu pagrindu, yra būtina, jog egzistuotų poreikis užtikrinti išimtinių teisių, įskaitant intelektinės nuosavybės teises, apsaugą. Šiai neskelbiamų derybų vykdymo sąlygai taip pat taikomas reikalavimas, kad rinkoje negali būti alternatyvų ar pakaitalų perkamam objektui (prekėms, paslaugoms ar darbams), t. y. iš esmės susiklosto natūrali monopolija prekėms, paslaugoms ar darbams</w:t>
            </w:r>
            <w:r w:rsidRPr="0085716E">
              <w:rPr>
                <w:bCs/>
              </w:rPr>
              <w:t xml:space="preserve">. </w:t>
            </w:r>
          </w:p>
          <w:p w14:paraId="1C4318AF" w14:textId="0006467F" w:rsidR="00782B3B" w:rsidRPr="0085716E" w:rsidRDefault="003F03B9" w:rsidP="00843746">
            <w:pPr>
              <w:spacing w:line="276" w:lineRule="auto"/>
              <w:jc w:val="both"/>
              <w:rPr>
                <w:bCs/>
                <w:sz w:val="24"/>
                <w:szCs w:val="24"/>
              </w:rPr>
            </w:pPr>
            <w:r>
              <w:rPr>
                <w:sz w:val="24"/>
                <w:szCs w:val="24"/>
                <w:lang w:eastAsia="lt-LT"/>
              </w:rPr>
              <w:t xml:space="preserve">          </w:t>
            </w:r>
            <w:r w:rsidR="00782B3B">
              <w:rPr>
                <w:sz w:val="24"/>
                <w:szCs w:val="24"/>
                <w:lang w:eastAsia="lt-LT"/>
              </w:rPr>
              <w:t xml:space="preserve">Apibendrindama išdėstytą, Tarnyba sprendžia, kad Perkančiosios organizacijos nurodytomis aplinkybėmis pasirinktas Pirkimo būdas ir sprendimas pakviesti į neskelbiamas derybas Rangovą, taikant </w:t>
            </w:r>
            <w:r w:rsidR="00782B3B" w:rsidRPr="00C03807">
              <w:rPr>
                <w:bCs/>
                <w:sz w:val="24"/>
                <w:szCs w:val="24"/>
              </w:rPr>
              <w:t xml:space="preserve">Įstatymo 71 straipsnio 1 dalies </w:t>
            </w:r>
            <w:r w:rsidR="00782B3B">
              <w:rPr>
                <w:bCs/>
                <w:sz w:val="24"/>
                <w:szCs w:val="24"/>
              </w:rPr>
              <w:t>2</w:t>
            </w:r>
            <w:r w:rsidR="00782B3B" w:rsidRPr="00C03807">
              <w:rPr>
                <w:bCs/>
                <w:sz w:val="24"/>
                <w:szCs w:val="24"/>
              </w:rPr>
              <w:t xml:space="preserve"> punkto</w:t>
            </w:r>
            <w:r w:rsidR="00782B3B">
              <w:rPr>
                <w:bCs/>
                <w:sz w:val="24"/>
                <w:szCs w:val="24"/>
              </w:rPr>
              <w:t xml:space="preserve"> c papunktį</w:t>
            </w:r>
            <w:r w:rsidR="00782B3B">
              <w:rPr>
                <w:sz w:val="24"/>
                <w:szCs w:val="24"/>
                <w:lang w:eastAsia="lt-LT"/>
              </w:rPr>
              <w:t xml:space="preserve">, nėra teisiškai pagrįstas minėtos Įstatymo nuostatos taikymo prasme. </w:t>
            </w:r>
            <w:r w:rsidR="00782B3B" w:rsidRPr="00C03807">
              <w:rPr>
                <w:bCs/>
                <w:sz w:val="24"/>
                <w:szCs w:val="24"/>
              </w:rPr>
              <w:t>Perkančioji organizacija nepagrįstai parink</w:t>
            </w:r>
            <w:r w:rsidR="00782B3B">
              <w:rPr>
                <w:bCs/>
                <w:sz w:val="24"/>
                <w:szCs w:val="24"/>
              </w:rPr>
              <w:t xml:space="preserve">usi </w:t>
            </w:r>
            <w:r w:rsidR="00782B3B" w:rsidRPr="00C03807">
              <w:rPr>
                <w:bCs/>
                <w:sz w:val="24"/>
                <w:szCs w:val="24"/>
              </w:rPr>
              <w:t xml:space="preserve">neskelbiamą pirkimo būdą </w:t>
            </w:r>
            <w:r w:rsidR="00782B3B" w:rsidRPr="008477D4">
              <w:rPr>
                <w:bCs/>
                <w:i/>
                <w:iCs/>
                <w:sz w:val="24"/>
                <w:szCs w:val="24"/>
              </w:rPr>
              <w:t>„dėl išimtinių teisių, įskaitant intelektinės nuosavybės teises, apsaugos“</w:t>
            </w:r>
            <w:r w:rsidR="00782B3B" w:rsidRPr="008477D4">
              <w:rPr>
                <w:bCs/>
                <w:sz w:val="24"/>
                <w:szCs w:val="24"/>
              </w:rPr>
              <w:t>,</w:t>
            </w:r>
            <w:r w:rsidR="00782B3B" w:rsidRPr="00C03807">
              <w:rPr>
                <w:bCs/>
                <w:sz w:val="24"/>
                <w:szCs w:val="24"/>
              </w:rPr>
              <w:t xml:space="preserve"> pažeidė</w:t>
            </w:r>
            <w:r w:rsidR="00782B3B">
              <w:rPr>
                <w:bCs/>
                <w:sz w:val="24"/>
                <w:szCs w:val="24"/>
              </w:rPr>
              <w:t xml:space="preserve"> Įstatymo</w:t>
            </w:r>
            <w:r w:rsidR="00782B3B" w:rsidRPr="00C03807">
              <w:rPr>
                <w:bCs/>
                <w:sz w:val="24"/>
                <w:szCs w:val="24"/>
              </w:rPr>
              <w:t xml:space="preserve"> </w:t>
            </w:r>
            <w:r w:rsidR="003D0A4E">
              <w:rPr>
                <w:bCs/>
                <w:sz w:val="24"/>
                <w:szCs w:val="24"/>
              </w:rPr>
              <w:t>71 straipsnio 1 dalies 2 punkto c papunk</w:t>
            </w:r>
            <w:r w:rsidR="00445C9F">
              <w:rPr>
                <w:bCs/>
                <w:sz w:val="24"/>
                <w:szCs w:val="24"/>
              </w:rPr>
              <w:t>čio reikalavimą</w:t>
            </w:r>
            <w:r w:rsidR="00782B3B" w:rsidRPr="003E0F4A">
              <w:rPr>
                <w:bCs/>
                <w:sz w:val="24"/>
                <w:szCs w:val="24"/>
              </w:rPr>
              <w:t xml:space="preserve">. </w:t>
            </w:r>
            <w:r w:rsidR="00782B3B">
              <w:rPr>
                <w:sz w:val="24"/>
                <w:szCs w:val="24"/>
                <w:lang w:eastAsia="lt-LT"/>
              </w:rPr>
              <w:t xml:space="preserve">Tačiau Tarnybos nuomone, susidariusi </w:t>
            </w:r>
            <w:r w:rsidR="00782B3B" w:rsidRPr="00A11AC3">
              <w:rPr>
                <w:sz w:val="24"/>
                <w:szCs w:val="24"/>
                <w:lang w:eastAsia="lt-LT"/>
              </w:rPr>
              <w:t>situacija</w:t>
            </w:r>
            <w:r w:rsidR="00782B3B">
              <w:rPr>
                <w:sz w:val="24"/>
                <w:szCs w:val="24"/>
                <w:lang w:eastAsia="lt-LT"/>
              </w:rPr>
              <w:t xml:space="preserve"> lėmė, kad Perkančioji organizacija turėjo įsigyti </w:t>
            </w:r>
            <w:r w:rsidR="00EC064A">
              <w:rPr>
                <w:sz w:val="24"/>
                <w:szCs w:val="24"/>
                <w:lang w:eastAsia="lt-LT"/>
              </w:rPr>
              <w:t xml:space="preserve">darbų </w:t>
            </w:r>
            <w:r w:rsidR="00782B3B">
              <w:rPr>
                <w:sz w:val="24"/>
                <w:szCs w:val="24"/>
                <w:lang w:eastAsia="lt-LT"/>
              </w:rPr>
              <w:t>iš to paties Rangovo, kitaip nebūtų spėjusi įgyvendinti projekto iki 2020 m. gruodžio 31 d.</w:t>
            </w:r>
            <w:r w:rsidR="00086A20">
              <w:rPr>
                <w:sz w:val="24"/>
                <w:szCs w:val="24"/>
              </w:rPr>
              <w:t xml:space="preserve"> </w:t>
            </w:r>
            <w:r w:rsidR="00086A20">
              <w:rPr>
                <w:bCs/>
                <w:sz w:val="24"/>
                <w:szCs w:val="24"/>
              </w:rPr>
              <w:t>Perkančioji organizacija</w:t>
            </w:r>
            <w:r w:rsidR="00EC064A">
              <w:rPr>
                <w:bCs/>
                <w:sz w:val="24"/>
                <w:szCs w:val="24"/>
              </w:rPr>
              <w:t>,</w:t>
            </w:r>
            <w:r w:rsidR="00086A20">
              <w:rPr>
                <w:bCs/>
                <w:sz w:val="24"/>
                <w:szCs w:val="24"/>
              </w:rPr>
              <w:t xml:space="preserve"> vadovaudamasi Įstatymo 89 straipsnio 1 dalies 2 punktu</w:t>
            </w:r>
            <w:r w:rsidR="00EC064A">
              <w:rPr>
                <w:bCs/>
                <w:sz w:val="24"/>
                <w:szCs w:val="24"/>
              </w:rPr>
              <w:t>,</w:t>
            </w:r>
            <w:r w:rsidR="00086A20">
              <w:rPr>
                <w:bCs/>
                <w:sz w:val="24"/>
                <w:szCs w:val="24"/>
              </w:rPr>
              <w:t xml:space="preserve"> galėjo atlikti </w:t>
            </w:r>
            <w:r w:rsidR="003E0F4A">
              <w:rPr>
                <w:bCs/>
                <w:sz w:val="24"/>
                <w:szCs w:val="24"/>
              </w:rPr>
              <w:t>S</w:t>
            </w:r>
            <w:r w:rsidR="00086A20">
              <w:rPr>
                <w:bCs/>
                <w:sz w:val="24"/>
                <w:szCs w:val="24"/>
              </w:rPr>
              <w:t>utarties pakeitimą ir įsigyti papildomų darbų iš to paties Rangovo</w:t>
            </w:r>
            <w:r w:rsidR="003E0F4A">
              <w:rPr>
                <w:bCs/>
                <w:sz w:val="24"/>
                <w:szCs w:val="24"/>
              </w:rPr>
              <w:t>,</w:t>
            </w:r>
            <w:r w:rsidR="00086A20">
              <w:rPr>
                <w:bCs/>
                <w:sz w:val="24"/>
                <w:szCs w:val="24"/>
              </w:rPr>
              <w:t xml:space="preserve"> </w:t>
            </w:r>
            <w:r w:rsidR="003E0F4A">
              <w:rPr>
                <w:bCs/>
                <w:sz w:val="24"/>
                <w:szCs w:val="24"/>
              </w:rPr>
              <w:t>t</w:t>
            </w:r>
            <w:r w:rsidR="00086A20">
              <w:rPr>
                <w:bCs/>
                <w:sz w:val="24"/>
                <w:szCs w:val="24"/>
              </w:rPr>
              <w:t xml:space="preserve">ačiau Sutartyje </w:t>
            </w:r>
            <w:r w:rsidR="00FA1243">
              <w:rPr>
                <w:bCs/>
                <w:sz w:val="24"/>
                <w:szCs w:val="24"/>
              </w:rPr>
              <w:t xml:space="preserve">įrašytos </w:t>
            </w:r>
            <w:r w:rsidR="00086A20">
              <w:rPr>
                <w:bCs/>
                <w:sz w:val="24"/>
                <w:szCs w:val="24"/>
              </w:rPr>
              <w:t>19 punkto nuostat</w:t>
            </w:r>
            <w:r w:rsidR="003D0A4E">
              <w:rPr>
                <w:bCs/>
                <w:sz w:val="24"/>
                <w:szCs w:val="24"/>
              </w:rPr>
              <w:t>os</w:t>
            </w:r>
            <w:r w:rsidR="00086A20">
              <w:rPr>
                <w:bCs/>
                <w:sz w:val="24"/>
                <w:szCs w:val="24"/>
              </w:rPr>
              <w:t xml:space="preserve">, apribojo galimybę atlikti Sutarties pakeitimą, nes vadovaujantis </w:t>
            </w:r>
            <w:r w:rsidR="003E0F4A">
              <w:rPr>
                <w:bCs/>
                <w:sz w:val="24"/>
                <w:szCs w:val="24"/>
              </w:rPr>
              <w:t>šiuo punktu</w:t>
            </w:r>
            <w:r w:rsidR="00086A20">
              <w:rPr>
                <w:bCs/>
                <w:sz w:val="24"/>
                <w:szCs w:val="24"/>
              </w:rPr>
              <w:t xml:space="preserve"> turi būti atliekamas</w:t>
            </w:r>
            <w:r w:rsidR="003E0F4A">
              <w:rPr>
                <w:bCs/>
                <w:sz w:val="24"/>
                <w:szCs w:val="24"/>
              </w:rPr>
              <w:t xml:space="preserve"> </w:t>
            </w:r>
            <w:r w:rsidR="00086A20">
              <w:rPr>
                <w:bCs/>
                <w:sz w:val="24"/>
                <w:szCs w:val="24"/>
              </w:rPr>
              <w:t xml:space="preserve">naujas pirkimas. </w:t>
            </w:r>
            <w:r w:rsidR="00843746">
              <w:rPr>
                <w:sz w:val="24"/>
                <w:szCs w:val="24"/>
              </w:rPr>
              <w:t xml:space="preserve">          </w:t>
            </w:r>
          </w:p>
        </w:tc>
      </w:tr>
      <w:tr w:rsidR="003F4B64" w:rsidRPr="00564DBB" w14:paraId="2CC20F16" w14:textId="77777777" w:rsidTr="000F5E57">
        <w:tc>
          <w:tcPr>
            <w:tcW w:w="756" w:type="dxa"/>
            <w:tcBorders>
              <w:top w:val="single" w:sz="4" w:space="0" w:color="auto"/>
              <w:left w:val="single" w:sz="4" w:space="0" w:color="auto"/>
              <w:bottom w:val="single" w:sz="4" w:space="0" w:color="auto"/>
              <w:right w:val="single" w:sz="4" w:space="0" w:color="auto"/>
            </w:tcBorders>
            <w:shd w:val="clear" w:color="auto" w:fill="auto"/>
          </w:tcPr>
          <w:p w14:paraId="31016F59" w14:textId="30CEE154" w:rsidR="003F4B64" w:rsidRPr="00564DBB" w:rsidRDefault="003F4B64" w:rsidP="00840BB5">
            <w:pPr>
              <w:spacing w:line="276" w:lineRule="auto"/>
              <w:ind w:left="-113"/>
              <w:jc w:val="center"/>
              <w:rPr>
                <w:bCs/>
                <w:sz w:val="24"/>
                <w:szCs w:val="24"/>
              </w:rPr>
            </w:pPr>
            <w:r>
              <w:rPr>
                <w:bCs/>
                <w:sz w:val="24"/>
                <w:szCs w:val="24"/>
              </w:rPr>
              <w:lastRenderedPageBreak/>
              <w:t>2</w:t>
            </w:r>
            <w:r w:rsidRPr="00E955F5">
              <w:rPr>
                <w:bCs/>
                <w:sz w:val="24"/>
                <w:szCs w:val="24"/>
              </w:rPr>
              <w:t>.</w:t>
            </w:r>
          </w:p>
        </w:tc>
        <w:tc>
          <w:tcPr>
            <w:tcW w:w="9020" w:type="dxa"/>
            <w:tcBorders>
              <w:top w:val="single" w:sz="4" w:space="0" w:color="auto"/>
              <w:left w:val="single" w:sz="4" w:space="0" w:color="auto"/>
              <w:bottom w:val="single" w:sz="4" w:space="0" w:color="auto"/>
              <w:right w:val="single" w:sz="4" w:space="0" w:color="auto"/>
            </w:tcBorders>
            <w:shd w:val="clear" w:color="auto" w:fill="auto"/>
            <w:hideMark/>
          </w:tcPr>
          <w:p w14:paraId="1F196846" w14:textId="35230E11" w:rsidR="003F4B64" w:rsidRPr="0094019C" w:rsidRDefault="003F4B64" w:rsidP="00840BB5">
            <w:pPr>
              <w:spacing w:line="276" w:lineRule="auto"/>
              <w:jc w:val="both"/>
              <w:rPr>
                <w:bCs/>
                <w:sz w:val="24"/>
                <w:szCs w:val="24"/>
              </w:rPr>
            </w:pPr>
            <w:r w:rsidRPr="00C23FAF">
              <w:rPr>
                <w:sz w:val="24"/>
                <w:szCs w:val="24"/>
              </w:rPr>
              <w:t xml:space="preserve">Įstatymo </w:t>
            </w:r>
            <w:r>
              <w:rPr>
                <w:sz w:val="24"/>
                <w:szCs w:val="24"/>
              </w:rPr>
              <w:t>86</w:t>
            </w:r>
            <w:r w:rsidRPr="00C23FAF">
              <w:rPr>
                <w:sz w:val="24"/>
                <w:szCs w:val="24"/>
              </w:rPr>
              <w:t xml:space="preserve"> straipsnio </w:t>
            </w:r>
            <w:r>
              <w:rPr>
                <w:sz w:val="24"/>
                <w:szCs w:val="24"/>
              </w:rPr>
              <w:t>9 dalis</w:t>
            </w:r>
            <w:r w:rsidRPr="00C23FAF">
              <w:rPr>
                <w:sz w:val="24"/>
                <w:szCs w:val="24"/>
                <w:vertAlign w:val="superscript"/>
              </w:rPr>
              <w:footnoteReference w:id="4"/>
            </w:r>
            <w:r>
              <w:rPr>
                <w:sz w:val="24"/>
                <w:szCs w:val="24"/>
              </w:rPr>
              <w:t xml:space="preserve">, </w:t>
            </w:r>
            <w:r w:rsidRPr="00FA1FB0">
              <w:rPr>
                <w:rFonts w:eastAsia="Calibri"/>
                <w:sz w:val="24"/>
                <w:szCs w:val="24"/>
              </w:rPr>
              <w:t>Įstatymo 17 straipsnio 1</w:t>
            </w:r>
            <w:r>
              <w:rPr>
                <w:rFonts w:eastAsia="Calibri"/>
                <w:sz w:val="24"/>
                <w:szCs w:val="24"/>
              </w:rPr>
              <w:t xml:space="preserve"> </w:t>
            </w:r>
            <w:r w:rsidRPr="00FA1FB0">
              <w:rPr>
                <w:rFonts w:eastAsia="Calibri"/>
                <w:sz w:val="24"/>
                <w:szCs w:val="24"/>
              </w:rPr>
              <w:t>dalis</w:t>
            </w:r>
            <w:r>
              <w:rPr>
                <w:rStyle w:val="FootnoteReference"/>
                <w:bCs/>
                <w:sz w:val="24"/>
                <w:szCs w:val="24"/>
              </w:rPr>
              <w:footnoteReference w:id="5"/>
            </w:r>
          </w:p>
        </w:tc>
      </w:tr>
      <w:tr w:rsidR="003F4B64" w:rsidRPr="00564DBB" w14:paraId="059C9FC8" w14:textId="77777777" w:rsidTr="000F5E5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56D0B1E6" w14:textId="1AEAA568" w:rsidR="00C80F24" w:rsidRDefault="0053599D" w:rsidP="00840BB5">
            <w:pPr>
              <w:spacing w:line="276" w:lineRule="auto"/>
              <w:jc w:val="both"/>
              <w:rPr>
                <w:sz w:val="24"/>
                <w:szCs w:val="24"/>
              </w:rPr>
            </w:pPr>
            <w:r>
              <w:rPr>
                <w:sz w:val="24"/>
                <w:szCs w:val="24"/>
              </w:rPr>
              <w:t xml:space="preserve">          </w:t>
            </w:r>
            <w:r w:rsidR="00031C2A" w:rsidRPr="00A67705">
              <w:rPr>
                <w:sz w:val="24"/>
                <w:szCs w:val="24"/>
              </w:rPr>
              <w:t xml:space="preserve">Vadovaujantis Įstatymo </w:t>
            </w:r>
            <w:r>
              <w:rPr>
                <w:sz w:val="24"/>
                <w:szCs w:val="24"/>
              </w:rPr>
              <w:t>86</w:t>
            </w:r>
            <w:r w:rsidR="00031C2A" w:rsidRPr="00A67705">
              <w:rPr>
                <w:sz w:val="24"/>
                <w:szCs w:val="24"/>
              </w:rPr>
              <w:t xml:space="preserve"> straipsnio </w:t>
            </w:r>
            <w:r>
              <w:rPr>
                <w:sz w:val="24"/>
                <w:szCs w:val="24"/>
              </w:rPr>
              <w:t>9</w:t>
            </w:r>
            <w:r w:rsidR="00031C2A" w:rsidRPr="00A67705">
              <w:rPr>
                <w:sz w:val="24"/>
                <w:szCs w:val="24"/>
              </w:rPr>
              <w:t xml:space="preserve"> dalimi, </w:t>
            </w:r>
            <w:r w:rsidR="00031C2A">
              <w:rPr>
                <w:sz w:val="24"/>
                <w:szCs w:val="24"/>
              </w:rPr>
              <w:t>P</w:t>
            </w:r>
            <w:r w:rsidR="00031C2A" w:rsidRPr="00A67705">
              <w:rPr>
                <w:sz w:val="24"/>
                <w:szCs w:val="24"/>
              </w:rPr>
              <w:t xml:space="preserve">erkančioji organizacija </w:t>
            </w:r>
            <w:r w:rsidR="00843746">
              <w:rPr>
                <w:sz w:val="24"/>
                <w:szCs w:val="24"/>
              </w:rPr>
              <w:t>CVP IS</w:t>
            </w:r>
            <w:r w:rsidR="00031C2A" w:rsidRPr="00A67705">
              <w:rPr>
                <w:sz w:val="24"/>
                <w:szCs w:val="24"/>
              </w:rPr>
              <w:t xml:space="preserve"> </w:t>
            </w:r>
            <w:r w:rsidR="004911F7">
              <w:rPr>
                <w:sz w:val="24"/>
                <w:szCs w:val="24"/>
              </w:rPr>
              <w:t>turi</w:t>
            </w:r>
            <w:r w:rsidR="00031C2A" w:rsidRPr="00A67705">
              <w:rPr>
                <w:sz w:val="24"/>
                <w:szCs w:val="24"/>
              </w:rPr>
              <w:t xml:space="preserve"> paskelbti </w:t>
            </w:r>
            <w:r w:rsidR="00031C2A">
              <w:rPr>
                <w:sz w:val="24"/>
                <w:szCs w:val="24"/>
              </w:rPr>
              <w:t>laimėjusio dalyvio pasiūlymą</w:t>
            </w:r>
            <w:r w:rsidR="004911F7">
              <w:rPr>
                <w:sz w:val="24"/>
                <w:szCs w:val="24"/>
              </w:rPr>
              <w:t xml:space="preserve"> </w:t>
            </w:r>
            <w:r w:rsidR="00D8031A">
              <w:rPr>
                <w:sz w:val="24"/>
                <w:szCs w:val="24"/>
              </w:rPr>
              <w:t>ir</w:t>
            </w:r>
            <w:r w:rsidR="00031C2A">
              <w:rPr>
                <w:sz w:val="24"/>
                <w:szCs w:val="24"/>
              </w:rPr>
              <w:t xml:space="preserve"> </w:t>
            </w:r>
            <w:r w:rsidR="00031C2A" w:rsidRPr="00A67705">
              <w:rPr>
                <w:sz w:val="24"/>
                <w:szCs w:val="24"/>
              </w:rPr>
              <w:t>sudarytą pirkimo sutartį</w:t>
            </w:r>
            <w:r w:rsidR="00D8031A">
              <w:rPr>
                <w:sz w:val="24"/>
                <w:szCs w:val="24"/>
              </w:rPr>
              <w:t>.</w:t>
            </w:r>
            <w:r w:rsidR="00031C2A" w:rsidRPr="00A67705">
              <w:rPr>
                <w:sz w:val="24"/>
                <w:szCs w:val="24"/>
              </w:rPr>
              <w:t xml:space="preserve"> </w:t>
            </w:r>
          </w:p>
          <w:p w14:paraId="3D882055" w14:textId="1F5C3425" w:rsidR="00031C2A" w:rsidRPr="00E349B1" w:rsidRDefault="00C80F24" w:rsidP="00840BB5">
            <w:pPr>
              <w:spacing w:line="276" w:lineRule="auto"/>
              <w:jc w:val="both"/>
              <w:rPr>
                <w:b/>
                <w:sz w:val="24"/>
                <w:szCs w:val="24"/>
              </w:rPr>
            </w:pPr>
            <w:r>
              <w:rPr>
                <w:sz w:val="24"/>
                <w:szCs w:val="24"/>
              </w:rPr>
              <w:t xml:space="preserve">          </w:t>
            </w:r>
            <w:r w:rsidR="00031C2A">
              <w:rPr>
                <w:sz w:val="24"/>
                <w:szCs w:val="24"/>
              </w:rPr>
              <w:t>Sutarties</w:t>
            </w:r>
            <w:r w:rsidR="000C2AF6">
              <w:rPr>
                <w:sz w:val="24"/>
                <w:szCs w:val="24"/>
              </w:rPr>
              <w:t>_1 vykdymo</w:t>
            </w:r>
            <w:r w:rsidR="00031C2A">
              <w:rPr>
                <w:sz w:val="24"/>
                <w:szCs w:val="24"/>
              </w:rPr>
              <w:t xml:space="preserve"> </w:t>
            </w:r>
            <w:r w:rsidR="00031C2A" w:rsidRPr="00A67705">
              <w:rPr>
                <w:sz w:val="24"/>
                <w:szCs w:val="24"/>
              </w:rPr>
              <w:t xml:space="preserve">vertinimo metu nustatyta, kad </w:t>
            </w:r>
            <w:r>
              <w:rPr>
                <w:sz w:val="24"/>
                <w:szCs w:val="24"/>
              </w:rPr>
              <w:t>P</w:t>
            </w:r>
            <w:r w:rsidRPr="00A67705">
              <w:rPr>
                <w:sz w:val="24"/>
                <w:szCs w:val="24"/>
              </w:rPr>
              <w:t>erkančioji organizacija</w:t>
            </w:r>
            <w:r w:rsidR="00031C2A">
              <w:rPr>
                <w:sz w:val="24"/>
                <w:szCs w:val="24"/>
              </w:rPr>
              <w:t xml:space="preserve"> </w:t>
            </w:r>
            <w:r>
              <w:rPr>
                <w:sz w:val="24"/>
                <w:szCs w:val="24"/>
              </w:rPr>
              <w:t>Sutarties</w:t>
            </w:r>
            <w:r w:rsidR="000C2AF6">
              <w:rPr>
                <w:sz w:val="24"/>
                <w:szCs w:val="24"/>
              </w:rPr>
              <w:t>_1</w:t>
            </w:r>
            <w:r>
              <w:rPr>
                <w:sz w:val="24"/>
                <w:szCs w:val="24"/>
              </w:rPr>
              <w:t>, sudarytos 2020 m. spalio 19 d.</w:t>
            </w:r>
            <w:r w:rsidR="0025544F">
              <w:rPr>
                <w:sz w:val="24"/>
                <w:szCs w:val="24"/>
              </w:rPr>
              <w:t>,</w:t>
            </w:r>
            <w:r>
              <w:rPr>
                <w:sz w:val="24"/>
                <w:szCs w:val="24"/>
              </w:rPr>
              <w:t xml:space="preserve"> CVP IS</w:t>
            </w:r>
            <w:r w:rsidR="0025544F">
              <w:rPr>
                <w:sz w:val="24"/>
                <w:szCs w:val="24"/>
              </w:rPr>
              <w:t xml:space="preserve"> nepaskelbė</w:t>
            </w:r>
            <w:r>
              <w:rPr>
                <w:sz w:val="24"/>
                <w:szCs w:val="24"/>
              </w:rPr>
              <w:t>, nors darbai pagal Sutartį buvo užbaigti 2020-12-1</w:t>
            </w:r>
            <w:r w:rsidR="005258D4">
              <w:rPr>
                <w:sz w:val="24"/>
                <w:szCs w:val="24"/>
              </w:rPr>
              <w:t>7</w:t>
            </w:r>
            <w:r w:rsidRPr="00A80B3F">
              <w:rPr>
                <w:sz w:val="24"/>
                <w:szCs w:val="24"/>
                <w:vertAlign w:val="superscript"/>
              </w:rPr>
              <w:footnoteReference w:id="6"/>
            </w:r>
            <w:r>
              <w:rPr>
                <w:sz w:val="24"/>
                <w:szCs w:val="24"/>
              </w:rPr>
              <w:t>.</w:t>
            </w:r>
          </w:p>
          <w:p w14:paraId="23657094" w14:textId="7ACA2CE2" w:rsidR="00936557" w:rsidRPr="00DD3324" w:rsidRDefault="005258D4" w:rsidP="00840BB5">
            <w:pPr>
              <w:spacing w:after="160" w:line="276" w:lineRule="auto"/>
              <w:contextualSpacing/>
              <w:jc w:val="both"/>
              <w:rPr>
                <w:rFonts w:eastAsia="Calibri"/>
                <w:b/>
                <w:sz w:val="24"/>
                <w:szCs w:val="24"/>
              </w:rPr>
            </w:pPr>
            <w:r>
              <w:rPr>
                <w:bCs/>
                <w:sz w:val="24"/>
                <w:szCs w:val="24"/>
              </w:rPr>
              <w:t xml:space="preserve">          </w:t>
            </w:r>
            <w:r w:rsidR="00936557">
              <w:rPr>
                <w:bCs/>
                <w:sz w:val="24"/>
                <w:szCs w:val="24"/>
              </w:rPr>
              <w:t xml:space="preserve">Tarnyba konstatuoja, kad Perkančioji organizacija </w:t>
            </w:r>
            <w:r>
              <w:rPr>
                <w:bCs/>
                <w:sz w:val="24"/>
                <w:szCs w:val="24"/>
              </w:rPr>
              <w:t>nepaskelbusi Sutarties</w:t>
            </w:r>
            <w:r w:rsidR="00936557">
              <w:rPr>
                <w:bCs/>
                <w:sz w:val="24"/>
                <w:szCs w:val="24"/>
              </w:rPr>
              <w:t xml:space="preserve"> ir laimėjusio tiekėjo pasiūlymo, </w:t>
            </w:r>
            <w:r w:rsidR="00936557" w:rsidRPr="0025544F">
              <w:rPr>
                <w:bCs/>
                <w:sz w:val="24"/>
                <w:szCs w:val="24"/>
              </w:rPr>
              <w:t xml:space="preserve">pažeidė Įstatymo 86 straipsnio 9 dalies </w:t>
            </w:r>
            <w:r w:rsidR="000C2AF6">
              <w:rPr>
                <w:bCs/>
                <w:sz w:val="24"/>
                <w:szCs w:val="24"/>
              </w:rPr>
              <w:t>reikalavimus</w:t>
            </w:r>
            <w:r w:rsidRPr="0025544F">
              <w:rPr>
                <w:bCs/>
                <w:sz w:val="24"/>
                <w:szCs w:val="24"/>
              </w:rPr>
              <w:t xml:space="preserve"> ir Įstatymo 17 straipsnio 1 dalyje įtvirtintą skaidrumo principą</w:t>
            </w:r>
            <w:r w:rsidR="00936557" w:rsidRPr="0025544F">
              <w:rPr>
                <w:bCs/>
                <w:sz w:val="24"/>
                <w:szCs w:val="24"/>
              </w:rPr>
              <w:t>.</w:t>
            </w:r>
          </w:p>
        </w:tc>
      </w:tr>
    </w:tbl>
    <w:p w14:paraId="179759CD" w14:textId="3928DCDA" w:rsidR="00782B3B" w:rsidRDefault="00782B3B" w:rsidP="00782B3B">
      <w:pPr>
        <w:spacing w:line="276" w:lineRule="auto"/>
        <w:ind w:left="-113"/>
        <w:jc w:val="center"/>
        <w:rPr>
          <w:b/>
          <w:sz w:val="24"/>
          <w:szCs w:val="24"/>
        </w:rPr>
      </w:pPr>
    </w:p>
    <w:p w14:paraId="6FAD6FAF" w14:textId="77777777" w:rsidR="00FA1243" w:rsidRDefault="00FA1243" w:rsidP="00782B3B">
      <w:pPr>
        <w:spacing w:line="276" w:lineRule="auto"/>
        <w:ind w:left="-113"/>
        <w:jc w:val="center"/>
        <w:rPr>
          <w:b/>
          <w:sz w:val="24"/>
          <w:szCs w:val="24"/>
        </w:rPr>
      </w:pPr>
    </w:p>
    <w:p w14:paraId="245CD88E" w14:textId="77777777" w:rsidR="00782B3B" w:rsidRDefault="00782B3B" w:rsidP="00782B3B">
      <w:pPr>
        <w:spacing w:line="276" w:lineRule="auto"/>
        <w:ind w:left="-113"/>
        <w:jc w:val="center"/>
        <w:rPr>
          <w:b/>
          <w:color w:val="000000"/>
          <w:sz w:val="24"/>
          <w:szCs w:val="24"/>
          <w:lang w:eastAsia="lt-LT"/>
        </w:rPr>
      </w:pPr>
      <w:r w:rsidRPr="00C77C45">
        <w:rPr>
          <w:b/>
          <w:sz w:val="24"/>
          <w:szCs w:val="24"/>
        </w:rPr>
        <w:t xml:space="preserve">III dalis. </w:t>
      </w:r>
      <w:r w:rsidRPr="00C77C45">
        <w:rPr>
          <w:b/>
          <w:color w:val="000000"/>
          <w:sz w:val="24"/>
          <w:szCs w:val="24"/>
          <w:lang w:eastAsia="lt-LT"/>
        </w:rPr>
        <w:t>Kiti nustatyti pažeidimai</w:t>
      </w:r>
    </w:p>
    <w:p w14:paraId="18EC7337" w14:textId="77777777" w:rsidR="00782B3B" w:rsidRPr="00C77C45" w:rsidRDefault="00782B3B" w:rsidP="00782B3B">
      <w:pPr>
        <w:spacing w:line="276" w:lineRule="auto"/>
        <w:ind w:left="-113"/>
        <w:jc w:val="center"/>
        <w:rPr>
          <w:b/>
          <w:color w:val="000000"/>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782B3B" w:rsidRPr="00564DBB" w14:paraId="29789B52" w14:textId="77777777" w:rsidTr="000F5E57">
        <w:tc>
          <w:tcPr>
            <w:tcW w:w="756" w:type="dxa"/>
            <w:tcBorders>
              <w:top w:val="single" w:sz="4" w:space="0" w:color="auto"/>
              <w:left w:val="single" w:sz="4" w:space="0" w:color="auto"/>
              <w:bottom w:val="single" w:sz="4" w:space="0" w:color="auto"/>
              <w:right w:val="single" w:sz="4" w:space="0" w:color="auto"/>
            </w:tcBorders>
            <w:shd w:val="clear" w:color="auto" w:fill="auto"/>
          </w:tcPr>
          <w:p w14:paraId="420CBE3A" w14:textId="48C59D84" w:rsidR="00782B3B" w:rsidRPr="00564DBB" w:rsidRDefault="00782B3B" w:rsidP="000F5E57">
            <w:pPr>
              <w:spacing w:line="276" w:lineRule="auto"/>
              <w:ind w:left="-113"/>
              <w:jc w:val="center"/>
              <w:rPr>
                <w:bCs/>
                <w:sz w:val="24"/>
                <w:szCs w:val="24"/>
              </w:rPr>
            </w:pPr>
          </w:p>
        </w:tc>
        <w:tc>
          <w:tcPr>
            <w:tcW w:w="9020" w:type="dxa"/>
            <w:tcBorders>
              <w:top w:val="single" w:sz="4" w:space="0" w:color="auto"/>
              <w:left w:val="single" w:sz="4" w:space="0" w:color="auto"/>
              <w:bottom w:val="single" w:sz="4" w:space="0" w:color="auto"/>
              <w:right w:val="single" w:sz="4" w:space="0" w:color="auto"/>
            </w:tcBorders>
            <w:shd w:val="clear" w:color="auto" w:fill="auto"/>
            <w:hideMark/>
          </w:tcPr>
          <w:p w14:paraId="7DEA8837" w14:textId="1486C817" w:rsidR="00782B3B" w:rsidRPr="0094019C" w:rsidRDefault="00782B3B" w:rsidP="000F5E57">
            <w:pPr>
              <w:spacing w:line="276" w:lineRule="auto"/>
              <w:jc w:val="both"/>
              <w:rPr>
                <w:bCs/>
                <w:sz w:val="24"/>
                <w:szCs w:val="24"/>
              </w:rPr>
            </w:pPr>
          </w:p>
        </w:tc>
      </w:tr>
      <w:tr w:rsidR="00782B3B" w:rsidRPr="000C47F1" w14:paraId="6A74805E" w14:textId="77777777" w:rsidTr="000F5E57">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EB5DA7" w14:textId="3860E150" w:rsidR="00782B3B" w:rsidRPr="000C47F1" w:rsidRDefault="00782B3B" w:rsidP="000F5E57">
            <w:pPr>
              <w:tabs>
                <w:tab w:val="left" w:pos="22"/>
                <w:tab w:val="left" w:pos="709"/>
                <w:tab w:val="left" w:pos="1156"/>
              </w:tabs>
              <w:spacing w:line="276" w:lineRule="auto"/>
              <w:contextualSpacing/>
              <w:jc w:val="both"/>
              <w:rPr>
                <w:sz w:val="24"/>
                <w:szCs w:val="24"/>
              </w:rPr>
            </w:pPr>
            <w:r>
              <w:rPr>
                <w:sz w:val="24"/>
                <w:szCs w:val="24"/>
              </w:rPr>
              <w:t xml:space="preserve">          </w:t>
            </w:r>
            <w:r w:rsidR="00516AEA">
              <w:rPr>
                <w:sz w:val="24"/>
                <w:szCs w:val="24"/>
              </w:rPr>
              <w:t>-</w:t>
            </w:r>
          </w:p>
        </w:tc>
      </w:tr>
    </w:tbl>
    <w:p w14:paraId="126D98E7" w14:textId="77777777" w:rsidR="00782B3B" w:rsidRDefault="00782B3B" w:rsidP="00782B3B">
      <w:pPr>
        <w:spacing w:line="276" w:lineRule="auto"/>
        <w:jc w:val="center"/>
        <w:rPr>
          <w:b/>
          <w:sz w:val="24"/>
          <w:szCs w:val="24"/>
        </w:rPr>
      </w:pPr>
    </w:p>
    <w:p w14:paraId="118F87F9" w14:textId="77777777" w:rsidR="00782B3B" w:rsidRDefault="00782B3B" w:rsidP="00782B3B">
      <w:pPr>
        <w:spacing w:line="276" w:lineRule="auto"/>
        <w:jc w:val="center"/>
        <w:rPr>
          <w:b/>
          <w:sz w:val="24"/>
          <w:szCs w:val="24"/>
        </w:rPr>
      </w:pPr>
    </w:p>
    <w:p w14:paraId="4A601BD2" w14:textId="77777777" w:rsidR="00782B3B" w:rsidRPr="00C77C45" w:rsidRDefault="00782B3B" w:rsidP="00782B3B">
      <w:pPr>
        <w:spacing w:line="276" w:lineRule="auto"/>
        <w:jc w:val="center"/>
        <w:rPr>
          <w:b/>
          <w:sz w:val="24"/>
          <w:szCs w:val="24"/>
        </w:rPr>
      </w:pPr>
      <w:r w:rsidRPr="00C77C45">
        <w:rPr>
          <w:b/>
          <w:sz w:val="24"/>
          <w:szCs w:val="24"/>
        </w:rPr>
        <w:t>IV dalis. Sprendimas</w:t>
      </w:r>
    </w:p>
    <w:p w14:paraId="64182240" w14:textId="77777777" w:rsidR="00782B3B" w:rsidRPr="00C77C45" w:rsidRDefault="00782B3B" w:rsidP="00782B3B">
      <w:pPr>
        <w:spacing w:line="276" w:lineRule="auto"/>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782B3B" w:rsidRPr="00C77C45" w14:paraId="6372C826" w14:textId="77777777" w:rsidTr="000F5E57">
        <w:tc>
          <w:tcPr>
            <w:tcW w:w="9776" w:type="dxa"/>
            <w:tcBorders>
              <w:top w:val="single" w:sz="4" w:space="0" w:color="auto"/>
              <w:left w:val="single" w:sz="4" w:space="0" w:color="auto"/>
              <w:bottom w:val="single" w:sz="4" w:space="0" w:color="auto"/>
              <w:right w:val="single" w:sz="4" w:space="0" w:color="auto"/>
            </w:tcBorders>
            <w:shd w:val="clear" w:color="auto" w:fill="auto"/>
          </w:tcPr>
          <w:p w14:paraId="0CE6DEB9" w14:textId="6FBD0F99" w:rsidR="00782B3B" w:rsidRDefault="00782B3B" w:rsidP="00840BB5">
            <w:pPr>
              <w:spacing w:line="276" w:lineRule="auto"/>
              <w:jc w:val="both"/>
              <w:rPr>
                <w:bCs/>
                <w:sz w:val="24"/>
                <w:szCs w:val="24"/>
              </w:rPr>
            </w:pPr>
            <w:r>
              <w:rPr>
                <w:rFonts w:eastAsia="Calibri"/>
                <w:sz w:val="24"/>
                <w:szCs w:val="24"/>
              </w:rPr>
              <w:t xml:space="preserve">          </w:t>
            </w:r>
            <w:r w:rsidRPr="000A6250">
              <w:rPr>
                <w:rFonts w:eastAsia="Calibri"/>
                <w:sz w:val="24"/>
                <w:szCs w:val="24"/>
              </w:rPr>
              <w:t xml:space="preserve">Perkančioji organizacija </w:t>
            </w:r>
            <w:r>
              <w:rPr>
                <w:rFonts w:eastAsia="Calibri"/>
                <w:sz w:val="24"/>
                <w:szCs w:val="24"/>
              </w:rPr>
              <w:t>vykdydama Pirkim</w:t>
            </w:r>
            <w:r w:rsidR="00DA4DDA">
              <w:rPr>
                <w:rFonts w:eastAsia="Calibri"/>
                <w:sz w:val="24"/>
                <w:szCs w:val="24"/>
              </w:rPr>
              <w:t xml:space="preserve">ą neskelbiamų derybų būdu pažeidė </w:t>
            </w:r>
            <w:r w:rsidR="00FA1243">
              <w:rPr>
                <w:bCs/>
                <w:sz w:val="24"/>
                <w:szCs w:val="24"/>
              </w:rPr>
              <w:t>Įstatymo</w:t>
            </w:r>
            <w:r w:rsidR="00FA1243" w:rsidRPr="00C03807">
              <w:rPr>
                <w:bCs/>
                <w:sz w:val="24"/>
                <w:szCs w:val="24"/>
              </w:rPr>
              <w:t xml:space="preserve"> </w:t>
            </w:r>
            <w:r w:rsidR="00FA1243">
              <w:rPr>
                <w:bCs/>
                <w:sz w:val="24"/>
                <w:szCs w:val="24"/>
              </w:rPr>
              <w:t>71 straipsnio 1 dalies 2 punkto c papunkčio reikalavimą</w:t>
            </w:r>
            <w:r w:rsidR="00DA4DDA">
              <w:rPr>
                <w:bCs/>
                <w:sz w:val="24"/>
                <w:szCs w:val="24"/>
              </w:rPr>
              <w:t>, o nepaskelbusi Sutarties_1 pažeidė Įstatymo</w:t>
            </w:r>
            <w:r w:rsidRPr="000A6250">
              <w:rPr>
                <w:bCs/>
                <w:sz w:val="24"/>
                <w:szCs w:val="24"/>
              </w:rPr>
              <w:t xml:space="preserve"> </w:t>
            </w:r>
            <w:r w:rsidR="00DA4DDA">
              <w:rPr>
                <w:bCs/>
                <w:sz w:val="24"/>
                <w:szCs w:val="24"/>
              </w:rPr>
              <w:t xml:space="preserve">86 straipsnio 9 dalies </w:t>
            </w:r>
            <w:r w:rsidR="000C2AF6">
              <w:rPr>
                <w:bCs/>
                <w:sz w:val="24"/>
                <w:szCs w:val="24"/>
              </w:rPr>
              <w:t>reikalavimus</w:t>
            </w:r>
            <w:r w:rsidR="00DA4DDA">
              <w:rPr>
                <w:bCs/>
                <w:sz w:val="24"/>
                <w:szCs w:val="24"/>
              </w:rPr>
              <w:t xml:space="preserve"> ir </w:t>
            </w:r>
            <w:r w:rsidR="00DA4DDA" w:rsidRPr="000A6250">
              <w:rPr>
                <w:sz w:val="24"/>
                <w:szCs w:val="24"/>
              </w:rPr>
              <w:t>skaidrumo</w:t>
            </w:r>
            <w:r w:rsidR="00DA4DDA">
              <w:rPr>
                <w:sz w:val="24"/>
                <w:szCs w:val="24"/>
              </w:rPr>
              <w:t xml:space="preserve"> principą.</w:t>
            </w:r>
          </w:p>
          <w:p w14:paraId="26DD77C3" w14:textId="430C5266" w:rsidR="00DA4DDA" w:rsidRPr="000A6250" w:rsidRDefault="00DA4DDA" w:rsidP="00840BB5">
            <w:pPr>
              <w:spacing w:line="276" w:lineRule="auto"/>
              <w:jc w:val="both"/>
              <w:rPr>
                <w:bCs/>
                <w:sz w:val="24"/>
                <w:szCs w:val="24"/>
              </w:rPr>
            </w:pPr>
            <w:r>
              <w:rPr>
                <w:bCs/>
                <w:sz w:val="24"/>
                <w:szCs w:val="24"/>
              </w:rPr>
              <w:t xml:space="preserve">          </w:t>
            </w:r>
            <w:r w:rsidRPr="005017B8">
              <w:rPr>
                <w:bCs/>
                <w:sz w:val="24"/>
                <w:szCs w:val="24"/>
              </w:rPr>
              <w:t>Atsižvelgdama į nustatyt</w:t>
            </w:r>
            <w:r w:rsidR="000C2AF6">
              <w:rPr>
                <w:bCs/>
                <w:sz w:val="24"/>
                <w:szCs w:val="24"/>
              </w:rPr>
              <w:t>us Įstatymo pažeidimus</w:t>
            </w:r>
            <w:r w:rsidRPr="005017B8">
              <w:rPr>
                <w:bCs/>
                <w:sz w:val="24"/>
                <w:szCs w:val="24"/>
              </w:rPr>
              <w:t xml:space="preserve">, Tarnyba įpareigoja </w:t>
            </w:r>
            <w:r w:rsidR="00840BB5">
              <w:rPr>
                <w:bCs/>
                <w:sz w:val="24"/>
                <w:szCs w:val="24"/>
              </w:rPr>
              <w:t>Perkančiąją organizaciją</w:t>
            </w:r>
            <w:r w:rsidR="00843746">
              <w:rPr>
                <w:bCs/>
                <w:sz w:val="24"/>
                <w:szCs w:val="24"/>
              </w:rPr>
              <w:t>,</w:t>
            </w:r>
            <w:r w:rsidR="00840BB5">
              <w:rPr>
                <w:bCs/>
                <w:sz w:val="24"/>
                <w:szCs w:val="24"/>
              </w:rPr>
              <w:t xml:space="preserve"> </w:t>
            </w:r>
            <w:r w:rsidRPr="005017B8">
              <w:rPr>
                <w:bCs/>
                <w:sz w:val="24"/>
                <w:szCs w:val="24"/>
              </w:rPr>
              <w:t>ne vėliau</w:t>
            </w:r>
            <w:r w:rsidR="00840BB5">
              <w:rPr>
                <w:bCs/>
                <w:sz w:val="24"/>
                <w:szCs w:val="24"/>
              </w:rPr>
              <w:t xml:space="preserve"> </w:t>
            </w:r>
            <w:r w:rsidRPr="005017B8">
              <w:rPr>
                <w:bCs/>
                <w:sz w:val="24"/>
                <w:szCs w:val="24"/>
              </w:rPr>
              <w:t>kaip per 5 d. d. nuo Vertinimo išvados gavimo dienos</w:t>
            </w:r>
            <w:r w:rsidR="00843746">
              <w:rPr>
                <w:bCs/>
                <w:sz w:val="24"/>
                <w:szCs w:val="24"/>
              </w:rPr>
              <w:t>,</w:t>
            </w:r>
            <w:r w:rsidRPr="005017B8">
              <w:rPr>
                <w:bCs/>
                <w:sz w:val="24"/>
                <w:szCs w:val="24"/>
              </w:rPr>
              <w:t xml:space="preserve"> paskelbti</w:t>
            </w:r>
            <w:r w:rsidRPr="002D615B">
              <w:rPr>
                <w:sz w:val="24"/>
                <w:szCs w:val="24"/>
              </w:rPr>
              <w:t xml:space="preserve"> CVP IS Sutartį</w:t>
            </w:r>
            <w:r>
              <w:rPr>
                <w:sz w:val="24"/>
                <w:szCs w:val="24"/>
              </w:rPr>
              <w:t xml:space="preserve">_1 su </w:t>
            </w:r>
            <w:r w:rsidR="00B848AB">
              <w:rPr>
                <w:sz w:val="24"/>
                <w:szCs w:val="24"/>
              </w:rPr>
              <w:t xml:space="preserve">laimėjusio </w:t>
            </w:r>
            <w:r>
              <w:rPr>
                <w:sz w:val="24"/>
                <w:szCs w:val="24"/>
              </w:rPr>
              <w:t>Rangovo pasiūlymu.</w:t>
            </w:r>
          </w:p>
          <w:p w14:paraId="3D68402D" w14:textId="77777777" w:rsidR="00782B3B" w:rsidRPr="00C77C45" w:rsidRDefault="00782B3B" w:rsidP="00840BB5">
            <w:pPr>
              <w:spacing w:line="276" w:lineRule="auto"/>
              <w:jc w:val="both"/>
              <w:rPr>
                <w:rFonts w:eastAsia="Calibri"/>
                <w:sz w:val="24"/>
                <w:szCs w:val="24"/>
              </w:rPr>
            </w:pPr>
            <w:r>
              <w:rPr>
                <w:rFonts w:eastAsia="Calibri"/>
                <w:sz w:val="24"/>
                <w:szCs w:val="24"/>
              </w:rPr>
              <w:t xml:space="preserve">          </w:t>
            </w:r>
            <w:r w:rsidRPr="000A6250">
              <w:rPr>
                <w:rFonts w:eastAsia="Calibri"/>
                <w:sz w:val="24"/>
                <w:szCs w:val="24"/>
              </w:rPr>
              <w:t>Vadovaujantis Lietuvos Respublikos administracinių bylų teisenos įstatymo 5 ir                             17 straipsniais, nesutikę su Tarnybos išvada, Jūs galite ją apskųsti teismui šio įstatymo nustatyta tvarka.</w:t>
            </w:r>
          </w:p>
        </w:tc>
      </w:tr>
    </w:tbl>
    <w:p w14:paraId="457556C9" w14:textId="77777777" w:rsidR="00782B3B" w:rsidRPr="00BB27D9" w:rsidRDefault="00782B3B" w:rsidP="00782B3B">
      <w:pPr>
        <w:spacing w:line="276" w:lineRule="auto"/>
      </w:pPr>
      <w:r w:rsidRPr="00BB27D9">
        <w:rPr>
          <w:b/>
        </w:rPr>
        <w:t>**</w:t>
      </w:r>
      <w:r w:rsidRPr="00BB27D9">
        <w:t>kiekvieno pirkimo/sutarties vertinimas aprašomas atskirai</w:t>
      </w:r>
    </w:p>
    <w:p w14:paraId="418F35F6" w14:textId="22164325" w:rsidR="00782B3B" w:rsidRDefault="00782B3B" w:rsidP="00782B3B">
      <w:pPr>
        <w:spacing w:line="276" w:lineRule="auto"/>
        <w:jc w:val="center"/>
        <w:rPr>
          <w:b/>
          <w:sz w:val="24"/>
          <w:szCs w:val="24"/>
        </w:rPr>
      </w:pPr>
    </w:p>
    <w:p w14:paraId="4B1AB2B0" w14:textId="77777777" w:rsidR="0097175B" w:rsidRDefault="0097175B" w:rsidP="00782B3B">
      <w:pPr>
        <w:spacing w:line="276" w:lineRule="auto"/>
        <w:jc w:val="center"/>
        <w:rPr>
          <w:b/>
          <w:sz w:val="24"/>
          <w:szCs w:val="24"/>
        </w:rPr>
      </w:pPr>
    </w:p>
    <w:p w14:paraId="2E15E926" w14:textId="77777777" w:rsidR="00782B3B" w:rsidRPr="00C77C45" w:rsidRDefault="00782B3B" w:rsidP="00782B3B">
      <w:pPr>
        <w:spacing w:line="276" w:lineRule="auto"/>
        <w:jc w:val="center"/>
        <w:rPr>
          <w:b/>
          <w:sz w:val="24"/>
          <w:szCs w:val="24"/>
        </w:rPr>
      </w:pPr>
      <w:r w:rsidRPr="00C77C45">
        <w:rPr>
          <w:b/>
          <w:sz w:val="24"/>
          <w:szCs w:val="24"/>
        </w:rPr>
        <w:t>Pastabos</w:t>
      </w:r>
    </w:p>
    <w:p w14:paraId="199E14EC" w14:textId="77777777" w:rsidR="00782B3B" w:rsidRPr="00C77C45" w:rsidRDefault="00782B3B" w:rsidP="00782B3B">
      <w:pPr>
        <w:spacing w:line="276" w:lineRule="auto"/>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782B3B" w:rsidRPr="00C77C45" w14:paraId="1189FF29" w14:textId="77777777" w:rsidTr="000F5E57">
        <w:tc>
          <w:tcPr>
            <w:tcW w:w="9776" w:type="dxa"/>
            <w:tcBorders>
              <w:top w:val="single" w:sz="4" w:space="0" w:color="auto"/>
              <w:left w:val="single" w:sz="4" w:space="0" w:color="auto"/>
              <w:bottom w:val="single" w:sz="4" w:space="0" w:color="auto"/>
              <w:right w:val="single" w:sz="4" w:space="0" w:color="auto"/>
            </w:tcBorders>
            <w:shd w:val="clear" w:color="auto" w:fill="auto"/>
            <w:vAlign w:val="center"/>
          </w:tcPr>
          <w:p w14:paraId="11E17674" w14:textId="5F883500" w:rsidR="00782B3B" w:rsidRDefault="00840BB5" w:rsidP="000F5E57">
            <w:pPr>
              <w:pStyle w:val="Stilius3"/>
              <w:spacing w:before="0" w:line="276" w:lineRule="auto"/>
              <w:rPr>
                <w:szCs w:val="24"/>
              </w:rPr>
            </w:pPr>
            <w:r>
              <w:rPr>
                <w:rFonts w:eastAsia="Calibri"/>
                <w:bCs/>
                <w:sz w:val="24"/>
                <w:szCs w:val="24"/>
              </w:rPr>
              <w:t>-</w:t>
            </w:r>
          </w:p>
        </w:tc>
      </w:tr>
    </w:tbl>
    <w:p w14:paraId="760E7227" w14:textId="77777777" w:rsidR="00782B3B" w:rsidRDefault="00782B3B" w:rsidP="00782B3B">
      <w:pPr>
        <w:spacing w:line="276" w:lineRule="auto"/>
        <w:rPr>
          <w:rFonts w:eastAsia="Calibri"/>
          <w:bCs/>
          <w:sz w:val="24"/>
          <w:szCs w:val="24"/>
        </w:rPr>
      </w:pPr>
      <w:r>
        <w:rPr>
          <w:b/>
          <w:sz w:val="24"/>
          <w:szCs w:val="24"/>
        </w:rPr>
        <w:t xml:space="preserve"> </w:t>
      </w:r>
    </w:p>
    <w:p w14:paraId="49569766" w14:textId="77777777" w:rsidR="0097175B" w:rsidRDefault="0097175B" w:rsidP="00782B3B">
      <w:pPr>
        <w:spacing w:line="276" w:lineRule="auto"/>
        <w:ind w:right="49"/>
        <w:jc w:val="center"/>
        <w:rPr>
          <w:b/>
          <w:sz w:val="24"/>
          <w:szCs w:val="24"/>
        </w:rPr>
      </w:pPr>
    </w:p>
    <w:p w14:paraId="4F7D4E3F" w14:textId="77777777" w:rsidR="0097175B" w:rsidRDefault="0097175B" w:rsidP="00782B3B">
      <w:pPr>
        <w:spacing w:line="276" w:lineRule="auto"/>
        <w:ind w:right="49"/>
        <w:jc w:val="center"/>
        <w:rPr>
          <w:b/>
          <w:sz w:val="24"/>
          <w:szCs w:val="24"/>
        </w:rPr>
      </w:pPr>
    </w:p>
    <w:p w14:paraId="6171D781" w14:textId="77777777" w:rsidR="0097175B" w:rsidRDefault="0097175B" w:rsidP="00782B3B">
      <w:pPr>
        <w:spacing w:line="276" w:lineRule="auto"/>
        <w:ind w:right="49"/>
        <w:jc w:val="center"/>
        <w:rPr>
          <w:b/>
          <w:sz w:val="24"/>
          <w:szCs w:val="24"/>
        </w:rPr>
      </w:pPr>
    </w:p>
    <w:p w14:paraId="57FFE21C" w14:textId="152FAFA4" w:rsidR="00782B3B" w:rsidRPr="00C77C45" w:rsidRDefault="00782B3B" w:rsidP="00782B3B">
      <w:pPr>
        <w:spacing w:line="276" w:lineRule="auto"/>
        <w:ind w:right="49"/>
        <w:jc w:val="center"/>
        <w:rPr>
          <w:sz w:val="24"/>
          <w:szCs w:val="24"/>
        </w:rPr>
      </w:pPr>
      <w:r w:rsidRPr="00C77C45">
        <w:rPr>
          <w:b/>
          <w:sz w:val="24"/>
          <w:szCs w:val="24"/>
        </w:rPr>
        <w:lastRenderedPageBreak/>
        <w:t>I dalis. Bendra informacija</w:t>
      </w:r>
    </w:p>
    <w:p w14:paraId="0E923D18" w14:textId="77777777" w:rsidR="00782B3B" w:rsidRPr="00C77C45" w:rsidRDefault="00782B3B" w:rsidP="00782B3B">
      <w:pPr>
        <w:spacing w:line="276" w:lineRule="auto"/>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782B3B" w:rsidRPr="00C77C45" w14:paraId="5653A9CC"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1B3E6AEF" w14:textId="77777777" w:rsidR="00782B3B" w:rsidRPr="00C77C45" w:rsidRDefault="00782B3B" w:rsidP="000F5E57">
            <w:pPr>
              <w:spacing w:line="276" w:lineRule="auto"/>
              <w:jc w:val="both"/>
              <w:rPr>
                <w:sz w:val="24"/>
                <w:szCs w:val="24"/>
              </w:rPr>
            </w:pPr>
            <w:r w:rsidRPr="00C77C45">
              <w:rPr>
                <w:rFonts w:eastAsia="Calibri"/>
                <w:sz w:val="24"/>
                <w:szCs w:val="24"/>
              </w:rPr>
              <w:t>Pirkimo</w:t>
            </w:r>
            <w:r w:rsidRPr="00C77C45">
              <w:rPr>
                <w:sz w:val="24"/>
                <w:szCs w:val="24"/>
              </w:rPr>
              <w:t>*</w:t>
            </w:r>
            <w:r w:rsidRPr="00C77C45">
              <w:rPr>
                <w:rFonts w:eastAsia="Calibri"/>
                <w:sz w:val="24"/>
                <w:szCs w:val="24"/>
              </w:rPr>
              <w:t xml:space="preserve">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9A733DE" w14:textId="77777777" w:rsidR="00782B3B" w:rsidRDefault="00325D45" w:rsidP="000F5E57">
            <w:pPr>
              <w:pStyle w:val="Body2"/>
              <w:spacing w:after="0" w:line="276" w:lineRule="auto"/>
              <w:rPr>
                <w:bCs/>
                <w:sz w:val="24"/>
                <w:szCs w:val="24"/>
                <w:lang w:val="lt-LT"/>
              </w:rPr>
            </w:pPr>
            <w:r>
              <w:rPr>
                <w:bCs/>
                <w:i/>
                <w:iCs/>
                <w:sz w:val="24"/>
                <w:szCs w:val="24"/>
                <w:lang w:val="lt-LT"/>
              </w:rPr>
              <w:t>„</w:t>
            </w:r>
            <w:r w:rsidRPr="00325D45">
              <w:rPr>
                <w:bCs/>
                <w:i/>
                <w:iCs/>
                <w:sz w:val="24"/>
                <w:szCs w:val="24"/>
                <w:lang w:val="lt-LT"/>
              </w:rPr>
              <w:t xml:space="preserve">Lietuvos nacionalinio muziejaus pastato Vilniuje, </w:t>
            </w:r>
            <w:r>
              <w:rPr>
                <w:bCs/>
                <w:i/>
                <w:iCs/>
                <w:sz w:val="24"/>
                <w:szCs w:val="24"/>
                <w:lang w:val="lt-LT"/>
              </w:rPr>
              <w:t xml:space="preserve">T. </w:t>
            </w:r>
            <w:r w:rsidRPr="00325D45">
              <w:rPr>
                <w:bCs/>
                <w:i/>
                <w:iCs/>
                <w:sz w:val="24"/>
                <w:szCs w:val="24"/>
                <w:lang w:val="lt-LT"/>
              </w:rPr>
              <w:t>Kosciuškos g. 3, 2-ojo korpuso rekonstravimo</w:t>
            </w:r>
            <w:r>
              <w:rPr>
                <w:bCs/>
                <w:i/>
                <w:iCs/>
                <w:sz w:val="24"/>
                <w:szCs w:val="24"/>
                <w:lang w:val="lt-LT"/>
              </w:rPr>
              <w:t xml:space="preserve"> darbai</w:t>
            </w:r>
            <w:r w:rsidRPr="00325D45">
              <w:rPr>
                <w:bCs/>
                <w:i/>
                <w:iCs/>
                <w:sz w:val="24"/>
                <w:szCs w:val="24"/>
                <w:lang w:val="lt-LT"/>
              </w:rPr>
              <w:t>, pritaikant muziejinei veiklai</w:t>
            </w:r>
            <w:r>
              <w:rPr>
                <w:bCs/>
                <w:i/>
                <w:iCs/>
                <w:sz w:val="24"/>
                <w:szCs w:val="24"/>
                <w:lang w:val="lt-LT"/>
              </w:rPr>
              <w:t>“</w:t>
            </w:r>
            <w:r w:rsidRPr="007453E0">
              <w:rPr>
                <w:sz w:val="24"/>
                <w:szCs w:val="24"/>
                <w:lang w:val="lt-LT"/>
              </w:rPr>
              <w:t xml:space="preserve"> </w:t>
            </w:r>
            <w:r w:rsidR="00782B3B" w:rsidRPr="007453E0">
              <w:rPr>
                <w:sz w:val="24"/>
                <w:szCs w:val="24"/>
                <w:lang w:val="lt-LT"/>
              </w:rPr>
              <w:t xml:space="preserve">2014 m. gruodžio 5 d. </w:t>
            </w:r>
            <w:r w:rsidR="00782B3B">
              <w:rPr>
                <w:sz w:val="24"/>
                <w:szCs w:val="24"/>
                <w:lang w:val="lt-LT"/>
              </w:rPr>
              <w:t xml:space="preserve">Statybos </w:t>
            </w:r>
            <w:r w:rsidR="00782B3B" w:rsidRPr="007453E0">
              <w:rPr>
                <w:sz w:val="24"/>
                <w:szCs w:val="24"/>
                <w:lang w:val="lt-LT"/>
              </w:rPr>
              <w:t>rangos sutart</w:t>
            </w:r>
            <w:r w:rsidR="00782B3B">
              <w:rPr>
                <w:sz w:val="24"/>
                <w:szCs w:val="24"/>
                <w:lang w:val="lt-LT"/>
              </w:rPr>
              <w:t>i</w:t>
            </w:r>
            <w:r w:rsidR="00782B3B" w:rsidRPr="007453E0">
              <w:rPr>
                <w:sz w:val="24"/>
                <w:szCs w:val="24"/>
                <w:lang w:val="lt-LT"/>
              </w:rPr>
              <w:t>s</w:t>
            </w:r>
            <w:r w:rsidR="00782B3B">
              <w:rPr>
                <w:sz w:val="24"/>
                <w:szCs w:val="24"/>
                <w:lang w:val="lt-LT"/>
              </w:rPr>
              <w:t xml:space="preserve"> Nr. 150/R-47/2</w:t>
            </w:r>
            <w:r w:rsidR="00782B3B">
              <w:rPr>
                <w:bCs/>
                <w:sz w:val="24"/>
                <w:szCs w:val="24"/>
                <w:lang w:val="lt-LT"/>
              </w:rPr>
              <w:t xml:space="preserve"> (</w:t>
            </w:r>
            <w:r w:rsidR="00782B3B" w:rsidRPr="002A4F34">
              <w:rPr>
                <w:bCs/>
                <w:sz w:val="24"/>
                <w:szCs w:val="24"/>
                <w:lang w:val="lt-LT"/>
              </w:rPr>
              <w:t xml:space="preserve">toliau – </w:t>
            </w:r>
            <w:r w:rsidR="00782B3B">
              <w:rPr>
                <w:bCs/>
                <w:sz w:val="24"/>
                <w:szCs w:val="24"/>
                <w:lang w:val="lt-LT"/>
              </w:rPr>
              <w:t>Sutartis)</w:t>
            </w:r>
            <w:r w:rsidR="00C86379">
              <w:rPr>
                <w:bCs/>
                <w:sz w:val="24"/>
                <w:szCs w:val="24"/>
                <w:lang w:val="lt-LT"/>
              </w:rPr>
              <w:t>;</w:t>
            </w:r>
          </w:p>
          <w:p w14:paraId="4D3980B1" w14:textId="3EF02DDD" w:rsidR="00C86379" w:rsidRDefault="00C86379" w:rsidP="000F5E57">
            <w:pPr>
              <w:pStyle w:val="Body2"/>
              <w:spacing w:after="0" w:line="276" w:lineRule="auto"/>
              <w:rPr>
                <w:bCs/>
                <w:sz w:val="24"/>
                <w:szCs w:val="24"/>
                <w:lang w:val="lt-LT"/>
              </w:rPr>
            </w:pPr>
            <w:r>
              <w:rPr>
                <w:bCs/>
                <w:sz w:val="24"/>
                <w:szCs w:val="24"/>
                <w:lang w:val="lt-LT"/>
              </w:rPr>
              <w:t xml:space="preserve">2019-01-15 </w:t>
            </w:r>
            <w:r w:rsidR="000C2AF6">
              <w:rPr>
                <w:bCs/>
                <w:sz w:val="24"/>
                <w:szCs w:val="24"/>
                <w:lang w:val="lt-LT"/>
              </w:rPr>
              <w:t>S</w:t>
            </w:r>
            <w:r>
              <w:rPr>
                <w:bCs/>
                <w:sz w:val="24"/>
                <w:szCs w:val="24"/>
                <w:lang w:val="lt-LT"/>
              </w:rPr>
              <w:t>utarties pakeitimas Nr. 1 (toliau –</w:t>
            </w:r>
            <w:r w:rsidR="000F5E57">
              <w:rPr>
                <w:bCs/>
                <w:sz w:val="24"/>
                <w:szCs w:val="24"/>
                <w:lang w:val="lt-LT"/>
              </w:rPr>
              <w:t xml:space="preserve"> </w:t>
            </w:r>
            <w:r>
              <w:rPr>
                <w:bCs/>
                <w:sz w:val="24"/>
                <w:szCs w:val="24"/>
                <w:lang w:val="lt-LT"/>
              </w:rPr>
              <w:t>Pakeitimas_1);</w:t>
            </w:r>
          </w:p>
          <w:p w14:paraId="32C09327" w14:textId="50C51C47" w:rsidR="00C86379" w:rsidRDefault="00C86379" w:rsidP="00C86379">
            <w:pPr>
              <w:pStyle w:val="Body2"/>
              <w:spacing w:after="0" w:line="276" w:lineRule="auto"/>
              <w:rPr>
                <w:bCs/>
                <w:sz w:val="24"/>
                <w:szCs w:val="24"/>
                <w:lang w:val="lt-LT"/>
              </w:rPr>
            </w:pPr>
            <w:r>
              <w:rPr>
                <w:bCs/>
                <w:sz w:val="24"/>
                <w:szCs w:val="24"/>
                <w:lang w:val="lt-LT"/>
              </w:rPr>
              <w:t xml:space="preserve">2019-04-16 </w:t>
            </w:r>
            <w:r w:rsidR="002A3516">
              <w:rPr>
                <w:bCs/>
                <w:sz w:val="24"/>
                <w:szCs w:val="24"/>
                <w:lang w:val="lt-LT"/>
              </w:rPr>
              <w:t>Sutarties</w:t>
            </w:r>
            <w:r w:rsidR="00937517">
              <w:rPr>
                <w:bCs/>
                <w:sz w:val="24"/>
                <w:szCs w:val="24"/>
                <w:lang w:val="lt-LT"/>
              </w:rPr>
              <w:t xml:space="preserve"> </w:t>
            </w:r>
            <w:r>
              <w:rPr>
                <w:bCs/>
                <w:sz w:val="24"/>
                <w:szCs w:val="24"/>
                <w:lang w:val="lt-LT"/>
              </w:rPr>
              <w:t xml:space="preserve">pakeitimas Nr. 2 (toliau – Pakeitimas_2); </w:t>
            </w:r>
          </w:p>
          <w:p w14:paraId="199A7DB9" w14:textId="4E8AE4E5" w:rsidR="00C86379" w:rsidRDefault="00C86379" w:rsidP="00C86379">
            <w:pPr>
              <w:pStyle w:val="Body2"/>
              <w:spacing w:after="0" w:line="276" w:lineRule="auto"/>
              <w:rPr>
                <w:bCs/>
                <w:sz w:val="24"/>
                <w:szCs w:val="24"/>
                <w:lang w:val="lt-LT"/>
              </w:rPr>
            </w:pPr>
            <w:r>
              <w:rPr>
                <w:bCs/>
                <w:sz w:val="24"/>
                <w:szCs w:val="24"/>
                <w:lang w:val="lt-LT"/>
              </w:rPr>
              <w:t xml:space="preserve">2019-11-22 </w:t>
            </w:r>
            <w:r w:rsidR="002A3516">
              <w:rPr>
                <w:bCs/>
                <w:sz w:val="24"/>
                <w:szCs w:val="24"/>
                <w:lang w:val="lt-LT"/>
              </w:rPr>
              <w:t>Sutarties</w:t>
            </w:r>
            <w:r>
              <w:rPr>
                <w:bCs/>
                <w:sz w:val="24"/>
                <w:szCs w:val="24"/>
                <w:lang w:val="lt-LT"/>
              </w:rPr>
              <w:t xml:space="preserve"> pakeitimas Nr. 3 (toliau – Pakeitimas_3);</w:t>
            </w:r>
          </w:p>
          <w:p w14:paraId="5808EFB1" w14:textId="34DABCF7" w:rsidR="00C86379" w:rsidRDefault="00C86379" w:rsidP="00C86379">
            <w:pPr>
              <w:pStyle w:val="Body2"/>
              <w:spacing w:after="0" w:line="276" w:lineRule="auto"/>
              <w:rPr>
                <w:bCs/>
                <w:sz w:val="24"/>
                <w:szCs w:val="24"/>
                <w:lang w:val="lt-LT"/>
              </w:rPr>
            </w:pPr>
            <w:r>
              <w:rPr>
                <w:bCs/>
                <w:sz w:val="24"/>
                <w:szCs w:val="24"/>
                <w:lang w:val="lt-LT"/>
              </w:rPr>
              <w:t xml:space="preserve">2020-07-07 </w:t>
            </w:r>
            <w:r w:rsidR="002A3516">
              <w:rPr>
                <w:bCs/>
                <w:sz w:val="24"/>
                <w:szCs w:val="24"/>
                <w:lang w:val="lt-LT"/>
              </w:rPr>
              <w:t>Sutarties</w:t>
            </w:r>
            <w:r w:rsidR="00937517">
              <w:rPr>
                <w:bCs/>
                <w:sz w:val="24"/>
                <w:szCs w:val="24"/>
                <w:lang w:val="lt-LT"/>
              </w:rPr>
              <w:t xml:space="preserve"> </w:t>
            </w:r>
            <w:r>
              <w:rPr>
                <w:bCs/>
                <w:sz w:val="24"/>
                <w:szCs w:val="24"/>
                <w:lang w:val="lt-LT"/>
              </w:rPr>
              <w:t>pakeitimas Nr. 4 (toliau – Pakeitimas_4);</w:t>
            </w:r>
          </w:p>
          <w:p w14:paraId="2E55DF83" w14:textId="46901C28" w:rsidR="00C86379" w:rsidRDefault="00C86379" w:rsidP="00C86379">
            <w:pPr>
              <w:pStyle w:val="Body2"/>
              <w:spacing w:after="0" w:line="276" w:lineRule="auto"/>
              <w:rPr>
                <w:bCs/>
                <w:sz w:val="24"/>
                <w:szCs w:val="24"/>
                <w:lang w:val="lt-LT"/>
              </w:rPr>
            </w:pPr>
            <w:r>
              <w:rPr>
                <w:bCs/>
                <w:sz w:val="24"/>
                <w:szCs w:val="24"/>
                <w:lang w:val="lt-LT"/>
              </w:rPr>
              <w:t xml:space="preserve">2020-09-29 </w:t>
            </w:r>
            <w:r w:rsidR="002A3516">
              <w:rPr>
                <w:bCs/>
                <w:sz w:val="24"/>
                <w:szCs w:val="24"/>
                <w:lang w:val="lt-LT"/>
              </w:rPr>
              <w:t>Sutarties</w:t>
            </w:r>
            <w:r w:rsidR="00937517">
              <w:rPr>
                <w:bCs/>
                <w:sz w:val="24"/>
                <w:szCs w:val="24"/>
                <w:lang w:val="lt-LT"/>
              </w:rPr>
              <w:t xml:space="preserve"> </w:t>
            </w:r>
            <w:r>
              <w:rPr>
                <w:bCs/>
                <w:sz w:val="24"/>
                <w:szCs w:val="24"/>
                <w:lang w:val="lt-LT"/>
              </w:rPr>
              <w:t>pakeitimas Nr. 5 (toliau – Pakeitimas_5);</w:t>
            </w:r>
          </w:p>
          <w:p w14:paraId="3D03D01C" w14:textId="21950EDD" w:rsidR="00C86379" w:rsidRPr="00F21DE9" w:rsidRDefault="00C86379" w:rsidP="00C86379">
            <w:pPr>
              <w:pStyle w:val="Body2"/>
              <w:spacing w:after="0" w:line="276" w:lineRule="auto"/>
              <w:rPr>
                <w:bCs/>
                <w:sz w:val="24"/>
                <w:szCs w:val="24"/>
                <w:lang w:val="lt-LT"/>
              </w:rPr>
            </w:pPr>
            <w:r>
              <w:rPr>
                <w:bCs/>
                <w:sz w:val="24"/>
                <w:szCs w:val="24"/>
                <w:lang w:val="lt-LT"/>
              </w:rPr>
              <w:t xml:space="preserve">2020-10-07 </w:t>
            </w:r>
            <w:r w:rsidR="002A3516">
              <w:rPr>
                <w:bCs/>
                <w:sz w:val="24"/>
                <w:szCs w:val="24"/>
                <w:lang w:val="lt-LT"/>
              </w:rPr>
              <w:t>Sutarties</w:t>
            </w:r>
            <w:r w:rsidR="00937517">
              <w:rPr>
                <w:bCs/>
                <w:sz w:val="24"/>
                <w:szCs w:val="24"/>
                <w:lang w:val="lt-LT"/>
              </w:rPr>
              <w:t xml:space="preserve"> </w:t>
            </w:r>
            <w:r>
              <w:rPr>
                <w:bCs/>
                <w:sz w:val="24"/>
                <w:szCs w:val="24"/>
                <w:lang w:val="lt-LT"/>
              </w:rPr>
              <w:t>pakeitimas Nr. 6 (toliau – Pakeitimas_6).</w:t>
            </w:r>
          </w:p>
        </w:tc>
      </w:tr>
      <w:tr w:rsidR="00782B3B" w:rsidRPr="00C77C45" w14:paraId="710444F7"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62A5D8F7" w14:textId="77777777" w:rsidR="00782B3B" w:rsidRPr="00C77C45" w:rsidRDefault="00782B3B" w:rsidP="000F5E57">
            <w:pPr>
              <w:spacing w:line="276" w:lineRule="auto"/>
              <w:jc w:val="both"/>
              <w:rPr>
                <w:sz w:val="24"/>
                <w:szCs w:val="24"/>
              </w:rPr>
            </w:pPr>
            <w:r w:rsidRPr="00C77C45">
              <w:rPr>
                <w:rFonts w:eastAsia="Calibri"/>
                <w:sz w:val="24"/>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F815E1D" w14:textId="197C8FD0" w:rsidR="00782B3B" w:rsidRPr="00C77C45" w:rsidRDefault="00782B3B" w:rsidP="000F5E57">
            <w:pPr>
              <w:spacing w:line="276" w:lineRule="auto"/>
              <w:jc w:val="both"/>
              <w:rPr>
                <w:sz w:val="24"/>
                <w:szCs w:val="24"/>
              </w:rPr>
            </w:pPr>
            <w:r w:rsidRPr="00C77C45">
              <w:rPr>
                <w:bCs/>
                <w:sz w:val="24"/>
                <w:szCs w:val="24"/>
              </w:rPr>
              <w:t>Lietuvos Respublikos viešųjų pirkimų įstatymas (20</w:t>
            </w:r>
            <w:r w:rsidR="00BB03C3">
              <w:rPr>
                <w:bCs/>
                <w:sz w:val="24"/>
                <w:szCs w:val="24"/>
              </w:rPr>
              <w:t>1</w:t>
            </w:r>
            <w:r w:rsidR="00325D45">
              <w:rPr>
                <w:bCs/>
                <w:sz w:val="24"/>
                <w:szCs w:val="24"/>
              </w:rPr>
              <w:t>3</w:t>
            </w:r>
            <w:r>
              <w:rPr>
                <w:bCs/>
                <w:sz w:val="24"/>
                <w:szCs w:val="24"/>
              </w:rPr>
              <w:t>-</w:t>
            </w:r>
            <w:r w:rsidR="00325D45">
              <w:rPr>
                <w:bCs/>
                <w:sz w:val="24"/>
                <w:szCs w:val="24"/>
              </w:rPr>
              <w:t>10</w:t>
            </w:r>
            <w:r w:rsidRPr="000E0139">
              <w:rPr>
                <w:bCs/>
                <w:sz w:val="24"/>
                <w:szCs w:val="24"/>
              </w:rPr>
              <w:t>-</w:t>
            </w:r>
            <w:r w:rsidR="00325D45">
              <w:rPr>
                <w:bCs/>
                <w:sz w:val="24"/>
                <w:szCs w:val="24"/>
              </w:rPr>
              <w:t>26</w:t>
            </w:r>
            <w:r>
              <w:rPr>
                <w:bCs/>
                <w:sz w:val="24"/>
                <w:szCs w:val="24"/>
              </w:rPr>
              <w:t xml:space="preserve"> </w:t>
            </w:r>
            <w:r w:rsidRPr="00C77C45">
              <w:rPr>
                <w:bCs/>
                <w:sz w:val="24"/>
                <w:szCs w:val="24"/>
              </w:rPr>
              <w:t>redakcij</w:t>
            </w:r>
            <w:r>
              <w:rPr>
                <w:bCs/>
                <w:sz w:val="24"/>
                <w:szCs w:val="24"/>
              </w:rPr>
              <w:t>a)</w:t>
            </w:r>
            <w:r w:rsidR="00C86379">
              <w:rPr>
                <w:bCs/>
                <w:sz w:val="24"/>
                <w:szCs w:val="24"/>
              </w:rPr>
              <w:t>,</w:t>
            </w:r>
            <w:r>
              <w:rPr>
                <w:bCs/>
                <w:sz w:val="24"/>
                <w:szCs w:val="24"/>
              </w:rPr>
              <w:t xml:space="preserve"> </w:t>
            </w:r>
            <w:r w:rsidR="00C86379" w:rsidRPr="00C86379">
              <w:rPr>
                <w:bCs/>
                <w:sz w:val="24"/>
                <w:szCs w:val="24"/>
              </w:rPr>
              <w:t>Sutarties keitimai pagal 201</w:t>
            </w:r>
            <w:r w:rsidR="00482F05">
              <w:rPr>
                <w:bCs/>
                <w:sz w:val="24"/>
                <w:szCs w:val="24"/>
              </w:rPr>
              <w:t>9</w:t>
            </w:r>
            <w:r w:rsidR="00C86379" w:rsidRPr="00C86379">
              <w:rPr>
                <w:bCs/>
                <w:sz w:val="24"/>
                <w:szCs w:val="24"/>
              </w:rPr>
              <w:t>-01-01, 2019-</w:t>
            </w:r>
            <w:r w:rsidR="00482F05">
              <w:rPr>
                <w:bCs/>
                <w:sz w:val="24"/>
                <w:szCs w:val="24"/>
              </w:rPr>
              <w:t>1</w:t>
            </w:r>
            <w:r w:rsidR="00C86379" w:rsidRPr="00C86379">
              <w:rPr>
                <w:bCs/>
                <w:sz w:val="24"/>
                <w:szCs w:val="24"/>
              </w:rPr>
              <w:t>1-01</w:t>
            </w:r>
            <w:r w:rsidR="005F0453">
              <w:rPr>
                <w:bCs/>
                <w:sz w:val="24"/>
                <w:szCs w:val="24"/>
              </w:rPr>
              <w:t xml:space="preserve">, </w:t>
            </w:r>
            <w:r w:rsidR="00C86379" w:rsidRPr="00C86379">
              <w:rPr>
                <w:bCs/>
                <w:sz w:val="24"/>
                <w:szCs w:val="24"/>
              </w:rPr>
              <w:t>20</w:t>
            </w:r>
            <w:r w:rsidR="00590807">
              <w:rPr>
                <w:bCs/>
                <w:sz w:val="24"/>
                <w:szCs w:val="24"/>
              </w:rPr>
              <w:t>20</w:t>
            </w:r>
            <w:r w:rsidR="00C86379" w:rsidRPr="00C86379">
              <w:rPr>
                <w:bCs/>
                <w:sz w:val="24"/>
                <w:szCs w:val="24"/>
              </w:rPr>
              <w:t>-</w:t>
            </w:r>
            <w:r w:rsidR="00590807">
              <w:rPr>
                <w:bCs/>
                <w:sz w:val="24"/>
                <w:szCs w:val="24"/>
              </w:rPr>
              <w:t>07</w:t>
            </w:r>
            <w:r w:rsidR="00C86379" w:rsidRPr="00C86379">
              <w:rPr>
                <w:bCs/>
                <w:sz w:val="24"/>
                <w:szCs w:val="24"/>
              </w:rPr>
              <w:t xml:space="preserve">-01 </w:t>
            </w:r>
            <w:r w:rsidR="005F0453">
              <w:rPr>
                <w:bCs/>
                <w:sz w:val="24"/>
                <w:szCs w:val="24"/>
              </w:rPr>
              <w:t xml:space="preserve">bei 2020-08-01 </w:t>
            </w:r>
            <w:r w:rsidR="00C86379" w:rsidRPr="00C86379">
              <w:rPr>
                <w:bCs/>
                <w:sz w:val="24"/>
                <w:szCs w:val="24"/>
              </w:rPr>
              <w:t>redakcijas</w:t>
            </w:r>
            <w:r w:rsidR="005F0453">
              <w:rPr>
                <w:bCs/>
                <w:sz w:val="24"/>
                <w:szCs w:val="24"/>
              </w:rPr>
              <w:t xml:space="preserve"> </w:t>
            </w:r>
            <w:r w:rsidRPr="00C77C45">
              <w:rPr>
                <w:bCs/>
                <w:sz w:val="24"/>
                <w:szCs w:val="24"/>
              </w:rPr>
              <w:t>(toliau – Įstatymas)</w:t>
            </w:r>
          </w:p>
        </w:tc>
      </w:tr>
      <w:tr w:rsidR="00782B3B" w:rsidRPr="00C77C45" w14:paraId="713BB0D4"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tcPr>
          <w:p w14:paraId="4BD6AE0B" w14:textId="77777777" w:rsidR="00782B3B" w:rsidRPr="00C77C45" w:rsidRDefault="00782B3B" w:rsidP="000F5E57">
            <w:pPr>
              <w:spacing w:line="276" w:lineRule="auto"/>
              <w:jc w:val="both"/>
              <w:rPr>
                <w:rFonts w:eastAsia="Calibri"/>
                <w:sz w:val="24"/>
                <w:szCs w:val="24"/>
              </w:rPr>
            </w:pPr>
            <w:r w:rsidRPr="00C77C45">
              <w:rPr>
                <w:rFonts w:eastAsia="Calibri"/>
                <w:sz w:val="24"/>
                <w:szCs w:val="24"/>
              </w:rPr>
              <w:t>Pirkimo būdas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5DFAEA5" w14:textId="59983650" w:rsidR="00782B3B" w:rsidRPr="00C77C45" w:rsidRDefault="00BB03C3" w:rsidP="000F5E57">
            <w:pPr>
              <w:spacing w:line="276" w:lineRule="auto"/>
              <w:jc w:val="both"/>
              <w:rPr>
                <w:sz w:val="24"/>
                <w:szCs w:val="24"/>
              </w:rPr>
            </w:pPr>
            <w:r>
              <w:rPr>
                <w:sz w:val="24"/>
                <w:szCs w:val="24"/>
              </w:rPr>
              <w:t>Atviras konkursas</w:t>
            </w:r>
          </w:p>
        </w:tc>
      </w:tr>
      <w:tr w:rsidR="00782B3B" w:rsidRPr="00C77C45" w14:paraId="4C61C6FE"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tcPr>
          <w:p w14:paraId="19FB9A65" w14:textId="77777777" w:rsidR="00782B3B" w:rsidRPr="00C77C45" w:rsidRDefault="00782B3B" w:rsidP="000F5E57">
            <w:pPr>
              <w:spacing w:line="276" w:lineRule="auto"/>
              <w:jc w:val="both"/>
              <w:rPr>
                <w:rFonts w:eastAsia="Calibri"/>
                <w:sz w:val="24"/>
                <w:szCs w:val="24"/>
              </w:rPr>
            </w:pPr>
            <w:r w:rsidRPr="00C77C45">
              <w:rPr>
                <w:rFonts w:eastAsia="Calibri"/>
                <w:sz w:val="24"/>
                <w:szCs w:val="24"/>
              </w:rPr>
              <w:t>Planuojama (nenurodoma, jeigu pirkimas vertinamas iki vokų su pasiūlymais atplėšimo procedūros),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45EE563" w14:textId="324AB3B2" w:rsidR="00782B3B" w:rsidRDefault="00BB03C3" w:rsidP="000F5E57">
            <w:pPr>
              <w:spacing w:line="276" w:lineRule="auto"/>
              <w:jc w:val="both"/>
              <w:rPr>
                <w:sz w:val="24"/>
              </w:rPr>
            </w:pPr>
            <w:r>
              <w:rPr>
                <w:sz w:val="24"/>
              </w:rPr>
              <w:t>15 633 295,63 Lt su PVM</w:t>
            </w:r>
            <w:r w:rsidR="00937517">
              <w:rPr>
                <w:sz w:val="24"/>
              </w:rPr>
              <w:t xml:space="preserve"> (</w:t>
            </w:r>
            <w:r w:rsidRPr="00937517">
              <w:rPr>
                <w:sz w:val="24"/>
              </w:rPr>
              <w:t>4</w:t>
            </w:r>
            <w:r>
              <w:rPr>
                <w:sz w:val="24"/>
              </w:rPr>
              <w:t xml:space="preserve"> 527 715,37</w:t>
            </w:r>
            <w:r w:rsidR="00782B3B">
              <w:rPr>
                <w:sz w:val="24"/>
              </w:rPr>
              <w:t xml:space="preserve"> Eur su PVM</w:t>
            </w:r>
            <w:r w:rsidR="00937517">
              <w:rPr>
                <w:sz w:val="24"/>
              </w:rPr>
              <w:t>)</w:t>
            </w:r>
          </w:p>
          <w:p w14:paraId="2792F8DC" w14:textId="77777777" w:rsidR="00782B3B" w:rsidRPr="00C77C45" w:rsidRDefault="00782B3B" w:rsidP="000F5E57">
            <w:pPr>
              <w:spacing w:line="276" w:lineRule="auto"/>
              <w:jc w:val="both"/>
              <w:rPr>
                <w:sz w:val="24"/>
                <w:szCs w:val="24"/>
              </w:rPr>
            </w:pPr>
          </w:p>
        </w:tc>
      </w:tr>
      <w:tr w:rsidR="00782B3B" w:rsidRPr="00C77C45" w14:paraId="281EC654"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tcPr>
          <w:p w14:paraId="5E1BEB84" w14:textId="77777777" w:rsidR="00782B3B" w:rsidRPr="00C77C45" w:rsidRDefault="00782B3B" w:rsidP="000F5E57">
            <w:pPr>
              <w:spacing w:line="276" w:lineRule="auto"/>
              <w:jc w:val="both"/>
              <w:rPr>
                <w:sz w:val="24"/>
                <w:szCs w:val="24"/>
              </w:rPr>
            </w:pPr>
            <w:r w:rsidRPr="00C77C45">
              <w:rPr>
                <w:rFonts w:eastAsia="Calibri"/>
                <w:sz w:val="24"/>
                <w:szCs w:val="24"/>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02720B5" w14:textId="307CC741" w:rsidR="00782B3B" w:rsidRPr="00C77C45" w:rsidRDefault="00782B3B" w:rsidP="000F5E57">
            <w:pPr>
              <w:spacing w:line="276" w:lineRule="auto"/>
              <w:jc w:val="both"/>
              <w:rPr>
                <w:sz w:val="24"/>
                <w:szCs w:val="24"/>
              </w:rPr>
            </w:pPr>
            <w:r>
              <w:rPr>
                <w:sz w:val="24"/>
                <w:szCs w:val="24"/>
              </w:rPr>
              <w:t>Jungtinės veiklos sutarties partneriai</w:t>
            </w:r>
            <w:r w:rsidR="00BB03C3">
              <w:rPr>
                <w:sz w:val="24"/>
                <w:szCs w:val="24"/>
              </w:rPr>
              <w:t>: UAB „Irdaiva,</w:t>
            </w:r>
            <w:r>
              <w:rPr>
                <w:sz w:val="24"/>
                <w:szCs w:val="24"/>
              </w:rPr>
              <w:t xml:space="preserve"> UAB „Ekstra statyba“ ir MB „Virmalda“</w:t>
            </w:r>
            <w:r w:rsidR="001B1E0C">
              <w:rPr>
                <w:sz w:val="24"/>
                <w:szCs w:val="24"/>
              </w:rPr>
              <w:t>, atstovaujami pagrindinio partnerio UAB „Irdaiva“</w:t>
            </w:r>
            <w:r>
              <w:rPr>
                <w:sz w:val="24"/>
                <w:szCs w:val="24"/>
              </w:rPr>
              <w:t xml:space="preserve"> </w:t>
            </w:r>
          </w:p>
        </w:tc>
      </w:tr>
      <w:tr w:rsidR="00782B3B" w:rsidRPr="00C77C45" w14:paraId="65321B14"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3FAB40AF" w14:textId="77777777" w:rsidR="00782B3B" w:rsidRPr="00C77C45" w:rsidRDefault="00782B3B" w:rsidP="000F5E57">
            <w:pPr>
              <w:spacing w:line="276" w:lineRule="auto"/>
              <w:jc w:val="both"/>
              <w:rPr>
                <w:rFonts w:eastAsia="Calibri"/>
                <w:sz w:val="24"/>
                <w:szCs w:val="24"/>
              </w:rPr>
            </w:pPr>
            <w:r w:rsidRPr="00C77C45">
              <w:rPr>
                <w:rFonts w:eastAsia="Calibri"/>
                <w:sz w:val="24"/>
                <w:szCs w:val="24"/>
              </w:rPr>
              <w:t>Pirkimo/sutarties vertinimo apimtys/etapas</w:t>
            </w:r>
          </w:p>
          <w:p w14:paraId="27DD4DF2" w14:textId="77777777" w:rsidR="00782B3B" w:rsidRPr="00C77C45" w:rsidRDefault="00782B3B" w:rsidP="000F5E57">
            <w:pPr>
              <w:spacing w:line="276" w:lineRule="auto"/>
              <w:jc w:val="both"/>
              <w:rPr>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004049E" w14:textId="3DF4CEE5" w:rsidR="00782B3B" w:rsidRPr="002A10B2" w:rsidRDefault="00782B3B" w:rsidP="000F5E57">
            <w:pPr>
              <w:spacing w:line="276" w:lineRule="auto"/>
              <w:jc w:val="both"/>
              <w:rPr>
                <w:sz w:val="24"/>
                <w:szCs w:val="24"/>
              </w:rPr>
            </w:pPr>
            <w:r>
              <w:rPr>
                <w:sz w:val="24"/>
                <w:szCs w:val="24"/>
              </w:rPr>
              <w:t>Sutarties vykdymo vertinimas/ vertinimas po Sutarties sudarymo</w:t>
            </w:r>
          </w:p>
        </w:tc>
      </w:tr>
      <w:tr w:rsidR="00782B3B" w:rsidRPr="00C77C45" w14:paraId="4566F1F8"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4E45CDDE" w14:textId="77777777" w:rsidR="00782B3B" w:rsidRPr="00C77C45" w:rsidRDefault="00782B3B" w:rsidP="000F5E57">
            <w:pPr>
              <w:spacing w:line="276" w:lineRule="auto"/>
              <w:jc w:val="both"/>
              <w:rPr>
                <w:b/>
                <w:sz w:val="24"/>
                <w:szCs w:val="24"/>
              </w:rPr>
            </w:pPr>
            <w:r w:rsidRPr="00C77C45">
              <w:rPr>
                <w:sz w:val="24"/>
                <w:szCs w:val="24"/>
              </w:rPr>
              <w:t>Pirkimas finansuojama</w:t>
            </w:r>
            <w:r w:rsidRPr="008B1A35">
              <w:rPr>
                <w:sz w:val="24"/>
                <w:szCs w:val="24"/>
              </w:rPr>
              <w:t>s ES</w:t>
            </w:r>
            <w:r w:rsidRPr="00C77C45">
              <w:rPr>
                <w:sz w:val="24"/>
                <w:szCs w:val="24"/>
              </w:rPr>
              <w:t xml:space="preserve">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6F7A44C" w14:textId="77777777" w:rsidR="00782B3B" w:rsidRPr="00C77C45" w:rsidRDefault="00782B3B" w:rsidP="000F5E57">
            <w:pPr>
              <w:spacing w:line="276" w:lineRule="auto"/>
              <w:jc w:val="both"/>
              <w:rPr>
                <w:sz w:val="24"/>
                <w:szCs w:val="24"/>
              </w:rPr>
            </w:pPr>
            <w:r>
              <w:rPr>
                <w:sz w:val="24"/>
                <w:szCs w:val="24"/>
              </w:rPr>
              <w:t>-</w:t>
            </w:r>
          </w:p>
        </w:tc>
      </w:tr>
      <w:tr w:rsidR="00782B3B" w:rsidRPr="00C77C45" w14:paraId="335D6BB7" w14:textId="77777777" w:rsidTr="000F5E57">
        <w:tc>
          <w:tcPr>
            <w:tcW w:w="97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95D8253" w14:textId="77777777" w:rsidR="00782B3B" w:rsidRPr="00C77C45" w:rsidRDefault="00782B3B" w:rsidP="000F5E57">
            <w:pPr>
              <w:tabs>
                <w:tab w:val="left" w:pos="851"/>
              </w:tabs>
              <w:spacing w:line="276" w:lineRule="auto"/>
              <w:jc w:val="both"/>
              <w:rPr>
                <w:sz w:val="24"/>
                <w:szCs w:val="24"/>
              </w:rPr>
            </w:pPr>
            <w:r w:rsidRPr="009230B9">
              <w:rPr>
                <w:sz w:val="24"/>
              </w:rPr>
              <w:t>Jei dėl pirkimo/sutarties vyksta teismo procesas, nurodyti ieškinio (skundo) dalykus, bylos šalių  pavadinimus, ar taikomos laikinosios apsaugos priemonės, teisminio nagrinėjimo stadija, pvz., apygardos, apeliacinis teismas -</w:t>
            </w:r>
          </w:p>
        </w:tc>
      </w:tr>
    </w:tbl>
    <w:p w14:paraId="21FA22D9" w14:textId="77777777" w:rsidR="00782B3B" w:rsidRPr="00BB27D9" w:rsidRDefault="00782B3B" w:rsidP="00782B3B">
      <w:pPr>
        <w:spacing w:line="276" w:lineRule="auto"/>
        <w:ind w:right="191"/>
        <w:jc w:val="both"/>
      </w:pPr>
      <w:r w:rsidRPr="00BB27D9">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1417B0BB" w14:textId="0D3AD2F9" w:rsidR="00782B3B" w:rsidRDefault="00782B3B" w:rsidP="00782B3B">
      <w:pPr>
        <w:spacing w:line="276" w:lineRule="auto"/>
        <w:jc w:val="center"/>
        <w:rPr>
          <w:b/>
          <w:sz w:val="24"/>
          <w:szCs w:val="24"/>
        </w:rPr>
      </w:pPr>
    </w:p>
    <w:p w14:paraId="24BC4744" w14:textId="2667D87A" w:rsidR="000F5E57" w:rsidRDefault="000F5E57" w:rsidP="00782B3B">
      <w:pPr>
        <w:spacing w:line="276" w:lineRule="auto"/>
        <w:jc w:val="center"/>
        <w:rPr>
          <w:b/>
          <w:sz w:val="24"/>
          <w:szCs w:val="24"/>
        </w:rPr>
      </w:pPr>
    </w:p>
    <w:p w14:paraId="78E88F4B" w14:textId="77777777" w:rsidR="00843746" w:rsidRDefault="00843746" w:rsidP="00782B3B">
      <w:pPr>
        <w:spacing w:line="276" w:lineRule="auto"/>
        <w:jc w:val="center"/>
        <w:rPr>
          <w:b/>
          <w:sz w:val="24"/>
          <w:szCs w:val="24"/>
        </w:rPr>
      </w:pPr>
    </w:p>
    <w:p w14:paraId="2D0D6042" w14:textId="77777777" w:rsidR="000F5E57" w:rsidRDefault="000F5E57" w:rsidP="00782B3B">
      <w:pPr>
        <w:spacing w:line="276" w:lineRule="auto"/>
        <w:jc w:val="center"/>
        <w:rPr>
          <w:b/>
          <w:sz w:val="24"/>
          <w:szCs w:val="24"/>
        </w:rPr>
      </w:pPr>
    </w:p>
    <w:p w14:paraId="6BE3BDDD" w14:textId="77777777" w:rsidR="00782B3B" w:rsidRDefault="00782B3B" w:rsidP="00782B3B">
      <w:pPr>
        <w:spacing w:line="276" w:lineRule="auto"/>
        <w:jc w:val="center"/>
        <w:rPr>
          <w:b/>
          <w:sz w:val="24"/>
          <w:szCs w:val="24"/>
        </w:rPr>
      </w:pPr>
      <w:r w:rsidRPr="00C77C45">
        <w:rPr>
          <w:b/>
          <w:sz w:val="24"/>
          <w:szCs w:val="24"/>
        </w:rPr>
        <w:lastRenderedPageBreak/>
        <w:t xml:space="preserve">II dalis. Vertinimo apimtyje nustatyti </w:t>
      </w:r>
      <w:r>
        <w:rPr>
          <w:b/>
          <w:sz w:val="24"/>
          <w:szCs w:val="24"/>
        </w:rPr>
        <w:t>pa</w:t>
      </w:r>
      <w:r w:rsidRPr="00C77C45">
        <w:rPr>
          <w:b/>
          <w:sz w:val="24"/>
          <w:szCs w:val="24"/>
        </w:rPr>
        <w:t>žeidimai</w:t>
      </w:r>
    </w:p>
    <w:p w14:paraId="1AF7AF83" w14:textId="77777777" w:rsidR="00782B3B" w:rsidRPr="00C77C45" w:rsidRDefault="00782B3B" w:rsidP="00782B3B">
      <w:pPr>
        <w:spacing w:line="276" w:lineRule="auto"/>
        <w:jc w:val="center"/>
        <w:rPr>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8878"/>
      </w:tblGrid>
      <w:tr w:rsidR="00782B3B" w:rsidRPr="00564DBB" w14:paraId="07C6F20D" w14:textId="77777777" w:rsidTr="00E22B87">
        <w:tc>
          <w:tcPr>
            <w:tcW w:w="756" w:type="dxa"/>
            <w:tcBorders>
              <w:top w:val="single" w:sz="4" w:space="0" w:color="auto"/>
              <w:left w:val="single" w:sz="4" w:space="0" w:color="auto"/>
              <w:bottom w:val="single" w:sz="4" w:space="0" w:color="auto"/>
              <w:right w:val="single" w:sz="4" w:space="0" w:color="auto"/>
            </w:tcBorders>
            <w:shd w:val="clear" w:color="auto" w:fill="auto"/>
          </w:tcPr>
          <w:p w14:paraId="2B15018B" w14:textId="77777777" w:rsidR="00782B3B" w:rsidRPr="00564DBB" w:rsidRDefault="00782B3B" w:rsidP="000F5E57">
            <w:pPr>
              <w:spacing w:line="276" w:lineRule="auto"/>
              <w:ind w:left="-113"/>
              <w:jc w:val="center"/>
              <w:rPr>
                <w:bCs/>
                <w:sz w:val="24"/>
                <w:szCs w:val="24"/>
              </w:rPr>
            </w:pPr>
            <w:r>
              <w:rPr>
                <w:bCs/>
                <w:sz w:val="24"/>
                <w:szCs w:val="24"/>
              </w:rPr>
              <w:t>1</w:t>
            </w:r>
            <w:r w:rsidRPr="00E955F5">
              <w:rPr>
                <w:bCs/>
                <w:sz w:val="24"/>
                <w:szCs w:val="24"/>
              </w:rPr>
              <w:t>.</w:t>
            </w:r>
          </w:p>
        </w:tc>
        <w:tc>
          <w:tcPr>
            <w:tcW w:w="8878" w:type="dxa"/>
            <w:tcBorders>
              <w:top w:val="single" w:sz="4" w:space="0" w:color="auto"/>
              <w:left w:val="single" w:sz="4" w:space="0" w:color="auto"/>
              <w:bottom w:val="single" w:sz="4" w:space="0" w:color="auto"/>
              <w:right w:val="single" w:sz="4" w:space="0" w:color="auto"/>
            </w:tcBorders>
            <w:shd w:val="clear" w:color="auto" w:fill="auto"/>
          </w:tcPr>
          <w:p w14:paraId="5FE8F9E0" w14:textId="271377C0" w:rsidR="00782B3B" w:rsidRPr="0094019C" w:rsidRDefault="003E3270" w:rsidP="000F5E57">
            <w:pPr>
              <w:spacing w:line="276" w:lineRule="auto"/>
              <w:jc w:val="both"/>
              <w:rPr>
                <w:bCs/>
                <w:sz w:val="24"/>
                <w:szCs w:val="24"/>
              </w:rPr>
            </w:pPr>
            <w:r w:rsidRPr="00DC4B3A">
              <w:rPr>
                <w:sz w:val="24"/>
                <w:szCs w:val="24"/>
              </w:rPr>
              <w:t>Įstatymo</w:t>
            </w:r>
            <w:r w:rsidR="00FB34E3">
              <w:rPr>
                <w:rStyle w:val="FootnoteReference"/>
                <w:sz w:val="23"/>
                <w:szCs w:val="23"/>
              </w:rPr>
              <w:footnoteReference w:id="7"/>
            </w:r>
            <w:r w:rsidRPr="00DC4B3A">
              <w:rPr>
                <w:sz w:val="24"/>
                <w:szCs w:val="24"/>
              </w:rPr>
              <w:t xml:space="preserve"> </w:t>
            </w:r>
            <w:r>
              <w:rPr>
                <w:sz w:val="24"/>
                <w:szCs w:val="24"/>
              </w:rPr>
              <w:t>3</w:t>
            </w:r>
            <w:r w:rsidRPr="00DC4B3A">
              <w:rPr>
                <w:sz w:val="24"/>
                <w:szCs w:val="24"/>
              </w:rPr>
              <w:t xml:space="preserve"> straipsnio 1 dal</w:t>
            </w:r>
            <w:r>
              <w:rPr>
                <w:sz w:val="24"/>
                <w:szCs w:val="24"/>
              </w:rPr>
              <w:t>is</w:t>
            </w:r>
            <w:r w:rsidR="00617DE5">
              <w:rPr>
                <w:rStyle w:val="FootnoteReference"/>
                <w:sz w:val="23"/>
                <w:szCs w:val="23"/>
              </w:rPr>
              <w:footnoteReference w:id="8"/>
            </w:r>
            <w:r w:rsidRPr="00DC4B3A">
              <w:rPr>
                <w:sz w:val="24"/>
                <w:szCs w:val="24"/>
              </w:rPr>
              <w:t xml:space="preserve"> </w:t>
            </w:r>
          </w:p>
        </w:tc>
      </w:tr>
      <w:tr w:rsidR="00782B3B" w:rsidRPr="000C47F1" w14:paraId="183A6535" w14:textId="77777777" w:rsidTr="00E22B87">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DE7B97" w14:textId="12534E94" w:rsidR="00782B3B" w:rsidRDefault="00545895" w:rsidP="00FD54BC">
            <w:pPr>
              <w:spacing w:line="276" w:lineRule="auto"/>
              <w:jc w:val="both"/>
              <w:rPr>
                <w:i/>
                <w:iCs/>
                <w:sz w:val="24"/>
                <w:szCs w:val="24"/>
              </w:rPr>
            </w:pPr>
            <w:r>
              <w:rPr>
                <w:sz w:val="24"/>
                <w:szCs w:val="24"/>
              </w:rPr>
              <w:t xml:space="preserve">          </w:t>
            </w:r>
            <w:r w:rsidRPr="00545895">
              <w:rPr>
                <w:sz w:val="24"/>
                <w:szCs w:val="24"/>
              </w:rPr>
              <w:t xml:space="preserve">Sutarties 10.1 punkte nurodyta, kad </w:t>
            </w:r>
            <w:r w:rsidRPr="00B71689">
              <w:rPr>
                <w:i/>
                <w:iCs/>
                <w:sz w:val="24"/>
                <w:szCs w:val="24"/>
              </w:rPr>
              <w:t>„Rangovas, kurio pasiūlymas pripažintas laimėjusiu, per 10 (dešimt) darbo dienų nuo pirkimo sutarties sudarymo momento, privalo užsakovui pateikti Lietuvos Respublikoje ar užsienyje registruotos banko ar kitos kredito įstaigos išduotą sutarties sąlygų įvykdymo garantiją arba pateikti draudimo bendrovės laidavimą. Užtikrinimo vertė – 5 procentai metinio finansavimo vertės. Užtikrinimas turi galioti iki kitų metų kovo 31 d. Kiekvienais paskesniais metais, rangovas per 10 darbo dienų nuo papildomo susitarimo (dėl skirto finansavimo) pasirašymo pateikia užtikrinimą. Sutarties įvykdymas turi būti užtikrinamas nenutrūkstamai</w:t>
            </w:r>
            <w:r w:rsidR="00B71689">
              <w:rPr>
                <w:i/>
                <w:iCs/>
                <w:sz w:val="24"/>
                <w:szCs w:val="24"/>
              </w:rPr>
              <w:t>“</w:t>
            </w:r>
            <w:r w:rsidRPr="00B71689">
              <w:rPr>
                <w:i/>
                <w:iCs/>
                <w:sz w:val="24"/>
                <w:szCs w:val="24"/>
              </w:rPr>
              <w:t>.</w:t>
            </w:r>
          </w:p>
          <w:p w14:paraId="659611E6" w14:textId="644AC1E6" w:rsidR="00ED1587" w:rsidRDefault="00545895" w:rsidP="00FD54BC">
            <w:pPr>
              <w:spacing w:line="276" w:lineRule="auto"/>
              <w:jc w:val="both"/>
            </w:pPr>
            <w:r>
              <w:rPr>
                <w:sz w:val="24"/>
                <w:szCs w:val="24"/>
              </w:rPr>
              <w:t xml:space="preserve">         </w:t>
            </w:r>
            <w:r w:rsidRPr="00417491">
              <w:rPr>
                <w:sz w:val="24"/>
                <w:szCs w:val="24"/>
              </w:rPr>
              <w:t xml:space="preserve">Įvertinus </w:t>
            </w:r>
            <w:r w:rsidR="00862963" w:rsidRPr="00417491">
              <w:rPr>
                <w:sz w:val="24"/>
                <w:szCs w:val="24"/>
              </w:rPr>
              <w:t>Perkančiosios</w:t>
            </w:r>
            <w:r w:rsidR="00862963">
              <w:rPr>
                <w:sz w:val="24"/>
                <w:szCs w:val="24"/>
              </w:rPr>
              <w:t xml:space="preserve"> organizacijos </w:t>
            </w:r>
            <w:r>
              <w:rPr>
                <w:sz w:val="24"/>
                <w:szCs w:val="24"/>
              </w:rPr>
              <w:t>pateiktus dokumentus</w:t>
            </w:r>
            <w:r w:rsidRPr="00DC4B3A">
              <w:rPr>
                <w:sz w:val="24"/>
                <w:szCs w:val="24"/>
                <w:vertAlign w:val="superscript"/>
              </w:rPr>
              <w:footnoteReference w:id="9"/>
            </w:r>
            <w:r>
              <w:rPr>
                <w:sz w:val="24"/>
                <w:szCs w:val="24"/>
              </w:rPr>
              <w:t>, n</w:t>
            </w:r>
            <w:r w:rsidRPr="00DC4B3A">
              <w:rPr>
                <w:sz w:val="24"/>
                <w:szCs w:val="24"/>
              </w:rPr>
              <w:t>ustatyta, kad Rangovas</w:t>
            </w:r>
            <w:r w:rsidR="00ED1587">
              <w:rPr>
                <w:sz w:val="24"/>
                <w:szCs w:val="24"/>
              </w:rPr>
              <w:t xml:space="preserve"> Su</w:t>
            </w:r>
            <w:r w:rsidR="00ED1587" w:rsidRPr="00DC4B3A">
              <w:rPr>
                <w:sz w:val="24"/>
                <w:szCs w:val="24"/>
              </w:rPr>
              <w:t>tarties įvykdymo užtikrinim</w:t>
            </w:r>
            <w:r w:rsidR="00ED1587">
              <w:rPr>
                <w:sz w:val="24"/>
                <w:szCs w:val="24"/>
              </w:rPr>
              <w:t>o</w:t>
            </w:r>
            <w:r w:rsidR="00602A38">
              <w:rPr>
                <w:sz w:val="24"/>
                <w:szCs w:val="24"/>
              </w:rPr>
              <w:t xml:space="preserve"> </w:t>
            </w:r>
            <w:r w:rsidR="00ED1587">
              <w:rPr>
                <w:sz w:val="24"/>
                <w:szCs w:val="24"/>
              </w:rPr>
              <w:t>2014 m. gruodžio mėn., sudarius Sutartį, nepateikė, taip pat nepateikė 2015 ir 2016 metais, nors darbus pagal Sutartį vykdė.</w:t>
            </w:r>
            <w:r w:rsidR="00602A38">
              <w:rPr>
                <w:sz w:val="24"/>
                <w:szCs w:val="24"/>
              </w:rPr>
              <w:t xml:space="preserve"> Rangovas tik apdraudė objektą civilinės atsakomybės draudimu</w:t>
            </w:r>
            <w:r w:rsidR="002E3C5D" w:rsidRPr="00DC4B3A">
              <w:rPr>
                <w:sz w:val="24"/>
                <w:szCs w:val="24"/>
                <w:vertAlign w:val="superscript"/>
              </w:rPr>
              <w:footnoteReference w:id="10"/>
            </w:r>
            <w:r w:rsidR="00602A38">
              <w:rPr>
                <w:sz w:val="24"/>
                <w:szCs w:val="24"/>
              </w:rPr>
              <w:t>, kaip nustatyta Sutarties 10.14 punkte</w:t>
            </w:r>
            <w:r w:rsidR="00602A38" w:rsidRPr="00DC4B3A">
              <w:rPr>
                <w:sz w:val="24"/>
                <w:szCs w:val="24"/>
                <w:vertAlign w:val="superscript"/>
              </w:rPr>
              <w:footnoteReference w:id="11"/>
            </w:r>
            <w:r w:rsidR="00CC2AD2">
              <w:rPr>
                <w:sz w:val="24"/>
                <w:szCs w:val="24"/>
              </w:rPr>
              <w:t>, laikotarpiui nuo 2015-04-27 iki 2016-04-26, taikant retroaktyvų draudimo apsaugos laikotarpį nuo 2015-01-01 iki 2015-04-27</w:t>
            </w:r>
            <w:r w:rsidR="00602A38">
              <w:rPr>
                <w:sz w:val="24"/>
                <w:szCs w:val="24"/>
              </w:rPr>
              <w:t>.</w:t>
            </w:r>
            <w:r w:rsidR="00E22B87">
              <w:rPr>
                <w:sz w:val="24"/>
                <w:szCs w:val="24"/>
              </w:rPr>
              <w:t xml:space="preserve"> </w:t>
            </w:r>
            <w:r w:rsidR="00EE4A2D">
              <w:rPr>
                <w:sz w:val="24"/>
                <w:szCs w:val="24"/>
              </w:rPr>
              <w:t>Tačiau nuo 2016-04-2</w:t>
            </w:r>
            <w:r w:rsidR="004A2F5B">
              <w:rPr>
                <w:sz w:val="24"/>
                <w:szCs w:val="24"/>
              </w:rPr>
              <w:t>7</w:t>
            </w:r>
            <w:r w:rsidR="00EE4A2D">
              <w:rPr>
                <w:sz w:val="24"/>
                <w:szCs w:val="24"/>
              </w:rPr>
              <w:t xml:space="preserve"> objektas nebuvo apdraustas, nors Rangovas darbus vykdė iki 2016-10-</w:t>
            </w:r>
            <w:r w:rsidR="004A2F5B">
              <w:rPr>
                <w:sz w:val="24"/>
                <w:szCs w:val="24"/>
              </w:rPr>
              <w:t>25</w:t>
            </w:r>
            <w:r w:rsidR="00EE4A2D" w:rsidRPr="00A80B3F">
              <w:rPr>
                <w:sz w:val="24"/>
                <w:szCs w:val="24"/>
                <w:vertAlign w:val="superscript"/>
              </w:rPr>
              <w:footnoteReference w:id="12"/>
            </w:r>
            <w:r w:rsidR="00EE4A2D">
              <w:rPr>
                <w:sz w:val="24"/>
                <w:szCs w:val="24"/>
              </w:rPr>
              <w:t>.</w:t>
            </w:r>
          </w:p>
          <w:p w14:paraId="47B41073" w14:textId="554427BE" w:rsidR="00E22B87" w:rsidRDefault="00E22B87" w:rsidP="00FD54BC">
            <w:pPr>
              <w:spacing w:line="276" w:lineRule="auto"/>
              <w:jc w:val="both"/>
              <w:rPr>
                <w:sz w:val="24"/>
                <w:szCs w:val="24"/>
              </w:rPr>
            </w:pPr>
            <w:r>
              <w:rPr>
                <w:sz w:val="24"/>
                <w:szCs w:val="24"/>
              </w:rPr>
              <w:t xml:space="preserve">          Pažymėtina, kad 2014 met</w:t>
            </w:r>
            <w:r w:rsidR="003C79AB">
              <w:rPr>
                <w:sz w:val="24"/>
                <w:szCs w:val="24"/>
              </w:rPr>
              <w:t>ams</w:t>
            </w:r>
            <w:r>
              <w:rPr>
                <w:sz w:val="24"/>
                <w:szCs w:val="24"/>
              </w:rPr>
              <w:t xml:space="preserve"> skirtomis lėšomis buvo finansuojami darbai vykę 2015 metais, todėl 2015 metams skirtas finansavimas buvo žinomas (2014 metams skirta buvo 1.120.000 Lt/ 324.724,42 Eur), 2016 metams Sutarties vykdymui buvo skirta 334.000 Eur suma. Sutarties įvykdymo užtikrinimo vertė yra 5 procentai metinio finansavimo vertės.</w:t>
            </w:r>
            <w:r w:rsidR="00233A33">
              <w:rPr>
                <w:sz w:val="24"/>
                <w:szCs w:val="24"/>
              </w:rPr>
              <w:t xml:space="preserve"> </w:t>
            </w:r>
            <w:r w:rsidR="002E3C5D">
              <w:rPr>
                <w:sz w:val="24"/>
                <w:szCs w:val="24"/>
              </w:rPr>
              <w:t>Pastebėtina, kad gavus Sutarties finansavimą 2019 ir 2020 metais</w:t>
            </w:r>
            <w:r w:rsidR="00A9236D">
              <w:rPr>
                <w:sz w:val="24"/>
                <w:szCs w:val="24"/>
              </w:rPr>
              <w:t xml:space="preserve"> (2017 - 2018 m. finansavimas projektui nebuvo skirtas)</w:t>
            </w:r>
            <w:r w:rsidR="002E3C5D">
              <w:rPr>
                <w:sz w:val="24"/>
                <w:szCs w:val="24"/>
              </w:rPr>
              <w:t>, Rangovas pateikė Sutarties įvykdymo užtikrinimo dokumentus</w:t>
            </w:r>
            <w:r w:rsidR="009E63DF" w:rsidRPr="00DC4B3A">
              <w:rPr>
                <w:sz w:val="24"/>
                <w:szCs w:val="24"/>
                <w:vertAlign w:val="superscript"/>
              </w:rPr>
              <w:footnoteReference w:id="13"/>
            </w:r>
            <w:r w:rsidR="002E3C5D">
              <w:rPr>
                <w:sz w:val="24"/>
                <w:szCs w:val="24"/>
              </w:rPr>
              <w:t xml:space="preserve"> bei Statybos darbų ir civilinės atsakomybės</w:t>
            </w:r>
            <w:r w:rsidR="003C79AB">
              <w:rPr>
                <w:sz w:val="24"/>
                <w:szCs w:val="24"/>
              </w:rPr>
              <w:t xml:space="preserve"> privalomojo draudimo</w:t>
            </w:r>
            <w:r w:rsidR="002E3C5D">
              <w:rPr>
                <w:sz w:val="24"/>
                <w:szCs w:val="24"/>
              </w:rPr>
              <w:t xml:space="preserve"> dokumentus</w:t>
            </w:r>
            <w:r w:rsidR="009E63DF" w:rsidRPr="00DC4B3A">
              <w:rPr>
                <w:sz w:val="24"/>
                <w:szCs w:val="24"/>
                <w:vertAlign w:val="superscript"/>
              </w:rPr>
              <w:footnoteReference w:id="14"/>
            </w:r>
            <w:r w:rsidR="002E3C5D">
              <w:rPr>
                <w:sz w:val="24"/>
                <w:szCs w:val="24"/>
              </w:rPr>
              <w:t>, kaip nu</w:t>
            </w:r>
            <w:r w:rsidR="009E63DF">
              <w:rPr>
                <w:sz w:val="24"/>
                <w:szCs w:val="24"/>
              </w:rPr>
              <w:t xml:space="preserve">statyta </w:t>
            </w:r>
            <w:r w:rsidR="002E3C5D">
              <w:rPr>
                <w:sz w:val="24"/>
                <w:szCs w:val="24"/>
              </w:rPr>
              <w:t>Sutartyje.</w:t>
            </w:r>
          </w:p>
          <w:p w14:paraId="1CA8F136" w14:textId="287E8DAE" w:rsidR="00A15045" w:rsidRPr="0085716E" w:rsidRDefault="00417491" w:rsidP="00FD54BC">
            <w:pPr>
              <w:spacing w:line="276" w:lineRule="auto"/>
              <w:jc w:val="both"/>
              <w:rPr>
                <w:bCs/>
                <w:sz w:val="24"/>
                <w:szCs w:val="24"/>
              </w:rPr>
            </w:pPr>
            <w:r>
              <w:rPr>
                <w:sz w:val="24"/>
                <w:szCs w:val="24"/>
              </w:rPr>
              <w:t xml:space="preserve">         </w:t>
            </w:r>
            <w:r w:rsidR="00E22B87" w:rsidRPr="00DC4B3A">
              <w:rPr>
                <w:sz w:val="24"/>
                <w:szCs w:val="24"/>
              </w:rPr>
              <w:t>Atkreiptinas dėmesys, ka</w:t>
            </w:r>
            <w:r w:rsidR="00E22B87">
              <w:rPr>
                <w:sz w:val="24"/>
                <w:szCs w:val="24"/>
              </w:rPr>
              <w:t>d s</w:t>
            </w:r>
            <w:r w:rsidR="00E22B87" w:rsidRPr="00DC4B3A">
              <w:rPr>
                <w:sz w:val="24"/>
                <w:szCs w:val="24"/>
              </w:rPr>
              <w:t xml:space="preserve">utarties įvykdymo </w:t>
            </w:r>
            <w:r w:rsidR="00233A33">
              <w:rPr>
                <w:sz w:val="24"/>
                <w:szCs w:val="24"/>
              </w:rPr>
              <w:t>užtikrin</w:t>
            </w:r>
            <w:r w:rsidR="00545895" w:rsidRPr="00DC4B3A">
              <w:rPr>
                <w:sz w:val="24"/>
                <w:szCs w:val="24"/>
              </w:rPr>
              <w:t xml:space="preserve">imas turi galioti visą sutarties galiojimo laikotarpį, kadangi jis garantuoja, kad </w:t>
            </w:r>
            <w:r w:rsidR="003C79AB">
              <w:rPr>
                <w:sz w:val="24"/>
                <w:szCs w:val="24"/>
              </w:rPr>
              <w:t>p</w:t>
            </w:r>
            <w:r w:rsidR="00233A33">
              <w:rPr>
                <w:sz w:val="24"/>
                <w:szCs w:val="24"/>
              </w:rPr>
              <w:t>erkančiajai organizacijai</w:t>
            </w:r>
            <w:r w:rsidR="00545895" w:rsidRPr="00DC4B3A">
              <w:rPr>
                <w:sz w:val="24"/>
                <w:szCs w:val="24"/>
              </w:rPr>
              <w:t xml:space="preserve"> bus atlyginti nuostoliai, atsiradę </w:t>
            </w:r>
            <w:r w:rsidR="003C79AB">
              <w:rPr>
                <w:sz w:val="24"/>
                <w:szCs w:val="24"/>
              </w:rPr>
              <w:t>r</w:t>
            </w:r>
            <w:r w:rsidR="00545895" w:rsidRPr="00DC4B3A">
              <w:rPr>
                <w:sz w:val="24"/>
                <w:szCs w:val="24"/>
              </w:rPr>
              <w:t xml:space="preserve">angovui pažeidus </w:t>
            </w:r>
            <w:r w:rsidR="003C79AB">
              <w:rPr>
                <w:sz w:val="24"/>
                <w:szCs w:val="24"/>
              </w:rPr>
              <w:t>s</w:t>
            </w:r>
            <w:r w:rsidR="00545895" w:rsidRPr="00DC4B3A">
              <w:rPr>
                <w:sz w:val="24"/>
                <w:szCs w:val="24"/>
              </w:rPr>
              <w:t xml:space="preserve">utartį, todėl </w:t>
            </w:r>
            <w:r w:rsidR="003C79AB">
              <w:rPr>
                <w:sz w:val="24"/>
                <w:szCs w:val="24"/>
              </w:rPr>
              <w:t>p</w:t>
            </w:r>
            <w:r w:rsidR="00233A33">
              <w:rPr>
                <w:sz w:val="24"/>
                <w:szCs w:val="24"/>
              </w:rPr>
              <w:t>erkančioji organizacija</w:t>
            </w:r>
            <w:r w:rsidR="00545895" w:rsidRPr="00DC4B3A">
              <w:rPr>
                <w:sz w:val="24"/>
                <w:szCs w:val="24"/>
              </w:rPr>
              <w:t xml:space="preserve"> turi pareigą užtikrinti tinkamą </w:t>
            </w:r>
            <w:r w:rsidR="003C79AB">
              <w:rPr>
                <w:sz w:val="24"/>
                <w:szCs w:val="24"/>
              </w:rPr>
              <w:t>s</w:t>
            </w:r>
            <w:r w:rsidR="00545895" w:rsidRPr="00DC4B3A">
              <w:rPr>
                <w:sz w:val="24"/>
                <w:szCs w:val="24"/>
              </w:rPr>
              <w:t xml:space="preserve">utarties vykdymo priežiūrą ir </w:t>
            </w:r>
            <w:r w:rsidR="003C79AB">
              <w:rPr>
                <w:sz w:val="24"/>
                <w:szCs w:val="24"/>
              </w:rPr>
              <w:t>s</w:t>
            </w:r>
            <w:r w:rsidR="00545895" w:rsidRPr="00DC4B3A">
              <w:rPr>
                <w:sz w:val="24"/>
                <w:szCs w:val="24"/>
              </w:rPr>
              <w:t xml:space="preserve">utartį vykdyti vadovaujantis jos nuostatomis. Įvertinus tai, kad </w:t>
            </w:r>
            <w:r w:rsidR="00545895" w:rsidRPr="00DC4B3A">
              <w:rPr>
                <w:sz w:val="24"/>
                <w:szCs w:val="24"/>
              </w:rPr>
              <w:lastRenderedPageBreak/>
              <w:t>vykdant Sutartį</w:t>
            </w:r>
            <w:r w:rsidR="00233A33">
              <w:rPr>
                <w:sz w:val="24"/>
                <w:szCs w:val="24"/>
              </w:rPr>
              <w:t xml:space="preserve"> </w:t>
            </w:r>
            <w:r w:rsidR="00545895" w:rsidRPr="00DC4B3A">
              <w:rPr>
                <w:sz w:val="24"/>
                <w:szCs w:val="24"/>
              </w:rPr>
              <w:t xml:space="preserve">nebuvo vadovaujamasi </w:t>
            </w:r>
            <w:r w:rsidR="00545895">
              <w:rPr>
                <w:sz w:val="24"/>
                <w:szCs w:val="24"/>
              </w:rPr>
              <w:t>Sutarties</w:t>
            </w:r>
            <w:r w:rsidR="00233A33">
              <w:rPr>
                <w:sz w:val="24"/>
                <w:szCs w:val="24"/>
              </w:rPr>
              <w:t xml:space="preserve"> 10.1 </w:t>
            </w:r>
            <w:r w:rsidR="00997044">
              <w:rPr>
                <w:sz w:val="24"/>
                <w:szCs w:val="24"/>
              </w:rPr>
              <w:t>bei 10.14 punktų</w:t>
            </w:r>
            <w:r w:rsidR="00233A33">
              <w:rPr>
                <w:sz w:val="24"/>
                <w:szCs w:val="24"/>
              </w:rPr>
              <w:t xml:space="preserve"> </w:t>
            </w:r>
            <w:r w:rsidR="00997044">
              <w:rPr>
                <w:sz w:val="24"/>
                <w:szCs w:val="24"/>
              </w:rPr>
              <w:t xml:space="preserve">nuostatomis </w:t>
            </w:r>
            <w:r w:rsidR="00545895">
              <w:rPr>
                <w:sz w:val="24"/>
                <w:szCs w:val="24"/>
              </w:rPr>
              <w:t>(</w:t>
            </w:r>
            <w:r w:rsidR="00233A33">
              <w:rPr>
                <w:sz w:val="24"/>
                <w:szCs w:val="24"/>
              </w:rPr>
              <w:t>Rangovas nepateikė Sutarties įvykdymo užtikrinimo 2014, 2015 ir 2016 metais</w:t>
            </w:r>
            <w:r w:rsidR="003E3270">
              <w:rPr>
                <w:sz w:val="24"/>
                <w:szCs w:val="24"/>
              </w:rPr>
              <w:t xml:space="preserve">, </w:t>
            </w:r>
            <w:r w:rsidR="00997044">
              <w:rPr>
                <w:sz w:val="24"/>
                <w:szCs w:val="24"/>
              </w:rPr>
              <w:t xml:space="preserve">bei objekto civilinės atsakomybės draudimo nuo 2016-04-27, </w:t>
            </w:r>
            <w:r w:rsidR="003E3270">
              <w:rPr>
                <w:sz w:val="24"/>
                <w:szCs w:val="24"/>
              </w:rPr>
              <w:t>nors darbus pagal Sutartį vykdė</w:t>
            </w:r>
            <w:r w:rsidR="00545895">
              <w:rPr>
                <w:sz w:val="24"/>
                <w:szCs w:val="24"/>
              </w:rPr>
              <w:t xml:space="preserve">), </w:t>
            </w:r>
            <w:r w:rsidR="00445C9F">
              <w:rPr>
                <w:sz w:val="24"/>
                <w:szCs w:val="24"/>
              </w:rPr>
              <w:t xml:space="preserve">Tarnyba konstatuoja, kad </w:t>
            </w:r>
            <w:r w:rsidR="003E3270">
              <w:rPr>
                <w:sz w:val="24"/>
                <w:szCs w:val="24"/>
              </w:rPr>
              <w:t>Perkančioji organizacija</w:t>
            </w:r>
            <w:r w:rsidR="00545895" w:rsidRPr="00DC4B3A">
              <w:rPr>
                <w:sz w:val="24"/>
                <w:szCs w:val="24"/>
              </w:rPr>
              <w:t xml:space="preserve"> netinkamai vykdė Sutartie</w:t>
            </w:r>
            <w:r w:rsidR="003E3270">
              <w:rPr>
                <w:sz w:val="24"/>
                <w:szCs w:val="24"/>
              </w:rPr>
              <w:t>s</w:t>
            </w:r>
            <w:r w:rsidR="00545895" w:rsidRPr="00DC4B3A">
              <w:rPr>
                <w:sz w:val="24"/>
                <w:szCs w:val="24"/>
              </w:rPr>
              <w:t xml:space="preserve"> priežiūrą ir tuo pažeidė Įstatymo </w:t>
            </w:r>
            <w:r w:rsidR="003E3270">
              <w:rPr>
                <w:sz w:val="24"/>
                <w:szCs w:val="24"/>
              </w:rPr>
              <w:t>3</w:t>
            </w:r>
            <w:r w:rsidR="00545895" w:rsidRPr="00DC4B3A">
              <w:rPr>
                <w:sz w:val="24"/>
                <w:szCs w:val="24"/>
              </w:rPr>
              <w:t xml:space="preserve"> straipsnio 1 dalyje įtvirtintą skaidrumo principą.</w:t>
            </w:r>
          </w:p>
        </w:tc>
      </w:tr>
      <w:tr w:rsidR="00A15045" w:rsidRPr="00564DBB" w14:paraId="5980A6C9" w14:textId="77777777" w:rsidTr="00E22B87">
        <w:tc>
          <w:tcPr>
            <w:tcW w:w="756" w:type="dxa"/>
            <w:tcBorders>
              <w:top w:val="single" w:sz="4" w:space="0" w:color="auto"/>
              <w:left w:val="single" w:sz="4" w:space="0" w:color="auto"/>
              <w:bottom w:val="single" w:sz="4" w:space="0" w:color="auto"/>
              <w:right w:val="single" w:sz="4" w:space="0" w:color="auto"/>
            </w:tcBorders>
            <w:shd w:val="clear" w:color="auto" w:fill="auto"/>
          </w:tcPr>
          <w:p w14:paraId="26E44B85" w14:textId="2DB7C91A" w:rsidR="00A15045" w:rsidRPr="00564DBB" w:rsidRDefault="00C86379" w:rsidP="00FD54BC">
            <w:pPr>
              <w:spacing w:line="276" w:lineRule="auto"/>
              <w:ind w:left="-113"/>
              <w:jc w:val="center"/>
              <w:rPr>
                <w:bCs/>
                <w:sz w:val="24"/>
                <w:szCs w:val="24"/>
              </w:rPr>
            </w:pPr>
            <w:r>
              <w:rPr>
                <w:bCs/>
                <w:sz w:val="24"/>
                <w:szCs w:val="24"/>
              </w:rPr>
              <w:lastRenderedPageBreak/>
              <w:t>2</w:t>
            </w:r>
            <w:r w:rsidR="00A15045" w:rsidRPr="00E955F5">
              <w:rPr>
                <w:bCs/>
                <w:sz w:val="24"/>
                <w:szCs w:val="24"/>
              </w:rPr>
              <w:t>.</w:t>
            </w:r>
          </w:p>
        </w:tc>
        <w:tc>
          <w:tcPr>
            <w:tcW w:w="8878" w:type="dxa"/>
            <w:tcBorders>
              <w:top w:val="single" w:sz="4" w:space="0" w:color="auto"/>
              <w:left w:val="single" w:sz="4" w:space="0" w:color="auto"/>
              <w:bottom w:val="single" w:sz="4" w:space="0" w:color="auto"/>
              <w:right w:val="single" w:sz="4" w:space="0" w:color="auto"/>
            </w:tcBorders>
            <w:shd w:val="clear" w:color="auto" w:fill="auto"/>
          </w:tcPr>
          <w:p w14:paraId="1F31EDE8" w14:textId="7836F598" w:rsidR="00A15045" w:rsidRPr="0094019C" w:rsidRDefault="00407439" w:rsidP="00FD54BC">
            <w:pPr>
              <w:spacing w:line="276" w:lineRule="auto"/>
              <w:jc w:val="both"/>
              <w:rPr>
                <w:bCs/>
                <w:sz w:val="24"/>
                <w:szCs w:val="24"/>
              </w:rPr>
            </w:pPr>
            <w:r w:rsidRPr="00C23FAF">
              <w:rPr>
                <w:sz w:val="24"/>
                <w:szCs w:val="24"/>
              </w:rPr>
              <w:t xml:space="preserve">Įstatymo </w:t>
            </w:r>
            <w:r>
              <w:rPr>
                <w:sz w:val="24"/>
                <w:szCs w:val="24"/>
              </w:rPr>
              <w:t>86</w:t>
            </w:r>
            <w:r w:rsidRPr="00C23FAF">
              <w:rPr>
                <w:sz w:val="24"/>
                <w:szCs w:val="24"/>
              </w:rPr>
              <w:t xml:space="preserve"> straipsnio </w:t>
            </w:r>
            <w:r>
              <w:rPr>
                <w:sz w:val="24"/>
                <w:szCs w:val="24"/>
              </w:rPr>
              <w:t>9 dalis</w:t>
            </w:r>
            <w:r w:rsidRPr="00C23FAF">
              <w:rPr>
                <w:sz w:val="24"/>
                <w:szCs w:val="24"/>
                <w:vertAlign w:val="superscript"/>
              </w:rPr>
              <w:footnoteReference w:id="15"/>
            </w:r>
            <w:r>
              <w:rPr>
                <w:sz w:val="24"/>
                <w:szCs w:val="24"/>
              </w:rPr>
              <w:t xml:space="preserve">, </w:t>
            </w:r>
            <w:r w:rsidRPr="00FA1FB0">
              <w:rPr>
                <w:rFonts w:eastAsia="Calibri"/>
                <w:sz w:val="24"/>
                <w:szCs w:val="24"/>
              </w:rPr>
              <w:t>Įstatymo 17 straipsnio 1</w:t>
            </w:r>
            <w:r>
              <w:rPr>
                <w:rFonts w:eastAsia="Calibri"/>
                <w:sz w:val="24"/>
                <w:szCs w:val="24"/>
              </w:rPr>
              <w:t xml:space="preserve"> </w:t>
            </w:r>
            <w:r w:rsidRPr="00FA1FB0">
              <w:rPr>
                <w:rFonts w:eastAsia="Calibri"/>
                <w:sz w:val="24"/>
                <w:szCs w:val="24"/>
              </w:rPr>
              <w:t>dalis</w:t>
            </w:r>
            <w:r>
              <w:rPr>
                <w:rStyle w:val="FootnoteReference"/>
                <w:bCs/>
                <w:sz w:val="24"/>
                <w:szCs w:val="24"/>
              </w:rPr>
              <w:footnoteReference w:id="16"/>
            </w:r>
          </w:p>
        </w:tc>
      </w:tr>
      <w:tr w:rsidR="00A15045" w:rsidRPr="000C47F1" w14:paraId="6F0306D7" w14:textId="77777777" w:rsidTr="00E22B87">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0FF6CD" w14:textId="1D3CB874" w:rsidR="00A15045" w:rsidRPr="000F5E57" w:rsidRDefault="000F5E57" w:rsidP="00FD54BC">
            <w:pPr>
              <w:spacing w:line="276" w:lineRule="auto"/>
              <w:jc w:val="both"/>
              <w:rPr>
                <w:bCs/>
                <w:sz w:val="24"/>
                <w:szCs w:val="24"/>
              </w:rPr>
            </w:pPr>
            <w:r>
              <w:rPr>
                <w:sz w:val="24"/>
                <w:szCs w:val="24"/>
              </w:rPr>
              <w:t xml:space="preserve">          </w:t>
            </w:r>
            <w:r w:rsidRPr="00A67705">
              <w:rPr>
                <w:sz w:val="24"/>
                <w:szCs w:val="24"/>
              </w:rPr>
              <w:t xml:space="preserve">Vadovaujantis Įstatymo </w:t>
            </w:r>
            <w:r>
              <w:rPr>
                <w:sz w:val="24"/>
                <w:szCs w:val="24"/>
              </w:rPr>
              <w:t>86</w:t>
            </w:r>
            <w:r w:rsidRPr="00A67705">
              <w:rPr>
                <w:sz w:val="24"/>
                <w:szCs w:val="24"/>
              </w:rPr>
              <w:t xml:space="preserve"> straipsnio </w:t>
            </w:r>
            <w:r>
              <w:rPr>
                <w:sz w:val="24"/>
                <w:szCs w:val="24"/>
              </w:rPr>
              <w:t>9</w:t>
            </w:r>
            <w:r w:rsidRPr="00A67705">
              <w:rPr>
                <w:sz w:val="24"/>
                <w:szCs w:val="24"/>
              </w:rPr>
              <w:t xml:space="preserve"> dalimi, </w:t>
            </w:r>
            <w:r>
              <w:rPr>
                <w:sz w:val="24"/>
                <w:szCs w:val="24"/>
              </w:rPr>
              <w:t>P</w:t>
            </w:r>
            <w:r w:rsidRPr="00A67705">
              <w:rPr>
                <w:sz w:val="24"/>
                <w:szCs w:val="24"/>
              </w:rPr>
              <w:t xml:space="preserve">erkančioji organizacija </w:t>
            </w:r>
            <w:r>
              <w:rPr>
                <w:sz w:val="24"/>
                <w:szCs w:val="24"/>
              </w:rPr>
              <w:t xml:space="preserve">laimėjusio dalyvio pasiūlymą, sudarytą pirkimo sutartį </w:t>
            </w:r>
            <w:r w:rsidRPr="00EE6BF2">
              <w:rPr>
                <w:sz w:val="24"/>
                <w:szCs w:val="24"/>
              </w:rPr>
              <w:t>ir pirkimo sutarties sąlygų pakeitimus</w:t>
            </w:r>
            <w:r>
              <w:rPr>
                <w:sz w:val="24"/>
                <w:szCs w:val="24"/>
              </w:rPr>
              <w:t xml:space="preserve"> turi paskelbti </w:t>
            </w:r>
            <w:r w:rsidRPr="00A67705">
              <w:rPr>
                <w:sz w:val="24"/>
                <w:szCs w:val="24"/>
              </w:rPr>
              <w:t>CVP IS</w:t>
            </w:r>
            <w:r>
              <w:rPr>
                <w:sz w:val="24"/>
                <w:szCs w:val="24"/>
              </w:rPr>
              <w:t>.</w:t>
            </w:r>
          </w:p>
          <w:p w14:paraId="609DB080" w14:textId="3D7CEDFE" w:rsidR="00E04CC0" w:rsidRDefault="00E04CC0" w:rsidP="00FD54BC">
            <w:pPr>
              <w:suppressAutoHyphens/>
              <w:autoSpaceDE w:val="0"/>
              <w:autoSpaceDN w:val="0"/>
              <w:adjustRightInd w:val="0"/>
              <w:spacing w:line="276" w:lineRule="auto"/>
              <w:jc w:val="both"/>
              <w:textAlignment w:val="center"/>
              <w:rPr>
                <w:bCs/>
                <w:sz w:val="24"/>
                <w:szCs w:val="24"/>
              </w:rPr>
            </w:pPr>
            <w:r>
              <w:rPr>
                <w:bCs/>
                <w:sz w:val="24"/>
                <w:szCs w:val="24"/>
              </w:rPr>
              <w:t xml:space="preserve">          </w:t>
            </w:r>
            <w:r w:rsidR="000F5E57">
              <w:rPr>
                <w:bCs/>
                <w:sz w:val="24"/>
                <w:szCs w:val="24"/>
              </w:rPr>
              <w:t>Sutarties vertinimo metu nustatyta, kad Perkančioji organizacija CVP IS nepaskelbė Pakeitimo_1, Pakeitimo_2, Pakeitimo_3, Pakeitimo_4, Pakeitimo_5 ir Pakeitimo_6</w:t>
            </w:r>
            <w:r>
              <w:rPr>
                <w:bCs/>
                <w:sz w:val="24"/>
                <w:szCs w:val="24"/>
              </w:rPr>
              <w:t xml:space="preserve"> (toliau kartu – Pakeitimai)</w:t>
            </w:r>
            <w:r w:rsidR="000F5E57">
              <w:rPr>
                <w:bCs/>
                <w:sz w:val="24"/>
                <w:szCs w:val="24"/>
              </w:rPr>
              <w:t xml:space="preserve">. </w:t>
            </w:r>
          </w:p>
          <w:p w14:paraId="3E36FE5A" w14:textId="73AC5D3A" w:rsidR="00E04CC0" w:rsidRDefault="00E04CC0" w:rsidP="00FD54BC">
            <w:pPr>
              <w:suppressAutoHyphens/>
              <w:autoSpaceDE w:val="0"/>
              <w:autoSpaceDN w:val="0"/>
              <w:adjustRightInd w:val="0"/>
              <w:spacing w:line="276" w:lineRule="auto"/>
              <w:jc w:val="both"/>
              <w:textAlignment w:val="center"/>
              <w:rPr>
                <w:sz w:val="24"/>
                <w:szCs w:val="24"/>
              </w:rPr>
            </w:pPr>
            <w:r>
              <w:rPr>
                <w:sz w:val="24"/>
                <w:szCs w:val="24"/>
              </w:rPr>
              <w:t xml:space="preserve">          Pažymėtina, kad nuo 2015 m. sausio 1 d. Perkančioji organizacija </w:t>
            </w:r>
            <w:r w:rsidRPr="00E04CC0">
              <w:rPr>
                <w:bCs/>
                <w:sz w:val="24"/>
                <w:szCs w:val="24"/>
              </w:rPr>
              <w:t>privalo skelti CVP IS: laimėjusio dalyvio pasiūlymą (kai pirkimo sutartis sudaryta po 2015-01-01), vėliau nei</w:t>
            </w:r>
            <w:r>
              <w:rPr>
                <w:sz w:val="24"/>
                <w:szCs w:val="24"/>
              </w:rPr>
              <w:t xml:space="preserve"> 2015-01-01 sudarytą pirkimo sutartį, vėliau nei 2015-01-01 atliktus pirkimo sutarties sąlygų pakeitimus tuo atveju, kai pirkimo sutartis sudaryta iki 2015-01-01</w:t>
            </w:r>
            <w:r w:rsidRPr="00E04CC0">
              <w:rPr>
                <w:rStyle w:val="FootnoteReference"/>
                <w:sz w:val="24"/>
                <w:szCs w:val="24"/>
              </w:rPr>
              <w:footnoteReference w:id="17"/>
            </w:r>
            <w:r>
              <w:rPr>
                <w:sz w:val="24"/>
                <w:szCs w:val="24"/>
              </w:rPr>
              <w:t xml:space="preserve">. Tarnyba atkreipia dėmesį, kad visi šeši Sutarties pakeitimai buvo sudaryti vėliau nei 2015-01-01, todėl </w:t>
            </w:r>
            <w:r>
              <w:rPr>
                <w:bCs/>
                <w:sz w:val="24"/>
                <w:szCs w:val="24"/>
              </w:rPr>
              <w:t xml:space="preserve">Perkančioji organizacija </w:t>
            </w:r>
            <w:r>
              <w:rPr>
                <w:sz w:val="24"/>
                <w:szCs w:val="24"/>
              </w:rPr>
              <w:t>visus Pakeitimus privalėjo paskelbti CVP IS.</w:t>
            </w:r>
          </w:p>
          <w:p w14:paraId="327FE1B7" w14:textId="32B58A14" w:rsidR="000F5E57" w:rsidRPr="0085716E" w:rsidRDefault="00E04CC0" w:rsidP="00FD54BC">
            <w:pPr>
              <w:spacing w:line="276" w:lineRule="auto"/>
              <w:jc w:val="both"/>
              <w:rPr>
                <w:bCs/>
                <w:sz w:val="24"/>
                <w:szCs w:val="24"/>
              </w:rPr>
            </w:pPr>
            <w:r>
              <w:rPr>
                <w:sz w:val="24"/>
                <w:szCs w:val="24"/>
              </w:rPr>
              <w:t xml:space="preserve">          </w:t>
            </w:r>
            <w:r w:rsidRPr="008E718D">
              <w:rPr>
                <w:sz w:val="24"/>
                <w:szCs w:val="24"/>
              </w:rPr>
              <w:t xml:space="preserve">Atsižvelgiant į išdėstytą, Tarnyba konstatuoja, kad </w:t>
            </w:r>
            <w:r w:rsidR="00407439">
              <w:rPr>
                <w:sz w:val="24"/>
                <w:szCs w:val="24"/>
              </w:rPr>
              <w:t>Perkančioji organizacija</w:t>
            </w:r>
            <w:r w:rsidRPr="008E718D">
              <w:rPr>
                <w:sz w:val="24"/>
                <w:szCs w:val="24"/>
              </w:rPr>
              <w:t xml:space="preserve">, </w:t>
            </w:r>
            <w:r>
              <w:rPr>
                <w:sz w:val="24"/>
                <w:szCs w:val="24"/>
              </w:rPr>
              <w:t>ne</w:t>
            </w:r>
            <w:r w:rsidRPr="008E718D">
              <w:rPr>
                <w:sz w:val="24"/>
                <w:szCs w:val="24"/>
              </w:rPr>
              <w:t>paskelbdama</w:t>
            </w:r>
            <w:r w:rsidR="00407439">
              <w:rPr>
                <w:sz w:val="24"/>
                <w:szCs w:val="24"/>
              </w:rPr>
              <w:t xml:space="preserve"> visų šešių Sutarties Pakeitimų</w:t>
            </w:r>
            <w:r w:rsidRPr="008E718D">
              <w:rPr>
                <w:sz w:val="24"/>
                <w:szCs w:val="24"/>
              </w:rPr>
              <w:t xml:space="preserve">, pažeidė Įstatymo </w:t>
            </w:r>
            <w:r w:rsidR="00407439">
              <w:rPr>
                <w:sz w:val="24"/>
                <w:szCs w:val="24"/>
              </w:rPr>
              <w:t>86</w:t>
            </w:r>
            <w:r w:rsidRPr="008E718D">
              <w:rPr>
                <w:sz w:val="24"/>
                <w:szCs w:val="24"/>
              </w:rPr>
              <w:t xml:space="preserve"> straipsnio </w:t>
            </w:r>
            <w:r w:rsidR="00407439">
              <w:rPr>
                <w:sz w:val="24"/>
                <w:szCs w:val="24"/>
              </w:rPr>
              <w:t xml:space="preserve">9 </w:t>
            </w:r>
            <w:r w:rsidRPr="008E718D">
              <w:rPr>
                <w:sz w:val="24"/>
                <w:szCs w:val="24"/>
              </w:rPr>
              <w:t xml:space="preserve">dalies </w:t>
            </w:r>
            <w:r w:rsidR="00633B11">
              <w:rPr>
                <w:sz w:val="24"/>
                <w:szCs w:val="24"/>
              </w:rPr>
              <w:t>reikalavimus</w:t>
            </w:r>
            <w:r w:rsidRPr="008E718D">
              <w:rPr>
                <w:sz w:val="24"/>
                <w:szCs w:val="24"/>
              </w:rPr>
              <w:t xml:space="preserve"> ir Įstatymo </w:t>
            </w:r>
            <w:r w:rsidR="00407439">
              <w:rPr>
                <w:sz w:val="24"/>
                <w:szCs w:val="24"/>
              </w:rPr>
              <w:t>17</w:t>
            </w:r>
            <w:r w:rsidRPr="008E718D">
              <w:rPr>
                <w:sz w:val="24"/>
                <w:szCs w:val="24"/>
              </w:rPr>
              <w:t xml:space="preserve"> straipsnio 1 dalyje įtvirtintą skaidrumo principą</w:t>
            </w:r>
            <w:r w:rsidR="00407439">
              <w:rPr>
                <w:sz w:val="24"/>
                <w:szCs w:val="24"/>
              </w:rPr>
              <w:t>.</w:t>
            </w:r>
          </w:p>
        </w:tc>
      </w:tr>
    </w:tbl>
    <w:p w14:paraId="13C21C72" w14:textId="77777777" w:rsidR="00782B3B" w:rsidRDefault="00782B3B" w:rsidP="00782B3B">
      <w:pPr>
        <w:spacing w:line="276" w:lineRule="auto"/>
        <w:ind w:left="-113"/>
        <w:jc w:val="center"/>
        <w:rPr>
          <w:b/>
          <w:sz w:val="24"/>
          <w:szCs w:val="24"/>
        </w:rPr>
      </w:pPr>
    </w:p>
    <w:p w14:paraId="7732BD97" w14:textId="77777777" w:rsidR="003C79AB" w:rsidRDefault="003C79AB" w:rsidP="00782B3B">
      <w:pPr>
        <w:spacing w:line="276" w:lineRule="auto"/>
        <w:ind w:left="-113"/>
        <w:jc w:val="center"/>
        <w:rPr>
          <w:b/>
          <w:sz w:val="24"/>
          <w:szCs w:val="24"/>
        </w:rPr>
      </w:pPr>
    </w:p>
    <w:p w14:paraId="18C9EBC0" w14:textId="6E741ABD" w:rsidR="00782B3B" w:rsidRDefault="00782B3B" w:rsidP="00782B3B">
      <w:pPr>
        <w:spacing w:line="276" w:lineRule="auto"/>
        <w:ind w:left="-113"/>
        <w:jc w:val="center"/>
        <w:rPr>
          <w:b/>
          <w:color w:val="000000"/>
          <w:sz w:val="24"/>
          <w:szCs w:val="24"/>
          <w:lang w:eastAsia="lt-LT"/>
        </w:rPr>
      </w:pPr>
      <w:r w:rsidRPr="00C77C45">
        <w:rPr>
          <w:b/>
          <w:sz w:val="24"/>
          <w:szCs w:val="24"/>
        </w:rPr>
        <w:t xml:space="preserve">III dalis. </w:t>
      </w:r>
      <w:r w:rsidRPr="00C77C45">
        <w:rPr>
          <w:b/>
          <w:color w:val="000000"/>
          <w:sz w:val="24"/>
          <w:szCs w:val="24"/>
          <w:lang w:eastAsia="lt-LT"/>
        </w:rPr>
        <w:t>Kiti nustatyti pažeidimai</w:t>
      </w:r>
    </w:p>
    <w:p w14:paraId="1565F048" w14:textId="77777777" w:rsidR="00782B3B" w:rsidRPr="00C77C45" w:rsidRDefault="00782B3B" w:rsidP="00782B3B">
      <w:pPr>
        <w:spacing w:line="276" w:lineRule="auto"/>
        <w:ind w:left="-113"/>
        <w:jc w:val="center"/>
        <w:rPr>
          <w:b/>
          <w:color w:val="000000"/>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782B3B" w:rsidRPr="00564DBB" w14:paraId="649655D2" w14:textId="77777777" w:rsidTr="000F5E57">
        <w:tc>
          <w:tcPr>
            <w:tcW w:w="756" w:type="dxa"/>
            <w:tcBorders>
              <w:top w:val="single" w:sz="4" w:space="0" w:color="auto"/>
              <w:left w:val="single" w:sz="4" w:space="0" w:color="auto"/>
              <w:bottom w:val="single" w:sz="4" w:space="0" w:color="auto"/>
              <w:right w:val="single" w:sz="4" w:space="0" w:color="auto"/>
            </w:tcBorders>
            <w:shd w:val="clear" w:color="auto" w:fill="auto"/>
          </w:tcPr>
          <w:p w14:paraId="02BFB13C" w14:textId="769BA344" w:rsidR="00782B3B" w:rsidRPr="00564DBB" w:rsidRDefault="00782B3B" w:rsidP="000F5E57">
            <w:pPr>
              <w:spacing w:line="276" w:lineRule="auto"/>
              <w:ind w:left="-113"/>
              <w:jc w:val="center"/>
              <w:rPr>
                <w:bCs/>
                <w:sz w:val="24"/>
                <w:szCs w:val="24"/>
              </w:rPr>
            </w:pPr>
          </w:p>
        </w:tc>
        <w:tc>
          <w:tcPr>
            <w:tcW w:w="9020" w:type="dxa"/>
            <w:tcBorders>
              <w:top w:val="single" w:sz="4" w:space="0" w:color="auto"/>
              <w:left w:val="single" w:sz="4" w:space="0" w:color="auto"/>
              <w:bottom w:val="single" w:sz="4" w:space="0" w:color="auto"/>
              <w:right w:val="single" w:sz="4" w:space="0" w:color="auto"/>
            </w:tcBorders>
            <w:shd w:val="clear" w:color="auto" w:fill="auto"/>
            <w:hideMark/>
          </w:tcPr>
          <w:p w14:paraId="0EFEEB52" w14:textId="7B19E580" w:rsidR="00782B3B" w:rsidRPr="0094019C" w:rsidRDefault="00FD54BC" w:rsidP="000F5E57">
            <w:pPr>
              <w:spacing w:line="276" w:lineRule="auto"/>
              <w:jc w:val="both"/>
              <w:rPr>
                <w:bCs/>
                <w:sz w:val="24"/>
                <w:szCs w:val="24"/>
              </w:rPr>
            </w:pPr>
            <w:r>
              <w:rPr>
                <w:rFonts w:eastAsia="Calibri"/>
                <w:sz w:val="24"/>
                <w:szCs w:val="24"/>
              </w:rPr>
              <w:t>-</w:t>
            </w:r>
          </w:p>
        </w:tc>
      </w:tr>
      <w:tr w:rsidR="00782B3B" w:rsidRPr="000C47F1" w14:paraId="748817F6" w14:textId="77777777" w:rsidTr="000F5E57">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7507F" w14:textId="04916BB6" w:rsidR="00782B3B" w:rsidRPr="000C47F1" w:rsidRDefault="00782B3B" w:rsidP="000F5E57">
            <w:pPr>
              <w:tabs>
                <w:tab w:val="left" w:pos="22"/>
                <w:tab w:val="left" w:pos="709"/>
                <w:tab w:val="left" w:pos="1156"/>
              </w:tabs>
              <w:spacing w:line="276" w:lineRule="auto"/>
              <w:contextualSpacing/>
              <w:jc w:val="both"/>
              <w:rPr>
                <w:sz w:val="24"/>
                <w:szCs w:val="24"/>
              </w:rPr>
            </w:pPr>
            <w:r>
              <w:rPr>
                <w:sz w:val="24"/>
                <w:szCs w:val="24"/>
              </w:rPr>
              <w:t xml:space="preserve">          </w:t>
            </w:r>
            <w:r w:rsidR="00FD54BC">
              <w:rPr>
                <w:sz w:val="24"/>
                <w:szCs w:val="24"/>
              </w:rPr>
              <w:t>-</w:t>
            </w:r>
          </w:p>
        </w:tc>
      </w:tr>
    </w:tbl>
    <w:p w14:paraId="240C3413" w14:textId="77777777" w:rsidR="00782B3B" w:rsidRDefault="00782B3B" w:rsidP="00782B3B">
      <w:pPr>
        <w:spacing w:line="276" w:lineRule="auto"/>
        <w:jc w:val="center"/>
        <w:rPr>
          <w:b/>
          <w:sz w:val="24"/>
          <w:szCs w:val="24"/>
        </w:rPr>
      </w:pPr>
    </w:p>
    <w:p w14:paraId="0336928D" w14:textId="77777777" w:rsidR="00782B3B" w:rsidRDefault="00782B3B" w:rsidP="00782B3B">
      <w:pPr>
        <w:spacing w:line="276" w:lineRule="auto"/>
        <w:jc w:val="center"/>
        <w:rPr>
          <w:b/>
          <w:sz w:val="24"/>
          <w:szCs w:val="24"/>
        </w:rPr>
      </w:pPr>
    </w:p>
    <w:p w14:paraId="5FA0CFF0" w14:textId="77777777" w:rsidR="00782B3B" w:rsidRPr="00C77C45" w:rsidRDefault="00782B3B" w:rsidP="00782B3B">
      <w:pPr>
        <w:spacing w:line="276" w:lineRule="auto"/>
        <w:jc w:val="center"/>
        <w:rPr>
          <w:b/>
          <w:sz w:val="24"/>
          <w:szCs w:val="24"/>
        </w:rPr>
      </w:pPr>
      <w:r w:rsidRPr="00C77C45">
        <w:rPr>
          <w:b/>
          <w:sz w:val="24"/>
          <w:szCs w:val="24"/>
        </w:rPr>
        <w:t>IV dalis. Sprendimas</w:t>
      </w:r>
    </w:p>
    <w:p w14:paraId="3756042E" w14:textId="77777777" w:rsidR="00782B3B" w:rsidRPr="00C77C45" w:rsidRDefault="00782B3B" w:rsidP="00782B3B">
      <w:pPr>
        <w:spacing w:line="276" w:lineRule="auto"/>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782B3B" w:rsidRPr="00C77C45" w14:paraId="26F0735D" w14:textId="77777777" w:rsidTr="000F5E57">
        <w:tc>
          <w:tcPr>
            <w:tcW w:w="9776" w:type="dxa"/>
            <w:tcBorders>
              <w:top w:val="single" w:sz="4" w:space="0" w:color="auto"/>
              <w:left w:val="single" w:sz="4" w:space="0" w:color="auto"/>
              <w:bottom w:val="single" w:sz="4" w:space="0" w:color="auto"/>
              <w:right w:val="single" w:sz="4" w:space="0" w:color="auto"/>
            </w:tcBorders>
            <w:shd w:val="clear" w:color="auto" w:fill="auto"/>
          </w:tcPr>
          <w:p w14:paraId="4E3726D1" w14:textId="797EE3E0" w:rsidR="00FD54BC" w:rsidRDefault="00782B3B" w:rsidP="00FD54BC">
            <w:pPr>
              <w:spacing w:line="276" w:lineRule="auto"/>
              <w:jc w:val="both"/>
              <w:rPr>
                <w:sz w:val="24"/>
                <w:szCs w:val="24"/>
              </w:rPr>
            </w:pPr>
            <w:r>
              <w:rPr>
                <w:rFonts w:eastAsia="Calibri"/>
                <w:sz w:val="24"/>
                <w:szCs w:val="24"/>
              </w:rPr>
              <w:t xml:space="preserve">          </w:t>
            </w:r>
            <w:r w:rsidRPr="000A6250">
              <w:rPr>
                <w:rFonts w:eastAsia="Calibri"/>
                <w:sz w:val="24"/>
                <w:szCs w:val="24"/>
              </w:rPr>
              <w:t xml:space="preserve">Perkančioji organizacija </w:t>
            </w:r>
            <w:r>
              <w:rPr>
                <w:rFonts w:eastAsia="Calibri"/>
                <w:sz w:val="24"/>
                <w:szCs w:val="24"/>
              </w:rPr>
              <w:t>vykdydama Sutartį</w:t>
            </w:r>
            <w:r w:rsidRPr="000A6250">
              <w:rPr>
                <w:rFonts w:eastAsia="Calibri"/>
                <w:sz w:val="24"/>
                <w:szCs w:val="24"/>
              </w:rPr>
              <w:t xml:space="preserve"> pažeidė </w:t>
            </w:r>
            <w:r w:rsidR="00FD54BC" w:rsidRPr="00DC4B3A">
              <w:rPr>
                <w:sz w:val="24"/>
                <w:szCs w:val="24"/>
              </w:rPr>
              <w:t>Įstatymo</w:t>
            </w:r>
            <w:r w:rsidR="00FD54BC">
              <w:rPr>
                <w:rStyle w:val="FootnoteReference"/>
                <w:sz w:val="23"/>
                <w:szCs w:val="23"/>
              </w:rPr>
              <w:footnoteReference w:id="18"/>
            </w:r>
            <w:r w:rsidR="00FD54BC" w:rsidRPr="00DC4B3A">
              <w:rPr>
                <w:sz w:val="24"/>
                <w:szCs w:val="24"/>
              </w:rPr>
              <w:t xml:space="preserve"> </w:t>
            </w:r>
            <w:r w:rsidR="00FD54BC">
              <w:rPr>
                <w:sz w:val="24"/>
                <w:szCs w:val="24"/>
              </w:rPr>
              <w:t>3</w:t>
            </w:r>
            <w:r w:rsidR="00FD54BC" w:rsidRPr="00DC4B3A">
              <w:rPr>
                <w:sz w:val="24"/>
                <w:szCs w:val="24"/>
              </w:rPr>
              <w:t xml:space="preserve"> straipsnio 1 dalyje įtvirtintą skaidrumo principą</w:t>
            </w:r>
            <w:r w:rsidR="00FD54BC">
              <w:rPr>
                <w:sz w:val="24"/>
                <w:szCs w:val="24"/>
              </w:rPr>
              <w:t xml:space="preserve">, </w:t>
            </w:r>
            <w:r w:rsidRPr="000A6250">
              <w:rPr>
                <w:bCs/>
                <w:sz w:val="24"/>
                <w:szCs w:val="24"/>
              </w:rPr>
              <w:t xml:space="preserve">Įstatymo </w:t>
            </w:r>
            <w:r w:rsidR="00FD54BC">
              <w:rPr>
                <w:sz w:val="24"/>
                <w:szCs w:val="24"/>
              </w:rPr>
              <w:t>86</w:t>
            </w:r>
            <w:r w:rsidR="00FD54BC" w:rsidRPr="008E718D">
              <w:rPr>
                <w:sz w:val="24"/>
                <w:szCs w:val="24"/>
              </w:rPr>
              <w:t xml:space="preserve"> straipsnio </w:t>
            </w:r>
            <w:r w:rsidR="00FD54BC">
              <w:rPr>
                <w:sz w:val="24"/>
                <w:szCs w:val="24"/>
              </w:rPr>
              <w:t xml:space="preserve">9 </w:t>
            </w:r>
            <w:r w:rsidR="00FD54BC" w:rsidRPr="008E718D">
              <w:rPr>
                <w:sz w:val="24"/>
                <w:szCs w:val="24"/>
              </w:rPr>
              <w:t xml:space="preserve">dalies </w:t>
            </w:r>
            <w:r w:rsidR="00633B11">
              <w:rPr>
                <w:sz w:val="24"/>
                <w:szCs w:val="24"/>
              </w:rPr>
              <w:t>reikalavimus</w:t>
            </w:r>
            <w:r w:rsidR="00FD54BC" w:rsidRPr="008E718D">
              <w:rPr>
                <w:sz w:val="24"/>
                <w:szCs w:val="24"/>
              </w:rPr>
              <w:t xml:space="preserve"> ir Įstatymo </w:t>
            </w:r>
            <w:r w:rsidR="00FD54BC">
              <w:rPr>
                <w:sz w:val="24"/>
                <w:szCs w:val="24"/>
              </w:rPr>
              <w:t>17</w:t>
            </w:r>
            <w:r w:rsidR="00FD54BC" w:rsidRPr="008E718D">
              <w:rPr>
                <w:sz w:val="24"/>
                <w:szCs w:val="24"/>
              </w:rPr>
              <w:t xml:space="preserve"> straipsnio 1 dalyje įtvirtintą skaidrumo principą</w:t>
            </w:r>
            <w:r w:rsidR="00FD54BC">
              <w:rPr>
                <w:sz w:val="24"/>
                <w:szCs w:val="24"/>
              </w:rPr>
              <w:t>.</w:t>
            </w:r>
          </w:p>
          <w:p w14:paraId="09781C3A" w14:textId="13F8F493" w:rsidR="00FD54BC" w:rsidRDefault="00FD54BC" w:rsidP="00FD54BC">
            <w:pPr>
              <w:spacing w:line="276" w:lineRule="auto"/>
              <w:jc w:val="both"/>
              <w:rPr>
                <w:sz w:val="24"/>
                <w:szCs w:val="24"/>
              </w:rPr>
            </w:pPr>
            <w:r>
              <w:rPr>
                <w:bCs/>
                <w:sz w:val="24"/>
                <w:szCs w:val="24"/>
              </w:rPr>
              <w:t xml:space="preserve">          </w:t>
            </w:r>
            <w:r w:rsidRPr="005017B8">
              <w:rPr>
                <w:bCs/>
                <w:sz w:val="24"/>
                <w:szCs w:val="24"/>
              </w:rPr>
              <w:t>Atsižvelgdama į nustatyt</w:t>
            </w:r>
            <w:r w:rsidR="00633B11">
              <w:rPr>
                <w:bCs/>
                <w:sz w:val="24"/>
                <w:szCs w:val="24"/>
              </w:rPr>
              <w:t>us Įstatymo 86 straipsnio 9 dalies bei 17 straipsnio 1 dalies pažeidimus</w:t>
            </w:r>
            <w:r w:rsidRPr="005017B8">
              <w:rPr>
                <w:bCs/>
                <w:sz w:val="24"/>
                <w:szCs w:val="24"/>
              </w:rPr>
              <w:t>, Tarnyba įpareigoja</w:t>
            </w:r>
            <w:r>
              <w:rPr>
                <w:bCs/>
                <w:sz w:val="24"/>
                <w:szCs w:val="24"/>
              </w:rPr>
              <w:t xml:space="preserve"> </w:t>
            </w:r>
            <w:r>
              <w:rPr>
                <w:rFonts w:eastAsia="Calibri"/>
                <w:sz w:val="24"/>
              </w:rPr>
              <w:t>Perkančiąją organizaciją</w:t>
            </w:r>
            <w:r w:rsidR="003C79AB">
              <w:rPr>
                <w:rFonts w:eastAsia="Calibri"/>
                <w:sz w:val="24"/>
              </w:rPr>
              <w:t>,</w:t>
            </w:r>
            <w:r w:rsidRPr="005017B8">
              <w:rPr>
                <w:bCs/>
                <w:sz w:val="24"/>
                <w:szCs w:val="24"/>
              </w:rPr>
              <w:t xml:space="preserve"> ne vėliau kaip per 5 d. d. nuo Vertinimo išvados gavimo dienos</w:t>
            </w:r>
            <w:r w:rsidR="003C79AB">
              <w:rPr>
                <w:bCs/>
                <w:sz w:val="24"/>
                <w:szCs w:val="24"/>
              </w:rPr>
              <w:t>,</w:t>
            </w:r>
            <w:r w:rsidRPr="005017B8">
              <w:rPr>
                <w:bCs/>
                <w:sz w:val="24"/>
                <w:szCs w:val="24"/>
              </w:rPr>
              <w:t xml:space="preserve"> paskelbti</w:t>
            </w:r>
            <w:r w:rsidRPr="002D615B">
              <w:rPr>
                <w:sz w:val="24"/>
                <w:szCs w:val="24"/>
              </w:rPr>
              <w:t xml:space="preserve"> CVP IS </w:t>
            </w:r>
            <w:r>
              <w:rPr>
                <w:rFonts w:eastAsia="Calibri"/>
                <w:sz w:val="24"/>
              </w:rPr>
              <w:t>visus 6 Pakeitimus.</w:t>
            </w:r>
          </w:p>
          <w:p w14:paraId="17580625" w14:textId="045D023B" w:rsidR="00782B3B" w:rsidRPr="00C77C45" w:rsidRDefault="00FD54BC" w:rsidP="00FD54BC">
            <w:pPr>
              <w:spacing w:line="276" w:lineRule="auto"/>
              <w:jc w:val="both"/>
              <w:rPr>
                <w:rFonts w:eastAsia="Calibri"/>
                <w:sz w:val="24"/>
                <w:szCs w:val="24"/>
              </w:rPr>
            </w:pPr>
            <w:r>
              <w:rPr>
                <w:rFonts w:eastAsia="Calibri"/>
                <w:sz w:val="24"/>
              </w:rPr>
              <w:lastRenderedPageBreak/>
              <w:t xml:space="preserve">          </w:t>
            </w:r>
            <w:r w:rsidR="00782B3B" w:rsidRPr="000A6250">
              <w:rPr>
                <w:rFonts w:eastAsia="Calibri"/>
                <w:sz w:val="24"/>
                <w:szCs w:val="24"/>
              </w:rPr>
              <w:t>Vadovaujantis Lietuvos Respublikos administracinių bylų teisenos įstatymo 5 ir                             17 straipsniais, nesutikę su Tarnybos išvada, Jūs galite ją apskųsti teismui šio įstatymo nustatyta tvarka.</w:t>
            </w:r>
          </w:p>
        </w:tc>
      </w:tr>
    </w:tbl>
    <w:p w14:paraId="718679EB" w14:textId="77777777" w:rsidR="00782B3B" w:rsidRPr="00BB27D9" w:rsidRDefault="00782B3B" w:rsidP="00782B3B">
      <w:pPr>
        <w:spacing w:line="276" w:lineRule="auto"/>
      </w:pPr>
      <w:r w:rsidRPr="00BB27D9">
        <w:rPr>
          <w:b/>
        </w:rPr>
        <w:lastRenderedPageBreak/>
        <w:t>**</w:t>
      </w:r>
      <w:r w:rsidRPr="00BB27D9">
        <w:t>kiekvieno pirkimo/sutarties vertinimas aprašomas atskirai</w:t>
      </w:r>
    </w:p>
    <w:p w14:paraId="5142E7D1" w14:textId="77777777" w:rsidR="003C79AB" w:rsidRDefault="003C79AB" w:rsidP="00782B3B">
      <w:pPr>
        <w:spacing w:line="276" w:lineRule="auto"/>
        <w:jc w:val="center"/>
        <w:rPr>
          <w:b/>
          <w:sz w:val="24"/>
          <w:szCs w:val="24"/>
        </w:rPr>
      </w:pPr>
    </w:p>
    <w:p w14:paraId="534AE5B4" w14:textId="77777777" w:rsidR="00782B3B" w:rsidRPr="00C77C45" w:rsidRDefault="00782B3B" w:rsidP="00782B3B">
      <w:pPr>
        <w:spacing w:line="276" w:lineRule="auto"/>
        <w:jc w:val="center"/>
        <w:rPr>
          <w:b/>
          <w:sz w:val="24"/>
          <w:szCs w:val="24"/>
        </w:rPr>
      </w:pPr>
      <w:r w:rsidRPr="00C77C45">
        <w:rPr>
          <w:b/>
          <w:sz w:val="24"/>
          <w:szCs w:val="24"/>
        </w:rPr>
        <w:t>Pastabos</w:t>
      </w:r>
    </w:p>
    <w:p w14:paraId="7B5B0127" w14:textId="77777777" w:rsidR="00782B3B" w:rsidRPr="00C77C45" w:rsidRDefault="00782B3B" w:rsidP="00782B3B">
      <w:pPr>
        <w:spacing w:line="276" w:lineRule="auto"/>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782B3B" w:rsidRPr="00C77C45" w14:paraId="3567C352" w14:textId="77777777" w:rsidTr="000F5E57">
        <w:tc>
          <w:tcPr>
            <w:tcW w:w="9776" w:type="dxa"/>
            <w:tcBorders>
              <w:top w:val="single" w:sz="4" w:space="0" w:color="auto"/>
              <w:left w:val="single" w:sz="4" w:space="0" w:color="auto"/>
              <w:bottom w:val="single" w:sz="4" w:space="0" w:color="auto"/>
              <w:right w:val="single" w:sz="4" w:space="0" w:color="auto"/>
            </w:tcBorders>
            <w:shd w:val="clear" w:color="auto" w:fill="auto"/>
            <w:vAlign w:val="center"/>
          </w:tcPr>
          <w:p w14:paraId="1C06368F" w14:textId="59DDC9FB" w:rsidR="00782B3B" w:rsidRDefault="00FD54BC" w:rsidP="000F5E57">
            <w:pPr>
              <w:pStyle w:val="Stilius3"/>
              <w:spacing w:before="0" w:line="276" w:lineRule="auto"/>
              <w:rPr>
                <w:szCs w:val="24"/>
              </w:rPr>
            </w:pPr>
            <w:r>
              <w:rPr>
                <w:szCs w:val="24"/>
              </w:rPr>
              <w:t>-</w:t>
            </w:r>
          </w:p>
        </w:tc>
      </w:tr>
    </w:tbl>
    <w:p w14:paraId="68BD038B" w14:textId="3E485027" w:rsidR="00782B3B" w:rsidRDefault="00782B3B" w:rsidP="00782B3B">
      <w:pPr>
        <w:spacing w:line="276" w:lineRule="auto"/>
        <w:rPr>
          <w:b/>
          <w:sz w:val="24"/>
          <w:szCs w:val="24"/>
        </w:rPr>
      </w:pPr>
      <w:r>
        <w:rPr>
          <w:b/>
          <w:sz w:val="24"/>
          <w:szCs w:val="24"/>
        </w:rPr>
        <w:t xml:space="preserve"> </w:t>
      </w:r>
    </w:p>
    <w:p w14:paraId="7737C0BB" w14:textId="77777777" w:rsidR="008B1EBD" w:rsidRDefault="008B1EBD" w:rsidP="003C79AB">
      <w:pPr>
        <w:spacing w:line="276" w:lineRule="auto"/>
        <w:jc w:val="both"/>
        <w:rPr>
          <w:rFonts w:eastAsia="Calibri"/>
          <w:bCs/>
          <w:sz w:val="24"/>
          <w:szCs w:val="24"/>
        </w:rPr>
      </w:pPr>
    </w:p>
    <w:p w14:paraId="16048EE8" w14:textId="654744C1" w:rsidR="008B1EBD" w:rsidRDefault="008B1EBD" w:rsidP="003C79AB">
      <w:pPr>
        <w:spacing w:line="276" w:lineRule="auto"/>
        <w:jc w:val="both"/>
        <w:rPr>
          <w:rFonts w:eastAsia="Calibri"/>
          <w:bCs/>
          <w:sz w:val="24"/>
          <w:szCs w:val="24"/>
        </w:rPr>
      </w:pPr>
      <w:r>
        <w:rPr>
          <w:rFonts w:eastAsia="Calibri"/>
          <w:bCs/>
          <w:sz w:val="24"/>
          <w:szCs w:val="24"/>
        </w:rPr>
        <w:t>D</w:t>
      </w:r>
      <w:r w:rsidRPr="00C77C45">
        <w:rPr>
          <w:rFonts w:eastAsia="Calibri"/>
          <w:bCs/>
          <w:sz w:val="24"/>
          <w:szCs w:val="24"/>
        </w:rPr>
        <w:t>irektor</w:t>
      </w:r>
      <w:r>
        <w:rPr>
          <w:rFonts w:eastAsia="Calibri"/>
          <w:bCs/>
          <w:sz w:val="24"/>
          <w:szCs w:val="24"/>
        </w:rPr>
        <w:t>iu</w:t>
      </w:r>
      <w:r w:rsidR="003C79AB">
        <w:rPr>
          <w:rFonts w:eastAsia="Calibri"/>
          <w:bCs/>
          <w:sz w:val="24"/>
          <w:szCs w:val="24"/>
        </w:rPr>
        <w:t xml:space="preserve">s </w:t>
      </w:r>
      <w:r w:rsidR="003C79AB">
        <w:rPr>
          <w:rFonts w:eastAsia="Calibri"/>
          <w:bCs/>
          <w:sz w:val="24"/>
          <w:szCs w:val="24"/>
        </w:rPr>
        <w:tab/>
      </w:r>
      <w:r w:rsidR="003C79AB">
        <w:rPr>
          <w:rFonts w:eastAsia="Calibri"/>
          <w:bCs/>
          <w:sz w:val="24"/>
          <w:szCs w:val="24"/>
        </w:rPr>
        <w:tab/>
      </w:r>
      <w:r w:rsidR="003C79AB">
        <w:rPr>
          <w:rFonts w:eastAsia="Calibri"/>
          <w:bCs/>
          <w:sz w:val="24"/>
          <w:szCs w:val="24"/>
        </w:rPr>
        <w:tab/>
      </w:r>
      <w:r w:rsidR="003C79AB">
        <w:rPr>
          <w:rFonts w:eastAsia="Calibri"/>
          <w:bCs/>
          <w:sz w:val="24"/>
          <w:szCs w:val="24"/>
        </w:rPr>
        <w:tab/>
      </w:r>
      <w:r w:rsidR="003C79AB">
        <w:rPr>
          <w:rFonts w:eastAsia="Calibri"/>
          <w:bCs/>
          <w:sz w:val="24"/>
          <w:szCs w:val="24"/>
        </w:rPr>
        <w:tab/>
      </w:r>
      <w:r w:rsidR="003C79AB">
        <w:rPr>
          <w:rFonts w:eastAsia="Calibri"/>
          <w:bCs/>
          <w:sz w:val="24"/>
          <w:szCs w:val="24"/>
        </w:rPr>
        <w:tab/>
      </w:r>
      <w:r w:rsidR="003C79AB">
        <w:rPr>
          <w:rFonts w:eastAsia="Calibri"/>
          <w:bCs/>
          <w:sz w:val="24"/>
          <w:szCs w:val="24"/>
        </w:rPr>
        <w:tab/>
      </w:r>
      <w:r w:rsidR="003C79AB">
        <w:rPr>
          <w:rFonts w:eastAsia="Calibri"/>
          <w:bCs/>
          <w:sz w:val="24"/>
          <w:szCs w:val="24"/>
        </w:rPr>
        <w:tab/>
      </w:r>
      <w:r w:rsidR="003C79AB">
        <w:rPr>
          <w:rFonts w:eastAsia="Calibri"/>
          <w:bCs/>
          <w:sz w:val="24"/>
          <w:szCs w:val="24"/>
        </w:rPr>
        <w:tab/>
        <w:t xml:space="preserve">        </w:t>
      </w:r>
      <w:r>
        <w:rPr>
          <w:rFonts w:eastAsia="Calibri"/>
          <w:bCs/>
          <w:sz w:val="24"/>
          <w:szCs w:val="24"/>
        </w:rPr>
        <w:t>Darius Vedrickas</w:t>
      </w:r>
    </w:p>
    <w:p w14:paraId="02C29BCB" w14:textId="77777777" w:rsidR="008B1EBD" w:rsidRDefault="008B1EBD" w:rsidP="003C79AB">
      <w:pPr>
        <w:spacing w:line="276" w:lineRule="auto"/>
        <w:ind w:right="-426"/>
        <w:jc w:val="both"/>
        <w:rPr>
          <w:rFonts w:eastAsia="Calibri"/>
          <w:bCs/>
          <w:sz w:val="24"/>
          <w:szCs w:val="24"/>
        </w:rPr>
      </w:pPr>
    </w:p>
    <w:p w14:paraId="5D606933" w14:textId="77777777" w:rsidR="008B1EBD" w:rsidRDefault="008B1EBD" w:rsidP="003C79AB">
      <w:pPr>
        <w:spacing w:line="276" w:lineRule="auto"/>
        <w:ind w:right="-426"/>
        <w:jc w:val="both"/>
        <w:rPr>
          <w:rFonts w:eastAsia="Calibri"/>
          <w:bCs/>
          <w:sz w:val="24"/>
          <w:szCs w:val="24"/>
        </w:rPr>
      </w:pPr>
    </w:p>
    <w:p w14:paraId="513EA168" w14:textId="77777777" w:rsidR="008B1EBD" w:rsidRDefault="008B1EBD" w:rsidP="003C79AB">
      <w:pPr>
        <w:spacing w:line="276" w:lineRule="auto"/>
        <w:ind w:right="-426"/>
        <w:jc w:val="both"/>
        <w:rPr>
          <w:rFonts w:eastAsia="Calibri"/>
          <w:bCs/>
          <w:sz w:val="24"/>
          <w:szCs w:val="24"/>
        </w:rPr>
      </w:pPr>
    </w:p>
    <w:p w14:paraId="40170DF7" w14:textId="77777777" w:rsidR="00B10AD1" w:rsidRDefault="00B10AD1" w:rsidP="003C79AB">
      <w:pPr>
        <w:spacing w:line="276" w:lineRule="auto"/>
        <w:ind w:right="-426"/>
        <w:jc w:val="both"/>
        <w:rPr>
          <w:rFonts w:eastAsia="Calibri"/>
          <w:bCs/>
          <w:sz w:val="24"/>
          <w:szCs w:val="24"/>
        </w:rPr>
      </w:pPr>
    </w:p>
    <w:p w14:paraId="65FE2ABA" w14:textId="62BA0AFE" w:rsidR="003C79AB" w:rsidRDefault="003C79AB" w:rsidP="003C79AB">
      <w:pPr>
        <w:spacing w:line="276" w:lineRule="auto"/>
        <w:jc w:val="both"/>
        <w:rPr>
          <w:rFonts w:eastAsia="Calibri"/>
          <w:bCs/>
        </w:rPr>
      </w:pPr>
    </w:p>
    <w:p w14:paraId="1644A1EB" w14:textId="62048092" w:rsidR="003C79AB" w:rsidRDefault="003C79AB" w:rsidP="003C79AB">
      <w:pPr>
        <w:spacing w:line="276" w:lineRule="auto"/>
        <w:jc w:val="both"/>
        <w:rPr>
          <w:rFonts w:eastAsia="Calibri"/>
          <w:bCs/>
        </w:rPr>
      </w:pPr>
    </w:p>
    <w:p w14:paraId="61C556D3" w14:textId="6AA0CB2B" w:rsidR="003C79AB" w:rsidRDefault="003C79AB" w:rsidP="003C79AB">
      <w:pPr>
        <w:spacing w:line="276" w:lineRule="auto"/>
        <w:jc w:val="both"/>
        <w:rPr>
          <w:rFonts w:eastAsia="Calibri"/>
          <w:bCs/>
        </w:rPr>
      </w:pPr>
    </w:p>
    <w:p w14:paraId="359F2DC1" w14:textId="36AB05A1" w:rsidR="003C79AB" w:rsidRDefault="003C79AB" w:rsidP="003C79AB">
      <w:pPr>
        <w:spacing w:line="276" w:lineRule="auto"/>
        <w:jc w:val="both"/>
        <w:rPr>
          <w:rFonts w:eastAsia="Calibri"/>
          <w:bCs/>
        </w:rPr>
      </w:pPr>
    </w:p>
    <w:p w14:paraId="5A03B406" w14:textId="5B1E2F68" w:rsidR="003C79AB" w:rsidRDefault="003C79AB" w:rsidP="003C79AB">
      <w:pPr>
        <w:spacing w:line="276" w:lineRule="auto"/>
        <w:jc w:val="both"/>
        <w:rPr>
          <w:rFonts w:eastAsia="Calibri"/>
          <w:bCs/>
        </w:rPr>
      </w:pPr>
    </w:p>
    <w:p w14:paraId="300D91D5" w14:textId="13A0652F" w:rsidR="003C79AB" w:rsidRDefault="003C79AB" w:rsidP="003C79AB">
      <w:pPr>
        <w:spacing w:line="276" w:lineRule="auto"/>
        <w:jc w:val="both"/>
        <w:rPr>
          <w:rFonts w:eastAsia="Calibri"/>
          <w:bCs/>
        </w:rPr>
      </w:pPr>
    </w:p>
    <w:p w14:paraId="0B567686" w14:textId="0F0D99DF" w:rsidR="003C79AB" w:rsidRDefault="003C79AB" w:rsidP="003C79AB">
      <w:pPr>
        <w:spacing w:line="276" w:lineRule="auto"/>
        <w:jc w:val="both"/>
        <w:rPr>
          <w:rFonts w:eastAsia="Calibri"/>
          <w:bCs/>
        </w:rPr>
      </w:pPr>
    </w:p>
    <w:p w14:paraId="17D4B36A" w14:textId="55F3B436" w:rsidR="003C79AB" w:rsidRDefault="003C79AB" w:rsidP="003C79AB">
      <w:pPr>
        <w:spacing w:line="276" w:lineRule="auto"/>
        <w:jc w:val="both"/>
        <w:rPr>
          <w:rFonts w:eastAsia="Calibri"/>
          <w:bCs/>
        </w:rPr>
      </w:pPr>
    </w:p>
    <w:p w14:paraId="01555922" w14:textId="424914D7" w:rsidR="003C79AB" w:rsidRDefault="003C79AB" w:rsidP="003C79AB">
      <w:pPr>
        <w:spacing w:line="276" w:lineRule="auto"/>
        <w:jc w:val="both"/>
        <w:rPr>
          <w:rFonts w:eastAsia="Calibri"/>
          <w:bCs/>
        </w:rPr>
      </w:pPr>
    </w:p>
    <w:p w14:paraId="08B14B62" w14:textId="14A5B44A" w:rsidR="003C79AB" w:rsidRDefault="003C79AB" w:rsidP="003C79AB">
      <w:pPr>
        <w:spacing w:line="276" w:lineRule="auto"/>
        <w:jc w:val="both"/>
        <w:rPr>
          <w:rFonts w:eastAsia="Calibri"/>
          <w:bCs/>
        </w:rPr>
      </w:pPr>
    </w:p>
    <w:p w14:paraId="3C461314" w14:textId="6756CB44" w:rsidR="003C79AB" w:rsidRDefault="003C79AB" w:rsidP="003C79AB">
      <w:pPr>
        <w:spacing w:line="276" w:lineRule="auto"/>
        <w:jc w:val="both"/>
        <w:rPr>
          <w:rFonts w:eastAsia="Calibri"/>
          <w:bCs/>
        </w:rPr>
      </w:pPr>
    </w:p>
    <w:p w14:paraId="07C0EA37" w14:textId="0EE5F2C9" w:rsidR="003C79AB" w:rsidRDefault="003C79AB" w:rsidP="003C79AB">
      <w:pPr>
        <w:spacing w:line="276" w:lineRule="auto"/>
        <w:jc w:val="both"/>
        <w:rPr>
          <w:rFonts w:eastAsia="Calibri"/>
          <w:bCs/>
        </w:rPr>
      </w:pPr>
    </w:p>
    <w:p w14:paraId="269FC257" w14:textId="59EF5BB8" w:rsidR="003C79AB" w:rsidRDefault="003C79AB" w:rsidP="003C79AB">
      <w:pPr>
        <w:spacing w:line="276" w:lineRule="auto"/>
        <w:jc w:val="both"/>
        <w:rPr>
          <w:rFonts w:eastAsia="Calibri"/>
          <w:bCs/>
        </w:rPr>
      </w:pPr>
    </w:p>
    <w:p w14:paraId="4E9E930F" w14:textId="347C91E6" w:rsidR="003C79AB" w:rsidRDefault="003C79AB" w:rsidP="003C79AB">
      <w:pPr>
        <w:spacing w:line="276" w:lineRule="auto"/>
        <w:jc w:val="both"/>
        <w:rPr>
          <w:rFonts w:eastAsia="Calibri"/>
          <w:bCs/>
        </w:rPr>
      </w:pPr>
    </w:p>
    <w:p w14:paraId="29F5EA2A" w14:textId="5A251D48" w:rsidR="003C79AB" w:rsidRDefault="003C79AB" w:rsidP="003C79AB">
      <w:pPr>
        <w:spacing w:line="276" w:lineRule="auto"/>
        <w:jc w:val="both"/>
        <w:rPr>
          <w:rFonts w:eastAsia="Calibri"/>
          <w:bCs/>
        </w:rPr>
      </w:pPr>
    </w:p>
    <w:p w14:paraId="5CE12CB2" w14:textId="457C84D3" w:rsidR="003C79AB" w:rsidRDefault="003C79AB" w:rsidP="003C79AB">
      <w:pPr>
        <w:spacing w:line="276" w:lineRule="auto"/>
        <w:jc w:val="both"/>
        <w:rPr>
          <w:rFonts w:eastAsia="Calibri"/>
          <w:bCs/>
        </w:rPr>
      </w:pPr>
    </w:p>
    <w:p w14:paraId="55007C86" w14:textId="0EB613C6" w:rsidR="003C79AB" w:rsidRDefault="003C79AB" w:rsidP="003C79AB">
      <w:pPr>
        <w:spacing w:line="276" w:lineRule="auto"/>
        <w:jc w:val="both"/>
        <w:rPr>
          <w:rFonts w:eastAsia="Calibri"/>
          <w:bCs/>
        </w:rPr>
      </w:pPr>
    </w:p>
    <w:p w14:paraId="7A214667" w14:textId="6996D573" w:rsidR="003C79AB" w:rsidRDefault="003C79AB" w:rsidP="003C79AB">
      <w:pPr>
        <w:spacing w:line="276" w:lineRule="auto"/>
        <w:jc w:val="both"/>
        <w:rPr>
          <w:rFonts w:eastAsia="Calibri"/>
          <w:bCs/>
        </w:rPr>
      </w:pPr>
    </w:p>
    <w:p w14:paraId="5A879CAE" w14:textId="1F929B60" w:rsidR="003C79AB" w:rsidRDefault="003C79AB" w:rsidP="003C79AB">
      <w:pPr>
        <w:spacing w:line="276" w:lineRule="auto"/>
        <w:jc w:val="both"/>
        <w:rPr>
          <w:rFonts w:eastAsia="Calibri"/>
          <w:bCs/>
        </w:rPr>
      </w:pPr>
    </w:p>
    <w:p w14:paraId="565F7562" w14:textId="272723B1" w:rsidR="003C79AB" w:rsidRDefault="003C79AB" w:rsidP="003C79AB">
      <w:pPr>
        <w:spacing w:line="276" w:lineRule="auto"/>
        <w:jc w:val="both"/>
        <w:rPr>
          <w:rFonts w:eastAsia="Calibri"/>
          <w:bCs/>
        </w:rPr>
      </w:pPr>
    </w:p>
    <w:p w14:paraId="23911724" w14:textId="103191C1" w:rsidR="003C79AB" w:rsidRDefault="003C79AB" w:rsidP="003C79AB">
      <w:pPr>
        <w:spacing w:line="276" w:lineRule="auto"/>
        <w:jc w:val="both"/>
        <w:rPr>
          <w:rFonts w:eastAsia="Calibri"/>
          <w:bCs/>
        </w:rPr>
      </w:pPr>
    </w:p>
    <w:p w14:paraId="58B14C23" w14:textId="24C2CF4E" w:rsidR="003C79AB" w:rsidRDefault="003C79AB" w:rsidP="003C79AB">
      <w:pPr>
        <w:spacing w:line="276" w:lineRule="auto"/>
        <w:jc w:val="both"/>
        <w:rPr>
          <w:rFonts w:eastAsia="Calibri"/>
          <w:bCs/>
        </w:rPr>
      </w:pPr>
    </w:p>
    <w:p w14:paraId="6097AF16" w14:textId="3624D155" w:rsidR="003C79AB" w:rsidRDefault="003C79AB" w:rsidP="003C79AB">
      <w:pPr>
        <w:spacing w:line="276" w:lineRule="auto"/>
        <w:jc w:val="both"/>
        <w:rPr>
          <w:rFonts w:eastAsia="Calibri"/>
          <w:bCs/>
        </w:rPr>
      </w:pPr>
    </w:p>
    <w:p w14:paraId="3D7F8AC3" w14:textId="60FB2F5B" w:rsidR="003C79AB" w:rsidRDefault="003C79AB" w:rsidP="003C79AB">
      <w:pPr>
        <w:spacing w:line="276" w:lineRule="auto"/>
        <w:jc w:val="both"/>
        <w:rPr>
          <w:rFonts w:eastAsia="Calibri"/>
          <w:bCs/>
        </w:rPr>
      </w:pPr>
    </w:p>
    <w:p w14:paraId="1F54B211" w14:textId="633BBDC9" w:rsidR="003C79AB" w:rsidRDefault="003C79AB" w:rsidP="003C79AB">
      <w:pPr>
        <w:spacing w:line="276" w:lineRule="auto"/>
        <w:jc w:val="both"/>
        <w:rPr>
          <w:rFonts w:eastAsia="Calibri"/>
          <w:bCs/>
        </w:rPr>
      </w:pPr>
    </w:p>
    <w:p w14:paraId="05ECA409" w14:textId="625DA2D7" w:rsidR="00445C9F" w:rsidRDefault="00445C9F" w:rsidP="003C79AB">
      <w:pPr>
        <w:spacing w:line="276" w:lineRule="auto"/>
        <w:jc w:val="both"/>
        <w:rPr>
          <w:rFonts w:eastAsia="Calibri"/>
          <w:bCs/>
        </w:rPr>
      </w:pPr>
    </w:p>
    <w:p w14:paraId="3D3D0D70" w14:textId="6A395AC6" w:rsidR="00445C9F" w:rsidRDefault="00445C9F" w:rsidP="003C79AB">
      <w:pPr>
        <w:spacing w:line="276" w:lineRule="auto"/>
        <w:jc w:val="both"/>
        <w:rPr>
          <w:rFonts w:eastAsia="Calibri"/>
          <w:bCs/>
        </w:rPr>
      </w:pPr>
    </w:p>
    <w:p w14:paraId="355C5D02" w14:textId="3368F1F7" w:rsidR="00445C9F" w:rsidRDefault="00445C9F" w:rsidP="003C79AB">
      <w:pPr>
        <w:spacing w:line="276" w:lineRule="auto"/>
        <w:jc w:val="both"/>
        <w:rPr>
          <w:rFonts w:eastAsia="Calibri"/>
          <w:bCs/>
        </w:rPr>
      </w:pPr>
    </w:p>
    <w:p w14:paraId="5C175B35" w14:textId="0712EF3A" w:rsidR="00445C9F" w:rsidRDefault="00445C9F" w:rsidP="003C79AB">
      <w:pPr>
        <w:spacing w:line="276" w:lineRule="auto"/>
        <w:jc w:val="both"/>
        <w:rPr>
          <w:rFonts w:eastAsia="Calibri"/>
          <w:bCs/>
        </w:rPr>
      </w:pPr>
    </w:p>
    <w:p w14:paraId="7C7037EB" w14:textId="781E26E2" w:rsidR="00445C9F" w:rsidRDefault="00445C9F" w:rsidP="003C79AB">
      <w:pPr>
        <w:spacing w:line="276" w:lineRule="auto"/>
        <w:jc w:val="both"/>
        <w:rPr>
          <w:rFonts w:eastAsia="Calibri"/>
          <w:bCs/>
        </w:rPr>
      </w:pPr>
    </w:p>
    <w:p w14:paraId="37C69753" w14:textId="58A8224B" w:rsidR="00445C9F" w:rsidRDefault="00445C9F" w:rsidP="003C79AB">
      <w:pPr>
        <w:spacing w:line="276" w:lineRule="auto"/>
        <w:jc w:val="both"/>
        <w:rPr>
          <w:rFonts w:eastAsia="Calibri"/>
          <w:bCs/>
        </w:rPr>
      </w:pPr>
    </w:p>
    <w:p w14:paraId="45387A9A" w14:textId="22C43A3E" w:rsidR="00445C9F" w:rsidRDefault="00445C9F" w:rsidP="003C79AB">
      <w:pPr>
        <w:spacing w:line="276" w:lineRule="auto"/>
        <w:jc w:val="both"/>
        <w:rPr>
          <w:rFonts w:eastAsia="Calibri"/>
          <w:bCs/>
        </w:rPr>
      </w:pPr>
    </w:p>
    <w:p w14:paraId="5CFB1D43" w14:textId="289E6AC8" w:rsidR="00445C9F" w:rsidRDefault="00445C9F" w:rsidP="003C79AB">
      <w:pPr>
        <w:spacing w:line="276" w:lineRule="auto"/>
        <w:jc w:val="both"/>
        <w:rPr>
          <w:rFonts w:eastAsia="Calibri"/>
          <w:bCs/>
        </w:rPr>
      </w:pPr>
    </w:p>
    <w:p w14:paraId="257CF49B" w14:textId="45C0978E" w:rsidR="003C79AB" w:rsidRDefault="003C79AB" w:rsidP="003C79AB">
      <w:pPr>
        <w:spacing w:line="276" w:lineRule="auto"/>
        <w:jc w:val="both"/>
        <w:rPr>
          <w:rFonts w:eastAsia="Calibri"/>
          <w:bCs/>
        </w:rPr>
      </w:pPr>
    </w:p>
    <w:p w14:paraId="53E8E2A7" w14:textId="2E7C8D9D" w:rsidR="00414F3A" w:rsidRPr="003C79AB" w:rsidRDefault="00414F3A" w:rsidP="003C79AB">
      <w:pPr>
        <w:spacing w:line="276" w:lineRule="auto"/>
        <w:jc w:val="both"/>
        <w:rPr>
          <w:rFonts w:eastAsia="Calibri"/>
          <w:bCs/>
          <w:sz w:val="22"/>
          <w:szCs w:val="22"/>
        </w:rPr>
      </w:pPr>
    </w:p>
    <w:p w14:paraId="6E35DFE5" w14:textId="59A52AA8" w:rsidR="0088148E" w:rsidRPr="003C79AB" w:rsidRDefault="008045D3" w:rsidP="003C79AB">
      <w:pPr>
        <w:spacing w:line="276" w:lineRule="auto"/>
        <w:jc w:val="both"/>
        <w:rPr>
          <w:rFonts w:eastAsia="Calibri"/>
          <w:bCs/>
          <w:sz w:val="22"/>
          <w:szCs w:val="22"/>
        </w:rPr>
      </w:pPr>
      <w:r w:rsidRPr="003C79AB">
        <w:rPr>
          <w:bCs/>
          <w:sz w:val="22"/>
          <w:szCs w:val="22"/>
        </w:rPr>
        <w:t xml:space="preserve">R. Venckienė, tel. (8 5) 219 7058, el. p. </w:t>
      </w:r>
      <w:hyperlink r:id="rId11" w:history="1">
        <w:r w:rsidRPr="003C79AB">
          <w:rPr>
            <w:bCs/>
            <w:sz w:val="22"/>
            <w:szCs w:val="22"/>
          </w:rPr>
          <w:t>Rita.Venckiene@vpt.lt</w:t>
        </w:r>
      </w:hyperlink>
    </w:p>
    <w:sectPr w:rsidR="0088148E" w:rsidRPr="003C79AB" w:rsidSect="003506D9">
      <w:headerReference w:type="even" r:id="rId12"/>
      <w:headerReference w:type="default" r:id="rId13"/>
      <w:footerReference w:type="default" r:id="rId14"/>
      <w:footerReference w:type="first" r:id="rId15"/>
      <w:pgSz w:w="11907" w:h="16840" w:code="9"/>
      <w:pgMar w:top="1140" w:right="851" w:bottom="1140" w:left="1701" w:header="459" w:footer="709"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5D323" w14:textId="77777777" w:rsidR="001E262E" w:rsidRDefault="001E262E">
      <w:r>
        <w:separator/>
      </w:r>
    </w:p>
  </w:endnote>
  <w:endnote w:type="continuationSeparator" w:id="0">
    <w:p w14:paraId="4179D662" w14:textId="77777777" w:rsidR="001E262E" w:rsidRDefault="001E2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59BC6" w14:textId="77777777" w:rsidR="000F5E57" w:rsidRDefault="000F5E57">
    <w:pPr>
      <w:pStyle w:val="Footer"/>
    </w:pPr>
  </w:p>
  <w:p w14:paraId="3A85DE0F" w14:textId="77777777" w:rsidR="000F5E57" w:rsidRDefault="000F5E57">
    <w:pPr>
      <w:pStyle w:val="Footer"/>
    </w:pPr>
  </w:p>
  <w:p w14:paraId="3CA4CB34" w14:textId="77777777" w:rsidR="000F5E57" w:rsidRDefault="000F5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4E9BB" w14:textId="2DAFAAD4" w:rsidR="000F5E57" w:rsidRPr="00C96169" w:rsidRDefault="000F5E57" w:rsidP="00A8668C">
    <w:pPr>
      <w:pBdr>
        <w:top w:val="single" w:sz="4" w:space="8" w:color="auto"/>
      </w:pBdr>
    </w:pPr>
    <w:r>
      <w:rPr>
        <w:noProof/>
        <w:lang w:val="en-US"/>
      </w:rPr>
      <w:drawing>
        <wp:anchor distT="0" distB="0" distL="114300" distR="114300" simplePos="0" relativeHeight="251659264" behindDoc="0" locked="0" layoutInCell="1" allowOverlap="1" wp14:anchorId="36389077" wp14:editId="330AFFBF">
          <wp:simplePos x="0" y="0"/>
          <wp:positionH relativeFrom="margin">
            <wp:posOffset>5130165</wp:posOffset>
          </wp:positionH>
          <wp:positionV relativeFrom="paragraph">
            <wp:posOffset>50165</wp:posOffset>
          </wp:positionV>
          <wp:extent cx="990600" cy="742950"/>
          <wp:effectExtent l="0" t="0" r="0" b="0"/>
          <wp:wrapNone/>
          <wp:docPr id="5"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Pr="00C96169">
      <w:t>Biudžetinė įstaiga</w:t>
    </w:r>
    <w:r>
      <w:tab/>
      <w:t xml:space="preserve">                                </w:t>
    </w:r>
    <w:r w:rsidRPr="00C96169">
      <w:t>Tel. (8 5) 219 7001</w:t>
    </w:r>
    <w:r>
      <w:t xml:space="preserve">               </w:t>
    </w:r>
    <w:r w:rsidRPr="00C96169">
      <w:t>Duomenys kaupiami ir saugomi </w:t>
    </w:r>
    <w:r>
      <w:t xml:space="preserve">             </w:t>
    </w:r>
  </w:p>
  <w:p w14:paraId="7D87952E" w14:textId="77777777" w:rsidR="000F5E57" w:rsidRPr="00C96169" w:rsidRDefault="000F5E57" w:rsidP="00A8668C">
    <w:pPr>
      <w:pBdr>
        <w:top w:val="single" w:sz="4" w:space="8" w:color="auto"/>
      </w:pBdr>
      <w:jc w:val="both"/>
    </w:pPr>
    <w:r w:rsidRPr="00C96169">
      <w:t>Kareivių g. 1, LT-</w:t>
    </w:r>
    <w:r>
      <w:t>08351</w:t>
    </w:r>
    <w:r w:rsidRPr="00C96169">
      <w:t xml:space="preserve"> Vilnius</w:t>
    </w:r>
    <w:r>
      <w:t xml:space="preserve">         </w:t>
    </w:r>
    <w:r w:rsidRPr="00C96169">
      <w:t>Faks. (8 5) 213 6213</w:t>
    </w:r>
    <w:r>
      <w:t xml:space="preserve">             </w:t>
    </w:r>
    <w:r w:rsidRPr="00C96169">
      <w:t>Juridinių asmenų registre</w:t>
    </w:r>
    <w:r>
      <w:t xml:space="preserve"> </w:t>
    </w:r>
  </w:p>
  <w:p w14:paraId="442AF2A3" w14:textId="47395265" w:rsidR="000F5E57" w:rsidRPr="00573A24" w:rsidRDefault="001E262E" w:rsidP="00573A24">
    <w:pPr>
      <w:pStyle w:val="Footer"/>
    </w:pPr>
    <w:hyperlink r:id="rId3" w:history="1">
      <w:r w:rsidR="000F5E57" w:rsidRPr="00573A24">
        <w:rPr>
          <w:rStyle w:val="Hyperlink"/>
          <w:color w:val="auto"/>
          <w:u w:val="none"/>
        </w:rPr>
        <w:t>http://www.vpt.lrv.lt</w:t>
      </w:r>
    </w:hyperlink>
    <w:r w:rsidR="000F5E57" w:rsidRPr="00573A24">
      <w:tab/>
      <w:t xml:space="preserve">         </w:t>
    </w:r>
    <w:r w:rsidR="000F5E57">
      <w:t xml:space="preserve">                </w:t>
    </w:r>
    <w:r w:rsidR="000F5E57" w:rsidRPr="00573A24">
      <w:t xml:space="preserve">El. p. </w:t>
    </w:r>
    <w:hyperlink r:id="rId4" w:history="1">
      <w:r w:rsidR="000F5E57" w:rsidRPr="00573A24">
        <w:rPr>
          <w:rStyle w:val="Hyperlink"/>
          <w:color w:val="auto"/>
          <w:u w:val="none"/>
        </w:rPr>
        <w:t>info@vpt.lt</w:t>
      </w:r>
    </w:hyperlink>
    <w:r w:rsidR="000F5E57" w:rsidRPr="00573A24">
      <w:t xml:space="preserve">    </w:t>
    </w:r>
    <w:r w:rsidR="000F5E57">
      <w:t xml:space="preserve">               </w:t>
    </w:r>
    <w:r w:rsidR="000F5E57" w:rsidRPr="00C96169">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59FC7" w14:textId="77777777" w:rsidR="001E262E" w:rsidRDefault="001E262E">
      <w:r>
        <w:separator/>
      </w:r>
    </w:p>
  </w:footnote>
  <w:footnote w:type="continuationSeparator" w:id="0">
    <w:p w14:paraId="16B700F6" w14:textId="77777777" w:rsidR="001E262E" w:rsidRDefault="001E262E">
      <w:r>
        <w:continuationSeparator/>
      </w:r>
    </w:p>
  </w:footnote>
  <w:footnote w:id="1">
    <w:p w14:paraId="233E2D18" w14:textId="7BFB7BC0" w:rsidR="000F5E57" w:rsidRPr="00FE1527" w:rsidRDefault="000F5E57" w:rsidP="00840BB5">
      <w:pPr>
        <w:pStyle w:val="FootnoteText"/>
        <w:jc w:val="both"/>
      </w:pPr>
      <w:r w:rsidRPr="00FE1527">
        <w:rPr>
          <w:rStyle w:val="FootnoteReference"/>
        </w:rPr>
        <w:footnoteRef/>
      </w:r>
      <w:r w:rsidRPr="00FE1527">
        <w:t xml:space="preserve"> </w:t>
      </w:r>
      <w:r w:rsidRPr="00840BB5">
        <w:rPr>
          <w:i/>
          <w:iCs/>
        </w:rPr>
        <w:t>„Prekės, paslaugos ar darbai neskelbiamų derybų būdu gali būti perkami, kai yra bent viena iš šių sąlygų:  &lt;...&gt; 2)  jeigu prekes patiekti, paslaugas teikti ar darbus atlikti gali tik konkretus tiekėjas dėl vienos iš šių priežasčių: &lt;...&gt; c) dėl išimtinių teisių, įskaitant intelektinės nuosavybės teises, apsaugos“</w:t>
      </w:r>
      <w:r w:rsidRPr="00FE1527">
        <w:t>;</w:t>
      </w:r>
    </w:p>
  </w:footnote>
  <w:footnote w:id="2">
    <w:p w14:paraId="027D3364" w14:textId="77777777" w:rsidR="000F5E57" w:rsidRPr="00FE1527" w:rsidRDefault="000F5E57" w:rsidP="00840BB5">
      <w:pPr>
        <w:pStyle w:val="FootnoteText"/>
        <w:jc w:val="both"/>
      </w:pPr>
      <w:r w:rsidRPr="00FE1527">
        <w:rPr>
          <w:rStyle w:val="FootnoteReference"/>
        </w:rPr>
        <w:footnoteRef/>
      </w:r>
      <w:r w:rsidRPr="00FE1527">
        <w:rPr>
          <w:rStyle w:val="FootnoteReference"/>
        </w:rPr>
        <w:t xml:space="preserve"> </w:t>
      </w:r>
      <w:r w:rsidRPr="00FE1527">
        <w:t xml:space="preserve"> </w:t>
      </w:r>
      <w:r w:rsidRPr="00840BB5">
        <w:rPr>
          <w:i/>
          <w:iCs/>
        </w:rPr>
        <w:t>„Prekės, paslaugos ar darbai neskelbiamų derybų būdu gali būti perkami, kai yra bent viena iš šių sąlygų:  &lt;...&gt; 2) jeigu prekes patiekti, paslaugas teikti ar darbus atlikti gali tik konkretus tiekėjas dėl vienos iš šių priežasčių: &lt;...&gt; c) dėl išimtinių teisių, įskaitant intelektinės nuosavybės teises, apsaugos“</w:t>
      </w:r>
      <w:r w:rsidRPr="00FE1527">
        <w:t>;</w:t>
      </w:r>
    </w:p>
  </w:footnote>
  <w:footnote w:id="3">
    <w:p w14:paraId="7F1A1AAA" w14:textId="77777777" w:rsidR="000F5E57" w:rsidRPr="00FE1527" w:rsidRDefault="000F5E57" w:rsidP="00840BB5">
      <w:pPr>
        <w:pStyle w:val="FootnoteText"/>
        <w:jc w:val="both"/>
      </w:pPr>
      <w:r w:rsidRPr="00FE1527">
        <w:rPr>
          <w:rStyle w:val="FootnoteReference"/>
        </w:rPr>
        <w:footnoteRef/>
      </w:r>
      <w:r w:rsidRPr="00FE1527">
        <w:rPr>
          <w:rStyle w:val="FootnoteReference"/>
        </w:rPr>
        <w:t xml:space="preserve"> </w:t>
      </w:r>
      <w:r w:rsidRPr="00FE1527">
        <w:t xml:space="preserve"> </w:t>
      </w:r>
      <w:r w:rsidRPr="00840BB5">
        <w:rPr>
          <w:i/>
          <w:iCs/>
        </w:rPr>
        <w:t>„</w:t>
      </w:r>
      <w:r w:rsidRPr="00840BB5">
        <w:rPr>
          <w:rFonts w:eastAsia="Calibri"/>
          <w:i/>
          <w:iCs/>
        </w:rPr>
        <w:t xml:space="preserve">1. Pirkimo sutartis ar preliminarioji sutartis jos galiojimo laikotarpiu gali būti keičiama neatliekant naujos pirkimo procedūros pagal šį įstatymą, kai yra bent vienas iš šių atvejų: &lt;...&gt; </w:t>
      </w:r>
      <w:r w:rsidRPr="00840BB5">
        <w:rPr>
          <w:i/>
          <w:iCs/>
          <w:lang w:eastAsia="lt-LT"/>
        </w:rPr>
        <w:t>2</w:t>
      </w:r>
      <w:r w:rsidRPr="00840BB5">
        <w:rPr>
          <w:i/>
          <w:iCs/>
        </w:rPr>
        <w:t xml:space="preserve">) kai būtina iš to paties tiekėjo pirkti papildomų darbų, paslaugų ar prekių, kurie nebuvo įtraukti į pirminį pirkimą, kai yra visos šios sąlygos kartu: </w:t>
      </w:r>
      <w:r w:rsidRPr="00840BB5">
        <w:rPr>
          <w:rFonts w:eastAsia="Calibri"/>
          <w:i/>
          <w:iCs/>
        </w:rPr>
        <w:t xml:space="preserve">a) tiekėjo pakeitimas negalimas dėl ekonominių ar techninių priežasčių, tokių kaip pagal pirminį pirkimą įsigytos įrangos, paslaugų ar įrenginių pakeičiamumo ir sąveikumo reikalavimų užtikrinimas, ir dėl to, kad perkančiajai organizacijai sukeltų didelių nepatogumų ar nemažą išlaidų dubliavimą; b) atskiro pakeitimo vertė neviršija 50 procentų, o bendra atskirų pakeitimų pagal šį punktą vertė – 100 procentų pradinės pirkimo sutarties ar preliminariosios sutarties vertės. Tokiais pakeitimais negali būti siekiama išvengti šiame įstatyme </w:t>
      </w:r>
      <w:r w:rsidRPr="00840BB5">
        <w:rPr>
          <w:i/>
          <w:iCs/>
        </w:rPr>
        <w:t>pirkimui</w:t>
      </w:r>
      <w:r w:rsidRPr="00840BB5">
        <w:rPr>
          <w:rFonts w:eastAsia="Calibri"/>
          <w:i/>
          <w:iCs/>
        </w:rPr>
        <w:t xml:space="preserve"> nustatytos tvarkos taikymo</w:t>
      </w:r>
      <w:r w:rsidRPr="00840BB5">
        <w:rPr>
          <w:i/>
          <w:iCs/>
        </w:rPr>
        <w:t>“</w:t>
      </w:r>
      <w:r w:rsidRPr="00FE1527">
        <w:t>;</w:t>
      </w:r>
    </w:p>
  </w:footnote>
  <w:footnote w:id="4">
    <w:p w14:paraId="35E83C25" w14:textId="7A70789A" w:rsidR="000F5E57" w:rsidRPr="00936557" w:rsidRDefault="000F5E57" w:rsidP="003F4B64">
      <w:pPr>
        <w:pStyle w:val="FootnoteText"/>
        <w:jc w:val="both"/>
      </w:pPr>
      <w:r w:rsidRPr="00851332">
        <w:rPr>
          <w:rStyle w:val="FootnoteReference"/>
          <w:sz w:val="18"/>
          <w:szCs w:val="18"/>
        </w:rPr>
        <w:footnoteRef/>
      </w:r>
      <w:r w:rsidRPr="00851332">
        <w:rPr>
          <w:sz w:val="18"/>
          <w:szCs w:val="18"/>
        </w:rPr>
        <w:t xml:space="preserve"> </w:t>
      </w:r>
      <w:r w:rsidRPr="00F73EBD">
        <w:rPr>
          <w:i/>
          <w:iCs/>
        </w:rPr>
        <w:t>“Perkančioji organizacija laimėjusio dalyvio pasiūlymą, sudarytą pirkimo sutartį, preliminariąją sutartį ir šių sutarčių pakeitimus &lt;...&gt;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&lt;...&gt;“</w:t>
      </w:r>
      <w:r w:rsidRPr="00936557">
        <w:t>;</w:t>
      </w:r>
    </w:p>
  </w:footnote>
  <w:footnote w:id="5">
    <w:p w14:paraId="5020B165" w14:textId="2D12360D" w:rsidR="000F5E57" w:rsidRPr="00FE1527" w:rsidRDefault="000F5E57" w:rsidP="003F4B64">
      <w:pPr>
        <w:pStyle w:val="FootnoteText"/>
        <w:jc w:val="both"/>
      </w:pPr>
      <w:r w:rsidRPr="00FE1527">
        <w:rPr>
          <w:rStyle w:val="FootnoteReference"/>
        </w:rPr>
        <w:footnoteRef/>
      </w:r>
      <w:r w:rsidRPr="00FE1527">
        <w:t xml:space="preserve"> </w:t>
      </w:r>
      <w:r w:rsidRPr="00F73EBD">
        <w:rPr>
          <w:i/>
          <w:iCs/>
        </w:rPr>
        <w:t>„Perkančioji organizacija užtikrina, kad vykdant pirkimą būtų laikomasi lygiateisiškumo, nediskriminavimo, abipusio pripažinimo, proporcingumo, skaidrumo principų“</w:t>
      </w:r>
      <w:r w:rsidRPr="00FE1527">
        <w:t>;</w:t>
      </w:r>
    </w:p>
  </w:footnote>
  <w:footnote w:id="6">
    <w:p w14:paraId="06D87A7D" w14:textId="0FE79E4B" w:rsidR="000F5E57" w:rsidRPr="00916559" w:rsidRDefault="000F5E57" w:rsidP="00C80F24">
      <w:pPr>
        <w:pStyle w:val="FootnoteText"/>
        <w:jc w:val="both"/>
      </w:pPr>
      <w:r w:rsidRPr="00916559">
        <w:rPr>
          <w:rStyle w:val="FootnoteReference"/>
        </w:rPr>
        <w:footnoteRef/>
      </w:r>
      <w:r w:rsidRPr="00916559">
        <w:t xml:space="preserve"> 2020-12-17 Perkančiosios organizacijos atstovų pasirašyta „Pažyma apie atliktų papildomų darbų vertę“ Nr. 12/2020;</w:t>
      </w:r>
    </w:p>
  </w:footnote>
  <w:footnote w:id="7">
    <w:p w14:paraId="30E5B952" w14:textId="423B6755" w:rsidR="00FB34E3" w:rsidRPr="00617DE5" w:rsidRDefault="00FB34E3" w:rsidP="00FB34E3">
      <w:pPr>
        <w:pStyle w:val="FootnoteText"/>
        <w:jc w:val="both"/>
      </w:pPr>
      <w:r w:rsidRPr="00617DE5">
        <w:rPr>
          <w:rStyle w:val="FootnoteReference"/>
        </w:rPr>
        <w:footnoteRef/>
      </w:r>
      <w:r w:rsidRPr="00617DE5">
        <w:t xml:space="preserve"> </w:t>
      </w:r>
      <w:r w:rsidRPr="00FB34E3">
        <w:t>Lietuvos Respublikos viešųjų pirkimų įstatymas (201</w:t>
      </w:r>
      <w:r>
        <w:t>4</w:t>
      </w:r>
      <w:r w:rsidRPr="00FB34E3">
        <w:t>-1</w:t>
      </w:r>
      <w:r>
        <w:t>1</w:t>
      </w:r>
      <w:r w:rsidRPr="00FB34E3">
        <w:t>-</w:t>
      </w:r>
      <w:r>
        <w:t>19</w:t>
      </w:r>
      <w:r w:rsidRPr="00FB34E3">
        <w:t xml:space="preserve"> redakcija</w:t>
      </w:r>
      <w:r>
        <w:t>, 2015-01-01 redakcija ir 2016-01-01 redakcija</w:t>
      </w:r>
      <w:r w:rsidRPr="00FB34E3">
        <w:t>)</w:t>
      </w:r>
      <w:r w:rsidRPr="00617DE5">
        <w:t>;</w:t>
      </w:r>
    </w:p>
  </w:footnote>
  <w:footnote w:id="8">
    <w:p w14:paraId="629F1318" w14:textId="77777777" w:rsidR="00617DE5" w:rsidRPr="00617DE5" w:rsidRDefault="00617DE5" w:rsidP="00617DE5">
      <w:pPr>
        <w:pStyle w:val="FootnoteText"/>
        <w:jc w:val="both"/>
      </w:pPr>
      <w:r w:rsidRPr="00617DE5">
        <w:rPr>
          <w:rStyle w:val="FootnoteReference"/>
        </w:rPr>
        <w:footnoteRef/>
      </w:r>
      <w:r w:rsidRPr="00617DE5">
        <w:t xml:space="preserve"> </w:t>
      </w:r>
      <w:r w:rsidRPr="00617DE5">
        <w:rPr>
          <w:i/>
        </w:rPr>
        <w:t>„Perkančioji organizacija užtikrina, kad atliekant pirkimo procedūras ir nustatant laimėtoją būtų laikomasi lygiateisiškumo, nediskriminavimo, abipusio pripažinimo, proporcingumo ir skaidrumo principų.</w:t>
      </w:r>
      <w:r w:rsidRPr="00617DE5">
        <w:t>“;</w:t>
      </w:r>
    </w:p>
  </w:footnote>
  <w:footnote w:id="9">
    <w:p w14:paraId="4069C847" w14:textId="39CB1126" w:rsidR="00545895" w:rsidRPr="00AC0923" w:rsidRDefault="00545895" w:rsidP="00617DE5">
      <w:pPr>
        <w:pStyle w:val="FootnoteText"/>
        <w:jc w:val="both"/>
      </w:pPr>
      <w:r w:rsidRPr="00617DE5">
        <w:rPr>
          <w:rStyle w:val="FootnoteReference"/>
        </w:rPr>
        <w:footnoteRef/>
      </w:r>
      <w:r w:rsidRPr="00617DE5">
        <w:t xml:space="preserve"> </w:t>
      </w:r>
      <w:r w:rsidR="00862963" w:rsidRPr="00617DE5">
        <w:t xml:space="preserve">2020-11-25 Perkančiosios organizacijos </w:t>
      </w:r>
      <w:r w:rsidR="00AC0923" w:rsidRPr="00617DE5">
        <w:t>r</w:t>
      </w:r>
      <w:r w:rsidRPr="00617DE5">
        <w:t xml:space="preserve">aštas Nr. </w:t>
      </w:r>
      <w:r w:rsidR="00862963" w:rsidRPr="00617DE5">
        <w:t>544</w:t>
      </w:r>
      <w:r w:rsidRPr="00617DE5">
        <w:t xml:space="preserve"> „Dėl </w:t>
      </w:r>
      <w:r w:rsidR="00862963" w:rsidRPr="00617DE5">
        <w:t>dokumentų</w:t>
      </w:r>
      <w:r w:rsidR="00862963" w:rsidRPr="00AC0923">
        <w:t xml:space="preserve"> ir </w:t>
      </w:r>
      <w:r w:rsidRPr="00AC0923">
        <w:t>informacijos</w:t>
      </w:r>
      <w:r w:rsidR="00AC0923" w:rsidRPr="00AC0923">
        <w:t>, susijusių su pirkimu Nr. 515261, pateikimo</w:t>
      </w:r>
      <w:r w:rsidRPr="00AC0923">
        <w:t xml:space="preserve">“ ir </w:t>
      </w:r>
      <w:r w:rsidR="00AC0923" w:rsidRPr="00AC0923">
        <w:t>2021-01-07</w:t>
      </w:r>
      <w:r w:rsidRPr="00AC0923">
        <w:t xml:space="preserve"> </w:t>
      </w:r>
      <w:r w:rsidR="00AC0923" w:rsidRPr="00AC0923">
        <w:t>Perkančiosios organizacijos raštas</w:t>
      </w:r>
      <w:r w:rsidRPr="00AC0923">
        <w:t xml:space="preserve"> Nr</w:t>
      </w:r>
      <w:r w:rsidR="00AC0923">
        <w:t>. 6</w:t>
      </w:r>
      <w:r w:rsidRPr="00AC0923">
        <w:t xml:space="preserve"> „</w:t>
      </w:r>
      <w:r w:rsidR="00AC0923" w:rsidRPr="00AC0923">
        <w:t>Dėl</w:t>
      </w:r>
      <w:r w:rsidR="00AC0923">
        <w:t xml:space="preserve"> papildomų</w:t>
      </w:r>
      <w:r w:rsidR="00AC0923" w:rsidRPr="00AC0923">
        <w:t xml:space="preserve"> dokumentų ir informacijos, susijusių su pirkimu Nr. 515261, pateikim</w:t>
      </w:r>
      <w:r w:rsidR="00AC0923">
        <w:t>o</w:t>
      </w:r>
      <w:r w:rsidRPr="00AC0923">
        <w:t>“;</w:t>
      </w:r>
    </w:p>
  </w:footnote>
  <w:footnote w:id="10">
    <w:p w14:paraId="33A07131" w14:textId="7DB0D817" w:rsidR="002E3C5D" w:rsidRPr="00AC0923" w:rsidRDefault="002E3C5D" w:rsidP="00617DE5">
      <w:pPr>
        <w:pStyle w:val="FootnoteText"/>
        <w:jc w:val="both"/>
      </w:pPr>
      <w:r w:rsidRPr="00AC0923">
        <w:rPr>
          <w:rStyle w:val="FootnoteReference"/>
        </w:rPr>
        <w:footnoteRef/>
      </w:r>
      <w:r w:rsidRPr="00AC0923">
        <w:t xml:space="preserve"> </w:t>
      </w:r>
      <w:r>
        <w:t xml:space="preserve">2015-04-24 AB „Lietuvos draudimas“ </w:t>
      </w:r>
      <w:r w:rsidRPr="002E3C5D">
        <w:t>Rangovo civilinės atsakomybės privalomojo draudimo liudijimas</w:t>
      </w:r>
      <w:r>
        <w:t xml:space="preserve"> Serija LD Nr.103270221</w:t>
      </w:r>
      <w:r w:rsidRPr="00AC0923">
        <w:t>;</w:t>
      </w:r>
    </w:p>
  </w:footnote>
  <w:footnote w:id="11">
    <w:p w14:paraId="1C474E58" w14:textId="49C16026" w:rsidR="00602A38" w:rsidRPr="00AC0923" w:rsidRDefault="00602A38" w:rsidP="00602A38">
      <w:pPr>
        <w:pStyle w:val="FootnoteText"/>
        <w:jc w:val="both"/>
      </w:pPr>
      <w:r w:rsidRPr="00AC0923">
        <w:rPr>
          <w:rStyle w:val="FootnoteReference"/>
        </w:rPr>
        <w:footnoteRef/>
      </w:r>
      <w:r w:rsidRPr="00AC0923">
        <w:t xml:space="preserve"> </w:t>
      </w:r>
      <w:r>
        <w:t>„</w:t>
      </w:r>
      <w:r w:rsidRPr="00602A38">
        <w:rPr>
          <w:i/>
          <w:iCs/>
        </w:rPr>
        <w:t>10. Rangovo teisės ir pareigos: &lt;...&gt; 10.14. objektą įstatymų nustatyta tvarka apdrausti civilinės atsakomybės draudimu“</w:t>
      </w:r>
      <w:r w:rsidRPr="00AC0923">
        <w:t>;</w:t>
      </w:r>
    </w:p>
  </w:footnote>
  <w:footnote w:id="12">
    <w:p w14:paraId="4BB13CB6" w14:textId="644BB289" w:rsidR="00EE4A2D" w:rsidRPr="00916559" w:rsidRDefault="00EE4A2D" w:rsidP="00EE4A2D">
      <w:pPr>
        <w:pStyle w:val="FootnoteText"/>
        <w:jc w:val="both"/>
      </w:pPr>
      <w:r w:rsidRPr="00916559">
        <w:rPr>
          <w:rStyle w:val="FootnoteReference"/>
        </w:rPr>
        <w:footnoteRef/>
      </w:r>
      <w:r w:rsidRPr="00916559">
        <w:t xml:space="preserve"> 20</w:t>
      </w:r>
      <w:r>
        <w:t>16</w:t>
      </w:r>
      <w:r w:rsidRPr="00916559">
        <w:t>-1</w:t>
      </w:r>
      <w:r>
        <w:t>0</w:t>
      </w:r>
      <w:r w:rsidRPr="00916559">
        <w:t>-</w:t>
      </w:r>
      <w:r>
        <w:t>25</w:t>
      </w:r>
      <w:r w:rsidRPr="00916559">
        <w:t xml:space="preserve"> „Pažyma apie atliktų darbų vertę“ Nr. </w:t>
      </w:r>
      <w:r w:rsidR="004A2F5B">
        <w:t>10</w:t>
      </w:r>
      <w:r w:rsidRPr="00916559">
        <w:t>/20</w:t>
      </w:r>
      <w:r w:rsidR="004A2F5B">
        <w:t>16;</w:t>
      </w:r>
      <w:r w:rsidR="004A2F5B" w:rsidRPr="004A2F5B">
        <w:t xml:space="preserve"> </w:t>
      </w:r>
      <w:r w:rsidR="004A2F5B" w:rsidRPr="00916559">
        <w:t>20</w:t>
      </w:r>
      <w:r w:rsidR="004A2F5B">
        <w:t>16</w:t>
      </w:r>
      <w:r w:rsidR="004A2F5B" w:rsidRPr="00916559">
        <w:t>-1</w:t>
      </w:r>
      <w:r w:rsidR="004A2F5B">
        <w:t>0</w:t>
      </w:r>
      <w:r w:rsidR="004A2F5B" w:rsidRPr="00916559">
        <w:t>-</w:t>
      </w:r>
      <w:r w:rsidR="004A2F5B">
        <w:t>25</w:t>
      </w:r>
      <w:r w:rsidR="004A2F5B" w:rsidRPr="00916559">
        <w:t xml:space="preserve"> „Pažyma apie atliktų darbų vertę“ Nr. </w:t>
      </w:r>
      <w:r w:rsidR="004A2F5B">
        <w:t>10-2</w:t>
      </w:r>
      <w:r w:rsidR="004A2F5B" w:rsidRPr="00916559">
        <w:t>/20</w:t>
      </w:r>
      <w:r w:rsidR="004A2F5B">
        <w:t>16;</w:t>
      </w:r>
    </w:p>
  </w:footnote>
  <w:footnote w:id="13">
    <w:p w14:paraId="5D492628" w14:textId="7E9A1691" w:rsidR="009E63DF" w:rsidRPr="00AC0923" w:rsidRDefault="009E63DF" w:rsidP="009E63DF">
      <w:pPr>
        <w:pStyle w:val="FootnoteText"/>
        <w:jc w:val="both"/>
      </w:pPr>
      <w:r w:rsidRPr="00AC0923">
        <w:rPr>
          <w:rStyle w:val="FootnoteReference"/>
        </w:rPr>
        <w:footnoteRef/>
      </w:r>
      <w:r w:rsidRPr="00AC0923">
        <w:t xml:space="preserve"> </w:t>
      </w:r>
      <w:r>
        <w:t xml:space="preserve">2019-01-30 AB „Lietuvos draudimas“ </w:t>
      </w:r>
      <w:r w:rsidR="00E504DE">
        <w:t>L</w:t>
      </w:r>
      <w:r>
        <w:t>aidavimo draudimo</w:t>
      </w:r>
      <w:r w:rsidR="00E504DE">
        <w:t xml:space="preserve"> liudijimas</w:t>
      </w:r>
      <w:r>
        <w:t xml:space="preserve"> Nr. 524541653</w:t>
      </w:r>
      <w:r w:rsidR="00E504DE">
        <w:t>; 2020-05-22 AB „Lietuvos draudimas“ Laidavimo draudimo liudijimas Nr. 621224085</w:t>
      </w:r>
      <w:r w:rsidRPr="00AC0923">
        <w:t>;</w:t>
      </w:r>
    </w:p>
  </w:footnote>
  <w:footnote w:id="14">
    <w:p w14:paraId="2C2DBD78" w14:textId="6537FB5E" w:rsidR="009E63DF" w:rsidRPr="00AC0923" w:rsidRDefault="009E63DF" w:rsidP="009E63DF">
      <w:pPr>
        <w:pStyle w:val="FootnoteText"/>
        <w:jc w:val="both"/>
      </w:pPr>
      <w:r w:rsidRPr="00AC0923">
        <w:rPr>
          <w:rStyle w:val="FootnoteReference"/>
        </w:rPr>
        <w:footnoteRef/>
      </w:r>
      <w:r w:rsidRPr="00AC0923">
        <w:t xml:space="preserve"> </w:t>
      </w:r>
      <w:r>
        <w:t>201</w:t>
      </w:r>
      <w:r w:rsidR="00E51CEC">
        <w:t>9</w:t>
      </w:r>
      <w:r>
        <w:t>-0</w:t>
      </w:r>
      <w:r w:rsidR="00E51CEC">
        <w:t>2</w:t>
      </w:r>
      <w:r>
        <w:t>-</w:t>
      </w:r>
      <w:r w:rsidR="00E51CEC">
        <w:t>08</w:t>
      </w:r>
      <w:r>
        <w:t xml:space="preserve"> AB „Lietuvos draudimas“ </w:t>
      </w:r>
      <w:r w:rsidR="00E504DE">
        <w:t>Statinio statybos, rekonstravimo,</w:t>
      </w:r>
      <w:r w:rsidR="00E51CEC">
        <w:t xml:space="preserve"> remonto, atnaujinimo (modernizavimo), griovimo ar kultūros paveldo</w:t>
      </w:r>
      <w:r w:rsidRPr="002E3C5D">
        <w:t xml:space="preserve"> </w:t>
      </w:r>
      <w:r w:rsidR="00E51CEC">
        <w:t xml:space="preserve">statinio tvarkomųjų statybos darbų ir </w:t>
      </w:r>
      <w:r w:rsidRPr="002E3C5D">
        <w:t>civilinės atsakomybės privalomojo draudimo liudijimas</w:t>
      </w:r>
      <w:r>
        <w:t xml:space="preserve"> Serija LD Nr.1</w:t>
      </w:r>
      <w:r w:rsidR="00E51CEC">
        <w:t xml:space="preserve">13190620; 2020-05-20 </w:t>
      </w:r>
      <w:r w:rsidR="00F44EA5">
        <w:t>AB „Lietuvos draudimas“ Statinio statybos, rekonstravimo, remonto, atnaujinimo (modernizavimo), griovimo ar kultūros paveldo</w:t>
      </w:r>
      <w:r w:rsidR="00F44EA5" w:rsidRPr="002E3C5D">
        <w:t xml:space="preserve"> </w:t>
      </w:r>
      <w:r w:rsidR="00F44EA5">
        <w:t xml:space="preserve">statinio tvarkomųjų statybos darbų ir </w:t>
      </w:r>
      <w:r w:rsidR="00F44EA5" w:rsidRPr="002E3C5D">
        <w:t>civilinės atsakomybės privalomojo draudimo liudijimas</w:t>
      </w:r>
      <w:r w:rsidR="00F44EA5">
        <w:t xml:space="preserve"> Serija LD Nr. 117241652</w:t>
      </w:r>
      <w:r w:rsidRPr="00AC0923">
        <w:t>;</w:t>
      </w:r>
    </w:p>
  </w:footnote>
  <w:footnote w:id="15">
    <w:p w14:paraId="6F78CF89" w14:textId="77777777" w:rsidR="00407439" w:rsidRPr="00FD0887" w:rsidRDefault="00407439" w:rsidP="00407439">
      <w:pPr>
        <w:pStyle w:val="FootnoteText"/>
        <w:jc w:val="both"/>
      </w:pPr>
      <w:r w:rsidRPr="00FD0887">
        <w:rPr>
          <w:rStyle w:val="FootnoteReference"/>
        </w:rPr>
        <w:footnoteRef/>
      </w:r>
      <w:r w:rsidRPr="00FD0887">
        <w:t xml:space="preserve"> </w:t>
      </w:r>
      <w:r w:rsidRPr="00FD0887">
        <w:rPr>
          <w:i/>
          <w:iCs/>
        </w:rPr>
        <w:t>“Perkančioji organizacija laimėjusio dalyvio pasiūlymą, sudarytą pirkimo sutartį, preliminariąją sutartį ir šių sutarčių pakeitimus &lt;...&gt;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&lt;...&gt;“</w:t>
      </w:r>
      <w:r w:rsidRPr="00FD0887">
        <w:t>;</w:t>
      </w:r>
    </w:p>
  </w:footnote>
  <w:footnote w:id="16">
    <w:p w14:paraId="08BEBCC6" w14:textId="77777777" w:rsidR="00407439" w:rsidRPr="00FD0887" w:rsidRDefault="00407439" w:rsidP="00407439">
      <w:pPr>
        <w:pStyle w:val="FootnoteText"/>
        <w:jc w:val="both"/>
      </w:pPr>
      <w:r w:rsidRPr="00FD0887">
        <w:rPr>
          <w:rStyle w:val="FootnoteReference"/>
        </w:rPr>
        <w:footnoteRef/>
      </w:r>
      <w:r w:rsidRPr="00FD0887">
        <w:t xml:space="preserve"> </w:t>
      </w:r>
      <w:r w:rsidRPr="00FD0887">
        <w:rPr>
          <w:i/>
          <w:iCs/>
        </w:rPr>
        <w:t>„Perkančioji organizacija užtikrina, kad vykdant pirkimą būtų laikomasi lygiateisiškumo, nediskriminavimo, abipusio pripažinimo, proporcingumo, skaidrumo principų“</w:t>
      </w:r>
      <w:r w:rsidRPr="00FD0887">
        <w:t>;</w:t>
      </w:r>
    </w:p>
  </w:footnote>
  <w:footnote w:id="17">
    <w:p w14:paraId="4FE2542F" w14:textId="77777777" w:rsidR="00E04CC0" w:rsidRPr="00FD0887" w:rsidRDefault="00E04CC0" w:rsidP="00E04CC0">
      <w:pPr>
        <w:pStyle w:val="FootnoteText"/>
        <w:jc w:val="both"/>
      </w:pPr>
      <w:r w:rsidRPr="00FD0887">
        <w:rPr>
          <w:rStyle w:val="FootnoteReference"/>
        </w:rPr>
        <w:footnoteRef/>
      </w:r>
      <w:r w:rsidRPr="00FD0887">
        <w:t xml:space="preserve"> Tarnybos tinklapyje paskelbta Konsultacinė medžiaga/ Perkančiosioms organizacijoms/ VPĮ/ Archyvas/ DUK archyvas „DUK‘ai, kurie buvo skelbti pagal Viešųjų pirkimų įstatymą, galiojantį iki 2017-06-30“;</w:t>
      </w:r>
    </w:p>
  </w:footnote>
  <w:footnote w:id="18">
    <w:p w14:paraId="336C0F0D" w14:textId="7BB13AD7" w:rsidR="00FD54BC" w:rsidRPr="00617DE5" w:rsidRDefault="00FD54BC" w:rsidP="00FD54BC">
      <w:pPr>
        <w:pStyle w:val="FootnoteText"/>
        <w:jc w:val="both"/>
      </w:pPr>
      <w:r w:rsidRPr="00FD0887">
        <w:rPr>
          <w:rStyle w:val="FootnoteReference"/>
        </w:rPr>
        <w:footnoteRef/>
      </w:r>
      <w:r w:rsidRPr="00FD0887">
        <w:t xml:space="preserve"> Lietuvos Respublikos viešųjų pirkimų įstatymas (2014-11-19 redakcija, 2015-01-01 redakcija ir 2016-01-01 redakcija)</w:t>
      </w:r>
      <w:r w:rsidR="00FD088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8DB75" w14:textId="77777777" w:rsidR="000F5E57" w:rsidRDefault="000F5E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17D445" w14:textId="77777777" w:rsidR="000F5E57" w:rsidRDefault="000F5E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E8565" w14:textId="77777777" w:rsidR="000F5E57" w:rsidRDefault="000F5E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41023A6" w14:textId="77777777" w:rsidR="000F5E57" w:rsidRDefault="000F5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32F6"/>
    <w:multiLevelType w:val="hybridMultilevel"/>
    <w:tmpl w:val="CD12DAF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F07D29"/>
    <w:multiLevelType w:val="hybridMultilevel"/>
    <w:tmpl w:val="48E85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A4408"/>
    <w:multiLevelType w:val="hybridMultilevel"/>
    <w:tmpl w:val="55C4CE64"/>
    <w:lvl w:ilvl="0" w:tplc="6AEA067E">
      <w:start w:val="1"/>
      <w:numFmt w:val="decimal"/>
      <w:lvlText w:val="%1."/>
      <w:lvlJc w:val="left"/>
      <w:pPr>
        <w:ind w:left="1287" w:hanging="72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8332A5D"/>
    <w:multiLevelType w:val="hybridMultilevel"/>
    <w:tmpl w:val="45C4D6FE"/>
    <w:lvl w:ilvl="0" w:tplc="1EDA080E">
      <w:start w:val="1"/>
      <w:numFmt w:val="decimal"/>
      <w:lvlText w:val="%1."/>
      <w:lvlJc w:val="left"/>
      <w:pPr>
        <w:ind w:left="949" w:hanging="360"/>
      </w:pPr>
      <w:rPr>
        <w:rFonts w:hint="default"/>
      </w:rPr>
    </w:lvl>
    <w:lvl w:ilvl="1" w:tplc="04270019" w:tentative="1">
      <w:start w:val="1"/>
      <w:numFmt w:val="lowerLetter"/>
      <w:lvlText w:val="%2."/>
      <w:lvlJc w:val="left"/>
      <w:pPr>
        <w:ind w:left="1669" w:hanging="360"/>
      </w:pPr>
    </w:lvl>
    <w:lvl w:ilvl="2" w:tplc="0427001B" w:tentative="1">
      <w:start w:val="1"/>
      <w:numFmt w:val="lowerRoman"/>
      <w:lvlText w:val="%3."/>
      <w:lvlJc w:val="right"/>
      <w:pPr>
        <w:ind w:left="2389" w:hanging="180"/>
      </w:pPr>
    </w:lvl>
    <w:lvl w:ilvl="3" w:tplc="0427000F" w:tentative="1">
      <w:start w:val="1"/>
      <w:numFmt w:val="decimal"/>
      <w:lvlText w:val="%4."/>
      <w:lvlJc w:val="left"/>
      <w:pPr>
        <w:ind w:left="3109" w:hanging="360"/>
      </w:pPr>
    </w:lvl>
    <w:lvl w:ilvl="4" w:tplc="04270019" w:tentative="1">
      <w:start w:val="1"/>
      <w:numFmt w:val="lowerLetter"/>
      <w:lvlText w:val="%5."/>
      <w:lvlJc w:val="left"/>
      <w:pPr>
        <w:ind w:left="3829" w:hanging="360"/>
      </w:pPr>
    </w:lvl>
    <w:lvl w:ilvl="5" w:tplc="0427001B" w:tentative="1">
      <w:start w:val="1"/>
      <w:numFmt w:val="lowerRoman"/>
      <w:lvlText w:val="%6."/>
      <w:lvlJc w:val="right"/>
      <w:pPr>
        <w:ind w:left="4549" w:hanging="180"/>
      </w:pPr>
    </w:lvl>
    <w:lvl w:ilvl="6" w:tplc="0427000F" w:tentative="1">
      <w:start w:val="1"/>
      <w:numFmt w:val="decimal"/>
      <w:lvlText w:val="%7."/>
      <w:lvlJc w:val="left"/>
      <w:pPr>
        <w:ind w:left="5269" w:hanging="360"/>
      </w:pPr>
    </w:lvl>
    <w:lvl w:ilvl="7" w:tplc="04270019" w:tentative="1">
      <w:start w:val="1"/>
      <w:numFmt w:val="lowerLetter"/>
      <w:lvlText w:val="%8."/>
      <w:lvlJc w:val="left"/>
      <w:pPr>
        <w:ind w:left="5989" w:hanging="360"/>
      </w:pPr>
    </w:lvl>
    <w:lvl w:ilvl="8" w:tplc="0427001B" w:tentative="1">
      <w:start w:val="1"/>
      <w:numFmt w:val="lowerRoman"/>
      <w:lvlText w:val="%9."/>
      <w:lvlJc w:val="right"/>
      <w:pPr>
        <w:ind w:left="6709" w:hanging="180"/>
      </w:pPr>
    </w:lvl>
  </w:abstractNum>
  <w:abstractNum w:abstractNumId="4"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3D5245"/>
    <w:multiLevelType w:val="hybridMultilevel"/>
    <w:tmpl w:val="ED2EC4E6"/>
    <w:lvl w:ilvl="0" w:tplc="4566AFA2">
      <w:start w:val="1"/>
      <w:numFmt w:val="bullet"/>
      <w:lvlText w:val=""/>
      <w:lvlJc w:val="left"/>
      <w:pPr>
        <w:tabs>
          <w:tab w:val="num" w:pos="720"/>
        </w:tabs>
        <w:ind w:left="720" w:hanging="360"/>
      </w:pPr>
      <w:rPr>
        <w:rFonts w:ascii="Wingdings" w:hAnsi="Wingdings" w:hint="default"/>
      </w:rPr>
    </w:lvl>
    <w:lvl w:ilvl="1" w:tplc="66100B02">
      <w:start w:val="1"/>
      <w:numFmt w:val="bullet"/>
      <w:lvlText w:val=""/>
      <w:lvlJc w:val="left"/>
      <w:pPr>
        <w:tabs>
          <w:tab w:val="num" w:pos="1440"/>
        </w:tabs>
        <w:ind w:left="1440" w:hanging="360"/>
      </w:pPr>
      <w:rPr>
        <w:rFonts w:ascii="Wingdings" w:hAnsi="Wingdings" w:hint="default"/>
      </w:rPr>
    </w:lvl>
    <w:lvl w:ilvl="2" w:tplc="95A42D9A">
      <w:start w:val="1"/>
      <w:numFmt w:val="bullet"/>
      <w:lvlText w:val=""/>
      <w:lvlJc w:val="left"/>
      <w:pPr>
        <w:tabs>
          <w:tab w:val="num" w:pos="2160"/>
        </w:tabs>
        <w:ind w:left="2160" w:hanging="360"/>
      </w:pPr>
      <w:rPr>
        <w:rFonts w:ascii="Wingdings" w:hAnsi="Wingdings" w:hint="default"/>
      </w:rPr>
    </w:lvl>
    <w:lvl w:ilvl="3" w:tplc="C81EABDC">
      <w:start w:val="1"/>
      <w:numFmt w:val="bullet"/>
      <w:lvlText w:val=""/>
      <w:lvlJc w:val="left"/>
      <w:pPr>
        <w:tabs>
          <w:tab w:val="num" w:pos="2880"/>
        </w:tabs>
        <w:ind w:left="2880" w:hanging="360"/>
      </w:pPr>
      <w:rPr>
        <w:rFonts w:ascii="Wingdings" w:hAnsi="Wingdings" w:hint="default"/>
      </w:rPr>
    </w:lvl>
    <w:lvl w:ilvl="4" w:tplc="AC3ABB58">
      <w:start w:val="1"/>
      <w:numFmt w:val="bullet"/>
      <w:lvlText w:val=""/>
      <w:lvlJc w:val="left"/>
      <w:pPr>
        <w:tabs>
          <w:tab w:val="num" w:pos="3600"/>
        </w:tabs>
        <w:ind w:left="3600" w:hanging="360"/>
      </w:pPr>
      <w:rPr>
        <w:rFonts w:ascii="Wingdings" w:hAnsi="Wingdings" w:hint="default"/>
      </w:rPr>
    </w:lvl>
    <w:lvl w:ilvl="5" w:tplc="D3AC2E30">
      <w:start w:val="1"/>
      <w:numFmt w:val="bullet"/>
      <w:lvlText w:val=""/>
      <w:lvlJc w:val="left"/>
      <w:pPr>
        <w:tabs>
          <w:tab w:val="num" w:pos="4320"/>
        </w:tabs>
        <w:ind w:left="4320" w:hanging="360"/>
      </w:pPr>
      <w:rPr>
        <w:rFonts w:ascii="Wingdings" w:hAnsi="Wingdings" w:hint="default"/>
      </w:rPr>
    </w:lvl>
    <w:lvl w:ilvl="6" w:tplc="43301F0C">
      <w:start w:val="1"/>
      <w:numFmt w:val="bullet"/>
      <w:lvlText w:val=""/>
      <w:lvlJc w:val="left"/>
      <w:pPr>
        <w:tabs>
          <w:tab w:val="num" w:pos="5040"/>
        </w:tabs>
        <w:ind w:left="5040" w:hanging="360"/>
      </w:pPr>
      <w:rPr>
        <w:rFonts w:ascii="Wingdings" w:hAnsi="Wingdings" w:hint="default"/>
      </w:rPr>
    </w:lvl>
    <w:lvl w:ilvl="7" w:tplc="61E047DE">
      <w:start w:val="1"/>
      <w:numFmt w:val="bullet"/>
      <w:lvlText w:val=""/>
      <w:lvlJc w:val="left"/>
      <w:pPr>
        <w:tabs>
          <w:tab w:val="num" w:pos="5760"/>
        </w:tabs>
        <w:ind w:left="5760" w:hanging="360"/>
      </w:pPr>
      <w:rPr>
        <w:rFonts w:ascii="Wingdings" w:hAnsi="Wingdings" w:hint="default"/>
      </w:rPr>
    </w:lvl>
    <w:lvl w:ilvl="8" w:tplc="8AEE7552">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826D81"/>
    <w:multiLevelType w:val="hybridMultilevel"/>
    <w:tmpl w:val="76808E16"/>
    <w:lvl w:ilvl="0" w:tplc="0427000F">
      <w:start w:val="1"/>
      <w:numFmt w:val="decimal"/>
      <w:lvlText w:val="%1."/>
      <w:lvlJc w:val="left"/>
      <w:pPr>
        <w:ind w:left="1309" w:hanging="360"/>
      </w:pPr>
    </w:lvl>
    <w:lvl w:ilvl="1" w:tplc="04270019" w:tentative="1">
      <w:start w:val="1"/>
      <w:numFmt w:val="lowerLetter"/>
      <w:lvlText w:val="%2."/>
      <w:lvlJc w:val="left"/>
      <w:pPr>
        <w:ind w:left="2029" w:hanging="360"/>
      </w:pPr>
    </w:lvl>
    <w:lvl w:ilvl="2" w:tplc="0427001B" w:tentative="1">
      <w:start w:val="1"/>
      <w:numFmt w:val="lowerRoman"/>
      <w:lvlText w:val="%3."/>
      <w:lvlJc w:val="right"/>
      <w:pPr>
        <w:ind w:left="2749" w:hanging="180"/>
      </w:pPr>
    </w:lvl>
    <w:lvl w:ilvl="3" w:tplc="0427000F" w:tentative="1">
      <w:start w:val="1"/>
      <w:numFmt w:val="decimal"/>
      <w:lvlText w:val="%4."/>
      <w:lvlJc w:val="left"/>
      <w:pPr>
        <w:ind w:left="3469" w:hanging="360"/>
      </w:pPr>
    </w:lvl>
    <w:lvl w:ilvl="4" w:tplc="04270019" w:tentative="1">
      <w:start w:val="1"/>
      <w:numFmt w:val="lowerLetter"/>
      <w:lvlText w:val="%5."/>
      <w:lvlJc w:val="left"/>
      <w:pPr>
        <w:ind w:left="4189" w:hanging="360"/>
      </w:pPr>
    </w:lvl>
    <w:lvl w:ilvl="5" w:tplc="0427001B" w:tentative="1">
      <w:start w:val="1"/>
      <w:numFmt w:val="lowerRoman"/>
      <w:lvlText w:val="%6."/>
      <w:lvlJc w:val="right"/>
      <w:pPr>
        <w:ind w:left="4909" w:hanging="180"/>
      </w:pPr>
    </w:lvl>
    <w:lvl w:ilvl="6" w:tplc="0427000F" w:tentative="1">
      <w:start w:val="1"/>
      <w:numFmt w:val="decimal"/>
      <w:lvlText w:val="%7."/>
      <w:lvlJc w:val="left"/>
      <w:pPr>
        <w:ind w:left="5629" w:hanging="360"/>
      </w:pPr>
    </w:lvl>
    <w:lvl w:ilvl="7" w:tplc="04270019" w:tentative="1">
      <w:start w:val="1"/>
      <w:numFmt w:val="lowerLetter"/>
      <w:lvlText w:val="%8."/>
      <w:lvlJc w:val="left"/>
      <w:pPr>
        <w:ind w:left="6349" w:hanging="360"/>
      </w:pPr>
    </w:lvl>
    <w:lvl w:ilvl="8" w:tplc="0427001B" w:tentative="1">
      <w:start w:val="1"/>
      <w:numFmt w:val="lowerRoman"/>
      <w:lvlText w:val="%9."/>
      <w:lvlJc w:val="right"/>
      <w:pPr>
        <w:ind w:left="7069" w:hanging="180"/>
      </w:pPr>
    </w:lvl>
  </w:abstractNum>
  <w:abstractNum w:abstractNumId="8" w15:restartNumberingAfterBreak="0">
    <w:nsid w:val="1D72477E"/>
    <w:multiLevelType w:val="hybridMultilevel"/>
    <w:tmpl w:val="E20CA9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963A8E"/>
    <w:multiLevelType w:val="hybridMultilevel"/>
    <w:tmpl w:val="33B2B226"/>
    <w:lvl w:ilvl="0" w:tplc="5098286E">
      <w:start w:val="4"/>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24727CF"/>
    <w:multiLevelType w:val="hybridMultilevel"/>
    <w:tmpl w:val="DCFAF7FE"/>
    <w:lvl w:ilvl="0" w:tplc="0427000F">
      <w:start w:val="1"/>
      <w:numFmt w:val="decimal"/>
      <w:lvlText w:val="%1."/>
      <w:lvlJc w:val="left"/>
      <w:pPr>
        <w:ind w:left="1309" w:hanging="360"/>
      </w:pPr>
    </w:lvl>
    <w:lvl w:ilvl="1" w:tplc="04270019" w:tentative="1">
      <w:start w:val="1"/>
      <w:numFmt w:val="lowerLetter"/>
      <w:lvlText w:val="%2."/>
      <w:lvlJc w:val="left"/>
      <w:pPr>
        <w:ind w:left="2029" w:hanging="360"/>
      </w:pPr>
    </w:lvl>
    <w:lvl w:ilvl="2" w:tplc="0427001B" w:tentative="1">
      <w:start w:val="1"/>
      <w:numFmt w:val="lowerRoman"/>
      <w:lvlText w:val="%3."/>
      <w:lvlJc w:val="right"/>
      <w:pPr>
        <w:ind w:left="2749" w:hanging="180"/>
      </w:pPr>
    </w:lvl>
    <w:lvl w:ilvl="3" w:tplc="0427000F" w:tentative="1">
      <w:start w:val="1"/>
      <w:numFmt w:val="decimal"/>
      <w:lvlText w:val="%4."/>
      <w:lvlJc w:val="left"/>
      <w:pPr>
        <w:ind w:left="3469" w:hanging="360"/>
      </w:pPr>
    </w:lvl>
    <w:lvl w:ilvl="4" w:tplc="04270019" w:tentative="1">
      <w:start w:val="1"/>
      <w:numFmt w:val="lowerLetter"/>
      <w:lvlText w:val="%5."/>
      <w:lvlJc w:val="left"/>
      <w:pPr>
        <w:ind w:left="4189" w:hanging="360"/>
      </w:pPr>
    </w:lvl>
    <w:lvl w:ilvl="5" w:tplc="0427001B" w:tentative="1">
      <w:start w:val="1"/>
      <w:numFmt w:val="lowerRoman"/>
      <w:lvlText w:val="%6."/>
      <w:lvlJc w:val="right"/>
      <w:pPr>
        <w:ind w:left="4909" w:hanging="180"/>
      </w:pPr>
    </w:lvl>
    <w:lvl w:ilvl="6" w:tplc="0427000F" w:tentative="1">
      <w:start w:val="1"/>
      <w:numFmt w:val="decimal"/>
      <w:lvlText w:val="%7."/>
      <w:lvlJc w:val="left"/>
      <w:pPr>
        <w:ind w:left="5629" w:hanging="360"/>
      </w:pPr>
    </w:lvl>
    <w:lvl w:ilvl="7" w:tplc="04270019" w:tentative="1">
      <w:start w:val="1"/>
      <w:numFmt w:val="lowerLetter"/>
      <w:lvlText w:val="%8."/>
      <w:lvlJc w:val="left"/>
      <w:pPr>
        <w:ind w:left="6349" w:hanging="360"/>
      </w:pPr>
    </w:lvl>
    <w:lvl w:ilvl="8" w:tplc="0427001B" w:tentative="1">
      <w:start w:val="1"/>
      <w:numFmt w:val="lowerRoman"/>
      <w:lvlText w:val="%9."/>
      <w:lvlJc w:val="right"/>
      <w:pPr>
        <w:ind w:left="7069" w:hanging="180"/>
      </w:pPr>
    </w:lvl>
  </w:abstractNum>
  <w:abstractNum w:abstractNumId="11" w15:restartNumberingAfterBreak="0">
    <w:nsid w:val="25892FEA"/>
    <w:multiLevelType w:val="hybridMultilevel"/>
    <w:tmpl w:val="088E76EC"/>
    <w:lvl w:ilvl="0" w:tplc="17F6A67A">
      <w:start w:val="1"/>
      <w:numFmt w:val="lowerRoman"/>
      <w:lvlText w:val="%1)"/>
      <w:lvlJc w:val="left"/>
      <w:pPr>
        <w:ind w:left="1600" w:hanging="72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2"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C266E"/>
    <w:multiLevelType w:val="hybridMultilevel"/>
    <w:tmpl w:val="E9480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AC3197"/>
    <w:multiLevelType w:val="hybridMultilevel"/>
    <w:tmpl w:val="E4A4FBC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16" w15:restartNumberingAfterBreak="0">
    <w:nsid w:val="32872B4F"/>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B56964"/>
    <w:multiLevelType w:val="hybridMultilevel"/>
    <w:tmpl w:val="A598492C"/>
    <w:lvl w:ilvl="0" w:tplc="6F20AE2E">
      <w:start w:val="2"/>
      <w:numFmt w:val="bullet"/>
      <w:lvlText w:val="-"/>
      <w:lvlJc w:val="left"/>
      <w:pPr>
        <w:ind w:left="949" w:hanging="360"/>
      </w:pPr>
      <w:rPr>
        <w:rFonts w:ascii="Times New Roman" w:eastAsia="Calibri" w:hAnsi="Times New Roman" w:cs="Times New Roman" w:hint="default"/>
      </w:rPr>
    </w:lvl>
    <w:lvl w:ilvl="1" w:tplc="04270003" w:tentative="1">
      <w:start w:val="1"/>
      <w:numFmt w:val="bullet"/>
      <w:lvlText w:val="o"/>
      <w:lvlJc w:val="left"/>
      <w:pPr>
        <w:ind w:left="1669" w:hanging="360"/>
      </w:pPr>
      <w:rPr>
        <w:rFonts w:ascii="Courier New" w:hAnsi="Courier New" w:cs="Courier New" w:hint="default"/>
      </w:rPr>
    </w:lvl>
    <w:lvl w:ilvl="2" w:tplc="04270005" w:tentative="1">
      <w:start w:val="1"/>
      <w:numFmt w:val="bullet"/>
      <w:lvlText w:val=""/>
      <w:lvlJc w:val="left"/>
      <w:pPr>
        <w:ind w:left="2389" w:hanging="360"/>
      </w:pPr>
      <w:rPr>
        <w:rFonts w:ascii="Wingdings" w:hAnsi="Wingdings" w:hint="default"/>
      </w:rPr>
    </w:lvl>
    <w:lvl w:ilvl="3" w:tplc="04270001" w:tentative="1">
      <w:start w:val="1"/>
      <w:numFmt w:val="bullet"/>
      <w:lvlText w:val=""/>
      <w:lvlJc w:val="left"/>
      <w:pPr>
        <w:ind w:left="3109" w:hanging="360"/>
      </w:pPr>
      <w:rPr>
        <w:rFonts w:ascii="Symbol" w:hAnsi="Symbol" w:hint="default"/>
      </w:rPr>
    </w:lvl>
    <w:lvl w:ilvl="4" w:tplc="04270003" w:tentative="1">
      <w:start w:val="1"/>
      <w:numFmt w:val="bullet"/>
      <w:lvlText w:val="o"/>
      <w:lvlJc w:val="left"/>
      <w:pPr>
        <w:ind w:left="3829" w:hanging="360"/>
      </w:pPr>
      <w:rPr>
        <w:rFonts w:ascii="Courier New" w:hAnsi="Courier New" w:cs="Courier New" w:hint="default"/>
      </w:rPr>
    </w:lvl>
    <w:lvl w:ilvl="5" w:tplc="04270005" w:tentative="1">
      <w:start w:val="1"/>
      <w:numFmt w:val="bullet"/>
      <w:lvlText w:val=""/>
      <w:lvlJc w:val="left"/>
      <w:pPr>
        <w:ind w:left="4549" w:hanging="360"/>
      </w:pPr>
      <w:rPr>
        <w:rFonts w:ascii="Wingdings" w:hAnsi="Wingdings" w:hint="default"/>
      </w:rPr>
    </w:lvl>
    <w:lvl w:ilvl="6" w:tplc="04270001" w:tentative="1">
      <w:start w:val="1"/>
      <w:numFmt w:val="bullet"/>
      <w:lvlText w:val=""/>
      <w:lvlJc w:val="left"/>
      <w:pPr>
        <w:ind w:left="5269" w:hanging="360"/>
      </w:pPr>
      <w:rPr>
        <w:rFonts w:ascii="Symbol" w:hAnsi="Symbol" w:hint="default"/>
      </w:rPr>
    </w:lvl>
    <w:lvl w:ilvl="7" w:tplc="04270003" w:tentative="1">
      <w:start w:val="1"/>
      <w:numFmt w:val="bullet"/>
      <w:lvlText w:val="o"/>
      <w:lvlJc w:val="left"/>
      <w:pPr>
        <w:ind w:left="5989" w:hanging="360"/>
      </w:pPr>
      <w:rPr>
        <w:rFonts w:ascii="Courier New" w:hAnsi="Courier New" w:cs="Courier New" w:hint="default"/>
      </w:rPr>
    </w:lvl>
    <w:lvl w:ilvl="8" w:tplc="04270005" w:tentative="1">
      <w:start w:val="1"/>
      <w:numFmt w:val="bullet"/>
      <w:lvlText w:val=""/>
      <w:lvlJc w:val="left"/>
      <w:pPr>
        <w:ind w:left="6709" w:hanging="360"/>
      </w:pPr>
      <w:rPr>
        <w:rFonts w:ascii="Wingdings" w:hAnsi="Wingdings" w:hint="default"/>
      </w:rPr>
    </w:lvl>
  </w:abstractNum>
  <w:abstractNum w:abstractNumId="19"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B11463B"/>
    <w:multiLevelType w:val="hybridMultilevel"/>
    <w:tmpl w:val="45C4D6FE"/>
    <w:lvl w:ilvl="0" w:tplc="1EDA080E">
      <w:start w:val="1"/>
      <w:numFmt w:val="decimal"/>
      <w:lvlText w:val="%1."/>
      <w:lvlJc w:val="left"/>
      <w:pPr>
        <w:ind w:left="949" w:hanging="360"/>
      </w:pPr>
      <w:rPr>
        <w:rFonts w:hint="default"/>
      </w:rPr>
    </w:lvl>
    <w:lvl w:ilvl="1" w:tplc="04270019" w:tentative="1">
      <w:start w:val="1"/>
      <w:numFmt w:val="lowerLetter"/>
      <w:lvlText w:val="%2."/>
      <w:lvlJc w:val="left"/>
      <w:pPr>
        <w:ind w:left="1669" w:hanging="360"/>
      </w:pPr>
    </w:lvl>
    <w:lvl w:ilvl="2" w:tplc="0427001B" w:tentative="1">
      <w:start w:val="1"/>
      <w:numFmt w:val="lowerRoman"/>
      <w:lvlText w:val="%3."/>
      <w:lvlJc w:val="right"/>
      <w:pPr>
        <w:ind w:left="2389" w:hanging="180"/>
      </w:pPr>
    </w:lvl>
    <w:lvl w:ilvl="3" w:tplc="0427000F" w:tentative="1">
      <w:start w:val="1"/>
      <w:numFmt w:val="decimal"/>
      <w:lvlText w:val="%4."/>
      <w:lvlJc w:val="left"/>
      <w:pPr>
        <w:ind w:left="3109" w:hanging="360"/>
      </w:pPr>
    </w:lvl>
    <w:lvl w:ilvl="4" w:tplc="04270019" w:tentative="1">
      <w:start w:val="1"/>
      <w:numFmt w:val="lowerLetter"/>
      <w:lvlText w:val="%5."/>
      <w:lvlJc w:val="left"/>
      <w:pPr>
        <w:ind w:left="3829" w:hanging="360"/>
      </w:pPr>
    </w:lvl>
    <w:lvl w:ilvl="5" w:tplc="0427001B" w:tentative="1">
      <w:start w:val="1"/>
      <w:numFmt w:val="lowerRoman"/>
      <w:lvlText w:val="%6."/>
      <w:lvlJc w:val="right"/>
      <w:pPr>
        <w:ind w:left="4549" w:hanging="180"/>
      </w:pPr>
    </w:lvl>
    <w:lvl w:ilvl="6" w:tplc="0427000F" w:tentative="1">
      <w:start w:val="1"/>
      <w:numFmt w:val="decimal"/>
      <w:lvlText w:val="%7."/>
      <w:lvlJc w:val="left"/>
      <w:pPr>
        <w:ind w:left="5269" w:hanging="360"/>
      </w:pPr>
    </w:lvl>
    <w:lvl w:ilvl="7" w:tplc="04270019" w:tentative="1">
      <w:start w:val="1"/>
      <w:numFmt w:val="lowerLetter"/>
      <w:lvlText w:val="%8."/>
      <w:lvlJc w:val="left"/>
      <w:pPr>
        <w:ind w:left="5989" w:hanging="360"/>
      </w:pPr>
    </w:lvl>
    <w:lvl w:ilvl="8" w:tplc="0427001B" w:tentative="1">
      <w:start w:val="1"/>
      <w:numFmt w:val="lowerRoman"/>
      <w:lvlText w:val="%9."/>
      <w:lvlJc w:val="right"/>
      <w:pPr>
        <w:ind w:left="6709" w:hanging="180"/>
      </w:pPr>
    </w:lvl>
  </w:abstractNum>
  <w:abstractNum w:abstractNumId="21" w15:restartNumberingAfterBreak="0">
    <w:nsid w:val="3EF33AEF"/>
    <w:multiLevelType w:val="hybridMultilevel"/>
    <w:tmpl w:val="0308A2C2"/>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F3759F2"/>
    <w:multiLevelType w:val="multilevel"/>
    <w:tmpl w:val="E2A6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29"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1"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D9543FF"/>
    <w:multiLevelType w:val="hybridMultilevel"/>
    <w:tmpl w:val="7DD86E60"/>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D9D6E90"/>
    <w:multiLevelType w:val="multilevel"/>
    <w:tmpl w:val="8CF28256"/>
    <w:lvl w:ilvl="0">
      <w:start w:val="1"/>
      <w:numFmt w:val="lowerLetter"/>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6EC20C5"/>
    <w:multiLevelType w:val="hybridMultilevel"/>
    <w:tmpl w:val="A22C00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7"/>
  </w:num>
  <w:num w:numId="2">
    <w:abstractNumId w:val="37"/>
  </w:num>
  <w:num w:numId="3">
    <w:abstractNumId w:val="26"/>
  </w:num>
  <w:num w:numId="4">
    <w:abstractNumId w:val="28"/>
  </w:num>
  <w:num w:numId="5">
    <w:abstractNumId w:val="19"/>
  </w:num>
  <w:num w:numId="6">
    <w:abstractNumId w:val="15"/>
  </w:num>
  <w:num w:numId="7">
    <w:abstractNumId w:val="27"/>
  </w:num>
  <w:num w:numId="8">
    <w:abstractNumId w:val="36"/>
  </w:num>
  <w:num w:numId="9">
    <w:abstractNumId w:val="29"/>
  </w:num>
  <w:num w:numId="10">
    <w:abstractNumId w:val="39"/>
  </w:num>
  <w:num w:numId="11">
    <w:abstractNumId w:val="23"/>
  </w:num>
  <w:num w:numId="12">
    <w:abstractNumId w:val="31"/>
  </w:num>
  <w:num w:numId="13">
    <w:abstractNumId w:val="24"/>
  </w:num>
  <w:num w:numId="14">
    <w:abstractNumId w:val="4"/>
  </w:num>
  <w:num w:numId="15">
    <w:abstractNumId w:val="38"/>
  </w:num>
  <w:num w:numId="16">
    <w:abstractNumId w:val="5"/>
  </w:num>
  <w:num w:numId="17">
    <w:abstractNumId w:val="30"/>
  </w:num>
  <w:num w:numId="18">
    <w:abstractNumId w:val="35"/>
  </w:num>
  <w:num w:numId="19">
    <w:abstractNumId w:val="1"/>
  </w:num>
  <w:num w:numId="20">
    <w:abstractNumId w:val="0"/>
  </w:num>
  <w:num w:numId="21">
    <w:abstractNumId w:val="12"/>
  </w:num>
  <w:num w:numId="22">
    <w:abstractNumId w:val="8"/>
  </w:num>
  <w:num w:numId="23">
    <w:abstractNumId w:val="16"/>
  </w:num>
  <w:num w:numId="24">
    <w:abstractNumId w:val="2"/>
  </w:num>
  <w:num w:numId="25">
    <w:abstractNumId w:val="13"/>
  </w:num>
  <w:num w:numId="26">
    <w:abstractNumId w:val="33"/>
  </w:num>
  <w:num w:numId="27">
    <w:abstractNumId w:val="21"/>
  </w:num>
  <w:num w:numId="28">
    <w:abstractNumId w:val="10"/>
  </w:num>
  <w:num w:numId="29">
    <w:abstractNumId w:val="18"/>
  </w:num>
  <w:num w:numId="30">
    <w:abstractNumId w:val="6"/>
  </w:num>
  <w:num w:numId="31">
    <w:abstractNumId w:val="34"/>
  </w:num>
  <w:num w:numId="32">
    <w:abstractNumId w:val="7"/>
  </w:num>
  <w:num w:numId="33">
    <w:abstractNumId w:val="20"/>
  </w:num>
  <w:num w:numId="34">
    <w:abstractNumId w:val="3"/>
  </w:num>
  <w:num w:numId="35">
    <w:abstractNumId w:val="11"/>
  </w:num>
  <w:num w:numId="36">
    <w:abstractNumId w:val="9"/>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14"/>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6ED"/>
    <w:rsid w:val="00004F1F"/>
    <w:rsid w:val="000051DA"/>
    <w:rsid w:val="00005373"/>
    <w:rsid w:val="00007372"/>
    <w:rsid w:val="000115DC"/>
    <w:rsid w:val="00011A87"/>
    <w:rsid w:val="00011EB6"/>
    <w:rsid w:val="00012398"/>
    <w:rsid w:val="00012A03"/>
    <w:rsid w:val="00012ADC"/>
    <w:rsid w:val="00012CF3"/>
    <w:rsid w:val="00013C26"/>
    <w:rsid w:val="00015245"/>
    <w:rsid w:val="00020C7E"/>
    <w:rsid w:val="00021053"/>
    <w:rsid w:val="000215B0"/>
    <w:rsid w:val="000220AE"/>
    <w:rsid w:val="00022115"/>
    <w:rsid w:val="00023B43"/>
    <w:rsid w:val="000252B4"/>
    <w:rsid w:val="00026220"/>
    <w:rsid w:val="0002685A"/>
    <w:rsid w:val="00030490"/>
    <w:rsid w:val="00031C2A"/>
    <w:rsid w:val="00031CD1"/>
    <w:rsid w:val="00032628"/>
    <w:rsid w:val="000327A3"/>
    <w:rsid w:val="00033A32"/>
    <w:rsid w:val="00033CC7"/>
    <w:rsid w:val="00034172"/>
    <w:rsid w:val="00034E36"/>
    <w:rsid w:val="000353EC"/>
    <w:rsid w:val="00035B85"/>
    <w:rsid w:val="00035EB7"/>
    <w:rsid w:val="00036B71"/>
    <w:rsid w:val="000377F6"/>
    <w:rsid w:val="0003780A"/>
    <w:rsid w:val="0004185D"/>
    <w:rsid w:val="0004344F"/>
    <w:rsid w:val="00043C50"/>
    <w:rsid w:val="00044698"/>
    <w:rsid w:val="000449DA"/>
    <w:rsid w:val="00044AFE"/>
    <w:rsid w:val="00045289"/>
    <w:rsid w:val="000470AC"/>
    <w:rsid w:val="000476AC"/>
    <w:rsid w:val="000506A7"/>
    <w:rsid w:val="00051CAB"/>
    <w:rsid w:val="00052C07"/>
    <w:rsid w:val="000536CD"/>
    <w:rsid w:val="00055A2E"/>
    <w:rsid w:val="00055D6B"/>
    <w:rsid w:val="00056BAD"/>
    <w:rsid w:val="00061D58"/>
    <w:rsid w:val="00062FC5"/>
    <w:rsid w:val="00063476"/>
    <w:rsid w:val="00063CA0"/>
    <w:rsid w:val="00065C85"/>
    <w:rsid w:val="0006795B"/>
    <w:rsid w:val="00071704"/>
    <w:rsid w:val="000717C1"/>
    <w:rsid w:val="00072251"/>
    <w:rsid w:val="00075493"/>
    <w:rsid w:val="00075D3A"/>
    <w:rsid w:val="00076D3E"/>
    <w:rsid w:val="00076DC4"/>
    <w:rsid w:val="00077BDB"/>
    <w:rsid w:val="00083591"/>
    <w:rsid w:val="00083B41"/>
    <w:rsid w:val="00086003"/>
    <w:rsid w:val="0008682A"/>
    <w:rsid w:val="00086A20"/>
    <w:rsid w:val="00087CE3"/>
    <w:rsid w:val="00092283"/>
    <w:rsid w:val="00092585"/>
    <w:rsid w:val="0009375D"/>
    <w:rsid w:val="00097718"/>
    <w:rsid w:val="00097A68"/>
    <w:rsid w:val="00097F19"/>
    <w:rsid w:val="000A0E37"/>
    <w:rsid w:val="000A1C7A"/>
    <w:rsid w:val="000A345A"/>
    <w:rsid w:val="000A449F"/>
    <w:rsid w:val="000A4CF5"/>
    <w:rsid w:val="000A4E9C"/>
    <w:rsid w:val="000A5052"/>
    <w:rsid w:val="000A6250"/>
    <w:rsid w:val="000A6803"/>
    <w:rsid w:val="000B156D"/>
    <w:rsid w:val="000B16A4"/>
    <w:rsid w:val="000B194A"/>
    <w:rsid w:val="000B295B"/>
    <w:rsid w:val="000B2B62"/>
    <w:rsid w:val="000B32C0"/>
    <w:rsid w:val="000B32CC"/>
    <w:rsid w:val="000B50F0"/>
    <w:rsid w:val="000B5A2E"/>
    <w:rsid w:val="000B6318"/>
    <w:rsid w:val="000B6A03"/>
    <w:rsid w:val="000B6B7A"/>
    <w:rsid w:val="000B6C1C"/>
    <w:rsid w:val="000B711A"/>
    <w:rsid w:val="000B741C"/>
    <w:rsid w:val="000B7F6D"/>
    <w:rsid w:val="000C00B5"/>
    <w:rsid w:val="000C06EA"/>
    <w:rsid w:val="000C0EC0"/>
    <w:rsid w:val="000C1BD8"/>
    <w:rsid w:val="000C20E4"/>
    <w:rsid w:val="000C2AF6"/>
    <w:rsid w:val="000C36EB"/>
    <w:rsid w:val="000C453D"/>
    <w:rsid w:val="000C45C4"/>
    <w:rsid w:val="000C47F1"/>
    <w:rsid w:val="000C695F"/>
    <w:rsid w:val="000C7998"/>
    <w:rsid w:val="000C7CB3"/>
    <w:rsid w:val="000D0AAE"/>
    <w:rsid w:val="000D197A"/>
    <w:rsid w:val="000D2534"/>
    <w:rsid w:val="000D2572"/>
    <w:rsid w:val="000D2E0C"/>
    <w:rsid w:val="000D3CB1"/>
    <w:rsid w:val="000D56ED"/>
    <w:rsid w:val="000D6ED2"/>
    <w:rsid w:val="000E0139"/>
    <w:rsid w:val="000E0300"/>
    <w:rsid w:val="000E05A7"/>
    <w:rsid w:val="000E09D7"/>
    <w:rsid w:val="000E0F48"/>
    <w:rsid w:val="000E19F2"/>
    <w:rsid w:val="000E44B4"/>
    <w:rsid w:val="000E5CDD"/>
    <w:rsid w:val="000E5D45"/>
    <w:rsid w:val="000E5EFC"/>
    <w:rsid w:val="000F02C5"/>
    <w:rsid w:val="000F0446"/>
    <w:rsid w:val="000F0D3E"/>
    <w:rsid w:val="000F219F"/>
    <w:rsid w:val="000F259D"/>
    <w:rsid w:val="000F3A51"/>
    <w:rsid w:val="000F3ECD"/>
    <w:rsid w:val="000F4816"/>
    <w:rsid w:val="000F5C44"/>
    <w:rsid w:val="000F5D9B"/>
    <w:rsid w:val="000F5E57"/>
    <w:rsid w:val="000F60EC"/>
    <w:rsid w:val="001012C6"/>
    <w:rsid w:val="001026FD"/>
    <w:rsid w:val="001038D6"/>
    <w:rsid w:val="00103DFB"/>
    <w:rsid w:val="00104790"/>
    <w:rsid w:val="00104980"/>
    <w:rsid w:val="001076C3"/>
    <w:rsid w:val="0011054C"/>
    <w:rsid w:val="00111CD0"/>
    <w:rsid w:val="00112462"/>
    <w:rsid w:val="001135D1"/>
    <w:rsid w:val="00117AAD"/>
    <w:rsid w:val="00117D81"/>
    <w:rsid w:val="00117E57"/>
    <w:rsid w:val="00120A46"/>
    <w:rsid w:val="00121FA2"/>
    <w:rsid w:val="001230C2"/>
    <w:rsid w:val="00124C17"/>
    <w:rsid w:val="00124DA9"/>
    <w:rsid w:val="001261CB"/>
    <w:rsid w:val="00127BAE"/>
    <w:rsid w:val="0013119F"/>
    <w:rsid w:val="001316D9"/>
    <w:rsid w:val="00131872"/>
    <w:rsid w:val="00137315"/>
    <w:rsid w:val="00137729"/>
    <w:rsid w:val="00137815"/>
    <w:rsid w:val="001407BA"/>
    <w:rsid w:val="0014246C"/>
    <w:rsid w:val="00144550"/>
    <w:rsid w:val="00146B0E"/>
    <w:rsid w:val="00146D35"/>
    <w:rsid w:val="00147541"/>
    <w:rsid w:val="0015052F"/>
    <w:rsid w:val="001530D4"/>
    <w:rsid w:val="00153D28"/>
    <w:rsid w:val="0015455A"/>
    <w:rsid w:val="001545F8"/>
    <w:rsid w:val="00154DED"/>
    <w:rsid w:val="001558E2"/>
    <w:rsid w:val="001558EA"/>
    <w:rsid w:val="00156D78"/>
    <w:rsid w:val="001619D5"/>
    <w:rsid w:val="00161F9F"/>
    <w:rsid w:val="0016558B"/>
    <w:rsid w:val="00166628"/>
    <w:rsid w:val="00167DD0"/>
    <w:rsid w:val="0017077F"/>
    <w:rsid w:val="001709FB"/>
    <w:rsid w:val="00171504"/>
    <w:rsid w:val="001726E8"/>
    <w:rsid w:val="00174911"/>
    <w:rsid w:val="001754B9"/>
    <w:rsid w:val="00175A0C"/>
    <w:rsid w:val="00175CAB"/>
    <w:rsid w:val="0017692D"/>
    <w:rsid w:val="00177489"/>
    <w:rsid w:val="00177503"/>
    <w:rsid w:val="0018057F"/>
    <w:rsid w:val="0018189E"/>
    <w:rsid w:val="00181A6D"/>
    <w:rsid w:val="00184D15"/>
    <w:rsid w:val="00184F07"/>
    <w:rsid w:val="0018505B"/>
    <w:rsid w:val="00187999"/>
    <w:rsid w:val="00187E74"/>
    <w:rsid w:val="00191C8B"/>
    <w:rsid w:val="00193F9C"/>
    <w:rsid w:val="001947C6"/>
    <w:rsid w:val="00194B13"/>
    <w:rsid w:val="001962D7"/>
    <w:rsid w:val="001964F4"/>
    <w:rsid w:val="001977BC"/>
    <w:rsid w:val="00197B6B"/>
    <w:rsid w:val="001A02BA"/>
    <w:rsid w:val="001A1436"/>
    <w:rsid w:val="001A145C"/>
    <w:rsid w:val="001A192B"/>
    <w:rsid w:val="001A2611"/>
    <w:rsid w:val="001A2A3C"/>
    <w:rsid w:val="001A334E"/>
    <w:rsid w:val="001A368C"/>
    <w:rsid w:val="001A7D50"/>
    <w:rsid w:val="001B1AE6"/>
    <w:rsid w:val="001B1E0C"/>
    <w:rsid w:val="001B413E"/>
    <w:rsid w:val="001B5EDC"/>
    <w:rsid w:val="001B5F8E"/>
    <w:rsid w:val="001B5FAA"/>
    <w:rsid w:val="001B6DD4"/>
    <w:rsid w:val="001B762A"/>
    <w:rsid w:val="001C11C6"/>
    <w:rsid w:val="001C2475"/>
    <w:rsid w:val="001C2CBE"/>
    <w:rsid w:val="001C376F"/>
    <w:rsid w:val="001C3E95"/>
    <w:rsid w:val="001C573C"/>
    <w:rsid w:val="001C64A9"/>
    <w:rsid w:val="001D00FF"/>
    <w:rsid w:val="001D1720"/>
    <w:rsid w:val="001D3E64"/>
    <w:rsid w:val="001D4F87"/>
    <w:rsid w:val="001D5209"/>
    <w:rsid w:val="001D56C0"/>
    <w:rsid w:val="001E0847"/>
    <w:rsid w:val="001E262E"/>
    <w:rsid w:val="001E268A"/>
    <w:rsid w:val="001E2D6C"/>
    <w:rsid w:val="001E3EB5"/>
    <w:rsid w:val="001E4D19"/>
    <w:rsid w:val="001F0331"/>
    <w:rsid w:val="001F18F1"/>
    <w:rsid w:val="001F34C7"/>
    <w:rsid w:val="001F3C79"/>
    <w:rsid w:val="001F556E"/>
    <w:rsid w:val="001F7929"/>
    <w:rsid w:val="00200A06"/>
    <w:rsid w:val="002011C3"/>
    <w:rsid w:val="0020247F"/>
    <w:rsid w:val="00203FC1"/>
    <w:rsid w:val="002043F7"/>
    <w:rsid w:val="002061BF"/>
    <w:rsid w:val="00206E82"/>
    <w:rsid w:val="00207303"/>
    <w:rsid w:val="002104CD"/>
    <w:rsid w:val="00210BFC"/>
    <w:rsid w:val="00210E41"/>
    <w:rsid w:val="00211FC2"/>
    <w:rsid w:val="002132D2"/>
    <w:rsid w:val="00215911"/>
    <w:rsid w:val="00221BC6"/>
    <w:rsid w:val="00222572"/>
    <w:rsid w:val="00223886"/>
    <w:rsid w:val="00223E47"/>
    <w:rsid w:val="00223FE5"/>
    <w:rsid w:val="00224523"/>
    <w:rsid w:val="00225780"/>
    <w:rsid w:val="00225A91"/>
    <w:rsid w:val="002266C7"/>
    <w:rsid w:val="00227A94"/>
    <w:rsid w:val="00230B55"/>
    <w:rsid w:val="002316C4"/>
    <w:rsid w:val="00232490"/>
    <w:rsid w:val="00232F89"/>
    <w:rsid w:val="002334D2"/>
    <w:rsid w:val="00233A33"/>
    <w:rsid w:val="00233F9E"/>
    <w:rsid w:val="00234FC6"/>
    <w:rsid w:val="00235F34"/>
    <w:rsid w:val="002361F7"/>
    <w:rsid w:val="00236A08"/>
    <w:rsid w:val="002404DA"/>
    <w:rsid w:val="002407FC"/>
    <w:rsid w:val="00243E69"/>
    <w:rsid w:val="00244987"/>
    <w:rsid w:val="0024531A"/>
    <w:rsid w:val="002455F6"/>
    <w:rsid w:val="00246496"/>
    <w:rsid w:val="00246C3A"/>
    <w:rsid w:val="00247B31"/>
    <w:rsid w:val="0025300C"/>
    <w:rsid w:val="0025324E"/>
    <w:rsid w:val="00253448"/>
    <w:rsid w:val="00254CE6"/>
    <w:rsid w:val="0025544F"/>
    <w:rsid w:val="002563D1"/>
    <w:rsid w:val="00256CEF"/>
    <w:rsid w:val="002571B3"/>
    <w:rsid w:val="00261947"/>
    <w:rsid w:val="00261D0D"/>
    <w:rsid w:val="0026461F"/>
    <w:rsid w:val="00264928"/>
    <w:rsid w:val="00264A33"/>
    <w:rsid w:val="002654AD"/>
    <w:rsid w:val="00267D5D"/>
    <w:rsid w:val="002702E6"/>
    <w:rsid w:val="00271D37"/>
    <w:rsid w:val="00272A6B"/>
    <w:rsid w:val="00274B07"/>
    <w:rsid w:val="00275AE1"/>
    <w:rsid w:val="00276B60"/>
    <w:rsid w:val="002811A4"/>
    <w:rsid w:val="00282A9C"/>
    <w:rsid w:val="00283F5B"/>
    <w:rsid w:val="00285236"/>
    <w:rsid w:val="00285581"/>
    <w:rsid w:val="002859C8"/>
    <w:rsid w:val="00286158"/>
    <w:rsid w:val="002867F7"/>
    <w:rsid w:val="00287365"/>
    <w:rsid w:val="002878B6"/>
    <w:rsid w:val="00292F51"/>
    <w:rsid w:val="00294547"/>
    <w:rsid w:val="00297410"/>
    <w:rsid w:val="00297DA1"/>
    <w:rsid w:val="002A0391"/>
    <w:rsid w:val="002A06B0"/>
    <w:rsid w:val="002A06B3"/>
    <w:rsid w:val="002A10B2"/>
    <w:rsid w:val="002A20BE"/>
    <w:rsid w:val="002A2A80"/>
    <w:rsid w:val="002A34C3"/>
    <w:rsid w:val="002A3516"/>
    <w:rsid w:val="002A4392"/>
    <w:rsid w:val="002A4F34"/>
    <w:rsid w:val="002A5F42"/>
    <w:rsid w:val="002A670A"/>
    <w:rsid w:val="002A7AAF"/>
    <w:rsid w:val="002B00C7"/>
    <w:rsid w:val="002B0D9C"/>
    <w:rsid w:val="002B32D4"/>
    <w:rsid w:val="002B52E1"/>
    <w:rsid w:val="002B5FFD"/>
    <w:rsid w:val="002B64E0"/>
    <w:rsid w:val="002B6A22"/>
    <w:rsid w:val="002B6E25"/>
    <w:rsid w:val="002B6E77"/>
    <w:rsid w:val="002B7667"/>
    <w:rsid w:val="002C2091"/>
    <w:rsid w:val="002C2853"/>
    <w:rsid w:val="002C2B5D"/>
    <w:rsid w:val="002C3B4D"/>
    <w:rsid w:val="002C4875"/>
    <w:rsid w:val="002C4A68"/>
    <w:rsid w:val="002C4B92"/>
    <w:rsid w:val="002C4C41"/>
    <w:rsid w:val="002C5FE9"/>
    <w:rsid w:val="002D0476"/>
    <w:rsid w:val="002D1F71"/>
    <w:rsid w:val="002D2221"/>
    <w:rsid w:val="002D46B8"/>
    <w:rsid w:val="002D4E5A"/>
    <w:rsid w:val="002D5071"/>
    <w:rsid w:val="002D5292"/>
    <w:rsid w:val="002D54A2"/>
    <w:rsid w:val="002D6BCF"/>
    <w:rsid w:val="002E09C2"/>
    <w:rsid w:val="002E1921"/>
    <w:rsid w:val="002E270E"/>
    <w:rsid w:val="002E3C5D"/>
    <w:rsid w:val="002F0CA8"/>
    <w:rsid w:val="002F0EFA"/>
    <w:rsid w:val="002F16CC"/>
    <w:rsid w:val="002F1A81"/>
    <w:rsid w:val="002F1CDE"/>
    <w:rsid w:val="002F2AEA"/>
    <w:rsid w:val="002F2B58"/>
    <w:rsid w:val="002F2F45"/>
    <w:rsid w:val="002F566D"/>
    <w:rsid w:val="002F6A88"/>
    <w:rsid w:val="002F6D37"/>
    <w:rsid w:val="002F6F3B"/>
    <w:rsid w:val="0030060A"/>
    <w:rsid w:val="00300CAD"/>
    <w:rsid w:val="003017D9"/>
    <w:rsid w:val="00301A43"/>
    <w:rsid w:val="00301B74"/>
    <w:rsid w:val="0030454E"/>
    <w:rsid w:val="00306AB5"/>
    <w:rsid w:val="003073A0"/>
    <w:rsid w:val="00310F91"/>
    <w:rsid w:val="00313832"/>
    <w:rsid w:val="00313882"/>
    <w:rsid w:val="003139E6"/>
    <w:rsid w:val="00313FC6"/>
    <w:rsid w:val="0031408D"/>
    <w:rsid w:val="003146FA"/>
    <w:rsid w:val="00314708"/>
    <w:rsid w:val="00314B20"/>
    <w:rsid w:val="00314EB9"/>
    <w:rsid w:val="00315A7C"/>
    <w:rsid w:val="00315A80"/>
    <w:rsid w:val="00315AFD"/>
    <w:rsid w:val="00316D52"/>
    <w:rsid w:val="00317655"/>
    <w:rsid w:val="003177E3"/>
    <w:rsid w:val="0032222F"/>
    <w:rsid w:val="00323923"/>
    <w:rsid w:val="003239FD"/>
    <w:rsid w:val="0032485D"/>
    <w:rsid w:val="0032539D"/>
    <w:rsid w:val="00325D45"/>
    <w:rsid w:val="0032601C"/>
    <w:rsid w:val="00326161"/>
    <w:rsid w:val="00327C04"/>
    <w:rsid w:val="00330BA2"/>
    <w:rsid w:val="00330D70"/>
    <w:rsid w:val="00333E52"/>
    <w:rsid w:val="003359C4"/>
    <w:rsid w:val="00337B9A"/>
    <w:rsid w:val="003406A1"/>
    <w:rsid w:val="00340B6C"/>
    <w:rsid w:val="00341EF4"/>
    <w:rsid w:val="003437FD"/>
    <w:rsid w:val="0034536A"/>
    <w:rsid w:val="003506D9"/>
    <w:rsid w:val="003507C5"/>
    <w:rsid w:val="00350B09"/>
    <w:rsid w:val="00350B1A"/>
    <w:rsid w:val="0035105E"/>
    <w:rsid w:val="00351E8D"/>
    <w:rsid w:val="00352157"/>
    <w:rsid w:val="00353078"/>
    <w:rsid w:val="00354B61"/>
    <w:rsid w:val="0035558F"/>
    <w:rsid w:val="00355ABF"/>
    <w:rsid w:val="0035640A"/>
    <w:rsid w:val="00356A47"/>
    <w:rsid w:val="00357A1F"/>
    <w:rsid w:val="003601D5"/>
    <w:rsid w:val="003603C0"/>
    <w:rsid w:val="00362EC3"/>
    <w:rsid w:val="00363575"/>
    <w:rsid w:val="003642CA"/>
    <w:rsid w:val="00364784"/>
    <w:rsid w:val="00366A1E"/>
    <w:rsid w:val="00371568"/>
    <w:rsid w:val="003724AE"/>
    <w:rsid w:val="00372DC1"/>
    <w:rsid w:val="00372E2D"/>
    <w:rsid w:val="003764A9"/>
    <w:rsid w:val="003771C4"/>
    <w:rsid w:val="00380130"/>
    <w:rsid w:val="00380E02"/>
    <w:rsid w:val="00381A38"/>
    <w:rsid w:val="003832BD"/>
    <w:rsid w:val="00383890"/>
    <w:rsid w:val="00383B2D"/>
    <w:rsid w:val="00383D8E"/>
    <w:rsid w:val="00383E99"/>
    <w:rsid w:val="0038413F"/>
    <w:rsid w:val="0038598E"/>
    <w:rsid w:val="00386F67"/>
    <w:rsid w:val="00387FA8"/>
    <w:rsid w:val="00391219"/>
    <w:rsid w:val="00394624"/>
    <w:rsid w:val="00394BAF"/>
    <w:rsid w:val="00396B0F"/>
    <w:rsid w:val="003979B4"/>
    <w:rsid w:val="003A110C"/>
    <w:rsid w:val="003A1392"/>
    <w:rsid w:val="003A1989"/>
    <w:rsid w:val="003A1F68"/>
    <w:rsid w:val="003A224E"/>
    <w:rsid w:val="003A3D2A"/>
    <w:rsid w:val="003A4332"/>
    <w:rsid w:val="003A4571"/>
    <w:rsid w:val="003A462C"/>
    <w:rsid w:val="003A772D"/>
    <w:rsid w:val="003A7CF3"/>
    <w:rsid w:val="003B006E"/>
    <w:rsid w:val="003B1CB8"/>
    <w:rsid w:val="003B2F33"/>
    <w:rsid w:val="003B3873"/>
    <w:rsid w:val="003B5414"/>
    <w:rsid w:val="003B5839"/>
    <w:rsid w:val="003B61F5"/>
    <w:rsid w:val="003B6F14"/>
    <w:rsid w:val="003B7FA3"/>
    <w:rsid w:val="003C3B1F"/>
    <w:rsid w:val="003C4F5A"/>
    <w:rsid w:val="003C79AB"/>
    <w:rsid w:val="003D048A"/>
    <w:rsid w:val="003D0A4E"/>
    <w:rsid w:val="003D210D"/>
    <w:rsid w:val="003D2AA2"/>
    <w:rsid w:val="003D2BA3"/>
    <w:rsid w:val="003D366B"/>
    <w:rsid w:val="003D37C7"/>
    <w:rsid w:val="003D3941"/>
    <w:rsid w:val="003D3D13"/>
    <w:rsid w:val="003D4521"/>
    <w:rsid w:val="003D5878"/>
    <w:rsid w:val="003D647D"/>
    <w:rsid w:val="003E0F4A"/>
    <w:rsid w:val="003E1B2B"/>
    <w:rsid w:val="003E243E"/>
    <w:rsid w:val="003E3270"/>
    <w:rsid w:val="003E3BDA"/>
    <w:rsid w:val="003E52A1"/>
    <w:rsid w:val="003E6522"/>
    <w:rsid w:val="003E655D"/>
    <w:rsid w:val="003E7E22"/>
    <w:rsid w:val="003F03B9"/>
    <w:rsid w:val="003F0F2E"/>
    <w:rsid w:val="003F0F94"/>
    <w:rsid w:val="003F1797"/>
    <w:rsid w:val="003F22CC"/>
    <w:rsid w:val="003F2738"/>
    <w:rsid w:val="003F2AFD"/>
    <w:rsid w:val="003F2B4E"/>
    <w:rsid w:val="003F3E7B"/>
    <w:rsid w:val="003F407F"/>
    <w:rsid w:val="003F4B49"/>
    <w:rsid w:val="003F4B64"/>
    <w:rsid w:val="003F4F56"/>
    <w:rsid w:val="003F5351"/>
    <w:rsid w:val="003F6798"/>
    <w:rsid w:val="003F7ECB"/>
    <w:rsid w:val="004001AE"/>
    <w:rsid w:val="00400419"/>
    <w:rsid w:val="0040073E"/>
    <w:rsid w:val="00400A3D"/>
    <w:rsid w:val="00401A17"/>
    <w:rsid w:val="00401C74"/>
    <w:rsid w:val="004025E4"/>
    <w:rsid w:val="00403221"/>
    <w:rsid w:val="004036E3"/>
    <w:rsid w:val="00403F35"/>
    <w:rsid w:val="00404803"/>
    <w:rsid w:val="004049B8"/>
    <w:rsid w:val="00405C47"/>
    <w:rsid w:val="00407439"/>
    <w:rsid w:val="00407574"/>
    <w:rsid w:val="004106F2"/>
    <w:rsid w:val="00411A97"/>
    <w:rsid w:val="00411B20"/>
    <w:rsid w:val="00411C86"/>
    <w:rsid w:val="0041204A"/>
    <w:rsid w:val="00412169"/>
    <w:rsid w:val="00413ACA"/>
    <w:rsid w:val="0041421A"/>
    <w:rsid w:val="00414916"/>
    <w:rsid w:val="00414F3A"/>
    <w:rsid w:val="00415996"/>
    <w:rsid w:val="004171BA"/>
    <w:rsid w:val="00417491"/>
    <w:rsid w:val="004176DC"/>
    <w:rsid w:val="00421E38"/>
    <w:rsid w:val="004306E5"/>
    <w:rsid w:val="0043082B"/>
    <w:rsid w:val="00433CCA"/>
    <w:rsid w:val="0043486A"/>
    <w:rsid w:val="00434BB8"/>
    <w:rsid w:val="004350CB"/>
    <w:rsid w:val="004361DC"/>
    <w:rsid w:val="0043638A"/>
    <w:rsid w:val="00436BF8"/>
    <w:rsid w:val="00437854"/>
    <w:rsid w:val="00440F68"/>
    <w:rsid w:val="0044222B"/>
    <w:rsid w:val="004434D2"/>
    <w:rsid w:val="00443606"/>
    <w:rsid w:val="00444990"/>
    <w:rsid w:val="00445951"/>
    <w:rsid w:val="00445C9F"/>
    <w:rsid w:val="00445FF1"/>
    <w:rsid w:val="00446421"/>
    <w:rsid w:val="0044729E"/>
    <w:rsid w:val="0045154A"/>
    <w:rsid w:val="00452467"/>
    <w:rsid w:val="004525B3"/>
    <w:rsid w:val="004533CE"/>
    <w:rsid w:val="004538EB"/>
    <w:rsid w:val="004545DE"/>
    <w:rsid w:val="00454D65"/>
    <w:rsid w:val="0045585E"/>
    <w:rsid w:val="004567A8"/>
    <w:rsid w:val="00462012"/>
    <w:rsid w:val="00462A10"/>
    <w:rsid w:val="00462C08"/>
    <w:rsid w:val="00462D1D"/>
    <w:rsid w:val="004637BE"/>
    <w:rsid w:val="00464180"/>
    <w:rsid w:val="0046481C"/>
    <w:rsid w:val="00464B7D"/>
    <w:rsid w:val="00464D09"/>
    <w:rsid w:val="004652F1"/>
    <w:rsid w:val="004653D9"/>
    <w:rsid w:val="00465640"/>
    <w:rsid w:val="0046691D"/>
    <w:rsid w:val="004672AB"/>
    <w:rsid w:val="00471DA8"/>
    <w:rsid w:val="004726CF"/>
    <w:rsid w:val="0047323E"/>
    <w:rsid w:val="00474843"/>
    <w:rsid w:val="00474888"/>
    <w:rsid w:val="00475E85"/>
    <w:rsid w:val="00476668"/>
    <w:rsid w:val="0047691F"/>
    <w:rsid w:val="00480792"/>
    <w:rsid w:val="004807C7"/>
    <w:rsid w:val="0048148B"/>
    <w:rsid w:val="0048206B"/>
    <w:rsid w:val="0048263F"/>
    <w:rsid w:val="00482F05"/>
    <w:rsid w:val="00483197"/>
    <w:rsid w:val="00483E31"/>
    <w:rsid w:val="00485276"/>
    <w:rsid w:val="004854E4"/>
    <w:rsid w:val="004855AE"/>
    <w:rsid w:val="00490754"/>
    <w:rsid w:val="00490D7A"/>
    <w:rsid w:val="00491154"/>
    <w:rsid w:val="004911F7"/>
    <w:rsid w:val="00492330"/>
    <w:rsid w:val="0049283A"/>
    <w:rsid w:val="00493E4F"/>
    <w:rsid w:val="00496052"/>
    <w:rsid w:val="004962D1"/>
    <w:rsid w:val="0049703E"/>
    <w:rsid w:val="004A1290"/>
    <w:rsid w:val="004A1FFD"/>
    <w:rsid w:val="004A2546"/>
    <w:rsid w:val="004A2BDD"/>
    <w:rsid w:val="004A2F5B"/>
    <w:rsid w:val="004A32E9"/>
    <w:rsid w:val="004A37DB"/>
    <w:rsid w:val="004A3846"/>
    <w:rsid w:val="004A4C9D"/>
    <w:rsid w:val="004A6E8F"/>
    <w:rsid w:val="004A70FF"/>
    <w:rsid w:val="004A78DE"/>
    <w:rsid w:val="004B0FE6"/>
    <w:rsid w:val="004B127C"/>
    <w:rsid w:val="004B2310"/>
    <w:rsid w:val="004B4F9D"/>
    <w:rsid w:val="004B57A9"/>
    <w:rsid w:val="004B5DD6"/>
    <w:rsid w:val="004B6A1C"/>
    <w:rsid w:val="004B7B0B"/>
    <w:rsid w:val="004B7F6F"/>
    <w:rsid w:val="004C075C"/>
    <w:rsid w:val="004C09D3"/>
    <w:rsid w:val="004C2684"/>
    <w:rsid w:val="004C3996"/>
    <w:rsid w:val="004C39B1"/>
    <w:rsid w:val="004C44D9"/>
    <w:rsid w:val="004C4E92"/>
    <w:rsid w:val="004C52B5"/>
    <w:rsid w:val="004C6F2E"/>
    <w:rsid w:val="004C71FD"/>
    <w:rsid w:val="004D03A6"/>
    <w:rsid w:val="004D1BAD"/>
    <w:rsid w:val="004D1FB8"/>
    <w:rsid w:val="004D2891"/>
    <w:rsid w:val="004D4643"/>
    <w:rsid w:val="004D46F3"/>
    <w:rsid w:val="004D4EA3"/>
    <w:rsid w:val="004D50DD"/>
    <w:rsid w:val="004D6A5A"/>
    <w:rsid w:val="004E0A92"/>
    <w:rsid w:val="004E5F16"/>
    <w:rsid w:val="004E7639"/>
    <w:rsid w:val="004E7895"/>
    <w:rsid w:val="004F19BD"/>
    <w:rsid w:val="004F2642"/>
    <w:rsid w:val="004F2FEC"/>
    <w:rsid w:val="004F3565"/>
    <w:rsid w:val="004F4401"/>
    <w:rsid w:val="004F4852"/>
    <w:rsid w:val="004F4EA0"/>
    <w:rsid w:val="004F5607"/>
    <w:rsid w:val="004F61D2"/>
    <w:rsid w:val="004F6B07"/>
    <w:rsid w:val="004F733B"/>
    <w:rsid w:val="00507BFA"/>
    <w:rsid w:val="00510C55"/>
    <w:rsid w:val="00510D7D"/>
    <w:rsid w:val="00513699"/>
    <w:rsid w:val="00513A48"/>
    <w:rsid w:val="00513B52"/>
    <w:rsid w:val="00514B13"/>
    <w:rsid w:val="00515C07"/>
    <w:rsid w:val="00515C21"/>
    <w:rsid w:val="005165EA"/>
    <w:rsid w:val="00516788"/>
    <w:rsid w:val="00516AEA"/>
    <w:rsid w:val="0051771C"/>
    <w:rsid w:val="005178DF"/>
    <w:rsid w:val="00520D5E"/>
    <w:rsid w:val="00522266"/>
    <w:rsid w:val="00524717"/>
    <w:rsid w:val="005258D4"/>
    <w:rsid w:val="00526AD2"/>
    <w:rsid w:val="005310AC"/>
    <w:rsid w:val="00532610"/>
    <w:rsid w:val="005342C1"/>
    <w:rsid w:val="00534CD9"/>
    <w:rsid w:val="005354F9"/>
    <w:rsid w:val="0053599D"/>
    <w:rsid w:val="00535AA5"/>
    <w:rsid w:val="00536C60"/>
    <w:rsid w:val="00537663"/>
    <w:rsid w:val="00537E91"/>
    <w:rsid w:val="005409B7"/>
    <w:rsid w:val="00540E41"/>
    <w:rsid w:val="00541C34"/>
    <w:rsid w:val="005421CD"/>
    <w:rsid w:val="00542532"/>
    <w:rsid w:val="005426F4"/>
    <w:rsid w:val="005428DC"/>
    <w:rsid w:val="00542910"/>
    <w:rsid w:val="00542FAC"/>
    <w:rsid w:val="00545895"/>
    <w:rsid w:val="005458FA"/>
    <w:rsid w:val="00545BF2"/>
    <w:rsid w:val="00547B96"/>
    <w:rsid w:val="00547EE2"/>
    <w:rsid w:val="00550260"/>
    <w:rsid w:val="00550F4D"/>
    <w:rsid w:val="00551812"/>
    <w:rsid w:val="0055274D"/>
    <w:rsid w:val="00552A27"/>
    <w:rsid w:val="005530B9"/>
    <w:rsid w:val="0055324A"/>
    <w:rsid w:val="0055403B"/>
    <w:rsid w:val="00554E90"/>
    <w:rsid w:val="00554FF6"/>
    <w:rsid w:val="00556D56"/>
    <w:rsid w:val="00556E87"/>
    <w:rsid w:val="00556F08"/>
    <w:rsid w:val="00557217"/>
    <w:rsid w:val="00557EA9"/>
    <w:rsid w:val="00563335"/>
    <w:rsid w:val="00563A28"/>
    <w:rsid w:val="00563ABF"/>
    <w:rsid w:val="00563EBC"/>
    <w:rsid w:val="00563F79"/>
    <w:rsid w:val="005646DA"/>
    <w:rsid w:val="00564DBB"/>
    <w:rsid w:val="00565F02"/>
    <w:rsid w:val="0056707E"/>
    <w:rsid w:val="00567356"/>
    <w:rsid w:val="005700DD"/>
    <w:rsid w:val="00571C55"/>
    <w:rsid w:val="00572D66"/>
    <w:rsid w:val="0057310E"/>
    <w:rsid w:val="005737BC"/>
    <w:rsid w:val="00573A24"/>
    <w:rsid w:val="005752F4"/>
    <w:rsid w:val="005753FD"/>
    <w:rsid w:val="005763FE"/>
    <w:rsid w:val="00576EE2"/>
    <w:rsid w:val="005811EC"/>
    <w:rsid w:val="005813F7"/>
    <w:rsid w:val="00582298"/>
    <w:rsid w:val="00582738"/>
    <w:rsid w:val="00582F9E"/>
    <w:rsid w:val="00583103"/>
    <w:rsid w:val="005832AB"/>
    <w:rsid w:val="0058572D"/>
    <w:rsid w:val="00586530"/>
    <w:rsid w:val="005872B5"/>
    <w:rsid w:val="00590807"/>
    <w:rsid w:val="00590F7C"/>
    <w:rsid w:val="00593BF8"/>
    <w:rsid w:val="00594684"/>
    <w:rsid w:val="00595157"/>
    <w:rsid w:val="00596E69"/>
    <w:rsid w:val="00597D0F"/>
    <w:rsid w:val="005A1DFA"/>
    <w:rsid w:val="005A3C6F"/>
    <w:rsid w:val="005B073E"/>
    <w:rsid w:val="005B0F81"/>
    <w:rsid w:val="005B196A"/>
    <w:rsid w:val="005B3013"/>
    <w:rsid w:val="005B383E"/>
    <w:rsid w:val="005B6914"/>
    <w:rsid w:val="005B6FCB"/>
    <w:rsid w:val="005B7577"/>
    <w:rsid w:val="005B7BE1"/>
    <w:rsid w:val="005B7D55"/>
    <w:rsid w:val="005C07E0"/>
    <w:rsid w:val="005C31BC"/>
    <w:rsid w:val="005C4A0B"/>
    <w:rsid w:val="005C4C71"/>
    <w:rsid w:val="005C4F1B"/>
    <w:rsid w:val="005C5476"/>
    <w:rsid w:val="005C78C5"/>
    <w:rsid w:val="005D312C"/>
    <w:rsid w:val="005D3300"/>
    <w:rsid w:val="005D38E7"/>
    <w:rsid w:val="005D57B1"/>
    <w:rsid w:val="005D63BF"/>
    <w:rsid w:val="005D6690"/>
    <w:rsid w:val="005D78FA"/>
    <w:rsid w:val="005E0749"/>
    <w:rsid w:val="005E0BDC"/>
    <w:rsid w:val="005E42CE"/>
    <w:rsid w:val="005E4A33"/>
    <w:rsid w:val="005E61D1"/>
    <w:rsid w:val="005E6597"/>
    <w:rsid w:val="005E7486"/>
    <w:rsid w:val="005F0453"/>
    <w:rsid w:val="005F1843"/>
    <w:rsid w:val="005F3063"/>
    <w:rsid w:val="005F580D"/>
    <w:rsid w:val="005F5F70"/>
    <w:rsid w:val="005F67A5"/>
    <w:rsid w:val="005F6A03"/>
    <w:rsid w:val="00600B48"/>
    <w:rsid w:val="00601463"/>
    <w:rsid w:val="00601D8F"/>
    <w:rsid w:val="006020F8"/>
    <w:rsid w:val="00602A38"/>
    <w:rsid w:val="00603077"/>
    <w:rsid w:val="00603FF9"/>
    <w:rsid w:val="0060413D"/>
    <w:rsid w:val="00604645"/>
    <w:rsid w:val="00605618"/>
    <w:rsid w:val="0060688B"/>
    <w:rsid w:val="00606BB3"/>
    <w:rsid w:val="0060703B"/>
    <w:rsid w:val="00610DA0"/>
    <w:rsid w:val="0061113C"/>
    <w:rsid w:val="006130F2"/>
    <w:rsid w:val="00617673"/>
    <w:rsid w:val="00617DE5"/>
    <w:rsid w:val="006201DC"/>
    <w:rsid w:val="0062063F"/>
    <w:rsid w:val="006216A1"/>
    <w:rsid w:val="00623BC6"/>
    <w:rsid w:val="00624AB0"/>
    <w:rsid w:val="006254E9"/>
    <w:rsid w:val="00625CDD"/>
    <w:rsid w:val="00625E41"/>
    <w:rsid w:val="0062665D"/>
    <w:rsid w:val="00626943"/>
    <w:rsid w:val="00626F3C"/>
    <w:rsid w:val="006309B0"/>
    <w:rsid w:val="00631303"/>
    <w:rsid w:val="00632230"/>
    <w:rsid w:val="00633B11"/>
    <w:rsid w:val="00633E2F"/>
    <w:rsid w:val="00634534"/>
    <w:rsid w:val="00634CB0"/>
    <w:rsid w:val="00635584"/>
    <w:rsid w:val="006358E2"/>
    <w:rsid w:val="00636C2D"/>
    <w:rsid w:val="00636DF7"/>
    <w:rsid w:val="00636F1B"/>
    <w:rsid w:val="00640A73"/>
    <w:rsid w:val="006416BA"/>
    <w:rsid w:val="006416BB"/>
    <w:rsid w:val="00641920"/>
    <w:rsid w:val="00641A36"/>
    <w:rsid w:val="006429DB"/>
    <w:rsid w:val="0064412D"/>
    <w:rsid w:val="006445C2"/>
    <w:rsid w:val="00644BE3"/>
    <w:rsid w:val="0064796C"/>
    <w:rsid w:val="00650A6B"/>
    <w:rsid w:val="00651872"/>
    <w:rsid w:val="00651E61"/>
    <w:rsid w:val="00653884"/>
    <w:rsid w:val="00654627"/>
    <w:rsid w:val="00654BAE"/>
    <w:rsid w:val="006576F9"/>
    <w:rsid w:val="006579F4"/>
    <w:rsid w:val="00657DCF"/>
    <w:rsid w:val="006608AC"/>
    <w:rsid w:val="00661BA7"/>
    <w:rsid w:val="00661FF8"/>
    <w:rsid w:val="0066247C"/>
    <w:rsid w:val="00662FD0"/>
    <w:rsid w:val="00663222"/>
    <w:rsid w:val="0066478A"/>
    <w:rsid w:val="00664877"/>
    <w:rsid w:val="00665227"/>
    <w:rsid w:val="0066527A"/>
    <w:rsid w:val="00665CE3"/>
    <w:rsid w:val="006672CF"/>
    <w:rsid w:val="006725F0"/>
    <w:rsid w:val="006746AE"/>
    <w:rsid w:val="00677F3B"/>
    <w:rsid w:val="00681F41"/>
    <w:rsid w:val="00682043"/>
    <w:rsid w:val="006828E6"/>
    <w:rsid w:val="00683526"/>
    <w:rsid w:val="0068575F"/>
    <w:rsid w:val="00685DD5"/>
    <w:rsid w:val="00686315"/>
    <w:rsid w:val="00686FB9"/>
    <w:rsid w:val="00687973"/>
    <w:rsid w:val="00690E77"/>
    <w:rsid w:val="00691084"/>
    <w:rsid w:val="0069169D"/>
    <w:rsid w:val="00692322"/>
    <w:rsid w:val="006935D2"/>
    <w:rsid w:val="00693849"/>
    <w:rsid w:val="00693D78"/>
    <w:rsid w:val="00693F43"/>
    <w:rsid w:val="00694EC5"/>
    <w:rsid w:val="0069518E"/>
    <w:rsid w:val="00695DA7"/>
    <w:rsid w:val="0069667B"/>
    <w:rsid w:val="006A0190"/>
    <w:rsid w:val="006A0264"/>
    <w:rsid w:val="006A08FE"/>
    <w:rsid w:val="006A189E"/>
    <w:rsid w:val="006A1EA7"/>
    <w:rsid w:val="006A2877"/>
    <w:rsid w:val="006A3391"/>
    <w:rsid w:val="006A355D"/>
    <w:rsid w:val="006A58F0"/>
    <w:rsid w:val="006A5EED"/>
    <w:rsid w:val="006A7541"/>
    <w:rsid w:val="006A7989"/>
    <w:rsid w:val="006B0BC9"/>
    <w:rsid w:val="006B0F30"/>
    <w:rsid w:val="006B161C"/>
    <w:rsid w:val="006B1DC0"/>
    <w:rsid w:val="006B30BE"/>
    <w:rsid w:val="006B5383"/>
    <w:rsid w:val="006B699B"/>
    <w:rsid w:val="006B7199"/>
    <w:rsid w:val="006B7885"/>
    <w:rsid w:val="006B7D68"/>
    <w:rsid w:val="006C1776"/>
    <w:rsid w:val="006C1817"/>
    <w:rsid w:val="006C2F3F"/>
    <w:rsid w:val="006C34F3"/>
    <w:rsid w:val="006C441A"/>
    <w:rsid w:val="006C4ED8"/>
    <w:rsid w:val="006C69AD"/>
    <w:rsid w:val="006C6A4E"/>
    <w:rsid w:val="006C6D10"/>
    <w:rsid w:val="006C6FDB"/>
    <w:rsid w:val="006D2C62"/>
    <w:rsid w:val="006D30CE"/>
    <w:rsid w:val="006D44EB"/>
    <w:rsid w:val="006D4A1B"/>
    <w:rsid w:val="006D552B"/>
    <w:rsid w:val="006D56FA"/>
    <w:rsid w:val="006D6F78"/>
    <w:rsid w:val="006D7E8A"/>
    <w:rsid w:val="006E1854"/>
    <w:rsid w:val="006E1C1D"/>
    <w:rsid w:val="006E2104"/>
    <w:rsid w:val="006E299F"/>
    <w:rsid w:val="006E49E8"/>
    <w:rsid w:val="006E5391"/>
    <w:rsid w:val="006E65BF"/>
    <w:rsid w:val="006E77DE"/>
    <w:rsid w:val="006F06A6"/>
    <w:rsid w:val="006F1377"/>
    <w:rsid w:val="006F40CE"/>
    <w:rsid w:val="006F4626"/>
    <w:rsid w:val="006F70D4"/>
    <w:rsid w:val="00700508"/>
    <w:rsid w:val="00700704"/>
    <w:rsid w:val="00700EDE"/>
    <w:rsid w:val="007013A5"/>
    <w:rsid w:val="00702977"/>
    <w:rsid w:val="00702DFF"/>
    <w:rsid w:val="007033BC"/>
    <w:rsid w:val="007039AE"/>
    <w:rsid w:val="0070580B"/>
    <w:rsid w:val="007064C6"/>
    <w:rsid w:val="00707161"/>
    <w:rsid w:val="00710079"/>
    <w:rsid w:val="00710D26"/>
    <w:rsid w:val="007114C1"/>
    <w:rsid w:val="007122AA"/>
    <w:rsid w:val="0071380F"/>
    <w:rsid w:val="007139FB"/>
    <w:rsid w:val="007142D2"/>
    <w:rsid w:val="00720495"/>
    <w:rsid w:val="0072074D"/>
    <w:rsid w:val="007226D1"/>
    <w:rsid w:val="00723899"/>
    <w:rsid w:val="007241FC"/>
    <w:rsid w:val="00724EE7"/>
    <w:rsid w:val="007257C5"/>
    <w:rsid w:val="00725CEE"/>
    <w:rsid w:val="007265B1"/>
    <w:rsid w:val="00726CA5"/>
    <w:rsid w:val="00727A68"/>
    <w:rsid w:val="00727CA6"/>
    <w:rsid w:val="00727CB0"/>
    <w:rsid w:val="0073291E"/>
    <w:rsid w:val="00733D75"/>
    <w:rsid w:val="0073429E"/>
    <w:rsid w:val="00735A86"/>
    <w:rsid w:val="007379DD"/>
    <w:rsid w:val="00741271"/>
    <w:rsid w:val="00742EEC"/>
    <w:rsid w:val="00744191"/>
    <w:rsid w:val="00744E44"/>
    <w:rsid w:val="007453E0"/>
    <w:rsid w:val="00745861"/>
    <w:rsid w:val="00745B99"/>
    <w:rsid w:val="00746686"/>
    <w:rsid w:val="007500D9"/>
    <w:rsid w:val="00753CBE"/>
    <w:rsid w:val="00754371"/>
    <w:rsid w:val="007571E9"/>
    <w:rsid w:val="00760CBC"/>
    <w:rsid w:val="00761708"/>
    <w:rsid w:val="00763035"/>
    <w:rsid w:val="007635ED"/>
    <w:rsid w:val="00763C07"/>
    <w:rsid w:val="0076578D"/>
    <w:rsid w:val="00765ED2"/>
    <w:rsid w:val="00770A1A"/>
    <w:rsid w:val="00771923"/>
    <w:rsid w:val="00776F8B"/>
    <w:rsid w:val="007777A8"/>
    <w:rsid w:val="0077798F"/>
    <w:rsid w:val="00777B55"/>
    <w:rsid w:val="00782103"/>
    <w:rsid w:val="00782635"/>
    <w:rsid w:val="00782B3B"/>
    <w:rsid w:val="00782C55"/>
    <w:rsid w:val="0078414A"/>
    <w:rsid w:val="00784E03"/>
    <w:rsid w:val="007876D0"/>
    <w:rsid w:val="00787F9B"/>
    <w:rsid w:val="007903D4"/>
    <w:rsid w:val="0079080B"/>
    <w:rsid w:val="00790A76"/>
    <w:rsid w:val="00791410"/>
    <w:rsid w:val="00792C70"/>
    <w:rsid w:val="00792F77"/>
    <w:rsid w:val="00793418"/>
    <w:rsid w:val="00793677"/>
    <w:rsid w:val="007944D2"/>
    <w:rsid w:val="007964FA"/>
    <w:rsid w:val="007972BB"/>
    <w:rsid w:val="007A0C75"/>
    <w:rsid w:val="007A0DEF"/>
    <w:rsid w:val="007A3192"/>
    <w:rsid w:val="007A3CE6"/>
    <w:rsid w:val="007A69CA"/>
    <w:rsid w:val="007A6D75"/>
    <w:rsid w:val="007A7BE4"/>
    <w:rsid w:val="007A7FEC"/>
    <w:rsid w:val="007B0222"/>
    <w:rsid w:val="007B0E70"/>
    <w:rsid w:val="007B18C3"/>
    <w:rsid w:val="007B2D69"/>
    <w:rsid w:val="007B4B4D"/>
    <w:rsid w:val="007B5C03"/>
    <w:rsid w:val="007B5C2E"/>
    <w:rsid w:val="007B6DC6"/>
    <w:rsid w:val="007B7485"/>
    <w:rsid w:val="007C1A5D"/>
    <w:rsid w:val="007C1C30"/>
    <w:rsid w:val="007C2B99"/>
    <w:rsid w:val="007C3867"/>
    <w:rsid w:val="007C6B07"/>
    <w:rsid w:val="007C762B"/>
    <w:rsid w:val="007D0FBD"/>
    <w:rsid w:val="007D147A"/>
    <w:rsid w:val="007D3AD3"/>
    <w:rsid w:val="007D4ED7"/>
    <w:rsid w:val="007D5459"/>
    <w:rsid w:val="007D6641"/>
    <w:rsid w:val="007E305E"/>
    <w:rsid w:val="007E30B0"/>
    <w:rsid w:val="007E3EAF"/>
    <w:rsid w:val="007E4B60"/>
    <w:rsid w:val="007E57A1"/>
    <w:rsid w:val="007E5FAB"/>
    <w:rsid w:val="007E66B0"/>
    <w:rsid w:val="007E7008"/>
    <w:rsid w:val="007F0950"/>
    <w:rsid w:val="007F39CC"/>
    <w:rsid w:val="007F4A56"/>
    <w:rsid w:val="007F4BB1"/>
    <w:rsid w:val="007F62F4"/>
    <w:rsid w:val="007F7521"/>
    <w:rsid w:val="00800C9A"/>
    <w:rsid w:val="00801D0A"/>
    <w:rsid w:val="00802C43"/>
    <w:rsid w:val="008045D3"/>
    <w:rsid w:val="00806986"/>
    <w:rsid w:val="00806AB7"/>
    <w:rsid w:val="008078A9"/>
    <w:rsid w:val="00810BEB"/>
    <w:rsid w:val="0081116A"/>
    <w:rsid w:val="0081134B"/>
    <w:rsid w:val="00811E00"/>
    <w:rsid w:val="008124CA"/>
    <w:rsid w:val="008127C3"/>
    <w:rsid w:val="00812A32"/>
    <w:rsid w:val="00812E42"/>
    <w:rsid w:val="00813E6B"/>
    <w:rsid w:val="0081477B"/>
    <w:rsid w:val="00814A4F"/>
    <w:rsid w:val="00814D7C"/>
    <w:rsid w:val="0081658B"/>
    <w:rsid w:val="00816AB5"/>
    <w:rsid w:val="008175E3"/>
    <w:rsid w:val="00817DC6"/>
    <w:rsid w:val="00821EDB"/>
    <w:rsid w:val="00822305"/>
    <w:rsid w:val="00823D8E"/>
    <w:rsid w:val="00824381"/>
    <w:rsid w:val="0082781F"/>
    <w:rsid w:val="0083223B"/>
    <w:rsid w:val="00832DBE"/>
    <w:rsid w:val="00835A10"/>
    <w:rsid w:val="00835A2C"/>
    <w:rsid w:val="0083695F"/>
    <w:rsid w:val="00836AAA"/>
    <w:rsid w:val="00840688"/>
    <w:rsid w:val="00840BB5"/>
    <w:rsid w:val="008417A7"/>
    <w:rsid w:val="00843746"/>
    <w:rsid w:val="00843F24"/>
    <w:rsid w:val="00845929"/>
    <w:rsid w:val="00845C0B"/>
    <w:rsid w:val="008465EF"/>
    <w:rsid w:val="00846E64"/>
    <w:rsid w:val="008477D4"/>
    <w:rsid w:val="008477DD"/>
    <w:rsid w:val="00847999"/>
    <w:rsid w:val="00847C82"/>
    <w:rsid w:val="00847CC9"/>
    <w:rsid w:val="00850507"/>
    <w:rsid w:val="008509D4"/>
    <w:rsid w:val="0085160F"/>
    <w:rsid w:val="00851FD3"/>
    <w:rsid w:val="0085286E"/>
    <w:rsid w:val="00853C52"/>
    <w:rsid w:val="00854585"/>
    <w:rsid w:val="00854F66"/>
    <w:rsid w:val="0085687A"/>
    <w:rsid w:val="00856DD6"/>
    <w:rsid w:val="0085716E"/>
    <w:rsid w:val="008602CD"/>
    <w:rsid w:val="00861C52"/>
    <w:rsid w:val="008624A9"/>
    <w:rsid w:val="00862963"/>
    <w:rsid w:val="00863107"/>
    <w:rsid w:val="008631DC"/>
    <w:rsid w:val="008633E8"/>
    <w:rsid w:val="00863D04"/>
    <w:rsid w:val="0086457D"/>
    <w:rsid w:val="0086461F"/>
    <w:rsid w:val="00864E0F"/>
    <w:rsid w:val="00866165"/>
    <w:rsid w:val="0086654E"/>
    <w:rsid w:val="00871491"/>
    <w:rsid w:val="008714CB"/>
    <w:rsid w:val="00871786"/>
    <w:rsid w:val="00873596"/>
    <w:rsid w:val="00873E31"/>
    <w:rsid w:val="00877258"/>
    <w:rsid w:val="00877384"/>
    <w:rsid w:val="00877740"/>
    <w:rsid w:val="00877FF4"/>
    <w:rsid w:val="0088148E"/>
    <w:rsid w:val="00883917"/>
    <w:rsid w:val="00884B39"/>
    <w:rsid w:val="008850A6"/>
    <w:rsid w:val="00886FC0"/>
    <w:rsid w:val="00887ACE"/>
    <w:rsid w:val="0089022E"/>
    <w:rsid w:val="00890418"/>
    <w:rsid w:val="008909E6"/>
    <w:rsid w:val="00892684"/>
    <w:rsid w:val="00892747"/>
    <w:rsid w:val="008930B3"/>
    <w:rsid w:val="0089376D"/>
    <w:rsid w:val="00896069"/>
    <w:rsid w:val="00896D85"/>
    <w:rsid w:val="00897B2C"/>
    <w:rsid w:val="00897B60"/>
    <w:rsid w:val="008A03FE"/>
    <w:rsid w:val="008A0B75"/>
    <w:rsid w:val="008A10D5"/>
    <w:rsid w:val="008A128F"/>
    <w:rsid w:val="008A18DB"/>
    <w:rsid w:val="008A2D6C"/>
    <w:rsid w:val="008A30B2"/>
    <w:rsid w:val="008A3757"/>
    <w:rsid w:val="008A3AD7"/>
    <w:rsid w:val="008A4A66"/>
    <w:rsid w:val="008A4DB1"/>
    <w:rsid w:val="008A5A7B"/>
    <w:rsid w:val="008A5FDC"/>
    <w:rsid w:val="008A62AF"/>
    <w:rsid w:val="008A63B5"/>
    <w:rsid w:val="008A716B"/>
    <w:rsid w:val="008A7BBE"/>
    <w:rsid w:val="008B02E8"/>
    <w:rsid w:val="008B1A35"/>
    <w:rsid w:val="008B1EBD"/>
    <w:rsid w:val="008B223F"/>
    <w:rsid w:val="008B369B"/>
    <w:rsid w:val="008B3D62"/>
    <w:rsid w:val="008B3EA4"/>
    <w:rsid w:val="008B4AF6"/>
    <w:rsid w:val="008B6ACA"/>
    <w:rsid w:val="008B6E0B"/>
    <w:rsid w:val="008B7576"/>
    <w:rsid w:val="008C06E5"/>
    <w:rsid w:val="008C08DC"/>
    <w:rsid w:val="008C14FB"/>
    <w:rsid w:val="008C2F12"/>
    <w:rsid w:val="008C3131"/>
    <w:rsid w:val="008C3437"/>
    <w:rsid w:val="008C3458"/>
    <w:rsid w:val="008D05C3"/>
    <w:rsid w:val="008D1273"/>
    <w:rsid w:val="008D14E8"/>
    <w:rsid w:val="008D3D4B"/>
    <w:rsid w:val="008D4818"/>
    <w:rsid w:val="008D6BA5"/>
    <w:rsid w:val="008D7766"/>
    <w:rsid w:val="008D777F"/>
    <w:rsid w:val="008E1274"/>
    <w:rsid w:val="008E2062"/>
    <w:rsid w:val="008E2C34"/>
    <w:rsid w:val="008E61E7"/>
    <w:rsid w:val="008E620F"/>
    <w:rsid w:val="008E6CDE"/>
    <w:rsid w:val="008E6EDF"/>
    <w:rsid w:val="008E74DB"/>
    <w:rsid w:val="008E767F"/>
    <w:rsid w:val="008E7D4C"/>
    <w:rsid w:val="008F10BE"/>
    <w:rsid w:val="008F147E"/>
    <w:rsid w:val="008F16F7"/>
    <w:rsid w:val="008F23B8"/>
    <w:rsid w:val="008F2652"/>
    <w:rsid w:val="008F2919"/>
    <w:rsid w:val="008F3BF6"/>
    <w:rsid w:val="008F3FE0"/>
    <w:rsid w:val="008F4CA8"/>
    <w:rsid w:val="008F676B"/>
    <w:rsid w:val="008F68FF"/>
    <w:rsid w:val="00900135"/>
    <w:rsid w:val="009012E7"/>
    <w:rsid w:val="00902644"/>
    <w:rsid w:val="009031D6"/>
    <w:rsid w:val="0090339F"/>
    <w:rsid w:val="00904763"/>
    <w:rsid w:val="009053D8"/>
    <w:rsid w:val="00905AAC"/>
    <w:rsid w:val="00907C82"/>
    <w:rsid w:val="00911889"/>
    <w:rsid w:val="00912672"/>
    <w:rsid w:val="00915716"/>
    <w:rsid w:val="00916559"/>
    <w:rsid w:val="009168BF"/>
    <w:rsid w:val="00921181"/>
    <w:rsid w:val="00921838"/>
    <w:rsid w:val="00922109"/>
    <w:rsid w:val="009230B9"/>
    <w:rsid w:val="00924869"/>
    <w:rsid w:val="00925BF8"/>
    <w:rsid w:val="00926AC0"/>
    <w:rsid w:val="0093016D"/>
    <w:rsid w:val="009310AB"/>
    <w:rsid w:val="009325E2"/>
    <w:rsid w:val="00933975"/>
    <w:rsid w:val="00933C84"/>
    <w:rsid w:val="0093465F"/>
    <w:rsid w:val="00936557"/>
    <w:rsid w:val="00937517"/>
    <w:rsid w:val="0094019C"/>
    <w:rsid w:val="00940A1F"/>
    <w:rsid w:val="00942ABB"/>
    <w:rsid w:val="0094388C"/>
    <w:rsid w:val="00943DBD"/>
    <w:rsid w:val="00944479"/>
    <w:rsid w:val="00944D77"/>
    <w:rsid w:val="00945641"/>
    <w:rsid w:val="00946648"/>
    <w:rsid w:val="0094687E"/>
    <w:rsid w:val="00947987"/>
    <w:rsid w:val="00947C5C"/>
    <w:rsid w:val="009511FF"/>
    <w:rsid w:val="009516BB"/>
    <w:rsid w:val="00951BF7"/>
    <w:rsid w:val="00951DC3"/>
    <w:rsid w:val="00952BE7"/>
    <w:rsid w:val="00954687"/>
    <w:rsid w:val="0095689C"/>
    <w:rsid w:val="00956B26"/>
    <w:rsid w:val="009573B1"/>
    <w:rsid w:val="00957B72"/>
    <w:rsid w:val="00960145"/>
    <w:rsid w:val="009607FC"/>
    <w:rsid w:val="00960990"/>
    <w:rsid w:val="00961067"/>
    <w:rsid w:val="00961D2E"/>
    <w:rsid w:val="00962A1E"/>
    <w:rsid w:val="00962BD7"/>
    <w:rsid w:val="009637AD"/>
    <w:rsid w:val="00963CCD"/>
    <w:rsid w:val="00964056"/>
    <w:rsid w:val="009647F1"/>
    <w:rsid w:val="0096551B"/>
    <w:rsid w:val="00966180"/>
    <w:rsid w:val="009704A9"/>
    <w:rsid w:val="00970AF5"/>
    <w:rsid w:val="0097175B"/>
    <w:rsid w:val="00972390"/>
    <w:rsid w:val="00973092"/>
    <w:rsid w:val="0097361A"/>
    <w:rsid w:val="00977035"/>
    <w:rsid w:val="009775C0"/>
    <w:rsid w:val="009778FC"/>
    <w:rsid w:val="00980C60"/>
    <w:rsid w:val="00980F37"/>
    <w:rsid w:val="009829F2"/>
    <w:rsid w:val="009831BF"/>
    <w:rsid w:val="00983502"/>
    <w:rsid w:val="009839CE"/>
    <w:rsid w:val="00984098"/>
    <w:rsid w:val="0098540E"/>
    <w:rsid w:val="0098570E"/>
    <w:rsid w:val="00987111"/>
    <w:rsid w:val="0098735F"/>
    <w:rsid w:val="00987795"/>
    <w:rsid w:val="00987B4C"/>
    <w:rsid w:val="00987F7F"/>
    <w:rsid w:val="009906BC"/>
    <w:rsid w:val="009908E0"/>
    <w:rsid w:val="00990937"/>
    <w:rsid w:val="00991A1A"/>
    <w:rsid w:val="009933FE"/>
    <w:rsid w:val="0099427E"/>
    <w:rsid w:val="009954E9"/>
    <w:rsid w:val="00995603"/>
    <w:rsid w:val="009958A1"/>
    <w:rsid w:val="00995D7D"/>
    <w:rsid w:val="009964AB"/>
    <w:rsid w:val="009967DB"/>
    <w:rsid w:val="00997044"/>
    <w:rsid w:val="009A08FD"/>
    <w:rsid w:val="009A5224"/>
    <w:rsid w:val="009A7CC2"/>
    <w:rsid w:val="009B0DDE"/>
    <w:rsid w:val="009B0E76"/>
    <w:rsid w:val="009B4276"/>
    <w:rsid w:val="009B709B"/>
    <w:rsid w:val="009C1861"/>
    <w:rsid w:val="009C2010"/>
    <w:rsid w:val="009C217A"/>
    <w:rsid w:val="009C23E7"/>
    <w:rsid w:val="009C529F"/>
    <w:rsid w:val="009C5915"/>
    <w:rsid w:val="009C75F7"/>
    <w:rsid w:val="009C7999"/>
    <w:rsid w:val="009C7C72"/>
    <w:rsid w:val="009D052F"/>
    <w:rsid w:val="009D05B7"/>
    <w:rsid w:val="009D12EE"/>
    <w:rsid w:val="009D1BAC"/>
    <w:rsid w:val="009D3AD3"/>
    <w:rsid w:val="009D3EC8"/>
    <w:rsid w:val="009D41ED"/>
    <w:rsid w:val="009D490C"/>
    <w:rsid w:val="009D55C8"/>
    <w:rsid w:val="009D641F"/>
    <w:rsid w:val="009D7041"/>
    <w:rsid w:val="009E040A"/>
    <w:rsid w:val="009E06D3"/>
    <w:rsid w:val="009E1B26"/>
    <w:rsid w:val="009E352B"/>
    <w:rsid w:val="009E6110"/>
    <w:rsid w:val="009E63DF"/>
    <w:rsid w:val="009F1576"/>
    <w:rsid w:val="009F386F"/>
    <w:rsid w:val="009F57C1"/>
    <w:rsid w:val="009F6002"/>
    <w:rsid w:val="009F6CB9"/>
    <w:rsid w:val="00A01481"/>
    <w:rsid w:val="00A01E20"/>
    <w:rsid w:val="00A01F41"/>
    <w:rsid w:val="00A0309D"/>
    <w:rsid w:val="00A03DCB"/>
    <w:rsid w:val="00A045CD"/>
    <w:rsid w:val="00A06D15"/>
    <w:rsid w:val="00A07134"/>
    <w:rsid w:val="00A07556"/>
    <w:rsid w:val="00A07FB5"/>
    <w:rsid w:val="00A10430"/>
    <w:rsid w:val="00A11699"/>
    <w:rsid w:val="00A14791"/>
    <w:rsid w:val="00A14D60"/>
    <w:rsid w:val="00A15045"/>
    <w:rsid w:val="00A15ECC"/>
    <w:rsid w:val="00A16A3B"/>
    <w:rsid w:val="00A21347"/>
    <w:rsid w:val="00A23169"/>
    <w:rsid w:val="00A24A4A"/>
    <w:rsid w:val="00A24B91"/>
    <w:rsid w:val="00A24D9A"/>
    <w:rsid w:val="00A26FAE"/>
    <w:rsid w:val="00A3163D"/>
    <w:rsid w:val="00A3166F"/>
    <w:rsid w:val="00A31AAA"/>
    <w:rsid w:val="00A31B09"/>
    <w:rsid w:val="00A32173"/>
    <w:rsid w:val="00A32952"/>
    <w:rsid w:val="00A32BA5"/>
    <w:rsid w:val="00A33F57"/>
    <w:rsid w:val="00A34F4A"/>
    <w:rsid w:val="00A35DDB"/>
    <w:rsid w:val="00A4030A"/>
    <w:rsid w:val="00A41F79"/>
    <w:rsid w:val="00A43254"/>
    <w:rsid w:val="00A44E5E"/>
    <w:rsid w:val="00A45D2C"/>
    <w:rsid w:val="00A46AA7"/>
    <w:rsid w:val="00A4740E"/>
    <w:rsid w:val="00A51FEB"/>
    <w:rsid w:val="00A52B6A"/>
    <w:rsid w:val="00A54932"/>
    <w:rsid w:val="00A57306"/>
    <w:rsid w:val="00A57E64"/>
    <w:rsid w:val="00A60DA3"/>
    <w:rsid w:val="00A60F05"/>
    <w:rsid w:val="00A61C1D"/>
    <w:rsid w:val="00A62D1A"/>
    <w:rsid w:val="00A630A8"/>
    <w:rsid w:val="00A63CCF"/>
    <w:rsid w:val="00A6430B"/>
    <w:rsid w:val="00A67D89"/>
    <w:rsid w:val="00A70A7F"/>
    <w:rsid w:val="00A720EA"/>
    <w:rsid w:val="00A7272D"/>
    <w:rsid w:val="00A73249"/>
    <w:rsid w:val="00A73A36"/>
    <w:rsid w:val="00A74657"/>
    <w:rsid w:val="00A74A8A"/>
    <w:rsid w:val="00A74C7C"/>
    <w:rsid w:val="00A751A9"/>
    <w:rsid w:val="00A75260"/>
    <w:rsid w:val="00A76A64"/>
    <w:rsid w:val="00A76B1A"/>
    <w:rsid w:val="00A76D45"/>
    <w:rsid w:val="00A77148"/>
    <w:rsid w:val="00A77BDD"/>
    <w:rsid w:val="00A80B3F"/>
    <w:rsid w:val="00A82ADC"/>
    <w:rsid w:val="00A82D4A"/>
    <w:rsid w:val="00A853EE"/>
    <w:rsid w:val="00A8540A"/>
    <w:rsid w:val="00A85D78"/>
    <w:rsid w:val="00A8668C"/>
    <w:rsid w:val="00A868C2"/>
    <w:rsid w:val="00A906B1"/>
    <w:rsid w:val="00A919C1"/>
    <w:rsid w:val="00A9236D"/>
    <w:rsid w:val="00A93AB1"/>
    <w:rsid w:val="00A96B9C"/>
    <w:rsid w:val="00AA0E3D"/>
    <w:rsid w:val="00AA150F"/>
    <w:rsid w:val="00AA174C"/>
    <w:rsid w:val="00AA2AEA"/>
    <w:rsid w:val="00AA3802"/>
    <w:rsid w:val="00AA5699"/>
    <w:rsid w:val="00AA6395"/>
    <w:rsid w:val="00AA6776"/>
    <w:rsid w:val="00AA6E20"/>
    <w:rsid w:val="00AB00E9"/>
    <w:rsid w:val="00AB25F0"/>
    <w:rsid w:val="00AB25FD"/>
    <w:rsid w:val="00AB2913"/>
    <w:rsid w:val="00AB3B99"/>
    <w:rsid w:val="00AB46D2"/>
    <w:rsid w:val="00AB7516"/>
    <w:rsid w:val="00AB7CB6"/>
    <w:rsid w:val="00AC06D5"/>
    <w:rsid w:val="00AC0923"/>
    <w:rsid w:val="00AC14C2"/>
    <w:rsid w:val="00AC24AE"/>
    <w:rsid w:val="00AC3287"/>
    <w:rsid w:val="00AC338D"/>
    <w:rsid w:val="00AC3848"/>
    <w:rsid w:val="00AC5EAA"/>
    <w:rsid w:val="00AC720E"/>
    <w:rsid w:val="00AD013E"/>
    <w:rsid w:val="00AD06E4"/>
    <w:rsid w:val="00AD27D8"/>
    <w:rsid w:val="00AD3014"/>
    <w:rsid w:val="00AD4A96"/>
    <w:rsid w:val="00AD4FCC"/>
    <w:rsid w:val="00AD6B9F"/>
    <w:rsid w:val="00AE1A79"/>
    <w:rsid w:val="00AE30AD"/>
    <w:rsid w:val="00AE37EA"/>
    <w:rsid w:val="00AF0EB1"/>
    <w:rsid w:val="00AF199A"/>
    <w:rsid w:val="00AF2D97"/>
    <w:rsid w:val="00AF3FBD"/>
    <w:rsid w:val="00AF4A03"/>
    <w:rsid w:val="00AF5040"/>
    <w:rsid w:val="00AF564E"/>
    <w:rsid w:val="00AF77D9"/>
    <w:rsid w:val="00B00DD6"/>
    <w:rsid w:val="00B01FD9"/>
    <w:rsid w:val="00B02161"/>
    <w:rsid w:val="00B0257D"/>
    <w:rsid w:val="00B03754"/>
    <w:rsid w:val="00B040D4"/>
    <w:rsid w:val="00B0544E"/>
    <w:rsid w:val="00B10079"/>
    <w:rsid w:val="00B10AD1"/>
    <w:rsid w:val="00B11757"/>
    <w:rsid w:val="00B1182C"/>
    <w:rsid w:val="00B129AB"/>
    <w:rsid w:val="00B134D6"/>
    <w:rsid w:val="00B13D09"/>
    <w:rsid w:val="00B14DEA"/>
    <w:rsid w:val="00B17DD9"/>
    <w:rsid w:val="00B211EC"/>
    <w:rsid w:val="00B21BD8"/>
    <w:rsid w:val="00B22491"/>
    <w:rsid w:val="00B22984"/>
    <w:rsid w:val="00B23540"/>
    <w:rsid w:val="00B24C4E"/>
    <w:rsid w:val="00B24DEE"/>
    <w:rsid w:val="00B27426"/>
    <w:rsid w:val="00B2761C"/>
    <w:rsid w:val="00B30622"/>
    <w:rsid w:val="00B30A4C"/>
    <w:rsid w:val="00B31021"/>
    <w:rsid w:val="00B319F5"/>
    <w:rsid w:val="00B32B45"/>
    <w:rsid w:val="00B32EA2"/>
    <w:rsid w:val="00B33E49"/>
    <w:rsid w:val="00B34117"/>
    <w:rsid w:val="00B3543E"/>
    <w:rsid w:val="00B35B08"/>
    <w:rsid w:val="00B36743"/>
    <w:rsid w:val="00B36DDA"/>
    <w:rsid w:val="00B426F5"/>
    <w:rsid w:val="00B4328E"/>
    <w:rsid w:val="00B45E4B"/>
    <w:rsid w:val="00B50D20"/>
    <w:rsid w:val="00B50E45"/>
    <w:rsid w:val="00B51181"/>
    <w:rsid w:val="00B5320F"/>
    <w:rsid w:val="00B53DC4"/>
    <w:rsid w:val="00B54B5E"/>
    <w:rsid w:val="00B54E8B"/>
    <w:rsid w:val="00B550EB"/>
    <w:rsid w:val="00B55C56"/>
    <w:rsid w:val="00B55CB2"/>
    <w:rsid w:val="00B55CDA"/>
    <w:rsid w:val="00B56BF4"/>
    <w:rsid w:val="00B56EB0"/>
    <w:rsid w:val="00B60563"/>
    <w:rsid w:val="00B6159B"/>
    <w:rsid w:val="00B61E88"/>
    <w:rsid w:val="00B62719"/>
    <w:rsid w:val="00B62F9D"/>
    <w:rsid w:val="00B63385"/>
    <w:rsid w:val="00B646E2"/>
    <w:rsid w:val="00B64871"/>
    <w:rsid w:val="00B67F07"/>
    <w:rsid w:val="00B70B1D"/>
    <w:rsid w:val="00B71277"/>
    <w:rsid w:val="00B71689"/>
    <w:rsid w:val="00B71C0C"/>
    <w:rsid w:val="00B72EAA"/>
    <w:rsid w:val="00B734E3"/>
    <w:rsid w:val="00B73536"/>
    <w:rsid w:val="00B75CE1"/>
    <w:rsid w:val="00B76958"/>
    <w:rsid w:val="00B77328"/>
    <w:rsid w:val="00B77543"/>
    <w:rsid w:val="00B82040"/>
    <w:rsid w:val="00B82213"/>
    <w:rsid w:val="00B82675"/>
    <w:rsid w:val="00B8270C"/>
    <w:rsid w:val="00B848AB"/>
    <w:rsid w:val="00B8583A"/>
    <w:rsid w:val="00B85F0B"/>
    <w:rsid w:val="00B8724F"/>
    <w:rsid w:val="00B9108D"/>
    <w:rsid w:val="00B92874"/>
    <w:rsid w:val="00B92CCC"/>
    <w:rsid w:val="00B9449C"/>
    <w:rsid w:val="00B94584"/>
    <w:rsid w:val="00BA0E7B"/>
    <w:rsid w:val="00BA13EE"/>
    <w:rsid w:val="00BA38F2"/>
    <w:rsid w:val="00BA4F02"/>
    <w:rsid w:val="00BA51B7"/>
    <w:rsid w:val="00BA59CA"/>
    <w:rsid w:val="00BA5EB1"/>
    <w:rsid w:val="00BA6662"/>
    <w:rsid w:val="00BA69A8"/>
    <w:rsid w:val="00BA76ED"/>
    <w:rsid w:val="00BB03C3"/>
    <w:rsid w:val="00BB0636"/>
    <w:rsid w:val="00BB1458"/>
    <w:rsid w:val="00BB1BBF"/>
    <w:rsid w:val="00BB2299"/>
    <w:rsid w:val="00BB27D9"/>
    <w:rsid w:val="00BB3371"/>
    <w:rsid w:val="00BB4296"/>
    <w:rsid w:val="00BB67FA"/>
    <w:rsid w:val="00BB6D51"/>
    <w:rsid w:val="00BB6F16"/>
    <w:rsid w:val="00BB7BB6"/>
    <w:rsid w:val="00BC2147"/>
    <w:rsid w:val="00BC2A65"/>
    <w:rsid w:val="00BC319D"/>
    <w:rsid w:val="00BC3CA4"/>
    <w:rsid w:val="00BC3CB0"/>
    <w:rsid w:val="00BC6417"/>
    <w:rsid w:val="00BD2F19"/>
    <w:rsid w:val="00BD317D"/>
    <w:rsid w:val="00BD3238"/>
    <w:rsid w:val="00BD435F"/>
    <w:rsid w:val="00BD54D3"/>
    <w:rsid w:val="00BD5DBE"/>
    <w:rsid w:val="00BD701B"/>
    <w:rsid w:val="00BE25E7"/>
    <w:rsid w:val="00BE3D7D"/>
    <w:rsid w:val="00BE5DFD"/>
    <w:rsid w:val="00BE5F43"/>
    <w:rsid w:val="00BF0BDE"/>
    <w:rsid w:val="00BF0BE6"/>
    <w:rsid w:val="00BF30D4"/>
    <w:rsid w:val="00BF5913"/>
    <w:rsid w:val="00C00344"/>
    <w:rsid w:val="00C00D92"/>
    <w:rsid w:val="00C01236"/>
    <w:rsid w:val="00C014D0"/>
    <w:rsid w:val="00C03C21"/>
    <w:rsid w:val="00C03CE6"/>
    <w:rsid w:val="00C03FB5"/>
    <w:rsid w:val="00C04AB2"/>
    <w:rsid w:val="00C05154"/>
    <w:rsid w:val="00C06D3D"/>
    <w:rsid w:val="00C11535"/>
    <w:rsid w:val="00C121A0"/>
    <w:rsid w:val="00C12A0C"/>
    <w:rsid w:val="00C13BB1"/>
    <w:rsid w:val="00C15B0A"/>
    <w:rsid w:val="00C15D65"/>
    <w:rsid w:val="00C17466"/>
    <w:rsid w:val="00C17B58"/>
    <w:rsid w:val="00C20630"/>
    <w:rsid w:val="00C21C19"/>
    <w:rsid w:val="00C222E6"/>
    <w:rsid w:val="00C23918"/>
    <w:rsid w:val="00C23F49"/>
    <w:rsid w:val="00C249A7"/>
    <w:rsid w:val="00C24AF2"/>
    <w:rsid w:val="00C2514D"/>
    <w:rsid w:val="00C267ED"/>
    <w:rsid w:val="00C26FCA"/>
    <w:rsid w:val="00C30DEA"/>
    <w:rsid w:val="00C3102D"/>
    <w:rsid w:val="00C32451"/>
    <w:rsid w:val="00C32B9B"/>
    <w:rsid w:val="00C336FE"/>
    <w:rsid w:val="00C33A76"/>
    <w:rsid w:val="00C347DD"/>
    <w:rsid w:val="00C3564A"/>
    <w:rsid w:val="00C35A6F"/>
    <w:rsid w:val="00C4062A"/>
    <w:rsid w:val="00C40C8F"/>
    <w:rsid w:val="00C41E95"/>
    <w:rsid w:val="00C43F70"/>
    <w:rsid w:val="00C45C85"/>
    <w:rsid w:val="00C469E4"/>
    <w:rsid w:val="00C47D65"/>
    <w:rsid w:val="00C534AA"/>
    <w:rsid w:val="00C53E72"/>
    <w:rsid w:val="00C55B77"/>
    <w:rsid w:val="00C55F76"/>
    <w:rsid w:val="00C60E43"/>
    <w:rsid w:val="00C63037"/>
    <w:rsid w:val="00C6331B"/>
    <w:rsid w:val="00C63366"/>
    <w:rsid w:val="00C66721"/>
    <w:rsid w:val="00C66CE8"/>
    <w:rsid w:val="00C677BE"/>
    <w:rsid w:val="00C71B4A"/>
    <w:rsid w:val="00C7210E"/>
    <w:rsid w:val="00C7371C"/>
    <w:rsid w:val="00C7375D"/>
    <w:rsid w:val="00C73CF2"/>
    <w:rsid w:val="00C74282"/>
    <w:rsid w:val="00C74AB9"/>
    <w:rsid w:val="00C76A98"/>
    <w:rsid w:val="00C77C45"/>
    <w:rsid w:val="00C80F24"/>
    <w:rsid w:val="00C856BD"/>
    <w:rsid w:val="00C86379"/>
    <w:rsid w:val="00C86DAD"/>
    <w:rsid w:val="00C90612"/>
    <w:rsid w:val="00C911B9"/>
    <w:rsid w:val="00C925ED"/>
    <w:rsid w:val="00C9438A"/>
    <w:rsid w:val="00C950D7"/>
    <w:rsid w:val="00C953D6"/>
    <w:rsid w:val="00C95B7C"/>
    <w:rsid w:val="00C96CAB"/>
    <w:rsid w:val="00CA09B7"/>
    <w:rsid w:val="00CA1078"/>
    <w:rsid w:val="00CA181A"/>
    <w:rsid w:val="00CA28C9"/>
    <w:rsid w:val="00CA2CB2"/>
    <w:rsid w:val="00CA2CC5"/>
    <w:rsid w:val="00CA3798"/>
    <w:rsid w:val="00CA3998"/>
    <w:rsid w:val="00CA5C8C"/>
    <w:rsid w:val="00CA7F39"/>
    <w:rsid w:val="00CB1DBF"/>
    <w:rsid w:val="00CB1E74"/>
    <w:rsid w:val="00CB391A"/>
    <w:rsid w:val="00CB595F"/>
    <w:rsid w:val="00CB5D45"/>
    <w:rsid w:val="00CC1551"/>
    <w:rsid w:val="00CC1B2A"/>
    <w:rsid w:val="00CC1D8B"/>
    <w:rsid w:val="00CC2AD2"/>
    <w:rsid w:val="00CC3484"/>
    <w:rsid w:val="00CC41E7"/>
    <w:rsid w:val="00CC5604"/>
    <w:rsid w:val="00CC5CDB"/>
    <w:rsid w:val="00CC7057"/>
    <w:rsid w:val="00CC7615"/>
    <w:rsid w:val="00CD05C0"/>
    <w:rsid w:val="00CD0D68"/>
    <w:rsid w:val="00CD1DD6"/>
    <w:rsid w:val="00CD2396"/>
    <w:rsid w:val="00CD273E"/>
    <w:rsid w:val="00CD3767"/>
    <w:rsid w:val="00CD5036"/>
    <w:rsid w:val="00CD6CA7"/>
    <w:rsid w:val="00CD73F0"/>
    <w:rsid w:val="00CE09C2"/>
    <w:rsid w:val="00CE0B84"/>
    <w:rsid w:val="00CE0B99"/>
    <w:rsid w:val="00CE173A"/>
    <w:rsid w:val="00CE19D0"/>
    <w:rsid w:val="00CE2D44"/>
    <w:rsid w:val="00CE4739"/>
    <w:rsid w:val="00CE547E"/>
    <w:rsid w:val="00CE5724"/>
    <w:rsid w:val="00CE6C99"/>
    <w:rsid w:val="00CE7590"/>
    <w:rsid w:val="00CF04CE"/>
    <w:rsid w:val="00CF0CB5"/>
    <w:rsid w:val="00CF1569"/>
    <w:rsid w:val="00CF2876"/>
    <w:rsid w:val="00CF5941"/>
    <w:rsid w:val="00CF64B8"/>
    <w:rsid w:val="00CF6C45"/>
    <w:rsid w:val="00CF6ED4"/>
    <w:rsid w:val="00D0127C"/>
    <w:rsid w:val="00D01BF0"/>
    <w:rsid w:val="00D021FE"/>
    <w:rsid w:val="00D03CD0"/>
    <w:rsid w:val="00D040CF"/>
    <w:rsid w:val="00D04BBF"/>
    <w:rsid w:val="00D04F25"/>
    <w:rsid w:val="00D10D48"/>
    <w:rsid w:val="00D11A4A"/>
    <w:rsid w:val="00D11D78"/>
    <w:rsid w:val="00D11D82"/>
    <w:rsid w:val="00D12EBB"/>
    <w:rsid w:val="00D175C0"/>
    <w:rsid w:val="00D2012F"/>
    <w:rsid w:val="00D2045A"/>
    <w:rsid w:val="00D20710"/>
    <w:rsid w:val="00D20938"/>
    <w:rsid w:val="00D212C0"/>
    <w:rsid w:val="00D21367"/>
    <w:rsid w:val="00D21559"/>
    <w:rsid w:val="00D215F6"/>
    <w:rsid w:val="00D21961"/>
    <w:rsid w:val="00D21FE2"/>
    <w:rsid w:val="00D22153"/>
    <w:rsid w:val="00D23637"/>
    <w:rsid w:val="00D237CC"/>
    <w:rsid w:val="00D24288"/>
    <w:rsid w:val="00D24A8E"/>
    <w:rsid w:val="00D26AC3"/>
    <w:rsid w:val="00D26C7E"/>
    <w:rsid w:val="00D26C9F"/>
    <w:rsid w:val="00D306F0"/>
    <w:rsid w:val="00D30739"/>
    <w:rsid w:val="00D31E5E"/>
    <w:rsid w:val="00D32EE3"/>
    <w:rsid w:val="00D33019"/>
    <w:rsid w:val="00D3336F"/>
    <w:rsid w:val="00D34AFC"/>
    <w:rsid w:val="00D35C0B"/>
    <w:rsid w:val="00D36277"/>
    <w:rsid w:val="00D37AE0"/>
    <w:rsid w:val="00D37F0F"/>
    <w:rsid w:val="00D405C3"/>
    <w:rsid w:val="00D40B75"/>
    <w:rsid w:val="00D40D40"/>
    <w:rsid w:val="00D426F4"/>
    <w:rsid w:val="00D4273D"/>
    <w:rsid w:val="00D428F4"/>
    <w:rsid w:val="00D479B7"/>
    <w:rsid w:val="00D47BF2"/>
    <w:rsid w:val="00D5057E"/>
    <w:rsid w:val="00D5065D"/>
    <w:rsid w:val="00D50DB7"/>
    <w:rsid w:val="00D56744"/>
    <w:rsid w:val="00D57222"/>
    <w:rsid w:val="00D57504"/>
    <w:rsid w:val="00D57EA6"/>
    <w:rsid w:val="00D61295"/>
    <w:rsid w:val="00D62AC2"/>
    <w:rsid w:val="00D63143"/>
    <w:rsid w:val="00D63EFB"/>
    <w:rsid w:val="00D64E45"/>
    <w:rsid w:val="00D65266"/>
    <w:rsid w:val="00D73086"/>
    <w:rsid w:val="00D73971"/>
    <w:rsid w:val="00D73BD5"/>
    <w:rsid w:val="00D73CF3"/>
    <w:rsid w:val="00D74661"/>
    <w:rsid w:val="00D759C9"/>
    <w:rsid w:val="00D8031A"/>
    <w:rsid w:val="00D80691"/>
    <w:rsid w:val="00D81053"/>
    <w:rsid w:val="00D85623"/>
    <w:rsid w:val="00D86429"/>
    <w:rsid w:val="00D87661"/>
    <w:rsid w:val="00D90AF8"/>
    <w:rsid w:val="00D91447"/>
    <w:rsid w:val="00D917BE"/>
    <w:rsid w:val="00D93BF5"/>
    <w:rsid w:val="00D93ED9"/>
    <w:rsid w:val="00D94387"/>
    <w:rsid w:val="00D944B0"/>
    <w:rsid w:val="00D95D24"/>
    <w:rsid w:val="00D95DE7"/>
    <w:rsid w:val="00D96926"/>
    <w:rsid w:val="00D96A6B"/>
    <w:rsid w:val="00D97E6B"/>
    <w:rsid w:val="00D97F32"/>
    <w:rsid w:val="00DA0067"/>
    <w:rsid w:val="00DA041A"/>
    <w:rsid w:val="00DA04DF"/>
    <w:rsid w:val="00DA249B"/>
    <w:rsid w:val="00DA39AC"/>
    <w:rsid w:val="00DA4DDA"/>
    <w:rsid w:val="00DA5DA7"/>
    <w:rsid w:val="00DA6540"/>
    <w:rsid w:val="00DA6733"/>
    <w:rsid w:val="00DA6BEA"/>
    <w:rsid w:val="00DA6E3D"/>
    <w:rsid w:val="00DB1E61"/>
    <w:rsid w:val="00DB2F39"/>
    <w:rsid w:val="00DB377D"/>
    <w:rsid w:val="00DB3988"/>
    <w:rsid w:val="00DB3D63"/>
    <w:rsid w:val="00DB5F92"/>
    <w:rsid w:val="00DB715B"/>
    <w:rsid w:val="00DB7E96"/>
    <w:rsid w:val="00DC52AF"/>
    <w:rsid w:val="00DC5AD1"/>
    <w:rsid w:val="00DC5CFF"/>
    <w:rsid w:val="00DC6CB9"/>
    <w:rsid w:val="00DC6E84"/>
    <w:rsid w:val="00DD083B"/>
    <w:rsid w:val="00DD0A6D"/>
    <w:rsid w:val="00DD11A7"/>
    <w:rsid w:val="00DD222A"/>
    <w:rsid w:val="00DD2C9A"/>
    <w:rsid w:val="00DD3324"/>
    <w:rsid w:val="00DD6B1F"/>
    <w:rsid w:val="00DD7006"/>
    <w:rsid w:val="00DD75A6"/>
    <w:rsid w:val="00DE2725"/>
    <w:rsid w:val="00DE351A"/>
    <w:rsid w:val="00DE3BED"/>
    <w:rsid w:val="00DE43EF"/>
    <w:rsid w:val="00DE570C"/>
    <w:rsid w:val="00DE6233"/>
    <w:rsid w:val="00DE7300"/>
    <w:rsid w:val="00DF0577"/>
    <w:rsid w:val="00DF1751"/>
    <w:rsid w:val="00DF184E"/>
    <w:rsid w:val="00DF1F64"/>
    <w:rsid w:val="00DF21FE"/>
    <w:rsid w:val="00DF2C6A"/>
    <w:rsid w:val="00DF3810"/>
    <w:rsid w:val="00DF3E94"/>
    <w:rsid w:val="00DF46AE"/>
    <w:rsid w:val="00DF642D"/>
    <w:rsid w:val="00DF7F09"/>
    <w:rsid w:val="00E00CCF"/>
    <w:rsid w:val="00E01216"/>
    <w:rsid w:val="00E01475"/>
    <w:rsid w:val="00E01570"/>
    <w:rsid w:val="00E01F7C"/>
    <w:rsid w:val="00E02469"/>
    <w:rsid w:val="00E02E4F"/>
    <w:rsid w:val="00E031E0"/>
    <w:rsid w:val="00E03CAA"/>
    <w:rsid w:val="00E0428D"/>
    <w:rsid w:val="00E04CC0"/>
    <w:rsid w:val="00E0519F"/>
    <w:rsid w:val="00E05C3E"/>
    <w:rsid w:val="00E06BBF"/>
    <w:rsid w:val="00E07284"/>
    <w:rsid w:val="00E0756A"/>
    <w:rsid w:val="00E1020E"/>
    <w:rsid w:val="00E10300"/>
    <w:rsid w:val="00E10488"/>
    <w:rsid w:val="00E11184"/>
    <w:rsid w:val="00E117ED"/>
    <w:rsid w:val="00E119EA"/>
    <w:rsid w:val="00E11AC6"/>
    <w:rsid w:val="00E1271F"/>
    <w:rsid w:val="00E12DB0"/>
    <w:rsid w:val="00E13347"/>
    <w:rsid w:val="00E13EF7"/>
    <w:rsid w:val="00E14332"/>
    <w:rsid w:val="00E14B7A"/>
    <w:rsid w:val="00E14FC5"/>
    <w:rsid w:val="00E1506E"/>
    <w:rsid w:val="00E15AB1"/>
    <w:rsid w:val="00E1788F"/>
    <w:rsid w:val="00E200F6"/>
    <w:rsid w:val="00E22B87"/>
    <w:rsid w:val="00E22F89"/>
    <w:rsid w:val="00E244C5"/>
    <w:rsid w:val="00E24F20"/>
    <w:rsid w:val="00E3200B"/>
    <w:rsid w:val="00E3256A"/>
    <w:rsid w:val="00E3273D"/>
    <w:rsid w:val="00E34852"/>
    <w:rsid w:val="00E34C4E"/>
    <w:rsid w:val="00E37DDA"/>
    <w:rsid w:val="00E406C5"/>
    <w:rsid w:val="00E41D4E"/>
    <w:rsid w:val="00E41E3D"/>
    <w:rsid w:val="00E43BDD"/>
    <w:rsid w:val="00E441B9"/>
    <w:rsid w:val="00E44ECF"/>
    <w:rsid w:val="00E4577B"/>
    <w:rsid w:val="00E47799"/>
    <w:rsid w:val="00E504DE"/>
    <w:rsid w:val="00E50AEE"/>
    <w:rsid w:val="00E51CEC"/>
    <w:rsid w:val="00E521DE"/>
    <w:rsid w:val="00E52303"/>
    <w:rsid w:val="00E52781"/>
    <w:rsid w:val="00E54082"/>
    <w:rsid w:val="00E552F3"/>
    <w:rsid w:val="00E55995"/>
    <w:rsid w:val="00E57CC2"/>
    <w:rsid w:val="00E57D66"/>
    <w:rsid w:val="00E57E4F"/>
    <w:rsid w:val="00E60C77"/>
    <w:rsid w:val="00E60FDD"/>
    <w:rsid w:val="00E63BD5"/>
    <w:rsid w:val="00E6458C"/>
    <w:rsid w:val="00E645B1"/>
    <w:rsid w:val="00E66247"/>
    <w:rsid w:val="00E67B17"/>
    <w:rsid w:val="00E67ED1"/>
    <w:rsid w:val="00E7655B"/>
    <w:rsid w:val="00E76F41"/>
    <w:rsid w:val="00E77297"/>
    <w:rsid w:val="00E81495"/>
    <w:rsid w:val="00E821AC"/>
    <w:rsid w:val="00E83E6D"/>
    <w:rsid w:val="00E84197"/>
    <w:rsid w:val="00E8449C"/>
    <w:rsid w:val="00E85CD5"/>
    <w:rsid w:val="00E8611F"/>
    <w:rsid w:val="00E87A19"/>
    <w:rsid w:val="00E90144"/>
    <w:rsid w:val="00E912C2"/>
    <w:rsid w:val="00E921DD"/>
    <w:rsid w:val="00E93062"/>
    <w:rsid w:val="00E937C5"/>
    <w:rsid w:val="00E9430B"/>
    <w:rsid w:val="00E94D5E"/>
    <w:rsid w:val="00E9531C"/>
    <w:rsid w:val="00E955F5"/>
    <w:rsid w:val="00E96493"/>
    <w:rsid w:val="00EA1C91"/>
    <w:rsid w:val="00EA1F3A"/>
    <w:rsid w:val="00EA265A"/>
    <w:rsid w:val="00EA3840"/>
    <w:rsid w:val="00EA3C34"/>
    <w:rsid w:val="00EA465B"/>
    <w:rsid w:val="00EA68EB"/>
    <w:rsid w:val="00EB0641"/>
    <w:rsid w:val="00EB1882"/>
    <w:rsid w:val="00EB2F70"/>
    <w:rsid w:val="00EB64F1"/>
    <w:rsid w:val="00EB7DCC"/>
    <w:rsid w:val="00EC064A"/>
    <w:rsid w:val="00EC0EC7"/>
    <w:rsid w:val="00EC1185"/>
    <w:rsid w:val="00EC1432"/>
    <w:rsid w:val="00EC1779"/>
    <w:rsid w:val="00EC2623"/>
    <w:rsid w:val="00EC3B31"/>
    <w:rsid w:val="00EC4B63"/>
    <w:rsid w:val="00EC52A6"/>
    <w:rsid w:val="00EC648C"/>
    <w:rsid w:val="00EC676D"/>
    <w:rsid w:val="00EC7841"/>
    <w:rsid w:val="00EC7D09"/>
    <w:rsid w:val="00ED1587"/>
    <w:rsid w:val="00ED3291"/>
    <w:rsid w:val="00ED335A"/>
    <w:rsid w:val="00ED3A0E"/>
    <w:rsid w:val="00ED3CEF"/>
    <w:rsid w:val="00ED3E05"/>
    <w:rsid w:val="00ED470D"/>
    <w:rsid w:val="00ED54F7"/>
    <w:rsid w:val="00ED55F5"/>
    <w:rsid w:val="00ED65D0"/>
    <w:rsid w:val="00EE0449"/>
    <w:rsid w:val="00EE2440"/>
    <w:rsid w:val="00EE277F"/>
    <w:rsid w:val="00EE2D19"/>
    <w:rsid w:val="00EE2F54"/>
    <w:rsid w:val="00EE343B"/>
    <w:rsid w:val="00EE378D"/>
    <w:rsid w:val="00EE39F0"/>
    <w:rsid w:val="00EE4149"/>
    <w:rsid w:val="00EE4A2D"/>
    <w:rsid w:val="00EE5140"/>
    <w:rsid w:val="00EE5618"/>
    <w:rsid w:val="00EE5CA5"/>
    <w:rsid w:val="00EE6339"/>
    <w:rsid w:val="00EE64C0"/>
    <w:rsid w:val="00EE6BF4"/>
    <w:rsid w:val="00EF124A"/>
    <w:rsid w:val="00EF1322"/>
    <w:rsid w:val="00EF133B"/>
    <w:rsid w:val="00EF191D"/>
    <w:rsid w:val="00EF2B12"/>
    <w:rsid w:val="00EF34FA"/>
    <w:rsid w:val="00EF5A78"/>
    <w:rsid w:val="00EF5C0D"/>
    <w:rsid w:val="00EF646D"/>
    <w:rsid w:val="00F00C24"/>
    <w:rsid w:val="00F014CC"/>
    <w:rsid w:val="00F0230B"/>
    <w:rsid w:val="00F02546"/>
    <w:rsid w:val="00F058AD"/>
    <w:rsid w:val="00F060A9"/>
    <w:rsid w:val="00F06805"/>
    <w:rsid w:val="00F106E9"/>
    <w:rsid w:val="00F139D9"/>
    <w:rsid w:val="00F13F3B"/>
    <w:rsid w:val="00F15688"/>
    <w:rsid w:val="00F157AA"/>
    <w:rsid w:val="00F170B2"/>
    <w:rsid w:val="00F17B34"/>
    <w:rsid w:val="00F2125E"/>
    <w:rsid w:val="00F21DE9"/>
    <w:rsid w:val="00F21E4E"/>
    <w:rsid w:val="00F244B9"/>
    <w:rsid w:val="00F2480A"/>
    <w:rsid w:val="00F25FAD"/>
    <w:rsid w:val="00F27168"/>
    <w:rsid w:val="00F30788"/>
    <w:rsid w:val="00F30B28"/>
    <w:rsid w:val="00F31181"/>
    <w:rsid w:val="00F31497"/>
    <w:rsid w:val="00F317D1"/>
    <w:rsid w:val="00F31903"/>
    <w:rsid w:val="00F31AC1"/>
    <w:rsid w:val="00F31EE1"/>
    <w:rsid w:val="00F327BB"/>
    <w:rsid w:val="00F34035"/>
    <w:rsid w:val="00F40A0B"/>
    <w:rsid w:val="00F40B1E"/>
    <w:rsid w:val="00F42AB1"/>
    <w:rsid w:val="00F44EA5"/>
    <w:rsid w:val="00F45249"/>
    <w:rsid w:val="00F471B0"/>
    <w:rsid w:val="00F4737F"/>
    <w:rsid w:val="00F51022"/>
    <w:rsid w:val="00F51747"/>
    <w:rsid w:val="00F51BAC"/>
    <w:rsid w:val="00F52B4B"/>
    <w:rsid w:val="00F52BE1"/>
    <w:rsid w:val="00F53003"/>
    <w:rsid w:val="00F56D62"/>
    <w:rsid w:val="00F5710E"/>
    <w:rsid w:val="00F601D2"/>
    <w:rsid w:val="00F606BC"/>
    <w:rsid w:val="00F60AED"/>
    <w:rsid w:val="00F668A8"/>
    <w:rsid w:val="00F70E44"/>
    <w:rsid w:val="00F71158"/>
    <w:rsid w:val="00F71D16"/>
    <w:rsid w:val="00F72A76"/>
    <w:rsid w:val="00F73EBD"/>
    <w:rsid w:val="00F75C32"/>
    <w:rsid w:val="00F75CB5"/>
    <w:rsid w:val="00F75D57"/>
    <w:rsid w:val="00F75F71"/>
    <w:rsid w:val="00F765DB"/>
    <w:rsid w:val="00F77EFE"/>
    <w:rsid w:val="00F80786"/>
    <w:rsid w:val="00F812B1"/>
    <w:rsid w:val="00F81B3E"/>
    <w:rsid w:val="00F81F8B"/>
    <w:rsid w:val="00F822F1"/>
    <w:rsid w:val="00F8382E"/>
    <w:rsid w:val="00F83BCF"/>
    <w:rsid w:val="00F84319"/>
    <w:rsid w:val="00F856C0"/>
    <w:rsid w:val="00F86344"/>
    <w:rsid w:val="00F871D6"/>
    <w:rsid w:val="00F8784D"/>
    <w:rsid w:val="00F90342"/>
    <w:rsid w:val="00F90553"/>
    <w:rsid w:val="00F90D16"/>
    <w:rsid w:val="00F91A5F"/>
    <w:rsid w:val="00F93201"/>
    <w:rsid w:val="00F9366E"/>
    <w:rsid w:val="00F94496"/>
    <w:rsid w:val="00F948CD"/>
    <w:rsid w:val="00F9635E"/>
    <w:rsid w:val="00F97F71"/>
    <w:rsid w:val="00FA0294"/>
    <w:rsid w:val="00FA0C34"/>
    <w:rsid w:val="00FA1243"/>
    <w:rsid w:val="00FA3073"/>
    <w:rsid w:val="00FA3B94"/>
    <w:rsid w:val="00FA5477"/>
    <w:rsid w:val="00FA5A34"/>
    <w:rsid w:val="00FA6626"/>
    <w:rsid w:val="00FA76E1"/>
    <w:rsid w:val="00FB1C1B"/>
    <w:rsid w:val="00FB200E"/>
    <w:rsid w:val="00FB34E3"/>
    <w:rsid w:val="00FB36BD"/>
    <w:rsid w:val="00FB431A"/>
    <w:rsid w:val="00FB5435"/>
    <w:rsid w:val="00FB5E9C"/>
    <w:rsid w:val="00FB707A"/>
    <w:rsid w:val="00FB7CBA"/>
    <w:rsid w:val="00FC0559"/>
    <w:rsid w:val="00FC1324"/>
    <w:rsid w:val="00FC233C"/>
    <w:rsid w:val="00FC2676"/>
    <w:rsid w:val="00FC3335"/>
    <w:rsid w:val="00FC5C4A"/>
    <w:rsid w:val="00FC6632"/>
    <w:rsid w:val="00FC731D"/>
    <w:rsid w:val="00FD0887"/>
    <w:rsid w:val="00FD2758"/>
    <w:rsid w:val="00FD36BA"/>
    <w:rsid w:val="00FD54BC"/>
    <w:rsid w:val="00FD5FE2"/>
    <w:rsid w:val="00FE1527"/>
    <w:rsid w:val="00FE4695"/>
    <w:rsid w:val="00FE67AA"/>
    <w:rsid w:val="00FE6F4D"/>
    <w:rsid w:val="00FE72D9"/>
    <w:rsid w:val="00FE756F"/>
    <w:rsid w:val="00FF013B"/>
    <w:rsid w:val="00FF0CD5"/>
    <w:rsid w:val="00FF0E24"/>
    <w:rsid w:val="00FF463E"/>
    <w:rsid w:val="00FF5FD5"/>
    <w:rsid w:val="00FF72E3"/>
    <w:rsid w:val="00FF7B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FB1686"/>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F9F"/>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uiPriority w:val="99"/>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uiPriority w:val="39"/>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
    <w:basedOn w:val="Normal"/>
    <w:link w:val="FootnoteTextChar"/>
    <w:uiPriority w:val="99"/>
    <w:unhideWhenUsed/>
    <w:qFormat/>
    <w:rsid w:val="0088148E"/>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
    <w:basedOn w:val="DefaultParagraphFont"/>
    <w:link w:val="FootnoteText"/>
    <w:uiPriority w:val="99"/>
    <w:rsid w:val="0088148E"/>
    <w:rPr>
      <w:lang w:eastAsia="en-US"/>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6746AE"/>
    <w:rPr>
      <w:color w:val="605E5C"/>
      <w:shd w:val="clear" w:color="auto" w:fill="E1DFDD"/>
    </w:rPr>
  </w:style>
  <w:style w:type="paragraph" w:styleId="BodyTextIndent3">
    <w:name w:val="Body Text Indent 3"/>
    <w:basedOn w:val="Normal"/>
    <w:link w:val="BodyTextIndent3Char"/>
    <w:semiHidden/>
    <w:unhideWhenUsed/>
    <w:rsid w:val="009E040A"/>
    <w:pPr>
      <w:spacing w:after="120"/>
      <w:ind w:left="283"/>
    </w:pPr>
    <w:rPr>
      <w:sz w:val="16"/>
      <w:szCs w:val="16"/>
    </w:rPr>
  </w:style>
  <w:style w:type="character" w:customStyle="1" w:styleId="BodyTextIndent3Char">
    <w:name w:val="Body Text Indent 3 Char"/>
    <w:basedOn w:val="DefaultParagraphFont"/>
    <w:link w:val="BodyTextIndent3"/>
    <w:semiHidden/>
    <w:rsid w:val="009E040A"/>
    <w:rPr>
      <w:sz w:val="16"/>
      <w:szCs w:val="16"/>
      <w:lang w:eastAsia="en-US"/>
    </w:rPr>
  </w:style>
  <w:style w:type="character" w:customStyle="1" w:styleId="UnresolvedMention2">
    <w:name w:val="Unresolved Mention2"/>
    <w:basedOn w:val="DefaultParagraphFont"/>
    <w:uiPriority w:val="99"/>
    <w:semiHidden/>
    <w:unhideWhenUsed/>
    <w:rsid w:val="00063CA0"/>
    <w:rPr>
      <w:color w:val="605E5C"/>
      <w:shd w:val="clear" w:color="auto" w:fill="E1DFDD"/>
    </w:rPr>
  </w:style>
  <w:style w:type="character" w:customStyle="1" w:styleId="UnresolvedMention3">
    <w:name w:val="Unresolved Mention3"/>
    <w:basedOn w:val="DefaultParagraphFont"/>
    <w:uiPriority w:val="99"/>
    <w:semiHidden/>
    <w:unhideWhenUsed/>
    <w:rsid w:val="00BA76ED"/>
    <w:rPr>
      <w:color w:val="605E5C"/>
      <w:shd w:val="clear" w:color="auto" w:fill="E1DFDD"/>
    </w:rPr>
  </w:style>
  <w:style w:type="character" w:styleId="CommentReference">
    <w:name w:val="annotation reference"/>
    <w:basedOn w:val="DefaultParagraphFont"/>
    <w:semiHidden/>
    <w:unhideWhenUsed/>
    <w:rsid w:val="0045585E"/>
    <w:rPr>
      <w:sz w:val="16"/>
      <w:szCs w:val="16"/>
    </w:rPr>
  </w:style>
  <w:style w:type="paragraph" w:styleId="CommentText">
    <w:name w:val="annotation text"/>
    <w:basedOn w:val="Normal"/>
    <w:link w:val="CommentTextChar"/>
    <w:semiHidden/>
    <w:unhideWhenUsed/>
    <w:rsid w:val="0045585E"/>
  </w:style>
  <w:style w:type="character" w:customStyle="1" w:styleId="CommentTextChar">
    <w:name w:val="Comment Text Char"/>
    <w:basedOn w:val="DefaultParagraphFont"/>
    <w:link w:val="CommentText"/>
    <w:semiHidden/>
    <w:rsid w:val="0045585E"/>
    <w:rPr>
      <w:lang w:eastAsia="en-US"/>
    </w:rPr>
  </w:style>
  <w:style w:type="paragraph" w:styleId="CommentSubject">
    <w:name w:val="annotation subject"/>
    <w:basedOn w:val="CommentText"/>
    <w:next w:val="CommentText"/>
    <w:link w:val="CommentSubjectChar"/>
    <w:semiHidden/>
    <w:unhideWhenUsed/>
    <w:rsid w:val="0045585E"/>
    <w:rPr>
      <w:b/>
      <w:bCs/>
    </w:rPr>
  </w:style>
  <w:style w:type="character" w:customStyle="1" w:styleId="CommentSubjectChar">
    <w:name w:val="Comment Subject Char"/>
    <w:basedOn w:val="CommentTextChar"/>
    <w:link w:val="CommentSubject"/>
    <w:semiHidden/>
    <w:rsid w:val="0045585E"/>
    <w:rPr>
      <w:b/>
      <w:bCs/>
      <w:lang w:eastAsia="en-US"/>
    </w:rPr>
  </w:style>
  <w:style w:type="character" w:customStyle="1" w:styleId="UnresolvedMention4">
    <w:name w:val="Unresolved Mention4"/>
    <w:basedOn w:val="DefaultParagraphFont"/>
    <w:uiPriority w:val="99"/>
    <w:semiHidden/>
    <w:unhideWhenUsed/>
    <w:rsid w:val="00631303"/>
    <w:rPr>
      <w:color w:val="605E5C"/>
      <w:shd w:val="clear" w:color="auto" w:fill="E1DFDD"/>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rsid w:val="00CB5D45"/>
    <w:rPr>
      <w:lang w:eastAsia="en-US"/>
    </w:rPr>
  </w:style>
  <w:style w:type="character" w:customStyle="1" w:styleId="textexposedshow">
    <w:name w:val="text_exposed_show"/>
    <w:basedOn w:val="DefaultParagraphFont"/>
    <w:rsid w:val="00171504"/>
  </w:style>
  <w:style w:type="character" w:customStyle="1" w:styleId="FooterChar">
    <w:name w:val="Footer Char"/>
    <w:link w:val="Footer"/>
    <w:uiPriority w:val="99"/>
    <w:rsid w:val="00573A24"/>
    <w:rPr>
      <w:lang w:eastAsia="en-US"/>
    </w:rPr>
  </w:style>
  <w:style w:type="character" w:styleId="UnresolvedMention">
    <w:name w:val="Unresolved Mention"/>
    <w:basedOn w:val="DefaultParagraphFont"/>
    <w:uiPriority w:val="99"/>
    <w:semiHidden/>
    <w:unhideWhenUsed/>
    <w:rsid w:val="00972390"/>
    <w:rPr>
      <w:color w:val="605E5C"/>
      <w:shd w:val="clear" w:color="auto" w:fill="E1DFDD"/>
    </w:rPr>
  </w:style>
  <w:style w:type="paragraph" w:customStyle="1" w:styleId="Body2">
    <w:name w:val="Body 2"/>
    <w:rsid w:val="007E30B0"/>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Revision">
    <w:name w:val="Revision"/>
    <w:hidden/>
    <w:uiPriority w:val="99"/>
    <w:semiHidden/>
    <w:rsid w:val="00D21961"/>
    <w:rPr>
      <w:lang w:eastAsia="en-US"/>
    </w:rPr>
  </w:style>
  <w:style w:type="paragraph" w:styleId="TOAHeading">
    <w:name w:val="toa heading"/>
    <w:basedOn w:val="Normal"/>
    <w:next w:val="Normal"/>
    <w:rsid w:val="00DD222A"/>
    <w:pPr>
      <w:tabs>
        <w:tab w:val="left" w:pos="9000"/>
        <w:tab w:val="right" w:pos="9360"/>
      </w:tabs>
      <w:suppressAutoHyphens/>
      <w:overflowPunct w:val="0"/>
      <w:autoSpaceDE w:val="0"/>
      <w:autoSpaceDN w:val="0"/>
      <w:adjustRightInd w:val="0"/>
      <w:jc w:val="both"/>
      <w:textAlignment w:val="baseline"/>
    </w:pPr>
    <w:rPr>
      <w:sz w:val="24"/>
      <w:lang w:val="en-US"/>
    </w:rPr>
  </w:style>
  <w:style w:type="paragraph" w:customStyle="1" w:styleId="Stilius3">
    <w:name w:val="Stilius3"/>
    <w:basedOn w:val="Normal"/>
    <w:qFormat/>
    <w:rsid w:val="00745861"/>
    <w:pPr>
      <w:spacing w:before="200"/>
      <w:jc w:val="both"/>
    </w:pPr>
    <w:rPr>
      <w:sz w:val="22"/>
      <w:szCs w:val="22"/>
    </w:rPr>
  </w:style>
  <w:style w:type="character" w:styleId="Strong">
    <w:name w:val="Strong"/>
    <w:basedOn w:val="DefaultParagraphFont"/>
    <w:uiPriority w:val="22"/>
    <w:qFormat/>
    <w:rsid w:val="00483197"/>
    <w:rPr>
      <w:b/>
      <w:bCs/>
    </w:rPr>
  </w:style>
  <w:style w:type="character" w:styleId="Emphasis">
    <w:name w:val="Emphasis"/>
    <w:basedOn w:val="DefaultParagraphFont"/>
    <w:uiPriority w:val="20"/>
    <w:qFormat/>
    <w:rsid w:val="0048263F"/>
    <w:rPr>
      <w:i/>
      <w:iCs/>
    </w:rPr>
  </w:style>
  <w:style w:type="character" w:customStyle="1" w:styleId="wysiwyg-color-blue801">
    <w:name w:val="wysiwyg-color-blue801"/>
    <w:basedOn w:val="DefaultParagraphFont"/>
    <w:rsid w:val="0048263F"/>
    <w:rPr>
      <w:color w:val="6666FF"/>
    </w:rPr>
  </w:style>
  <w:style w:type="character" w:customStyle="1" w:styleId="wysiwyg-font-size-medium1">
    <w:name w:val="wysiwyg-font-size-medium1"/>
    <w:basedOn w:val="DefaultParagraphFont"/>
    <w:rsid w:val="0048263F"/>
    <w:rPr>
      <w:sz w:val="24"/>
      <w:szCs w:val="24"/>
    </w:rPr>
  </w:style>
  <w:style w:type="character" w:customStyle="1" w:styleId="wysiwyg-font-size-medium">
    <w:name w:val="wysiwyg-font-size-medium"/>
    <w:basedOn w:val="DefaultParagraphFont"/>
    <w:rsid w:val="008A7BBE"/>
  </w:style>
  <w:style w:type="character" w:customStyle="1" w:styleId="wysiwyg-color-black">
    <w:name w:val="wysiwyg-color-black"/>
    <w:basedOn w:val="DefaultParagraphFont"/>
    <w:rsid w:val="008A7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479593">
      <w:bodyDiv w:val="1"/>
      <w:marLeft w:val="0"/>
      <w:marRight w:val="0"/>
      <w:marTop w:val="0"/>
      <w:marBottom w:val="0"/>
      <w:divBdr>
        <w:top w:val="none" w:sz="0" w:space="0" w:color="auto"/>
        <w:left w:val="none" w:sz="0" w:space="0" w:color="auto"/>
        <w:bottom w:val="none" w:sz="0" w:space="0" w:color="auto"/>
        <w:right w:val="none" w:sz="0" w:space="0" w:color="auto"/>
      </w:divBdr>
      <w:divsChild>
        <w:div w:id="155348062">
          <w:marLeft w:val="0"/>
          <w:marRight w:val="0"/>
          <w:marTop w:val="0"/>
          <w:marBottom w:val="0"/>
          <w:divBdr>
            <w:top w:val="none" w:sz="0" w:space="0" w:color="auto"/>
            <w:left w:val="none" w:sz="0" w:space="0" w:color="auto"/>
            <w:bottom w:val="none" w:sz="0" w:space="0" w:color="auto"/>
            <w:right w:val="none" w:sz="0" w:space="0" w:color="auto"/>
          </w:divBdr>
          <w:divsChild>
            <w:div w:id="1288898557">
              <w:marLeft w:val="0"/>
              <w:marRight w:val="0"/>
              <w:marTop w:val="0"/>
              <w:marBottom w:val="0"/>
              <w:divBdr>
                <w:top w:val="none" w:sz="0" w:space="0" w:color="auto"/>
                <w:left w:val="none" w:sz="0" w:space="0" w:color="auto"/>
                <w:bottom w:val="none" w:sz="0" w:space="0" w:color="auto"/>
                <w:right w:val="none" w:sz="0" w:space="0" w:color="auto"/>
              </w:divBdr>
              <w:divsChild>
                <w:div w:id="1685522625">
                  <w:marLeft w:val="0"/>
                  <w:marRight w:val="0"/>
                  <w:marTop w:val="300"/>
                  <w:marBottom w:val="300"/>
                  <w:divBdr>
                    <w:top w:val="none" w:sz="0" w:space="0" w:color="auto"/>
                    <w:left w:val="none" w:sz="0" w:space="0" w:color="auto"/>
                    <w:bottom w:val="none" w:sz="0" w:space="0" w:color="auto"/>
                    <w:right w:val="none" w:sz="0" w:space="0" w:color="auto"/>
                  </w:divBdr>
                  <w:divsChild>
                    <w:div w:id="187349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211">
      <w:bodyDiv w:val="1"/>
      <w:marLeft w:val="0"/>
      <w:marRight w:val="0"/>
      <w:marTop w:val="0"/>
      <w:marBottom w:val="0"/>
      <w:divBdr>
        <w:top w:val="none" w:sz="0" w:space="0" w:color="auto"/>
        <w:left w:val="none" w:sz="0" w:space="0" w:color="auto"/>
        <w:bottom w:val="none" w:sz="0" w:space="0" w:color="auto"/>
        <w:right w:val="none" w:sz="0" w:space="0" w:color="auto"/>
      </w:divBdr>
    </w:div>
    <w:div w:id="339242950">
      <w:bodyDiv w:val="1"/>
      <w:marLeft w:val="0"/>
      <w:marRight w:val="0"/>
      <w:marTop w:val="0"/>
      <w:marBottom w:val="0"/>
      <w:divBdr>
        <w:top w:val="none" w:sz="0" w:space="0" w:color="auto"/>
        <w:left w:val="none" w:sz="0" w:space="0" w:color="auto"/>
        <w:bottom w:val="none" w:sz="0" w:space="0" w:color="auto"/>
        <w:right w:val="none" w:sz="0" w:space="0" w:color="auto"/>
      </w:divBdr>
    </w:div>
    <w:div w:id="458038368">
      <w:bodyDiv w:val="1"/>
      <w:marLeft w:val="0"/>
      <w:marRight w:val="0"/>
      <w:marTop w:val="0"/>
      <w:marBottom w:val="0"/>
      <w:divBdr>
        <w:top w:val="none" w:sz="0" w:space="0" w:color="auto"/>
        <w:left w:val="none" w:sz="0" w:space="0" w:color="auto"/>
        <w:bottom w:val="none" w:sz="0" w:space="0" w:color="auto"/>
        <w:right w:val="none" w:sz="0" w:space="0" w:color="auto"/>
      </w:divBdr>
    </w:div>
    <w:div w:id="463039680">
      <w:bodyDiv w:val="1"/>
      <w:marLeft w:val="0"/>
      <w:marRight w:val="0"/>
      <w:marTop w:val="0"/>
      <w:marBottom w:val="0"/>
      <w:divBdr>
        <w:top w:val="none" w:sz="0" w:space="0" w:color="auto"/>
        <w:left w:val="none" w:sz="0" w:space="0" w:color="auto"/>
        <w:bottom w:val="none" w:sz="0" w:space="0" w:color="auto"/>
        <w:right w:val="none" w:sz="0" w:space="0" w:color="auto"/>
      </w:divBdr>
    </w:div>
    <w:div w:id="51512027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742680691">
      <w:bodyDiv w:val="1"/>
      <w:marLeft w:val="0"/>
      <w:marRight w:val="0"/>
      <w:marTop w:val="0"/>
      <w:marBottom w:val="0"/>
      <w:divBdr>
        <w:top w:val="none" w:sz="0" w:space="0" w:color="auto"/>
        <w:left w:val="none" w:sz="0" w:space="0" w:color="auto"/>
        <w:bottom w:val="none" w:sz="0" w:space="0" w:color="auto"/>
        <w:right w:val="none" w:sz="0" w:space="0" w:color="auto"/>
      </w:divBdr>
    </w:div>
    <w:div w:id="749354714">
      <w:bodyDiv w:val="1"/>
      <w:marLeft w:val="0"/>
      <w:marRight w:val="0"/>
      <w:marTop w:val="0"/>
      <w:marBottom w:val="0"/>
      <w:divBdr>
        <w:top w:val="none" w:sz="0" w:space="0" w:color="auto"/>
        <w:left w:val="none" w:sz="0" w:space="0" w:color="auto"/>
        <w:bottom w:val="none" w:sz="0" w:space="0" w:color="auto"/>
        <w:right w:val="none" w:sz="0" w:space="0" w:color="auto"/>
      </w:divBdr>
    </w:div>
    <w:div w:id="819003823">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77937503">
      <w:bodyDiv w:val="1"/>
      <w:marLeft w:val="0"/>
      <w:marRight w:val="0"/>
      <w:marTop w:val="0"/>
      <w:marBottom w:val="0"/>
      <w:divBdr>
        <w:top w:val="none" w:sz="0" w:space="0" w:color="auto"/>
        <w:left w:val="none" w:sz="0" w:space="0" w:color="auto"/>
        <w:bottom w:val="none" w:sz="0" w:space="0" w:color="auto"/>
        <w:right w:val="none" w:sz="0" w:space="0" w:color="auto"/>
      </w:divBdr>
      <w:divsChild>
        <w:div w:id="697975000">
          <w:marLeft w:val="0"/>
          <w:marRight w:val="0"/>
          <w:marTop w:val="0"/>
          <w:marBottom w:val="0"/>
          <w:divBdr>
            <w:top w:val="none" w:sz="0" w:space="0" w:color="auto"/>
            <w:left w:val="none" w:sz="0" w:space="0" w:color="auto"/>
            <w:bottom w:val="none" w:sz="0" w:space="0" w:color="auto"/>
            <w:right w:val="none" w:sz="0" w:space="0" w:color="auto"/>
          </w:divBdr>
          <w:divsChild>
            <w:div w:id="913127559">
              <w:marLeft w:val="0"/>
              <w:marRight w:val="0"/>
              <w:marTop w:val="0"/>
              <w:marBottom w:val="0"/>
              <w:divBdr>
                <w:top w:val="none" w:sz="0" w:space="0" w:color="auto"/>
                <w:left w:val="none" w:sz="0" w:space="0" w:color="auto"/>
                <w:bottom w:val="none" w:sz="0" w:space="0" w:color="auto"/>
                <w:right w:val="none" w:sz="0" w:space="0" w:color="auto"/>
              </w:divBdr>
              <w:divsChild>
                <w:div w:id="222908226">
                  <w:marLeft w:val="0"/>
                  <w:marRight w:val="0"/>
                  <w:marTop w:val="0"/>
                  <w:marBottom w:val="0"/>
                  <w:divBdr>
                    <w:top w:val="none" w:sz="0" w:space="0" w:color="auto"/>
                    <w:left w:val="none" w:sz="0" w:space="0" w:color="auto"/>
                    <w:bottom w:val="none" w:sz="0" w:space="0" w:color="auto"/>
                    <w:right w:val="none" w:sz="0" w:space="0" w:color="auto"/>
                  </w:divBdr>
                  <w:divsChild>
                    <w:div w:id="378554250">
                      <w:marLeft w:val="0"/>
                      <w:marRight w:val="0"/>
                      <w:marTop w:val="0"/>
                      <w:marBottom w:val="0"/>
                      <w:divBdr>
                        <w:top w:val="none" w:sz="0" w:space="0" w:color="auto"/>
                        <w:left w:val="none" w:sz="0" w:space="0" w:color="auto"/>
                        <w:bottom w:val="none" w:sz="0" w:space="0" w:color="auto"/>
                        <w:right w:val="none" w:sz="0" w:space="0" w:color="auto"/>
                      </w:divBdr>
                      <w:divsChild>
                        <w:div w:id="1216619383">
                          <w:marLeft w:val="0"/>
                          <w:marRight w:val="0"/>
                          <w:marTop w:val="0"/>
                          <w:marBottom w:val="0"/>
                          <w:divBdr>
                            <w:top w:val="none" w:sz="0" w:space="0" w:color="auto"/>
                            <w:left w:val="none" w:sz="0" w:space="0" w:color="auto"/>
                            <w:bottom w:val="none" w:sz="0" w:space="0" w:color="auto"/>
                            <w:right w:val="none" w:sz="0" w:space="0" w:color="auto"/>
                          </w:divBdr>
                          <w:divsChild>
                            <w:div w:id="599875935">
                              <w:marLeft w:val="0"/>
                              <w:marRight w:val="0"/>
                              <w:marTop w:val="0"/>
                              <w:marBottom w:val="0"/>
                              <w:divBdr>
                                <w:top w:val="none" w:sz="0" w:space="0" w:color="auto"/>
                                <w:left w:val="none" w:sz="0" w:space="0" w:color="auto"/>
                                <w:bottom w:val="none" w:sz="0" w:space="0" w:color="auto"/>
                                <w:right w:val="none" w:sz="0" w:space="0" w:color="auto"/>
                              </w:divBdr>
                            </w:div>
                            <w:div w:id="773987304">
                              <w:marLeft w:val="0"/>
                              <w:marRight w:val="0"/>
                              <w:marTop w:val="0"/>
                              <w:marBottom w:val="0"/>
                              <w:divBdr>
                                <w:top w:val="none" w:sz="0" w:space="0" w:color="auto"/>
                                <w:left w:val="none" w:sz="0" w:space="0" w:color="auto"/>
                                <w:bottom w:val="none" w:sz="0" w:space="0" w:color="auto"/>
                                <w:right w:val="none" w:sz="0" w:space="0" w:color="auto"/>
                              </w:divBdr>
                            </w:div>
                            <w:div w:id="6810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142061">
      <w:bodyDiv w:val="1"/>
      <w:marLeft w:val="0"/>
      <w:marRight w:val="0"/>
      <w:marTop w:val="0"/>
      <w:marBottom w:val="0"/>
      <w:divBdr>
        <w:top w:val="none" w:sz="0" w:space="0" w:color="auto"/>
        <w:left w:val="none" w:sz="0" w:space="0" w:color="auto"/>
        <w:bottom w:val="none" w:sz="0" w:space="0" w:color="auto"/>
        <w:right w:val="none" w:sz="0" w:space="0" w:color="auto"/>
      </w:divBdr>
    </w:div>
    <w:div w:id="925303795">
      <w:bodyDiv w:val="1"/>
      <w:marLeft w:val="0"/>
      <w:marRight w:val="0"/>
      <w:marTop w:val="0"/>
      <w:marBottom w:val="0"/>
      <w:divBdr>
        <w:top w:val="none" w:sz="0" w:space="0" w:color="auto"/>
        <w:left w:val="none" w:sz="0" w:space="0" w:color="auto"/>
        <w:bottom w:val="none" w:sz="0" w:space="0" w:color="auto"/>
        <w:right w:val="none" w:sz="0" w:space="0" w:color="auto"/>
      </w:divBdr>
    </w:div>
    <w:div w:id="939025384">
      <w:bodyDiv w:val="1"/>
      <w:marLeft w:val="0"/>
      <w:marRight w:val="0"/>
      <w:marTop w:val="0"/>
      <w:marBottom w:val="0"/>
      <w:divBdr>
        <w:top w:val="none" w:sz="0" w:space="0" w:color="auto"/>
        <w:left w:val="none" w:sz="0" w:space="0" w:color="auto"/>
        <w:bottom w:val="none" w:sz="0" w:space="0" w:color="auto"/>
        <w:right w:val="none" w:sz="0" w:space="0" w:color="auto"/>
      </w:divBdr>
    </w:div>
    <w:div w:id="1034429003">
      <w:bodyDiv w:val="1"/>
      <w:marLeft w:val="0"/>
      <w:marRight w:val="0"/>
      <w:marTop w:val="0"/>
      <w:marBottom w:val="0"/>
      <w:divBdr>
        <w:top w:val="none" w:sz="0" w:space="0" w:color="auto"/>
        <w:left w:val="none" w:sz="0" w:space="0" w:color="auto"/>
        <w:bottom w:val="none" w:sz="0" w:space="0" w:color="auto"/>
        <w:right w:val="none" w:sz="0" w:space="0" w:color="auto"/>
      </w:divBdr>
    </w:div>
    <w:div w:id="1103957910">
      <w:bodyDiv w:val="1"/>
      <w:marLeft w:val="0"/>
      <w:marRight w:val="0"/>
      <w:marTop w:val="0"/>
      <w:marBottom w:val="0"/>
      <w:divBdr>
        <w:top w:val="none" w:sz="0" w:space="0" w:color="auto"/>
        <w:left w:val="none" w:sz="0" w:space="0" w:color="auto"/>
        <w:bottom w:val="none" w:sz="0" w:space="0" w:color="auto"/>
        <w:right w:val="none" w:sz="0" w:space="0" w:color="auto"/>
      </w:divBdr>
    </w:div>
    <w:div w:id="1237861971">
      <w:bodyDiv w:val="1"/>
      <w:marLeft w:val="0"/>
      <w:marRight w:val="0"/>
      <w:marTop w:val="0"/>
      <w:marBottom w:val="0"/>
      <w:divBdr>
        <w:top w:val="none" w:sz="0" w:space="0" w:color="auto"/>
        <w:left w:val="none" w:sz="0" w:space="0" w:color="auto"/>
        <w:bottom w:val="none" w:sz="0" w:space="0" w:color="auto"/>
        <w:right w:val="none" w:sz="0" w:space="0" w:color="auto"/>
      </w:divBdr>
    </w:div>
    <w:div w:id="1266382161">
      <w:bodyDiv w:val="1"/>
      <w:marLeft w:val="0"/>
      <w:marRight w:val="0"/>
      <w:marTop w:val="0"/>
      <w:marBottom w:val="0"/>
      <w:divBdr>
        <w:top w:val="none" w:sz="0" w:space="0" w:color="auto"/>
        <w:left w:val="none" w:sz="0" w:space="0" w:color="auto"/>
        <w:bottom w:val="none" w:sz="0" w:space="0" w:color="auto"/>
        <w:right w:val="none" w:sz="0" w:space="0" w:color="auto"/>
      </w:divBdr>
    </w:div>
    <w:div w:id="1547251296">
      <w:bodyDiv w:val="1"/>
      <w:marLeft w:val="0"/>
      <w:marRight w:val="0"/>
      <w:marTop w:val="0"/>
      <w:marBottom w:val="0"/>
      <w:divBdr>
        <w:top w:val="none" w:sz="0" w:space="0" w:color="auto"/>
        <w:left w:val="none" w:sz="0" w:space="0" w:color="auto"/>
        <w:bottom w:val="none" w:sz="0" w:space="0" w:color="auto"/>
        <w:right w:val="none" w:sz="0" w:space="0" w:color="auto"/>
      </w:divBdr>
      <w:divsChild>
        <w:div w:id="1509641230">
          <w:marLeft w:val="0"/>
          <w:marRight w:val="0"/>
          <w:marTop w:val="0"/>
          <w:marBottom w:val="0"/>
          <w:divBdr>
            <w:top w:val="none" w:sz="0" w:space="0" w:color="auto"/>
            <w:left w:val="none" w:sz="0" w:space="0" w:color="auto"/>
            <w:bottom w:val="none" w:sz="0" w:space="0" w:color="auto"/>
            <w:right w:val="none" w:sz="0" w:space="0" w:color="auto"/>
          </w:divBdr>
        </w:div>
        <w:div w:id="1386760311">
          <w:marLeft w:val="0"/>
          <w:marRight w:val="0"/>
          <w:marTop w:val="0"/>
          <w:marBottom w:val="0"/>
          <w:divBdr>
            <w:top w:val="none" w:sz="0" w:space="0" w:color="auto"/>
            <w:left w:val="none" w:sz="0" w:space="0" w:color="auto"/>
            <w:bottom w:val="none" w:sz="0" w:space="0" w:color="auto"/>
            <w:right w:val="none" w:sz="0" w:space="0" w:color="auto"/>
          </w:divBdr>
        </w:div>
        <w:div w:id="664208226">
          <w:marLeft w:val="0"/>
          <w:marRight w:val="0"/>
          <w:marTop w:val="0"/>
          <w:marBottom w:val="0"/>
          <w:divBdr>
            <w:top w:val="none" w:sz="0" w:space="0" w:color="auto"/>
            <w:left w:val="none" w:sz="0" w:space="0" w:color="auto"/>
            <w:bottom w:val="none" w:sz="0" w:space="0" w:color="auto"/>
            <w:right w:val="none" w:sz="0" w:space="0" w:color="auto"/>
          </w:divBdr>
        </w:div>
        <w:div w:id="1256089684">
          <w:marLeft w:val="0"/>
          <w:marRight w:val="0"/>
          <w:marTop w:val="0"/>
          <w:marBottom w:val="0"/>
          <w:divBdr>
            <w:top w:val="none" w:sz="0" w:space="0" w:color="auto"/>
            <w:left w:val="none" w:sz="0" w:space="0" w:color="auto"/>
            <w:bottom w:val="none" w:sz="0" w:space="0" w:color="auto"/>
            <w:right w:val="none" w:sz="0" w:space="0" w:color="auto"/>
          </w:divBdr>
        </w:div>
        <w:div w:id="281769587">
          <w:marLeft w:val="0"/>
          <w:marRight w:val="0"/>
          <w:marTop w:val="0"/>
          <w:marBottom w:val="0"/>
          <w:divBdr>
            <w:top w:val="none" w:sz="0" w:space="0" w:color="auto"/>
            <w:left w:val="none" w:sz="0" w:space="0" w:color="auto"/>
            <w:bottom w:val="none" w:sz="0" w:space="0" w:color="auto"/>
            <w:right w:val="none" w:sz="0" w:space="0" w:color="auto"/>
          </w:divBdr>
        </w:div>
        <w:div w:id="996109090">
          <w:marLeft w:val="0"/>
          <w:marRight w:val="0"/>
          <w:marTop w:val="0"/>
          <w:marBottom w:val="0"/>
          <w:divBdr>
            <w:top w:val="none" w:sz="0" w:space="0" w:color="auto"/>
            <w:left w:val="none" w:sz="0" w:space="0" w:color="auto"/>
            <w:bottom w:val="none" w:sz="0" w:space="0" w:color="auto"/>
            <w:right w:val="none" w:sz="0" w:space="0" w:color="auto"/>
          </w:divBdr>
        </w:div>
        <w:div w:id="582647605">
          <w:marLeft w:val="0"/>
          <w:marRight w:val="0"/>
          <w:marTop w:val="0"/>
          <w:marBottom w:val="0"/>
          <w:divBdr>
            <w:top w:val="none" w:sz="0" w:space="0" w:color="auto"/>
            <w:left w:val="none" w:sz="0" w:space="0" w:color="auto"/>
            <w:bottom w:val="none" w:sz="0" w:space="0" w:color="auto"/>
            <w:right w:val="none" w:sz="0" w:space="0" w:color="auto"/>
          </w:divBdr>
        </w:div>
        <w:div w:id="1043360544">
          <w:marLeft w:val="0"/>
          <w:marRight w:val="0"/>
          <w:marTop w:val="0"/>
          <w:marBottom w:val="0"/>
          <w:divBdr>
            <w:top w:val="none" w:sz="0" w:space="0" w:color="auto"/>
            <w:left w:val="none" w:sz="0" w:space="0" w:color="auto"/>
            <w:bottom w:val="none" w:sz="0" w:space="0" w:color="auto"/>
            <w:right w:val="none" w:sz="0" w:space="0" w:color="auto"/>
          </w:divBdr>
        </w:div>
      </w:divsChild>
    </w:div>
    <w:div w:id="1592281041">
      <w:bodyDiv w:val="1"/>
      <w:marLeft w:val="0"/>
      <w:marRight w:val="0"/>
      <w:marTop w:val="0"/>
      <w:marBottom w:val="0"/>
      <w:divBdr>
        <w:top w:val="none" w:sz="0" w:space="0" w:color="auto"/>
        <w:left w:val="none" w:sz="0" w:space="0" w:color="auto"/>
        <w:bottom w:val="none" w:sz="0" w:space="0" w:color="auto"/>
        <w:right w:val="none" w:sz="0" w:space="0" w:color="auto"/>
      </w:divBdr>
    </w:div>
    <w:div w:id="1632438941">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78100947">
      <w:bodyDiv w:val="1"/>
      <w:marLeft w:val="0"/>
      <w:marRight w:val="0"/>
      <w:marTop w:val="0"/>
      <w:marBottom w:val="0"/>
      <w:divBdr>
        <w:top w:val="none" w:sz="0" w:space="0" w:color="auto"/>
        <w:left w:val="none" w:sz="0" w:space="0" w:color="auto"/>
        <w:bottom w:val="none" w:sz="0" w:space="0" w:color="auto"/>
        <w:right w:val="none" w:sz="0" w:space="0" w:color="auto"/>
      </w:divBdr>
      <w:divsChild>
        <w:div w:id="1016925838">
          <w:marLeft w:val="0"/>
          <w:marRight w:val="0"/>
          <w:marTop w:val="0"/>
          <w:marBottom w:val="0"/>
          <w:divBdr>
            <w:top w:val="none" w:sz="0" w:space="0" w:color="auto"/>
            <w:left w:val="none" w:sz="0" w:space="0" w:color="auto"/>
            <w:bottom w:val="none" w:sz="0" w:space="0" w:color="auto"/>
            <w:right w:val="none" w:sz="0" w:space="0" w:color="auto"/>
          </w:divBdr>
        </w:div>
        <w:div w:id="1485970845">
          <w:marLeft w:val="0"/>
          <w:marRight w:val="0"/>
          <w:marTop w:val="0"/>
          <w:marBottom w:val="0"/>
          <w:divBdr>
            <w:top w:val="none" w:sz="0" w:space="0" w:color="auto"/>
            <w:left w:val="none" w:sz="0" w:space="0" w:color="auto"/>
            <w:bottom w:val="none" w:sz="0" w:space="0" w:color="auto"/>
            <w:right w:val="none" w:sz="0" w:space="0" w:color="auto"/>
          </w:divBdr>
        </w:div>
        <w:div w:id="443110412">
          <w:marLeft w:val="0"/>
          <w:marRight w:val="0"/>
          <w:marTop w:val="0"/>
          <w:marBottom w:val="0"/>
          <w:divBdr>
            <w:top w:val="none" w:sz="0" w:space="0" w:color="auto"/>
            <w:left w:val="none" w:sz="0" w:space="0" w:color="auto"/>
            <w:bottom w:val="none" w:sz="0" w:space="0" w:color="auto"/>
            <w:right w:val="none" w:sz="0" w:space="0" w:color="auto"/>
          </w:divBdr>
        </w:div>
      </w:divsChild>
    </w:div>
    <w:div w:id="208071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ta.Venckiene@vp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uziejus@ln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81F14-E751-4234-8549-14DAF2A5B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TotalTime>
  <Pages>8</Pages>
  <Words>2550</Words>
  <Characters>14538</Characters>
  <Application>Microsoft Office Word</Application>
  <DocSecurity>0</DocSecurity>
  <Lines>121</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Rita Venckienė</cp:lastModifiedBy>
  <cp:revision>3</cp:revision>
  <cp:lastPrinted>2020-02-06T12:07:00Z</cp:lastPrinted>
  <dcterms:created xsi:type="dcterms:W3CDTF">2021-02-01T13:15:00Z</dcterms:created>
  <dcterms:modified xsi:type="dcterms:W3CDTF">2021-02-01T13:15:00Z</dcterms:modified>
</cp:coreProperties>
</file>