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136634" w14:textId="7E0A0CF6" w:rsidR="00DF725C" w:rsidRDefault="00DF725C" w:rsidP="00DF725C">
      <w:pPr>
        <w:tabs>
          <w:tab w:val="left" w:pos="900"/>
        </w:tabs>
        <w:rPr>
          <w:bCs/>
          <w:sz w:val="24"/>
          <w:szCs w:val="24"/>
        </w:rPr>
      </w:pPr>
      <w:bookmarkStart w:id="0" w:name="_MON_1301915618"/>
      <w:bookmarkStart w:id="1" w:name="_Hlk60823181"/>
      <w:bookmarkEnd w:id="0"/>
    </w:p>
    <w:bookmarkStart w:id="2" w:name="_MON_1051956295"/>
    <w:bookmarkEnd w:id="2"/>
    <w:p w14:paraId="569D3011" w14:textId="77777777" w:rsidR="00594D78" w:rsidRPr="005B5EA8" w:rsidRDefault="00594D78" w:rsidP="00594D78">
      <w:pPr>
        <w:jc w:val="center"/>
        <w:rPr>
          <w:sz w:val="24"/>
          <w:szCs w:val="24"/>
        </w:rPr>
      </w:pPr>
      <w:r w:rsidRPr="005B5EA8">
        <w:rPr>
          <w:sz w:val="24"/>
          <w:szCs w:val="24"/>
        </w:rPr>
        <w:object w:dxaOrig="871" w:dyaOrig="886" w14:anchorId="3EBF93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44.4pt;height:48pt" o:ole="" fillcolor="window">
            <v:imagedata r:id="rId8" o:title=""/>
          </v:shape>
          <o:OLEObject Type="Embed" ProgID="Word.Picture.8" ShapeID="_x0000_i1031" DrawAspect="Content" ObjectID="_1702997449" r:id="rId9"/>
        </w:object>
      </w:r>
    </w:p>
    <w:p w14:paraId="6749F03D" w14:textId="77777777" w:rsidR="00594D78" w:rsidRPr="005B5EA8" w:rsidRDefault="00594D78" w:rsidP="00594D78">
      <w:pPr>
        <w:jc w:val="center"/>
        <w:rPr>
          <w:sz w:val="24"/>
          <w:szCs w:val="24"/>
        </w:rPr>
      </w:pPr>
    </w:p>
    <w:p w14:paraId="1A923BDD" w14:textId="77777777" w:rsidR="00594D78" w:rsidRDefault="00594D78" w:rsidP="00594D78">
      <w:pPr>
        <w:pStyle w:val="Heading1"/>
        <w:tabs>
          <w:tab w:val="left" w:pos="900"/>
        </w:tabs>
        <w:jc w:val="center"/>
        <w:rPr>
          <w:sz w:val="24"/>
          <w:szCs w:val="24"/>
        </w:rPr>
      </w:pPr>
      <w:r w:rsidRPr="005B5EA8">
        <w:rPr>
          <w:sz w:val="24"/>
          <w:szCs w:val="24"/>
        </w:rPr>
        <w:t>VIEŠŲJŲ PIRKIMŲ TARNYBA</w:t>
      </w:r>
    </w:p>
    <w:p w14:paraId="62A02B55" w14:textId="77777777" w:rsidR="00594D78" w:rsidRPr="00594D78" w:rsidRDefault="00594D78" w:rsidP="00594D78">
      <w:pPr>
        <w:tabs>
          <w:tab w:val="left" w:pos="900"/>
        </w:tabs>
        <w:jc w:val="center"/>
        <w:rPr>
          <w:b/>
          <w:sz w:val="24"/>
          <w:szCs w:val="24"/>
        </w:rPr>
      </w:pPr>
    </w:p>
    <w:tbl>
      <w:tblPr>
        <w:tblW w:w="9634" w:type="dxa"/>
        <w:tblLayout w:type="fixed"/>
        <w:tblLook w:val="0000" w:firstRow="0" w:lastRow="0" w:firstColumn="0" w:lastColumn="0" w:noHBand="0" w:noVBand="0"/>
      </w:tblPr>
      <w:tblGrid>
        <w:gridCol w:w="5240"/>
        <w:gridCol w:w="1559"/>
        <w:gridCol w:w="1701"/>
        <w:gridCol w:w="1134"/>
      </w:tblGrid>
      <w:tr w:rsidR="00DF725C" w:rsidRPr="005B5EA8" w14:paraId="215CB994" w14:textId="77777777" w:rsidTr="001626B2">
        <w:trPr>
          <w:cantSplit/>
        </w:trPr>
        <w:tc>
          <w:tcPr>
            <w:tcW w:w="5240" w:type="dxa"/>
          </w:tcPr>
          <w:p w14:paraId="7A44D15F" w14:textId="77777777" w:rsidR="00DF725C" w:rsidRPr="005B5EA8" w:rsidRDefault="00DF725C" w:rsidP="001626B2">
            <w:pPr>
              <w:tabs>
                <w:tab w:val="left" w:pos="900"/>
              </w:tabs>
              <w:ind w:left="-108"/>
              <w:rPr>
                <w:sz w:val="24"/>
                <w:szCs w:val="24"/>
                <w:shd w:val="clear" w:color="auto" w:fill="FFFFFF"/>
              </w:rPr>
            </w:pPr>
            <w:r w:rsidRPr="005B5EA8">
              <w:rPr>
                <w:sz w:val="24"/>
                <w:szCs w:val="24"/>
                <w:shd w:val="clear" w:color="auto" w:fill="FFFFFF"/>
              </w:rPr>
              <w:t xml:space="preserve">Biržų rajono </w:t>
            </w:r>
            <w:proofErr w:type="spellStart"/>
            <w:r>
              <w:rPr>
                <w:sz w:val="24"/>
                <w:szCs w:val="24"/>
                <w:shd w:val="clear" w:color="auto" w:fill="FFFFFF"/>
              </w:rPr>
              <w:t>Skrebiškių</w:t>
            </w:r>
            <w:proofErr w:type="spellEnd"/>
            <w:r w:rsidRPr="005B5EA8">
              <w:rPr>
                <w:sz w:val="24"/>
                <w:szCs w:val="24"/>
                <w:shd w:val="clear" w:color="auto" w:fill="FFFFFF"/>
              </w:rPr>
              <w:t xml:space="preserve"> melioracijos</w:t>
            </w:r>
          </w:p>
          <w:p w14:paraId="3D212CB6" w14:textId="77777777" w:rsidR="00DF725C" w:rsidRPr="005B5EA8" w:rsidRDefault="00DF725C" w:rsidP="001626B2">
            <w:pPr>
              <w:tabs>
                <w:tab w:val="left" w:pos="900"/>
              </w:tabs>
              <w:ind w:left="-108"/>
              <w:rPr>
                <w:sz w:val="24"/>
                <w:szCs w:val="24"/>
                <w:shd w:val="clear" w:color="auto" w:fill="FFFFFF"/>
              </w:rPr>
            </w:pPr>
            <w:r w:rsidRPr="005B5EA8">
              <w:rPr>
                <w:sz w:val="24"/>
                <w:szCs w:val="24"/>
                <w:shd w:val="clear" w:color="auto" w:fill="FFFFFF"/>
              </w:rPr>
              <w:t>statinių naudotojų asociacijai</w:t>
            </w:r>
          </w:p>
          <w:p w14:paraId="3CBD1E0E" w14:textId="77777777" w:rsidR="00DF725C" w:rsidRDefault="00DF725C" w:rsidP="001626B2">
            <w:pPr>
              <w:tabs>
                <w:tab w:val="left" w:pos="900"/>
              </w:tabs>
              <w:ind w:left="-108"/>
              <w:rPr>
                <w:sz w:val="24"/>
                <w:szCs w:val="24"/>
                <w:lang w:eastAsia="en-GB"/>
              </w:rPr>
            </w:pPr>
            <w:proofErr w:type="spellStart"/>
            <w:r>
              <w:rPr>
                <w:sz w:val="24"/>
                <w:szCs w:val="24"/>
                <w:shd w:val="clear" w:color="auto" w:fill="FFFFFF"/>
              </w:rPr>
              <w:t>Laužadiškio</w:t>
            </w:r>
            <w:proofErr w:type="spellEnd"/>
            <w:r>
              <w:rPr>
                <w:sz w:val="24"/>
                <w:szCs w:val="24"/>
                <w:shd w:val="clear" w:color="auto" w:fill="FFFFFF"/>
              </w:rPr>
              <w:t xml:space="preserve"> k. 2</w:t>
            </w:r>
            <w:r>
              <w:rPr>
                <w:sz w:val="24"/>
                <w:szCs w:val="24"/>
                <w:lang w:eastAsia="en-GB"/>
              </w:rPr>
              <w:t xml:space="preserve">, </w:t>
            </w:r>
          </w:p>
          <w:p w14:paraId="3E36D40E" w14:textId="77777777" w:rsidR="00DF725C" w:rsidRDefault="00DF725C" w:rsidP="001626B2">
            <w:pPr>
              <w:tabs>
                <w:tab w:val="left" w:pos="900"/>
              </w:tabs>
              <w:ind w:left="-108"/>
              <w:rPr>
                <w:sz w:val="24"/>
                <w:szCs w:val="24"/>
                <w:lang w:eastAsia="en-GB"/>
              </w:rPr>
            </w:pPr>
            <w:r>
              <w:rPr>
                <w:sz w:val="24"/>
                <w:szCs w:val="24"/>
                <w:lang w:eastAsia="en-GB"/>
              </w:rPr>
              <w:t>41195 Biržų r.</w:t>
            </w:r>
          </w:p>
          <w:p w14:paraId="5871F62D" w14:textId="77777777" w:rsidR="00DF725C" w:rsidRDefault="00DF725C" w:rsidP="001626B2">
            <w:pPr>
              <w:tabs>
                <w:tab w:val="left" w:pos="900"/>
              </w:tabs>
              <w:ind w:left="-108"/>
              <w:rPr>
                <w:sz w:val="24"/>
                <w:szCs w:val="24"/>
              </w:rPr>
            </w:pPr>
            <w:r>
              <w:rPr>
                <w:sz w:val="24"/>
                <w:szCs w:val="24"/>
              </w:rPr>
              <w:t xml:space="preserve">El. p. </w:t>
            </w:r>
            <w:hyperlink r:id="rId10" w:history="1">
              <w:r>
                <w:rPr>
                  <w:rStyle w:val="Hyperlink"/>
                  <w:color w:val="004C80"/>
                  <w:sz w:val="24"/>
                  <w:szCs w:val="24"/>
                  <w:shd w:val="clear" w:color="auto" w:fill="FFFFFF"/>
                </w:rPr>
                <w:t>skrebiskiumel@gmail.com</w:t>
              </w:r>
            </w:hyperlink>
          </w:p>
          <w:p w14:paraId="26FDF511" w14:textId="77777777" w:rsidR="00DF725C" w:rsidRPr="005B5EA8" w:rsidRDefault="00DF725C" w:rsidP="001626B2">
            <w:pPr>
              <w:tabs>
                <w:tab w:val="left" w:pos="900"/>
              </w:tabs>
              <w:ind w:left="-108"/>
              <w:rPr>
                <w:rStyle w:val="Hyperlink"/>
                <w:sz w:val="24"/>
                <w:szCs w:val="24"/>
                <w:shd w:val="clear" w:color="auto" w:fill="FFFFFF"/>
              </w:rPr>
            </w:pPr>
          </w:p>
          <w:p w14:paraId="77AF430C" w14:textId="77777777" w:rsidR="00DF725C" w:rsidRPr="005B5EA8" w:rsidRDefault="00DF725C" w:rsidP="001626B2">
            <w:pPr>
              <w:tabs>
                <w:tab w:val="left" w:pos="900"/>
              </w:tabs>
              <w:ind w:left="-108"/>
              <w:rPr>
                <w:rStyle w:val="Hyperlink"/>
                <w:color w:val="auto"/>
                <w:sz w:val="24"/>
                <w:szCs w:val="24"/>
                <w:u w:val="none"/>
                <w:shd w:val="clear" w:color="auto" w:fill="FFFFFF"/>
              </w:rPr>
            </w:pPr>
            <w:r w:rsidRPr="005B5EA8">
              <w:rPr>
                <w:rStyle w:val="Hyperlink"/>
                <w:color w:val="auto"/>
                <w:sz w:val="24"/>
                <w:szCs w:val="24"/>
                <w:u w:val="none"/>
                <w:shd w:val="clear" w:color="auto" w:fill="FFFFFF"/>
              </w:rPr>
              <w:t>Žiniai</w:t>
            </w:r>
          </w:p>
          <w:p w14:paraId="3A9A092E" w14:textId="77777777" w:rsidR="008670B8" w:rsidRDefault="00DF725C" w:rsidP="001626B2">
            <w:pPr>
              <w:tabs>
                <w:tab w:val="left" w:pos="900"/>
              </w:tabs>
              <w:ind w:left="-108"/>
              <w:rPr>
                <w:sz w:val="24"/>
                <w:szCs w:val="24"/>
                <w:shd w:val="clear" w:color="auto" w:fill="FFFFFF"/>
              </w:rPr>
            </w:pPr>
            <w:r w:rsidRPr="005B5EA8">
              <w:rPr>
                <w:sz w:val="24"/>
                <w:szCs w:val="24"/>
                <w:shd w:val="clear" w:color="auto" w:fill="FFFFFF"/>
              </w:rPr>
              <w:t xml:space="preserve">Nacionalinei mokėjimo agentūrai </w:t>
            </w:r>
          </w:p>
          <w:p w14:paraId="19AC1434" w14:textId="5BDCA45A" w:rsidR="00DF725C" w:rsidRPr="005B5EA8" w:rsidRDefault="00DF725C" w:rsidP="001626B2">
            <w:pPr>
              <w:tabs>
                <w:tab w:val="left" w:pos="900"/>
              </w:tabs>
              <w:ind w:left="-108"/>
              <w:rPr>
                <w:sz w:val="24"/>
                <w:szCs w:val="24"/>
                <w:shd w:val="clear" w:color="auto" w:fill="FFFFFF"/>
              </w:rPr>
            </w:pPr>
            <w:r w:rsidRPr="005B5EA8">
              <w:rPr>
                <w:sz w:val="24"/>
                <w:szCs w:val="24"/>
                <w:shd w:val="clear" w:color="auto" w:fill="FFFFFF"/>
              </w:rPr>
              <w:t>prie Žemės ūkio ministerijos</w:t>
            </w:r>
          </w:p>
          <w:p w14:paraId="798FD7A5" w14:textId="77777777" w:rsidR="00DF725C" w:rsidRPr="005B5EA8" w:rsidRDefault="00DF725C" w:rsidP="001626B2">
            <w:pPr>
              <w:tabs>
                <w:tab w:val="left" w:pos="900"/>
              </w:tabs>
              <w:ind w:left="-108"/>
              <w:rPr>
                <w:sz w:val="24"/>
                <w:szCs w:val="24"/>
                <w:shd w:val="clear" w:color="auto" w:fill="FFFFFF"/>
              </w:rPr>
            </w:pPr>
            <w:r w:rsidRPr="005B5EA8">
              <w:rPr>
                <w:sz w:val="24"/>
                <w:szCs w:val="24"/>
                <w:shd w:val="clear" w:color="auto" w:fill="FFFFFF"/>
              </w:rPr>
              <w:t>Blindžių g. 17</w:t>
            </w:r>
          </w:p>
          <w:p w14:paraId="1E50BD18" w14:textId="77777777" w:rsidR="00DF725C" w:rsidRPr="005B5EA8" w:rsidRDefault="00DF725C" w:rsidP="001626B2">
            <w:pPr>
              <w:tabs>
                <w:tab w:val="left" w:pos="900"/>
              </w:tabs>
              <w:ind w:left="-108"/>
              <w:rPr>
                <w:sz w:val="24"/>
                <w:szCs w:val="24"/>
                <w:shd w:val="clear" w:color="auto" w:fill="FFFFFF"/>
              </w:rPr>
            </w:pPr>
            <w:r w:rsidRPr="005B5EA8">
              <w:rPr>
                <w:sz w:val="24"/>
                <w:szCs w:val="24"/>
                <w:shd w:val="clear" w:color="auto" w:fill="FFFFFF"/>
              </w:rPr>
              <w:t>08111 Vilnius</w:t>
            </w:r>
          </w:p>
          <w:p w14:paraId="1A7307C8" w14:textId="77777777" w:rsidR="00DF725C" w:rsidRPr="005B5EA8" w:rsidRDefault="00DF725C" w:rsidP="001626B2">
            <w:pPr>
              <w:tabs>
                <w:tab w:val="left" w:pos="900"/>
              </w:tabs>
              <w:ind w:left="-108"/>
              <w:rPr>
                <w:sz w:val="24"/>
                <w:szCs w:val="24"/>
              </w:rPr>
            </w:pPr>
            <w:r w:rsidRPr="005B5EA8">
              <w:rPr>
                <w:sz w:val="24"/>
                <w:szCs w:val="24"/>
                <w:shd w:val="clear" w:color="auto" w:fill="FFFFFF"/>
              </w:rPr>
              <w:t xml:space="preserve">El. p.: </w:t>
            </w:r>
            <w:hyperlink r:id="rId11" w:history="1">
              <w:r w:rsidRPr="005B5EA8">
                <w:rPr>
                  <w:rStyle w:val="Hyperlink"/>
                  <w:sz w:val="24"/>
                  <w:szCs w:val="24"/>
                </w:rPr>
                <w:t>info@nma.lt</w:t>
              </w:r>
            </w:hyperlink>
            <w:r w:rsidRPr="005B5EA8">
              <w:rPr>
                <w:sz w:val="24"/>
                <w:szCs w:val="24"/>
              </w:rPr>
              <w:t xml:space="preserve"> </w:t>
            </w:r>
          </w:p>
          <w:p w14:paraId="49FE30C3" w14:textId="77777777" w:rsidR="00DF725C" w:rsidRPr="005B5EA8" w:rsidRDefault="00DF725C" w:rsidP="001626B2">
            <w:pPr>
              <w:tabs>
                <w:tab w:val="left" w:pos="900"/>
              </w:tabs>
              <w:ind w:left="-108"/>
              <w:rPr>
                <w:sz w:val="24"/>
                <w:szCs w:val="24"/>
              </w:rPr>
            </w:pPr>
          </w:p>
          <w:p w14:paraId="37A19004" w14:textId="77777777" w:rsidR="00DF725C" w:rsidRPr="005B5EA8" w:rsidRDefault="00DF725C" w:rsidP="001626B2">
            <w:pPr>
              <w:tabs>
                <w:tab w:val="left" w:pos="900"/>
              </w:tabs>
              <w:ind w:left="-108"/>
              <w:rPr>
                <w:sz w:val="24"/>
                <w:szCs w:val="24"/>
              </w:rPr>
            </w:pPr>
            <w:r w:rsidRPr="005B5EA8">
              <w:rPr>
                <w:sz w:val="24"/>
                <w:szCs w:val="24"/>
              </w:rPr>
              <w:t>Biržų rajono savivaldybei</w:t>
            </w:r>
          </w:p>
          <w:p w14:paraId="4C1EC7DD" w14:textId="77777777" w:rsidR="00DF725C" w:rsidRPr="005B5EA8" w:rsidRDefault="00DF725C" w:rsidP="001626B2">
            <w:pPr>
              <w:tabs>
                <w:tab w:val="left" w:pos="900"/>
              </w:tabs>
              <w:ind w:left="-108"/>
              <w:rPr>
                <w:sz w:val="24"/>
                <w:szCs w:val="24"/>
              </w:rPr>
            </w:pPr>
            <w:r w:rsidRPr="005B5EA8">
              <w:rPr>
                <w:sz w:val="24"/>
                <w:szCs w:val="24"/>
              </w:rPr>
              <w:t>Vytauto g. 38</w:t>
            </w:r>
          </w:p>
          <w:p w14:paraId="53E63E07" w14:textId="77777777" w:rsidR="00DF725C" w:rsidRPr="005B5EA8" w:rsidRDefault="00DF725C" w:rsidP="001626B2">
            <w:pPr>
              <w:tabs>
                <w:tab w:val="left" w:pos="900"/>
              </w:tabs>
              <w:ind w:left="-108"/>
              <w:rPr>
                <w:sz w:val="24"/>
                <w:szCs w:val="24"/>
              </w:rPr>
            </w:pPr>
            <w:r w:rsidRPr="005B5EA8">
              <w:rPr>
                <w:sz w:val="24"/>
                <w:szCs w:val="24"/>
              </w:rPr>
              <w:t>41143 Biržai</w:t>
            </w:r>
          </w:p>
          <w:p w14:paraId="42E67D17" w14:textId="77777777" w:rsidR="00DF725C" w:rsidRPr="005B5EA8" w:rsidRDefault="00DF725C" w:rsidP="001626B2">
            <w:pPr>
              <w:tabs>
                <w:tab w:val="left" w:pos="900"/>
              </w:tabs>
              <w:ind w:left="-108"/>
              <w:rPr>
                <w:sz w:val="24"/>
                <w:szCs w:val="24"/>
              </w:rPr>
            </w:pPr>
            <w:r w:rsidRPr="005B5EA8">
              <w:rPr>
                <w:sz w:val="24"/>
                <w:szCs w:val="24"/>
              </w:rPr>
              <w:t xml:space="preserve">El. p.: </w:t>
            </w:r>
            <w:hyperlink r:id="rId12" w:history="1">
              <w:r w:rsidRPr="005B5EA8">
                <w:rPr>
                  <w:rStyle w:val="Hyperlink"/>
                  <w:sz w:val="24"/>
                  <w:szCs w:val="24"/>
                </w:rPr>
                <w:t>savivaldybe</w:t>
              </w:r>
              <w:r w:rsidRPr="005B5EA8">
                <w:rPr>
                  <w:rStyle w:val="Hyperlink"/>
                  <w:sz w:val="24"/>
                  <w:szCs w:val="24"/>
                  <w:lang w:val="en-US"/>
                </w:rPr>
                <w:t>@birzai.lt</w:t>
              </w:r>
            </w:hyperlink>
            <w:r w:rsidRPr="005B5EA8">
              <w:rPr>
                <w:sz w:val="24"/>
                <w:szCs w:val="24"/>
                <w:lang w:val="en-US"/>
              </w:rPr>
              <w:t xml:space="preserve"> </w:t>
            </w:r>
          </w:p>
          <w:p w14:paraId="1F59C070" w14:textId="77777777" w:rsidR="00DF725C" w:rsidRPr="005B5EA8" w:rsidRDefault="00DF725C" w:rsidP="001626B2">
            <w:pPr>
              <w:tabs>
                <w:tab w:val="left" w:pos="3583"/>
              </w:tabs>
              <w:rPr>
                <w:sz w:val="24"/>
                <w:szCs w:val="24"/>
              </w:rPr>
            </w:pPr>
          </w:p>
        </w:tc>
        <w:tc>
          <w:tcPr>
            <w:tcW w:w="1559" w:type="dxa"/>
          </w:tcPr>
          <w:p w14:paraId="51383D70" w14:textId="77777777" w:rsidR="00DF725C" w:rsidRPr="005B5EA8" w:rsidRDefault="00DF725C" w:rsidP="001626B2">
            <w:pPr>
              <w:rPr>
                <w:sz w:val="24"/>
                <w:szCs w:val="24"/>
              </w:rPr>
            </w:pPr>
            <w:r w:rsidRPr="005B5EA8">
              <w:rPr>
                <w:sz w:val="24"/>
                <w:szCs w:val="24"/>
              </w:rPr>
              <w:t>202</w:t>
            </w:r>
            <w:r>
              <w:rPr>
                <w:sz w:val="24"/>
                <w:szCs w:val="24"/>
              </w:rPr>
              <w:t>2</w:t>
            </w:r>
            <w:r w:rsidRPr="005B5EA8">
              <w:rPr>
                <w:sz w:val="24"/>
                <w:szCs w:val="24"/>
              </w:rPr>
              <w:t>-</w:t>
            </w:r>
            <w:r>
              <w:rPr>
                <w:sz w:val="24"/>
                <w:szCs w:val="24"/>
              </w:rPr>
              <w:t>0</w:t>
            </w:r>
            <w:r w:rsidRPr="005B5EA8">
              <w:rPr>
                <w:sz w:val="24"/>
                <w:szCs w:val="24"/>
              </w:rPr>
              <w:t>1-</w:t>
            </w:r>
          </w:p>
          <w:p w14:paraId="7599C6BA" w14:textId="77777777" w:rsidR="00DF725C" w:rsidRPr="005B5EA8" w:rsidRDefault="00DF725C" w:rsidP="001626B2">
            <w:pPr>
              <w:rPr>
                <w:sz w:val="24"/>
                <w:szCs w:val="24"/>
              </w:rPr>
            </w:pPr>
            <w:r w:rsidRPr="005B5EA8">
              <w:rPr>
                <w:sz w:val="24"/>
                <w:szCs w:val="24"/>
              </w:rPr>
              <w:t>Į 2021-1</w:t>
            </w:r>
            <w:r>
              <w:rPr>
                <w:sz w:val="24"/>
                <w:szCs w:val="24"/>
              </w:rPr>
              <w:t>2</w:t>
            </w:r>
            <w:r w:rsidRPr="005B5EA8">
              <w:rPr>
                <w:sz w:val="24"/>
                <w:szCs w:val="24"/>
              </w:rPr>
              <w:t>-1</w:t>
            </w:r>
            <w:r>
              <w:rPr>
                <w:sz w:val="24"/>
                <w:szCs w:val="24"/>
              </w:rPr>
              <w:t>7</w:t>
            </w:r>
          </w:p>
          <w:p w14:paraId="2769D3FE" w14:textId="77777777" w:rsidR="00DF725C" w:rsidRPr="005B5EA8" w:rsidRDefault="00DF725C" w:rsidP="001626B2">
            <w:pPr>
              <w:rPr>
                <w:sz w:val="24"/>
                <w:szCs w:val="24"/>
              </w:rPr>
            </w:pPr>
          </w:p>
          <w:p w14:paraId="21F68C05" w14:textId="77777777" w:rsidR="00DF725C" w:rsidRPr="005B5EA8" w:rsidRDefault="00DF725C" w:rsidP="001626B2">
            <w:pPr>
              <w:rPr>
                <w:sz w:val="24"/>
                <w:szCs w:val="24"/>
              </w:rPr>
            </w:pPr>
          </w:p>
        </w:tc>
        <w:tc>
          <w:tcPr>
            <w:tcW w:w="1701" w:type="dxa"/>
            <w:shd w:val="clear" w:color="auto" w:fill="auto"/>
          </w:tcPr>
          <w:p w14:paraId="0A666001" w14:textId="77777777" w:rsidR="00DF725C" w:rsidRPr="005B5EA8" w:rsidRDefault="00DF725C" w:rsidP="001626B2">
            <w:pPr>
              <w:ind w:left="-108" w:right="-108"/>
              <w:rPr>
                <w:sz w:val="24"/>
                <w:szCs w:val="24"/>
              </w:rPr>
            </w:pPr>
            <w:r w:rsidRPr="005B5EA8">
              <w:rPr>
                <w:sz w:val="24"/>
                <w:szCs w:val="24"/>
              </w:rPr>
              <w:t>Nr. 4S-</w:t>
            </w:r>
          </w:p>
          <w:p w14:paraId="147DC515" w14:textId="77777777" w:rsidR="00DF725C" w:rsidRPr="005B5EA8" w:rsidRDefault="00DF725C" w:rsidP="001626B2">
            <w:pPr>
              <w:ind w:left="-108" w:right="-108"/>
              <w:rPr>
                <w:sz w:val="24"/>
                <w:szCs w:val="24"/>
              </w:rPr>
            </w:pPr>
            <w:r w:rsidRPr="005B5EA8">
              <w:rPr>
                <w:sz w:val="24"/>
                <w:szCs w:val="24"/>
              </w:rPr>
              <w:t xml:space="preserve">Nr. </w:t>
            </w:r>
            <w:r>
              <w:rPr>
                <w:sz w:val="24"/>
                <w:szCs w:val="24"/>
              </w:rPr>
              <w:t>3443</w:t>
            </w:r>
            <w:r w:rsidRPr="005B5EA8">
              <w:rPr>
                <w:sz w:val="24"/>
                <w:szCs w:val="24"/>
              </w:rPr>
              <w:t xml:space="preserve"> </w:t>
            </w:r>
          </w:p>
          <w:p w14:paraId="37FE6B61" w14:textId="77777777" w:rsidR="00DF725C" w:rsidRPr="005B5EA8" w:rsidRDefault="00DF725C" w:rsidP="001626B2">
            <w:pPr>
              <w:ind w:left="-108" w:right="-108"/>
              <w:rPr>
                <w:sz w:val="24"/>
                <w:szCs w:val="24"/>
              </w:rPr>
            </w:pPr>
          </w:p>
        </w:tc>
        <w:tc>
          <w:tcPr>
            <w:tcW w:w="1134" w:type="dxa"/>
            <w:shd w:val="clear" w:color="auto" w:fill="auto"/>
          </w:tcPr>
          <w:p w14:paraId="366A3D48" w14:textId="77777777" w:rsidR="00DF725C" w:rsidRPr="005B5EA8" w:rsidRDefault="00DF725C" w:rsidP="001626B2">
            <w:pPr>
              <w:rPr>
                <w:sz w:val="24"/>
                <w:szCs w:val="24"/>
              </w:rPr>
            </w:pPr>
            <w:r w:rsidRPr="005B5EA8">
              <w:rPr>
                <w:sz w:val="24"/>
                <w:szCs w:val="24"/>
              </w:rPr>
              <w:t xml:space="preserve">(7.4 </w:t>
            </w:r>
            <w:proofErr w:type="spellStart"/>
            <w:r w:rsidRPr="005B5EA8">
              <w:rPr>
                <w:sz w:val="24"/>
                <w:szCs w:val="24"/>
              </w:rPr>
              <w:t>Mr</w:t>
            </w:r>
            <w:proofErr w:type="spellEnd"/>
            <w:r w:rsidRPr="005B5EA8">
              <w:rPr>
                <w:sz w:val="24"/>
                <w:szCs w:val="24"/>
              </w:rPr>
              <w:t>)</w:t>
            </w:r>
          </w:p>
          <w:p w14:paraId="24BDD337" w14:textId="77777777" w:rsidR="00DF725C" w:rsidRPr="005B5EA8" w:rsidRDefault="00DF725C" w:rsidP="001626B2">
            <w:pPr>
              <w:rPr>
                <w:sz w:val="24"/>
                <w:szCs w:val="24"/>
              </w:rPr>
            </w:pPr>
          </w:p>
        </w:tc>
      </w:tr>
    </w:tbl>
    <w:p w14:paraId="0755104A" w14:textId="77777777" w:rsidR="000949F0" w:rsidRDefault="000949F0" w:rsidP="00DF725C">
      <w:pPr>
        <w:rPr>
          <w:sz w:val="24"/>
          <w:szCs w:val="24"/>
        </w:rPr>
      </w:pPr>
    </w:p>
    <w:p w14:paraId="2C93C4AA" w14:textId="77777777" w:rsidR="000949F0" w:rsidRPr="000949F0" w:rsidRDefault="000949F0" w:rsidP="000949F0"/>
    <w:p w14:paraId="1C1F418B" w14:textId="77777777" w:rsidR="00594D78" w:rsidRPr="000949F0" w:rsidRDefault="00594D78" w:rsidP="00594D78">
      <w:pPr>
        <w:jc w:val="center"/>
        <w:rPr>
          <w:b/>
          <w:sz w:val="24"/>
          <w:szCs w:val="24"/>
          <w:lang w:eastAsia="lt-LT"/>
        </w:rPr>
      </w:pPr>
      <w:r w:rsidRPr="000949F0">
        <w:rPr>
          <w:b/>
          <w:sz w:val="24"/>
          <w:szCs w:val="24"/>
          <w:lang w:eastAsia="lt-LT"/>
        </w:rPr>
        <w:t>VERTINIMO IŠVADA</w:t>
      </w:r>
    </w:p>
    <w:p w14:paraId="2E466043" w14:textId="77777777" w:rsidR="000949F0" w:rsidRDefault="000949F0" w:rsidP="000949F0">
      <w:pPr>
        <w:ind w:right="49"/>
        <w:jc w:val="center"/>
        <w:rPr>
          <w:b/>
          <w:color w:val="000000"/>
          <w:szCs w:val="24"/>
          <w:lang w:eastAsia="lt-LT"/>
        </w:rPr>
      </w:pPr>
    </w:p>
    <w:p w14:paraId="0E158FEF" w14:textId="17084B86" w:rsidR="000949F0" w:rsidRPr="005B5EA8" w:rsidRDefault="000949F0" w:rsidP="000949F0">
      <w:pPr>
        <w:ind w:right="-22" w:firstLine="709"/>
        <w:jc w:val="both"/>
        <w:rPr>
          <w:rFonts w:eastAsia="Calibri"/>
          <w:bCs/>
          <w:sz w:val="24"/>
          <w:szCs w:val="24"/>
        </w:rPr>
      </w:pPr>
      <w:r w:rsidRPr="005B5EA8">
        <w:rPr>
          <w:rFonts w:eastAsia="Calibri"/>
          <w:bCs/>
          <w:sz w:val="24"/>
          <w:szCs w:val="24"/>
        </w:rPr>
        <w:t xml:space="preserve">Viešųjų pirkimų tarnyba (toliau – Tarnyba), vadovaudamasi </w:t>
      </w:r>
      <w:r w:rsidRPr="005B5EA8">
        <w:rPr>
          <w:sz w:val="24"/>
          <w:szCs w:val="24"/>
        </w:rPr>
        <w:t xml:space="preserve">Lietuvos Respublikos viešųjų pirkimų įstatymo </w:t>
      </w:r>
      <w:r w:rsidRPr="005B5EA8">
        <w:rPr>
          <w:rFonts w:eastAsia="Calibri"/>
          <w:sz w:val="24"/>
          <w:szCs w:val="24"/>
        </w:rPr>
        <w:t>95 straipsnio 1 dalies 2 punktu</w:t>
      </w:r>
      <w:r w:rsidRPr="005B5EA8">
        <w:rPr>
          <w:rFonts w:eastAsia="Calibri"/>
          <w:bCs/>
          <w:sz w:val="24"/>
          <w:szCs w:val="24"/>
        </w:rPr>
        <w:t xml:space="preserve">, atliko </w:t>
      </w:r>
      <w:bookmarkStart w:id="3" w:name="_Hlk92281404"/>
      <w:r w:rsidRPr="005B5EA8">
        <w:rPr>
          <w:sz w:val="24"/>
          <w:szCs w:val="24"/>
          <w:shd w:val="clear" w:color="auto" w:fill="FFFFFF"/>
        </w:rPr>
        <w:t xml:space="preserve">Biržų rajono </w:t>
      </w:r>
      <w:proofErr w:type="spellStart"/>
      <w:r>
        <w:rPr>
          <w:sz w:val="24"/>
          <w:szCs w:val="24"/>
          <w:shd w:val="clear" w:color="auto" w:fill="FFFFFF"/>
        </w:rPr>
        <w:t>Skrebiškių</w:t>
      </w:r>
      <w:proofErr w:type="spellEnd"/>
      <w:r>
        <w:rPr>
          <w:sz w:val="24"/>
          <w:szCs w:val="24"/>
          <w:shd w:val="clear" w:color="auto" w:fill="FFFFFF"/>
        </w:rPr>
        <w:t xml:space="preserve"> </w:t>
      </w:r>
      <w:r w:rsidRPr="005B5EA8">
        <w:rPr>
          <w:sz w:val="24"/>
          <w:szCs w:val="24"/>
          <w:shd w:val="clear" w:color="auto" w:fill="FFFFFF"/>
        </w:rPr>
        <w:t>melioracijos statinių naudotojų asociacijos</w:t>
      </w:r>
      <w:r w:rsidRPr="005B5EA8">
        <w:rPr>
          <w:sz w:val="24"/>
          <w:szCs w:val="24"/>
        </w:rPr>
        <w:t xml:space="preserve"> </w:t>
      </w:r>
      <w:bookmarkEnd w:id="3"/>
      <w:r w:rsidRPr="005B5EA8">
        <w:rPr>
          <w:sz w:val="24"/>
          <w:szCs w:val="24"/>
        </w:rPr>
        <w:t xml:space="preserve">(toliau – Perkančioji organizacija) </w:t>
      </w:r>
      <w:r w:rsidRPr="005B5EA8">
        <w:rPr>
          <w:rFonts w:eastAsia="Calibri"/>
          <w:bCs/>
          <w:sz w:val="24"/>
          <w:szCs w:val="24"/>
        </w:rPr>
        <w:t>vykdomo viešojo pirkimo vertinimą.</w:t>
      </w:r>
    </w:p>
    <w:p w14:paraId="6992355C" w14:textId="77777777" w:rsidR="00594D78" w:rsidRDefault="00594D78" w:rsidP="0088148E">
      <w:pPr>
        <w:jc w:val="center"/>
        <w:rPr>
          <w:rFonts w:eastAsia="Calibri"/>
          <w:b/>
          <w:sz w:val="24"/>
          <w:szCs w:val="24"/>
        </w:rPr>
      </w:pPr>
    </w:p>
    <w:p w14:paraId="373BD6C5" w14:textId="21A24733" w:rsidR="0088148E" w:rsidRDefault="0088148E" w:rsidP="0088148E">
      <w:pPr>
        <w:jc w:val="center"/>
        <w:rPr>
          <w:rFonts w:eastAsia="Calibri"/>
          <w:b/>
          <w:sz w:val="24"/>
          <w:szCs w:val="24"/>
        </w:rPr>
      </w:pPr>
      <w:r w:rsidRPr="005B5EA8">
        <w:rPr>
          <w:rFonts w:eastAsia="Calibri"/>
          <w:b/>
          <w:sz w:val="24"/>
          <w:szCs w:val="24"/>
        </w:rPr>
        <w:t>I dalis. Bendra informacija</w:t>
      </w:r>
    </w:p>
    <w:p w14:paraId="0805C258" w14:textId="77777777" w:rsidR="000949F0" w:rsidRPr="005B5EA8" w:rsidRDefault="000949F0" w:rsidP="0088148E">
      <w:pPr>
        <w:jc w:val="center"/>
        <w:rPr>
          <w:rFonts w:eastAsia="Calibri"/>
          <w:b/>
          <w:sz w:val="24"/>
          <w:szCs w:val="24"/>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606"/>
        <w:gridCol w:w="5031"/>
      </w:tblGrid>
      <w:tr w:rsidR="000949F0" w14:paraId="43DCEDED" w14:textId="77777777" w:rsidTr="00C25E68">
        <w:tc>
          <w:tcPr>
            <w:tcW w:w="4606" w:type="dxa"/>
            <w:tcBorders>
              <w:top w:val="single" w:sz="4" w:space="0" w:color="auto"/>
              <w:left w:val="single" w:sz="4" w:space="0" w:color="auto"/>
              <w:bottom w:val="single" w:sz="4" w:space="0" w:color="auto"/>
              <w:right w:val="single" w:sz="4" w:space="0" w:color="auto"/>
            </w:tcBorders>
            <w:shd w:val="clear" w:color="auto" w:fill="auto"/>
          </w:tcPr>
          <w:p w14:paraId="5031A54C" w14:textId="4DBD887B" w:rsidR="000949F0" w:rsidRDefault="00594D78" w:rsidP="00C25E68">
            <w:pPr>
              <w:jc w:val="both"/>
              <w:rPr>
                <w:szCs w:val="24"/>
                <w:lang w:eastAsia="lt-LT"/>
              </w:rPr>
            </w:pPr>
            <w:r w:rsidRPr="005B5EA8">
              <w:rPr>
                <w:sz w:val="24"/>
                <w:szCs w:val="24"/>
              </w:rPr>
              <w:t>Pirkimo* pavadinimas, numeris (jeigu skelbtas), pirkimo paskelbimo (kvietimo pateikti paraišką/pasiūlymą) data/ sutarties pavadinimas, data, numeris</w:t>
            </w:r>
          </w:p>
        </w:tc>
        <w:tc>
          <w:tcPr>
            <w:tcW w:w="5031" w:type="dxa"/>
            <w:tcBorders>
              <w:top w:val="single" w:sz="4" w:space="0" w:color="auto"/>
              <w:left w:val="single" w:sz="4" w:space="0" w:color="auto"/>
              <w:bottom w:val="single" w:sz="4" w:space="0" w:color="auto"/>
              <w:right w:val="single" w:sz="4" w:space="0" w:color="auto"/>
            </w:tcBorders>
            <w:shd w:val="clear" w:color="auto" w:fill="auto"/>
          </w:tcPr>
          <w:p w14:paraId="1B9F2862" w14:textId="77777777" w:rsidR="000949F0" w:rsidRDefault="000949F0" w:rsidP="00C25E68">
            <w:pPr>
              <w:jc w:val="both"/>
              <w:rPr>
                <w:szCs w:val="24"/>
                <w:lang w:eastAsia="lt-LT"/>
              </w:rPr>
            </w:pPr>
            <w:bookmarkStart w:id="4" w:name="_Hlk86384881"/>
            <w:r w:rsidRPr="005B5EA8">
              <w:rPr>
                <w:i/>
                <w:iCs/>
                <w:sz w:val="24"/>
                <w:szCs w:val="24"/>
              </w:rPr>
              <w:t xml:space="preserve">„Projekto „Biržų rajono </w:t>
            </w:r>
            <w:proofErr w:type="spellStart"/>
            <w:r>
              <w:rPr>
                <w:sz w:val="24"/>
                <w:szCs w:val="24"/>
                <w:shd w:val="clear" w:color="auto" w:fill="FFFFFF"/>
              </w:rPr>
              <w:t>Skrebiškių</w:t>
            </w:r>
            <w:proofErr w:type="spellEnd"/>
            <w:r>
              <w:rPr>
                <w:sz w:val="24"/>
                <w:szCs w:val="24"/>
                <w:shd w:val="clear" w:color="auto" w:fill="FFFFFF"/>
              </w:rPr>
              <w:t xml:space="preserve"> </w:t>
            </w:r>
            <w:r w:rsidRPr="005B5EA8">
              <w:rPr>
                <w:i/>
                <w:iCs/>
                <w:sz w:val="24"/>
                <w:szCs w:val="24"/>
                <w:shd w:val="clear" w:color="auto" w:fill="FFFFFF"/>
              </w:rPr>
              <w:t xml:space="preserve"> melioracijos statinių naudotojų asociacijos melioracijos statinių rekonstravimas“ rekonstravimo darbų pirkimas“</w:t>
            </w:r>
            <w:r w:rsidRPr="005B5EA8">
              <w:rPr>
                <w:sz w:val="24"/>
                <w:szCs w:val="24"/>
              </w:rPr>
              <w:t xml:space="preserve"> (Centrinėje viešųjų pirkimų informacinėje sistemoje (toliau – CVP IS) skelbtas 2021-</w:t>
            </w:r>
            <w:r>
              <w:rPr>
                <w:sz w:val="24"/>
                <w:szCs w:val="24"/>
              </w:rPr>
              <w:t>11</w:t>
            </w:r>
            <w:r w:rsidRPr="005B5EA8">
              <w:rPr>
                <w:sz w:val="24"/>
                <w:szCs w:val="24"/>
              </w:rPr>
              <w:t>-</w:t>
            </w:r>
            <w:r>
              <w:rPr>
                <w:sz w:val="24"/>
                <w:szCs w:val="24"/>
              </w:rPr>
              <w:t>10</w:t>
            </w:r>
            <w:r w:rsidRPr="005B5EA8">
              <w:rPr>
                <w:sz w:val="24"/>
                <w:szCs w:val="24"/>
              </w:rPr>
              <w:t>, pirkimo Nr. 5</w:t>
            </w:r>
            <w:r>
              <w:rPr>
                <w:sz w:val="24"/>
                <w:szCs w:val="24"/>
              </w:rPr>
              <w:t>72970</w:t>
            </w:r>
            <w:r w:rsidRPr="005B5EA8">
              <w:rPr>
                <w:sz w:val="24"/>
                <w:szCs w:val="24"/>
              </w:rPr>
              <w:t>)</w:t>
            </w:r>
            <w:bookmarkEnd w:id="4"/>
          </w:p>
        </w:tc>
      </w:tr>
      <w:tr w:rsidR="000949F0" w14:paraId="32A53E0D" w14:textId="77777777" w:rsidTr="00C25E68">
        <w:tc>
          <w:tcPr>
            <w:tcW w:w="4606" w:type="dxa"/>
            <w:tcBorders>
              <w:top w:val="single" w:sz="4" w:space="0" w:color="auto"/>
              <w:left w:val="single" w:sz="4" w:space="0" w:color="auto"/>
              <w:bottom w:val="single" w:sz="4" w:space="0" w:color="auto"/>
              <w:right w:val="single" w:sz="4" w:space="0" w:color="auto"/>
            </w:tcBorders>
            <w:shd w:val="clear" w:color="auto" w:fill="auto"/>
          </w:tcPr>
          <w:p w14:paraId="0DA06B07" w14:textId="6F3A3721" w:rsidR="000949F0" w:rsidRDefault="00594D78" w:rsidP="00C25E68">
            <w:pPr>
              <w:jc w:val="both"/>
              <w:rPr>
                <w:szCs w:val="24"/>
                <w:lang w:eastAsia="lt-LT"/>
              </w:rPr>
            </w:pPr>
            <w:r w:rsidRPr="005B5EA8">
              <w:rPr>
                <w:sz w:val="24"/>
                <w:szCs w:val="24"/>
              </w:rPr>
              <w:t>Pirkimo vykdymo/sutarties sudarymo teisinis pagrindas</w:t>
            </w:r>
          </w:p>
        </w:tc>
        <w:tc>
          <w:tcPr>
            <w:tcW w:w="5031" w:type="dxa"/>
            <w:tcBorders>
              <w:top w:val="single" w:sz="4" w:space="0" w:color="auto"/>
              <w:left w:val="single" w:sz="4" w:space="0" w:color="auto"/>
              <w:bottom w:val="single" w:sz="4" w:space="0" w:color="auto"/>
              <w:right w:val="single" w:sz="4" w:space="0" w:color="auto"/>
            </w:tcBorders>
            <w:shd w:val="clear" w:color="auto" w:fill="auto"/>
          </w:tcPr>
          <w:p w14:paraId="5E369B6C" w14:textId="77777777" w:rsidR="000949F0" w:rsidRPr="005B5EA8" w:rsidRDefault="000949F0" w:rsidP="00C25E68">
            <w:pPr>
              <w:jc w:val="both"/>
              <w:rPr>
                <w:rFonts w:eastAsia="Calibri"/>
                <w:sz w:val="24"/>
                <w:szCs w:val="24"/>
              </w:rPr>
            </w:pPr>
            <w:r w:rsidRPr="005B5EA8">
              <w:rPr>
                <w:rFonts w:eastAsia="Calibri"/>
                <w:bCs/>
                <w:sz w:val="24"/>
                <w:szCs w:val="24"/>
              </w:rPr>
              <w:t>Lietuvos Respublikos viešųjų pirkimų įstatymas</w:t>
            </w:r>
            <w:r w:rsidRPr="005B5EA8">
              <w:rPr>
                <w:rFonts w:eastAsia="Calibri"/>
                <w:sz w:val="24"/>
                <w:szCs w:val="24"/>
              </w:rPr>
              <w:t xml:space="preserve"> (redakcija nuo 2020-08-01</w:t>
            </w:r>
            <w:r w:rsidRPr="005B5EA8">
              <w:rPr>
                <w:bCs/>
                <w:sz w:val="24"/>
                <w:szCs w:val="24"/>
              </w:rPr>
              <w:t xml:space="preserve"> iki 2021-11-30</w:t>
            </w:r>
            <w:r w:rsidRPr="005B5EA8">
              <w:rPr>
                <w:rFonts w:eastAsia="Calibri"/>
                <w:sz w:val="24"/>
                <w:szCs w:val="24"/>
              </w:rPr>
              <w:t>) (toliau – Įstatymas)</w:t>
            </w:r>
          </w:p>
          <w:p w14:paraId="6FF55AB1" w14:textId="77777777" w:rsidR="000949F0" w:rsidRDefault="000949F0" w:rsidP="00C25E68">
            <w:pPr>
              <w:jc w:val="both"/>
              <w:rPr>
                <w:szCs w:val="24"/>
                <w:lang w:eastAsia="lt-LT"/>
              </w:rPr>
            </w:pPr>
          </w:p>
        </w:tc>
      </w:tr>
      <w:tr w:rsidR="000949F0" w14:paraId="6834B703" w14:textId="77777777" w:rsidTr="00C25E68">
        <w:tc>
          <w:tcPr>
            <w:tcW w:w="4606" w:type="dxa"/>
            <w:tcBorders>
              <w:top w:val="single" w:sz="4" w:space="0" w:color="auto"/>
              <w:left w:val="single" w:sz="4" w:space="0" w:color="auto"/>
              <w:bottom w:val="single" w:sz="4" w:space="0" w:color="auto"/>
              <w:right w:val="single" w:sz="4" w:space="0" w:color="auto"/>
            </w:tcBorders>
            <w:shd w:val="clear" w:color="auto" w:fill="auto"/>
          </w:tcPr>
          <w:p w14:paraId="084A350B" w14:textId="7BF2EB05" w:rsidR="000949F0" w:rsidRDefault="00594D78" w:rsidP="00C25E68">
            <w:pPr>
              <w:jc w:val="both"/>
              <w:rPr>
                <w:rFonts w:eastAsia="Calibri"/>
                <w:szCs w:val="24"/>
                <w:lang w:eastAsia="lt-LT"/>
              </w:rPr>
            </w:pPr>
            <w:r w:rsidRPr="005B5EA8">
              <w:rPr>
                <w:sz w:val="24"/>
                <w:szCs w:val="24"/>
              </w:rPr>
              <w:t>Pirkimo būdas</w:t>
            </w:r>
          </w:p>
        </w:tc>
        <w:tc>
          <w:tcPr>
            <w:tcW w:w="5031" w:type="dxa"/>
            <w:tcBorders>
              <w:top w:val="single" w:sz="4" w:space="0" w:color="auto"/>
              <w:left w:val="single" w:sz="4" w:space="0" w:color="auto"/>
              <w:bottom w:val="single" w:sz="4" w:space="0" w:color="auto"/>
              <w:right w:val="single" w:sz="4" w:space="0" w:color="auto"/>
            </w:tcBorders>
            <w:shd w:val="clear" w:color="auto" w:fill="auto"/>
            <w:vAlign w:val="center"/>
          </w:tcPr>
          <w:p w14:paraId="21E1A2F1" w14:textId="77777777" w:rsidR="000949F0" w:rsidRDefault="000949F0" w:rsidP="00C25E68">
            <w:pPr>
              <w:jc w:val="both"/>
              <w:rPr>
                <w:szCs w:val="24"/>
                <w:lang w:eastAsia="lt-LT"/>
              </w:rPr>
            </w:pPr>
            <w:r>
              <w:rPr>
                <w:sz w:val="24"/>
                <w:szCs w:val="24"/>
              </w:rPr>
              <w:t>A</w:t>
            </w:r>
            <w:r w:rsidRPr="005B5EA8">
              <w:rPr>
                <w:sz w:val="24"/>
                <w:szCs w:val="24"/>
              </w:rPr>
              <w:t xml:space="preserve">tviras konkursas </w:t>
            </w:r>
            <w:r>
              <w:rPr>
                <w:sz w:val="24"/>
                <w:szCs w:val="24"/>
              </w:rPr>
              <w:t>(s</w:t>
            </w:r>
            <w:r w:rsidRPr="005B5EA8">
              <w:rPr>
                <w:sz w:val="24"/>
                <w:szCs w:val="24"/>
              </w:rPr>
              <w:t>upaprastintas</w:t>
            </w:r>
            <w:r>
              <w:rPr>
                <w:sz w:val="24"/>
                <w:szCs w:val="24"/>
              </w:rPr>
              <w:t xml:space="preserve"> pirkimas)</w:t>
            </w:r>
          </w:p>
        </w:tc>
      </w:tr>
      <w:tr w:rsidR="000949F0" w14:paraId="5F492B2E" w14:textId="77777777" w:rsidTr="00C25E68">
        <w:tc>
          <w:tcPr>
            <w:tcW w:w="4606" w:type="dxa"/>
            <w:tcBorders>
              <w:top w:val="single" w:sz="4" w:space="0" w:color="auto"/>
              <w:left w:val="single" w:sz="4" w:space="0" w:color="auto"/>
              <w:bottom w:val="single" w:sz="4" w:space="0" w:color="auto"/>
              <w:right w:val="single" w:sz="4" w:space="0" w:color="auto"/>
            </w:tcBorders>
            <w:shd w:val="clear" w:color="auto" w:fill="auto"/>
          </w:tcPr>
          <w:p w14:paraId="495DE886" w14:textId="7759A113" w:rsidR="000949F0" w:rsidRDefault="00594D78" w:rsidP="00C25E68">
            <w:pPr>
              <w:jc w:val="both"/>
              <w:rPr>
                <w:rFonts w:eastAsia="Calibri"/>
                <w:szCs w:val="24"/>
                <w:lang w:eastAsia="lt-LT"/>
              </w:rPr>
            </w:pPr>
            <w:r w:rsidRPr="005B5EA8">
              <w:rPr>
                <w:sz w:val="24"/>
                <w:szCs w:val="24"/>
              </w:rPr>
              <w:t>Planuojama (nenurodoma, jeigu pirkimas vertinamas iki vokų su pasiūlymais atplėšimo procedūros), faktinė pirkimo/sutarties vertė Eur be PVM</w:t>
            </w:r>
          </w:p>
        </w:tc>
        <w:tc>
          <w:tcPr>
            <w:tcW w:w="5031" w:type="dxa"/>
            <w:tcBorders>
              <w:top w:val="single" w:sz="4" w:space="0" w:color="auto"/>
              <w:left w:val="single" w:sz="4" w:space="0" w:color="auto"/>
              <w:bottom w:val="single" w:sz="4" w:space="0" w:color="auto"/>
              <w:right w:val="single" w:sz="4" w:space="0" w:color="auto"/>
            </w:tcBorders>
            <w:shd w:val="clear" w:color="auto" w:fill="auto"/>
          </w:tcPr>
          <w:p w14:paraId="32AE2EE1" w14:textId="39FA6FA0" w:rsidR="000949F0" w:rsidRPr="00A35EE2" w:rsidRDefault="00A35EE2" w:rsidP="00A35EE2">
            <w:pPr>
              <w:jc w:val="both"/>
              <w:rPr>
                <w:szCs w:val="24"/>
                <w:lang w:eastAsia="lt-LT"/>
              </w:rPr>
            </w:pPr>
            <w:r>
              <w:rPr>
                <w:rFonts w:eastAsia="Calibri"/>
                <w:sz w:val="24"/>
                <w:szCs w:val="24"/>
              </w:rPr>
              <w:t xml:space="preserve"> </w:t>
            </w:r>
            <w:r w:rsidRPr="00A35EE2">
              <w:rPr>
                <w:rFonts w:eastAsia="Calibri"/>
                <w:sz w:val="24"/>
                <w:szCs w:val="24"/>
              </w:rPr>
              <w:t>–</w:t>
            </w:r>
          </w:p>
        </w:tc>
      </w:tr>
      <w:tr w:rsidR="000949F0" w14:paraId="7F8884A4" w14:textId="77777777" w:rsidTr="00C25E68">
        <w:tc>
          <w:tcPr>
            <w:tcW w:w="4606" w:type="dxa"/>
            <w:tcBorders>
              <w:top w:val="single" w:sz="4" w:space="0" w:color="auto"/>
              <w:left w:val="single" w:sz="4" w:space="0" w:color="auto"/>
              <w:bottom w:val="single" w:sz="4" w:space="0" w:color="auto"/>
              <w:right w:val="single" w:sz="4" w:space="0" w:color="auto"/>
            </w:tcBorders>
            <w:shd w:val="clear" w:color="auto" w:fill="auto"/>
          </w:tcPr>
          <w:p w14:paraId="150A5B74" w14:textId="4A609732" w:rsidR="000949F0" w:rsidRDefault="00594D78" w:rsidP="00C25E68">
            <w:pPr>
              <w:jc w:val="both"/>
              <w:rPr>
                <w:szCs w:val="24"/>
                <w:lang w:eastAsia="lt-LT"/>
              </w:rPr>
            </w:pPr>
            <w:r w:rsidRPr="005B5EA8">
              <w:rPr>
                <w:sz w:val="24"/>
                <w:szCs w:val="24"/>
              </w:rPr>
              <w:lastRenderedPageBreak/>
              <w:t>Tiekėjas / teikėjas / rangovas / koncesininkas, juridinio asmens kodas (su kuriuo sudaryta sutartis)</w:t>
            </w:r>
          </w:p>
        </w:tc>
        <w:tc>
          <w:tcPr>
            <w:tcW w:w="5031" w:type="dxa"/>
            <w:tcBorders>
              <w:top w:val="single" w:sz="4" w:space="0" w:color="auto"/>
              <w:left w:val="single" w:sz="4" w:space="0" w:color="auto"/>
              <w:bottom w:val="single" w:sz="4" w:space="0" w:color="auto"/>
              <w:right w:val="single" w:sz="4" w:space="0" w:color="auto"/>
            </w:tcBorders>
            <w:shd w:val="clear" w:color="auto" w:fill="auto"/>
          </w:tcPr>
          <w:p w14:paraId="49633F84" w14:textId="573BCD43" w:rsidR="000949F0" w:rsidRDefault="00A35EE2" w:rsidP="00C25E68">
            <w:pPr>
              <w:jc w:val="both"/>
              <w:rPr>
                <w:szCs w:val="24"/>
                <w:lang w:eastAsia="lt-LT"/>
              </w:rPr>
            </w:pPr>
            <w:r>
              <w:rPr>
                <w:rFonts w:eastAsia="Calibri"/>
                <w:sz w:val="24"/>
                <w:szCs w:val="24"/>
              </w:rPr>
              <w:t xml:space="preserve"> </w:t>
            </w:r>
            <w:r w:rsidRPr="005B5EA8">
              <w:rPr>
                <w:rFonts w:eastAsia="Calibri"/>
                <w:sz w:val="24"/>
                <w:szCs w:val="24"/>
              </w:rPr>
              <w:t>–</w:t>
            </w:r>
          </w:p>
        </w:tc>
      </w:tr>
      <w:tr w:rsidR="000949F0" w14:paraId="25D4B6D8" w14:textId="77777777" w:rsidTr="00C25E68">
        <w:tc>
          <w:tcPr>
            <w:tcW w:w="4606" w:type="dxa"/>
            <w:tcBorders>
              <w:top w:val="single" w:sz="4" w:space="0" w:color="auto"/>
              <w:left w:val="single" w:sz="4" w:space="0" w:color="auto"/>
              <w:bottom w:val="single" w:sz="4" w:space="0" w:color="auto"/>
              <w:right w:val="single" w:sz="4" w:space="0" w:color="auto"/>
            </w:tcBorders>
            <w:shd w:val="clear" w:color="auto" w:fill="auto"/>
          </w:tcPr>
          <w:p w14:paraId="335571AD" w14:textId="3327B67A" w:rsidR="000949F0" w:rsidRDefault="00594D78" w:rsidP="00C25E68">
            <w:pPr>
              <w:jc w:val="both"/>
              <w:rPr>
                <w:rFonts w:eastAsia="Calibri"/>
                <w:szCs w:val="24"/>
                <w:lang w:eastAsia="lt-LT"/>
              </w:rPr>
            </w:pPr>
            <w:r w:rsidRPr="005B5EA8">
              <w:rPr>
                <w:sz w:val="24"/>
                <w:szCs w:val="24"/>
              </w:rPr>
              <w:t>Pirkimo/sutarties vertinimo apimtys/etapas</w:t>
            </w:r>
          </w:p>
          <w:p w14:paraId="6FF6DB7A" w14:textId="77777777" w:rsidR="000949F0" w:rsidRDefault="000949F0" w:rsidP="00C25E68">
            <w:pPr>
              <w:jc w:val="both"/>
              <w:rPr>
                <w:szCs w:val="24"/>
                <w:lang w:eastAsia="lt-LT"/>
              </w:rPr>
            </w:pPr>
          </w:p>
        </w:tc>
        <w:tc>
          <w:tcPr>
            <w:tcW w:w="5031" w:type="dxa"/>
            <w:tcBorders>
              <w:top w:val="single" w:sz="4" w:space="0" w:color="auto"/>
              <w:left w:val="single" w:sz="4" w:space="0" w:color="auto"/>
              <w:bottom w:val="single" w:sz="4" w:space="0" w:color="auto"/>
              <w:right w:val="single" w:sz="4" w:space="0" w:color="auto"/>
            </w:tcBorders>
            <w:shd w:val="clear" w:color="auto" w:fill="auto"/>
            <w:vAlign w:val="center"/>
          </w:tcPr>
          <w:p w14:paraId="6C4ECB28" w14:textId="77777777" w:rsidR="000949F0" w:rsidRDefault="000949F0" w:rsidP="00C25E68">
            <w:pPr>
              <w:jc w:val="both"/>
              <w:rPr>
                <w:szCs w:val="24"/>
                <w:lang w:eastAsia="lt-LT"/>
              </w:rPr>
            </w:pPr>
            <w:r w:rsidRPr="005B5EA8">
              <w:rPr>
                <w:sz w:val="24"/>
                <w:szCs w:val="24"/>
              </w:rPr>
              <w:t>Išsamus vertinimas / Pirkimo vertinimas iki vokų su pasiūlymais atplėšimo procedūros</w:t>
            </w:r>
          </w:p>
        </w:tc>
      </w:tr>
      <w:tr w:rsidR="000949F0" w14:paraId="385D67A9" w14:textId="77777777" w:rsidTr="00C25E68">
        <w:tc>
          <w:tcPr>
            <w:tcW w:w="4606" w:type="dxa"/>
            <w:tcBorders>
              <w:top w:val="single" w:sz="4" w:space="0" w:color="auto"/>
              <w:left w:val="single" w:sz="4" w:space="0" w:color="auto"/>
              <w:bottom w:val="single" w:sz="4" w:space="0" w:color="auto"/>
              <w:right w:val="single" w:sz="4" w:space="0" w:color="auto"/>
            </w:tcBorders>
            <w:shd w:val="clear" w:color="auto" w:fill="auto"/>
          </w:tcPr>
          <w:p w14:paraId="6C7732F0" w14:textId="1049B9DF" w:rsidR="000949F0" w:rsidRDefault="00594D78" w:rsidP="00C25E68">
            <w:pPr>
              <w:jc w:val="both"/>
              <w:rPr>
                <w:b/>
                <w:szCs w:val="24"/>
                <w:lang w:eastAsia="lt-LT"/>
              </w:rPr>
            </w:pPr>
            <w:r w:rsidRPr="005B5EA8">
              <w:rPr>
                <w:sz w:val="24"/>
                <w:szCs w:val="24"/>
              </w:rPr>
              <w:t>Pirkimas finansuojamas ES lėšomis, projekto pavadinimas, Įgyvendinančioji institucija</w:t>
            </w:r>
          </w:p>
        </w:tc>
        <w:tc>
          <w:tcPr>
            <w:tcW w:w="5031" w:type="dxa"/>
            <w:tcBorders>
              <w:top w:val="single" w:sz="4" w:space="0" w:color="auto"/>
              <w:left w:val="single" w:sz="4" w:space="0" w:color="auto"/>
              <w:bottom w:val="single" w:sz="4" w:space="0" w:color="auto"/>
              <w:right w:val="single" w:sz="4" w:space="0" w:color="auto"/>
            </w:tcBorders>
            <w:shd w:val="clear" w:color="auto" w:fill="auto"/>
            <w:vAlign w:val="center"/>
          </w:tcPr>
          <w:p w14:paraId="427D318A" w14:textId="77777777" w:rsidR="00374E48" w:rsidRPr="00F434FA" w:rsidRDefault="00374E48" w:rsidP="00C25E68">
            <w:pPr>
              <w:jc w:val="both"/>
              <w:rPr>
                <w:sz w:val="24"/>
                <w:szCs w:val="24"/>
                <w:shd w:val="clear" w:color="auto" w:fill="FFFFFF"/>
              </w:rPr>
            </w:pPr>
            <w:r w:rsidRPr="00374E48">
              <w:rPr>
                <w:color w:val="333333"/>
                <w:sz w:val="24"/>
                <w:szCs w:val="24"/>
                <w:shd w:val="clear" w:color="auto" w:fill="FFFFFF"/>
              </w:rPr>
              <w:t> </w:t>
            </w:r>
            <w:r w:rsidRPr="00F434FA">
              <w:rPr>
                <w:sz w:val="24"/>
                <w:szCs w:val="24"/>
                <w:shd w:val="clear" w:color="auto" w:fill="FFFFFF"/>
              </w:rPr>
              <w:t xml:space="preserve">Projektas „Biržų rajono </w:t>
            </w:r>
            <w:proofErr w:type="spellStart"/>
            <w:r w:rsidRPr="00F434FA">
              <w:rPr>
                <w:sz w:val="24"/>
                <w:szCs w:val="24"/>
                <w:shd w:val="clear" w:color="auto" w:fill="FFFFFF"/>
              </w:rPr>
              <w:t>Skrebiškių</w:t>
            </w:r>
            <w:proofErr w:type="spellEnd"/>
            <w:r w:rsidRPr="00F434FA">
              <w:rPr>
                <w:sz w:val="24"/>
                <w:szCs w:val="24"/>
                <w:shd w:val="clear" w:color="auto" w:fill="FFFFFF"/>
              </w:rPr>
              <w:t xml:space="preserve"> melioracijos statinių naudotojų asociacijos melioracijos statinių rekonstravimas“ įgyvendinamas pagal Lietuvos kaimo plėtros 2014–2020 metų programos priemonės „Investicijos į materialųjį turtą“ veiklą ,,Parama žemės ūkio vandentvarkai“, projekto Nr. 17VD-KP-19-1-07941-PR001, </w:t>
            </w:r>
          </w:p>
          <w:p w14:paraId="33EA236A" w14:textId="0E6B392D" w:rsidR="000949F0" w:rsidRPr="00374E48" w:rsidRDefault="000949F0" w:rsidP="00C25E68">
            <w:pPr>
              <w:jc w:val="both"/>
              <w:rPr>
                <w:sz w:val="24"/>
                <w:szCs w:val="24"/>
                <w:lang w:eastAsia="lt-LT"/>
              </w:rPr>
            </w:pPr>
            <w:r w:rsidRPr="00F434FA">
              <w:rPr>
                <w:sz w:val="24"/>
                <w:szCs w:val="24"/>
                <w:shd w:val="clear" w:color="auto" w:fill="FFFFFF"/>
              </w:rPr>
              <w:t>Nacionalinė mokėjimo agentūra prie Žemės ūkio ministerijos</w:t>
            </w:r>
          </w:p>
        </w:tc>
      </w:tr>
      <w:tr w:rsidR="00594D78" w14:paraId="068DCE5B" w14:textId="77777777" w:rsidTr="00C25E68">
        <w:tc>
          <w:tcPr>
            <w:tcW w:w="4606" w:type="dxa"/>
            <w:tcBorders>
              <w:top w:val="single" w:sz="4" w:space="0" w:color="auto"/>
              <w:left w:val="single" w:sz="4" w:space="0" w:color="auto"/>
              <w:bottom w:val="single" w:sz="4" w:space="0" w:color="auto"/>
              <w:right w:val="single" w:sz="4" w:space="0" w:color="auto"/>
            </w:tcBorders>
            <w:shd w:val="clear" w:color="auto" w:fill="auto"/>
          </w:tcPr>
          <w:p w14:paraId="1273F4B5" w14:textId="7341FCD0" w:rsidR="00594D78" w:rsidRPr="005B5EA8" w:rsidRDefault="00594D78" w:rsidP="00C25E68">
            <w:pPr>
              <w:jc w:val="both"/>
              <w:rPr>
                <w:sz w:val="24"/>
                <w:szCs w:val="24"/>
              </w:rPr>
            </w:pPr>
            <w:r w:rsidRPr="005B5EA8">
              <w:rPr>
                <w:sz w:val="24"/>
                <w:szCs w:val="24"/>
              </w:rPr>
              <w:t>Jei dėl pirkimo/sutarties vyksta teismo procesas, nurodyti ieškinio (skundo) dalykus, bylos šalių pavadinimus, ar taikomos laikinosios apsaugos priemonės, teisminio nagrinėjimo stadija, pvz., apygardos, apeliacinis teismas</w:t>
            </w:r>
          </w:p>
        </w:tc>
        <w:tc>
          <w:tcPr>
            <w:tcW w:w="5031" w:type="dxa"/>
            <w:tcBorders>
              <w:top w:val="single" w:sz="4" w:space="0" w:color="auto"/>
              <w:left w:val="single" w:sz="4" w:space="0" w:color="auto"/>
              <w:bottom w:val="single" w:sz="4" w:space="0" w:color="auto"/>
              <w:right w:val="single" w:sz="4" w:space="0" w:color="auto"/>
            </w:tcBorders>
            <w:shd w:val="clear" w:color="auto" w:fill="auto"/>
            <w:vAlign w:val="center"/>
          </w:tcPr>
          <w:p w14:paraId="057F7A91" w14:textId="425F068C" w:rsidR="00594D78" w:rsidRPr="00374E48" w:rsidRDefault="008670B8" w:rsidP="00C25E68">
            <w:pPr>
              <w:jc w:val="both"/>
              <w:rPr>
                <w:color w:val="333333"/>
                <w:sz w:val="24"/>
                <w:szCs w:val="24"/>
                <w:shd w:val="clear" w:color="auto" w:fill="FFFFFF"/>
              </w:rPr>
            </w:pPr>
            <w:r>
              <w:rPr>
                <w:rFonts w:eastAsia="Calibri"/>
                <w:sz w:val="24"/>
                <w:szCs w:val="24"/>
              </w:rPr>
              <w:t xml:space="preserve"> </w:t>
            </w:r>
            <w:r w:rsidR="00594D78" w:rsidRPr="005B5EA8">
              <w:rPr>
                <w:rFonts w:eastAsia="Calibri"/>
                <w:sz w:val="24"/>
                <w:szCs w:val="24"/>
              </w:rPr>
              <w:t>Nevyksta</w:t>
            </w:r>
          </w:p>
        </w:tc>
      </w:tr>
    </w:tbl>
    <w:p w14:paraId="6753A767" w14:textId="77777777" w:rsidR="00594D78" w:rsidRPr="005B5EA8" w:rsidRDefault="00594D78" w:rsidP="00594D78">
      <w:pPr>
        <w:jc w:val="both"/>
        <w:rPr>
          <w:rFonts w:eastAsia="Calibri"/>
          <w:sz w:val="24"/>
          <w:szCs w:val="24"/>
        </w:rPr>
      </w:pPr>
      <w:r w:rsidRPr="005B5EA8">
        <w:rPr>
          <w:sz w:val="24"/>
          <w:szCs w:val="24"/>
        </w:rPr>
        <w:t>*viešasis pirkimas/pirkimas, atliekamas gynybos ir saugumo srityje/pirkimas, atliekamas vandentvarkos, energetikos, transporto ar pašto paslaugų srities perkančiųjų subjektų/įmonių, veikiančių energetikos srityje, energijos ar kuro, kurių reikia elektros ir šilumos energijai gaminti, pirkimas/koncesija</w:t>
      </w:r>
    </w:p>
    <w:p w14:paraId="2BE84BB3" w14:textId="2A6095A4" w:rsidR="00E22B3B" w:rsidRDefault="00E22B3B" w:rsidP="0088148E">
      <w:pPr>
        <w:jc w:val="center"/>
        <w:rPr>
          <w:b/>
          <w:bCs/>
          <w:sz w:val="24"/>
          <w:szCs w:val="24"/>
        </w:rPr>
      </w:pPr>
    </w:p>
    <w:p w14:paraId="56597085" w14:textId="77777777" w:rsidR="00594D78" w:rsidRPr="005B5EA8" w:rsidRDefault="00594D78" w:rsidP="0088148E">
      <w:pPr>
        <w:jc w:val="center"/>
        <w:rPr>
          <w:b/>
          <w:bCs/>
          <w:sz w:val="24"/>
          <w:szCs w:val="24"/>
        </w:rPr>
      </w:pPr>
    </w:p>
    <w:p w14:paraId="3B21BB61" w14:textId="7BE514F7" w:rsidR="0088148E" w:rsidRPr="005B5EA8" w:rsidRDefault="001372F6" w:rsidP="0088148E">
      <w:pPr>
        <w:jc w:val="center"/>
        <w:rPr>
          <w:b/>
          <w:bCs/>
          <w:sz w:val="24"/>
          <w:szCs w:val="24"/>
        </w:rPr>
      </w:pPr>
      <w:r w:rsidRPr="005B5EA8">
        <w:rPr>
          <w:b/>
          <w:bCs/>
          <w:sz w:val="24"/>
          <w:szCs w:val="24"/>
        </w:rPr>
        <w:t>II dalis. Vertinimo apimtyje nustatyti pažeidimai</w:t>
      </w:r>
    </w:p>
    <w:p w14:paraId="181E420C" w14:textId="6E1A9C0C" w:rsidR="001372F6" w:rsidRPr="005B5EA8" w:rsidRDefault="001372F6" w:rsidP="0088148E">
      <w:pPr>
        <w:jc w:val="center"/>
        <w:rPr>
          <w:rFonts w:eastAsia="Calibri"/>
          <w:b/>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1"/>
        <w:gridCol w:w="9207"/>
      </w:tblGrid>
      <w:tr w:rsidR="000949F0" w:rsidRPr="005B5EA8" w14:paraId="792AFE69" w14:textId="77777777" w:rsidTr="00976A95">
        <w:tc>
          <w:tcPr>
            <w:tcW w:w="711" w:type="dxa"/>
            <w:tcBorders>
              <w:top w:val="single" w:sz="4" w:space="0" w:color="auto"/>
              <w:left w:val="single" w:sz="4" w:space="0" w:color="auto"/>
              <w:right w:val="single" w:sz="4" w:space="0" w:color="auto"/>
            </w:tcBorders>
            <w:shd w:val="clear" w:color="auto" w:fill="auto"/>
            <w:vAlign w:val="center"/>
          </w:tcPr>
          <w:p w14:paraId="1C512FDB" w14:textId="41E820CF" w:rsidR="000949F0" w:rsidRPr="005B5EA8" w:rsidRDefault="000949F0" w:rsidP="005464A1">
            <w:pPr>
              <w:spacing w:after="160" w:line="259" w:lineRule="auto"/>
              <w:ind w:left="142" w:right="172"/>
              <w:contextualSpacing/>
              <w:rPr>
                <w:rFonts w:eastAsia="Calibri"/>
                <w:sz w:val="24"/>
                <w:szCs w:val="24"/>
              </w:rPr>
            </w:pPr>
            <w:r w:rsidRPr="005B5EA8">
              <w:rPr>
                <w:rFonts w:eastAsia="Calibri"/>
                <w:sz w:val="24"/>
                <w:szCs w:val="24"/>
              </w:rPr>
              <w:t>1.</w:t>
            </w:r>
          </w:p>
        </w:tc>
        <w:tc>
          <w:tcPr>
            <w:tcW w:w="9207" w:type="dxa"/>
            <w:tcBorders>
              <w:top w:val="single" w:sz="4" w:space="0" w:color="auto"/>
              <w:left w:val="single" w:sz="4" w:space="0" w:color="auto"/>
              <w:bottom w:val="single" w:sz="4" w:space="0" w:color="auto"/>
              <w:right w:val="single" w:sz="4" w:space="0" w:color="auto"/>
            </w:tcBorders>
            <w:shd w:val="clear" w:color="auto" w:fill="auto"/>
          </w:tcPr>
          <w:p w14:paraId="7D007444" w14:textId="764305AC" w:rsidR="000949F0" w:rsidRPr="005B5EA8" w:rsidRDefault="000949F0" w:rsidP="005812AC">
            <w:pPr>
              <w:rPr>
                <w:sz w:val="24"/>
                <w:szCs w:val="24"/>
                <w:bdr w:val="none" w:sz="0" w:space="0" w:color="auto" w:frame="1"/>
                <w:lang w:eastAsia="lt-LT"/>
              </w:rPr>
            </w:pPr>
            <w:r w:rsidRPr="005B5EA8">
              <w:rPr>
                <w:sz w:val="24"/>
                <w:szCs w:val="24"/>
              </w:rPr>
              <w:t xml:space="preserve">Įstatymo </w:t>
            </w:r>
            <w:r w:rsidRPr="005B5EA8">
              <w:rPr>
                <w:iCs/>
                <w:sz w:val="24"/>
                <w:szCs w:val="24"/>
                <w:lang w:eastAsia="lt-LT"/>
              </w:rPr>
              <w:t>47 straipsnio 1</w:t>
            </w:r>
            <w:r w:rsidRPr="005B5EA8">
              <w:rPr>
                <w:rStyle w:val="FootnoteReference"/>
                <w:iCs/>
                <w:sz w:val="24"/>
                <w:szCs w:val="24"/>
                <w:lang w:eastAsia="lt-LT"/>
              </w:rPr>
              <w:footnoteReference w:id="1"/>
            </w:r>
            <w:r w:rsidRPr="005B5EA8">
              <w:rPr>
                <w:iCs/>
                <w:sz w:val="24"/>
                <w:szCs w:val="24"/>
                <w:lang w:eastAsia="lt-LT"/>
              </w:rPr>
              <w:t xml:space="preserve"> ir</w:t>
            </w:r>
            <w:r w:rsidRPr="005B5EA8">
              <w:rPr>
                <w:sz w:val="24"/>
                <w:szCs w:val="24"/>
                <w:bdr w:val="none" w:sz="0" w:space="0" w:color="auto" w:frame="1"/>
                <w:lang w:eastAsia="lt-LT"/>
              </w:rPr>
              <w:t xml:space="preserve"> 7</w:t>
            </w:r>
            <w:r w:rsidRPr="005B5EA8">
              <w:rPr>
                <w:rStyle w:val="FootnoteReference"/>
                <w:sz w:val="24"/>
                <w:szCs w:val="24"/>
                <w:bdr w:val="none" w:sz="0" w:space="0" w:color="auto" w:frame="1"/>
                <w:lang w:eastAsia="lt-LT"/>
              </w:rPr>
              <w:footnoteReference w:id="2"/>
            </w:r>
            <w:r w:rsidRPr="005B5EA8">
              <w:rPr>
                <w:sz w:val="24"/>
                <w:szCs w:val="24"/>
                <w:bdr w:val="none" w:sz="0" w:space="0" w:color="auto" w:frame="1"/>
                <w:lang w:eastAsia="lt-LT"/>
              </w:rPr>
              <w:t xml:space="preserve"> dalys, </w:t>
            </w:r>
            <w:r w:rsidRPr="005B5EA8">
              <w:rPr>
                <w:sz w:val="24"/>
                <w:szCs w:val="24"/>
              </w:rPr>
              <w:t>17 straipsnio 1dalis</w:t>
            </w:r>
            <w:r w:rsidRPr="005B5EA8">
              <w:rPr>
                <w:rStyle w:val="FootnoteReference"/>
                <w:sz w:val="24"/>
                <w:szCs w:val="24"/>
              </w:rPr>
              <w:footnoteReference w:id="3"/>
            </w:r>
            <w:r w:rsidRPr="005B5EA8">
              <w:rPr>
                <w:sz w:val="24"/>
                <w:szCs w:val="24"/>
              </w:rPr>
              <w:t>,</w:t>
            </w:r>
          </w:p>
          <w:p w14:paraId="71A59AA7" w14:textId="3B9B3907" w:rsidR="000949F0" w:rsidRPr="005B5EA8" w:rsidRDefault="000949F0" w:rsidP="00332F84">
            <w:pPr>
              <w:suppressAutoHyphens/>
              <w:jc w:val="both"/>
              <w:textAlignment w:val="baseline"/>
              <w:rPr>
                <w:rFonts w:eastAsia="Calibri"/>
                <w:bCs/>
                <w:sz w:val="24"/>
                <w:szCs w:val="24"/>
              </w:rPr>
            </w:pPr>
            <w:r w:rsidRPr="005B5EA8">
              <w:rPr>
                <w:sz w:val="24"/>
                <w:szCs w:val="24"/>
              </w:rPr>
              <w:t>Tie</w:t>
            </w:r>
            <w:r w:rsidRPr="005B5EA8">
              <w:rPr>
                <w:rFonts w:eastAsia="Calibri"/>
                <w:bCs/>
                <w:sz w:val="24"/>
                <w:szCs w:val="24"/>
              </w:rPr>
              <w:t>kėjo kvalifikacijos reikalavimų nustatymo metodikos</w:t>
            </w:r>
            <w:r>
              <w:rPr>
                <w:rFonts w:eastAsia="Calibri"/>
                <w:bCs/>
                <w:sz w:val="24"/>
                <w:szCs w:val="24"/>
              </w:rPr>
              <w:t xml:space="preserve">, </w:t>
            </w:r>
            <w:r w:rsidRPr="00A97B86">
              <w:rPr>
                <w:rFonts w:eastAsia="Calibri"/>
                <w:bCs/>
                <w:sz w:val="24"/>
                <w:szCs w:val="24"/>
              </w:rPr>
              <w:t>patvirtintos Tarnybos direktoriaus 2017 m. birželio 29 d. įsakymu Nr. 1S-105 (toliau – Metodika</w:t>
            </w:r>
            <w:r w:rsidRPr="00C97956">
              <w:rPr>
                <w:rFonts w:eastAsia="Calibri"/>
                <w:bCs/>
                <w:sz w:val="24"/>
                <w:szCs w:val="24"/>
              </w:rPr>
              <w:t>),</w:t>
            </w:r>
            <w:r w:rsidR="00592BF9" w:rsidRPr="00C97956">
              <w:rPr>
                <w:rFonts w:eastAsia="Calibri"/>
                <w:bCs/>
                <w:sz w:val="24"/>
                <w:szCs w:val="24"/>
              </w:rPr>
              <w:t xml:space="preserve"> 13</w:t>
            </w:r>
            <w:r w:rsidR="00C97956" w:rsidRPr="00C97956">
              <w:rPr>
                <w:rStyle w:val="FootnoteReference"/>
                <w:rFonts w:eastAsia="Calibri"/>
                <w:bCs/>
                <w:sz w:val="24"/>
                <w:szCs w:val="24"/>
              </w:rPr>
              <w:footnoteReference w:id="4"/>
            </w:r>
            <w:r w:rsidR="00A23E92">
              <w:rPr>
                <w:rFonts w:eastAsia="Calibri"/>
                <w:bCs/>
                <w:sz w:val="24"/>
                <w:szCs w:val="24"/>
              </w:rPr>
              <w:t xml:space="preserve"> </w:t>
            </w:r>
            <w:r w:rsidRPr="005B5EA8">
              <w:rPr>
                <w:sz w:val="24"/>
                <w:szCs w:val="24"/>
              </w:rPr>
              <w:t>ir 24</w:t>
            </w:r>
            <w:r w:rsidRPr="005B5EA8">
              <w:rPr>
                <w:rStyle w:val="FootnoteReference"/>
                <w:sz w:val="24"/>
                <w:szCs w:val="24"/>
              </w:rPr>
              <w:footnoteReference w:id="5"/>
            </w:r>
            <w:r w:rsidRPr="005B5EA8">
              <w:rPr>
                <w:sz w:val="24"/>
                <w:szCs w:val="24"/>
              </w:rPr>
              <w:t xml:space="preserve"> punktų </w:t>
            </w:r>
            <w:r w:rsidRPr="005B5EA8">
              <w:rPr>
                <w:rFonts w:eastAsia="Calibri"/>
                <w:bCs/>
                <w:sz w:val="24"/>
                <w:szCs w:val="24"/>
              </w:rPr>
              <w:t>reikalavimai.</w:t>
            </w:r>
          </w:p>
        </w:tc>
      </w:tr>
      <w:tr w:rsidR="008D3B7D" w:rsidRPr="005B5EA8" w14:paraId="693F5462" w14:textId="77777777" w:rsidTr="00CF58D6">
        <w:tc>
          <w:tcPr>
            <w:tcW w:w="99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69565CE" w14:textId="2BF7BD21" w:rsidR="002C52D6" w:rsidRPr="005B5EA8" w:rsidRDefault="002C52D6" w:rsidP="00460CAC">
            <w:pPr>
              <w:pStyle w:val="ListParagraph"/>
              <w:tabs>
                <w:tab w:val="left" w:pos="0"/>
                <w:tab w:val="left" w:pos="993"/>
                <w:tab w:val="left" w:pos="1276"/>
              </w:tabs>
              <w:ind w:left="0" w:firstLine="740"/>
              <w:jc w:val="both"/>
              <w:rPr>
                <w:sz w:val="24"/>
                <w:szCs w:val="24"/>
              </w:rPr>
            </w:pPr>
            <w:r w:rsidRPr="005B5EA8">
              <w:rPr>
                <w:sz w:val="24"/>
                <w:szCs w:val="24"/>
              </w:rPr>
              <w:lastRenderedPageBreak/>
              <w:t xml:space="preserve">Pirkimą vykdė Perkančiosios organizacijos 2020 m. </w:t>
            </w:r>
            <w:r w:rsidR="004E324E">
              <w:rPr>
                <w:sz w:val="24"/>
                <w:szCs w:val="24"/>
              </w:rPr>
              <w:t>rugsėjo</w:t>
            </w:r>
            <w:r w:rsidRPr="005B5EA8">
              <w:rPr>
                <w:sz w:val="24"/>
                <w:szCs w:val="24"/>
              </w:rPr>
              <w:t xml:space="preserve"> </w:t>
            </w:r>
            <w:r w:rsidR="004E324E">
              <w:rPr>
                <w:sz w:val="24"/>
                <w:szCs w:val="24"/>
              </w:rPr>
              <w:t>1</w:t>
            </w:r>
            <w:r w:rsidRPr="005B5EA8">
              <w:rPr>
                <w:sz w:val="24"/>
                <w:szCs w:val="24"/>
              </w:rPr>
              <w:t xml:space="preserve">5 d. </w:t>
            </w:r>
            <w:r w:rsidR="004E324E">
              <w:rPr>
                <w:sz w:val="24"/>
                <w:szCs w:val="24"/>
              </w:rPr>
              <w:t>valdybos pirmininko</w:t>
            </w:r>
            <w:r w:rsidRPr="005B5EA8">
              <w:rPr>
                <w:sz w:val="24"/>
                <w:szCs w:val="24"/>
              </w:rPr>
              <w:t xml:space="preserve"> įsakymu Nr.</w:t>
            </w:r>
            <w:r w:rsidR="005D1CC5" w:rsidRPr="005B5EA8">
              <w:rPr>
                <w:sz w:val="24"/>
                <w:szCs w:val="24"/>
              </w:rPr>
              <w:t> </w:t>
            </w:r>
            <w:r w:rsidRPr="005B5EA8">
              <w:rPr>
                <w:sz w:val="24"/>
                <w:szCs w:val="24"/>
              </w:rPr>
              <w:t>20</w:t>
            </w:r>
            <w:r w:rsidR="0011586E">
              <w:rPr>
                <w:sz w:val="24"/>
                <w:szCs w:val="24"/>
              </w:rPr>
              <w:t>/</w:t>
            </w:r>
            <w:r w:rsidR="004E324E">
              <w:rPr>
                <w:sz w:val="24"/>
                <w:szCs w:val="24"/>
              </w:rPr>
              <w:t>09/15-2</w:t>
            </w:r>
            <w:r w:rsidRPr="005B5EA8">
              <w:rPr>
                <w:sz w:val="24"/>
                <w:szCs w:val="24"/>
              </w:rPr>
              <w:t xml:space="preserve"> sudaryta viešojo pirkimo komisija (toliau – Komisija).</w:t>
            </w:r>
          </w:p>
          <w:p w14:paraId="3FD1035F" w14:textId="4FCAA553" w:rsidR="002C52D6" w:rsidRPr="005B5EA8" w:rsidRDefault="002C52D6" w:rsidP="00460CAC">
            <w:pPr>
              <w:pStyle w:val="ListParagraph"/>
              <w:tabs>
                <w:tab w:val="left" w:pos="0"/>
                <w:tab w:val="left" w:pos="993"/>
                <w:tab w:val="left" w:pos="1276"/>
              </w:tabs>
              <w:ind w:left="0" w:firstLine="740"/>
              <w:jc w:val="both"/>
              <w:rPr>
                <w:sz w:val="24"/>
                <w:szCs w:val="24"/>
              </w:rPr>
            </w:pPr>
            <w:r w:rsidRPr="005B5EA8">
              <w:rPr>
                <w:sz w:val="24"/>
                <w:szCs w:val="24"/>
              </w:rPr>
              <w:t>Pirkimo dokumentai patvirtinti</w:t>
            </w:r>
            <w:r w:rsidRPr="005B5EA8">
              <w:rPr>
                <w:sz w:val="24"/>
                <w:szCs w:val="24"/>
                <w:lang w:val="en-US"/>
              </w:rPr>
              <w:t xml:space="preserve"> 2021 m. </w:t>
            </w:r>
            <w:r w:rsidR="004E324E">
              <w:rPr>
                <w:sz w:val="24"/>
                <w:szCs w:val="24"/>
              </w:rPr>
              <w:t>lapkričio</w:t>
            </w:r>
            <w:r w:rsidRPr="005B5EA8">
              <w:rPr>
                <w:sz w:val="24"/>
                <w:szCs w:val="24"/>
              </w:rPr>
              <w:t xml:space="preserve"> 3 d. Komisijos protokolu Nr.</w:t>
            </w:r>
            <w:r w:rsidR="005D1CC5" w:rsidRPr="005B5EA8">
              <w:rPr>
                <w:sz w:val="24"/>
                <w:szCs w:val="24"/>
              </w:rPr>
              <w:t> </w:t>
            </w:r>
            <w:r w:rsidRPr="005B5EA8">
              <w:rPr>
                <w:sz w:val="24"/>
                <w:szCs w:val="24"/>
              </w:rPr>
              <w:t>21/</w:t>
            </w:r>
            <w:r w:rsidR="004E324E">
              <w:rPr>
                <w:sz w:val="24"/>
                <w:szCs w:val="24"/>
              </w:rPr>
              <w:t>11-1</w:t>
            </w:r>
            <w:r w:rsidR="00AA6622" w:rsidRPr="005B5EA8">
              <w:rPr>
                <w:sz w:val="24"/>
                <w:szCs w:val="24"/>
              </w:rPr>
              <w:t>.</w:t>
            </w:r>
          </w:p>
          <w:p w14:paraId="566ACB4A" w14:textId="3F27088E" w:rsidR="00926D92" w:rsidRPr="00926D92" w:rsidRDefault="00926D92" w:rsidP="00890911">
            <w:pPr>
              <w:pStyle w:val="ListParagraph"/>
              <w:tabs>
                <w:tab w:val="left" w:pos="0"/>
                <w:tab w:val="left" w:pos="993"/>
                <w:tab w:val="left" w:pos="1276"/>
              </w:tabs>
              <w:ind w:left="0" w:firstLine="740"/>
              <w:jc w:val="both"/>
              <w:rPr>
                <w:sz w:val="24"/>
                <w:szCs w:val="24"/>
              </w:rPr>
            </w:pPr>
          </w:p>
          <w:p w14:paraId="47BF5EAE" w14:textId="6429FB6E" w:rsidR="00293A32" w:rsidRDefault="00BF5085" w:rsidP="00890911">
            <w:pPr>
              <w:pStyle w:val="ListParagraph"/>
              <w:tabs>
                <w:tab w:val="left" w:pos="0"/>
                <w:tab w:val="left" w:pos="993"/>
                <w:tab w:val="left" w:pos="1276"/>
              </w:tabs>
              <w:ind w:left="0" w:firstLine="740"/>
              <w:jc w:val="both"/>
              <w:rPr>
                <w:b/>
                <w:bCs/>
                <w:sz w:val="24"/>
                <w:szCs w:val="24"/>
              </w:rPr>
            </w:pPr>
            <w:r>
              <w:rPr>
                <w:b/>
                <w:bCs/>
                <w:sz w:val="24"/>
                <w:szCs w:val="24"/>
              </w:rPr>
              <w:t>Dėl kritinio likvidumo koeficiento:</w:t>
            </w:r>
          </w:p>
          <w:p w14:paraId="23F1C2BE" w14:textId="31C2BF08" w:rsidR="00A524DA" w:rsidRDefault="00A524DA" w:rsidP="00914A7D">
            <w:pPr>
              <w:ind w:firstLine="739"/>
              <w:jc w:val="both"/>
              <w:rPr>
                <w:sz w:val="24"/>
                <w:szCs w:val="24"/>
              </w:rPr>
            </w:pPr>
            <w:r w:rsidRPr="00A524DA">
              <w:rPr>
                <w:sz w:val="24"/>
                <w:szCs w:val="24"/>
              </w:rPr>
              <w:t xml:space="preserve">Perkančioji organizacija Pirkimo dokumentų Lentelės Nr. 2, 5 punkte nustatė reikalavimą, jog tiekėjo kritinio likvidumo koeficientas pagal paskutinių finansinių metų finansinės atskaitomybės duomenis yra ne mažesnis kaip 1 (toliau – Reikalavimas Nr. </w:t>
            </w:r>
            <w:r w:rsidR="00362D70">
              <w:rPr>
                <w:sz w:val="24"/>
                <w:szCs w:val="24"/>
              </w:rPr>
              <w:t>1</w:t>
            </w:r>
            <w:r w:rsidRPr="00A524DA">
              <w:rPr>
                <w:sz w:val="24"/>
                <w:szCs w:val="24"/>
              </w:rPr>
              <w:t xml:space="preserve">). </w:t>
            </w:r>
          </w:p>
          <w:p w14:paraId="6C6692A0" w14:textId="1EB1347B" w:rsidR="001F6111" w:rsidRPr="0056687C" w:rsidRDefault="00775792" w:rsidP="00CD41CF">
            <w:pPr>
              <w:ind w:firstLine="739"/>
              <w:jc w:val="both"/>
              <w:rPr>
                <w:color w:val="000000"/>
                <w:sz w:val="24"/>
                <w:szCs w:val="24"/>
              </w:rPr>
            </w:pPr>
            <w:r>
              <w:rPr>
                <w:color w:val="000000"/>
                <w:sz w:val="24"/>
                <w:szCs w:val="24"/>
              </w:rPr>
              <w:t>Perkančioji organizacija, atsakydama į tiekėjo pretenziją</w:t>
            </w:r>
            <w:r>
              <w:rPr>
                <w:rStyle w:val="FootnoteReference"/>
                <w:color w:val="000000"/>
                <w:sz w:val="24"/>
                <w:szCs w:val="24"/>
              </w:rPr>
              <w:footnoteReference w:id="6"/>
            </w:r>
            <w:r>
              <w:rPr>
                <w:color w:val="000000"/>
                <w:sz w:val="24"/>
                <w:szCs w:val="24"/>
              </w:rPr>
              <w:t>, nurodė</w:t>
            </w:r>
            <w:r>
              <w:rPr>
                <w:rStyle w:val="FootnoteReference"/>
                <w:color w:val="000000"/>
                <w:sz w:val="24"/>
                <w:szCs w:val="24"/>
              </w:rPr>
              <w:footnoteReference w:id="7"/>
            </w:r>
            <w:r w:rsidR="0056687C">
              <w:rPr>
                <w:color w:val="000000"/>
                <w:sz w:val="24"/>
                <w:szCs w:val="24"/>
              </w:rPr>
              <w:t xml:space="preserve">, jog: 1) </w:t>
            </w:r>
            <w:r w:rsidR="0056687C">
              <w:rPr>
                <w:sz w:val="24"/>
                <w:szCs w:val="24"/>
              </w:rPr>
              <w:t xml:space="preserve">Pirkime nustatė vienintelį finansinio ir ekonominio pajėgumo kriterijų, siekdama įsitikinti, jog </w:t>
            </w:r>
            <w:r w:rsidR="0011586E" w:rsidRPr="0011586E">
              <w:rPr>
                <w:i/>
                <w:iCs/>
                <w:sz w:val="24"/>
                <w:szCs w:val="24"/>
              </w:rPr>
              <w:t>„</w:t>
            </w:r>
            <w:r w:rsidR="0056687C" w:rsidRPr="0011586E">
              <w:rPr>
                <w:i/>
                <w:iCs/>
                <w:sz w:val="24"/>
                <w:szCs w:val="24"/>
              </w:rPr>
              <w:t xml:space="preserve">tiekėjas laimėjęs pirkimą </w:t>
            </w:r>
            <w:r w:rsidR="0056687C" w:rsidRPr="0011586E">
              <w:rPr>
                <w:b/>
                <w:bCs/>
                <w:i/>
                <w:iCs/>
                <w:sz w:val="24"/>
                <w:szCs w:val="24"/>
              </w:rPr>
              <w:t>gebės padengti svarbiausias išlaidas</w:t>
            </w:r>
            <w:r w:rsidR="0056687C" w:rsidRPr="0011586E">
              <w:rPr>
                <w:i/>
                <w:iCs/>
                <w:sz w:val="24"/>
                <w:szCs w:val="24"/>
              </w:rPr>
              <w:t xml:space="preserve"> (mokėti atlyginimus, įsigyti medžiagas ir kt.), kol bus apmokėtos pirkimo organizatoriui pateiktos darbų sąskaitos faktūros bei gebės įvykdyti reikalavimus, galinčius kilti iš netinkamo pirkimo sutarties vykdymo</w:t>
            </w:r>
            <w:r w:rsidR="0011586E" w:rsidRPr="0011586E">
              <w:rPr>
                <w:i/>
                <w:iCs/>
                <w:sz w:val="24"/>
                <w:szCs w:val="24"/>
              </w:rPr>
              <w:t>“</w:t>
            </w:r>
            <w:r w:rsidR="0056687C">
              <w:rPr>
                <w:sz w:val="24"/>
                <w:szCs w:val="24"/>
              </w:rPr>
              <w:t xml:space="preserve">; 2) </w:t>
            </w:r>
            <w:r w:rsidR="0056687C">
              <w:rPr>
                <w:color w:val="000000"/>
                <w:sz w:val="24"/>
                <w:szCs w:val="24"/>
              </w:rPr>
              <w:t xml:space="preserve">Reikalavimas Nr. </w:t>
            </w:r>
            <w:r w:rsidR="00362D70">
              <w:rPr>
                <w:color w:val="000000"/>
                <w:sz w:val="24"/>
                <w:szCs w:val="24"/>
              </w:rPr>
              <w:t>1</w:t>
            </w:r>
            <w:r w:rsidR="0056687C">
              <w:rPr>
                <w:color w:val="000000"/>
                <w:sz w:val="24"/>
                <w:szCs w:val="24"/>
              </w:rPr>
              <w:t xml:space="preserve"> nustatytas, vadovaujantis Metodikos nuostatomis; 3) tai, </w:t>
            </w:r>
            <w:r w:rsidR="0056687C" w:rsidRPr="0056687C">
              <w:rPr>
                <w:sz w:val="24"/>
                <w:szCs w:val="24"/>
              </w:rPr>
              <w:t>kad pretenziją pateikęs tiekėjas neatitinka nustatytų kvalifikacinių reikalavimų, nereiškia, jog jie yra diskriminaciniai</w:t>
            </w:r>
            <w:r w:rsidR="0056687C">
              <w:rPr>
                <w:sz w:val="24"/>
                <w:szCs w:val="24"/>
              </w:rPr>
              <w:t>.</w:t>
            </w:r>
          </w:p>
          <w:p w14:paraId="04CF4D4C" w14:textId="50EA0D55" w:rsidR="00F434FA" w:rsidRDefault="00F434FA" w:rsidP="00417572">
            <w:pPr>
              <w:ind w:firstLine="738"/>
              <w:jc w:val="both"/>
              <w:rPr>
                <w:color w:val="000000"/>
                <w:sz w:val="24"/>
                <w:szCs w:val="24"/>
              </w:rPr>
            </w:pPr>
            <w:r>
              <w:rPr>
                <w:color w:val="000000"/>
                <w:sz w:val="24"/>
                <w:szCs w:val="24"/>
              </w:rPr>
              <w:t>P</w:t>
            </w:r>
            <w:r w:rsidR="00E936DE">
              <w:rPr>
                <w:color w:val="000000"/>
                <w:sz w:val="24"/>
                <w:szCs w:val="24"/>
              </w:rPr>
              <w:t>ažymėtina, kad Metodikos 13.</w:t>
            </w:r>
            <w:r w:rsidR="00572F81">
              <w:rPr>
                <w:color w:val="000000"/>
                <w:sz w:val="24"/>
                <w:szCs w:val="24"/>
              </w:rPr>
              <w:t>3</w:t>
            </w:r>
            <w:r w:rsidR="00E936DE">
              <w:rPr>
                <w:color w:val="000000"/>
                <w:sz w:val="24"/>
                <w:szCs w:val="24"/>
              </w:rPr>
              <w:t xml:space="preserve"> papunktyje nustatyta, jog šį reikalavimą </w:t>
            </w:r>
            <w:r w:rsidR="00E936DE" w:rsidRPr="00E936DE">
              <w:rPr>
                <w:i/>
                <w:iCs/>
                <w:color w:val="000000"/>
                <w:sz w:val="24"/>
                <w:szCs w:val="24"/>
              </w:rPr>
              <w:t>„r</w:t>
            </w:r>
            <w:r w:rsidR="00E936DE" w:rsidRPr="00E936DE">
              <w:rPr>
                <w:i/>
                <w:iCs/>
                <w:color w:val="000000"/>
                <w:sz w:val="24"/>
                <w:szCs w:val="24"/>
                <w:shd w:val="clear" w:color="auto" w:fill="FFFFFF"/>
              </w:rPr>
              <w:t xml:space="preserve">ekomenduojama taikyti, kai ketinama sudaryti </w:t>
            </w:r>
            <w:r w:rsidR="00E936DE" w:rsidRPr="00E936DE">
              <w:rPr>
                <w:b/>
                <w:bCs/>
                <w:i/>
                <w:iCs/>
                <w:color w:val="000000"/>
                <w:sz w:val="24"/>
                <w:szCs w:val="24"/>
                <w:shd w:val="clear" w:color="auto" w:fill="FFFFFF"/>
              </w:rPr>
              <w:t>didelės vertės</w:t>
            </w:r>
            <w:r w:rsidR="00E936DE" w:rsidRPr="00E936DE">
              <w:rPr>
                <w:i/>
                <w:iCs/>
                <w:color w:val="000000"/>
                <w:sz w:val="24"/>
                <w:szCs w:val="24"/>
                <w:shd w:val="clear" w:color="auto" w:fill="FFFFFF"/>
              </w:rPr>
              <w:t xml:space="preserve"> </w:t>
            </w:r>
            <w:r w:rsidR="00572F81">
              <w:rPr>
                <w:i/>
                <w:iCs/>
                <w:color w:val="000000"/>
                <w:sz w:val="24"/>
                <w:szCs w:val="24"/>
                <w:shd w:val="clear" w:color="auto" w:fill="FFFFFF"/>
              </w:rPr>
              <w:t>trumpalaikę</w:t>
            </w:r>
            <w:r w:rsidR="00A843A9">
              <w:rPr>
                <w:i/>
                <w:iCs/>
                <w:color w:val="000000"/>
                <w:sz w:val="24"/>
                <w:szCs w:val="24"/>
                <w:shd w:val="clear" w:color="auto" w:fill="FFFFFF"/>
              </w:rPr>
              <w:t xml:space="preserve"> </w:t>
            </w:r>
            <w:r w:rsidR="00E936DE" w:rsidRPr="00E936DE">
              <w:rPr>
                <w:i/>
                <w:iCs/>
                <w:color w:val="000000"/>
                <w:sz w:val="24"/>
                <w:szCs w:val="24"/>
                <w:shd w:val="clear" w:color="auto" w:fill="FFFFFF"/>
              </w:rPr>
              <w:t>pirkimo sutartį“.</w:t>
            </w:r>
            <w:r w:rsidR="003029DA">
              <w:rPr>
                <w:i/>
                <w:iCs/>
                <w:color w:val="000000"/>
                <w:sz w:val="24"/>
                <w:szCs w:val="24"/>
                <w:shd w:val="clear" w:color="auto" w:fill="FFFFFF"/>
              </w:rPr>
              <w:t xml:space="preserve"> </w:t>
            </w:r>
            <w:r w:rsidR="001F6111" w:rsidRPr="001F6111">
              <w:rPr>
                <w:rFonts w:eastAsia="Calibri"/>
                <w:sz w:val="24"/>
                <w:szCs w:val="24"/>
              </w:rPr>
              <w:t>Šiuo atveju, pl</w:t>
            </w:r>
            <w:r w:rsidR="001F6111" w:rsidRPr="001F6111">
              <w:rPr>
                <w:sz w:val="24"/>
                <w:szCs w:val="24"/>
              </w:rPr>
              <w:t>anuo</w:t>
            </w:r>
            <w:r w:rsidR="00362D70">
              <w:rPr>
                <w:sz w:val="24"/>
                <w:szCs w:val="24"/>
              </w:rPr>
              <w:t>jama</w:t>
            </w:r>
            <w:r w:rsidR="001F6111" w:rsidRPr="001F6111">
              <w:rPr>
                <w:sz w:val="24"/>
                <w:szCs w:val="24"/>
              </w:rPr>
              <w:t xml:space="preserve"> sudaryti </w:t>
            </w:r>
            <w:r w:rsidR="003029DA">
              <w:rPr>
                <w:sz w:val="24"/>
                <w:szCs w:val="24"/>
              </w:rPr>
              <w:t xml:space="preserve">Pirkimo </w:t>
            </w:r>
            <w:r w:rsidR="001F6111" w:rsidRPr="001F6111">
              <w:rPr>
                <w:sz w:val="24"/>
                <w:szCs w:val="24"/>
              </w:rPr>
              <w:t xml:space="preserve">sutartis </w:t>
            </w:r>
            <w:r w:rsidR="001F6111" w:rsidRPr="001F6111">
              <w:rPr>
                <w:rFonts w:eastAsia="Calibri"/>
                <w:sz w:val="24"/>
                <w:szCs w:val="24"/>
              </w:rPr>
              <w:t xml:space="preserve">pagal </w:t>
            </w:r>
            <w:r w:rsidR="00E936DE">
              <w:rPr>
                <w:rFonts w:eastAsia="Calibri"/>
                <w:sz w:val="24"/>
                <w:szCs w:val="24"/>
              </w:rPr>
              <w:t>M</w:t>
            </w:r>
            <w:r w:rsidR="001F6111" w:rsidRPr="001F6111">
              <w:rPr>
                <w:rFonts w:eastAsia="Calibri"/>
                <w:sz w:val="24"/>
                <w:szCs w:val="24"/>
              </w:rPr>
              <w:t>etodiką nelaikytina didelės vertės</w:t>
            </w:r>
            <w:r w:rsidR="001F6111" w:rsidRPr="001F6111">
              <w:rPr>
                <w:rStyle w:val="FootnoteReference"/>
                <w:i/>
                <w:iCs/>
                <w:sz w:val="24"/>
                <w:szCs w:val="24"/>
              </w:rPr>
              <w:footnoteReference w:id="8"/>
            </w:r>
            <w:r w:rsidR="007C0197">
              <w:rPr>
                <w:rFonts w:eastAsia="Calibri"/>
                <w:sz w:val="24"/>
                <w:szCs w:val="24"/>
              </w:rPr>
              <w:t xml:space="preserve">. </w:t>
            </w:r>
            <w:r w:rsidR="00362D70">
              <w:rPr>
                <w:rFonts w:eastAsia="Calibri"/>
                <w:sz w:val="24"/>
                <w:szCs w:val="24"/>
              </w:rPr>
              <w:t xml:space="preserve">Taip pat pažymėtina, kad </w:t>
            </w:r>
            <w:r w:rsidRPr="0056687C">
              <w:rPr>
                <w:color w:val="000000"/>
                <w:sz w:val="24"/>
                <w:szCs w:val="24"/>
              </w:rPr>
              <w:t>Metodikos 13 punkt</w:t>
            </w:r>
            <w:r w:rsidR="007C0197">
              <w:rPr>
                <w:color w:val="000000"/>
                <w:sz w:val="24"/>
                <w:szCs w:val="24"/>
              </w:rPr>
              <w:t>e</w:t>
            </w:r>
            <w:r w:rsidR="007C0197" w:rsidRPr="0056687C">
              <w:rPr>
                <w:rStyle w:val="FootnoteReference"/>
                <w:color w:val="000000"/>
                <w:sz w:val="24"/>
                <w:szCs w:val="24"/>
              </w:rPr>
              <w:footnoteReference w:id="9"/>
            </w:r>
            <w:r w:rsidR="007C0197">
              <w:rPr>
                <w:color w:val="000000"/>
                <w:sz w:val="24"/>
                <w:szCs w:val="24"/>
              </w:rPr>
              <w:t xml:space="preserve"> nustatyta, jog </w:t>
            </w:r>
            <w:r w:rsidR="007C0197" w:rsidRPr="007C0197">
              <w:rPr>
                <w:i/>
                <w:iCs/>
                <w:sz w:val="24"/>
                <w:szCs w:val="24"/>
              </w:rPr>
              <w:t>„</w:t>
            </w:r>
            <w:r w:rsidR="007C0197" w:rsidRPr="007C0197">
              <w:rPr>
                <w:i/>
                <w:iCs/>
                <w:color w:val="000000"/>
                <w:sz w:val="24"/>
                <w:szCs w:val="24"/>
              </w:rPr>
              <w:t>Nustatant finansinio santykio reikalavimus, pirkimo vykdytojas turi atsižvelgti į tai,</w:t>
            </w:r>
            <w:r w:rsidR="007C0197" w:rsidRPr="007C0197">
              <w:rPr>
                <w:b/>
                <w:bCs/>
                <w:i/>
                <w:iCs/>
                <w:color w:val="000000"/>
                <w:sz w:val="24"/>
                <w:szCs w:val="24"/>
              </w:rPr>
              <w:t xml:space="preserve"> kuriuo kalendorinių metų laikotarpiu vykdomas pirkimas ir ar reikalaujami pateikti duomenys jam bus aktualūs“</w:t>
            </w:r>
            <w:r w:rsidR="007C0197" w:rsidRPr="007C0197">
              <w:rPr>
                <w:i/>
                <w:iCs/>
                <w:color w:val="000000"/>
                <w:sz w:val="24"/>
                <w:szCs w:val="24"/>
              </w:rPr>
              <w:t>.</w:t>
            </w:r>
            <w:r w:rsidRPr="007C0197">
              <w:rPr>
                <w:color w:val="000000"/>
                <w:sz w:val="24"/>
                <w:szCs w:val="24"/>
              </w:rPr>
              <w:t xml:space="preserve"> </w:t>
            </w:r>
            <w:r w:rsidR="007C0197">
              <w:rPr>
                <w:color w:val="000000"/>
                <w:sz w:val="24"/>
                <w:szCs w:val="24"/>
              </w:rPr>
              <w:t>Įvertinus</w:t>
            </w:r>
            <w:r>
              <w:rPr>
                <w:color w:val="000000"/>
                <w:sz w:val="24"/>
                <w:szCs w:val="24"/>
              </w:rPr>
              <w:t xml:space="preserve"> </w:t>
            </w:r>
            <w:r w:rsidR="00344258">
              <w:rPr>
                <w:color w:val="000000"/>
                <w:sz w:val="24"/>
                <w:szCs w:val="24"/>
              </w:rPr>
              <w:t>P</w:t>
            </w:r>
            <w:r w:rsidR="00344258">
              <w:rPr>
                <w:sz w:val="24"/>
                <w:szCs w:val="24"/>
              </w:rPr>
              <w:t xml:space="preserve">irkimo objekto specifiką, </w:t>
            </w:r>
            <w:r>
              <w:rPr>
                <w:color w:val="000000"/>
                <w:sz w:val="24"/>
                <w:szCs w:val="24"/>
              </w:rPr>
              <w:t xml:space="preserve">Perkančiosios organizacijos paaiškinimus dėl siekio </w:t>
            </w:r>
            <w:r w:rsidR="0011586E">
              <w:rPr>
                <w:color w:val="000000"/>
                <w:sz w:val="24"/>
                <w:szCs w:val="24"/>
              </w:rPr>
              <w:t xml:space="preserve">Reikalavimu Nr. 1 </w:t>
            </w:r>
            <w:r>
              <w:rPr>
                <w:color w:val="000000"/>
                <w:sz w:val="24"/>
                <w:szCs w:val="24"/>
              </w:rPr>
              <w:t xml:space="preserve">įsitikinti, kad tiekėjas gebės padengti svarbiausias išlaidas, </w:t>
            </w:r>
            <w:r w:rsidR="007C0197">
              <w:rPr>
                <w:color w:val="000000"/>
                <w:sz w:val="24"/>
                <w:szCs w:val="24"/>
              </w:rPr>
              <w:t xml:space="preserve">taip pat į tai, kad Pirkimas pradėtas vykdyti 2021-11-10, t. y. metų pabaigoje, </w:t>
            </w:r>
            <w:r w:rsidR="00362D70">
              <w:rPr>
                <w:color w:val="000000"/>
                <w:sz w:val="24"/>
                <w:szCs w:val="24"/>
              </w:rPr>
              <w:t>o</w:t>
            </w:r>
            <w:r w:rsidR="00344258">
              <w:rPr>
                <w:color w:val="000000"/>
                <w:sz w:val="24"/>
                <w:szCs w:val="24"/>
              </w:rPr>
              <w:t xml:space="preserve"> Reikalavimu Nr. </w:t>
            </w:r>
            <w:r w:rsidR="00362D70">
              <w:rPr>
                <w:color w:val="000000"/>
                <w:sz w:val="24"/>
                <w:szCs w:val="24"/>
              </w:rPr>
              <w:t>1</w:t>
            </w:r>
            <w:r w:rsidR="00344258">
              <w:rPr>
                <w:color w:val="000000"/>
                <w:sz w:val="24"/>
                <w:szCs w:val="24"/>
              </w:rPr>
              <w:t xml:space="preserve"> prašom</w:t>
            </w:r>
            <w:r w:rsidR="00362D70">
              <w:rPr>
                <w:color w:val="000000"/>
                <w:sz w:val="24"/>
                <w:szCs w:val="24"/>
              </w:rPr>
              <w:t>a</w:t>
            </w:r>
            <w:r w:rsidR="00344258">
              <w:rPr>
                <w:color w:val="000000"/>
                <w:sz w:val="24"/>
                <w:szCs w:val="24"/>
              </w:rPr>
              <w:t xml:space="preserve"> pateikti </w:t>
            </w:r>
            <w:r w:rsidR="007C0197">
              <w:rPr>
                <w:color w:val="000000"/>
                <w:sz w:val="24"/>
                <w:szCs w:val="24"/>
              </w:rPr>
              <w:t xml:space="preserve">beveik metų senumo duomenų aktualumą, Tarnyba sprendžia, kad </w:t>
            </w:r>
            <w:r w:rsidR="00362D70">
              <w:rPr>
                <w:color w:val="000000"/>
                <w:sz w:val="24"/>
                <w:szCs w:val="24"/>
                <w:shd w:val="clear" w:color="auto" w:fill="FFFFFF"/>
              </w:rPr>
              <w:t>R</w:t>
            </w:r>
            <w:r w:rsidR="007C0197">
              <w:rPr>
                <w:color w:val="000000"/>
                <w:sz w:val="24"/>
                <w:szCs w:val="24"/>
                <w:shd w:val="clear" w:color="auto" w:fill="FFFFFF"/>
              </w:rPr>
              <w:t xml:space="preserve">eikalavimo </w:t>
            </w:r>
            <w:r w:rsidR="007C0197" w:rsidRPr="00A843A9">
              <w:rPr>
                <w:color w:val="000000"/>
                <w:sz w:val="24"/>
                <w:szCs w:val="24"/>
                <w:shd w:val="clear" w:color="auto" w:fill="FFFFFF"/>
              </w:rPr>
              <w:t xml:space="preserve">Nr. </w:t>
            </w:r>
            <w:r w:rsidR="00362D70" w:rsidRPr="00A843A9">
              <w:rPr>
                <w:color w:val="000000"/>
                <w:sz w:val="24"/>
                <w:szCs w:val="24"/>
                <w:shd w:val="clear" w:color="auto" w:fill="FFFFFF"/>
              </w:rPr>
              <w:t>1</w:t>
            </w:r>
            <w:r w:rsidR="007C0197" w:rsidRPr="00A843A9">
              <w:rPr>
                <w:color w:val="000000"/>
                <w:sz w:val="24"/>
                <w:szCs w:val="24"/>
                <w:shd w:val="clear" w:color="auto" w:fill="FFFFFF"/>
              </w:rPr>
              <w:t xml:space="preserve"> nustatymas neparodo pilnos tiekėjo ekonominės bei finansinės būklės,</w:t>
            </w:r>
            <w:r w:rsidR="007C0197" w:rsidRPr="00A843A9">
              <w:rPr>
                <w:color w:val="000000"/>
                <w:sz w:val="24"/>
                <w:szCs w:val="24"/>
              </w:rPr>
              <w:t xml:space="preserve"> </w:t>
            </w:r>
            <w:r w:rsidR="005A059B" w:rsidRPr="00A843A9">
              <w:rPr>
                <w:color w:val="000000"/>
                <w:sz w:val="24"/>
                <w:szCs w:val="24"/>
              </w:rPr>
              <w:t>todėl</w:t>
            </w:r>
            <w:r w:rsidRPr="00A843A9">
              <w:rPr>
                <w:color w:val="000000"/>
                <w:sz w:val="24"/>
                <w:szCs w:val="24"/>
              </w:rPr>
              <w:t xml:space="preserve"> yra </w:t>
            </w:r>
            <w:r w:rsidR="00344258" w:rsidRPr="00A843A9">
              <w:rPr>
                <w:color w:val="000000"/>
                <w:sz w:val="24"/>
                <w:szCs w:val="24"/>
              </w:rPr>
              <w:t xml:space="preserve">netikslingas ir </w:t>
            </w:r>
            <w:r w:rsidRPr="00A07D44">
              <w:rPr>
                <w:color w:val="000000"/>
                <w:sz w:val="24"/>
                <w:szCs w:val="24"/>
              </w:rPr>
              <w:t>nepagrįstas</w:t>
            </w:r>
            <w:r w:rsidR="00951F05" w:rsidRPr="00A07D44">
              <w:rPr>
                <w:color w:val="000000"/>
                <w:sz w:val="24"/>
                <w:szCs w:val="24"/>
              </w:rPr>
              <w:t>.</w:t>
            </w:r>
            <w:r w:rsidR="00572F81">
              <w:rPr>
                <w:color w:val="000000"/>
                <w:sz w:val="24"/>
                <w:szCs w:val="24"/>
              </w:rPr>
              <w:t xml:space="preserve"> </w:t>
            </w:r>
            <w:r w:rsidR="00A843A9">
              <w:rPr>
                <w:color w:val="000000"/>
                <w:sz w:val="24"/>
                <w:szCs w:val="24"/>
              </w:rPr>
              <w:t xml:space="preserve">Iš </w:t>
            </w:r>
            <w:r w:rsidR="00572F81">
              <w:rPr>
                <w:color w:val="000000"/>
                <w:sz w:val="24"/>
                <w:szCs w:val="24"/>
              </w:rPr>
              <w:t>Perkančiosios organizacijos</w:t>
            </w:r>
            <w:r w:rsidR="00A07D44">
              <w:rPr>
                <w:color w:val="000000"/>
                <w:sz w:val="24"/>
                <w:szCs w:val="24"/>
              </w:rPr>
              <w:t xml:space="preserve"> paaiškinimuose </w:t>
            </w:r>
            <w:r w:rsidR="00A07D44">
              <w:rPr>
                <w:color w:val="000000"/>
                <w:sz w:val="24"/>
                <w:szCs w:val="24"/>
              </w:rPr>
              <w:t>nurody</w:t>
            </w:r>
            <w:r w:rsidR="00A07D44">
              <w:rPr>
                <w:color w:val="000000"/>
                <w:sz w:val="24"/>
                <w:szCs w:val="24"/>
              </w:rPr>
              <w:t>tų</w:t>
            </w:r>
            <w:r w:rsidR="00A07D44">
              <w:rPr>
                <w:color w:val="000000"/>
                <w:sz w:val="24"/>
                <w:szCs w:val="24"/>
              </w:rPr>
              <w:t xml:space="preserve"> rizik</w:t>
            </w:r>
            <w:r w:rsidR="00A07D44">
              <w:rPr>
                <w:color w:val="000000"/>
                <w:sz w:val="24"/>
                <w:szCs w:val="24"/>
              </w:rPr>
              <w:t xml:space="preserve">ų taip pat matyti siekis tiekėjo </w:t>
            </w:r>
            <w:r w:rsidR="0022276D" w:rsidRPr="007C0197">
              <w:rPr>
                <w:color w:val="000000"/>
                <w:sz w:val="24"/>
                <w:szCs w:val="24"/>
                <w:shd w:val="clear" w:color="auto" w:fill="FFFFFF"/>
              </w:rPr>
              <w:t>ekonomin</w:t>
            </w:r>
            <w:r w:rsidR="00A07D44">
              <w:rPr>
                <w:color w:val="000000"/>
                <w:sz w:val="24"/>
                <w:szCs w:val="24"/>
                <w:shd w:val="clear" w:color="auto" w:fill="FFFFFF"/>
              </w:rPr>
              <w:t>į</w:t>
            </w:r>
            <w:r w:rsidR="0022276D" w:rsidRPr="007C0197">
              <w:rPr>
                <w:color w:val="000000"/>
                <w:sz w:val="24"/>
                <w:szCs w:val="24"/>
                <w:shd w:val="clear" w:color="auto" w:fill="FFFFFF"/>
              </w:rPr>
              <w:t xml:space="preserve"> </w:t>
            </w:r>
            <w:r w:rsidR="0022276D">
              <w:rPr>
                <w:color w:val="000000"/>
                <w:sz w:val="24"/>
                <w:szCs w:val="24"/>
                <w:shd w:val="clear" w:color="auto" w:fill="FFFFFF"/>
              </w:rPr>
              <w:t>ir</w:t>
            </w:r>
            <w:r w:rsidR="0022276D" w:rsidRPr="007C0197">
              <w:rPr>
                <w:color w:val="000000"/>
                <w:sz w:val="24"/>
                <w:szCs w:val="24"/>
                <w:shd w:val="clear" w:color="auto" w:fill="FFFFFF"/>
              </w:rPr>
              <w:t xml:space="preserve"> finansin</w:t>
            </w:r>
            <w:r w:rsidR="00A07D44">
              <w:rPr>
                <w:color w:val="000000"/>
                <w:sz w:val="24"/>
                <w:szCs w:val="24"/>
                <w:shd w:val="clear" w:color="auto" w:fill="FFFFFF"/>
              </w:rPr>
              <w:t>į</w:t>
            </w:r>
            <w:r w:rsidR="0022276D">
              <w:rPr>
                <w:color w:val="000000"/>
                <w:sz w:val="24"/>
                <w:szCs w:val="24"/>
                <w:shd w:val="clear" w:color="auto" w:fill="FFFFFF"/>
              </w:rPr>
              <w:t xml:space="preserve"> pajėgum</w:t>
            </w:r>
            <w:r w:rsidR="00A07D44">
              <w:rPr>
                <w:color w:val="000000"/>
                <w:sz w:val="24"/>
                <w:szCs w:val="24"/>
                <w:shd w:val="clear" w:color="auto" w:fill="FFFFFF"/>
              </w:rPr>
              <w:t xml:space="preserve">ą susieti su tiekėjo pajamomis, </w:t>
            </w:r>
            <w:r w:rsidR="00E5422A">
              <w:rPr>
                <w:color w:val="000000"/>
                <w:sz w:val="24"/>
                <w:szCs w:val="24"/>
                <w:shd w:val="clear" w:color="auto" w:fill="FFFFFF"/>
              </w:rPr>
              <w:t>kas reiškia, jog</w:t>
            </w:r>
            <w:r w:rsidR="00A07D44">
              <w:rPr>
                <w:color w:val="000000"/>
                <w:sz w:val="24"/>
                <w:szCs w:val="24"/>
              </w:rPr>
              <w:t xml:space="preserve"> </w:t>
            </w:r>
            <w:r w:rsidR="00A07D44" w:rsidRPr="007C0197">
              <w:rPr>
                <w:color w:val="000000"/>
                <w:sz w:val="24"/>
                <w:szCs w:val="24"/>
                <w:shd w:val="clear" w:color="auto" w:fill="FFFFFF"/>
              </w:rPr>
              <w:t>ekonomin</w:t>
            </w:r>
            <w:r w:rsidR="00A07D44">
              <w:rPr>
                <w:color w:val="000000"/>
                <w:sz w:val="24"/>
                <w:szCs w:val="24"/>
                <w:shd w:val="clear" w:color="auto" w:fill="FFFFFF"/>
              </w:rPr>
              <w:t>io</w:t>
            </w:r>
            <w:r w:rsidR="00A07D44" w:rsidRPr="007C0197">
              <w:rPr>
                <w:color w:val="000000"/>
                <w:sz w:val="24"/>
                <w:szCs w:val="24"/>
                <w:shd w:val="clear" w:color="auto" w:fill="FFFFFF"/>
              </w:rPr>
              <w:t xml:space="preserve"> </w:t>
            </w:r>
            <w:r w:rsidR="00A07D44">
              <w:rPr>
                <w:color w:val="000000"/>
                <w:sz w:val="24"/>
                <w:szCs w:val="24"/>
                <w:shd w:val="clear" w:color="auto" w:fill="FFFFFF"/>
              </w:rPr>
              <w:t>ir</w:t>
            </w:r>
            <w:r w:rsidR="00A07D44" w:rsidRPr="007C0197">
              <w:rPr>
                <w:color w:val="000000"/>
                <w:sz w:val="24"/>
                <w:szCs w:val="24"/>
                <w:shd w:val="clear" w:color="auto" w:fill="FFFFFF"/>
              </w:rPr>
              <w:t xml:space="preserve"> finansin</w:t>
            </w:r>
            <w:r w:rsidR="00A07D44">
              <w:rPr>
                <w:color w:val="000000"/>
                <w:sz w:val="24"/>
                <w:szCs w:val="24"/>
                <w:shd w:val="clear" w:color="auto" w:fill="FFFFFF"/>
              </w:rPr>
              <w:t>io</w:t>
            </w:r>
            <w:r w:rsidR="00A07D44">
              <w:rPr>
                <w:color w:val="000000"/>
                <w:sz w:val="24"/>
                <w:szCs w:val="24"/>
                <w:shd w:val="clear" w:color="auto" w:fill="FFFFFF"/>
              </w:rPr>
              <w:t xml:space="preserve"> pajėgum</w:t>
            </w:r>
            <w:r w:rsidR="00A07D44">
              <w:rPr>
                <w:color w:val="000000"/>
                <w:sz w:val="24"/>
                <w:szCs w:val="24"/>
                <w:shd w:val="clear" w:color="auto" w:fill="FFFFFF"/>
              </w:rPr>
              <w:t>o</w:t>
            </w:r>
            <w:r w:rsidR="00A07D44">
              <w:rPr>
                <w:color w:val="000000"/>
                <w:sz w:val="24"/>
                <w:szCs w:val="24"/>
                <w:shd w:val="clear" w:color="auto" w:fill="FFFFFF"/>
              </w:rPr>
              <w:t xml:space="preserve"> </w:t>
            </w:r>
            <w:r w:rsidR="0022276D">
              <w:rPr>
                <w:color w:val="000000"/>
                <w:sz w:val="24"/>
                <w:szCs w:val="24"/>
              </w:rPr>
              <w:t xml:space="preserve">kvalifikacijos reikalavimas </w:t>
            </w:r>
            <w:r w:rsidR="00417572">
              <w:rPr>
                <w:color w:val="000000"/>
                <w:sz w:val="24"/>
                <w:szCs w:val="24"/>
              </w:rPr>
              <w:t>turėjo būti nustatytas pagal Metodikos 12 punkte nustatytas sąlygas dėl</w:t>
            </w:r>
            <w:r w:rsidR="0066737F">
              <w:rPr>
                <w:color w:val="000000"/>
                <w:sz w:val="24"/>
                <w:szCs w:val="24"/>
              </w:rPr>
              <w:t xml:space="preserve"> metinių pajamų dydžio</w:t>
            </w:r>
            <w:r w:rsidR="00417572">
              <w:rPr>
                <w:color w:val="000000"/>
                <w:sz w:val="24"/>
                <w:szCs w:val="24"/>
              </w:rPr>
              <w:t>.</w:t>
            </w:r>
          </w:p>
          <w:p w14:paraId="51D73BA0" w14:textId="432F3927" w:rsidR="001F6111" w:rsidRDefault="001F6111" w:rsidP="003029DA">
            <w:pPr>
              <w:ind w:firstLine="738"/>
              <w:jc w:val="both"/>
              <w:rPr>
                <w:szCs w:val="24"/>
              </w:rPr>
            </w:pPr>
            <w:r w:rsidRPr="00592BF9">
              <w:rPr>
                <w:sz w:val="24"/>
                <w:szCs w:val="24"/>
              </w:rPr>
              <w:t>Atsižvelg</w:t>
            </w:r>
            <w:r w:rsidR="00BB648A">
              <w:rPr>
                <w:sz w:val="24"/>
                <w:szCs w:val="24"/>
              </w:rPr>
              <w:t>usi</w:t>
            </w:r>
            <w:r w:rsidRPr="00592BF9">
              <w:rPr>
                <w:sz w:val="24"/>
                <w:szCs w:val="24"/>
              </w:rPr>
              <w:t xml:space="preserve"> į išdėstytą, Tarnyba konstatuoja, kad Perkančioji organizacija, nustatydama </w:t>
            </w:r>
            <w:r w:rsidR="003029DA" w:rsidRPr="00592BF9">
              <w:rPr>
                <w:sz w:val="24"/>
                <w:szCs w:val="24"/>
              </w:rPr>
              <w:t xml:space="preserve">Reikalavimą Nr. </w:t>
            </w:r>
            <w:r w:rsidR="00362D70">
              <w:rPr>
                <w:sz w:val="24"/>
                <w:szCs w:val="24"/>
              </w:rPr>
              <w:t>1</w:t>
            </w:r>
            <w:r w:rsidRPr="00592BF9">
              <w:rPr>
                <w:sz w:val="24"/>
                <w:szCs w:val="24"/>
              </w:rPr>
              <w:t xml:space="preserve">, nesivadovavo </w:t>
            </w:r>
            <w:r w:rsidR="003029DA" w:rsidRPr="00592BF9">
              <w:rPr>
                <w:sz w:val="24"/>
                <w:szCs w:val="24"/>
              </w:rPr>
              <w:t>M</w:t>
            </w:r>
            <w:r w:rsidRPr="00592BF9">
              <w:rPr>
                <w:sz w:val="24"/>
                <w:szCs w:val="24"/>
              </w:rPr>
              <w:t xml:space="preserve">etodikos </w:t>
            </w:r>
            <w:r w:rsidR="00592BF9" w:rsidRPr="00592BF9">
              <w:rPr>
                <w:sz w:val="24"/>
                <w:szCs w:val="24"/>
              </w:rPr>
              <w:t>13 punktu ir 13.</w:t>
            </w:r>
            <w:r w:rsidR="008670B8">
              <w:rPr>
                <w:sz w:val="24"/>
                <w:szCs w:val="24"/>
              </w:rPr>
              <w:t>3</w:t>
            </w:r>
            <w:r w:rsidR="00592BF9" w:rsidRPr="00592BF9">
              <w:rPr>
                <w:sz w:val="24"/>
                <w:szCs w:val="24"/>
              </w:rPr>
              <w:t xml:space="preserve"> papunkčio </w:t>
            </w:r>
            <w:r w:rsidRPr="00592BF9">
              <w:rPr>
                <w:sz w:val="24"/>
                <w:szCs w:val="24"/>
              </w:rPr>
              <w:t xml:space="preserve">reikalavimais, </w:t>
            </w:r>
            <w:r w:rsidR="00592BF9" w:rsidRPr="00592BF9">
              <w:rPr>
                <w:sz w:val="24"/>
                <w:szCs w:val="24"/>
              </w:rPr>
              <w:t xml:space="preserve">ir </w:t>
            </w:r>
            <w:r w:rsidRPr="00592BF9">
              <w:rPr>
                <w:sz w:val="24"/>
                <w:szCs w:val="24"/>
              </w:rPr>
              <w:t xml:space="preserve">taip pažeidė </w:t>
            </w:r>
            <w:r w:rsidR="003029DA" w:rsidRPr="00592BF9">
              <w:rPr>
                <w:sz w:val="24"/>
                <w:szCs w:val="24"/>
              </w:rPr>
              <w:t>Įstatymo</w:t>
            </w:r>
            <w:r w:rsidRPr="00592BF9">
              <w:rPr>
                <w:sz w:val="24"/>
                <w:szCs w:val="24"/>
              </w:rPr>
              <w:t xml:space="preserve"> 47 straipsnio 7 dalies </w:t>
            </w:r>
            <w:r w:rsidR="003029DA" w:rsidRPr="00592BF9">
              <w:rPr>
                <w:sz w:val="24"/>
                <w:szCs w:val="24"/>
              </w:rPr>
              <w:t>nuostatą</w:t>
            </w:r>
            <w:r w:rsidRPr="00592BF9">
              <w:rPr>
                <w:szCs w:val="24"/>
              </w:rPr>
              <w:t>.</w:t>
            </w:r>
          </w:p>
          <w:p w14:paraId="4AE1D6CA" w14:textId="220BDD34" w:rsidR="005A059B" w:rsidRDefault="005A059B" w:rsidP="005E6C39">
            <w:pPr>
              <w:ind w:firstLine="720"/>
              <w:jc w:val="both"/>
              <w:rPr>
                <w:sz w:val="24"/>
                <w:szCs w:val="24"/>
              </w:rPr>
            </w:pPr>
            <w:r>
              <w:rPr>
                <w:sz w:val="24"/>
                <w:szCs w:val="24"/>
              </w:rPr>
              <w:t xml:space="preserve">Atkreiptinas dėmesys, kad </w:t>
            </w:r>
            <w:r w:rsidR="00B02916">
              <w:rPr>
                <w:sz w:val="24"/>
                <w:szCs w:val="24"/>
              </w:rPr>
              <w:t>P</w:t>
            </w:r>
            <w:r>
              <w:rPr>
                <w:sz w:val="24"/>
                <w:szCs w:val="24"/>
              </w:rPr>
              <w:t>erkančioji organizaciją Pirkimą vykdo ketvirtąjį kartą</w:t>
            </w:r>
            <w:r w:rsidR="00BB648A">
              <w:rPr>
                <w:rStyle w:val="FootnoteReference"/>
                <w:sz w:val="24"/>
                <w:szCs w:val="24"/>
              </w:rPr>
              <w:footnoteReference w:id="10"/>
            </w:r>
            <w:r>
              <w:rPr>
                <w:sz w:val="24"/>
                <w:szCs w:val="24"/>
              </w:rPr>
              <w:t xml:space="preserve">, tačiau anksčiau reikalavimo dėl kritinio likvidumo koeficiento nebuvo nustačiusi. </w:t>
            </w:r>
            <w:r w:rsidR="00951F05">
              <w:rPr>
                <w:sz w:val="24"/>
                <w:szCs w:val="24"/>
              </w:rPr>
              <w:t xml:space="preserve">Šiuose pirkimuose suinteresuoti dalyviai </w:t>
            </w:r>
            <w:r w:rsidR="001E59EF">
              <w:rPr>
                <w:sz w:val="24"/>
                <w:szCs w:val="24"/>
              </w:rPr>
              <w:t>buvo ir yra</w:t>
            </w:r>
            <w:r w:rsidR="00951F05">
              <w:rPr>
                <w:sz w:val="24"/>
                <w:szCs w:val="24"/>
              </w:rPr>
              <w:t xml:space="preserve"> du: UAB „Biržų ranga“ ir UAB „Pasvalio melioracija“.</w:t>
            </w:r>
            <w:r w:rsidR="001E59EF">
              <w:rPr>
                <w:sz w:val="24"/>
                <w:szCs w:val="24"/>
              </w:rPr>
              <w:t xml:space="preserve"> </w:t>
            </w:r>
            <w:r w:rsidR="006928A4">
              <w:rPr>
                <w:sz w:val="24"/>
                <w:szCs w:val="24"/>
              </w:rPr>
              <w:t xml:space="preserve">Perkančioji organizacija, žinodama apie šių tiekėjų suinteresuotumą šio </w:t>
            </w:r>
            <w:r w:rsidR="00495455">
              <w:rPr>
                <w:sz w:val="24"/>
                <w:szCs w:val="24"/>
              </w:rPr>
              <w:t xml:space="preserve">ir ankstesnių pirkimų </w:t>
            </w:r>
            <w:r w:rsidR="006928A4">
              <w:rPr>
                <w:sz w:val="24"/>
                <w:szCs w:val="24"/>
              </w:rPr>
              <w:t>atveju, taip pat tai, kad tiekėjas UAB „Pasvalio melioracija“ pretenzijoje</w:t>
            </w:r>
            <w:r w:rsidR="006928A4">
              <w:rPr>
                <w:rStyle w:val="FootnoteReference"/>
                <w:sz w:val="24"/>
                <w:szCs w:val="24"/>
              </w:rPr>
              <w:footnoteReference w:id="11"/>
            </w:r>
            <w:r w:rsidR="006928A4">
              <w:rPr>
                <w:sz w:val="24"/>
                <w:szCs w:val="24"/>
              </w:rPr>
              <w:t xml:space="preserve"> nurodė, jog neatitinka Reikalavimo Nr. 1</w:t>
            </w:r>
            <w:r w:rsidR="005E6C39">
              <w:rPr>
                <w:sz w:val="24"/>
                <w:szCs w:val="24"/>
              </w:rPr>
              <w:t>,</w:t>
            </w:r>
            <w:r w:rsidR="00E5422A">
              <w:rPr>
                <w:sz w:val="24"/>
                <w:szCs w:val="24"/>
              </w:rPr>
              <w:t xml:space="preserve"> Tarnybos nuomone,</w:t>
            </w:r>
            <w:r w:rsidR="006928A4">
              <w:rPr>
                <w:sz w:val="24"/>
                <w:szCs w:val="24"/>
              </w:rPr>
              <w:t xml:space="preserve"> </w:t>
            </w:r>
            <w:r w:rsidR="00E5422A">
              <w:rPr>
                <w:sz w:val="24"/>
                <w:szCs w:val="24"/>
              </w:rPr>
              <w:t>turėjo imtis</w:t>
            </w:r>
            <w:r w:rsidR="002D1DC9">
              <w:rPr>
                <w:sz w:val="24"/>
                <w:szCs w:val="24"/>
              </w:rPr>
              <w:t xml:space="preserve"> veiksmų, siekdama užtikrinti, kad konkurencija šiame Pirkime išliktų</w:t>
            </w:r>
            <w:r w:rsidR="005E6C39">
              <w:rPr>
                <w:sz w:val="24"/>
                <w:szCs w:val="24"/>
              </w:rPr>
              <w:t xml:space="preserve">. </w:t>
            </w:r>
          </w:p>
          <w:p w14:paraId="6642F507" w14:textId="77777777" w:rsidR="00A23E92" w:rsidRDefault="00A23E92" w:rsidP="00890911">
            <w:pPr>
              <w:pStyle w:val="ListParagraph"/>
              <w:tabs>
                <w:tab w:val="left" w:pos="0"/>
                <w:tab w:val="left" w:pos="993"/>
                <w:tab w:val="left" w:pos="1276"/>
              </w:tabs>
              <w:ind w:left="0" w:firstLine="740"/>
              <w:jc w:val="both"/>
              <w:rPr>
                <w:b/>
                <w:bCs/>
                <w:sz w:val="24"/>
                <w:szCs w:val="24"/>
              </w:rPr>
            </w:pPr>
          </w:p>
          <w:p w14:paraId="72541528" w14:textId="77777777" w:rsidR="008670B8" w:rsidRDefault="008670B8" w:rsidP="00890911">
            <w:pPr>
              <w:pStyle w:val="ListParagraph"/>
              <w:tabs>
                <w:tab w:val="left" w:pos="0"/>
                <w:tab w:val="left" w:pos="993"/>
                <w:tab w:val="left" w:pos="1276"/>
              </w:tabs>
              <w:ind w:left="0" w:firstLine="740"/>
              <w:jc w:val="both"/>
              <w:rPr>
                <w:b/>
                <w:bCs/>
                <w:sz w:val="24"/>
                <w:szCs w:val="24"/>
              </w:rPr>
            </w:pPr>
          </w:p>
          <w:p w14:paraId="5929800A" w14:textId="07AC26AB" w:rsidR="00420658" w:rsidRPr="005B5EA8" w:rsidRDefault="00420658" w:rsidP="00890911">
            <w:pPr>
              <w:pStyle w:val="ListParagraph"/>
              <w:tabs>
                <w:tab w:val="left" w:pos="0"/>
                <w:tab w:val="left" w:pos="993"/>
                <w:tab w:val="left" w:pos="1276"/>
              </w:tabs>
              <w:ind w:left="0" w:firstLine="740"/>
              <w:jc w:val="both"/>
              <w:rPr>
                <w:b/>
                <w:bCs/>
                <w:sz w:val="24"/>
                <w:szCs w:val="24"/>
              </w:rPr>
            </w:pPr>
            <w:r w:rsidRPr="005B5EA8">
              <w:rPr>
                <w:b/>
                <w:bCs/>
                <w:sz w:val="24"/>
                <w:szCs w:val="24"/>
              </w:rPr>
              <w:lastRenderedPageBreak/>
              <w:t>Dėl techninių priemonių</w:t>
            </w:r>
            <w:r w:rsidR="007E0AFA">
              <w:rPr>
                <w:b/>
                <w:bCs/>
                <w:sz w:val="24"/>
                <w:szCs w:val="24"/>
              </w:rPr>
              <w:t>:</w:t>
            </w:r>
          </w:p>
          <w:p w14:paraId="2C74A98D" w14:textId="3C31EA82" w:rsidR="00420EB0" w:rsidRPr="005B5EA8" w:rsidRDefault="00420658" w:rsidP="00420EB0">
            <w:pPr>
              <w:pStyle w:val="ListParagraph"/>
              <w:tabs>
                <w:tab w:val="left" w:pos="0"/>
                <w:tab w:val="left" w:pos="993"/>
                <w:tab w:val="left" w:pos="1276"/>
              </w:tabs>
              <w:ind w:left="0" w:firstLine="740"/>
              <w:jc w:val="both"/>
              <w:rPr>
                <w:sz w:val="24"/>
                <w:szCs w:val="24"/>
              </w:rPr>
            </w:pPr>
            <w:r w:rsidRPr="005B5EA8">
              <w:rPr>
                <w:sz w:val="24"/>
                <w:szCs w:val="24"/>
              </w:rPr>
              <w:t>Perkančioji organizacija Pirkimo dokumentų Lentelės Nr. 2, 5 punkte nustatė reikalavimą tiekėjui turėti (valdyti)</w:t>
            </w:r>
            <w:r w:rsidR="00420EB0" w:rsidRPr="005B5EA8">
              <w:rPr>
                <w:sz w:val="24"/>
                <w:szCs w:val="24"/>
              </w:rPr>
              <w:t xml:space="preserve"> tinkamus įrankius, įrenginius ir technines priemones, turinčias užtikrinti tinkamą sutarties </w:t>
            </w:r>
            <w:r w:rsidR="00420EB0" w:rsidRPr="005B5EA8">
              <w:rPr>
                <w:sz w:val="24"/>
                <w:szCs w:val="24"/>
              </w:rPr>
              <w:t>įvykdymą</w:t>
            </w:r>
            <w:r w:rsidR="00420EB0" w:rsidRPr="005B5EA8">
              <w:rPr>
                <w:rStyle w:val="FootnoteReference"/>
                <w:sz w:val="24"/>
                <w:szCs w:val="24"/>
              </w:rPr>
              <w:footnoteReference w:id="12"/>
            </w:r>
            <w:r w:rsidR="00565C66">
              <w:rPr>
                <w:sz w:val="24"/>
                <w:szCs w:val="24"/>
              </w:rPr>
              <w:t xml:space="preserve"> </w:t>
            </w:r>
            <w:r w:rsidR="00420EB0" w:rsidRPr="005B5EA8">
              <w:rPr>
                <w:sz w:val="24"/>
                <w:szCs w:val="24"/>
              </w:rPr>
              <w:t xml:space="preserve">(toliau </w:t>
            </w:r>
            <w:r w:rsidR="00420EB0" w:rsidRPr="005B5EA8">
              <w:rPr>
                <w:sz w:val="24"/>
                <w:szCs w:val="24"/>
              </w:rPr>
              <w:t xml:space="preserve">– Reikalavimas Nr. </w:t>
            </w:r>
            <w:r w:rsidR="00C00A5B">
              <w:rPr>
                <w:sz w:val="24"/>
                <w:szCs w:val="24"/>
              </w:rPr>
              <w:t>2</w:t>
            </w:r>
            <w:r w:rsidR="00420EB0" w:rsidRPr="005B5EA8">
              <w:rPr>
                <w:sz w:val="24"/>
                <w:szCs w:val="24"/>
              </w:rPr>
              <w:t>).</w:t>
            </w:r>
          </w:p>
          <w:p w14:paraId="4D774688" w14:textId="3480C39D" w:rsidR="00420EB0" w:rsidRPr="005B5EA8" w:rsidRDefault="00420EB0" w:rsidP="00420EB0">
            <w:pPr>
              <w:pStyle w:val="ListParagraph"/>
              <w:tabs>
                <w:tab w:val="left" w:pos="0"/>
                <w:tab w:val="left" w:pos="993"/>
                <w:tab w:val="left" w:pos="1276"/>
              </w:tabs>
              <w:ind w:left="0" w:firstLine="740"/>
              <w:jc w:val="both"/>
              <w:rPr>
                <w:b/>
                <w:bCs/>
                <w:sz w:val="24"/>
                <w:szCs w:val="24"/>
              </w:rPr>
            </w:pPr>
            <w:r w:rsidRPr="005B5EA8">
              <w:rPr>
                <w:bCs/>
                <w:sz w:val="24"/>
                <w:szCs w:val="24"/>
              </w:rPr>
              <w:t>Metodikos</w:t>
            </w:r>
            <w:r w:rsidRPr="005B5EA8">
              <w:rPr>
                <w:sz w:val="24"/>
                <w:szCs w:val="24"/>
              </w:rPr>
              <w:t xml:space="preserve"> 24</w:t>
            </w:r>
            <w:r w:rsidRPr="005B5EA8">
              <w:rPr>
                <w:bCs/>
                <w:sz w:val="24"/>
                <w:szCs w:val="24"/>
              </w:rPr>
              <w:t xml:space="preserve"> punkte numatyta, kad „&lt;...&gt;</w:t>
            </w:r>
            <w:r w:rsidR="00F918DF" w:rsidRPr="005B5EA8">
              <w:rPr>
                <w:bCs/>
                <w:sz w:val="24"/>
                <w:szCs w:val="24"/>
              </w:rPr>
              <w:t xml:space="preserve"> </w:t>
            </w:r>
            <w:r w:rsidRPr="005B5EA8">
              <w:rPr>
                <w:sz w:val="24"/>
                <w:szCs w:val="24"/>
              </w:rPr>
              <w:t xml:space="preserve">pirkimo vykdytojas pirkimo dokumentuose nenurodo konkrečių įrankių, įrenginių, techninių priemonių, kuriuos privalo tiekėjas turėti, tačiau, </w:t>
            </w:r>
            <w:r w:rsidRPr="005B5EA8">
              <w:rPr>
                <w:i/>
                <w:iCs/>
                <w:sz w:val="24"/>
                <w:szCs w:val="24"/>
              </w:rPr>
              <w:t>nurodydamas siekiamą rezultatą, leidžia tiekėjui pasirinkti tokius, kurie yra būtini</w:t>
            </w:r>
            <w:r w:rsidRPr="005B5EA8">
              <w:rPr>
                <w:sz w:val="24"/>
                <w:szCs w:val="24"/>
              </w:rPr>
              <w:t xml:space="preserve"> sėkmingam ir teisėtam pirkimo sutarties įvykdymui. &lt;...&gt; Išimtiniais atvejais, kai yra įsigyjamas ypatingas pirkimo objektas ir kai pirkimo vykdytojo siekiamo pirkimo sutarties rezultato neįmanoma pasiekti naudojant kitokius, nei pirkimo vykdytojo aiškiai ir tiksliai pirkimo dokumentuose nurodytus ir apibrėžtus atitinkamus įrankius, įrenginius, technines priemones, pirkimo vykdytojas pirkimo dokumentuose nurodo, kokius įrankius, įrenginius, technines priemones tiekėjas turi turėti. Šis reikalavimas gali būti taikomas kartu su Metodikos ‎18 punkte nustatytu reikalavimu – </w:t>
            </w:r>
            <w:r w:rsidRPr="005B5EA8">
              <w:rPr>
                <w:i/>
                <w:iCs/>
                <w:sz w:val="24"/>
                <w:szCs w:val="24"/>
              </w:rPr>
              <w:t>pirkimo vykdytojas</w:t>
            </w:r>
            <w:r w:rsidRPr="005B5EA8">
              <w:rPr>
                <w:sz w:val="24"/>
                <w:szCs w:val="24"/>
              </w:rPr>
              <w:t> </w:t>
            </w:r>
            <w:r w:rsidRPr="005B5EA8">
              <w:rPr>
                <w:i/>
                <w:iCs/>
                <w:sz w:val="24"/>
                <w:szCs w:val="24"/>
              </w:rPr>
              <w:t>paprastai nenustato privalomo turėti įrankių, įrenginių ir (ar) techninių priemonių skaičiaus – tiekėjas turi pagrįsti, kad turės pakankamą jų kiekį ir aprašyti kaip su turimais įrankiais, įrenginiais ir (ar) priemonėmis tinkamai įvykdys sutartį</w:t>
            </w:r>
            <w:r w:rsidRPr="005B5EA8">
              <w:rPr>
                <w:sz w:val="24"/>
                <w:szCs w:val="24"/>
              </w:rPr>
              <w:t xml:space="preserve"> &lt;...&gt;“. Iš Pirkimo sąlygų visumos Tarnyba nenustatė, jog perkami darbai savo pobūdžiu būtų kažkuo ypatingi, išskiriantys juos iš kitų panašaus pobūdžio pirkimų, ir tokiu būdu pateisinantys Reikalavimo Nr. </w:t>
            </w:r>
            <w:r w:rsidR="00C00A5B">
              <w:rPr>
                <w:sz w:val="24"/>
                <w:szCs w:val="24"/>
              </w:rPr>
              <w:t>2</w:t>
            </w:r>
            <w:r w:rsidRPr="005B5EA8">
              <w:rPr>
                <w:sz w:val="24"/>
                <w:szCs w:val="24"/>
              </w:rPr>
              <w:t xml:space="preserve"> nurodymą.</w:t>
            </w:r>
          </w:p>
          <w:p w14:paraId="28AC597D" w14:textId="2C307F89" w:rsidR="00F42004" w:rsidRPr="00630B83" w:rsidRDefault="00C93C2E" w:rsidP="00630B83">
            <w:pPr>
              <w:pStyle w:val="ListParagraph"/>
              <w:tabs>
                <w:tab w:val="left" w:pos="0"/>
                <w:tab w:val="left" w:pos="993"/>
                <w:tab w:val="left" w:pos="1276"/>
              </w:tabs>
              <w:ind w:left="0" w:firstLine="740"/>
              <w:jc w:val="both"/>
              <w:rPr>
                <w:b/>
                <w:bCs/>
                <w:sz w:val="24"/>
                <w:szCs w:val="24"/>
              </w:rPr>
            </w:pPr>
            <w:r w:rsidRPr="005B5EA8">
              <w:rPr>
                <w:sz w:val="24"/>
                <w:szCs w:val="24"/>
              </w:rPr>
              <w:t xml:space="preserve">Įvertinus išdėstytą, Tarnyba konstatuoja, kad Reikalavimas Nr. </w:t>
            </w:r>
            <w:r w:rsidR="00C00A5B">
              <w:rPr>
                <w:sz w:val="24"/>
                <w:szCs w:val="24"/>
              </w:rPr>
              <w:t>2</w:t>
            </w:r>
            <w:r w:rsidRPr="005B5EA8">
              <w:rPr>
                <w:sz w:val="24"/>
                <w:szCs w:val="24"/>
              </w:rPr>
              <w:t xml:space="preserve"> yra</w:t>
            </w:r>
            <w:r w:rsidR="00420EB0" w:rsidRPr="005B5EA8">
              <w:rPr>
                <w:sz w:val="24"/>
                <w:szCs w:val="24"/>
              </w:rPr>
              <w:t xml:space="preserve"> nepagrįstas ir neproporcingas Pirkimo tikslui. Nustatydama minėtą reikalavimą, Perkančioji organizacija </w:t>
            </w:r>
            <w:r w:rsidRPr="005B5EA8">
              <w:rPr>
                <w:sz w:val="24"/>
                <w:szCs w:val="24"/>
              </w:rPr>
              <w:t>paž</w:t>
            </w:r>
            <w:r w:rsidRPr="005B5EA8">
              <w:rPr>
                <w:sz w:val="24"/>
                <w:szCs w:val="24"/>
              </w:rPr>
              <w:t xml:space="preserve">eidė Įstatymo </w:t>
            </w:r>
            <w:r w:rsidRPr="005B5EA8">
              <w:rPr>
                <w:bCs/>
                <w:sz w:val="24"/>
                <w:szCs w:val="24"/>
              </w:rPr>
              <w:t>17 straipsnio 1 dalyje nustatytą skaidrumo ir proporcingumo principus</w:t>
            </w:r>
            <w:r w:rsidRPr="005B5EA8">
              <w:rPr>
                <w:sz w:val="24"/>
                <w:szCs w:val="24"/>
              </w:rPr>
              <w:t>, 47 straipsnio 1 ir 7 dalių nuostatas bei Metodikos 24 punkt</w:t>
            </w:r>
            <w:r w:rsidR="00F918DF" w:rsidRPr="005B5EA8">
              <w:rPr>
                <w:sz w:val="24"/>
                <w:szCs w:val="24"/>
              </w:rPr>
              <w:t>o</w:t>
            </w:r>
            <w:r w:rsidRPr="005B5EA8">
              <w:rPr>
                <w:sz w:val="24"/>
                <w:szCs w:val="24"/>
              </w:rPr>
              <w:t xml:space="preserve"> reikalavimus.</w:t>
            </w:r>
          </w:p>
          <w:p w14:paraId="43DF5150" w14:textId="5B997493" w:rsidR="00B53581" w:rsidRPr="005B5EA8" w:rsidRDefault="00553166" w:rsidP="00912F1D">
            <w:pPr>
              <w:tabs>
                <w:tab w:val="left" w:pos="741"/>
              </w:tabs>
              <w:ind w:firstLine="709"/>
              <w:jc w:val="both"/>
              <w:rPr>
                <w:bCs/>
                <w:sz w:val="24"/>
                <w:szCs w:val="24"/>
              </w:rPr>
            </w:pPr>
            <w:r w:rsidRPr="005B5EA8">
              <w:rPr>
                <w:bCs/>
                <w:sz w:val="24"/>
                <w:szCs w:val="24"/>
              </w:rPr>
              <w:t>Atsižvelg</w:t>
            </w:r>
            <w:r w:rsidR="004F64C8" w:rsidRPr="005B5EA8">
              <w:rPr>
                <w:bCs/>
                <w:sz w:val="24"/>
                <w:szCs w:val="24"/>
              </w:rPr>
              <w:t>usi</w:t>
            </w:r>
            <w:r w:rsidRPr="005B5EA8">
              <w:rPr>
                <w:bCs/>
                <w:sz w:val="24"/>
                <w:szCs w:val="24"/>
              </w:rPr>
              <w:t xml:space="preserve"> į </w:t>
            </w:r>
            <w:r w:rsidR="00F42004">
              <w:rPr>
                <w:bCs/>
                <w:sz w:val="24"/>
                <w:szCs w:val="24"/>
              </w:rPr>
              <w:t>pirm</w:t>
            </w:r>
            <w:r w:rsidRPr="005B5EA8">
              <w:rPr>
                <w:bCs/>
                <w:sz w:val="24"/>
                <w:szCs w:val="24"/>
              </w:rPr>
              <w:t xml:space="preserve">iau nustatytą ir įvertinusi </w:t>
            </w:r>
            <w:r w:rsidR="004F64C8" w:rsidRPr="005B5EA8">
              <w:rPr>
                <w:bCs/>
                <w:sz w:val="24"/>
                <w:szCs w:val="24"/>
              </w:rPr>
              <w:t>Perkančiosios organizacijos</w:t>
            </w:r>
            <w:r w:rsidRPr="005B5EA8">
              <w:rPr>
                <w:bCs/>
                <w:sz w:val="24"/>
                <w:szCs w:val="24"/>
              </w:rPr>
              <w:t xml:space="preserve"> </w:t>
            </w:r>
            <w:r w:rsidR="00796920" w:rsidRPr="005B5EA8">
              <w:rPr>
                <w:bCs/>
                <w:sz w:val="24"/>
                <w:szCs w:val="24"/>
              </w:rPr>
              <w:t>pa</w:t>
            </w:r>
            <w:r w:rsidR="00495455">
              <w:rPr>
                <w:bCs/>
                <w:sz w:val="24"/>
                <w:szCs w:val="24"/>
              </w:rPr>
              <w:t>grindimus</w:t>
            </w:r>
            <w:r w:rsidRPr="005B5EA8">
              <w:rPr>
                <w:bCs/>
                <w:sz w:val="24"/>
                <w:szCs w:val="24"/>
              </w:rPr>
              <w:t xml:space="preserve">, Tarnyba konstatuoja, </w:t>
            </w:r>
            <w:r w:rsidRPr="00332512">
              <w:rPr>
                <w:bCs/>
                <w:sz w:val="24"/>
                <w:szCs w:val="24"/>
              </w:rPr>
              <w:t xml:space="preserve">kad </w:t>
            </w:r>
            <w:r w:rsidR="004F64C8" w:rsidRPr="00332512">
              <w:rPr>
                <w:b/>
                <w:sz w:val="24"/>
                <w:szCs w:val="24"/>
              </w:rPr>
              <w:t>Perkančioji organizacija</w:t>
            </w:r>
            <w:r w:rsidRPr="00332512">
              <w:rPr>
                <w:b/>
                <w:sz w:val="24"/>
                <w:szCs w:val="24"/>
              </w:rPr>
              <w:t xml:space="preserve"> nepagrindė nustatytų </w:t>
            </w:r>
            <w:r w:rsidR="00E750F6" w:rsidRPr="00332512">
              <w:rPr>
                <w:b/>
                <w:sz w:val="24"/>
                <w:szCs w:val="24"/>
              </w:rPr>
              <w:t>R</w:t>
            </w:r>
            <w:r w:rsidRPr="00332512">
              <w:rPr>
                <w:b/>
                <w:sz w:val="24"/>
                <w:szCs w:val="24"/>
              </w:rPr>
              <w:t>eikalavimų</w:t>
            </w:r>
            <w:r w:rsidR="00E750F6" w:rsidRPr="00332512">
              <w:rPr>
                <w:b/>
                <w:sz w:val="24"/>
                <w:szCs w:val="24"/>
              </w:rPr>
              <w:t xml:space="preserve"> Nr. 1 </w:t>
            </w:r>
            <w:r w:rsidR="00630B83" w:rsidRPr="00332512">
              <w:rPr>
                <w:b/>
                <w:sz w:val="24"/>
                <w:szCs w:val="24"/>
              </w:rPr>
              <w:t>ir</w:t>
            </w:r>
            <w:r w:rsidR="00E750F6" w:rsidRPr="00332512">
              <w:rPr>
                <w:b/>
                <w:sz w:val="24"/>
                <w:szCs w:val="24"/>
              </w:rPr>
              <w:t xml:space="preserve"> Nr.</w:t>
            </w:r>
            <w:r w:rsidR="00EC0B52">
              <w:rPr>
                <w:b/>
                <w:sz w:val="24"/>
                <w:szCs w:val="24"/>
              </w:rPr>
              <w:t> </w:t>
            </w:r>
            <w:r w:rsidR="00630B83" w:rsidRPr="00332512">
              <w:rPr>
                <w:b/>
                <w:sz w:val="24"/>
                <w:szCs w:val="24"/>
              </w:rPr>
              <w:t>2</w:t>
            </w:r>
            <w:r w:rsidR="00375150" w:rsidRPr="00332512">
              <w:rPr>
                <w:b/>
                <w:sz w:val="24"/>
                <w:szCs w:val="24"/>
              </w:rPr>
              <w:t xml:space="preserve"> </w:t>
            </w:r>
            <w:r w:rsidR="00AA6ACE" w:rsidRPr="00332512">
              <w:rPr>
                <w:b/>
                <w:sz w:val="24"/>
                <w:szCs w:val="24"/>
              </w:rPr>
              <w:t>būtinum</w:t>
            </w:r>
            <w:r w:rsidR="00F42004" w:rsidRPr="00332512">
              <w:rPr>
                <w:b/>
                <w:sz w:val="24"/>
                <w:szCs w:val="24"/>
              </w:rPr>
              <w:t>o</w:t>
            </w:r>
            <w:r w:rsidRPr="00332512">
              <w:rPr>
                <w:b/>
                <w:sz w:val="24"/>
                <w:szCs w:val="24"/>
              </w:rPr>
              <w:t>, o juos nustatydama</w:t>
            </w:r>
            <w:r w:rsidR="00EC0B52">
              <w:rPr>
                <w:b/>
                <w:sz w:val="24"/>
                <w:szCs w:val="24"/>
              </w:rPr>
              <w:t>,</w:t>
            </w:r>
            <w:r w:rsidRPr="00332512">
              <w:rPr>
                <w:b/>
                <w:sz w:val="24"/>
                <w:szCs w:val="24"/>
              </w:rPr>
              <w:t xml:space="preserve"> netinkamai vadovavosi Metodika</w:t>
            </w:r>
            <w:r w:rsidR="00E750F6" w:rsidRPr="00332512">
              <w:rPr>
                <w:b/>
                <w:sz w:val="24"/>
                <w:szCs w:val="24"/>
              </w:rPr>
              <w:t>,</w:t>
            </w:r>
            <w:r w:rsidR="00630B83" w:rsidRPr="00332512">
              <w:rPr>
                <w:b/>
                <w:sz w:val="24"/>
                <w:szCs w:val="24"/>
              </w:rPr>
              <w:t xml:space="preserve"> </w:t>
            </w:r>
            <w:r w:rsidRPr="00332512">
              <w:rPr>
                <w:b/>
                <w:sz w:val="24"/>
                <w:szCs w:val="24"/>
              </w:rPr>
              <w:t>pažeid</w:t>
            </w:r>
            <w:r w:rsidR="00C97956" w:rsidRPr="00332512">
              <w:rPr>
                <w:b/>
                <w:sz w:val="24"/>
                <w:szCs w:val="24"/>
              </w:rPr>
              <w:t>ė</w:t>
            </w:r>
            <w:r w:rsidRPr="00332512">
              <w:rPr>
                <w:b/>
                <w:sz w:val="24"/>
                <w:szCs w:val="24"/>
              </w:rPr>
              <w:t xml:space="preserve"> </w:t>
            </w:r>
            <w:r w:rsidR="004F64C8" w:rsidRPr="00332512">
              <w:rPr>
                <w:b/>
                <w:sz w:val="24"/>
                <w:szCs w:val="24"/>
              </w:rPr>
              <w:t>Į</w:t>
            </w:r>
            <w:r w:rsidRPr="00332512">
              <w:rPr>
                <w:b/>
                <w:sz w:val="24"/>
                <w:szCs w:val="24"/>
              </w:rPr>
              <w:t xml:space="preserve">statymo </w:t>
            </w:r>
            <w:r w:rsidR="004F64C8" w:rsidRPr="00332512">
              <w:rPr>
                <w:b/>
                <w:sz w:val="24"/>
                <w:szCs w:val="24"/>
              </w:rPr>
              <w:t>17</w:t>
            </w:r>
            <w:r w:rsidRPr="00332512">
              <w:rPr>
                <w:b/>
                <w:sz w:val="24"/>
                <w:szCs w:val="24"/>
              </w:rPr>
              <w:t xml:space="preserve"> straipsnio 1 dalyje nustatytus skaidrumo</w:t>
            </w:r>
            <w:r w:rsidR="002C7FF9" w:rsidRPr="00332512">
              <w:rPr>
                <w:b/>
                <w:sz w:val="24"/>
                <w:szCs w:val="24"/>
              </w:rPr>
              <w:t xml:space="preserve"> ir</w:t>
            </w:r>
            <w:r w:rsidRPr="00332512">
              <w:rPr>
                <w:b/>
                <w:sz w:val="24"/>
                <w:szCs w:val="24"/>
              </w:rPr>
              <w:t xml:space="preserve"> proporcingumo</w:t>
            </w:r>
            <w:r w:rsidRPr="00332512">
              <w:rPr>
                <w:bCs/>
                <w:sz w:val="24"/>
                <w:szCs w:val="24"/>
              </w:rPr>
              <w:t xml:space="preserve"> </w:t>
            </w:r>
            <w:r w:rsidRPr="00332512">
              <w:rPr>
                <w:b/>
                <w:sz w:val="24"/>
                <w:szCs w:val="24"/>
              </w:rPr>
              <w:t xml:space="preserve">principus, </w:t>
            </w:r>
            <w:r w:rsidR="00E750F6" w:rsidRPr="00332512">
              <w:rPr>
                <w:b/>
                <w:sz w:val="24"/>
                <w:szCs w:val="24"/>
              </w:rPr>
              <w:t xml:space="preserve">Įstatymo 47 straipsnio 1 ir 7 dalių nuostatas, </w:t>
            </w:r>
            <w:r w:rsidR="004F64C8" w:rsidRPr="00332512">
              <w:rPr>
                <w:b/>
                <w:sz w:val="24"/>
                <w:szCs w:val="24"/>
              </w:rPr>
              <w:t xml:space="preserve">Metodikos </w:t>
            </w:r>
            <w:r w:rsidR="00630B83" w:rsidRPr="00332512">
              <w:rPr>
                <w:rFonts w:eastAsia="Calibri"/>
                <w:b/>
                <w:sz w:val="24"/>
                <w:szCs w:val="24"/>
              </w:rPr>
              <w:t>13</w:t>
            </w:r>
            <w:r w:rsidR="00235D1B" w:rsidRPr="00332512">
              <w:rPr>
                <w:rFonts w:eastAsia="Calibri"/>
                <w:b/>
                <w:sz w:val="24"/>
                <w:szCs w:val="24"/>
              </w:rPr>
              <w:t xml:space="preserve"> ir 24</w:t>
            </w:r>
            <w:r w:rsidR="00796920" w:rsidRPr="00332512">
              <w:rPr>
                <w:rFonts w:eastAsia="Calibri"/>
                <w:b/>
                <w:sz w:val="24"/>
                <w:szCs w:val="24"/>
              </w:rPr>
              <w:t xml:space="preserve"> punkt</w:t>
            </w:r>
            <w:r w:rsidR="00235D1B" w:rsidRPr="00332512">
              <w:rPr>
                <w:rFonts w:eastAsia="Calibri"/>
                <w:b/>
                <w:sz w:val="24"/>
                <w:szCs w:val="24"/>
              </w:rPr>
              <w:t>ų</w:t>
            </w:r>
            <w:r w:rsidR="004F64C8" w:rsidRPr="00332512">
              <w:rPr>
                <w:rFonts w:eastAsia="Calibri"/>
                <w:b/>
                <w:sz w:val="24"/>
                <w:szCs w:val="24"/>
              </w:rPr>
              <w:t xml:space="preserve"> reikalavimu</w:t>
            </w:r>
            <w:r w:rsidR="004F64C8" w:rsidRPr="00495455">
              <w:rPr>
                <w:rFonts w:eastAsia="Calibri"/>
                <w:b/>
                <w:sz w:val="24"/>
                <w:szCs w:val="24"/>
              </w:rPr>
              <w:t>s.</w:t>
            </w:r>
          </w:p>
        </w:tc>
      </w:tr>
    </w:tbl>
    <w:p w14:paraId="482F68D9" w14:textId="77777777" w:rsidR="00E22B3B" w:rsidRPr="005B5EA8" w:rsidRDefault="00E22B3B" w:rsidP="00FA4132">
      <w:pPr>
        <w:rPr>
          <w:b/>
          <w:bCs/>
          <w:sz w:val="24"/>
          <w:szCs w:val="24"/>
        </w:rPr>
      </w:pPr>
    </w:p>
    <w:p w14:paraId="1FFFED4F" w14:textId="3CAE5615" w:rsidR="0088148E" w:rsidRPr="005B5EA8" w:rsidRDefault="001372F6" w:rsidP="00DB5DAD">
      <w:pPr>
        <w:jc w:val="center"/>
        <w:rPr>
          <w:b/>
          <w:bCs/>
          <w:sz w:val="24"/>
          <w:szCs w:val="24"/>
        </w:rPr>
      </w:pPr>
      <w:r w:rsidRPr="005B5EA8">
        <w:rPr>
          <w:b/>
          <w:bCs/>
          <w:sz w:val="24"/>
          <w:szCs w:val="24"/>
        </w:rPr>
        <w:t>III dalis. Kiti nustatyti pažeidimai</w:t>
      </w:r>
    </w:p>
    <w:p w14:paraId="54176245" w14:textId="77777777" w:rsidR="00362855" w:rsidRPr="005B5EA8" w:rsidRDefault="00362855" w:rsidP="0088148E">
      <w:pPr>
        <w:jc w:val="center"/>
        <w:rPr>
          <w:rFonts w:eastAsia="Calibri"/>
          <w:b/>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9"/>
        <w:gridCol w:w="8989"/>
      </w:tblGrid>
      <w:tr w:rsidR="0003037B" w:rsidRPr="005B5EA8" w14:paraId="3D5AD1F4" w14:textId="77777777" w:rsidTr="0011586E">
        <w:tc>
          <w:tcPr>
            <w:tcW w:w="929" w:type="dxa"/>
            <w:shd w:val="clear" w:color="auto" w:fill="auto"/>
            <w:vAlign w:val="center"/>
          </w:tcPr>
          <w:p w14:paraId="00BC34F9" w14:textId="111BA8F2" w:rsidR="0003037B" w:rsidRPr="005B5EA8" w:rsidRDefault="0003037B" w:rsidP="001A7799">
            <w:pPr>
              <w:tabs>
                <w:tab w:val="left" w:pos="0"/>
              </w:tabs>
              <w:spacing w:after="160" w:line="259" w:lineRule="auto"/>
              <w:ind w:left="360" w:right="172"/>
              <w:contextualSpacing/>
              <w:jc w:val="center"/>
              <w:rPr>
                <w:rFonts w:eastAsia="Calibri"/>
                <w:sz w:val="24"/>
                <w:szCs w:val="24"/>
              </w:rPr>
            </w:pPr>
            <w:r w:rsidRPr="005B5EA8">
              <w:rPr>
                <w:rFonts w:eastAsia="Calibri"/>
                <w:sz w:val="24"/>
                <w:szCs w:val="24"/>
              </w:rPr>
              <w:t>1.</w:t>
            </w:r>
          </w:p>
        </w:tc>
        <w:tc>
          <w:tcPr>
            <w:tcW w:w="8989" w:type="dxa"/>
            <w:shd w:val="clear" w:color="auto" w:fill="auto"/>
          </w:tcPr>
          <w:p w14:paraId="4F48F7E4" w14:textId="5764E3BF" w:rsidR="0003037B" w:rsidRPr="005B5EA8" w:rsidRDefault="0003037B" w:rsidP="001A7799">
            <w:pPr>
              <w:tabs>
                <w:tab w:val="left" w:pos="993"/>
              </w:tabs>
              <w:jc w:val="both"/>
              <w:rPr>
                <w:bCs/>
                <w:sz w:val="24"/>
                <w:szCs w:val="24"/>
                <w:lang w:val="en-US"/>
              </w:rPr>
            </w:pPr>
            <w:r w:rsidRPr="005B5EA8">
              <w:rPr>
                <w:iCs/>
                <w:sz w:val="24"/>
                <w:szCs w:val="24"/>
              </w:rPr>
              <w:t>Įstatymo 35 straipsnio 4</w:t>
            </w:r>
            <w:r>
              <w:rPr>
                <w:iCs/>
                <w:sz w:val="24"/>
                <w:szCs w:val="24"/>
              </w:rPr>
              <w:t xml:space="preserve"> </w:t>
            </w:r>
            <w:r w:rsidRPr="005B5EA8">
              <w:rPr>
                <w:iCs/>
                <w:sz w:val="24"/>
                <w:szCs w:val="24"/>
              </w:rPr>
              <w:t>dalis</w:t>
            </w:r>
            <w:r w:rsidRPr="005B5EA8">
              <w:rPr>
                <w:rStyle w:val="FootnoteReference"/>
                <w:iCs/>
                <w:sz w:val="24"/>
                <w:szCs w:val="24"/>
              </w:rPr>
              <w:footnoteReference w:id="13"/>
            </w:r>
            <w:r w:rsidRPr="005B5EA8">
              <w:rPr>
                <w:iCs/>
                <w:sz w:val="24"/>
                <w:szCs w:val="24"/>
              </w:rPr>
              <w:t>.</w:t>
            </w:r>
          </w:p>
        </w:tc>
      </w:tr>
      <w:tr w:rsidR="0011586E" w:rsidRPr="005B5EA8" w14:paraId="01DF971A" w14:textId="77777777" w:rsidTr="00011E7D">
        <w:tc>
          <w:tcPr>
            <w:tcW w:w="9918" w:type="dxa"/>
            <w:gridSpan w:val="2"/>
            <w:shd w:val="clear" w:color="auto" w:fill="auto"/>
            <w:vAlign w:val="center"/>
          </w:tcPr>
          <w:p w14:paraId="75FD9543" w14:textId="77777777" w:rsidR="0011586E" w:rsidRPr="005B5EA8" w:rsidRDefault="0011586E" w:rsidP="0011586E">
            <w:pPr>
              <w:pStyle w:val="ListParagraph"/>
              <w:tabs>
                <w:tab w:val="left" w:pos="0"/>
                <w:tab w:val="left" w:pos="993"/>
                <w:tab w:val="left" w:pos="1276"/>
              </w:tabs>
              <w:ind w:left="0" w:firstLine="709"/>
              <w:jc w:val="both"/>
              <w:rPr>
                <w:sz w:val="24"/>
                <w:szCs w:val="24"/>
              </w:rPr>
            </w:pPr>
            <w:r w:rsidRPr="005B5EA8">
              <w:rPr>
                <w:sz w:val="24"/>
                <w:szCs w:val="24"/>
              </w:rPr>
              <w:t xml:space="preserve">Perkančioji organizacija Pirkimo sutarties projekto 4.2 papunktyje nustatė sąlygą dėl apmokėjimo už atliktus darbus pagal gautus </w:t>
            </w:r>
            <w:r w:rsidRPr="005B5EA8">
              <w:rPr>
                <w:b/>
                <w:bCs/>
                <w:sz w:val="24"/>
                <w:szCs w:val="24"/>
              </w:rPr>
              <w:t>atsiskaitymo dokumentus</w:t>
            </w:r>
            <w:r w:rsidRPr="005B5EA8">
              <w:rPr>
                <w:sz w:val="24"/>
                <w:szCs w:val="24"/>
              </w:rPr>
              <w:t xml:space="preserve"> (</w:t>
            </w:r>
            <w:r w:rsidRPr="005B5EA8">
              <w:rPr>
                <w:b/>
                <w:bCs/>
                <w:sz w:val="24"/>
                <w:szCs w:val="24"/>
              </w:rPr>
              <w:t>atliktų darbų aktą, sąskaitą-faktūrą</w:t>
            </w:r>
            <w:r w:rsidRPr="005B5EA8">
              <w:rPr>
                <w:sz w:val="24"/>
                <w:szCs w:val="24"/>
              </w:rPr>
              <w:t xml:space="preserve">), 5.13 papunktyje nustatė sąlygą tiekėjui (rangovui) ne vėliau kaip iki kito mėnesio 1 d. pateikti Perkančiajai organizacijai (užsakovui) </w:t>
            </w:r>
            <w:r w:rsidRPr="005B5EA8">
              <w:rPr>
                <w:b/>
                <w:bCs/>
                <w:sz w:val="24"/>
                <w:szCs w:val="24"/>
              </w:rPr>
              <w:t>atliktų darbų priėmimo aktus ir pažymas apie atliktų darbų vertę ir išlaidas</w:t>
            </w:r>
            <w:r w:rsidRPr="005B5EA8">
              <w:rPr>
                <w:sz w:val="24"/>
                <w:szCs w:val="24"/>
              </w:rPr>
              <w:t>. Įvertinus šias nuostatas, nėra aišku, pagal kokius atsiskaitymo dokumentus turi apmokėti Perkančioji organizacija ir kokius atsiskaitymo dokumentus turi pateikti tiekėjas.</w:t>
            </w:r>
          </w:p>
          <w:p w14:paraId="1C541F42" w14:textId="77777777" w:rsidR="0011586E" w:rsidRPr="005B5EA8" w:rsidRDefault="0011586E" w:rsidP="0011586E">
            <w:pPr>
              <w:pStyle w:val="ListParagraph"/>
              <w:tabs>
                <w:tab w:val="left" w:pos="0"/>
                <w:tab w:val="left" w:pos="993"/>
                <w:tab w:val="left" w:pos="1276"/>
              </w:tabs>
              <w:ind w:left="0" w:firstLine="709"/>
              <w:jc w:val="both"/>
              <w:rPr>
                <w:iCs/>
                <w:sz w:val="24"/>
                <w:szCs w:val="24"/>
              </w:rPr>
            </w:pPr>
            <w:r w:rsidRPr="005B5EA8">
              <w:rPr>
                <w:iCs/>
                <w:sz w:val="24"/>
                <w:szCs w:val="24"/>
              </w:rPr>
              <w:t>Atsižvelgusi į išdėstytą, Tarnyba konstatuoja, kad Perkančiosios organizacijos Pirkimo dokumentų sąlygos dėl atsiskaitymo dokumentų yra neaiškios ir dviprasmiškos, ir tuo pažeidžiančios Įstatymo 35 straipsnio 4 dalies nuostatas.</w:t>
            </w:r>
          </w:p>
          <w:p w14:paraId="639C651B" w14:textId="77777777" w:rsidR="0011586E" w:rsidRPr="005B5EA8" w:rsidRDefault="0011586E" w:rsidP="001A7799">
            <w:pPr>
              <w:tabs>
                <w:tab w:val="left" w:pos="993"/>
              </w:tabs>
              <w:jc w:val="both"/>
              <w:rPr>
                <w:iCs/>
                <w:sz w:val="24"/>
                <w:szCs w:val="24"/>
              </w:rPr>
            </w:pPr>
          </w:p>
        </w:tc>
      </w:tr>
      <w:tr w:rsidR="0011586E" w:rsidRPr="005B5EA8" w14:paraId="47A6E28E" w14:textId="77777777" w:rsidTr="0011586E">
        <w:tc>
          <w:tcPr>
            <w:tcW w:w="929" w:type="dxa"/>
            <w:shd w:val="clear" w:color="auto" w:fill="auto"/>
            <w:vAlign w:val="center"/>
          </w:tcPr>
          <w:p w14:paraId="13D8D511" w14:textId="0779AC4C" w:rsidR="0011586E" w:rsidRPr="005B5EA8" w:rsidRDefault="0011586E" w:rsidP="001A7799">
            <w:pPr>
              <w:tabs>
                <w:tab w:val="left" w:pos="0"/>
              </w:tabs>
              <w:spacing w:after="160" w:line="259" w:lineRule="auto"/>
              <w:ind w:left="360" w:right="172"/>
              <w:contextualSpacing/>
              <w:jc w:val="center"/>
              <w:rPr>
                <w:rFonts w:eastAsia="Calibri"/>
                <w:sz w:val="24"/>
                <w:szCs w:val="24"/>
              </w:rPr>
            </w:pPr>
            <w:r>
              <w:rPr>
                <w:rFonts w:eastAsia="Calibri"/>
                <w:sz w:val="24"/>
                <w:szCs w:val="24"/>
              </w:rPr>
              <w:t>2.</w:t>
            </w:r>
          </w:p>
        </w:tc>
        <w:tc>
          <w:tcPr>
            <w:tcW w:w="8989" w:type="dxa"/>
            <w:shd w:val="clear" w:color="auto" w:fill="auto"/>
          </w:tcPr>
          <w:p w14:paraId="00729ABD" w14:textId="6E99F2B6" w:rsidR="0011586E" w:rsidRPr="005B5EA8" w:rsidRDefault="0011586E" w:rsidP="001A7799">
            <w:pPr>
              <w:tabs>
                <w:tab w:val="left" w:pos="993"/>
              </w:tabs>
              <w:jc w:val="both"/>
              <w:rPr>
                <w:iCs/>
                <w:sz w:val="24"/>
                <w:szCs w:val="24"/>
              </w:rPr>
            </w:pPr>
            <w:r w:rsidRPr="005B5EA8">
              <w:rPr>
                <w:iCs/>
                <w:sz w:val="24"/>
                <w:szCs w:val="24"/>
              </w:rPr>
              <w:t>Įstatymo 17 straipsnio 1</w:t>
            </w:r>
            <w:r>
              <w:rPr>
                <w:iCs/>
                <w:sz w:val="24"/>
                <w:szCs w:val="24"/>
              </w:rPr>
              <w:t xml:space="preserve"> </w:t>
            </w:r>
            <w:r w:rsidRPr="005B5EA8">
              <w:rPr>
                <w:iCs/>
                <w:sz w:val="24"/>
                <w:szCs w:val="24"/>
              </w:rPr>
              <w:t>dalis</w:t>
            </w:r>
            <w:r w:rsidRPr="005B5EA8">
              <w:rPr>
                <w:rStyle w:val="FootnoteReference"/>
                <w:sz w:val="24"/>
                <w:szCs w:val="24"/>
              </w:rPr>
              <w:footnoteReference w:id="14"/>
            </w:r>
            <w:r w:rsidRPr="005B5EA8">
              <w:rPr>
                <w:iCs/>
                <w:sz w:val="24"/>
                <w:szCs w:val="24"/>
              </w:rPr>
              <w:t>.</w:t>
            </w:r>
          </w:p>
        </w:tc>
      </w:tr>
      <w:tr w:rsidR="00CB04A1" w:rsidRPr="005B5EA8" w14:paraId="760002AB" w14:textId="77777777" w:rsidTr="00AD4FAF">
        <w:tc>
          <w:tcPr>
            <w:tcW w:w="9918" w:type="dxa"/>
            <w:gridSpan w:val="2"/>
            <w:shd w:val="clear" w:color="auto" w:fill="auto"/>
            <w:vAlign w:val="center"/>
          </w:tcPr>
          <w:p w14:paraId="111E1E97" w14:textId="119799A5" w:rsidR="00244D73" w:rsidRPr="005B5EA8" w:rsidRDefault="00244D73" w:rsidP="001A7799">
            <w:pPr>
              <w:pStyle w:val="NormalWeb"/>
              <w:shd w:val="clear" w:color="auto" w:fill="FFFFFF"/>
              <w:spacing w:before="0" w:beforeAutospacing="0" w:after="0" w:afterAutospacing="0"/>
              <w:ind w:firstLine="880"/>
              <w:jc w:val="both"/>
              <w:rPr>
                <w:rFonts w:eastAsia="Calibri"/>
                <w:bCs/>
                <w:lang w:val="lt-LT"/>
              </w:rPr>
            </w:pPr>
            <w:r w:rsidRPr="005B5EA8">
              <w:rPr>
                <w:rFonts w:eastAsia="Calibri"/>
                <w:bCs/>
                <w:lang w:val="lt-LT"/>
              </w:rPr>
              <w:t xml:space="preserve">Pirkimo dokumentų priedo Nr. 2 (techninė užduotis) 2.2.3 punkte nustatyta sąlyga, jog </w:t>
            </w:r>
            <w:r w:rsidRPr="005B5EA8">
              <w:rPr>
                <w:rFonts w:eastAsia="Calibri"/>
                <w:bCs/>
                <w:i/>
                <w:iCs/>
                <w:lang w:val="lt-LT"/>
              </w:rPr>
              <w:t>„</w:t>
            </w:r>
            <w:r w:rsidRPr="005B5EA8">
              <w:rPr>
                <w:i/>
                <w:iCs/>
                <w:lang w:val="lt-LT"/>
              </w:rPr>
              <w:t xml:space="preserve">Užsakovas, raštu nurodydamas priežastį, gali bet kada nurodyti Rangovui sustabdyti visų Darbų arba jų dalies vykdymą. Jeigu toks sustabdymas yra ne dėl Rangovo kaltės, tai Darbų atlikimo terminas </w:t>
            </w:r>
            <w:r w:rsidRPr="005B5EA8">
              <w:rPr>
                <w:b/>
                <w:bCs/>
                <w:i/>
                <w:iCs/>
                <w:lang w:val="lt-LT"/>
              </w:rPr>
              <w:t>turi būti pratęsiamas tiek, kiek trunka Darbų sustabdymas“</w:t>
            </w:r>
            <w:r w:rsidRPr="005B5EA8">
              <w:rPr>
                <w:i/>
                <w:iCs/>
                <w:lang w:val="lt-LT"/>
              </w:rPr>
              <w:t>.</w:t>
            </w:r>
          </w:p>
          <w:p w14:paraId="468CE010" w14:textId="6181C6B7" w:rsidR="00244D73" w:rsidRPr="005B5EA8" w:rsidRDefault="00244D73" w:rsidP="00244D73">
            <w:pPr>
              <w:ind w:firstLine="881"/>
              <w:jc w:val="both"/>
              <w:rPr>
                <w:i/>
                <w:iCs/>
                <w:sz w:val="24"/>
                <w:szCs w:val="24"/>
              </w:rPr>
            </w:pPr>
            <w:r w:rsidRPr="005B5EA8">
              <w:rPr>
                <w:sz w:val="24"/>
                <w:szCs w:val="24"/>
              </w:rPr>
              <w:lastRenderedPageBreak/>
              <w:t xml:space="preserve">Pažymėtina, kad </w:t>
            </w:r>
            <w:r w:rsidR="00E71A05" w:rsidRPr="005B5EA8">
              <w:rPr>
                <w:sz w:val="24"/>
                <w:szCs w:val="24"/>
              </w:rPr>
              <w:t>Tarnybos parengtose sutarčių keitimo gairėse</w:t>
            </w:r>
            <w:r w:rsidR="00E71A05" w:rsidRPr="005B5EA8">
              <w:rPr>
                <w:rStyle w:val="FootnoteReference"/>
                <w:sz w:val="24"/>
                <w:szCs w:val="24"/>
              </w:rPr>
              <w:footnoteReference w:id="15"/>
            </w:r>
            <w:r w:rsidR="00E71A05" w:rsidRPr="005B5EA8">
              <w:rPr>
                <w:sz w:val="24"/>
                <w:szCs w:val="24"/>
              </w:rPr>
              <w:t xml:space="preserve"> yra pažymėta, jog </w:t>
            </w:r>
            <w:r w:rsidR="00E71A05" w:rsidRPr="005B5EA8">
              <w:rPr>
                <w:i/>
                <w:iCs/>
                <w:sz w:val="24"/>
                <w:szCs w:val="24"/>
              </w:rPr>
              <w:t>„</w:t>
            </w:r>
            <w:r w:rsidRPr="005B5EA8">
              <w:rPr>
                <w:i/>
                <w:iCs/>
                <w:sz w:val="24"/>
                <w:szCs w:val="24"/>
              </w:rPr>
              <w:t>sutartinių įsipareigojimų, kurių vykdymas buvo sustabdytas, vykdymo terminas turi būti pratęsiamas ne tam laikotarpiui, kiek trunka sutartinių įsipareigojimų vykdymo sustabdymas, o laikotarpiui, kuris, išnykus aplinkybėms, dėl kurių sutartinių įsipareigojimų (jų dalies) vykdymas buvo sustabdytas, pagal sutartį buvo likęs tiekėjo sutartinių įsipareigojimų (jų dalies) vykdymui iki kol sutartinių įsipareigojimų (jų dalies) vykdymas buvo sustabdytas</w:t>
            </w:r>
            <w:r w:rsidR="00E71A05" w:rsidRPr="005B5EA8">
              <w:rPr>
                <w:i/>
                <w:iCs/>
                <w:sz w:val="24"/>
                <w:szCs w:val="24"/>
              </w:rPr>
              <w:t xml:space="preserve"> &lt;...&gt; </w:t>
            </w:r>
            <w:r w:rsidRPr="005B5EA8">
              <w:rPr>
                <w:i/>
                <w:iCs/>
                <w:sz w:val="24"/>
                <w:szCs w:val="24"/>
              </w:rPr>
              <w:t>Taip pat turėtų būti nustatoma ir sutartinių įsipareigojimų vykdymo sustabdymo įforminimo tvarka. Tais atvejais, kai aplinkybės, dėl kurių sutartinių įsipareigojimų (jų dalies) vykdymas buvo sustabdytas, dar nėra išnykusios, o sutarties sustabdymas trunka ilgiau nei sutartyje nustatytas galimas maksimalus sutartinių įsipareigojimų vykdymo sustabdymo terminas, sutarties šalys, vadovaudamosi sutartyje įtvirtintais sutarties nutraukimo atvejais ir tvarka, turėtų svarstyti dėl sutarties nutraukimo</w:t>
            </w:r>
            <w:r w:rsidR="00E71A05" w:rsidRPr="005B5EA8">
              <w:rPr>
                <w:i/>
                <w:iCs/>
                <w:sz w:val="24"/>
                <w:szCs w:val="24"/>
              </w:rPr>
              <w:t>“</w:t>
            </w:r>
            <w:r w:rsidRPr="005B5EA8">
              <w:rPr>
                <w:i/>
                <w:iCs/>
                <w:sz w:val="24"/>
                <w:szCs w:val="24"/>
              </w:rPr>
              <w:t>.</w:t>
            </w:r>
          </w:p>
          <w:p w14:paraId="603540B3" w14:textId="2268CBC1" w:rsidR="00244D73" w:rsidRPr="005B5EA8" w:rsidRDefault="00000131" w:rsidP="001A7799">
            <w:pPr>
              <w:pStyle w:val="NormalWeb"/>
              <w:shd w:val="clear" w:color="auto" w:fill="FFFFFF"/>
              <w:spacing w:before="0" w:beforeAutospacing="0" w:after="0" w:afterAutospacing="0"/>
              <w:ind w:firstLine="880"/>
              <w:jc w:val="both"/>
              <w:rPr>
                <w:bCs/>
                <w:lang w:val="lt-LT"/>
              </w:rPr>
            </w:pPr>
            <w:r w:rsidRPr="005B5EA8">
              <w:rPr>
                <w:bCs/>
                <w:lang w:val="lt-LT"/>
              </w:rPr>
              <w:t>Tarnybos vertinimu, Perkančioji organizacija, Pirkimo dokumentuose nustačiusi ydingą sąlygą, pažeidė Įstatymo 17 straipsnio 1 dalyje įtvirtintą</w:t>
            </w:r>
            <w:r w:rsidRPr="002C7FF9">
              <w:rPr>
                <w:bCs/>
                <w:lang w:val="lt-LT"/>
              </w:rPr>
              <w:t xml:space="preserve"> skaidrumo</w:t>
            </w:r>
            <w:r w:rsidRPr="005B5EA8">
              <w:rPr>
                <w:bCs/>
                <w:lang w:val="lt-LT"/>
              </w:rPr>
              <w:t xml:space="preserve"> ir proporcingumo principus.</w:t>
            </w:r>
          </w:p>
        </w:tc>
      </w:tr>
    </w:tbl>
    <w:p w14:paraId="2EC0D5AD" w14:textId="77777777" w:rsidR="00C25120" w:rsidRPr="005B5EA8" w:rsidRDefault="00C25120" w:rsidP="00660593">
      <w:pPr>
        <w:tabs>
          <w:tab w:val="left" w:pos="993"/>
        </w:tabs>
        <w:rPr>
          <w:b/>
          <w:bCs/>
          <w:sz w:val="24"/>
          <w:szCs w:val="24"/>
        </w:rPr>
      </w:pPr>
    </w:p>
    <w:p w14:paraId="5751CB6F" w14:textId="13EE0EF7" w:rsidR="0088148E" w:rsidRPr="005B5EA8" w:rsidRDefault="001372F6" w:rsidP="00DB5DAD">
      <w:pPr>
        <w:tabs>
          <w:tab w:val="left" w:pos="993"/>
        </w:tabs>
        <w:jc w:val="center"/>
        <w:rPr>
          <w:b/>
          <w:bCs/>
          <w:sz w:val="24"/>
          <w:szCs w:val="24"/>
        </w:rPr>
      </w:pPr>
      <w:r w:rsidRPr="005B5EA8">
        <w:rPr>
          <w:b/>
          <w:bCs/>
          <w:sz w:val="24"/>
          <w:szCs w:val="24"/>
        </w:rPr>
        <w:t>IV dalis. Sprendimas</w:t>
      </w:r>
    </w:p>
    <w:p w14:paraId="4F296D25" w14:textId="77777777" w:rsidR="00362855" w:rsidRPr="005B5EA8" w:rsidRDefault="00362855" w:rsidP="00362855">
      <w:pPr>
        <w:tabs>
          <w:tab w:val="left" w:pos="993"/>
        </w:tabs>
        <w:ind w:right="141" w:firstLine="709"/>
        <w:jc w:val="center"/>
        <w:rPr>
          <w:rFonts w:eastAsia="Calibri"/>
          <w:bCs/>
          <w:sz w:val="24"/>
          <w:szCs w:val="24"/>
        </w:rPr>
      </w:pPr>
    </w:p>
    <w:tbl>
      <w:tblPr>
        <w:tblStyle w:val="TableGrid"/>
        <w:tblW w:w="9918" w:type="dxa"/>
        <w:tblLook w:val="04A0" w:firstRow="1" w:lastRow="0" w:firstColumn="1" w:lastColumn="0" w:noHBand="0" w:noVBand="1"/>
      </w:tblPr>
      <w:tblGrid>
        <w:gridCol w:w="9918"/>
      </w:tblGrid>
      <w:tr w:rsidR="00BB78DE" w:rsidRPr="005B5EA8" w14:paraId="19F3F149" w14:textId="77777777" w:rsidTr="00AD4FAF">
        <w:tc>
          <w:tcPr>
            <w:tcW w:w="9918" w:type="dxa"/>
          </w:tcPr>
          <w:p w14:paraId="0B61914D" w14:textId="064F0D9B" w:rsidR="00002CDA" w:rsidRPr="005B5EA8" w:rsidRDefault="00002CDA" w:rsidP="004742E7">
            <w:pPr>
              <w:ind w:firstLine="709"/>
              <w:jc w:val="both"/>
              <w:rPr>
                <w:sz w:val="24"/>
                <w:szCs w:val="24"/>
                <w:bdr w:val="none" w:sz="0" w:space="0" w:color="auto" w:frame="1"/>
                <w:lang w:eastAsia="lt-LT"/>
              </w:rPr>
            </w:pPr>
            <w:r w:rsidRPr="005B5EA8">
              <w:rPr>
                <w:rFonts w:eastAsia="Calibri"/>
                <w:bCs/>
                <w:sz w:val="24"/>
                <w:szCs w:val="24"/>
              </w:rPr>
              <w:t xml:space="preserve">Atsižvelgusi į nustatytas aplinkybes, Įstatymo </w:t>
            </w:r>
            <w:r w:rsidR="00874941" w:rsidRPr="005B5EA8">
              <w:rPr>
                <w:rFonts w:eastAsia="Calibri"/>
                <w:bCs/>
                <w:sz w:val="24"/>
                <w:szCs w:val="24"/>
              </w:rPr>
              <w:t>17</w:t>
            </w:r>
            <w:r w:rsidRPr="005B5EA8">
              <w:rPr>
                <w:rFonts w:eastAsia="Calibri"/>
                <w:bCs/>
                <w:sz w:val="24"/>
                <w:szCs w:val="24"/>
              </w:rPr>
              <w:t xml:space="preserve"> straipsnio 1 dal</w:t>
            </w:r>
            <w:r w:rsidR="00AF27B0" w:rsidRPr="005B5EA8">
              <w:rPr>
                <w:rFonts w:eastAsia="Calibri"/>
                <w:bCs/>
                <w:sz w:val="24"/>
                <w:szCs w:val="24"/>
              </w:rPr>
              <w:t>yje įtvirtintų</w:t>
            </w:r>
            <w:r w:rsidRPr="005B5EA8">
              <w:rPr>
                <w:rFonts w:eastAsia="Calibri"/>
                <w:bCs/>
                <w:sz w:val="24"/>
                <w:szCs w:val="24"/>
              </w:rPr>
              <w:t xml:space="preserve"> </w:t>
            </w:r>
            <w:r w:rsidR="000260E8" w:rsidRPr="005B5EA8">
              <w:rPr>
                <w:rFonts w:eastAsia="Calibri"/>
                <w:bCs/>
                <w:sz w:val="24"/>
                <w:szCs w:val="24"/>
              </w:rPr>
              <w:t>skaidrumo</w:t>
            </w:r>
            <w:r w:rsidR="002A6473">
              <w:rPr>
                <w:rFonts w:eastAsia="Calibri"/>
                <w:bCs/>
                <w:sz w:val="24"/>
                <w:szCs w:val="24"/>
              </w:rPr>
              <w:t xml:space="preserve"> </w:t>
            </w:r>
            <w:r w:rsidR="00AF27B0" w:rsidRPr="005B5EA8">
              <w:rPr>
                <w:rFonts w:eastAsia="Calibri"/>
                <w:bCs/>
                <w:sz w:val="24"/>
                <w:szCs w:val="24"/>
              </w:rPr>
              <w:t>ir proporcingumo principų</w:t>
            </w:r>
            <w:r w:rsidR="00FA4132" w:rsidRPr="005B5EA8">
              <w:rPr>
                <w:rFonts w:eastAsia="Calibri"/>
                <w:bCs/>
                <w:sz w:val="24"/>
                <w:szCs w:val="24"/>
              </w:rPr>
              <w:t xml:space="preserve">, </w:t>
            </w:r>
            <w:r w:rsidR="00B15D7F" w:rsidRPr="005B5EA8">
              <w:rPr>
                <w:sz w:val="24"/>
                <w:szCs w:val="24"/>
              </w:rPr>
              <w:t xml:space="preserve">Įstatymo </w:t>
            </w:r>
            <w:r w:rsidR="004742E7" w:rsidRPr="005B5EA8">
              <w:rPr>
                <w:iCs/>
                <w:sz w:val="24"/>
                <w:szCs w:val="24"/>
              </w:rPr>
              <w:t xml:space="preserve">35 straipsnio 4 dalies, </w:t>
            </w:r>
            <w:r w:rsidR="004742E7" w:rsidRPr="005B5EA8">
              <w:rPr>
                <w:iCs/>
                <w:sz w:val="24"/>
                <w:szCs w:val="24"/>
                <w:lang w:eastAsia="lt-LT"/>
              </w:rPr>
              <w:t xml:space="preserve">47 </w:t>
            </w:r>
            <w:r w:rsidR="004742E7" w:rsidRPr="005B5EA8">
              <w:rPr>
                <w:iCs/>
                <w:sz w:val="24"/>
                <w:szCs w:val="24"/>
                <w:lang w:eastAsia="lt-LT"/>
              </w:rPr>
              <w:t>straipsnio 1 ir</w:t>
            </w:r>
            <w:r w:rsidR="004742E7" w:rsidRPr="005B5EA8">
              <w:rPr>
                <w:sz w:val="24"/>
                <w:szCs w:val="24"/>
                <w:bdr w:val="none" w:sz="0" w:space="0" w:color="auto" w:frame="1"/>
                <w:lang w:eastAsia="lt-LT"/>
              </w:rPr>
              <w:t xml:space="preserve"> 7 dalių, </w:t>
            </w:r>
            <w:r w:rsidR="004E0937">
              <w:rPr>
                <w:rFonts w:eastAsia="Calibri"/>
                <w:bCs/>
                <w:sz w:val="24"/>
                <w:szCs w:val="24"/>
              </w:rPr>
              <w:t>M</w:t>
            </w:r>
            <w:r w:rsidR="004742E7" w:rsidRPr="005B5EA8">
              <w:rPr>
                <w:rFonts w:eastAsia="Calibri"/>
                <w:bCs/>
                <w:sz w:val="24"/>
                <w:szCs w:val="24"/>
              </w:rPr>
              <w:t xml:space="preserve">etodikos </w:t>
            </w:r>
            <w:r w:rsidR="0011586E">
              <w:rPr>
                <w:rFonts w:eastAsia="Calibri"/>
                <w:bCs/>
                <w:sz w:val="24"/>
                <w:szCs w:val="24"/>
              </w:rPr>
              <w:t>13</w:t>
            </w:r>
            <w:r w:rsidR="00000131" w:rsidRPr="005B5EA8">
              <w:rPr>
                <w:rFonts w:eastAsia="Calibri"/>
                <w:bCs/>
                <w:sz w:val="24"/>
                <w:szCs w:val="24"/>
              </w:rPr>
              <w:t xml:space="preserve"> ir 24</w:t>
            </w:r>
            <w:r w:rsidR="004742E7" w:rsidRPr="005B5EA8">
              <w:rPr>
                <w:rFonts w:eastAsia="Calibri"/>
                <w:bCs/>
                <w:sz w:val="24"/>
                <w:szCs w:val="24"/>
              </w:rPr>
              <w:t xml:space="preserve"> punkt</w:t>
            </w:r>
            <w:r w:rsidR="00000131" w:rsidRPr="005B5EA8">
              <w:rPr>
                <w:rFonts w:eastAsia="Calibri"/>
                <w:bCs/>
                <w:sz w:val="24"/>
                <w:szCs w:val="24"/>
              </w:rPr>
              <w:t>ų</w:t>
            </w:r>
            <w:r w:rsidR="004742E7" w:rsidRPr="005B5EA8">
              <w:rPr>
                <w:rFonts w:eastAsia="Calibri"/>
                <w:bCs/>
                <w:sz w:val="24"/>
                <w:szCs w:val="24"/>
              </w:rPr>
              <w:t xml:space="preserve"> reikalavimų </w:t>
            </w:r>
            <w:r w:rsidRPr="005B5EA8">
              <w:rPr>
                <w:rFonts w:eastAsia="Calibri"/>
                <w:bCs/>
                <w:sz w:val="24"/>
                <w:szCs w:val="24"/>
              </w:rPr>
              <w:t>pažeidim</w:t>
            </w:r>
            <w:r w:rsidR="00CC5681" w:rsidRPr="005B5EA8">
              <w:rPr>
                <w:rFonts w:eastAsia="Calibri"/>
                <w:bCs/>
                <w:sz w:val="24"/>
                <w:szCs w:val="24"/>
              </w:rPr>
              <w:t>us</w:t>
            </w:r>
            <w:r w:rsidR="004D2F90" w:rsidRPr="005B5EA8">
              <w:rPr>
                <w:rFonts w:eastAsia="Calibri"/>
                <w:bCs/>
                <w:sz w:val="24"/>
                <w:szCs w:val="24"/>
              </w:rPr>
              <w:t>,</w:t>
            </w:r>
            <w:r w:rsidRPr="005B5EA8">
              <w:rPr>
                <w:rFonts w:eastAsia="Calibri"/>
                <w:bCs/>
                <w:sz w:val="24"/>
                <w:szCs w:val="24"/>
              </w:rPr>
              <w:t xml:space="preserve"> bei įvertinusi tai, kad nesant galimybės nustatytų pažeidimų ištaisyti,</w:t>
            </w:r>
            <w:r w:rsidR="004E0937">
              <w:rPr>
                <w:rFonts w:eastAsia="Calibri"/>
                <w:bCs/>
                <w:sz w:val="24"/>
                <w:szCs w:val="24"/>
              </w:rPr>
              <w:t xml:space="preserve"> vadovaudamasi Įstatymo 95 straipsnio 2 dalies 5 punktu,</w:t>
            </w:r>
            <w:r w:rsidRPr="005B5EA8">
              <w:rPr>
                <w:rFonts w:eastAsia="Calibri"/>
                <w:bCs/>
                <w:sz w:val="24"/>
                <w:szCs w:val="24"/>
              </w:rPr>
              <w:t xml:space="preserve"> </w:t>
            </w:r>
            <w:r w:rsidRPr="005B5EA8">
              <w:rPr>
                <w:rFonts w:eastAsia="Calibri"/>
                <w:b/>
                <w:sz w:val="24"/>
                <w:szCs w:val="24"/>
              </w:rPr>
              <w:t>Tarnyba įpareigoja</w:t>
            </w:r>
            <w:r w:rsidRPr="005B5EA8">
              <w:rPr>
                <w:rFonts w:eastAsia="Calibri"/>
                <w:bCs/>
                <w:sz w:val="24"/>
                <w:szCs w:val="24"/>
              </w:rPr>
              <w:t xml:space="preserve"> Perkančiąją organizaciją:</w:t>
            </w:r>
          </w:p>
          <w:p w14:paraId="390FF670" w14:textId="77777777" w:rsidR="00002CDA" w:rsidRPr="005B5EA8" w:rsidRDefault="00002CDA" w:rsidP="00AD0008">
            <w:pPr>
              <w:pStyle w:val="ListParagraph"/>
              <w:numPr>
                <w:ilvl w:val="0"/>
                <w:numId w:val="1"/>
              </w:numPr>
              <w:tabs>
                <w:tab w:val="left" w:pos="873"/>
              </w:tabs>
              <w:ind w:left="0" w:firstLine="880"/>
              <w:jc w:val="both"/>
              <w:rPr>
                <w:rFonts w:eastAsia="Calibri"/>
                <w:bCs/>
                <w:sz w:val="24"/>
                <w:szCs w:val="24"/>
              </w:rPr>
            </w:pPr>
            <w:r w:rsidRPr="005B5EA8">
              <w:rPr>
                <w:rFonts w:eastAsia="Calibri"/>
                <w:b/>
                <w:sz w:val="24"/>
                <w:szCs w:val="24"/>
              </w:rPr>
              <w:t>nutraukti Pirkimo procedūras</w:t>
            </w:r>
            <w:r w:rsidRPr="005B5EA8">
              <w:rPr>
                <w:rFonts w:eastAsia="Calibri"/>
                <w:bCs/>
                <w:sz w:val="24"/>
                <w:szCs w:val="24"/>
              </w:rPr>
              <w:t>;</w:t>
            </w:r>
          </w:p>
          <w:p w14:paraId="346DFAC2" w14:textId="77777777" w:rsidR="00002CDA" w:rsidRPr="005B5EA8" w:rsidRDefault="00002CDA" w:rsidP="00AD0008">
            <w:pPr>
              <w:pStyle w:val="ListParagraph"/>
              <w:numPr>
                <w:ilvl w:val="0"/>
                <w:numId w:val="1"/>
              </w:numPr>
              <w:tabs>
                <w:tab w:val="left" w:pos="873"/>
              </w:tabs>
              <w:ind w:left="0" w:firstLine="880"/>
              <w:jc w:val="both"/>
              <w:rPr>
                <w:rFonts w:eastAsia="Calibri"/>
                <w:bCs/>
                <w:sz w:val="24"/>
                <w:szCs w:val="24"/>
              </w:rPr>
            </w:pPr>
            <w:r w:rsidRPr="005B5EA8">
              <w:rPr>
                <w:rFonts w:eastAsia="Calibri"/>
                <w:bCs/>
                <w:sz w:val="24"/>
                <w:szCs w:val="24"/>
              </w:rPr>
              <w:t>per 21 darbo dieną raštu informuoti Tarnybą apie įpareigojimo įvykdymą, pateikiant tai pagrindžiančius dokumentus.</w:t>
            </w:r>
          </w:p>
          <w:p w14:paraId="7A39B6AB" w14:textId="533F20DF" w:rsidR="00002CDA" w:rsidRPr="005B5EA8" w:rsidRDefault="00002CDA" w:rsidP="004742E7">
            <w:pPr>
              <w:ind w:firstLine="709"/>
              <w:jc w:val="both"/>
              <w:rPr>
                <w:rFonts w:eastAsia="Calibri"/>
                <w:bCs/>
                <w:sz w:val="24"/>
                <w:szCs w:val="24"/>
              </w:rPr>
            </w:pPr>
            <w:r w:rsidRPr="005B5EA8">
              <w:rPr>
                <w:rFonts w:eastAsia="Calibri"/>
                <w:bCs/>
                <w:sz w:val="24"/>
                <w:szCs w:val="24"/>
              </w:rPr>
              <w:t xml:space="preserve">Tarnyba pažymi, kad Perkančioji organizacija, nusprendusi pradėti naują pirkimą dėl to paties Pirkimo objekto, turi atsižvelgti į šioje vertinimo išvadoje </w:t>
            </w:r>
            <w:r w:rsidR="007E58EA" w:rsidRPr="005B5EA8">
              <w:rPr>
                <w:rFonts w:eastAsia="Calibri"/>
                <w:bCs/>
                <w:sz w:val="24"/>
                <w:szCs w:val="24"/>
              </w:rPr>
              <w:t xml:space="preserve">konstatuotus </w:t>
            </w:r>
            <w:r w:rsidRPr="005B5EA8">
              <w:rPr>
                <w:rFonts w:eastAsia="Calibri"/>
                <w:bCs/>
                <w:sz w:val="24"/>
                <w:szCs w:val="24"/>
              </w:rPr>
              <w:t>pažeidimus ir pateiktas pastabas bei pirkimo dokumentus rengti taip, kad nebūtų pažeistos Įstatymo nuostatos.</w:t>
            </w:r>
          </w:p>
          <w:p w14:paraId="0C75B02A" w14:textId="5E493663" w:rsidR="002D6495" w:rsidRPr="005B5EA8" w:rsidRDefault="00002CDA" w:rsidP="004742E7">
            <w:pPr>
              <w:tabs>
                <w:tab w:val="left" w:pos="993"/>
              </w:tabs>
              <w:ind w:firstLine="709"/>
              <w:jc w:val="both"/>
              <w:rPr>
                <w:rFonts w:eastAsia="Calibri"/>
                <w:bCs/>
                <w:sz w:val="24"/>
                <w:szCs w:val="24"/>
              </w:rPr>
            </w:pPr>
            <w:r w:rsidRPr="005B5EA8">
              <w:rPr>
                <w:rFonts w:eastAsia="Calibri"/>
                <w:bCs/>
                <w:sz w:val="24"/>
                <w:szCs w:val="24"/>
              </w:rPr>
              <w:t>Perkančioji organizacija, nesutikusi su Tarnybos pateiktu įpareigojimu, gali apskųsti šį administracinį sprendimą per 1 (vieną) mėnesį nuo jo gavimo dienos. Vadovaujantis Lietuvos Respublikos administracinių bylų teisenos įstatymu ir Lietuvos Respublikos ikiteisminio administracinių ginčų nagrinėjimo tvarkos įstatymu, skundai paduodami Lietuvos administracinių ginčų komisijai (Vilniaus g. 27, 01402 Vilnius) ar Vilniaus apygardos administraciniam teismui (Žygimantų g. 2, 01102 Vilnius).</w:t>
            </w:r>
          </w:p>
        </w:tc>
      </w:tr>
    </w:tbl>
    <w:p w14:paraId="3E7C2F92" w14:textId="77777777" w:rsidR="00BB78DE" w:rsidRPr="005B5EA8" w:rsidRDefault="00BB78DE" w:rsidP="003B4E5E">
      <w:pPr>
        <w:tabs>
          <w:tab w:val="left" w:pos="993"/>
        </w:tabs>
        <w:jc w:val="center"/>
        <w:rPr>
          <w:rFonts w:eastAsia="Calibri"/>
          <w:bCs/>
          <w:sz w:val="24"/>
          <w:szCs w:val="24"/>
        </w:rPr>
      </w:pPr>
    </w:p>
    <w:p w14:paraId="3D39DAC4" w14:textId="77777777" w:rsidR="00BB78DE" w:rsidRPr="005B5EA8" w:rsidRDefault="00BB78DE" w:rsidP="00DB5DAD">
      <w:pPr>
        <w:tabs>
          <w:tab w:val="left" w:pos="-142"/>
          <w:tab w:val="left" w:pos="284"/>
        </w:tabs>
        <w:jc w:val="center"/>
        <w:rPr>
          <w:b/>
          <w:bCs/>
          <w:sz w:val="24"/>
          <w:szCs w:val="24"/>
        </w:rPr>
      </w:pPr>
      <w:r w:rsidRPr="005B5EA8">
        <w:rPr>
          <w:b/>
          <w:bCs/>
          <w:sz w:val="24"/>
          <w:szCs w:val="24"/>
        </w:rPr>
        <w:t>Pastabos</w:t>
      </w:r>
    </w:p>
    <w:p w14:paraId="6F8A6C2A" w14:textId="77777777" w:rsidR="00BB78DE" w:rsidRPr="005B5EA8" w:rsidRDefault="00BB78DE" w:rsidP="00BB78DE">
      <w:pPr>
        <w:tabs>
          <w:tab w:val="left" w:pos="-142"/>
          <w:tab w:val="left" w:pos="284"/>
        </w:tabs>
        <w:jc w:val="center"/>
        <w:rPr>
          <w:b/>
          <w:bCs/>
          <w:sz w:val="24"/>
          <w:szCs w:val="24"/>
        </w:rPr>
      </w:pPr>
    </w:p>
    <w:tbl>
      <w:tblPr>
        <w:tblStyle w:val="TableGrid"/>
        <w:tblW w:w="9918" w:type="dxa"/>
        <w:tblLook w:val="04A0" w:firstRow="1" w:lastRow="0" w:firstColumn="1" w:lastColumn="0" w:noHBand="0" w:noVBand="1"/>
      </w:tblPr>
      <w:tblGrid>
        <w:gridCol w:w="9918"/>
      </w:tblGrid>
      <w:tr w:rsidR="00BB78DE" w:rsidRPr="005B5EA8" w14:paraId="21FA281B" w14:textId="77777777" w:rsidTr="000350F9">
        <w:trPr>
          <w:trHeight w:val="827"/>
        </w:trPr>
        <w:tc>
          <w:tcPr>
            <w:tcW w:w="9918" w:type="dxa"/>
          </w:tcPr>
          <w:p w14:paraId="3FB176D7" w14:textId="77777777" w:rsidR="008201C2" w:rsidRPr="008201C2" w:rsidRDefault="00470365" w:rsidP="00AD0008">
            <w:pPr>
              <w:pStyle w:val="ListParagraph"/>
              <w:numPr>
                <w:ilvl w:val="0"/>
                <w:numId w:val="2"/>
              </w:numPr>
              <w:ind w:left="28" w:firstLine="851"/>
              <w:jc w:val="both"/>
              <w:rPr>
                <w:sz w:val="24"/>
                <w:szCs w:val="24"/>
              </w:rPr>
            </w:pPr>
            <w:r w:rsidRPr="00D503F4">
              <w:rPr>
                <w:sz w:val="24"/>
                <w:szCs w:val="24"/>
              </w:rPr>
              <w:t xml:space="preserve">Nustatyta, kad </w:t>
            </w:r>
            <w:r w:rsidR="00DB5300" w:rsidRPr="00D503F4">
              <w:rPr>
                <w:sz w:val="24"/>
                <w:szCs w:val="24"/>
              </w:rPr>
              <w:t xml:space="preserve">visi </w:t>
            </w:r>
            <w:r w:rsidRPr="00D503F4">
              <w:rPr>
                <w:sz w:val="24"/>
                <w:szCs w:val="24"/>
              </w:rPr>
              <w:t xml:space="preserve">Komisijos nariai </w:t>
            </w:r>
            <w:r w:rsidR="000949F0" w:rsidRPr="00D503F4">
              <w:rPr>
                <w:sz w:val="24"/>
                <w:szCs w:val="24"/>
              </w:rPr>
              <w:t>T. M</w:t>
            </w:r>
            <w:r w:rsidRPr="00D503F4">
              <w:rPr>
                <w:sz w:val="24"/>
                <w:szCs w:val="24"/>
              </w:rPr>
              <w:t xml:space="preserve">., </w:t>
            </w:r>
            <w:r w:rsidR="008A1564" w:rsidRPr="00D503F4">
              <w:rPr>
                <w:sz w:val="24"/>
                <w:szCs w:val="24"/>
              </w:rPr>
              <w:t>L.</w:t>
            </w:r>
            <w:r w:rsidR="000949F0" w:rsidRPr="00D503F4">
              <w:rPr>
                <w:sz w:val="24"/>
                <w:szCs w:val="24"/>
              </w:rPr>
              <w:t xml:space="preserve"> M.</w:t>
            </w:r>
            <w:r w:rsidR="008A1564" w:rsidRPr="00D503F4">
              <w:rPr>
                <w:sz w:val="24"/>
                <w:szCs w:val="24"/>
              </w:rPr>
              <w:t xml:space="preserve"> ir </w:t>
            </w:r>
            <w:r w:rsidR="000949F0" w:rsidRPr="00D503F4">
              <w:rPr>
                <w:sz w:val="24"/>
                <w:szCs w:val="24"/>
              </w:rPr>
              <w:t>G. G</w:t>
            </w:r>
            <w:r w:rsidR="008A1564" w:rsidRPr="00D503F4">
              <w:rPr>
                <w:sz w:val="24"/>
                <w:szCs w:val="24"/>
              </w:rPr>
              <w:t xml:space="preserve">. </w:t>
            </w:r>
            <w:r w:rsidRPr="00D503F4">
              <w:rPr>
                <w:b/>
                <w:bCs/>
                <w:sz w:val="24"/>
                <w:szCs w:val="24"/>
              </w:rPr>
              <w:t xml:space="preserve">Vyriausiajai tarnybinės etikos komisijai nėra deklaravę savo kaip </w:t>
            </w:r>
            <w:r w:rsidR="008A1564" w:rsidRPr="00D503F4">
              <w:rPr>
                <w:b/>
                <w:bCs/>
                <w:sz w:val="24"/>
                <w:szCs w:val="24"/>
              </w:rPr>
              <w:t>Komisijos nario</w:t>
            </w:r>
            <w:r w:rsidRPr="00D503F4">
              <w:rPr>
                <w:b/>
                <w:bCs/>
                <w:sz w:val="24"/>
                <w:szCs w:val="24"/>
              </w:rPr>
              <w:t xml:space="preserve"> statuso </w:t>
            </w:r>
            <w:r w:rsidR="008A1564" w:rsidRPr="00D503F4">
              <w:rPr>
                <w:b/>
                <w:bCs/>
                <w:sz w:val="24"/>
                <w:szCs w:val="24"/>
              </w:rPr>
              <w:t>Perkančiojoje organizacijoje.</w:t>
            </w:r>
          </w:p>
          <w:p w14:paraId="682DE2D2" w14:textId="2B431A6D" w:rsidR="008201C2" w:rsidRPr="000B3092" w:rsidRDefault="008201C2" w:rsidP="00AD0008">
            <w:pPr>
              <w:pStyle w:val="ListParagraph"/>
              <w:numPr>
                <w:ilvl w:val="0"/>
                <w:numId w:val="2"/>
              </w:numPr>
              <w:ind w:left="28" w:firstLine="851"/>
              <w:jc w:val="both"/>
              <w:rPr>
                <w:sz w:val="24"/>
                <w:szCs w:val="24"/>
              </w:rPr>
            </w:pPr>
            <w:r w:rsidRPr="000B3092">
              <w:rPr>
                <w:sz w:val="24"/>
                <w:szCs w:val="24"/>
              </w:rPr>
              <w:t>Perkančioji organizacija Pirkimo dokumentų Lentelės Nr. 2, 5 punkte nustatė reikalavimą tiekėjui pagal vieną ir daugiau sutarčių būti atlikus svarbiausius</w:t>
            </w:r>
            <w:r w:rsidRPr="000B3092">
              <w:rPr>
                <w:b/>
                <w:bCs/>
                <w:sz w:val="24"/>
                <w:szCs w:val="24"/>
              </w:rPr>
              <w:t xml:space="preserve"> </w:t>
            </w:r>
            <w:r w:rsidRPr="000B3092">
              <w:rPr>
                <w:sz w:val="24"/>
                <w:szCs w:val="24"/>
              </w:rPr>
              <w:t xml:space="preserve">melioracijos statinių statybos, remonto ir (ar) rekonstravimo darbus, kurių apimtis turi būti ne mažesnė kaip 172 000,00 Eur (be PVM) (toliau – </w:t>
            </w:r>
            <w:r w:rsidRPr="00A35EE2">
              <w:rPr>
                <w:sz w:val="24"/>
                <w:szCs w:val="24"/>
              </w:rPr>
              <w:t>Reikalavimas Nr. 3).</w:t>
            </w:r>
            <w:r w:rsidR="000B3092" w:rsidRPr="00A35EE2">
              <w:rPr>
                <w:sz w:val="24"/>
                <w:szCs w:val="24"/>
              </w:rPr>
              <w:t xml:space="preserve"> </w:t>
            </w:r>
            <w:r w:rsidR="000B3092" w:rsidRPr="00A35EE2">
              <w:rPr>
                <w:b/>
                <w:bCs/>
                <w:sz w:val="24"/>
                <w:szCs w:val="24"/>
              </w:rPr>
              <w:t xml:space="preserve">Perkančioji organizacija Reikalavimą Nr. 3 nustatė pagal Metodikos 16.1 papunkčio </w:t>
            </w:r>
            <w:r w:rsidR="00A35EE2" w:rsidRPr="00A35EE2">
              <w:rPr>
                <w:b/>
                <w:bCs/>
                <w:sz w:val="24"/>
                <w:szCs w:val="24"/>
              </w:rPr>
              <w:t>pastraipos</w:t>
            </w:r>
            <w:r w:rsidR="00A35EE2">
              <w:rPr>
                <w:b/>
                <w:bCs/>
                <w:sz w:val="24"/>
                <w:szCs w:val="24"/>
              </w:rPr>
              <w:t xml:space="preserve"> </w:t>
            </w:r>
            <w:r w:rsidR="000B3092" w:rsidRPr="000B3092">
              <w:rPr>
                <w:b/>
                <w:bCs/>
                <w:sz w:val="24"/>
                <w:szCs w:val="24"/>
              </w:rPr>
              <w:t>reikalavimą, kai Pirkimo objektas yra dalus</w:t>
            </w:r>
            <w:r w:rsidR="009021BF">
              <w:rPr>
                <w:b/>
                <w:bCs/>
                <w:sz w:val="24"/>
                <w:szCs w:val="24"/>
              </w:rPr>
              <w:t>:</w:t>
            </w:r>
            <w:r w:rsidR="000B3092" w:rsidRPr="000B3092">
              <w:rPr>
                <w:sz w:val="24"/>
                <w:szCs w:val="24"/>
              </w:rPr>
              <w:t xml:space="preserve"> </w:t>
            </w:r>
            <w:r w:rsidR="000B3092" w:rsidRPr="000B3092">
              <w:rPr>
                <w:i/>
                <w:iCs/>
                <w:sz w:val="24"/>
                <w:szCs w:val="24"/>
              </w:rPr>
              <w:t>„</w:t>
            </w:r>
            <w:r w:rsidR="000B3092" w:rsidRPr="000B3092">
              <w:rPr>
                <w:i/>
                <w:iCs/>
                <w:color w:val="000000"/>
                <w:sz w:val="24"/>
                <w:szCs w:val="24"/>
              </w:rPr>
              <w:t>Tiekėjas, per paskutinius 5* metus iki pasiūlymo pateikimo termino pabaigos pagal vieną ar daugiau sutarčių yra atlikęs [nurodomi panašūs į pirkimo objektą darbai (jų apimtis ar vertė ar kt., jei reikia)]“.</w:t>
            </w:r>
            <w:r w:rsidRPr="000B3092">
              <w:rPr>
                <w:sz w:val="24"/>
                <w:szCs w:val="24"/>
              </w:rPr>
              <w:t>Atsižvelgus į tai, kad Pirkimo objektas yra nedalomas, Reikalavimas Nr. 1 turėjo būti nustatytas pagal Metodikos 16.1 papunkčio</w:t>
            </w:r>
            <w:r w:rsidR="00A35EE2">
              <w:rPr>
                <w:sz w:val="24"/>
                <w:szCs w:val="24"/>
              </w:rPr>
              <w:t xml:space="preserve"> </w:t>
            </w:r>
            <w:r w:rsidRPr="000B3092">
              <w:rPr>
                <w:sz w:val="24"/>
                <w:szCs w:val="24"/>
              </w:rPr>
              <w:t>reikalavim</w:t>
            </w:r>
            <w:r w:rsidRPr="00E5422A">
              <w:rPr>
                <w:sz w:val="24"/>
                <w:szCs w:val="24"/>
              </w:rPr>
              <w:t>ą</w:t>
            </w:r>
            <w:r w:rsidR="009021BF" w:rsidRPr="00E5422A">
              <w:rPr>
                <w:color w:val="000000"/>
                <w:sz w:val="24"/>
                <w:szCs w:val="24"/>
              </w:rPr>
              <w:t>,</w:t>
            </w:r>
            <w:r w:rsidR="00E5422A" w:rsidRPr="00E5422A">
              <w:rPr>
                <w:b/>
                <w:bCs/>
                <w:color w:val="000000"/>
                <w:sz w:val="24"/>
                <w:szCs w:val="24"/>
              </w:rPr>
              <w:t xml:space="preserve"> </w:t>
            </w:r>
            <w:r w:rsidR="009021BF" w:rsidRPr="00E5422A">
              <w:rPr>
                <w:b/>
                <w:bCs/>
                <w:color w:val="000000"/>
                <w:sz w:val="24"/>
                <w:szCs w:val="24"/>
              </w:rPr>
              <w:t>k</w:t>
            </w:r>
            <w:r w:rsidRPr="00E5422A">
              <w:rPr>
                <w:b/>
                <w:bCs/>
                <w:color w:val="000000"/>
                <w:sz w:val="24"/>
                <w:szCs w:val="24"/>
              </w:rPr>
              <w:t>ai pirkimo objektas</w:t>
            </w:r>
            <w:r w:rsidR="009021BF" w:rsidRPr="00E5422A">
              <w:rPr>
                <w:b/>
                <w:bCs/>
                <w:color w:val="000000"/>
                <w:sz w:val="24"/>
                <w:szCs w:val="24"/>
              </w:rPr>
              <w:t xml:space="preserve"> yra</w:t>
            </w:r>
            <w:r w:rsidRPr="00E5422A">
              <w:rPr>
                <w:b/>
                <w:bCs/>
                <w:color w:val="000000"/>
                <w:sz w:val="24"/>
                <w:szCs w:val="24"/>
              </w:rPr>
              <w:t xml:space="preserve"> nedalomas</w:t>
            </w:r>
            <w:r w:rsidRPr="00E5422A">
              <w:rPr>
                <w:color w:val="000000"/>
                <w:sz w:val="24"/>
                <w:szCs w:val="24"/>
              </w:rPr>
              <w:t xml:space="preserve">: </w:t>
            </w:r>
            <w:r w:rsidR="00594D78">
              <w:rPr>
                <w:i/>
                <w:iCs/>
                <w:color w:val="000000"/>
                <w:sz w:val="24"/>
                <w:szCs w:val="24"/>
              </w:rPr>
              <w:t>„</w:t>
            </w:r>
            <w:r w:rsidRPr="000B3092">
              <w:rPr>
                <w:i/>
                <w:iCs/>
                <w:color w:val="000000"/>
                <w:sz w:val="24"/>
                <w:szCs w:val="24"/>
              </w:rPr>
              <w:t xml:space="preserve">Tiekėjas, per paskutinius 5* metus iki pasiūlymo pateikimo </w:t>
            </w:r>
            <w:r w:rsidRPr="000B3092">
              <w:rPr>
                <w:i/>
                <w:iCs/>
                <w:color w:val="000000"/>
                <w:sz w:val="24"/>
                <w:szCs w:val="24"/>
              </w:rPr>
              <w:t xml:space="preserve">termino pabaigos yra [nurodoma koks panašus į pirkimo objektą galutinis darbų rezultatas turi būti pasiektas] ir svarbiausių darbų </w:t>
            </w:r>
            <w:r w:rsidRPr="000B3092">
              <w:rPr>
                <w:i/>
                <w:iCs/>
                <w:color w:val="000000"/>
                <w:sz w:val="24"/>
                <w:szCs w:val="24"/>
              </w:rPr>
              <w:lastRenderedPageBreak/>
              <w:t>atlikimas ir galutiniai rezultatai buvo tinkami. [Pirkimo vykdytojas nurodo ką laiko svarbiausiais darbais.]</w:t>
            </w:r>
            <w:r w:rsidRPr="000B3092">
              <w:rPr>
                <w:i/>
                <w:iCs/>
                <w:sz w:val="24"/>
                <w:szCs w:val="24"/>
              </w:rPr>
              <w:t>“</w:t>
            </w:r>
            <w:r w:rsidRPr="000B3092">
              <w:rPr>
                <w:sz w:val="24"/>
                <w:szCs w:val="24"/>
              </w:rPr>
              <w:t>.</w:t>
            </w:r>
          </w:p>
          <w:p w14:paraId="170E7DBB" w14:textId="34C061BD" w:rsidR="00A44B42" w:rsidRPr="00A44B42" w:rsidRDefault="00E5422A" w:rsidP="00AD0008">
            <w:pPr>
              <w:pStyle w:val="ListParagraph"/>
              <w:numPr>
                <w:ilvl w:val="0"/>
                <w:numId w:val="2"/>
              </w:numPr>
              <w:ind w:left="28" w:firstLine="851"/>
              <w:jc w:val="both"/>
              <w:rPr>
                <w:sz w:val="24"/>
                <w:szCs w:val="24"/>
              </w:rPr>
            </w:pPr>
            <w:r>
              <w:rPr>
                <w:sz w:val="24"/>
                <w:szCs w:val="24"/>
              </w:rPr>
              <w:t>Atsižvelgus į tai</w:t>
            </w:r>
            <w:r w:rsidR="00A44B42">
              <w:rPr>
                <w:sz w:val="24"/>
                <w:szCs w:val="24"/>
              </w:rPr>
              <w:t>, kad Įstatymo 96 straipsnio 2 dalies 1 punkte yra nustatyta pareiga Perkančiajai organizacijai CVP IS priemonėmis pateikti Tarnybai pirkimo procedūrų ataskait</w:t>
            </w:r>
            <w:r>
              <w:rPr>
                <w:sz w:val="24"/>
                <w:szCs w:val="24"/>
              </w:rPr>
              <w:t>as</w:t>
            </w:r>
            <w:r w:rsidR="00A44B42">
              <w:rPr>
                <w:rStyle w:val="FootnoteReference"/>
                <w:sz w:val="24"/>
                <w:szCs w:val="24"/>
              </w:rPr>
              <w:footnoteReference w:id="16"/>
            </w:r>
            <w:r w:rsidR="00D157AD">
              <w:rPr>
                <w:sz w:val="24"/>
                <w:szCs w:val="24"/>
              </w:rPr>
              <w:t xml:space="preserve">, </w:t>
            </w:r>
            <w:r>
              <w:rPr>
                <w:sz w:val="24"/>
                <w:szCs w:val="24"/>
              </w:rPr>
              <w:t>ir į tai, kad</w:t>
            </w:r>
            <w:r w:rsidR="00D157AD">
              <w:rPr>
                <w:sz w:val="24"/>
                <w:szCs w:val="24"/>
              </w:rPr>
              <w:t xml:space="preserve"> Perkančioji organizacija Tarnybai nėra pateikusi nei vienos pirkimo procedūrų ataskaitos</w:t>
            </w:r>
            <w:r w:rsidR="00D157AD">
              <w:rPr>
                <w:sz w:val="24"/>
                <w:szCs w:val="24"/>
              </w:rPr>
              <w:t xml:space="preserve">, </w:t>
            </w:r>
            <w:r>
              <w:rPr>
                <w:sz w:val="24"/>
                <w:szCs w:val="24"/>
              </w:rPr>
              <w:t>Perkančioji organizacija</w:t>
            </w:r>
            <w:r w:rsidR="00D157AD">
              <w:rPr>
                <w:sz w:val="24"/>
                <w:szCs w:val="24"/>
              </w:rPr>
              <w:t xml:space="preserve"> p</w:t>
            </w:r>
            <w:r w:rsidR="00ED1F0C">
              <w:rPr>
                <w:sz w:val="24"/>
                <w:szCs w:val="24"/>
              </w:rPr>
              <w:t>rivalo</w:t>
            </w:r>
            <w:r w:rsidR="00D157AD">
              <w:rPr>
                <w:sz w:val="24"/>
                <w:szCs w:val="24"/>
              </w:rPr>
              <w:t xml:space="preserve"> nedelsiant </w:t>
            </w:r>
            <w:r>
              <w:rPr>
                <w:sz w:val="24"/>
                <w:szCs w:val="24"/>
              </w:rPr>
              <w:t>šias ataskaitas</w:t>
            </w:r>
            <w:r w:rsidR="00D157AD">
              <w:rPr>
                <w:sz w:val="24"/>
                <w:szCs w:val="24"/>
              </w:rPr>
              <w:t xml:space="preserve"> pateikti</w:t>
            </w:r>
            <w:r>
              <w:rPr>
                <w:sz w:val="24"/>
                <w:szCs w:val="24"/>
              </w:rPr>
              <w:t xml:space="preserve"> Tarnybai</w:t>
            </w:r>
            <w:r w:rsidR="00D157AD">
              <w:rPr>
                <w:sz w:val="24"/>
                <w:szCs w:val="24"/>
              </w:rPr>
              <w:t>.</w:t>
            </w:r>
          </w:p>
        </w:tc>
      </w:tr>
    </w:tbl>
    <w:p w14:paraId="265DDDE4" w14:textId="1AF713CD" w:rsidR="00244D73" w:rsidRPr="005B5EA8" w:rsidRDefault="00244D73" w:rsidP="00244D73">
      <w:pPr>
        <w:rPr>
          <w:sz w:val="24"/>
          <w:szCs w:val="24"/>
        </w:rPr>
      </w:pPr>
    </w:p>
    <w:p w14:paraId="13BF665C" w14:textId="0B3AAEA6" w:rsidR="00244D73" w:rsidRPr="005B5EA8" w:rsidRDefault="00244D73" w:rsidP="00244D73">
      <w:pPr>
        <w:rPr>
          <w:sz w:val="24"/>
          <w:szCs w:val="24"/>
        </w:rPr>
      </w:pPr>
    </w:p>
    <w:p w14:paraId="654AC74E" w14:textId="77777777" w:rsidR="00244D73" w:rsidRPr="005B5EA8" w:rsidRDefault="00244D73" w:rsidP="00244D73">
      <w:pPr>
        <w:rPr>
          <w:sz w:val="24"/>
          <w:szCs w:val="24"/>
        </w:rPr>
      </w:pPr>
    </w:p>
    <w:p w14:paraId="79058E8C" w14:textId="086DB757" w:rsidR="00244D73" w:rsidRPr="005B5EA8" w:rsidRDefault="00244D73" w:rsidP="00244D73">
      <w:pPr>
        <w:rPr>
          <w:rFonts w:eastAsia="Calibri"/>
          <w:b/>
          <w:sz w:val="24"/>
          <w:szCs w:val="24"/>
        </w:rPr>
      </w:pPr>
      <w:r w:rsidRPr="005B5EA8">
        <w:rPr>
          <w:sz w:val="24"/>
          <w:szCs w:val="24"/>
        </w:rPr>
        <w:t>Direktorius</w:t>
      </w:r>
      <w:r w:rsidRPr="005B5EA8">
        <w:rPr>
          <w:sz w:val="24"/>
          <w:szCs w:val="24"/>
        </w:rPr>
        <w:tab/>
      </w:r>
      <w:r w:rsidRPr="005B5EA8">
        <w:rPr>
          <w:sz w:val="24"/>
          <w:szCs w:val="24"/>
        </w:rPr>
        <w:tab/>
      </w:r>
      <w:r w:rsidRPr="005B5EA8">
        <w:rPr>
          <w:sz w:val="24"/>
          <w:szCs w:val="24"/>
        </w:rPr>
        <w:tab/>
      </w:r>
      <w:r w:rsidRPr="005B5EA8">
        <w:rPr>
          <w:sz w:val="24"/>
          <w:szCs w:val="24"/>
        </w:rPr>
        <w:tab/>
      </w:r>
      <w:r w:rsidRPr="005B5EA8">
        <w:rPr>
          <w:sz w:val="24"/>
          <w:szCs w:val="24"/>
        </w:rPr>
        <w:tab/>
      </w:r>
      <w:r w:rsidRPr="005B5EA8">
        <w:rPr>
          <w:sz w:val="24"/>
          <w:szCs w:val="24"/>
        </w:rPr>
        <w:tab/>
      </w:r>
      <w:r w:rsidRPr="005B5EA8">
        <w:rPr>
          <w:sz w:val="24"/>
          <w:szCs w:val="24"/>
        </w:rPr>
        <w:tab/>
      </w:r>
      <w:r w:rsidRPr="005B5EA8">
        <w:rPr>
          <w:sz w:val="24"/>
          <w:szCs w:val="24"/>
        </w:rPr>
        <w:tab/>
      </w:r>
      <w:r w:rsidRPr="005B5EA8">
        <w:rPr>
          <w:sz w:val="24"/>
          <w:szCs w:val="24"/>
        </w:rPr>
        <w:tab/>
      </w:r>
      <w:r w:rsidRPr="005B5EA8">
        <w:rPr>
          <w:sz w:val="24"/>
          <w:szCs w:val="24"/>
        </w:rPr>
        <w:tab/>
      </w:r>
      <w:r w:rsidRPr="005B5EA8">
        <w:rPr>
          <w:rFonts w:eastAsia="Calibri"/>
          <w:bCs/>
          <w:sz w:val="24"/>
          <w:szCs w:val="24"/>
        </w:rPr>
        <w:t xml:space="preserve">   Darius Vedrickas</w:t>
      </w:r>
    </w:p>
    <w:p w14:paraId="1B6F8DB6" w14:textId="77777777" w:rsidR="00992925" w:rsidRPr="005B5EA8" w:rsidRDefault="00992925">
      <w:pPr>
        <w:pStyle w:val="xmsonormal"/>
        <w:rPr>
          <w:rFonts w:ascii="Times New Roman" w:hAnsi="Times New Roman" w:cs="Times New Roman"/>
          <w:sz w:val="24"/>
          <w:szCs w:val="24"/>
        </w:rPr>
      </w:pPr>
    </w:p>
    <w:p w14:paraId="03BDD28C" w14:textId="77777777" w:rsidR="00992925" w:rsidRPr="005B5EA8" w:rsidRDefault="00992925">
      <w:pPr>
        <w:pStyle w:val="xmsonormal"/>
        <w:rPr>
          <w:rFonts w:ascii="Times New Roman" w:hAnsi="Times New Roman" w:cs="Times New Roman"/>
          <w:sz w:val="24"/>
          <w:szCs w:val="24"/>
        </w:rPr>
      </w:pPr>
    </w:p>
    <w:p w14:paraId="3990FDA7" w14:textId="268476FD" w:rsidR="00992925" w:rsidRDefault="00992925">
      <w:pPr>
        <w:pStyle w:val="xmsonormal"/>
        <w:rPr>
          <w:rFonts w:ascii="Times New Roman" w:hAnsi="Times New Roman" w:cs="Times New Roman"/>
          <w:sz w:val="24"/>
          <w:szCs w:val="24"/>
        </w:rPr>
      </w:pPr>
    </w:p>
    <w:p w14:paraId="42D59E87" w14:textId="182F79FC" w:rsidR="00495455" w:rsidRDefault="00495455">
      <w:pPr>
        <w:pStyle w:val="xmsonormal"/>
        <w:rPr>
          <w:rFonts w:ascii="Times New Roman" w:hAnsi="Times New Roman" w:cs="Times New Roman"/>
          <w:sz w:val="24"/>
          <w:szCs w:val="24"/>
        </w:rPr>
      </w:pPr>
    </w:p>
    <w:p w14:paraId="70678353" w14:textId="4E25EBA1" w:rsidR="00495455" w:rsidRDefault="00495455">
      <w:pPr>
        <w:pStyle w:val="xmsonormal"/>
        <w:rPr>
          <w:rFonts w:ascii="Times New Roman" w:hAnsi="Times New Roman" w:cs="Times New Roman"/>
          <w:sz w:val="24"/>
          <w:szCs w:val="24"/>
        </w:rPr>
      </w:pPr>
    </w:p>
    <w:p w14:paraId="1FCD6FA9" w14:textId="274156A6" w:rsidR="00495455" w:rsidRDefault="00495455">
      <w:pPr>
        <w:pStyle w:val="xmsonormal"/>
        <w:rPr>
          <w:rFonts w:ascii="Times New Roman" w:hAnsi="Times New Roman" w:cs="Times New Roman"/>
          <w:sz w:val="24"/>
          <w:szCs w:val="24"/>
        </w:rPr>
      </w:pPr>
    </w:p>
    <w:p w14:paraId="10A5F73F" w14:textId="4A0AF6AA" w:rsidR="00495455" w:rsidRDefault="00495455">
      <w:pPr>
        <w:pStyle w:val="xmsonormal"/>
        <w:rPr>
          <w:rFonts w:ascii="Times New Roman" w:hAnsi="Times New Roman" w:cs="Times New Roman"/>
          <w:sz w:val="24"/>
          <w:szCs w:val="24"/>
        </w:rPr>
      </w:pPr>
    </w:p>
    <w:p w14:paraId="21A5BC3D" w14:textId="6E3339E3" w:rsidR="00495455" w:rsidRDefault="00495455">
      <w:pPr>
        <w:pStyle w:val="xmsonormal"/>
        <w:rPr>
          <w:rFonts w:ascii="Times New Roman" w:hAnsi="Times New Roman" w:cs="Times New Roman"/>
          <w:sz w:val="24"/>
          <w:szCs w:val="24"/>
        </w:rPr>
      </w:pPr>
    </w:p>
    <w:p w14:paraId="3E40AF7A" w14:textId="5298B875" w:rsidR="00495455" w:rsidRDefault="00495455">
      <w:pPr>
        <w:pStyle w:val="xmsonormal"/>
        <w:rPr>
          <w:rFonts w:ascii="Times New Roman" w:hAnsi="Times New Roman" w:cs="Times New Roman"/>
          <w:sz w:val="24"/>
          <w:szCs w:val="24"/>
        </w:rPr>
      </w:pPr>
    </w:p>
    <w:p w14:paraId="47E931E0" w14:textId="582B4241" w:rsidR="00495455" w:rsidRDefault="00495455">
      <w:pPr>
        <w:pStyle w:val="xmsonormal"/>
        <w:rPr>
          <w:rFonts w:ascii="Times New Roman" w:hAnsi="Times New Roman" w:cs="Times New Roman"/>
          <w:sz w:val="24"/>
          <w:szCs w:val="24"/>
        </w:rPr>
      </w:pPr>
    </w:p>
    <w:p w14:paraId="0E999653" w14:textId="3528B868" w:rsidR="00495455" w:rsidRDefault="00495455">
      <w:pPr>
        <w:pStyle w:val="xmsonormal"/>
        <w:rPr>
          <w:rFonts w:ascii="Times New Roman" w:hAnsi="Times New Roman" w:cs="Times New Roman"/>
          <w:sz w:val="24"/>
          <w:szCs w:val="24"/>
        </w:rPr>
      </w:pPr>
    </w:p>
    <w:p w14:paraId="763747D8" w14:textId="41CC100C" w:rsidR="00495455" w:rsidRDefault="00495455">
      <w:pPr>
        <w:pStyle w:val="xmsonormal"/>
        <w:rPr>
          <w:rFonts w:ascii="Times New Roman" w:hAnsi="Times New Roman" w:cs="Times New Roman"/>
          <w:sz w:val="24"/>
          <w:szCs w:val="24"/>
        </w:rPr>
      </w:pPr>
    </w:p>
    <w:p w14:paraId="4C906976" w14:textId="5B2AAA2F" w:rsidR="00495455" w:rsidRDefault="00495455">
      <w:pPr>
        <w:pStyle w:val="xmsonormal"/>
        <w:rPr>
          <w:rFonts w:ascii="Times New Roman" w:hAnsi="Times New Roman" w:cs="Times New Roman"/>
          <w:sz w:val="24"/>
          <w:szCs w:val="24"/>
        </w:rPr>
      </w:pPr>
    </w:p>
    <w:p w14:paraId="0ECFB082" w14:textId="50B32020" w:rsidR="00495455" w:rsidRDefault="00495455">
      <w:pPr>
        <w:pStyle w:val="xmsonormal"/>
        <w:rPr>
          <w:rFonts w:ascii="Times New Roman" w:hAnsi="Times New Roman" w:cs="Times New Roman"/>
          <w:sz w:val="24"/>
          <w:szCs w:val="24"/>
        </w:rPr>
      </w:pPr>
    </w:p>
    <w:p w14:paraId="02E44E9C" w14:textId="0BA86821" w:rsidR="00495455" w:rsidRDefault="00495455">
      <w:pPr>
        <w:pStyle w:val="xmsonormal"/>
        <w:rPr>
          <w:rFonts w:ascii="Times New Roman" w:hAnsi="Times New Roman" w:cs="Times New Roman"/>
          <w:sz w:val="24"/>
          <w:szCs w:val="24"/>
        </w:rPr>
      </w:pPr>
    </w:p>
    <w:p w14:paraId="56AF68F8" w14:textId="225ADEA8" w:rsidR="00495455" w:rsidRDefault="00495455">
      <w:pPr>
        <w:pStyle w:val="xmsonormal"/>
        <w:rPr>
          <w:rFonts w:ascii="Times New Roman" w:hAnsi="Times New Roman" w:cs="Times New Roman"/>
          <w:sz w:val="24"/>
          <w:szCs w:val="24"/>
        </w:rPr>
      </w:pPr>
    </w:p>
    <w:p w14:paraId="131CA528" w14:textId="4CF8A601" w:rsidR="00495455" w:rsidRDefault="00495455">
      <w:pPr>
        <w:pStyle w:val="xmsonormal"/>
        <w:rPr>
          <w:rFonts w:ascii="Times New Roman" w:hAnsi="Times New Roman" w:cs="Times New Roman"/>
          <w:sz w:val="24"/>
          <w:szCs w:val="24"/>
        </w:rPr>
      </w:pPr>
    </w:p>
    <w:p w14:paraId="7A055039" w14:textId="38E38F12" w:rsidR="00495455" w:rsidRDefault="00495455">
      <w:pPr>
        <w:pStyle w:val="xmsonormal"/>
        <w:rPr>
          <w:rFonts w:ascii="Times New Roman" w:hAnsi="Times New Roman" w:cs="Times New Roman"/>
          <w:sz w:val="24"/>
          <w:szCs w:val="24"/>
        </w:rPr>
      </w:pPr>
    </w:p>
    <w:p w14:paraId="0CF482D4" w14:textId="1B4BB7F7" w:rsidR="00495455" w:rsidRDefault="00495455">
      <w:pPr>
        <w:pStyle w:val="xmsonormal"/>
        <w:rPr>
          <w:rFonts w:ascii="Times New Roman" w:hAnsi="Times New Roman" w:cs="Times New Roman"/>
          <w:sz w:val="24"/>
          <w:szCs w:val="24"/>
        </w:rPr>
      </w:pPr>
    </w:p>
    <w:p w14:paraId="42DD3401" w14:textId="3B20E9D3" w:rsidR="00495455" w:rsidRDefault="00495455">
      <w:pPr>
        <w:pStyle w:val="xmsonormal"/>
        <w:rPr>
          <w:rFonts w:ascii="Times New Roman" w:hAnsi="Times New Roman" w:cs="Times New Roman"/>
          <w:sz w:val="24"/>
          <w:szCs w:val="24"/>
        </w:rPr>
      </w:pPr>
    </w:p>
    <w:p w14:paraId="78B706DC" w14:textId="208F2381" w:rsidR="00495455" w:rsidRDefault="00495455">
      <w:pPr>
        <w:pStyle w:val="xmsonormal"/>
        <w:rPr>
          <w:rFonts w:ascii="Times New Roman" w:hAnsi="Times New Roman" w:cs="Times New Roman"/>
          <w:sz w:val="24"/>
          <w:szCs w:val="24"/>
        </w:rPr>
      </w:pPr>
    </w:p>
    <w:p w14:paraId="2E51CFD3" w14:textId="139EA1D4" w:rsidR="00495455" w:rsidRDefault="00495455">
      <w:pPr>
        <w:pStyle w:val="xmsonormal"/>
        <w:rPr>
          <w:rFonts w:ascii="Times New Roman" w:hAnsi="Times New Roman" w:cs="Times New Roman"/>
          <w:sz w:val="24"/>
          <w:szCs w:val="24"/>
        </w:rPr>
      </w:pPr>
    </w:p>
    <w:p w14:paraId="47B30321" w14:textId="398BDCE9" w:rsidR="00495455" w:rsidRDefault="00495455">
      <w:pPr>
        <w:pStyle w:val="xmsonormal"/>
        <w:rPr>
          <w:rFonts w:ascii="Times New Roman" w:hAnsi="Times New Roman" w:cs="Times New Roman"/>
          <w:sz w:val="24"/>
          <w:szCs w:val="24"/>
        </w:rPr>
      </w:pPr>
    </w:p>
    <w:p w14:paraId="2478E0FF" w14:textId="490601F7" w:rsidR="00495455" w:rsidRDefault="00495455">
      <w:pPr>
        <w:pStyle w:val="xmsonormal"/>
        <w:rPr>
          <w:rFonts w:ascii="Times New Roman" w:hAnsi="Times New Roman" w:cs="Times New Roman"/>
          <w:sz w:val="24"/>
          <w:szCs w:val="24"/>
        </w:rPr>
      </w:pPr>
    </w:p>
    <w:p w14:paraId="0686442A" w14:textId="77777777" w:rsidR="00B4490A" w:rsidRDefault="00B4490A">
      <w:pPr>
        <w:pStyle w:val="xmsonormal"/>
        <w:rPr>
          <w:rFonts w:ascii="Times New Roman" w:hAnsi="Times New Roman" w:cs="Times New Roman"/>
          <w:sz w:val="24"/>
          <w:szCs w:val="24"/>
        </w:rPr>
      </w:pPr>
    </w:p>
    <w:p w14:paraId="0B82CCFD" w14:textId="33FEAB4D" w:rsidR="00495455" w:rsidRDefault="00495455">
      <w:pPr>
        <w:pStyle w:val="xmsonormal"/>
        <w:rPr>
          <w:rFonts w:ascii="Times New Roman" w:hAnsi="Times New Roman" w:cs="Times New Roman"/>
          <w:sz w:val="24"/>
          <w:szCs w:val="24"/>
        </w:rPr>
      </w:pPr>
    </w:p>
    <w:p w14:paraId="4BFE74F3" w14:textId="7BD96F28" w:rsidR="00495455" w:rsidRDefault="00495455">
      <w:pPr>
        <w:pStyle w:val="xmsonormal"/>
        <w:rPr>
          <w:rFonts w:ascii="Times New Roman" w:hAnsi="Times New Roman" w:cs="Times New Roman"/>
          <w:sz w:val="24"/>
          <w:szCs w:val="24"/>
        </w:rPr>
      </w:pPr>
    </w:p>
    <w:p w14:paraId="5F8A4C69" w14:textId="57A25426" w:rsidR="00495455" w:rsidRDefault="00495455">
      <w:pPr>
        <w:pStyle w:val="xmsonormal"/>
        <w:rPr>
          <w:rFonts w:ascii="Times New Roman" w:hAnsi="Times New Roman" w:cs="Times New Roman"/>
          <w:sz w:val="24"/>
          <w:szCs w:val="24"/>
        </w:rPr>
      </w:pPr>
    </w:p>
    <w:p w14:paraId="09832740" w14:textId="753EFF0B" w:rsidR="00495455" w:rsidRDefault="00495455">
      <w:pPr>
        <w:pStyle w:val="xmsonormal"/>
        <w:rPr>
          <w:rFonts w:ascii="Times New Roman" w:hAnsi="Times New Roman" w:cs="Times New Roman"/>
          <w:sz w:val="24"/>
          <w:szCs w:val="24"/>
        </w:rPr>
      </w:pPr>
    </w:p>
    <w:p w14:paraId="0CCB32B9" w14:textId="6A65A212" w:rsidR="00E5422A" w:rsidRDefault="00E5422A">
      <w:pPr>
        <w:pStyle w:val="xmsonormal"/>
        <w:rPr>
          <w:rFonts w:ascii="Times New Roman" w:hAnsi="Times New Roman" w:cs="Times New Roman"/>
          <w:sz w:val="24"/>
          <w:szCs w:val="24"/>
        </w:rPr>
      </w:pPr>
    </w:p>
    <w:p w14:paraId="58077596" w14:textId="3136EEA8" w:rsidR="00E5422A" w:rsidRDefault="00E5422A">
      <w:pPr>
        <w:pStyle w:val="xmsonormal"/>
        <w:rPr>
          <w:rFonts w:ascii="Times New Roman" w:hAnsi="Times New Roman" w:cs="Times New Roman"/>
          <w:sz w:val="24"/>
          <w:szCs w:val="24"/>
        </w:rPr>
      </w:pPr>
    </w:p>
    <w:p w14:paraId="236E83D7" w14:textId="77777777" w:rsidR="00E5422A" w:rsidRDefault="00E5422A">
      <w:pPr>
        <w:pStyle w:val="xmsonormal"/>
        <w:rPr>
          <w:rFonts w:ascii="Times New Roman" w:hAnsi="Times New Roman" w:cs="Times New Roman"/>
          <w:sz w:val="24"/>
          <w:szCs w:val="24"/>
        </w:rPr>
      </w:pPr>
    </w:p>
    <w:p w14:paraId="2607F1FC" w14:textId="19DB21B2" w:rsidR="00495455" w:rsidRDefault="00495455">
      <w:pPr>
        <w:pStyle w:val="xmsonormal"/>
        <w:rPr>
          <w:rFonts w:ascii="Times New Roman" w:hAnsi="Times New Roman" w:cs="Times New Roman"/>
          <w:sz w:val="24"/>
          <w:szCs w:val="24"/>
        </w:rPr>
      </w:pPr>
    </w:p>
    <w:p w14:paraId="198E3D35" w14:textId="12A67636" w:rsidR="00992925" w:rsidRPr="00096DAB" w:rsidRDefault="000949F0">
      <w:pPr>
        <w:pStyle w:val="xmsonormal"/>
        <w:rPr>
          <w:rFonts w:ascii="Times New Roman" w:hAnsi="Times New Roman" w:cs="Times New Roman"/>
          <w:sz w:val="20"/>
          <w:szCs w:val="20"/>
          <w:lang w:val="en-US"/>
        </w:rPr>
      </w:pPr>
      <w:r w:rsidRPr="006D3AAE">
        <w:rPr>
          <w:rFonts w:ascii="Times New Roman" w:hAnsi="Times New Roman" w:cs="Times New Roman"/>
          <w:sz w:val="20"/>
          <w:szCs w:val="20"/>
        </w:rPr>
        <w:t xml:space="preserve">Deimantė Skeberdė, tel. (8 5) </w:t>
      </w:r>
      <w:r w:rsidRPr="006D3AAE">
        <w:rPr>
          <w:rFonts w:ascii="Times New Roman" w:hAnsi="Times New Roman" w:cs="Times New Roman"/>
          <w:sz w:val="20"/>
          <w:szCs w:val="20"/>
          <w:lang w:val="lt-LT"/>
        </w:rPr>
        <w:t xml:space="preserve">219 7051, mob. tel. 8 690 24131, </w:t>
      </w:r>
      <w:proofErr w:type="spellStart"/>
      <w:r w:rsidRPr="006D3AAE">
        <w:rPr>
          <w:rFonts w:ascii="Times New Roman" w:hAnsi="Times New Roman" w:cs="Times New Roman"/>
          <w:sz w:val="20"/>
          <w:szCs w:val="20"/>
        </w:rPr>
        <w:t>faks</w:t>
      </w:r>
      <w:proofErr w:type="spellEnd"/>
      <w:r w:rsidRPr="006D3AAE">
        <w:rPr>
          <w:rFonts w:ascii="Times New Roman" w:hAnsi="Times New Roman" w:cs="Times New Roman"/>
          <w:sz w:val="20"/>
          <w:szCs w:val="20"/>
        </w:rPr>
        <w:t>. (8 5) 213 6213</w:t>
      </w:r>
      <w:r w:rsidRPr="006D3AAE">
        <w:rPr>
          <w:rFonts w:ascii="Times New Roman" w:hAnsi="Times New Roman" w:cs="Times New Roman"/>
          <w:sz w:val="20"/>
          <w:szCs w:val="20"/>
          <w:lang w:val="lt-LT"/>
        </w:rPr>
        <w:t xml:space="preserve">, </w:t>
      </w:r>
      <w:r w:rsidRPr="006D3AAE">
        <w:rPr>
          <w:rFonts w:ascii="Times New Roman" w:hAnsi="Times New Roman" w:cs="Times New Roman"/>
          <w:sz w:val="20"/>
          <w:szCs w:val="20"/>
        </w:rPr>
        <w:t>el. p.</w:t>
      </w:r>
      <w:r>
        <w:rPr>
          <w:rFonts w:ascii="Times New Roman" w:hAnsi="Times New Roman" w:cs="Times New Roman"/>
          <w:sz w:val="20"/>
          <w:szCs w:val="20"/>
        </w:rPr>
        <w:t xml:space="preserve"> </w:t>
      </w:r>
      <w:r w:rsidRPr="006D3AAE">
        <w:rPr>
          <w:rFonts w:ascii="Times New Roman" w:hAnsi="Times New Roman" w:cs="Times New Roman"/>
          <w:sz w:val="20"/>
          <w:szCs w:val="20"/>
        </w:rPr>
        <w:t>Deimante.Skeberde@vpt.lt</w:t>
      </w:r>
      <w:bookmarkEnd w:id="1"/>
    </w:p>
    <w:sectPr w:rsidR="00992925" w:rsidRPr="00096DAB" w:rsidSect="00362855">
      <w:headerReference w:type="even" r:id="rId13"/>
      <w:headerReference w:type="default" r:id="rId14"/>
      <w:footerReference w:type="default" r:id="rId15"/>
      <w:footerReference w:type="first" r:id="rId16"/>
      <w:pgSz w:w="11907" w:h="16840" w:code="9"/>
      <w:pgMar w:top="1134" w:right="1134" w:bottom="1134" w:left="993" w:header="573" w:footer="454"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EF7229" w14:textId="77777777" w:rsidR="00BE497B" w:rsidRDefault="00BE497B">
      <w:r>
        <w:separator/>
      </w:r>
    </w:p>
  </w:endnote>
  <w:endnote w:type="continuationSeparator" w:id="0">
    <w:p w14:paraId="1226EC5E" w14:textId="77777777" w:rsidR="00BE497B" w:rsidRDefault="00BE49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DE28E" w14:textId="77777777" w:rsidR="00C21C19" w:rsidRDefault="00C21C19">
    <w:pPr>
      <w:pStyle w:val="Footer"/>
    </w:pPr>
  </w:p>
  <w:p w14:paraId="1B99118B" w14:textId="77777777" w:rsidR="00C21C19" w:rsidRDefault="00C21C19">
    <w:pPr>
      <w:pStyle w:val="Footer"/>
    </w:pPr>
  </w:p>
  <w:p w14:paraId="5A42BE90" w14:textId="77777777" w:rsidR="00C21C19" w:rsidRDefault="00C21C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71BFB" w14:textId="6BC0C414" w:rsidR="00D9052E" w:rsidRPr="00C96169" w:rsidRDefault="00D9052E" w:rsidP="00D9052E">
    <w:pPr>
      <w:pBdr>
        <w:top w:val="single" w:sz="4" w:space="1" w:color="auto"/>
      </w:pBdr>
    </w:pPr>
    <w:r w:rsidRPr="00C96169">
      <w:t>Biudžetinė įstaiga</w:t>
    </w:r>
    <w:r>
      <w:tab/>
    </w:r>
    <w:r>
      <w:tab/>
    </w:r>
    <w:r w:rsidR="001D5B90">
      <w:tab/>
    </w:r>
    <w:r w:rsidRPr="00C96169">
      <w:t>Tel. (8 5) 219 7001</w:t>
    </w:r>
    <w:r w:rsidR="001D5B90">
      <w:tab/>
    </w:r>
    <w:r w:rsidRPr="00C96169">
      <w:t>Duomenys kaupiami ir saugomi </w:t>
    </w:r>
    <w:r>
      <w:t xml:space="preserve">             </w:t>
    </w:r>
  </w:p>
  <w:p w14:paraId="30093DEF" w14:textId="74056540" w:rsidR="00D9052E" w:rsidRPr="00C96169" w:rsidRDefault="00D9052E" w:rsidP="00D9052E">
    <w:pPr>
      <w:pBdr>
        <w:top w:val="single" w:sz="4" w:space="1" w:color="auto"/>
      </w:pBdr>
      <w:jc w:val="both"/>
    </w:pPr>
    <w:r w:rsidRPr="00C96169">
      <w:t>Kareivių g. 1, LT-</w:t>
    </w:r>
    <w:r>
      <w:t>08351</w:t>
    </w:r>
    <w:r w:rsidRPr="00C96169">
      <w:t xml:space="preserve"> Vilnius</w:t>
    </w:r>
    <w:r w:rsidR="001D5B90">
      <w:tab/>
    </w:r>
    <w:r w:rsidRPr="00C96169">
      <w:t>Faks. (8 5) 213 6213</w:t>
    </w:r>
    <w:r>
      <w:t xml:space="preserve"> </w:t>
    </w:r>
    <w:r>
      <w:tab/>
    </w:r>
    <w:r w:rsidRPr="00C96169">
      <w:t>Juridinių asmenų registre</w:t>
    </w:r>
    <w:r>
      <w:t xml:space="preserve"> </w:t>
    </w:r>
  </w:p>
  <w:p w14:paraId="6D99B3D1" w14:textId="56185871" w:rsidR="00D9052E" w:rsidRPr="00C96169" w:rsidRDefault="00BE497B" w:rsidP="00D9052E">
    <w:pPr>
      <w:pBdr>
        <w:top w:val="single" w:sz="4" w:space="1" w:color="auto"/>
      </w:pBdr>
      <w:jc w:val="both"/>
    </w:pPr>
    <w:hyperlink r:id="rId1" w:history="1">
      <w:r w:rsidR="00D9052E" w:rsidRPr="00C96169">
        <w:rPr>
          <w:rStyle w:val="Hyperlink"/>
        </w:rPr>
        <w:t>http://www.vpt.lrv.lt</w:t>
      </w:r>
    </w:hyperlink>
    <w:r w:rsidR="00D9052E">
      <w:tab/>
    </w:r>
    <w:r w:rsidR="001D5B90">
      <w:tab/>
    </w:r>
    <w:r w:rsidR="00D9052E" w:rsidRPr="00C96169">
      <w:t xml:space="preserve">El. p. </w:t>
    </w:r>
    <w:hyperlink r:id="rId2" w:history="1">
      <w:r w:rsidR="00D9052E" w:rsidRPr="00C96169">
        <w:rPr>
          <w:rStyle w:val="Hyperlink"/>
        </w:rPr>
        <w:t>info@vpt.lt</w:t>
      </w:r>
    </w:hyperlink>
    <w:r w:rsidR="001D5B90">
      <w:t xml:space="preserve"> </w:t>
    </w:r>
    <w:r w:rsidR="001D5B90">
      <w:tab/>
    </w:r>
    <w:r w:rsidR="00D9052E" w:rsidRPr="00C96169">
      <w:t>Kodas 188656261</w:t>
    </w:r>
    <w:r w:rsidR="00D9052E">
      <w:t xml:space="preserve">                                   </w:t>
    </w:r>
  </w:p>
  <w:p w14:paraId="3C944965" w14:textId="77777777" w:rsidR="00D9052E" w:rsidRPr="004D1BAD" w:rsidRDefault="00D9052E" w:rsidP="00D9052E">
    <w:pPr>
      <w:pStyle w:val="Footer"/>
    </w:pPr>
    <w:r>
      <w:ptab w:relativeTo="margin" w:alignment="right" w:leader="none"/>
    </w:r>
  </w:p>
  <w:p w14:paraId="5763CF8C" w14:textId="77777777" w:rsidR="00C21C19" w:rsidRPr="00D9052E" w:rsidRDefault="00C21C19" w:rsidP="00D905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C6FFE6" w14:textId="77777777" w:rsidR="00BE497B" w:rsidRDefault="00BE497B">
      <w:r>
        <w:separator/>
      </w:r>
    </w:p>
  </w:footnote>
  <w:footnote w:type="continuationSeparator" w:id="0">
    <w:p w14:paraId="50C5BB8A" w14:textId="77777777" w:rsidR="00BE497B" w:rsidRDefault="00BE497B">
      <w:r>
        <w:continuationSeparator/>
      </w:r>
    </w:p>
  </w:footnote>
  <w:footnote w:id="1">
    <w:p w14:paraId="46AEB4CF" w14:textId="77777777" w:rsidR="000949F0" w:rsidRPr="005D1CC5" w:rsidRDefault="000949F0" w:rsidP="00581591">
      <w:pPr>
        <w:pStyle w:val="FootnoteText"/>
        <w:jc w:val="both"/>
        <w:rPr>
          <w:i/>
          <w:iCs/>
          <w:szCs w:val="16"/>
        </w:rPr>
      </w:pPr>
      <w:r>
        <w:rPr>
          <w:rStyle w:val="FootnoteReference"/>
          <w:szCs w:val="16"/>
        </w:rPr>
        <w:footnoteRef/>
      </w:r>
      <w:r>
        <w:rPr>
          <w:szCs w:val="16"/>
        </w:rPr>
        <w:t xml:space="preserve"> </w:t>
      </w:r>
      <w:r w:rsidRPr="005D1CC5">
        <w:rPr>
          <w:i/>
          <w:iCs/>
          <w:szCs w:val="16"/>
        </w:rPr>
        <w:t>„&lt;...&gt; Perkančiosios organizacijos nustatyti kandidatų ar dalyvių kvalifikacijos reikalavimai negali dirbtinai riboti konkurencijos, turi būti proporcingi ir susiję su pirkimo objektu &lt;...&gt;“.</w:t>
      </w:r>
    </w:p>
  </w:footnote>
  <w:footnote w:id="2">
    <w:p w14:paraId="1CA8B931" w14:textId="77777777" w:rsidR="000949F0" w:rsidRPr="00332F84" w:rsidRDefault="000949F0" w:rsidP="00581591">
      <w:pPr>
        <w:jc w:val="both"/>
      </w:pPr>
      <w:r w:rsidRPr="005D1CC5">
        <w:rPr>
          <w:rStyle w:val="FootnoteReference"/>
          <w:i/>
          <w:iCs/>
        </w:rPr>
        <w:footnoteRef/>
      </w:r>
      <w:r w:rsidRPr="005D1CC5">
        <w:rPr>
          <w:i/>
          <w:iCs/>
        </w:rPr>
        <w:t xml:space="preserve"> „</w:t>
      </w:r>
      <w:r w:rsidRPr="005D1CC5">
        <w:rPr>
          <w:i/>
          <w:iCs/>
          <w:color w:val="000000"/>
          <w:lang w:eastAsia="lt-LT"/>
        </w:rPr>
        <w:t>Tiekėjo kvalifikacijos reikalavimai nustatomi pagal Viešųjų pirkimų tarnybos patvirtintą tiekėjo kvalifikacijos reikalavimų nustatymo metodiką“.</w:t>
      </w:r>
    </w:p>
  </w:footnote>
  <w:footnote w:id="3">
    <w:p w14:paraId="043D9212" w14:textId="77777777" w:rsidR="000949F0" w:rsidRPr="00332F84" w:rsidRDefault="000949F0" w:rsidP="00581591">
      <w:pPr>
        <w:pStyle w:val="FootnoteText"/>
        <w:jc w:val="both"/>
      </w:pPr>
      <w:r w:rsidRPr="00332F84">
        <w:rPr>
          <w:rStyle w:val="FootnoteReference"/>
        </w:rPr>
        <w:footnoteRef/>
      </w:r>
      <w:r w:rsidRPr="00332F84">
        <w:t xml:space="preserve"> </w:t>
      </w:r>
      <w:r w:rsidRPr="00332F84">
        <w:rPr>
          <w:i/>
          <w:iCs/>
        </w:rPr>
        <w:t>„Perkančioji organizacija užtikrina, kad vykdant pirkimą būtų laikomasi lygiateisiškumo, nediskriminavimo, abipusio pripažinimo, proporcingumo, skaidrumo principų“.</w:t>
      </w:r>
    </w:p>
  </w:footnote>
  <w:footnote w:id="4">
    <w:p w14:paraId="4CE79A7B" w14:textId="05B069EF" w:rsidR="00C97956" w:rsidRPr="00C97956" w:rsidRDefault="00C97956" w:rsidP="00C97956">
      <w:pPr>
        <w:pStyle w:val="FootnoteText"/>
        <w:jc w:val="both"/>
        <w:rPr>
          <w:i/>
          <w:iCs/>
        </w:rPr>
      </w:pPr>
      <w:r w:rsidRPr="00C97956">
        <w:rPr>
          <w:rStyle w:val="FootnoteReference"/>
          <w:i/>
          <w:iCs/>
        </w:rPr>
        <w:footnoteRef/>
      </w:r>
      <w:r w:rsidRPr="00C97956">
        <w:rPr>
          <w:i/>
          <w:iCs/>
        </w:rPr>
        <w:t xml:space="preserve"> „</w:t>
      </w:r>
      <w:r w:rsidRPr="00C97956">
        <w:rPr>
          <w:i/>
          <w:iCs/>
          <w:color w:val="000000"/>
        </w:rPr>
        <w:t xml:space="preserve">Nustatant finansinio santykio reikalavimus, pirkimo vykdytojas turi atsižvelgti į tai, </w:t>
      </w:r>
      <w:r w:rsidRPr="00C97956">
        <w:rPr>
          <w:b/>
          <w:bCs/>
          <w:i/>
          <w:iCs/>
          <w:color w:val="000000"/>
        </w:rPr>
        <w:t>kuriuo kalendorinių metų laikotarpiu vykdomas pirkimas ir ar reikalaujami pateikti duomenys jam bus aktualūs</w:t>
      </w:r>
      <w:r w:rsidRPr="00C97956">
        <w:rPr>
          <w:i/>
          <w:iCs/>
          <w:color w:val="000000"/>
        </w:rPr>
        <w:t xml:space="preserve">. Vykdant pirkimą metų pabaigoje ar metų pradžioje, kol dar nėra parengtos praėjusių metų finansinė ataskaitos, kai ūkio subjekto finansiniai metai sutampa su kalendoriniais metais, teikiami duomenys bus metų senumo, todėl tokiu metu gali būti netikslinga nustatyti trumpalaikio finansinio stabilumo kriterijus. </w:t>
      </w:r>
      <w:r w:rsidRPr="00C97956">
        <w:rPr>
          <w:i/>
          <w:iCs/>
          <w:color w:val="000000"/>
        </w:rPr>
        <w:t>Kiekvieno konkretaus pirkimo atveju pirkimo vykdytojas turi pasirinkti kuriuos finansinio santykio rodiklius vertinti ir pirkimo dokumentuose nustatyti tik būtinus &lt;...&gt; 13.3.</w:t>
      </w:r>
      <w:r w:rsidR="008670B8">
        <w:rPr>
          <w:i/>
          <w:iCs/>
          <w:color w:val="000000"/>
        </w:rPr>
        <w:t xml:space="preserve"> </w:t>
      </w:r>
      <w:r w:rsidRPr="00C97956">
        <w:rPr>
          <w:b/>
          <w:bCs/>
          <w:i/>
          <w:iCs/>
          <w:color w:val="000000"/>
        </w:rPr>
        <w:t xml:space="preserve">Kritinio likvidumo koeficientas. &lt;...&gt; </w:t>
      </w:r>
      <w:r w:rsidRPr="00C97956">
        <w:rPr>
          <w:b/>
          <w:bCs/>
          <w:i/>
          <w:iCs/>
          <w:color w:val="000000"/>
          <w:shd w:val="clear" w:color="auto" w:fill="FFFFFF"/>
        </w:rPr>
        <w:t>Rekomenduojama taikyti </w:t>
      </w:r>
      <w:r w:rsidRPr="00C97956">
        <w:rPr>
          <w:b/>
          <w:bCs/>
          <w:i/>
          <w:iCs/>
          <w:color w:val="000000"/>
        </w:rPr>
        <w:t>kai ketinama sudaryti didelės vertės trumpalaikę pirkimo sutartį</w:t>
      </w:r>
      <w:r w:rsidRPr="00C97956">
        <w:rPr>
          <w:i/>
          <w:iCs/>
          <w:color w:val="000000"/>
        </w:rPr>
        <w:t>“.</w:t>
      </w:r>
    </w:p>
  </w:footnote>
  <w:footnote w:id="5">
    <w:p w14:paraId="1328E561" w14:textId="4E5B4019" w:rsidR="000949F0" w:rsidRPr="00F918DF" w:rsidRDefault="000949F0" w:rsidP="00E146AA">
      <w:pPr>
        <w:pStyle w:val="FootnoteText"/>
        <w:jc w:val="both"/>
        <w:rPr>
          <w:i/>
          <w:iCs/>
        </w:rPr>
      </w:pPr>
      <w:r>
        <w:rPr>
          <w:rStyle w:val="FootnoteReference"/>
        </w:rPr>
        <w:footnoteRef/>
      </w:r>
      <w:r>
        <w:t xml:space="preserve"> „</w:t>
      </w:r>
      <w:r w:rsidRPr="000E2141">
        <w:rPr>
          <w:i/>
          <w:iCs/>
        </w:rPr>
        <w:t>&lt;...&gt; Šis kvalifikacijos reikalavimas yra taikomas tik atliekant paslaugų arba darbų pirkimus ir tik tais atvejais, kai sėkmingam pirkimo sutarties įvykdymui bus reikalingi atitinkami įrankiai, įrenginiai, techninės priemonės. Paprastai pirkimo vykdytojas pirkimo dokumentuose nenurodo konkrečių įrankių, įrenginių, techninių priemonių, kuriuos privalo tiekėjas turėti, tačiau, nurodydamas siekiamą rezultatą, leidžia tiekėjui pasirinkti tokius, kurie yra būtini sėkmingam ir teisėtam pirkimo sutarties įvykdymui &lt;...&gt; Išimtiniais atvejais, kai yra įsigyjamas ypatingas pirkimo objektas ir kai pirkimo vykdytojo siekiamo pirkimo sutarties rezultato neįmanoma pasiekti naudojant kitokius, nei pirkimo vykdytojo aiškiai ir tiksliai pirkimo dokumentuose nurodytus ir apibrėžtus atitinkamus įrankius, įrenginius, technines priemones, pirkimo vykdytojas pirkimo dokumentuose nurodo, kokius įrankius, įrenginius, technines priemones tiekėjas turi turėti. Šis reikalavimas gali būti taikomas kartu su Metodikos ‎18 punkte nustatytu reikalavimu – pirkimo vykdytojas paprastai nenustato privalomo turėti įrankių, įrenginių ir (ar) techninių priemonių skaičiaus – tiekėjas turi pagrįsti, kad turės pakankamą jų kiekį ir aprašyti kaip su turimais įrankiais, įrenginiais ir (ar) priemonėmis tinkamai įvykdys sutartį &lt;...&gt;“.</w:t>
      </w:r>
    </w:p>
  </w:footnote>
  <w:footnote w:id="6">
    <w:p w14:paraId="5F0AE411" w14:textId="1CDC5EB1" w:rsidR="00775792" w:rsidRDefault="00775792">
      <w:pPr>
        <w:pStyle w:val="FootnoteText"/>
      </w:pPr>
      <w:r>
        <w:rPr>
          <w:rStyle w:val="FootnoteReference"/>
        </w:rPr>
        <w:footnoteRef/>
      </w:r>
      <w:r>
        <w:t xml:space="preserve"> </w:t>
      </w:r>
      <w:r>
        <w:t>2021-11-17 CVP IS priemonėmis (pranešimo Nr. 10039540) pateikta pretenzija.</w:t>
      </w:r>
    </w:p>
  </w:footnote>
  <w:footnote w:id="7">
    <w:p w14:paraId="01902614" w14:textId="7515C2DD" w:rsidR="00775792" w:rsidRDefault="00775792">
      <w:pPr>
        <w:pStyle w:val="FootnoteText"/>
      </w:pPr>
      <w:r>
        <w:rPr>
          <w:rStyle w:val="FootnoteReference"/>
        </w:rPr>
        <w:footnoteRef/>
      </w:r>
      <w:r>
        <w:t xml:space="preserve"> 2021-11-24 CVP IS priemonėmis(pranešimo Nr. 10061567) pateiktas atsakymas į pretenziją.</w:t>
      </w:r>
    </w:p>
  </w:footnote>
  <w:footnote w:id="8">
    <w:p w14:paraId="279B9DF0" w14:textId="3BC44BFA" w:rsidR="001F6111" w:rsidRPr="00925207" w:rsidRDefault="001F6111" w:rsidP="001F6111">
      <w:pPr>
        <w:pStyle w:val="FootnoteText"/>
        <w:jc w:val="both"/>
        <w:rPr>
          <w:szCs w:val="16"/>
        </w:rPr>
      </w:pPr>
      <w:r w:rsidRPr="00925207">
        <w:rPr>
          <w:rStyle w:val="FootnoteReference"/>
          <w:szCs w:val="16"/>
        </w:rPr>
        <w:footnoteRef/>
      </w:r>
      <w:r w:rsidRPr="00925207">
        <w:rPr>
          <w:szCs w:val="16"/>
        </w:rPr>
        <w:t xml:space="preserve"> </w:t>
      </w:r>
      <w:r w:rsidR="00E936DE" w:rsidRPr="00E936DE">
        <w:rPr>
          <w:i/>
          <w:iCs/>
          <w:szCs w:val="16"/>
        </w:rPr>
        <w:t>Metodikos 2.1 papunktis: „</w:t>
      </w:r>
      <w:r w:rsidR="00E936DE" w:rsidRPr="00E936DE">
        <w:rPr>
          <w:i/>
          <w:iCs/>
          <w:color w:val="000000"/>
        </w:rPr>
        <w:t xml:space="preserve">2.1. </w:t>
      </w:r>
      <w:r w:rsidR="00E936DE" w:rsidRPr="00E936DE">
        <w:rPr>
          <w:b/>
          <w:bCs/>
          <w:i/>
          <w:iCs/>
          <w:color w:val="000000"/>
        </w:rPr>
        <w:t xml:space="preserve">Didelė numatoma pirkimo sutarties vertė </w:t>
      </w:r>
      <w:r w:rsidR="00E936DE" w:rsidRPr="00E936DE">
        <w:rPr>
          <w:i/>
          <w:iCs/>
          <w:color w:val="000000"/>
        </w:rPr>
        <w:t>– kai numatoma pirkimo sutarties</w:t>
      </w:r>
      <w:r w:rsidR="00E936DE" w:rsidRPr="00E936DE">
        <w:rPr>
          <w:b/>
          <w:bCs/>
          <w:i/>
          <w:iCs/>
          <w:color w:val="000000"/>
        </w:rPr>
        <w:t> </w:t>
      </w:r>
      <w:r w:rsidR="00E936DE" w:rsidRPr="00E936DE">
        <w:rPr>
          <w:i/>
          <w:iCs/>
          <w:color w:val="000000"/>
        </w:rPr>
        <w:t>vertė be PVM lygi arba viršija tarptautinio pirkimo vertę“.</w:t>
      </w:r>
    </w:p>
  </w:footnote>
  <w:footnote w:id="9">
    <w:p w14:paraId="496CF9F3" w14:textId="77777777" w:rsidR="007C0197" w:rsidRDefault="007C0197" w:rsidP="007C0197">
      <w:pPr>
        <w:pStyle w:val="FootnoteText"/>
        <w:jc w:val="both"/>
      </w:pPr>
      <w:r>
        <w:rPr>
          <w:rStyle w:val="FootnoteReference"/>
        </w:rPr>
        <w:footnoteRef/>
      </w:r>
      <w:r>
        <w:t xml:space="preserve"> </w:t>
      </w:r>
      <w:r w:rsidRPr="00CD41CF">
        <w:rPr>
          <w:i/>
          <w:iCs/>
          <w:color w:val="000000"/>
        </w:rPr>
        <w:t xml:space="preserve">Vykdant pirkimą metų pabaigoje ar metų pradžioje, kol dar nėra parengtos praėjusių metų finansinė ataskaitos, kai ūkio subjekto finansiniai metai sutampa su kalendoriniais metais, </w:t>
      </w:r>
      <w:r w:rsidRPr="0056687C">
        <w:rPr>
          <w:b/>
          <w:bCs/>
          <w:i/>
          <w:iCs/>
          <w:color w:val="000000"/>
        </w:rPr>
        <w:t>teikiami duomenys bus metų senumo, todėl tokiu metu gali būti netikslinga nustatyti trumpalaikio finansinio stabilumo kriterijus.</w:t>
      </w:r>
      <w:r w:rsidRPr="00CD41CF">
        <w:rPr>
          <w:i/>
          <w:iCs/>
          <w:color w:val="000000"/>
        </w:rPr>
        <w:t xml:space="preserve"> Kiekvieno konkretaus pirkimo atveju pirkimo vykdytojas turi pasirinkti kuriuos finansinio santykio rodiklius vertinti ir pirkimo dokumentuose nustatyti tik būtinus“.</w:t>
      </w:r>
    </w:p>
  </w:footnote>
  <w:footnote w:id="10">
    <w:p w14:paraId="63C703DF" w14:textId="7B8B3AEF" w:rsidR="00BB648A" w:rsidRPr="00BB648A" w:rsidRDefault="00BB648A" w:rsidP="00BB648A">
      <w:pPr>
        <w:autoSpaceDE w:val="0"/>
        <w:autoSpaceDN w:val="0"/>
        <w:adjustRightInd w:val="0"/>
        <w:jc w:val="both"/>
        <w:rPr>
          <w:lang w:eastAsia="lt-LT"/>
        </w:rPr>
      </w:pPr>
      <w:r w:rsidRPr="00BB648A">
        <w:rPr>
          <w:rStyle w:val="FootnoteReference"/>
        </w:rPr>
        <w:footnoteRef/>
      </w:r>
      <w:r w:rsidRPr="00BB648A">
        <w:t xml:space="preserve"> Pirmąjį kartą pirkimas pasibaigė nutraukus pirkimo procedūras (pirkimo Nr. 511002); antrąjį kartą pirkimą </w:t>
      </w:r>
      <w:r>
        <w:t xml:space="preserve">perkančioji organizacija taip pat </w:t>
      </w:r>
      <w:r w:rsidRPr="00BB648A">
        <w:t xml:space="preserve">nutraukė, </w:t>
      </w:r>
      <w:r w:rsidR="006928A4">
        <w:t>argumentuodama, jog</w:t>
      </w:r>
      <w:r w:rsidRPr="00BB648A">
        <w:t xml:space="preserve"> </w:t>
      </w:r>
      <w:r w:rsidRPr="006928A4">
        <w:rPr>
          <w:i/>
          <w:iCs/>
        </w:rPr>
        <w:t>„</w:t>
      </w:r>
      <w:r w:rsidRPr="006928A4">
        <w:rPr>
          <w:i/>
          <w:iCs/>
          <w:lang w:eastAsia="lt-LT"/>
        </w:rPr>
        <w:t>perkančiajai organizacijai iškilo rimtų finansinių sunkumų ir kyla didelė rizika dėl projekto tęstinumo užtikrinimo”</w:t>
      </w:r>
      <w:r>
        <w:rPr>
          <w:lang w:eastAsia="lt-LT"/>
        </w:rPr>
        <w:t>, nors pirkimo laimėtoju tapo</w:t>
      </w:r>
      <w:r w:rsidRPr="00BB648A">
        <w:rPr>
          <w:lang w:eastAsia="lt-LT"/>
        </w:rPr>
        <w:t xml:space="preserve"> </w:t>
      </w:r>
      <w:r>
        <w:rPr>
          <w:lang w:eastAsia="lt-LT"/>
        </w:rPr>
        <w:t xml:space="preserve">UAB „Pasvalio melioracija“ </w:t>
      </w:r>
      <w:r w:rsidRPr="00BB648A">
        <w:rPr>
          <w:lang w:eastAsia="lt-LT"/>
        </w:rPr>
        <w:t>(pirkimas Nr. 526546);</w:t>
      </w:r>
      <w:r>
        <w:rPr>
          <w:lang w:eastAsia="lt-LT"/>
        </w:rPr>
        <w:t xml:space="preserve"> trečiasis pirkimas pasibaigė atmetus abiejų tiekėjų: UAB „Pasvalio melioracija“ ir UAB „Biržų ranga“ pasiūlymus (pirkimo Nr. 559603).</w:t>
      </w:r>
    </w:p>
  </w:footnote>
  <w:footnote w:id="11">
    <w:p w14:paraId="54A86EC2" w14:textId="7C12B88D" w:rsidR="006928A4" w:rsidRDefault="006928A4">
      <w:pPr>
        <w:pStyle w:val="FootnoteText"/>
      </w:pPr>
      <w:r>
        <w:rPr>
          <w:rStyle w:val="FootnoteReference"/>
        </w:rPr>
        <w:footnoteRef/>
      </w:r>
      <w:r>
        <w:t xml:space="preserve"> </w:t>
      </w:r>
      <w:r w:rsidR="00E5422A">
        <w:t>Žr. išnašą Nr. 6.</w:t>
      </w:r>
    </w:p>
  </w:footnote>
  <w:footnote w:id="12">
    <w:p w14:paraId="4203BF7E" w14:textId="3E1DE566" w:rsidR="00420EB0" w:rsidRPr="00420EB0" w:rsidRDefault="00420EB0" w:rsidP="00420EB0">
      <w:pPr>
        <w:suppressAutoHyphens/>
        <w:autoSpaceDN w:val="0"/>
        <w:jc w:val="both"/>
        <w:textAlignment w:val="baseline"/>
        <w:rPr>
          <w:sz w:val="22"/>
          <w:szCs w:val="24"/>
        </w:rPr>
      </w:pPr>
      <w:r>
        <w:rPr>
          <w:rStyle w:val="FootnoteReference"/>
        </w:rPr>
        <w:footnoteRef/>
      </w:r>
      <w:r w:rsidRPr="00420EB0">
        <w:t xml:space="preserve"> </w:t>
      </w:r>
      <w:r w:rsidRPr="00420EB0">
        <w:rPr>
          <w:i/>
          <w:iCs/>
        </w:rPr>
        <w:t>„</w:t>
      </w:r>
      <w:proofErr w:type="spellStart"/>
      <w:r w:rsidRPr="00420EB0">
        <w:rPr>
          <w:rStyle w:val="FontStyle14"/>
          <w:i/>
          <w:iCs/>
          <w:sz w:val="20"/>
          <w:szCs w:val="20"/>
          <w:lang w:eastAsia="lt-LT"/>
        </w:rPr>
        <w:t>Vienakaušį</w:t>
      </w:r>
      <w:proofErr w:type="spellEnd"/>
      <w:r w:rsidRPr="00420EB0">
        <w:rPr>
          <w:rStyle w:val="FontStyle14"/>
          <w:i/>
          <w:iCs/>
          <w:sz w:val="20"/>
          <w:szCs w:val="20"/>
          <w:lang w:eastAsia="lt-LT"/>
        </w:rPr>
        <w:t xml:space="preserve"> ekskavatorių – ne mažiau kaip 1 vnt., Daugiakaušį ekskavatorių – ne mažiau kaip 1 vnt., Žvyro </w:t>
      </w:r>
      <w:proofErr w:type="spellStart"/>
      <w:r w:rsidRPr="00420EB0">
        <w:rPr>
          <w:rStyle w:val="FontStyle14"/>
          <w:i/>
          <w:iCs/>
          <w:sz w:val="20"/>
          <w:szCs w:val="20"/>
          <w:lang w:eastAsia="lt-LT"/>
        </w:rPr>
        <w:t>užpylėją</w:t>
      </w:r>
      <w:proofErr w:type="spellEnd"/>
      <w:r w:rsidRPr="00420EB0">
        <w:rPr>
          <w:rStyle w:val="FontStyle14"/>
          <w:i/>
          <w:iCs/>
          <w:sz w:val="20"/>
          <w:szCs w:val="20"/>
          <w:lang w:eastAsia="lt-LT"/>
        </w:rPr>
        <w:t xml:space="preserve"> – ne mažiau kaip 1 vnt., Buldozerį – ne mažiau kaip 1 vnt., </w:t>
      </w:r>
      <w:proofErr w:type="spellStart"/>
      <w:r w:rsidRPr="00420EB0">
        <w:rPr>
          <w:rStyle w:val="FontStyle14"/>
          <w:i/>
          <w:iCs/>
          <w:sz w:val="20"/>
          <w:szCs w:val="20"/>
          <w:lang w:eastAsia="lt-LT"/>
        </w:rPr>
        <w:t>Autosavivartį</w:t>
      </w:r>
      <w:proofErr w:type="spellEnd"/>
      <w:r w:rsidRPr="00420EB0">
        <w:rPr>
          <w:rStyle w:val="FontStyle14"/>
          <w:i/>
          <w:iCs/>
          <w:sz w:val="20"/>
          <w:szCs w:val="20"/>
          <w:lang w:eastAsia="lt-LT"/>
        </w:rPr>
        <w:t xml:space="preserve"> – ne mažiau kaip 1 vnt.“.</w:t>
      </w:r>
    </w:p>
  </w:footnote>
  <w:footnote w:id="13">
    <w:p w14:paraId="548200DC" w14:textId="77777777" w:rsidR="0003037B" w:rsidRDefault="0003037B" w:rsidP="0011586E">
      <w:pPr>
        <w:pStyle w:val="FootnoteText"/>
        <w:jc w:val="both"/>
      </w:pPr>
      <w:r>
        <w:rPr>
          <w:rStyle w:val="FootnoteReference"/>
        </w:rPr>
        <w:footnoteRef/>
      </w:r>
      <w:r>
        <w:t xml:space="preserve"> </w:t>
      </w:r>
      <w:r w:rsidRPr="009F3084">
        <w:rPr>
          <w:i/>
          <w:iCs/>
        </w:rPr>
        <w:t>„</w:t>
      </w:r>
      <w:r w:rsidRPr="009F3084">
        <w:rPr>
          <w:i/>
          <w:iCs/>
          <w:color w:val="000000"/>
        </w:rPr>
        <w:t>Pirkimo dokumentai turi būti tikslūs, aiškūs, be dviprasmybių, kad tiekėjai galėtų pateikti pasiūlymus, o perkančioji organizacija – nupirkti tai, ko reikia“.</w:t>
      </w:r>
    </w:p>
  </w:footnote>
  <w:footnote w:id="14">
    <w:p w14:paraId="230125AF" w14:textId="77777777" w:rsidR="0011586E" w:rsidRPr="00F82CD0" w:rsidRDefault="0011586E" w:rsidP="0011586E">
      <w:pPr>
        <w:pStyle w:val="FootnoteText"/>
        <w:jc w:val="both"/>
      </w:pPr>
      <w:r>
        <w:rPr>
          <w:rStyle w:val="FootnoteReference"/>
        </w:rPr>
        <w:footnoteRef/>
      </w:r>
      <w:r>
        <w:t xml:space="preserve"> Žr. išnašą Nr. 3.</w:t>
      </w:r>
    </w:p>
  </w:footnote>
  <w:footnote w:id="15">
    <w:p w14:paraId="64A30635" w14:textId="42166853" w:rsidR="00E71A05" w:rsidRDefault="00E71A05">
      <w:pPr>
        <w:pStyle w:val="FootnoteText"/>
      </w:pPr>
      <w:r>
        <w:rPr>
          <w:rStyle w:val="FootnoteReference"/>
        </w:rPr>
        <w:footnoteRef/>
      </w:r>
      <w:r>
        <w:t xml:space="preserve"> </w:t>
      </w:r>
      <w:hyperlink r:id="rId1" w:history="1">
        <w:r w:rsidRPr="004C0FE7">
          <w:rPr>
            <w:rStyle w:val="Hyperlink"/>
          </w:rPr>
          <w:t>https://vpt.lrv.lt/uploads/vpt/documents/files/mp/sutarciu_keitimo_gaires.pdf</w:t>
        </w:r>
      </w:hyperlink>
      <w:r>
        <w:t xml:space="preserve"> </w:t>
      </w:r>
    </w:p>
  </w:footnote>
  <w:footnote w:id="16">
    <w:p w14:paraId="26D51760" w14:textId="181276D6" w:rsidR="00A44B42" w:rsidRPr="005633C3" w:rsidRDefault="00A44B42" w:rsidP="00A44B42">
      <w:pPr>
        <w:jc w:val="both"/>
        <w:rPr>
          <w:color w:val="000000"/>
          <w:sz w:val="27"/>
          <w:szCs w:val="27"/>
        </w:rPr>
      </w:pPr>
      <w:r>
        <w:rPr>
          <w:rStyle w:val="FootnoteReference"/>
        </w:rPr>
        <w:footnoteRef/>
      </w:r>
      <w:r>
        <w:t xml:space="preserve"> </w:t>
      </w:r>
      <w:r w:rsidRPr="00A44B42">
        <w:rPr>
          <w:i/>
          <w:iCs/>
        </w:rPr>
        <w:t>„</w:t>
      </w:r>
      <w:r w:rsidRPr="00A44B42">
        <w:rPr>
          <w:i/>
          <w:iCs/>
          <w:color w:val="000000"/>
        </w:rPr>
        <w:t>Perkančioji organizacija Centrinės viešųjų pirkimų informacinės sistemos priemonėmis Viešųjų pirkimų tarnybai pateikia:</w:t>
      </w:r>
      <w:bookmarkStart w:id="5" w:name="part_16ddc2d73de944e9bcf212f87e58aca7"/>
      <w:bookmarkEnd w:id="5"/>
      <w:r w:rsidRPr="00A44B42">
        <w:rPr>
          <w:i/>
          <w:iCs/>
          <w:color w:val="000000"/>
        </w:rPr>
        <w:t xml:space="preserve">1) </w:t>
      </w:r>
      <w:r w:rsidRPr="00A44B42">
        <w:rPr>
          <w:b/>
          <w:bCs/>
          <w:i/>
          <w:iCs/>
          <w:color w:val="000000"/>
        </w:rPr>
        <w:t>kiekvienų pirkimo procedūrų</w:t>
      </w:r>
      <w:r w:rsidRPr="00A44B42">
        <w:rPr>
          <w:i/>
          <w:iCs/>
          <w:color w:val="000000"/>
        </w:rPr>
        <w:t xml:space="preserve">, įskaitant ir pirkimo procedūras, kurių metu sudaroma preliminarioji sutartis ar jos pagrindu sudaroma pirkimo sutartis, sukuriama dinaminė pirkimo sistema ar jos pagrindu sudaroma pirkimo sutartis, </w:t>
      </w:r>
      <w:r w:rsidRPr="00A44B42">
        <w:rPr>
          <w:b/>
          <w:bCs/>
          <w:i/>
          <w:iCs/>
          <w:color w:val="000000"/>
        </w:rPr>
        <w:t>ataskaitą per 15 dienų pasibaigus pirkimo procedūroms</w:t>
      </w:r>
      <w:r w:rsidRPr="00A44B42">
        <w:rPr>
          <w:i/>
          <w:iCs/>
          <w:color w:val="000000"/>
        </w:rPr>
        <w:t>, bet ne vėliau kaip iki pirmojo mokėjimo pagal sudarytą pirkimo sutartį pradžios. Ši ataskaita neteikiama, kai pirkimo sutartis sudaroma pagal šio įstatymo 72 straipsnio 3 dalį atlikus supaprastintą pirkimą, preliminariosios sutarties pagrindu pagal šio įstatymo 78 straipsnio 4 dalį ar 78 straipsnio 5 dalies 1 punktą, atliekant pirkimą pagal šio įstatymo 82 straipsnio 1 dalį ar atliekant šio įstatymo 25 straipsnio 3 ir 4 dalyse nurodytą pirkimą ir mažos vertės pirkimą;“.</w:t>
      </w:r>
    </w:p>
    <w:p w14:paraId="4F1D70BB" w14:textId="57EE8A13" w:rsidR="00A44B42" w:rsidRDefault="00A44B42">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05510" w14:textId="77777777" w:rsidR="00C21C19" w:rsidRDefault="00665CE3">
    <w:pPr>
      <w:pStyle w:val="Header"/>
      <w:framePr w:wrap="around" w:vAnchor="text" w:hAnchor="margin" w:xAlign="center" w:y="1"/>
      <w:rPr>
        <w:rStyle w:val="PageNumber"/>
      </w:rPr>
    </w:pPr>
    <w:r>
      <w:rPr>
        <w:rStyle w:val="PageNumber"/>
      </w:rPr>
      <w:fldChar w:fldCharType="begin"/>
    </w:r>
    <w:r w:rsidR="00C21C19">
      <w:rPr>
        <w:rStyle w:val="PageNumber"/>
      </w:rPr>
      <w:instrText xml:space="preserve">PAGE  </w:instrText>
    </w:r>
    <w:r>
      <w:rPr>
        <w:rStyle w:val="PageNumber"/>
      </w:rPr>
      <w:fldChar w:fldCharType="separate"/>
    </w:r>
    <w:r w:rsidR="00C21C19">
      <w:rPr>
        <w:rStyle w:val="PageNumber"/>
        <w:noProof/>
      </w:rPr>
      <w:t>1</w:t>
    </w:r>
    <w:r>
      <w:rPr>
        <w:rStyle w:val="PageNumber"/>
      </w:rPr>
      <w:fldChar w:fldCharType="end"/>
    </w:r>
  </w:p>
  <w:p w14:paraId="1B6C157D" w14:textId="77777777" w:rsidR="00C21C19" w:rsidRDefault="00C21C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2D94A" w14:textId="77777777" w:rsidR="00C21C19" w:rsidRDefault="00665CE3">
    <w:pPr>
      <w:pStyle w:val="Header"/>
      <w:framePr w:wrap="around" w:vAnchor="text" w:hAnchor="margin" w:xAlign="center" w:y="1"/>
      <w:rPr>
        <w:rStyle w:val="PageNumber"/>
      </w:rPr>
    </w:pPr>
    <w:r>
      <w:rPr>
        <w:rStyle w:val="PageNumber"/>
      </w:rPr>
      <w:fldChar w:fldCharType="begin"/>
    </w:r>
    <w:r w:rsidR="00C21C19">
      <w:rPr>
        <w:rStyle w:val="PageNumber"/>
      </w:rPr>
      <w:instrText xml:space="preserve">PAGE  </w:instrText>
    </w:r>
    <w:r>
      <w:rPr>
        <w:rStyle w:val="PageNumber"/>
      </w:rPr>
      <w:fldChar w:fldCharType="separate"/>
    </w:r>
    <w:r w:rsidR="00DE2388">
      <w:rPr>
        <w:rStyle w:val="PageNumber"/>
        <w:noProof/>
      </w:rPr>
      <w:t>7</w:t>
    </w:r>
    <w:r>
      <w:rPr>
        <w:rStyle w:val="PageNumber"/>
      </w:rPr>
      <w:fldChar w:fldCharType="end"/>
    </w:r>
  </w:p>
  <w:p w14:paraId="2B06A8A7" w14:textId="77777777" w:rsidR="00C21C19" w:rsidRDefault="00C21C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0717AD"/>
    <w:multiLevelType w:val="hybridMultilevel"/>
    <w:tmpl w:val="02C23C28"/>
    <w:lvl w:ilvl="0" w:tplc="0427000F">
      <w:start w:val="1"/>
      <w:numFmt w:val="decimal"/>
      <w:lvlText w:val="%1."/>
      <w:lvlJc w:val="left"/>
      <w:pPr>
        <w:ind w:left="1309" w:hanging="360"/>
      </w:pPr>
    </w:lvl>
    <w:lvl w:ilvl="1" w:tplc="04270019">
      <w:start w:val="1"/>
      <w:numFmt w:val="lowerLetter"/>
      <w:lvlText w:val="%2."/>
      <w:lvlJc w:val="left"/>
      <w:pPr>
        <w:ind w:left="2029" w:hanging="360"/>
      </w:pPr>
    </w:lvl>
    <w:lvl w:ilvl="2" w:tplc="0427001B">
      <w:start w:val="1"/>
      <w:numFmt w:val="lowerRoman"/>
      <w:lvlText w:val="%3."/>
      <w:lvlJc w:val="right"/>
      <w:pPr>
        <w:ind w:left="2749" w:hanging="180"/>
      </w:pPr>
    </w:lvl>
    <w:lvl w:ilvl="3" w:tplc="0427000F">
      <w:start w:val="1"/>
      <w:numFmt w:val="decimal"/>
      <w:lvlText w:val="%4."/>
      <w:lvlJc w:val="left"/>
      <w:pPr>
        <w:ind w:left="3469" w:hanging="360"/>
      </w:pPr>
    </w:lvl>
    <w:lvl w:ilvl="4" w:tplc="04270019">
      <w:start w:val="1"/>
      <w:numFmt w:val="lowerLetter"/>
      <w:lvlText w:val="%5."/>
      <w:lvlJc w:val="left"/>
      <w:pPr>
        <w:ind w:left="4189" w:hanging="360"/>
      </w:pPr>
    </w:lvl>
    <w:lvl w:ilvl="5" w:tplc="0427001B">
      <w:start w:val="1"/>
      <w:numFmt w:val="lowerRoman"/>
      <w:lvlText w:val="%6."/>
      <w:lvlJc w:val="right"/>
      <w:pPr>
        <w:ind w:left="4909" w:hanging="180"/>
      </w:pPr>
    </w:lvl>
    <w:lvl w:ilvl="6" w:tplc="0427000F">
      <w:start w:val="1"/>
      <w:numFmt w:val="decimal"/>
      <w:lvlText w:val="%7."/>
      <w:lvlJc w:val="left"/>
      <w:pPr>
        <w:ind w:left="5629" w:hanging="360"/>
      </w:pPr>
    </w:lvl>
    <w:lvl w:ilvl="7" w:tplc="04270019">
      <w:start w:val="1"/>
      <w:numFmt w:val="lowerLetter"/>
      <w:lvlText w:val="%8."/>
      <w:lvlJc w:val="left"/>
      <w:pPr>
        <w:ind w:left="6349" w:hanging="360"/>
      </w:pPr>
    </w:lvl>
    <w:lvl w:ilvl="8" w:tplc="0427001B">
      <w:start w:val="1"/>
      <w:numFmt w:val="lowerRoman"/>
      <w:lvlText w:val="%9."/>
      <w:lvlJc w:val="right"/>
      <w:pPr>
        <w:ind w:left="7069" w:hanging="180"/>
      </w:pPr>
    </w:lvl>
  </w:abstractNum>
  <w:abstractNum w:abstractNumId="1" w15:restartNumberingAfterBreak="0">
    <w:nsid w:val="73106D07"/>
    <w:multiLevelType w:val="hybridMultilevel"/>
    <w:tmpl w:val="A11AD67E"/>
    <w:lvl w:ilvl="0" w:tplc="1F92A8E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mirrorMargin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77F"/>
    <w:rsid w:val="00000131"/>
    <w:rsid w:val="00001CD7"/>
    <w:rsid w:val="00001F39"/>
    <w:rsid w:val="00002CDA"/>
    <w:rsid w:val="000046E2"/>
    <w:rsid w:val="00004FD9"/>
    <w:rsid w:val="00005217"/>
    <w:rsid w:val="00005373"/>
    <w:rsid w:val="0000579C"/>
    <w:rsid w:val="00007341"/>
    <w:rsid w:val="00007372"/>
    <w:rsid w:val="0000747E"/>
    <w:rsid w:val="00007F4B"/>
    <w:rsid w:val="00010D1A"/>
    <w:rsid w:val="0001179A"/>
    <w:rsid w:val="00012A03"/>
    <w:rsid w:val="00012ADC"/>
    <w:rsid w:val="00012CF3"/>
    <w:rsid w:val="0001347B"/>
    <w:rsid w:val="00013971"/>
    <w:rsid w:val="00013E52"/>
    <w:rsid w:val="00013F24"/>
    <w:rsid w:val="00014FE0"/>
    <w:rsid w:val="00015C52"/>
    <w:rsid w:val="000165DA"/>
    <w:rsid w:val="00016D30"/>
    <w:rsid w:val="000177DE"/>
    <w:rsid w:val="00021053"/>
    <w:rsid w:val="000220AE"/>
    <w:rsid w:val="00023B43"/>
    <w:rsid w:val="00025912"/>
    <w:rsid w:val="000260E8"/>
    <w:rsid w:val="000268FD"/>
    <w:rsid w:val="00027027"/>
    <w:rsid w:val="00027BDD"/>
    <w:rsid w:val="0003037B"/>
    <w:rsid w:val="000305BA"/>
    <w:rsid w:val="000310F0"/>
    <w:rsid w:val="000315EE"/>
    <w:rsid w:val="00032628"/>
    <w:rsid w:val="000327A3"/>
    <w:rsid w:val="000330C8"/>
    <w:rsid w:val="000338D8"/>
    <w:rsid w:val="00033A32"/>
    <w:rsid w:val="00033CC7"/>
    <w:rsid w:val="0003433A"/>
    <w:rsid w:val="00034597"/>
    <w:rsid w:val="000350F9"/>
    <w:rsid w:val="00035EB7"/>
    <w:rsid w:val="0003641F"/>
    <w:rsid w:val="00036A22"/>
    <w:rsid w:val="00036B71"/>
    <w:rsid w:val="000377FD"/>
    <w:rsid w:val="0004178E"/>
    <w:rsid w:val="00041EF8"/>
    <w:rsid w:val="000428AB"/>
    <w:rsid w:val="00043152"/>
    <w:rsid w:val="00044AFE"/>
    <w:rsid w:val="00045B87"/>
    <w:rsid w:val="000504BA"/>
    <w:rsid w:val="000506A7"/>
    <w:rsid w:val="00050963"/>
    <w:rsid w:val="000514D0"/>
    <w:rsid w:val="000515C3"/>
    <w:rsid w:val="00051E8E"/>
    <w:rsid w:val="00051F15"/>
    <w:rsid w:val="00052C07"/>
    <w:rsid w:val="00052D68"/>
    <w:rsid w:val="00053C34"/>
    <w:rsid w:val="0005431B"/>
    <w:rsid w:val="00054581"/>
    <w:rsid w:val="00055561"/>
    <w:rsid w:val="00055AFF"/>
    <w:rsid w:val="00055C16"/>
    <w:rsid w:val="00055D87"/>
    <w:rsid w:val="00056901"/>
    <w:rsid w:val="00056A68"/>
    <w:rsid w:val="000570F9"/>
    <w:rsid w:val="00057AE9"/>
    <w:rsid w:val="00057B99"/>
    <w:rsid w:val="000611F1"/>
    <w:rsid w:val="00063476"/>
    <w:rsid w:val="00064AB5"/>
    <w:rsid w:val="00064D40"/>
    <w:rsid w:val="0006683B"/>
    <w:rsid w:val="000669F0"/>
    <w:rsid w:val="000678B1"/>
    <w:rsid w:val="00067914"/>
    <w:rsid w:val="0006795B"/>
    <w:rsid w:val="000704D0"/>
    <w:rsid w:val="00071704"/>
    <w:rsid w:val="000717C1"/>
    <w:rsid w:val="00071A23"/>
    <w:rsid w:val="00072251"/>
    <w:rsid w:val="00072775"/>
    <w:rsid w:val="00073EAD"/>
    <w:rsid w:val="0007476E"/>
    <w:rsid w:val="000767A4"/>
    <w:rsid w:val="000773CB"/>
    <w:rsid w:val="00077A24"/>
    <w:rsid w:val="00077A8F"/>
    <w:rsid w:val="00077E4B"/>
    <w:rsid w:val="0008142D"/>
    <w:rsid w:val="000836FC"/>
    <w:rsid w:val="00083B0D"/>
    <w:rsid w:val="00084C85"/>
    <w:rsid w:val="00084DF6"/>
    <w:rsid w:val="00084FF9"/>
    <w:rsid w:val="000857D0"/>
    <w:rsid w:val="00085B4B"/>
    <w:rsid w:val="0008682A"/>
    <w:rsid w:val="00087CE3"/>
    <w:rsid w:val="000911D4"/>
    <w:rsid w:val="0009207D"/>
    <w:rsid w:val="00092283"/>
    <w:rsid w:val="00092382"/>
    <w:rsid w:val="0009375D"/>
    <w:rsid w:val="00094361"/>
    <w:rsid w:val="000949F0"/>
    <w:rsid w:val="00094FBE"/>
    <w:rsid w:val="00095828"/>
    <w:rsid w:val="00096DAB"/>
    <w:rsid w:val="000974BF"/>
    <w:rsid w:val="00097A68"/>
    <w:rsid w:val="00097D69"/>
    <w:rsid w:val="00097F19"/>
    <w:rsid w:val="000A0AB5"/>
    <w:rsid w:val="000A180B"/>
    <w:rsid w:val="000A1992"/>
    <w:rsid w:val="000A1C7A"/>
    <w:rsid w:val="000A1F1F"/>
    <w:rsid w:val="000A28F6"/>
    <w:rsid w:val="000A3701"/>
    <w:rsid w:val="000A3F40"/>
    <w:rsid w:val="000A449F"/>
    <w:rsid w:val="000A4528"/>
    <w:rsid w:val="000A4D5C"/>
    <w:rsid w:val="000A4E9C"/>
    <w:rsid w:val="000A5052"/>
    <w:rsid w:val="000A5F61"/>
    <w:rsid w:val="000A6B1E"/>
    <w:rsid w:val="000A6E1F"/>
    <w:rsid w:val="000A6F88"/>
    <w:rsid w:val="000A7C71"/>
    <w:rsid w:val="000B16A4"/>
    <w:rsid w:val="000B1B1C"/>
    <w:rsid w:val="000B3092"/>
    <w:rsid w:val="000B32CC"/>
    <w:rsid w:val="000B3AFF"/>
    <w:rsid w:val="000B4234"/>
    <w:rsid w:val="000B4310"/>
    <w:rsid w:val="000B47DD"/>
    <w:rsid w:val="000B58C5"/>
    <w:rsid w:val="000B5C32"/>
    <w:rsid w:val="000B60BF"/>
    <w:rsid w:val="000B6318"/>
    <w:rsid w:val="000B6B7A"/>
    <w:rsid w:val="000B711A"/>
    <w:rsid w:val="000B7F92"/>
    <w:rsid w:val="000C1BAD"/>
    <w:rsid w:val="000C1BD8"/>
    <w:rsid w:val="000C2281"/>
    <w:rsid w:val="000C23B1"/>
    <w:rsid w:val="000C2B12"/>
    <w:rsid w:val="000C3491"/>
    <w:rsid w:val="000C36B1"/>
    <w:rsid w:val="000C4491"/>
    <w:rsid w:val="000C5B91"/>
    <w:rsid w:val="000C5C9B"/>
    <w:rsid w:val="000C72F3"/>
    <w:rsid w:val="000C7CB3"/>
    <w:rsid w:val="000C7F4A"/>
    <w:rsid w:val="000D13FD"/>
    <w:rsid w:val="000D197A"/>
    <w:rsid w:val="000D1F86"/>
    <w:rsid w:val="000D23D1"/>
    <w:rsid w:val="000D4D51"/>
    <w:rsid w:val="000D79D5"/>
    <w:rsid w:val="000E096C"/>
    <w:rsid w:val="000E0F48"/>
    <w:rsid w:val="000E1D07"/>
    <w:rsid w:val="000E1F1B"/>
    <w:rsid w:val="000E2141"/>
    <w:rsid w:val="000E2685"/>
    <w:rsid w:val="000E2FFC"/>
    <w:rsid w:val="000E3738"/>
    <w:rsid w:val="000E4432"/>
    <w:rsid w:val="000E4502"/>
    <w:rsid w:val="000E4E09"/>
    <w:rsid w:val="000E5635"/>
    <w:rsid w:val="000E5A0F"/>
    <w:rsid w:val="000E5D45"/>
    <w:rsid w:val="000E6751"/>
    <w:rsid w:val="000E67D9"/>
    <w:rsid w:val="000E7BC1"/>
    <w:rsid w:val="000F015C"/>
    <w:rsid w:val="000F0DE8"/>
    <w:rsid w:val="000F219F"/>
    <w:rsid w:val="000F21AE"/>
    <w:rsid w:val="000F259D"/>
    <w:rsid w:val="000F34BA"/>
    <w:rsid w:val="000F3561"/>
    <w:rsid w:val="000F3A51"/>
    <w:rsid w:val="000F4241"/>
    <w:rsid w:val="000F4AEA"/>
    <w:rsid w:val="000F5579"/>
    <w:rsid w:val="000F57FF"/>
    <w:rsid w:val="000F5863"/>
    <w:rsid w:val="000F64EB"/>
    <w:rsid w:val="000F6C2E"/>
    <w:rsid w:val="00100415"/>
    <w:rsid w:val="00100432"/>
    <w:rsid w:val="00102C4C"/>
    <w:rsid w:val="00103615"/>
    <w:rsid w:val="00103B14"/>
    <w:rsid w:val="00103D1F"/>
    <w:rsid w:val="00103DFB"/>
    <w:rsid w:val="001051BE"/>
    <w:rsid w:val="001052D9"/>
    <w:rsid w:val="00105D65"/>
    <w:rsid w:val="00106187"/>
    <w:rsid w:val="00106596"/>
    <w:rsid w:val="00107C21"/>
    <w:rsid w:val="001101B1"/>
    <w:rsid w:val="0011054C"/>
    <w:rsid w:val="0011174A"/>
    <w:rsid w:val="001121F0"/>
    <w:rsid w:val="001138A9"/>
    <w:rsid w:val="00115683"/>
    <w:rsid w:val="0011586E"/>
    <w:rsid w:val="0011721F"/>
    <w:rsid w:val="00117AAD"/>
    <w:rsid w:val="001205AB"/>
    <w:rsid w:val="00122211"/>
    <w:rsid w:val="00122FDC"/>
    <w:rsid w:val="00123351"/>
    <w:rsid w:val="00123946"/>
    <w:rsid w:val="00123982"/>
    <w:rsid w:val="001244F9"/>
    <w:rsid w:val="00124DA9"/>
    <w:rsid w:val="0012712B"/>
    <w:rsid w:val="0013002A"/>
    <w:rsid w:val="0013153E"/>
    <w:rsid w:val="001316D9"/>
    <w:rsid w:val="00131A20"/>
    <w:rsid w:val="001327F9"/>
    <w:rsid w:val="0013289B"/>
    <w:rsid w:val="00132D72"/>
    <w:rsid w:val="00133213"/>
    <w:rsid w:val="001332CB"/>
    <w:rsid w:val="00133344"/>
    <w:rsid w:val="0013377F"/>
    <w:rsid w:val="001341B8"/>
    <w:rsid w:val="00134361"/>
    <w:rsid w:val="0013568D"/>
    <w:rsid w:val="001361D2"/>
    <w:rsid w:val="00136B1F"/>
    <w:rsid w:val="001372F6"/>
    <w:rsid w:val="00140E7C"/>
    <w:rsid w:val="001410F6"/>
    <w:rsid w:val="0014120B"/>
    <w:rsid w:val="00141C2B"/>
    <w:rsid w:val="00142D71"/>
    <w:rsid w:val="00143668"/>
    <w:rsid w:val="001452C4"/>
    <w:rsid w:val="001462C0"/>
    <w:rsid w:val="001469F9"/>
    <w:rsid w:val="00146A70"/>
    <w:rsid w:val="00146CF0"/>
    <w:rsid w:val="001470F2"/>
    <w:rsid w:val="001473E4"/>
    <w:rsid w:val="00150D45"/>
    <w:rsid w:val="0015102F"/>
    <w:rsid w:val="001528EA"/>
    <w:rsid w:val="00152DA0"/>
    <w:rsid w:val="001530D4"/>
    <w:rsid w:val="00153D28"/>
    <w:rsid w:val="00155725"/>
    <w:rsid w:val="0015676D"/>
    <w:rsid w:val="00156ED6"/>
    <w:rsid w:val="0016057A"/>
    <w:rsid w:val="00161227"/>
    <w:rsid w:val="0016154B"/>
    <w:rsid w:val="001616C1"/>
    <w:rsid w:val="001637B4"/>
    <w:rsid w:val="00164E87"/>
    <w:rsid w:val="001652A3"/>
    <w:rsid w:val="0016579A"/>
    <w:rsid w:val="00166628"/>
    <w:rsid w:val="00166F3D"/>
    <w:rsid w:val="0016707B"/>
    <w:rsid w:val="0016708F"/>
    <w:rsid w:val="001672D8"/>
    <w:rsid w:val="0017077F"/>
    <w:rsid w:val="001708FD"/>
    <w:rsid w:val="001709FB"/>
    <w:rsid w:val="00170A17"/>
    <w:rsid w:val="00170BAD"/>
    <w:rsid w:val="00170F68"/>
    <w:rsid w:val="0017166B"/>
    <w:rsid w:val="001721CD"/>
    <w:rsid w:val="0017287F"/>
    <w:rsid w:val="00172E47"/>
    <w:rsid w:val="0017357C"/>
    <w:rsid w:val="001737C4"/>
    <w:rsid w:val="00173AA5"/>
    <w:rsid w:val="00173AEF"/>
    <w:rsid w:val="00174581"/>
    <w:rsid w:val="00174911"/>
    <w:rsid w:val="001753B4"/>
    <w:rsid w:val="00175CAB"/>
    <w:rsid w:val="00176E36"/>
    <w:rsid w:val="00176E5D"/>
    <w:rsid w:val="0017754A"/>
    <w:rsid w:val="00177755"/>
    <w:rsid w:val="00180471"/>
    <w:rsid w:val="00180706"/>
    <w:rsid w:val="0018488A"/>
    <w:rsid w:val="001850DF"/>
    <w:rsid w:val="00187482"/>
    <w:rsid w:val="0018757F"/>
    <w:rsid w:val="001877DE"/>
    <w:rsid w:val="00187DE1"/>
    <w:rsid w:val="001914E0"/>
    <w:rsid w:val="00191969"/>
    <w:rsid w:val="0019239F"/>
    <w:rsid w:val="001926B1"/>
    <w:rsid w:val="00193F9C"/>
    <w:rsid w:val="001941B6"/>
    <w:rsid w:val="0019468A"/>
    <w:rsid w:val="001947C6"/>
    <w:rsid w:val="00194A07"/>
    <w:rsid w:val="001956F8"/>
    <w:rsid w:val="00195E50"/>
    <w:rsid w:val="001962D7"/>
    <w:rsid w:val="001963D5"/>
    <w:rsid w:val="00197D68"/>
    <w:rsid w:val="001A02BA"/>
    <w:rsid w:val="001A0BE7"/>
    <w:rsid w:val="001A10C8"/>
    <w:rsid w:val="001A1436"/>
    <w:rsid w:val="001A2A3C"/>
    <w:rsid w:val="001A2B7E"/>
    <w:rsid w:val="001A3262"/>
    <w:rsid w:val="001A334E"/>
    <w:rsid w:val="001A368C"/>
    <w:rsid w:val="001A39E9"/>
    <w:rsid w:val="001A47DB"/>
    <w:rsid w:val="001A4AF1"/>
    <w:rsid w:val="001A6C51"/>
    <w:rsid w:val="001A7799"/>
    <w:rsid w:val="001B112A"/>
    <w:rsid w:val="001B1FBC"/>
    <w:rsid w:val="001B2603"/>
    <w:rsid w:val="001B2907"/>
    <w:rsid w:val="001B2D97"/>
    <w:rsid w:val="001B41F1"/>
    <w:rsid w:val="001B44AC"/>
    <w:rsid w:val="001B457D"/>
    <w:rsid w:val="001B45AF"/>
    <w:rsid w:val="001B52E6"/>
    <w:rsid w:val="001B6D59"/>
    <w:rsid w:val="001B762A"/>
    <w:rsid w:val="001C0E68"/>
    <w:rsid w:val="001C1718"/>
    <w:rsid w:val="001C253B"/>
    <w:rsid w:val="001C338E"/>
    <w:rsid w:val="001C341E"/>
    <w:rsid w:val="001C3B4C"/>
    <w:rsid w:val="001C3E95"/>
    <w:rsid w:val="001C4514"/>
    <w:rsid w:val="001C463B"/>
    <w:rsid w:val="001C536E"/>
    <w:rsid w:val="001C5730"/>
    <w:rsid w:val="001C573C"/>
    <w:rsid w:val="001C5788"/>
    <w:rsid w:val="001C5D1C"/>
    <w:rsid w:val="001C5FE2"/>
    <w:rsid w:val="001C61A3"/>
    <w:rsid w:val="001C64A9"/>
    <w:rsid w:val="001D05C2"/>
    <w:rsid w:val="001D0A16"/>
    <w:rsid w:val="001D1A58"/>
    <w:rsid w:val="001D2E8B"/>
    <w:rsid w:val="001D3036"/>
    <w:rsid w:val="001D408E"/>
    <w:rsid w:val="001D5209"/>
    <w:rsid w:val="001D5B90"/>
    <w:rsid w:val="001E0892"/>
    <w:rsid w:val="001E0F20"/>
    <w:rsid w:val="001E0F3D"/>
    <w:rsid w:val="001E1437"/>
    <w:rsid w:val="001E19C2"/>
    <w:rsid w:val="001E1BAB"/>
    <w:rsid w:val="001E1DDC"/>
    <w:rsid w:val="001E252A"/>
    <w:rsid w:val="001E268A"/>
    <w:rsid w:val="001E3045"/>
    <w:rsid w:val="001E4D19"/>
    <w:rsid w:val="001E59EF"/>
    <w:rsid w:val="001E6441"/>
    <w:rsid w:val="001E68BC"/>
    <w:rsid w:val="001E69C7"/>
    <w:rsid w:val="001E7376"/>
    <w:rsid w:val="001F0900"/>
    <w:rsid w:val="001F1830"/>
    <w:rsid w:val="001F259A"/>
    <w:rsid w:val="001F3A52"/>
    <w:rsid w:val="001F542C"/>
    <w:rsid w:val="001F556E"/>
    <w:rsid w:val="001F5E39"/>
    <w:rsid w:val="001F6111"/>
    <w:rsid w:val="001F6517"/>
    <w:rsid w:val="002011C3"/>
    <w:rsid w:val="0020247F"/>
    <w:rsid w:val="00202548"/>
    <w:rsid w:val="00203360"/>
    <w:rsid w:val="00203BCD"/>
    <w:rsid w:val="00204843"/>
    <w:rsid w:val="00204E2F"/>
    <w:rsid w:val="00207087"/>
    <w:rsid w:val="00207281"/>
    <w:rsid w:val="002116D9"/>
    <w:rsid w:val="00211E03"/>
    <w:rsid w:val="00213982"/>
    <w:rsid w:val="0021425C"/>
    <w:rsid w:val="002145FF"/>
    <w:rsid w:val="00214683"/>
    <w:rsid w:val="00214E4A"/>
    <w:rsid w:val="0021516B"/>
    <w:rsid w:val="002155E2"/>
    <w:rsid w:val="00215858"/>
    <w:rsid w:val="00215D55"/>
    <w:rsid w:val="00216039"/>
    <w:rsid w:val="00216FF8"/>
    <w:rsid w:val="00220D58"/>
    <w:rsid w:val="00221C4F"/>
    <w:rsid w:val="0022276D"/>
    <w:rsid w:val="00223231"/>
    <w:rsid w:val="00223E47"/>
    <w:rsid w:val="002249A5"/>
    <w:rsid w:val="002251A0"/>
    <w:rsid w:val="00225780"/>
    <w:rsid w:val="00225E74"/>
    <w:rsid w:val="0022681B"/>
    <w:rsid w:val="00227FCF"/>
    <w:rsid w:val="002305CC"/>
    <w:rsid w:val="00231051"/>
    <w:rsid w:val="00232071"/>
    <w:rsid w:val="002336D8"/>
    <w:rsid w:val="002339C8"/>
    <w:rsid w:val="00234110"/>
    <w:rsid w:val="00234177"/>
    <w:rsid w:val="00234FC6"/>
    <w:rsid w:val="00235BB1"/>
    <w:rsid w:val="00235D1B"/>
    <w:rsid w:val="00236A08"/>
    <w:rsid w:val="00242E12"/>
    <w:rsid w:val="002434ED"/>
    <w:rsid w:val="00244987"/>
    <w:rsid w:val="00244D73"/>
    <w:rsid w:val="0024531A"/>
    <w:rsid w:val="00245D0E"/>
    <w:rsid w:val="002465D8"/>
    <w:rsid w:val="002465EB"/>
    <w:rsid w:val="00246C3A"/>
    <w:rsid w:val="002476A9"/>
    <w:rsid w:val="00247877"/>
    <w:rsid w:val="00250E6A"/>
    <w:rsid w:val="0025173D"/>
    <w:rsid w:val="00251A45"/>
    <w:rsid w:val="00252012"/>
    <w:rsid w:val="002547A4"/>
    <w:rsid w:val="002561CB"/>
    <w:rsid w:val="002563D1"/>
    <w:rsid w:val="0025698D"/>
    <w:rsid w:val="002569E9"/>
    <w:rsid w:val="00256CEF"/>
    <w:rsid w:val="002571B3"/>
    <w:rsid w:val="0025778A"/>
    <w:rsid w:val="0026045F"/>
    <w:rsid w:val="002606CA"/>
    <w:rsid w:val="00260B9E"/>
    <w:rsid w:val="0026238A"/>
    <w:rsid w:val="00263639"/>
    <w:rsid w:val="0026473D"/>
    <w:rsid w:val="00264928"/>
    <w:rsid w:val="00265354"/>
    <w:rsid w:val="0026680E"/>
    <w:rsid w:val="00267421"/>
    <w:rsid w:val="0026782E"/>
    <w:rsid w:val="00267C72"/>
    <w:rsid w:val="00270DCD"/>
    <w:rsid w:val="00271E9C"/>
    <w:rsid w:val="002728E3"/>
    <w:rsid w:val="002732E5"/>
    <w:rsid w:val="0027381A"/>
    <w:rsid w:val="00273AD9"/>
    <w:rsid w:val="0027618A"/>
    <w:rsid w:val="00276A4A"/>
    <w:rsid w:val="00276A8B"/>
    <w:rsid w:val="00277E2C"/>
    <w:rsid w:val="00277E6F"/>
    <w:rsid w:val="0028049F"/>
    <w:rsid w:val="0028077E"/>
    <w:rsid w:val="00281553"/>
    <w:rsid w:val="00281A64"/>
    <w:rsid w:val="00281BEC"/>
    <w:rsid w:val="00282A9C"/>
    <w:rsid w:val="00282B7A"/>
    <w:rsid w:val="0028515F"/>
    <w:rsid w:val="002859C8"/>
    <w:rsid w:val="00285E79"/>
    <w:rsid w:val="00286776"/>
    <w:rsid w:val="00287365"/>
    <w:rsid w:val="002878B6"/>
    <w:rsid w:val="002903B0"/>
    <w:rsid w:val="002907DA"/>
    <w:rsid w:val="002909AD"/>
    <w:rsid w:val="002918C5"/>
    <w:rsid w:val="002920A1"/>
    <w:rsid w:val="00292A9D"/>
    <w:rsid w:val="00292DF6"/>
    <w:rsid w:val="0029382D"/>
    <w:rsid w:val="00293A32"/>
    <w:rsid w:val="00293DF9"/>
    <w:rsid w:val="002946DD"/>
    <w:rsid w:val="002952EF"/>
    <w:rsid w:val="002958A9"/>
    <w:rsid w:val="00297410"/>
    <w:rsid w:val="0029784C"/>
    <w:rsid w:val="002A06B0"/>
    <w:rsid w:val="002A1F15"/>
    <w:rsid w:val="002A27AA"/>
    <w:rsid w:val="002A3F5B"/>
    <w:rsid w:val="002A6473"/>
    <w:rsid w:val="002A7275"/>
    <w:rsid w:val="002B04E3"/>
    <w:rsid w:val="002B0D9C"/>
    <w:rsid w:val="002B170E"/>
    <w:rsid w:val="002B2C74"/>
    <w:rsid w:val="002B40F8"/>
    <w:rsid w:val="002B52E1"/>
    <w:rsid w:val="002B5393"/>
    <w:rsid w:val="002B54F2"/>
    <w:rsid w:val="002B5FFD"/>
    <w:rsid w:val="002B6A22"/>
    <w:rsid w:val="002B7015"/>
    <w:rsid w:val="002B79CB"/>
    <w:rsid w:val="002C0110"/>
    <w:rsid w:val="002C1676"/>
    <w:rsid w:val="002C3241"/>
    <w:rsid w:val="002C4A68"/>
    <w:rsid w:val="002C51A7"/>
    <w:rsid w:val="002C52D6"/>
    <w:rsid w:val="002C5DAC"/>
    <w:rsid w:val="002C68C3"/>
    <w:rsid w:val="002C74EF"/>
    <w:rsid w:val="002C7FF9"/>
    <w:rsid w:val="002D13A4"/>
    <w:rsid w:val="002D1DC9"/>
    <w:rsid w:val="002D1F71"/>
    <w:rsid w:val="002D2069"/>
    <w:rsid w:val="002D215C"/>
    <w:rsid w:val="002D2221"/>
    <w:rsid w:val="002D2583"/>
    <w:rsid w:val="002D2B0C"/>
    <w:rsid w:val="002D3208"/>
    <w:rsid w:val="002D388F"/>
    <w:rsid w:val="002D3BBF"/>
    <w:rsid w:val="002D424D"/>
    <w:rsid w:val="002D4753"/>
    <w:rsid w:val="002D4DE4"/>
    <w:rsid w:val="002D5292"/>
    <w:rsid w:val="002D58B0"/>
    <w:rsid w:val="002D5B3F"/>
    <w:rsid w:val="002D5B86"/>
    <w:rsid w:val="002D6495"/>
    <w:rsid w:val="002D799A"/>
    <w:rsid w:val="002D7F15"/>
    <w:rsid w:val="002E0294"/>
    <w:rsid w:val="002E0F96"/>
    <w:rsid w:val="002E0FB1"/>
    <w:rsid w:val="002E285E"/>
    <w:rsid w:val="002E32C2"/>
    <w:rsid w:val="002E3A44"/>
    <w:rsid w:val="002E421F"/>
    <w:rsid w:val="002E480C"/>
    <w:rsid w:val="002E54F7"/>
    <w:rsid w:val="002E5609"/>
    <w:rsid w:val="002E65D1"/>
    <w:rsid w:val="002E679F"/>
    <w:rsid w:val="002E7C30"/>
    <w:rsid w:val="002F15FC"/>
    <w:rsid w:val="002F2837"/>
    <w:rsid w:val="002F2B58"/>
    <w:rsid w:val="002F338E"/>
    <w:rsid w:val="002F40CC"/>
    <w:rsid w:val="002F4533"/>
    <w:rsid w:val="002F4BAF"/>
    <w:rsid w:val="002F566D"/>
    <w:rsid w:val="002F60E8"/>
    <w:rsid w:val="002F637B"/>
    <w:rsid w:val="002F6A88"/>
    <w:rsid w:val="00300CAD"/>
    <w:rsid w:val="00300EBA"/>
    <w:rsid w:val="00301CEB"/>
    <w:rsid w:val="00301F3E"/>
    <w:rsid w:val="003029DA"/>
    <w:rsid w:val="0030380F"/>
    <w:rsid w:val="0030473E"/>
    <w:rsid w:val="00306E63"/>
    <w:rsid w:val="00306ED7"/>
    <w:rsid w:val="00306F6E"/>
    <w:rsid w:val="0030744A"/>
    <w:rsid w:val="00307683"/>
    <w:rsid w:val="00310C15"/>
    <w:rsid w:val="00311AC8"/>
    <w:rsid w:val="003139E3"/>
    <w:rsid w:val="00313E87"/>
    <w:rsid w:val="00313FC6"/>
    <w:rsid w:val="003146FA"/>
    <w:rsid w:val="003152D0"/>
    <w:rsid w:val="0031741F"/>
    <w:rsid w:val="003179BE"/>
    <w:rsid w:val="00317D5C"/>
    <w:rsid w:val="00320F80"/>
    <w:rsid w:val="00321C61"/>
    <w:rsid w:val="00322CD2"/>
    <w:rsid w:val="0032335F"/>
    <w:rsid w:val="00323923"/>
    <w:rsid w:val="00324100"/>
    <w:rsid w:val="00326136"/>
    <w:rsid w:val="003271F3"/>
    <w:rsid w:val="00327D59"/>
    <w:rsid w:val="003307EB"/>
    <w:rsid w:val="0033094D"/>
    <w:rsid w:val="00331D68"/>
    <w:rsid w:val="00331EAE"/>
    <w:rsid w:val="00332512"/>
    <w:rsid w:val="00332F84"/>
    <w:rsid w:val="0033339E"/>
    <w:rsid w:val="00333906"/>
    <w:rsid w:val="00333A93"/>
    <w:rsid w:val="00334538"/>
    <w:rsid w:val="00335ACF"/>
    <w:rsid w:val="00336588"/>
    <w:rsid w:val="003406A1"/>
    <w:rsid w:val="00340786"/>
    <w:rsid w:val="0034142C"/>
    <w:rsid w:val="00343D8F"/>
    <w:rsid w:val="00344258"/>
    <w:rsid w:val="0034536A"/>
    <w:rsid w:val="00345BE6"/>
    <w:rsid w:val="00345D8C"/>
    <w:rsid w:val="00346970"/>
    <w:rsid w:val="0035036E"/>
    <w:rsid w:val="00350400"/>
    <w:rsid w:val="003507C5"/>
    <w:rsid w:val="00350917"/>
    <w:rsid w:val="00351E8D"/>
    <w:rsid w:val="0035223A"/>
    <w:rsid w:val="00353123"/>
    <w:rsid w:val="0035557A"/>
    <w:rsid w:val="00355818"/>
    <w:rsid w:val="0035640A"/>
    <w:rsid w:val="003569E3"/>
    <w:rsid w:val="00356A47"/>
    <w:rsid w:val="00356FF2"/>
    <w:rsid w:val="00357A1F"/>
    <w:rsid w:val="00357ACB"/>
    <w:rsid w:val="00357B54"/>
    <w:rsid w:val="00357C54"/>
    <w:rsid w:val="00357FAF"/>
    <w:rsid w:val="0036036D"/>
    <w:rsid w:val="00360D16"/>
    <w:rsid w:val="00360D9E"/>
    <w:rsid w:val="003610E8"/>
    <w:rsid w:val="00362855"/>
    <w:rsid w:val="00362D70"/>
    <w:rsid w:val="00362EE0"/>
    <w:rsid w:val="00363494"/>
    <w:rsid w:val="00363575"/>
    <w:rsid w:val="00363EB6"/>
    <w:rsid w:val="00364784"/>
    <w:rsid w:val="00366A1E"/>
    <w:rsid w:val="00367940"/>
    <w:rsid w:val="00367B17"/>
    <w:rsid w:val="00370536"/>
    <w:rsid w:val="00370F6E"/>
    <w:rsid w:val="00372C66"/>
    <w:rsid w:val="00373E3F"/>
    <w:rsid w:val="00373F8E"/>
    <w:rsid w:val="00374E48"/>
    <w:rsid w:val="00375150"/>
    <w:rsid w:val="00375B2A"/>
    <w:rsid w:val="003773F5"/>
    <w:rsid w:val="0038025F"/>
    <w:rsid w:val="00380466"/>
    <w:rsid w:val="00380747"/>
    <w:rsid w:val="00380CE0"/>
    <w:rsid w:val="0038133D"/>
    <w:rsid w:val="00382CAC"/>
    <w:rsid w:val="0038303F"/>
    <w:rsid w:val="00383E99"/>
    <w:rsid w:val="00384211"/>
    <w:rsid w:val="00385FF5"/>
    <w:rsid w:val="00387160"/>
    <w:rsid w:val="003873C0"/>
    <w:rsid w:val="00387ED7"/>
    <w:rsid w:val="0039107C"/>
    <w:rsid w:val="00392715"/>
    <w:rsid w:val="003928B2"/>
    <w:rsid w:val="003934C7"/>
    <w:rsid w:val="003934E2"/>
    <w:rsid w:val="00394BAF"/>
    <w:rsid w:val="00395519"/>
    <w:rsid w:val="00395846"/>
    <w:rsid w:val="003966FE"/>
    <w:rsid w:val="00396975"/>
    <w:rsid w:val="00396B0F"/>
    <w:rsid w:val="00396BE2"/>
    <w:rsid w:val="003979EE"/>
    <w:rsid w:val="003A0161"/>
    <w:rsid w:val="003A120F"/>
    <w:rsid w:val="003A2813"/>
    <w:rsid w:val="003A2C4D"/>
    <w:rsid w:val="003A2F4E"/>
    <w:rsid w:val="003A2F7A"/>
    <w:rsid w:val="003A4571"/>
    <w:rsid w:val="003A4CEF"/>
    <w:rsid w:val="003A5D19"/>
    <w:rsid w:val="003A7A99"/>
    <w:rsid w:val="003B006E"/>
    <w:rsid w:val="003B0C89"/>
    <w:rsid w:val="003B18F0"/>
    <w:rsid w:val="003B1BDC"/>
    <w:rsid w:val="003B1CB8"/>
    <w:rsid w:val="003B3873"/>
    <w:rsid w:val="003B4123"/>
    <w:rsid w:val="003B4E5E"/>
    <w:rsid w:val="003B61F5"/>
    <w:rsid w:val="003B682D"/>
    <w:rsid w:val="003B6F14"/>
    <w:rsid w:val="003B7012"/>
    <w:rsid w:val="003B75BE"/>
    <w:rsid w:val="003B7A2B"/>
    <w:rsid w:val="003C0273"/>
    <w:rsid w:val="003C08F1"/>
    <w:rsid w:val="003C1BA7"/>
    <w:rsid w:val="003C294B"/>
    <w:rsid w:val="003C2FC9"/>
    <w:rsid w:val="003C31F3"/>
    <w:rsid w:val="003C429B"/>
    <w:rsid w:val="003C441C"/>
    <w:rsid w:val="003C4F5A"/>
    <w:rsid w:val="003C51B8"/>
    <w:rsid w:val="003C5758"/>
    <w:rsid w:val="003C7C8B"/>
    <w:rsid w:val="003D00F4"/>
    <w:rsid w:val="003D163A"/>
    <w:rsid w:val="003D1ED0"/>
    <w:rsid w:val="003D2CC2"/>
    <w:rsid w:val="003D3D13"/>
    <w:rsid w:val="003D4521"/>
    <w:rsid w:val="003D507D"/>
    <w:rsid w:val="003D53E0"/>
    <w:rsid w:val="003D5878"/>
    <w:rsid w:val="003D6B3E"/>
    <w:rsid w:val="003E03E4"/>
    <w:rsid w:val="003E06EF"/>
    <w:rsid w:val="003E0BDC"/>
    <w:rsid w:val="003E18E5"/>
    <w:rsid w:val="003E3A97"/>
    <w:rsid w:val="003E4359"/>
    <w:rsid w:val="003E60B6"/>
    <w:rsid w:val="003F1034"/>
    <w:rsid w:val="003F1676"/>
    <w:rsid w:val="003F2016"/>
    <w:rsid w:val="003F2AFD"/>
    <w:rsid w:val="003F3C9A"/>
    <w:rsid w:val="003F5351"/>
    <w:rsid w:val="003F6798"/>
    <w:rsid w:val="003F6D6A"/>
    <w:rsid w:val="003F7368"/>
    <w:rsid w:val="003F7ECB"/>
    <w:rsid w:val="00400419"/>
    <w:rsid w:val="0040092E"/>
    <w:rsid w:val="00403221"/>
    <w:rsid w:val="00403610"/>
    <w:rsid w:val="00404284"/>
    <w:rsid w:val="00404563"/>
    <w:rsid w:val="0040566D"/>
    <w:rsid w:val="00405FAE"/>
    <w:rsid w:val="00406205"/>
    <w:rsid w:val="00406585"/>
    <w:rsid w:val="00407574"/>
    <w:rsid w:val="00411C50"/>
    <w:rsid w:val="00412169"/>
    <w:rsid w:val="0041331C"/>
    <w:rsid w:val="00413ACA"/>
    <w:rsid w:val="00413CE7"/>
    <w:rsid w:val="0041421A"/>
    <w:rsid w:val="00414BE7"/>
    <w:rsid w:val="00414FBC"/>
    <w:rsid w:val="00415487"/>
    <w:rsid w:val="00415897"/>
    <w:rsid w:val="004168DD"/>
    <w:rsid w:val="00416C6C"/>
    <w:rsid w:val="00416C9F"/>
    <w:rsid w:val="00416DA4"/>
    <w:rsid w:val="00417572"/>
    <w:rsid w:val="004200F0"/>
    <w:rsid w:val="00420432"/>
    <w:rsid w:val="00420658"/>
    <w:rsid w:val="00420EB0"/>
    <w:rsid w:val="0042101A"/>
    <w:rsid w:val="00421265"/>
    <w:rsid w:val="0042133B"/>
    <w:rsid w:val="00422079"/>
    <w:rsid w:val="00424142"/>
    <w:rsid w:val="00424EEA"/>
    <w:rsid w:val="004262B1"/>
    <w:rsid w:val="004268B9"/>
    <w:rsid w:val="00427805"/>
    <w:rsid w:val="004306E5"/>
    <w:rsid w:val="00431390"/>
    <w:rsid w:val="00431BCF"/>
    <w:rsid w:val="004329B7"/>
    <w:rsid w:val="00433073"/>
    <w:rsid w:val="004330E2"/>
    <w:rsid w:val="004334D2"/>
    <w:rsid w:val="00433CCA"/>
    <w:rsid w:val="004341A9"/>
    <w:rsid w:val="00435799"/>
    <w:rsid w:val="0043612C"/>
    <w:rsid w:val="004361F8"/>
    <w:rsid w:val="0043638A"/>
    <w:rsid w:val="0043660F"/>
    <w:rsid w:val="00436732"/>
    <w:rsid w:val="0043684E"/>
    <w:rsid w:val="00436AD6"/>
    <w:rsid w:val="004371E6"/>
    <w:rsid w:val="00440E48"/>
    <w:rsid w:val="00440F15"/>
    <w:rsid w:val="00441FCC"/>
    <w:rsid w:val="00442E2F"/>
    <w:rsid w:val="00442F05"/>
    <w:rsid w:val="004434D2"/>
    <w:rsid w:val="0044364B"/>
    <w:rsid w:val="00446A81"/>
    <w:rsid w:val="00446BBD"/>
    <w:rsid w:val="00446D3D"/>
    <w:rsid w:val="0044729E"/>
    <w:rsid w:val="00447B25"/>
    <w:rsid w:val="00447B90"/>
    <w:rsid w:val="00447D7B"/>
    <w:rsid w:val="004513EF"/>
    <w:rsid w:val="0045154A"/>
    <w:rsid w:val="00454D65"/>
    <w:rsid w:val="004567A8"/>
    <w:rsid w:val="00456F48"/>
    <w:rsid w:val="004573A0"/>
    <w:rsid w:val="004573F4"/>
    <w:rsid w:val="00457561"/>
    <w:rsid w:val="00460340"/>
    <w:rsid w:val="00460447"/>
    <w:rsid w:val="00460C3E"/>
    <w:rsid w:val="00460CAC"/>
    <w:rsid w:val="0046214D"/>
    <w:rsid w:val="00462A10"/>
    <w:rsid w:val="00462D1D"/>
    <w:rsid w:val="00464840"/>
    <w:rsid w:val="004648A9"/>
    <w:rsid w:val="0046534A"/>
    <w:rsid w:val="004653D9"/>
    <w:rsid w:val="00465B94"/>
    <w:rsid w:val="0046600C"/>
    <w:rsid w:val="004671B4"/>
    <w:rsid w:val="0046748A"/>
    <w:rsid w:val="00470365"/>
    <w:rsid w:val="00471459"/>
    <w:rsid w:val="00471A5F"/>
    <w:rsid w:val="0047218D"/>
    <w:rsid w:val="004726CF"/>
    <w:rsid w:val="00472705"/>
    <w:rsid w:val="004739D0"/>
    <w:rsid w:val="00473CCE"/>
    <w:rsid w:val="00474221"/>
    <w:rsid w:val="004742E7"/>
    <w:rsid w:val="00474CD4"/>
    <w:rsid w:val="00474D28"/>
    <w:rsid w:val="00475C16"/>
    <w:rsid w:val="00475E85"/>
    <w:rsid w:val="0047644E"/>
    <w:rsid w:val="00476A5E"/>
    <w:rsid w:val="004771F5"/>
    <w:rsid w:val="004802AC"/>
    <w:rsid w:val="004807C7"/>
    <w:rsid w:val="0048148B"/>
    <w:rsid w:val="0048278A"/>
    <w:rsid w:val="00482B01"/>
    <w:rsid w:val="00483F3B"/>
    <w:rsid w:val="00485124"/>
    <w:rsid w:val="0048513F"/>
    <w:rsid w:val="0048600A"/>
    <w:rsid w:val="00487A5A"/>
    <w:rsid w:val="00490E00"/>
    <w:rsid w:val="00491154"/>
    <w:rsid w:val="0049156B"/>
    <w:rsid w:val="00491F07"/>
    <w:rsid w:val="00491F47"/>
    <w:rsid w:val="00492768"/>
    <w:rsid w:val="0049279E"/>
    <w:rsid w:val="00492AB9"/>
    <w:rsid w:val="00492F21"/>
    <w:rsid w:val="00493E4F"/>
    <w:rsid w:val="00493E7E"/>
    <w:rsid w:val="00493F0A"/>
    <w:rsid w:val="0049525F"/>
    <w:rsid w:val="00495455"/>
    <w:rsid w:val="00495B5D"/>
    <w:rsid w:val="00495FE4"/>
    <w:rsid w:val="00496538"/>
    <w:rsid w:val="004A19F6"/>
    <w:rsid w:val="004A2BDD"/>
    <w:rsid w:val="004A2D0D"/>
    <w:rsid w:val="004A302B"/>
    <w:rsid w:val="004A32E9"/>
    <w:rsid w:val="004A37DB"/>
    <w:rsid w:val="004A57AD"/>
    <w:rsid w:val="004A6AEF"/>
    <w:rsid w:val="004A6E8F"/>
    <w:rsid w:val="004A78DE"/>
    <w:rsid w:val="004B00A2"/>
    <w:rsid w:val="004B0680"/>
    <w:rsid w:val="004B0EEC"/>
    <w:rsid w:val="004B251C"/>
    <w:rsid w:val="004B2626"/>
    <w:rsid w:val="004B33AE"/>
    <w:rsid w:val="004B3AE2"/>
    <w:rsid w:val="004B4602"/>
    <w:rsid w:val="004B560D"/>
    <w:rsid w:val="004B5632"/>
    <w:rsid w:val="004B5CFF"/>
    <w:rsid w:val="004B6CA6"/>
    <w:rsid w:val="004B6E7E"/>
    <w:rsid w:val="004C0093"/>
    <w:rsid w:val="004C0C7C"/>
    <w:rsid w:val="004C108A"/>
    <w:rsid w:val="004C1C26"/>
    <w:rsid w:val="004C39B1"/>
    <w:rsid w:val="004C39FD"/>
    <w:rsid w:val="004C3BAE"/>
    <w:rsid w:val="004C4482"/>
    <w:rsid w:val="004C44D9"/>
    <w:rsid w:val="004C4A54"/>
    <w:rsid w:val="004C4FA1"/>
    <w:rsid w:val="004C52D6"/>
    <w:rsid w:val="004D03A6"/>
    <w:rsid w:val="004D06CA"/>
    <w:rsid w:val="004D10AA"/>
    <w:rsid w:val="004D13A5"/>
    <w:rsid w:val="004D1BAD"/>
    <w:rsid w:val="004D1E32"/>
    <w:rsid w:val="004D2183"/>
    <w:rsid w:val="004D2891"/>
    <w:rsid w:val="004D2D1A"/>
    <w:rsid w:val="004D2F90"/>
    <w:rsid w:val="004D30E1"/>
    <w:rsid w:val="004D45A5"/>
    <w:rsid w:val="004D46F3"/>
    <w:rsid w:val="004D50DD"/>
    <w:rsid w:val="004D6A5A"/>
    <w:rsid w:val="004D78DB"/>
    <w:rsid w:val="004E00F8"/>
    <w:rsid w:val="004E0937"/>
    <w:rsid w:val="004E1FAC"/>
    <w:rsid w:val="004E324E"/>
    <w:rsid w:val="004E4977"/>
    <w:rsid w:val="004E4CA7"/>
    <w:rsid w:val="004E57D4"/>
    <w:rsid w:val="004E61A1"/>
    <w:rsid w:val="004E6BE4"/>
    <w:rsid w:val="004E6C56"/>
    <w:rsid w:val="004E7CA1"/>
    <w:rsid w:val="004F0C9B"/>
    <w:rsid w:val="004F1719"/>
    <w:rsid w:val="004F2642"/>
    <w:rsid w:val="004F2FEC"/>
    <w:rsid w:val="004F398B"/>
    <w:rsid w:val="004F3C72"/>
    <w:rsid w:val="004F4995"/>
    <w:rsid w:val="004F64C8"/>
    <w:rsid w:val="004F6AA8"/>
    <w:rsid w:val="004F6B07"/>
    <w:rsid w:val="004F733B"/>
    <w:rsid w:val="004F7B84"/>
    <w:rsid w:val="005003BF"/>
    <w:rsid w:val="00500817"/>
    <w:rsid w:val="00501137"/>
    <w:rsid w:val="005027B1"/>
    <w:rsid w:val="00503E26"/>
    <w:rsid w:val="005052B8"/>
    <w:rsid w:val="0050636E"/>
    <w:rsid w:val="005104B0"/>
    <w:rsid w:val="00510C55"/>
    <w:rsid w:val="00510D7D"/>
    <w:rsid w:val="00510EE1"/>
    <w:rsid w:val="00511850"/>
    <w:rsid w:val="00512A31"/>
    <w:rsid w:val="0051341A"/>
    <w:rsid w:val="00513E90"/>
    <w:rsid w:val="0051460F"/>
    <w:rsid w:val="00514B13"/>
    <w:rsid w:val="005165D3"/>
    <w:rsid w:val="00516788"/>
    <w:rsid w:val="00516EE9"/>
    <w:rsid w:val="00516F30"/>
    <w:rsid w:val="00517197"/>
    <w:rsid w:val="00517652"/>
    <w:rsid w:val="00517EEE"/>
    <w:rsid w:val="005201E3"/>
    <w:rsid w:val="00520908"/>
    <w:rsid w:val="005230F1"/>
    <w:rsid w:val="0052419F"/>
    <w:rsid w:val="00524351"/>
    <w:rsid w:val="0052460B"/>
    <w:rsid w:val="00525099"/>
    <w:rsid w:val="0052578D"/>
    <w:rsid w:val="005258D7"/>
    <w:rsid w:val="005269F7"/>
    <w:rsid w:val="00530242"/>
    <w:rsid w:val="005308B9"/>
    <w:rsid w:val="00530D55"/>
    <w:rsid w:val="005311E9"/>
    <w:rsid w:val="005312E4"/>
    <w:rsid w:val="00532610"/>
    <w:rsid w:val="00533305"/>
    <w:rsid w:val="00534328"/>
    <w:rsid w:val="00534396"/>
    <w:rsid w:val="00534AEF"/>
    <w:rsid w:val="00534E18"/>
    <w:rsid w:val="00535116"/>
    <w:rsid w:val="00535876"/>
    <w:rsid w:val="00536F03"/>
    <w:rsid w:val="0053728E"/>
    <w:rsid w:val="005402A5"/>
    <w:rsid w:val="00540AEF"/>
    <w:rsid w:val="005428DC"/>
    <w:rsid w:val="00542FAC"/>
    <w:rsid w:val="005439EA"/>
    <w:rsid w:val="00543D96"/>
    <w:rsid w:val="00544EF6"/>
    <w:rsid w:val="005464A1"/>
    <w:rsid w:val="00550840"/>
    <w:rsid w:val="00551463"/>
    <w:rsid w:val="00553166"/>
    <w:rsid w:val="0055394B"/>
    <w:rsid w:val="00553C6A"/>
    <w:rsid w:val="00553F1E"/>
    <w:rsid w:val="00554E90"/>
    <w:rsid w:val="00554FE6"/>
    <w:rsid w:val="00555F52"/>
    <w:rsid w:val="0055656D"/>
    <w:rsid w:val="00556B61"/>
    <w:rsid w:val="00556C6A"/>
    <w:rsid w:val="0055791B"/>
    <w:rsid w:val="00557C7F"/>
    <w:rsid w:val="005615D9"/>
    <w:rsid w:val="00562480"/>
    <w:rsid w:val="00562D60"/>
    <w:rsid w:val="00563272"/>
    <w:rsid w:val="005633C3"/>
    <w:rsid w:val="005637FB"/>
    <w:rsid w:val="00564CE4"/>
    <w:rsid w:val="00565106"/>
    <w:rsid w:val="005652AF"/>
    <w:rsid w:val="00565C66"/>
    <w:rsid w:val="00566064"/>
    <w:rsid w:val="0056615D"/>
    <w:rsid w:val="0056687C"/>
    <w:rsid w:val="0056775B"/>
    <w:rsid w:val="005700DD"/>
    <w:rsid w:val="00570221"/>
    <w:rsid w:val="005703AA"/>
    <w:rsid w:val="00570BB7"/>
    <w:rsid w:val="00570DDF"/>
    <w:rsid w:val="005712D5"/>
    <w:rsid w:val="00571D2C"/>
    <w:rsid w:val="005720A3"/>
    <w:rsid w:val="005725D8"/>
    <w:rsid w:val="00572BB4"/>
    <w:rsid w:val="00572F81"/>
    <w:rsid w:val="0057330E"/>
    <w:rsid w:val="00573F87"/>
    <w:rsid w:val="00574B21"/>
    <w:rsid w:val="005751F6"/>
    <w:rsid w:val="005762AE"/>
    <w:rsid w:val="00577408"/>
    <w:rsid w:val="00577552"/>
    <w:rsid w:val="0058116F"/>
    <w:rsid w:val="005811EC"/>
    <w:rsid w:val="005812AC"/>
    <w:rsid w:val="00581591"/>
    <w:rsid w:val="00582109"/>
    <w:rsid w:val="00582552"/>
    <w:rsid w:val="00582F9E"/>
    <w:rsid w:val="005832AB"/>
    <w:rsid w:val="005843DA"/>
    <w:rsid w:val="00584584"/>
    <w:rsid w:val="00584626"/>
    <w:rsid w:val="00584A78"/>
    <w:rsid w:val="00584CA5"/>
    <w:rsid w:val="00585FBE"/>
    <w:rsid w:val="00586530"/>
    <w:rsid w:val="0058691E"/>
    <w:rsid w:val="005872B5"/>
    <w:rsid w:val="005877D6"/>
    <w:rsid w:val="0059114D"/>
    <w:rsid w:val="00592B6F"/>
    <w:rsid w:val="00592BF9"/>
    <w:rsid w:val="00593EA6"/>
    <w:rsid w:val="00594129"/>
    <w:rsid w:val="00594D78"/>
    <w:rsid w:val="00596748"/>
    <w:rsid w:val="005967AD"/>
    <w:rsid w:val="005972D8"/>
    <w:rsid w:val="00597CEB"/>
    <w:rsid w:val="00597D0F"/>
    <w:rsid w:val="005A003E"/>
    <w:rsid w:val="005A059B"/>
    <w:rsid w:val="005A0D98"/>
    <w:rsid w:val="005A1BA4"/>
    <w:rsid w:val="005A1DFA"/>
    <w:rsid w:val="005A1E67"/>
    <w:rsid w:val="005A227A"/>
    <w:rsid w:val="005A3853"/>
    <w:rsid w:val="005A3C6F"/>
    <w:rsid w:val="005A3EC7"/>
    <w:rsid w:val="005A3FD3"/>
    <w:rsid w:val="005A5580"/>
    <w:rsid w:val="005A5859"/>
    <w:rsid w:val="005A6127"/>
    <w:rsid w:val="005A6EB9"/>
    <w:rsid w:val="005A7AE0"/>
    <w:rsid w:val="005B005A"/>
    <w:rsid w:val="005B0234"/>
    <w:rsid w:val="005B064A"/>
    <w:rsid w:val="005B0845"/>
    <w:rsid w:val="005B0F81"/>
    <w:rsid w:val="005B12C4"/>
    <w:rsid w:val="005B3DCB"/>
    <w:rsid w:val="005B5EA8"/>
    <w:rsid w:val="005B6914"/>
    <w:rsid w:val="005B6FCB"/>
    <w:rsid w:val="005B7033"/>
    <w:rsid w:val="005C07E0"/>
    <w:rsid w:val="005C0A9B"/>
    <w:rsid w:val="005C10F8"/>
    <w:rsid w:val="005C1647"/>
    <w:rsid w:val="005C1F93"/>
    <w:rsid w:val="005C2F90"/>
    <w:rsid w:val="005C31BC"/>
    <w:rsid w:val="005C4585"/>
    <w:rsid w:val="005C4889"/>
    <w:rsid w:val="005C48D1"/>
    <w:rsid w:val="005C4A0B"/>
    <w:rsid w:val="005C4D45"/>
    <w:rsid w:val="005C5B8C"/>
    <w:rsid w:val="005D057A"/>
    <w:rsid w:val="005D07C8"/>
    <w:rsid w:val="005D0D46"/>
    <w:rsid w:val="005D12DA"/>
    <w:rsid w:val="005D13B3"/>
    <w:rsid w:val="005D1CC5"/>
    <w:rsid w:val="005D24A9"/>
    <w:rsid w:val="005D3300"/>
    <w:rsid w:val="005D3AB0"/>
    <w:rsid w:val="005D42B6"/>
    <w:rsid w:val="005D439B"/>
    <w:rsid w:val="005D551A"/>
    <w:rsid w:val="005D5ACD"/>
    <w:rsid w:val="005E0A5B"/>
    <w:rsid w:val="005E213C"/>
    <w:rsid w:val="005E2206"/>
    <w:rsid w:val="005E241B"/>
    <w:rsid w:val="005E310B"/>
    <w:rsid w:val="005E3DC9"/>
    <w:rsid w:val="005E540D"/>
    <w:rsid w:val="005E5EF7"/>
    <w:rsid w:val="005E61D1"/>
    <w:rsid w:val="005E62FE"/>
    <w:rsid w:val="005E6625"/>
    <w:rsid w:val="005E6BB3"/>
    <w:rsid w:val="005E6C39"/>
    <w:rsid w:val="005E7486"/>
    <w:rsid w:val="005F038C"/>
    <w:rsid w:val="005F1154"/>
    <w:rsid w:val="005F1199"/>
    <w:rsid w:val="005F1A12"/>
    <w:rsid w:val="005F2235"/>
    <w:rsid w:val="005F25CC"/>
    <w:rsid w:val="005F3063"/>
    <w:rsid w:val="005F3602"/>
    <w:rsid w:val="005F3A60"/>
    <w:rsid w:val="005F3A7E"/>
    <w:rsid w:val="005F410B"/>
    <w:rsid w:val="005F48D4"/>
    <w:rsid w:val="005F4C79"/>
    <w:rsid w:val="005F580D"/>
    <w:rsid w:val="005F5F70"/>
    <w:rsid w:val="005F6DBC"/>
    <w:rsid w:val="00600103"/>
    <w:rsid w:val="00601032"/>
    <w:rsid w:val="0060174F"/>
    <w:rsid w:val="00601D8F"/>
    <w:rsid w:val="006020F8"/>
    <w:rsid w:val="006035C7"/>
    <w:rsid w:val="00603B52"/>
    <w:rsid w:val="00603D1C"/>
    <w:rsid w:val="006045C2"/>
    <w:rsid w:val="00604645"/>
    <w:rsid w:val="006047AC"/>
    <w:rsid w:val="00604D11"/>
    <w:rsid w:val="00605035"/>
    <w:rsid w:val="00606761"/>
    <w:rsid w:val="0060688B"/>
    <w:rsid w:val="00606982"/>
    <w:rsid w:val="00607204"/>
    <w:rsid w:val="00607E03"/>
    <w:rsid w:val="006102A4"/>
    <w:rsid w:val="00610E64"/>
    <w:rsid w:val="00611DFA"/>
    <w:rsid w:val="00612018"/>
    <w:rsid w:val="006130F2"/>
    <w:rsid w:val="00613535"/>
    <w:rsid w:val="00613A32"/>
    <w:rsid w:val="0061434E"/>
    <w:rsid w:val="006148D4"/>
    <w:rsid w:val="00615EA7"/>
    <w:rsid w:val="00616027"/>
    <w:rsid w:val="006166C3"/>
    <w:rsid w:val="00617417"/>
    <w:rsid w:val="00617673"/>
    <w:rsid w:val="00617AEB"/>
    <w:rsid w:val="00620667"/>
    <w:rsid w:val="006216A1"/>
    <w:rsid w:val="006219CF"/>
    <w:rsid w:val="0062341F"/>
    <w:rsid w:val="006239BE"/>
    <w:rsid w:val="0062568C"/>
    <w:rsid w:val="00625E99"/>
    <w:rsid w:val="006268B1"/>
    <w:rsid w:val="00626943"/>
    <w:rsid w:val="00626EB9"/>
    <w:rsid w:val="006300F3"/>
    <w:rsid w:val="00630B83"/>
    <w:rsid w:val="0063136A"/>
    <w:rsid w:val="0063180B"/>
    <w:rsid w:val="00632EC0"/>
    <w:rsid w:val="00632FCE"/>
    <w:rsid w:val="00633498"/>
    <w:rsid w:val="00633E2F"/>
    <w:rsid w:val="00633F4D"/>
    <w:rsid w:val="00633F50"/>
    <w:rsid w:val="0063553E"/>
    <w:rsid w:val="006358E2"/>
    <w:rsid w:val="00635A40"/>
    <w:rsid w:val="00635D90"/>
    <w:rsid w:val="00636878"/>
    <w:rsid w:val="00636C2D"/>
    <w:rsid w:val="006416BA"/>
    <w:rsid w:val="006416BB"/>
    <w:rsid w:val="00641790"/>
    <w:rsid w:val="00641920"/>
    <w:rsid w:val="00641957"/>
    <w:rsid w:val="00641982"/>
    <w:rsid w:val="00641E87"/>
    <w:rsid w:val="006430AE"/>
    <w:rsid w:val="0064354C"/>
    <w:rsid w:val="00643695"/>
    <w:rsid w:val="00643B9E"/>
    <w:rsid w:val="00643D9F"/>
    <w:rsid w:val="0064425A"/>
    <w:rsid w:val="0064431E"/>
    <w:rsid w:val="006449FD"/>
    <w:rsid w:val="00645688"/>
    <w:rsid w:val="006459F4"/>
    <w:rsid w:val="00645E59"/>
    <w:rsid w:val="00646B3E"/>
    <w:rsid w:val="00646FF2"/>
    <w:rsid w:val="0064738D"/>
    <w:rsid w:val="00647742"/>
    <w:rsid w:val="006507EB"/>
    <w:rsid w:val="00650A6B"/>
    <w:rsid w:val="00652227"/>
    <w:rsid w:val="00653884"/>
    <w:rsid w:val="00654627"/>
    <w:rsid w:val="00654BA2"/>
    <w:rsid w:val="00654BAE"/>
    <w:rsid w:val="00656597"/>
    <w:rsid w:val="006565B3"/>
    <w:rsid w:val="006579F4"/>
    <w:rsid w:val="00657DCF"/>
    <w:rsid w:val="00660593"/>
    <w:rsid w:val="006608AC"/>
    <w:rsid w:val="00661465"/>
    <w:rsid w:val="00661574"/>
    <w:rsid w:val="00661BA7"/>
    <w:rsid w:val="006624D0"/>
    <w:rsid w:val="00662B8A"/>
    <w:rsid w:val="00663222"/>
    <w:rsid w:val="00664877"/>
    <w:rsid w:val="00665CE3"/>
    <w:rsid w:val="00666780"/>
    <w:rsid w:val="00666EA8"/>
    <w:rsid w:val="006672CA"/>
    <w:rsid w:val="0066737F"/>
    <w:rsid w:val="00670B24"/>
    <w:rsid w:val="006719ED"/>
    <w:rsid w:val="00671DCE"/>
    <w:rsid w:val="00671F6B"/>
    <w:rsid w:val="00672311"/>
    <w:rsid w:val="00672F75"/>
    <w:rsid w:val="006730AA"/>
    <w:rsid w:val="00673B33"/>
    <w:rsid w:val="00674770"/>
    <w:rsid w:val="00675214"/>
    <w:rsid w:val="006763BA"/>
    <w:rsid w:val="006770A7"/>
    <w:rsid w:val="00677E86"/>
    <w:rsid w:val="006808E9"/>
    <w:rsid w:val="00681EFE"/>
    <w:rsid w:val="00681F41"/>
    <w:rsid w:val="00683DC6"/>
    <w:rsid w:val="0068499A"/>
    <w:rsid w:val="00684E34"/>
    <w:rsid w:val="0068505A"/>
    <w:rsid w:val="00685A96"/>
    <w:rsid w:val="00686630"/>
    <w:rsid w:val="0068690E"/>
    <w:rsid w:val="00691084"/>
    <w:rsid w:val="00691633"/>
    <w:rsid w:val="0069169D"/>
    <w:rsid w:val="00691ADF"/>
    <w:rsid w:val="00692322"/>
    <w:rsid w:val="006928A4"/>
    <w:rsid w:val="00692F8F"/>
    <w:rsid w:val="006935D2"/>
    <w:rsid w:val="00693A4F"/>
    <w:rsid w:val="00693D78"/>
    <w:rsid w:val="00693F43"/>
    <w:rsid w:val="0069420F"/>
    <w:rsid w:val="006948B7"/>
    <w:rsid w:val="00694EC5"/>
    <w:rsid w:val="0069593E"/>
    <w:rsid w:val="0069667B"/>
    <w:rsid w:val="00696BF7"/>
    <w:rsid w:val="00696F22"/>
    <w:rsid w:val="006A0252"/>
    <w:rsid w:val="006A0653"/>
    <w:rsid w:val="006A068B"/>
    <w:rsid w:val="006A08D0"/>
    <w:rsid w:val="006A0DD1"/>
    <w:rsid w:val="006A1495"/>
    <w:rsid w:val="006A189E"/>
    <w:rsid w:val="006A3947"/>
    <w:rsid w:val="006A409D"/>
    <w:rsid w:val="006A579F"/>
    <w:rsid w:val="006A58F0"/>
    <w:rsid w:val="006A5D5B"/>
    <w:rsid w:val="006A6DE5"/>
    <w:rsid w:val="006A6ED6"/>
    <w:rsid w:val="006A702C"/>
    <w:rsid w:val="006A7F59"/>
    <w:rsid w:val="006B0107"/>
    <w:rsid w:val="006B08BC"/>
    <w:rsid w:val="006B0F3C"/>
    <w:rsid w:val="006B27D2"/>
    <w:rsid w:val="006B412C"/>
    <w:rsid w:val="006B4507"/>
    <w:rsid w:val="006B4A70"/>
    <w:rsid w:val="006B4C58"/>
    <w:rsid w:val="006B5CBC"/>
    <w:rsid w:val="006B5EEC"/>
    <w:rsid w:val="006B7199"/>
    <w:rsid w:val="006B7885"/>
    <w:rsid w:val="006C0CCC"/>
    <w:rsid w:val="006C1235"/>
    <w:rsid w:val="006C34DC"/>
    <w:rsid w:val="006C50F5"/>
    <w:rsid w:val="006C54CB"/>
    <w:rsid w:val="006C5B80"/>
    <w:rsid w:val="006C69AD"/>
    <w:rsid w:val="006C6FDB"/>
    <w:rsid w:val="006D0A91"/>
    <w:rsid w:val="006D0FD2"/>
    <w:rsid w:val="006D1714"/>
    <w:rsid w:val="006D1C2C"/>
    <w:rsid w:val="006D227A"/>
    <w:rsid w:val="006D3039"/>
    <w:rsid w:val="006D38C3"/>
    <w:rsid w:val="006D428D"/>
    <w:rsid w:val="006D44EB"/>
    <w:rsid w:val="006D6071"/>
    <w:rsid w:val="006D6140"/>
    <w:rsid w:val="006D6F78"/>
    <w:rsid w:val="006E0DA2"/>
    <w:rsid w:val="006E2104"/>
    <w:rsid w:val="006E277D"/>
    <w:rsid w:val="006E299F"/>
    <w:rsid w:val="006E3388"/>
    <w:rsid w:val="006E3974"/>
    <w:rsid w:val="006E49B7"/>
    <w:rsid w:val="006E49E8"/>
    <w:rsid w:val="006E4D64"/>
    <w:rsid w:val="006E71D1"/>
    <w:rsid w:val="006E7303"/>
    <w:rsid w:val="006E7D24"/>
    <w:rsid w:val="006E7EF3"/>
    <w:rsid w:val="006F068B"/>
    <w:rsid w:val="006F0717"/>
    <w:rsid w:val="006F1D77"/>
    <w:rsid w:val="006F2FBB"/>
    <w:rsid w:val="006F31BC"/>
    <w:rsid w:val="006F40CE"/>
    <w:rsid w:val="006F4E7F"/>
    <w:rsid w:val="006F5620"/>
    <w:rsid w:val="006F6A21"/>
    <w:rsid w:val="006F71B8"/>
    <w:rsid w:val="006F7F2C"/>
    <w:rsid w:val="006F7F78"/>
    <w:rsid w:val="0070002C"/>
    <w:rsid w:val="00700508"/>
    <w:rsid w:val="00700704"/>
    <w:rsid w:val="00702AA0"/>
    <w:rsid w:val="00702BFC"/>
    <w:rsid w:val="00702DFF"/>
    <w:rsid w:val="007039AE"/>
    <w:rsid w:val="00703D0F"/>
    <w:rsid w:val="00703F4E"/>
    <w:rsid w:val="00704537"/>
    <w:rsid w:val="0070555E"/>
    <w:rsid w:val="00705697"/>
    <w:rsid w:val="0070595F"/>
    <w:rsid w:val="007064C6"/>
    <w:rsid w:val="00707161"/>
    <w:rsid w:val="00707864"/>
    <w:rsid w:val="0070798C"/>
    <w:rsid w:val="00710079"/>
    <w:rsid w:val="0071138D"/>
    <w:rsid w:val="007113E8"/>
    <w:rsid w:val="0071183E"/>
    <w:rsid w:val="00712B2A"/>
    <w:rsid w:val="0071380F"/>
    <w:rsid w:val="007139FB"/>
    <w:rsid w:val="00713C54"/>
    <w:rsid w:val="007140A0"/>
    <w:rsid w:val="007142D2"/>
    <w:rsid w:val="00714423"/>
    <w:rsid w:val="007154BF"/>
    <w:rsid w:val="0071619C"/>
    <w:rsid w:val="00716B28"/>
    <w:rsid w:val="00717CA0"/>
    <w:rsid w:val="00717D22"/>
    <w:rsid w:val="007205F2"/>
    <w:rsid w:val="00720718"/>
    <w:rsid w:val="0072074D"/>
    <w:rsid w:val="00720E90"/>
    <w:rsid w:val="00722BA9"/>
    <w:rsid w:val="00722DC6"/>
    <w:rsid w:val="00723401"/>
    <w:rsid w:val="007241FC"/>
    <w:rsid w:val="00724551"/>
    <w:rsid w:val="00724791"/>
    <w:rsid w:val="00724B79"/>
    <w:rsid w:val="00725B83"/>
    <w:rsid w:val="007265B1"/>
    <w:rsid w:val="00726B5A"/>
    <w:rsid w:val="00727CA6"/>
    <w:rsid w:val="00727F1D"/>
    <w:rsid w:val="007334D2"/>
    <w:rsid w:val="0073354C"/>
    <w:rsid w:val="00733599"/>
    <w:rsid w:val="00733D75"/>
    <w:rsid w:val="007340D3"/>
    <w:rsid w:val="0073429E"/>
    <w:rsid w:val="007361E0"/>
    <w:rsid w:val="00736888"/>
    <w:rsid w:val="00736985"/>
    <w:rsid w:val="00736AF1"/>
    <w:rsid w:val="00737302"/>
    <w:rsid w:val="0074097E"/>
    <w:rsid w:val="00740CF7"/>
    <w:rsid w:val="00742E8E"/>
    <w:rsid w:val="007445CB"/>
    <w:rsid w:val="007447E2"/>
    <w:rsid w:val="00744E44"/>
    <w:rsid w:val="00745833"/>
    <w:rsid w:val="00747623"/>
    <w:rsid w:val="0075061D"/>
    <w:rsid w:val="00750768"/>
    <w:rsid w:val="007523E1"/>
    <w:rsid w:val="00755022"/>
    <w:rsid w:val="0075665B"/>
    <w:rsid w:val="00757AAF"/>
    <w:rsid w:val="00757F32"/>
    <w:rsid w:val="00760663"/>
    <w:rsid w:val="00760CBC"/>
    <w:rsid w:val="007633B4"/>
    <w:rsid w:val="00764945"/>
    <w:rsid w:val="00764F51"/>
    <w:rsid w:val="00765218"/>
    <w:rsid w:val="0076530D"/>
    <w:rsid w:val="0076570D"/>
    <w:rsid w:val="007659C1"/>
    <w:rsid w:val="00765ED2"/>
    <w:rsid w:val="00767CFC"/>
    <w:rsid w:val="00771F45"/>
    <w:rsid w:val="0077200A"/>
    <w:rsid w:val="00773B2D"/>
    <w:rsid w:val="00775792"/>
    <w:rsid w:val="00775972"/>
    <w:rsid w:val="00775ABC"/>
    <w:rsid w:val="00775DC5"/>
    <w:rsid w:val="007766BF"/>
    <w:rsid w:val="00777AC6"/>
    <w:rsid w:val="00780445"/>
    <w:rsid w:val="0078058C"/>
    <w:rsid w:val="00780851"/>
    <w:rsid w:val="00781570"/>
    <w:rsid w:val="00782C55"/>
    <w:rsid w:val="00782E64"/>
    <w:rsid w:val="007834BD"/>
    <w:rsid w:val="00783586"/>
    <w:rsid w:val="00784E23"/>
    <w:rsid w:val="00786E2E"/>
    <w:rsid w:val="007876D0"/>
    <w:rsid w:val="00790529"/>
    <w:rsid w:val="00791168"/>
    <w:rsid w:val="00791B4C"/>
    <w:rsid w:val="00791B5D"/>
    <w:rsid w:val="00792F77"/>
    <w:rsid w:val="00793418"/>
    <w:rsid w:val="00793677"/>
    <w:rsid w:val="0079472A"/>
    <w:rsid w:val="00794894"/>
    <w:rsid w:val="00794BA9"/>
    <w:rsid w:val="00795BE1"/>
    <w:rsid w:val="007965D6"/>
    <w:rsid w:val="00796920"/>
    <w:rsid w:val="007A02B1"/>
    <w:rsid w:val="007A0C80"/>
    <w:rsid w:val="007A2A61"/>
    <w:rsid w:val="007A3192"/>
    <w:rsid w:val="007A384E"/>
    <w:rsid w:val="007A3CE6"/>
    <w:rsid w:val="007A46B0"/>
    <w:rsid w:val="007A6FB3"/>
    <w:rsid w:val="007A7FEC"/>
    <w:rsid w:val="007B06C8"/>
    <w:rsid w:val="007B0FBE"/>
    <w:rsid w:val="007B15C6"/>
    <w:rsid w:val="007B1825"/>
    <w:rsid w:val="007B1CF1"/>
    <w:rsid w:val="007B2029"/>
    <w:rsid w:val="007B2ACD"/>
    <w:rsid w:val="007B312D"/>
    <w:rsid w:val="007B3914"/>
    <w:rsid w:val="007B3FCC"/>
    <w:rsid w:val="007B4EC1"/>
    <w:rsid w:val="007B5C2E"/>
    <w:rsid w:val="007B6272"/>
    <w:rsid w:val="007B6DA2"/>
    <w:rsid w:val="007B711F"/>
    <w:rsid w:val="007B7485"/>
    <w:rsid w:val="007C0197"/>
    <w:rsid w:val="007C040D"/>
    <w:rsid w:val="007C3867"/>
    <w:rsid w:val="007C3AAB"/>
    <w:rsid w:val="007C54CC"/>
    <w:rsid w:val="007C65DC"/>
    <w:rsid w:val="007C678A"/>
    <w:rsid w:val="007C762B"/>
    <w:rsid w:val="007C78B2"/>
    <w:rsid w:val="007D06EF"/>
    <w:rsid w:val="007D0FBD"/>
    <w:rsid w:val="007D3CE1"/>
    <w:rsid w:val="007D4DA7"/>
    <w:rsid w:val="007D4ED7"/>
    <w:rsid w:val="007D5459"/>
    <w:rsid w:val="007D5C6D"/>
    <w:rsid w:val="007D61BE"/>
    <w:rsid w:val="007D63C5"/>
    <w:rsid w:val="007D74EB"/>
    <w:rsid w:val="007E0331"/>
    <w:rsid w:val="007E0695"/>
    <w:rsid w:val="007E0951"/>
    <w:rsid w:val="007E0AFA"/>
    <w:rsid w:val="007E17DC"/>
    <w:rsid w:val="007E19B6"/>
    <w:rsid w:val="007E2416"/>
    <w:rsid w:val="007E2A88"/>
    <w:rsid w:val="007E2E5E"/>
    <w:rsid w:val="007E32A6"/>
    <w:rsid w:val="007E38F3"/>
    <w:rsid w:val="007E3A1B"/>
    <w:rsid w:val="007E3EAF"/>
    <w:rsid w:val="007E3EF6"/>
    <w:rsid w:val="007E3F2A"/>
    <w:rsid w:val="007E52CB"/>
    <w:rsid w:val="007E58EA"/>
    <w:rsid w:val="007E5ED3"/>
    <w:rsid w:val="007E66B0"/>
    <w:rsid w:val="007E6DEA"/>
    <w:rsid w:val="007E7008"/>
    <w:rsid w:val="007E7218"/>
    <w:rsid w:val="007E7C07"/>
    <w:rsid w:val="007F0D08"/>
    <w:rsid w:val="007F193F"/>
    <w:rsid w:val="007F1CA3"/>
    <w:rsid w:val="007F2A15"/>
    <w:rsid w:val="007F33B1"/>
    <w:rsid w:val="007F39CC"/>
    <w:rsid w:val="007F4FCB"/>
    <w:rsid w:val="007F5D0A"/>
    <w:rsid w:val="007F62F4"/>
    <w:rsid w:val="00800B4B"/>
    <w:rsid w:val="0080147C"/>
    <w:rsid w:val="008017FB"/>
    <w:rsid w:val="00801D0A"/>
    <w:rsid w:val="0080215A"/>
    <w:rsid w:val="00802818"/>
    <w:rsid w:val="00802CE4"/>
    <w:rsid w:val="00804212"/>
    <w:rsid w:val="00805FC9"/>
    <w:rsid w:val="008066B7"/>
    <w:rsid w:val="00806986"/>
    <w:rsid w:val="00807D03"/>
    <w:rsid w:val="00807FF4"/>
    <w:rsid w:val="00810253"/>
    <w:rsid w:val="00810277"/>
    <w:rsid w:val="00810BEB"/>
    <w:rsid w:val="00811271"/>
    <w:rsid w:val="008119D9"/>
    <w:rsid w:val="00811B4A"/>
    <w:rsid w:val="00812456"/>
    <w:rsid w:val="008124CA"/>
    <w:rsid w:val="00812E68"/>
    <w:rsid w:val="00813E6B"/>
    <w:rsid w:val="00813F23"/>
    <w:rsid w:val="008147F9"/>
    <w:rsid w:val="00814D7C"/>
    <w:rsid w:val="008175E3"/>
    <w:rsid w:val="00817A49"/>
    <w:rsid w:val="008201C2"/>
    <w:rsid w:val="00820EAA"/>
    <w:rsid w:val="00821B38"/>
    <w:rsid w:val="00822015"/>
    <w:rsid w:val="0082410E"/>
    <w:rsid w:val="008241A3"/>
    <w:rsid w:val="00825F68"/>
    <w:rsid w:val="008261DB"/>
    <w:rsid w:val="00826A07"/>
    <w:rsid w:val="008277F3"/>
    <w:rsid w:val="00831763"/>
    <w:rsid w:val="00831E70"/>
    <w:rsid w:val="00832837"/>
    <w:rsid w:val="00832DBE"/>
    <w:rsid w:val="00832E7A"/>
    <w:rsid w:val="00832F10"/>
    <w:rsid w:val="00833F37"/>
    <w:rsid w:val="0083542F"/>
    <w:rsid w:val="00835A10"/>
    <w:rsid w:val="008360FC"/>
    <w:rsid w:val="008362E0"/>
    <w:rsid w:val="00836371"/>
    <w:rsid w:val="0083695F"/>
    <w:rsid w:val="00836AAA"/>
    <w:rsid w:val="00836B6D"/>
    <w:rsid w:val="00840367"/>
    <w:rsid w:val="00840688"/>
    <w:rsid w:val="00843987"/>
    <w:rsid w:val="00844076"/>
    <w:rsid w:val="00844086"/>
    <w:rsid w:val="00844D90"/>
    <w:rsid w:val="00845929"/>
    <w:rsid w:val="008462C8"/>
    <w:rsid w:val="008465EF"/>
    <w:rsid w:val="00846D28"/>
    <w:rsid w:val="00846E64"/>
    <w:rsid w:val="008474D5"/>
    <w:rsid w:val="008477DD"/>
    <w:rsid w:val="00847AFE"/>
    <w:rsid w:val="00847CA7"/>
    <w:rsid w:val="00847EA6"/>
    <w:rsid w:val="008508A7"/>
    <w:rsid w:val="00851008"/>
    <w:rsid w:val="00851165"/>
    <w:rsid w:val="00851763"/>
    <w:rsid w:val="00852DCA"/>
    <w:rsid w:val="00853C52"/>
    <w:rsid w:val="00853DBD"/>
    <w:rsid w:val="00854081"/>
    <w:rsid w:val="00854578"/>
    <w:rsid w:val="00854F66"/>
    <w:rsid w:val="00856BCE"/>
    <w:rsid w:val="00856C68"/>
    <w:rsid w:val="00856FB8"/>
    <w:rsid w:val="008571EF"/>
    <w:rsid w:val="00857520"/>
    <w:rsid w:val="008602CD"/>
    <w:rsid w:val="008611DF"/>
    <w:rsid w:val="008615D8"/>
    <w:rsid w:val="00861C52"/>
    <w:rsid w:val="008622DF"/>
    <w:rsid w:val="008631DC"/>
    <w:rsid w:val="00863D04"/>
    <w:rsid w:val="00864510"/>
    <w:rsid w:val="00864E0F"/>
    <w:rsid w:val="00865477"/>
    <w:rsid w:val="008662E7"/>
    <w:rsid w:val="008670B8"/>
    <w:rsid w:val="008673B6"/>
    <w:rsid w:val="00870793"/>
    <w:rsid w:val="00870989"/>
    <w:rsid w:val="00871268"/>
    <w:rsid w:val="00871BCC"/>
    <w:rsid w:val="00872E10"/>
    <w:rsid w:val="0087331D"/>
    <w:rsid w:val="008741F5"/>
    <w:rsid w:val="0087474F"/>
    <w:rsid w:val="00874941"/>
    <w:rsid w:val="00874D08"/>
    <w:rsid w:val="00875F94"/>
    <w:rsid w:val="00877384"/>
    <w:rsid w:val="0087749B"/>
    <w:rsid w:val="00877740"/>
    <w:rsid w:val="00881100"/>
    <w:rsid w:val="00881187"/>
    <w:rsid w:val="008811C8"/>
    <w:rsid w:val="0088148E"/>
    <w:rsid w:val="00881646"/>
    <w:rsid w:val="008818E9"/>
    <w:rsid w:val="00884124"/>
    <w:rsid w:val="00884199"/>
    <w:rsid w:val="00884E99"/>
    <w:rsid w:val="00885709"/>
    <w:rsid w:val="008879AD"/>
    <w:rsid w:val="0089022E"/>
    <w:rsid w:val="00890911"/>
    <w:rsid w:val="00890985"/>
    <w:rsid w:val="00896775"/>
    <w:rsid w:val="008979A9"/>
    <w:rsid w:val="00897B60"/>
    <w:rsid w:val="008A03FE"/>
    <w:rsid w:val="008A0A57"/>
    <w:rsid w:val="008A0CCF"/>
    <w:rsid w:val="008A1564"/>
    <w:rsid w:val="008A163E"/>
    <w:rsid w:val="008A190B"/>
    <w:rsid w:val="008A277A"/>
    <w:rsid w:val="008A3AD7"/>
    <w:rsid w:val="008A3C73"/>
    <w:rsid w:val="008A481C"/>
    <w:rsid w:val="008A50C5"/>
    <w:rsid w:val="008A5333"/>
    <w:rsid w:val="008A5A7B"/>
    <w:rsid w:val="008A6507"/>
    <w:rsid w:val="008A6637"/>
    <w:rsid w:val="008B223F"/>
    <w:rsid w:val="008B30BF"/>
    <w:rsid w:val="008B3209"/>
    <w:rsid w:val="008B369B"/>
    <w:rsid w:val="008B3E08"/>
    <w:rsid w:val="008B4AF6"/>
    <w:rsid w:val="008B52F3"/>
    <w:rsid w:val="008B6EE0"/>
    <w:rsid w:val="008C06E5"/>
    <w:rsid w:val="008C08DC"/>
    <w:rsid w:val="008C0BE6"/>
    <w:rsid w:val="008C12A8"/>
    <w:rsid w:val="008C168C"/>
    <w:rsid w:val="008C1FDF"/>
    <w:rsid w:val="008C2F12"/>
    <w:rsid w:val="008C451E"/>
    <w:rsid w:val="008C5084"/>
    <w:rsid w:val="008C5689"/>
    <w:rsid w:val="008C57FC"/>
    <w:rsid w:val="008D131F"/>
    <w:rsid w:val="008D24D3"/>
    <w:rsid w:val="008D24F2"/>
    <w:rsid w:val="008D2EF0"/>
    <w:rsid w:val="008D3B7D"/>
    <w:rsid w:val="008D4D41"/>
    <w:rsid w:val="008D57C0"/>
    <w:rsid w:val="008D6B9C"/>
    <w:rsid w:val="008D77ED"/>
    <w:rsid w:val="008E14A0"/>
    <w:rsid w:val="008E1CB3"/>
    <w:rsid w:val="008E1DDE"/>
    <w:rsid w:val="008E29D3"/>
    <w:rsid w:val="008E3433"/>
    <w:rsid w:val="008E3AA1"/>
    <w:rsid w:val="008E4836"/>
    <w:rsid w:val="008E558D"/>
    <w:rsid w:val="008E620F"/>
    <w:rsid w:val="008E6CDE"/>
    <w:rsid w:val="008E6EDF"/>
    <w:rsid w:val="008E6EE9"/>
    <w:rsid w:val="008E7100"/>
    <w:rsid w:val="008E7203"/>
    <w:rsid w:val="008E778B"/>
    <w:rsid w:val="008E7D4C"/>
    <w:rsid w:val="008E7DFF"/>
    <w:rsid w:val="008E7F9F"/>
    <w:rsid w:val="008F0EB9"/>
    <w:rsid w:val="008F10BE"/>
    <w:rsid w:val="008F1866"/>
    <w:rsid w:val="008F1E62"/>
    <w:rsid w:val="008F2919"/>
    <w:rsid w:val="008F648F"/>
    <w:rsid w:val="008F68FF"/>
    <w:rsid w:val="008F74BC"/>
    <w:rsid w:val="00900135"/>
    <w:rsid w:val="00900236"/>
    <w:rsid w:val="0090094A"/>
    <w:rsid w:val="00900CD8"/>
    <w:rsid w:val="009011B3"/>
    <w:rsid w:val="009012E7"/>
    <w:rsid w:val="009021BF"/>
    <w:rsid w:val="00902AA5"/>
    <w:rsid w:val="009030C7"/>
    <w:rsid w:val="00903353"/>
    <w:rsid w:val="00903A98"/>
    <w:rsid w:val="00903D62"/>
    <w:rsid w:val="00904185"/>
    <w:rsid w:val="00904C3C"/>
    <w:rsid w:val="00904CA7"/>
    <w:rsid w:val="00904F5C"/>
    <w:rsid w:val="00905482"/>
    <w:rsid w:val="00905FDC"/>
    <w:rsid w:val="00905FFF"/>
    <w:rsid w:val="009061B3"/>
    <w:rsid w:val="00906253"/>
    <w:rsid w:val="00907C82"/>
    <w:rsid w:val="00907ECE"/>
    <w:rsid w:val="00910C20"/>
    <w:rsid w:val="00911CFD"/>
    <w:rsid w:val="00912F1D"/>
    <w:rsid w:val="00913881"/>
    <w:rsid w:val="009138BE"/>
    <w:rsid w:val="00914A7D"/>
    <w:rsid w:val="00916CD1"/>
    <w:rsid w:val="00916ED4"/>
    <w:rsid w:val="009233B1"/>
    <w:rsid w:val="00924869"/>
    <w:rsid w:val="00924BEE"/>
    <w:rsid w:val="00924C9C"/>
    <w:rsid w:val="009255E9"/>
    <w:rsid w:val="00925BF7"/>
    <w:rsid w:val="00926552"/>
    <w:rsid w:val="009268A1"/>
    <w:rsid w:val="00926D92"/>
    <w:rsid w:val="00927A2B"/>
    <w:rsid w:val="00927D90"/>
    <w:rsid w:val="0093007D"/>
    <w:rsid w:val="009310AB"/>
    <w:rsid w:val="00933567"/>
    <w:rsid w:val="00933684"/>
    <w:rsid w:val="00933A96"/>
    <w:rsid w:val="00935802"/>
    <w:rsid w:val="00936E98"/>
    <w:rsid w:val="009373C2"/>
    <w:rsid w:val="00937415"/>
    <w:rsid w:val="00937598"/>
    <w:rsid w:val="00937DA5"/>
    <w:rsid w:val="009405EC"/>
    <w:rsid w:val="00940A93"/>
    <w:rsid w:val="00940AC8"/>
    <w:rsid w:val="00942013"/>
    <w:rsid w:val="009421AB"/>
    <w:rsid w:val="0094245B"/>
    <w:rsid w:val="00942B81"/>
    <w:rsid w:val="00943557"/>
    <w:rsid w:val="009435B5"/>
    <w:rsid w:val="00943B44"/>
    <w:rsid w:val="00943DBD"/>
    <w:rsid w:val="00944115"/>
    <w:rsid w:val="00945641"/>
    <w:rsid w:val="009460EF"/>
    <w:rsid w:val="00946648"/>
    <w:rsid w:val="00947708"/>
    <w:rsid w:val="00947CA5"/>
    <w:rsid w:val="00951015"/>
    <w:rsid w:val="00951BF7"/>
    <w:rsid w:val="00951DC3"/>
    <w:rsid w:val="00951F05"/>
    <w:rsid w:val="009532F5"/>
    <w:rsid w:val="00954760"/>
    <w:rsid w:val="00955370"/>
    <w:rsid w:val="00955DED"/>
    <w:rsid w:val="0095689C"/>
    <w:rsid w:val="00956B26"/>
    <w:rsid w:val="00956B33"/>
    <w:rsid w:val="009601C0"/>
    <w:rsid w:val="009607FC"/>
    <w:rsid w:val="00960A6F"/>
    <w:rsid w:val="0096113D"/>
    <w:rsid w:val="00961D2E"/>
    <w:rsid w:val="00962486"/>
    <w:rsid w:val="00962A1E"/>
    <w:rsid w:val="00963451"/>
    <w:rsid w:val="00963B69"/>
    <w:rsid w:val="00963EE7"/>
    <w:rsid w:val="00963F1B"/>
    <w:rsid w:val="00964056"/>
    <w:rsid w:val="009647F1"/>
    <w:rsid w:val="0096502D"/>
    <w:rsid w:val="009652D2"/>
    <w:rsid w:val="00965F7A"/>
    <w:rsid w:val="009666FF"/>
    <w:rsid w:val="0096684B"/>
    <w:rsid w:val="009704A9"/>
    <w:rsid w:val="00970AF5"/>
    <w:rsid w:val="00971142"/>
    <w:rsid w:val="00971E61"/>
    <w:rsid w:val="009722F6"/>
    <w:rsid w:val="00972F27"/>
    <w:rsid w:val="009730CD"/>
    <w:rsid w:val="0097361A"/>
    <w:rsid w:val="00974669"/>
    <w:rsid w:val="009748ED"/>
    <w:rsid w:val="00974B9C"/>
    <w:rsid w:val="009753BB"/>
    <w:rsid w:val="00975951"/>
    <w:rsid w:val="00977122"/>
    <w:rsid w:val="00980F37"/>
    <w:rsid w:val="00982FC0"/>
    <w:rsid w:val="00983160"/>
    <w:rsid w:val="009831BF"/>
    <w:rsid w:val="0098570E"/>
    <w:rsid w:val="009858BA"/>
    <w:rsid w:val="00987111"/>
    <w:rsid w:val="0098735F"/>
    <w:rsid w:val="00987795"/>
    <w:rsid w:val="00987F7F"/>
    <w:rsid w:val="00990937"/>
    <w:rsid w:val="009910A8"/>
    <w:rsid w:val="0099149E"/>
    <w:rsid w:val="0099157D"/>
    <w:rsid w:val="00991AB0"/>
    <w:rsid w:val="009925E2"/>
    <w:rsid w:val="00992925"/>
    <w:rsid w:val="009931BE"/>
    <w:rsid w:val="0099427E"/>
    <w:rsid w:val="00994534"/>
    <w:rsid w:val="00995603"/>
    <w:rsid w:val="009958D3"/>
    <w:rsid w:val="00995D7D"/>
    <w:rsid w:val="009976FC"/>
    <w:rsid w:val="00997A80"/>
    <w:rsid w:val="009A0662"/>
    <w:rsid w:val="009A3AC4"/>
    <w:rsid w:val="009A57B8"/>
    <w:rsid w:val="009A65B0"/>
    <w:rsid w:val="009A707A"/>
    <w:rsid w:val="009A75C8"/>
    <w:rsid w:val="009A78F0"/>
    <w:rsid w:val="009A7CC2"/>
    <w:rsid w:val="009A7F65"/>
    <w:rsid w:val="009B081E"/>
    <w:rsid w:val="009B0E4D"/>
    <w:rsid w:val="009B0E76"/>
    <w:rsid w:val="009B180D"/>
    <w:rsid w:val="009B2513"/>
    <w:rsid w:val="009B329F"/>
    <w:rsid w:val="009B3301"/>
    <w:rsid w:val="009B3BBD"/>
    <w:rsid w:val="009B4276"/>
    <w:rsid w:val="009B4AE9"/>
    <w:rsid w:val="009B4B85"/>
    <w:rsid w:val="009B5B29"/>
    <w:rsid w:val="009B6814"/>
    <w:rsid w:val="009B709B"/>
    <w:rsid w:val="009C00D0"/>
    <w:rsid w:val="009C09C6"/>
    <w:rsid w:val="009C0CF4"/>
    <w:rsid w:val="009C1AA3"/>
    <w:rsid w:val="009C217A"/>
    <w:rsid w:val="009C3526"/>
    <w:rsid w:val="009C4547"/>
    <w:rsid w:val="009C4840"/>
    <w:rsid w:val="009C6B9A"/>
    <w:rsid w:val="009C7B40"/>
    <w:rsid w:val="009D0D64"/>
    <w:rsid w:val="009D1759"/>
    <w:rsid w:val="009D19FF"/>
    <w:rsid w:val="009D1EA9"/>
    <w:rsid w:val="009D29AE"/>
    <w:rsid w:val="009D3EC8"/>
    <w:rsid w:val="009D5422"/>
    <w:rsid w:val="009D5887"/>
    <w:rsid w:val="009D5929"/>
    <w:rsid w:val="009D74F5"/>
    <w:rsid w:val="009D7820"/>
    <w:rsid w:val="009D78D2"/>
    <w:rsid w:val="009E0055"/>
    <w:rsid w:val="009E0073"/>
    <w:rsid w:val="009E1EAE"/>
    <w:rsid w:val="009E2D7F"/>
    <w:rsid w:val="009E3985"/>
    <w:rsid w:val="009E39E8"/>
    <w:rsid w:val="009E58BC"/>
    <w:rsid w:val="009E590A"/>
    <w:rsid w:val="009E5B76"/>
    <w:rsid w:val="009E71F5"/>
    <w:rsid w:val="009E7411"/>
    <w:rsid w:val="009E768E"/>
    <w:rsid w:val="009E7A60"/>
    <w:rsid w:val="009E7E02"/>
    <w:rsid w:val="009F064C"/>
    <w:rsid w:val="009F13E9"/>
    <w:rsid w:val="009F1576"/>
    <w:rsid w:val="009F3084"/>
    <w:rsid w:val="009F445A"/>
    <w:rsid w:val="009F55F5"/>
    <w:rsid w:val="009F60ED"/>
    <w:rsid w:val="009F68C1"/>
    <w:rsid w:val="009F6CB9"/>
    <w:rsid w:val="009F78F9"/>
    <w:rsid w:val="009F7BDF"/>
    <w:rsid w:val="00A00BA9"/>
    <w:rsid w:val="00A02CC6"/>
    <w:rsid w:val="00A03A71"/>
    <w:rsid w:val="00A03C75"/>
    <w:rsid w:val="00A051AF"/>
    <w:rsid w:val="00A051E6"/>
    <w:rsid w:val="00A0575E"/>
    <w:rsid w:val="00A05E11"/>
    <w:rsid w:val="00A06D15"/>
    <w:rsid w:val="00A07134"/>
    <w:rsid w:val="00A0798D"/>
    <w:rsid w:val="00A07B9B"/>
    <w:rsid w:val="00A07D44"/>
    <w:rsid w:val="00A07FB5"/>
    <w:rsid w:val="00A10430"/>
    <w:rsid w:val="00A10A10"/>
    <w:rsid w:val="00A11E64"/>
    <w:rsid w:val="00A127B5"/>
    <w:rsid w:val="00A12A4F"/>
    <w:rsid w:val="00A1300D"/>
    <w:rsid w:val="00A15C5B"/>
    <w:rsid w:val="00A15ECC"/>
    <w:rsid w:val="00A16048"/>
    <w:rsid w:val="00A1665E"/>
    <w:rsid w:val="00A16C47"/>
    <w:rsid w:val="00A170D5"/>
    <w:rsid w:val="00A20561"/>
    <w:rsid w:val="00A20EC1"/>
    <w:rsid w:val="00A2142F"/>
    <w:rsid w:val="00A21935"/>
    <w:rsid w:val="00A22C6E"/>
    <w:rsid w:val="00A23E92"/>
    <w:rsid w:val="00A24D9A"/>
    <w:rsid w:val="00A24E41"/>
    <w:rsid w:val="00A25084"/>
    <w:rsid w:val="00A25144"/>
    <w:rsid w:val="00A26587"/>
    <w:rsid w:val="00A26FAE"/>
    <w:rsid w:val="00A300B9"/>
    <w:rsid w:val="00A3034A"/>
    <w:rsid w:val="00A3153C"/>
    <w:rsid w:val="00A32CB3"/>
    <w:rsid w:val="00A34ADE"/>
    <w:rsid w:val="00A34B01"/>
    <w:rsid w:val="00A34E33"/>
    <w:rsid w:val="00A34F04"/>
    <w:rsid w:val="00A35EE2"/>
    <w:rsid w:val="00A36CF3"/>
    <w:rsid w:val="00A4030A"/>
    <w:rsid w:val="00A404B3"/>
    <w:rsid w:val="00A40640"/>
    <w:rsid w:val="00A40D3E"/>
    <w:rsid w:val="00A40FC0"/>
    <w:rsid w:val="00A4139F"/>
    <w:rsid w:val="00A41860"/>
    <w:rsid w:val="00A41990"/>
    <w:rsid w:val="00A41F79"/>
    <w:rsid w:val="00A42D4F"/>
    <w:rsid w:val="00A43035"/>
    <w:rsid w:val="00A43254"/>
    <w:rsid w:val="00A43FB2"/>
    <w:rsid w:val="00A44B42"/>
    <w:rsid w:val="00A45A35"/>
    <w:rsid w:val="00A45F9E"/>
    <w:rsid w:val="00A46D1E"/>
    <w:rsid w:val="00A4740E"/>
    <w:rsid w:val="00A47BCE"/>
    <w:rsid w:val="00A47CE9"/>
    <w:rsid w:val="00A47FE2"/>
    <w:rsid w:val="00A50899"/>
    <w:rsid w:val="00A51799"/>
    <w:rsid w:val="00A51E00"/>
    <w:rsid w:val="00A524DA"/>
    <w:rsid w:val="00A52509"/>
    <w:rsid w:val="00A5263D"/>
    <w:rsid w:val="00A53B2E"/>
    <w:rsid w:val="00A54091"/>
    <w:rsid w:val="00A55244"/>
    <w:rsid w:val="00A5560E"/>
    <w:rsid w:val="00A5604A"/>
    <w:rsid w:val="00A56448"/>
    <w:rsid w:val="00A56581"/>
    <w:rsid w:val="00A566B8"/>
    <w:rsid w:val="00A57EF6"/>
    <w:rsid w:val="00A603ED"/>
    <w:rsid w:val="00A60AF3"/>
    <w:rsid w:val="00A6106B"/>
    <w:rsid w:val="00A61B7B"/>
    <w:rsid w:val="00A61BFF"/>
    <w:rsid w:val="00A62977"/>
    <w:rsid w:val="00A630A8"/>
    <w:rsid w:val="00A6359B"/>
    <w:rsid w:val="00A63F46"/>
    <w:rsid w:val="00A6457F"/>
    <w:rsid w:val="00A65C13"/>
    <w:rsid w:val="00A65F3B"/>
    <w:rsid w:val="00A65F6A"/>
    <w:rsid w:val="00A65FCC"/>
    <w:rsid w:val="00A67074"/>
    <w:rsid w:val="00A72210"/>
    <w:rsid w:val="00A7324A"/>
    <w:rsid w:val="00A73A36"/>
    <w:rsid w:val="00A74919"/>
    <w:rsid w:val="00A74A8A"/>
    <w:rsid w:val="00A74C7C"/>
    <w:rsid w:val="00A75D37"/>
    <w:rsid w:val="00A75DA0"/>
    <w:rsid w:val="00A765F6"/>
    <w:rsid w:val="00A7662D"/>
    <w:rsid w:val="00A76D45"/>
    <w:rsid w:val="00A77381"/>
    <w:rsid w:val="00A77B98"/>
    <w:rsid w:val="00A77BDD"/>
    <w:rsid w:val="00A80962"/>
    <w:rsid w:val="00A826E3"/>
    <w:rsid w:val="00A82D4A"/>
    <w:rsid w:val="00A836B0"/>
    <w:rsid w:val="00A843A9"/>
    <w:rsid w:val="00A85B42"/>
    <w:rsid w:val="00A85D78"/>
    <w:rsid w:val="00A86048"/>
    <w:rsid w:val="00A862DC"/>
    <w:rsid w:val="00A87E2F"/>
    <w:rsid w:val="00A91B2D"/>
    <w:rsid w:val="00A95564"/>
    <w:rsid w:val="00A957CF"/>
    <w:rsid w:val="00A95CC1"/>
    <w:rsid w:val="00A97753"/>
    <w:rsid w:val="00A97B86"/>
    <w:rsid w:val="00AA12A7"/>
    <w:rsid w:val="00AA1D17"/>
    <w:rsid w:val="00AA1DCD"/>
    <w:rsid w:val="00AA292D"/>
    <w:rsid w:val="00AA29ED"/>
    <w:rsid w:val="00AA2AEA"/>
    <w:rsid w:val="00AA2EE5"/>
    <w:rsid w:val="00AA3802"/>
    <w:rsid w:val="00AA3C9A"/>
    <w:rsid w:val="00AA415D"/>
    <w:rsid w:val="00AA4780"/>
    <w:rsid w:val="00AA4B60"/>
    <w:rsid w:val="00AA61A7"/>
    <w:rsid w:val="00AA65D4"/>
    <w:rsid w:val="00AA6622"/>
    <w:rsid w:val="00AA6776"/>
    <w:rsid w:val="00AA6ACE"/>
    <w:rsid w:val="00AA6E20"/>
    <w:rsid w:val="00AA7FDE"/>
    <w:rsid w:val="00AB0EE5"/>
    <w:rsid w:val="00AB10E9"/>
    <w:rsid w:val="00AB1DB4"/>
    <w:rsid w:val="00AB25FD"/>
    <w:rsid w:val="00AB3646"/>
    <w:rsid w:val="00AB3B99"/>
    <w:rsid w:val="00AB403F"/>
    <w:rsid w:val="00AB46D2"/>
    <w:rsid w:val="00AB49BC"/>
    <w:rsid w:val="00AB4FAB"/>
    <w:rsid w:val="00AB5B28"/>
    <w:rsid w:val="00AB5CD0"/>
    <w:rsid w:val="00AB65E9"/>
    <w:rsid w:val="00AB7516"/>
    <w:rsid w:val="00AB7751"/>
    <w:rsid w:val="00AC14C2"/>
    <w:rsid w:val="00AC24AE"/>
    <w:rsid w:val="00AC3287"/>
    <w:rsid w:val="00AC36E5"/>
    <w:rsid w:val="00AC389C"/>
    <w:rsid w:val="00AC3E53"/>
    <w:rsid w:val="00AC487A"/>
    <w:rsid w:val="00AC720E"/>
    <w:rsid w:val="00AC7FBB"/>
    <w:rsid w:val="00AD0008"/>
    <w:rsid w:val="00AD0B1A"/>
    <w:rsid w:val="00AD1162"/>
    <w:rsid w:val="00AD2259"/>
    <w:rsid w:val="00AD2747"/>
    <w:rsid w:val="00AD27F2"/>
    <w:rsid w:val="00AD337D"/>
    <w:rsid w:val="00AD4220"/>
    <w:rsid w:val="00AD46F2"/>
    <w:rsid w:val="00AD4FAF"/>
    <w:rsid w:val="00AD4FCC"/>
    <w:rsid w:val="00AD54EC"/>
    <w:rsid w:val="00AD598C"/>
    <w:rsid w:val="00AD5ABC"/>
    <w:rsid w:val="00AD6054"/>
    <w:rsid w:val="00AD6A3C"/>
    <w:rsid w:val="00AD6B9F"/>
    <w:rsid w:val="00AD706E"/>
    <w:rsid w:val="00AD7C62"/>
    <w:rsid w:val="00AE1A79"/>
    <w:rsid w:val="00AE20CD"/>
    <w:rsid w:val="00AE2861"/>
    <w:rsid w:val="00AE3262"/>
    <w:rsid w:val="00AE3AD0"/>
    <w:rsid w:val="00AE3C6F"/>
    <w:rsid w:val="00AE3FAE"/>
    <w:rsid w:val="00AE4710"/>
    <w:rsid w:val="00AE56B0"/>
    <w:rsid w:val="00AE56B4"/>
    <w:rsid w:val="00AE640F"/>
    <w:rsid w:val="00AE6E54"/>
    <w:rsid w:val="00AE715E"/>
    <w:rsid w:val="00AE7B2D"/>
    <w:rsid w:val="00AE7BC8"/>
    <w:rsid w:val="00AF052B"/>
    <w:rsid w:val="00AF09A5"/>
    <w:rsid w:val="00AF0D22"/>
    <w:rsid w:val="00AF17CF"/>
    <w:rsid w:val="00AF233D"/>
    <w:rsid w:val="00AF27B0"/>
    <w:rsid w:val="00AF2C70"/>
    <w:rsid w:val="00AF2D97"/>
    <w:rsid w:val="00AF33E3"/>
    <w:rsid w:val="00AF3E81"/>
    <w:rsid w:val="00AF3FBD"/>
    <w:rsid w:val="00AF6C29"/>
    <w:rsid w:val="00AF77D9"/>
    <w:rsid w:val="00B02916"/>
    <w:rsid w:val="00B04893"/>
    <w:rsid w:val="00B06898"/>
    <w:rsid w:val="00B06B27"/>
    <w:rsid w:val="00B07F71"/>
    <w:rsid w:val="00B11281"/>
    <w:rsid w:val="00B1182C"/>
    <w:rsid w:val="00B12464"/>
    <w:rsid w:val="00B12C26"/>
    <w:rsid w:val="00B13D09"/>
    <w:rsid w:val="00B14F12"/>
    <w:rsid w:val="00B14F4C"/>
    <w:rsid w:val="00B15D7F"/>
    <w:rsid w:val="00B17031"/>
    <w:rsid w:val="00B17804"/>
    <w:rsid w:val="00B20D4B"/>
    <w:rsid w:val="00B21105"/>
    <w:rsid w:val="00B21363"/>
    <w:rsid w:val="00B228DB"/>
    <w:rsid w:val="00B22A34"/>
    <w:rsid w:val="00B22FD5"/>
    <w:rsid w:val="00B23540"/>
    <w:rsid w:val="00B23C74"/>
    <w:rsid w:val="00B24847"/>
    <w:rsid w:val="00B24C02"/>
    <w:rsid w:val="00B24DEE"/>
    <w:rsid w:val="00B262C1"/>
    <w:rsid w:val="00B267E6"/>
    <w:rsid w:val="00B26D1D"/>
    <w:rsid w:val="00B26E26"/>
    <w:rsid w:val="00B27E4B"/>
    <w:rsid w:val="00B31A6B"/>
    <w:rsid w:val="00B32EA2"/>
    <w:rsid w:val="00B334B9"/>
    <w:rsid w:val="00B33E49"/>
    <w:rsid w:val="00B34117"/>
    <w:rsid w:val="00B35286"/>
    <w:rsid w:val="00B362D3"/>
    <w:rsid w:val="00B366E5"/>
    <w:rsid w:val="00B36738"/>
    <w:rsid w:val="00B36AE6"/>
    <w:rsid w:val="00B36D2A"/>
    <w:rsid w:val="00B36DDA"/>
    <w:rsid w:val="00B371EE"/>
    <w:rsid w:val="00B4129D"/>
    <w:rsid w:val="00B42E88"/>
    <w:rsid w:val="00B43206"/>
    <w:rsid w:val="00B44671"/>
    <w:rsid w:val="00B44718"/>
    <w:rsid w:val="00B4490A"/>
    <w:rsid w:val="00B47339"/>
    <w:rsid w:val="00B47D15"/>
    <w:rsid w:val="00B50955"/>
    <w:rsid w:val="00B50E45"/>
    <w:rsid w:val="00B51413"/>
    <w:rsid w:val="00B51499"/>
    <w:rsid w:val="00B514B6"/>
    <w:rsid w:val="00B51F15"/>
    <w:rsid w:val="00B52B77"/>
    <w:rsid w:val="00B53581"/>
    <w:rsid w:val="00B53DC4"/>
    <w:rsid w:val="00B550EB"/>
    <w:rsid w:val="00B554EE"/>
    <w:rsid w:val="00B55C56"/>
    <w:rsid w:val="00B55CDA"/>
    <w:rsid w:val="00B61787"/>
    <w:rsid w:val="00B61E88"/>
    <w:rsid w:val="00B624D1"/>
    <w:rsid w:val="00B62719"/>
    <w:rsid w:val="00B62E10"/>
    <w:rsid w:val="00B62F9D"/>
    <w:rsid w:val="00B631D1"/>
    <w:rsid w:val="00B64871"/>
    <w:rsid w:val="00B64BCF"/>
    <w:rsid w:val="00B658A1"/>
    <w:rsid w:val="00B65DC7"/>
    <w:rsid w:val="00B66992"/>
    <w:rsid w:val="00B67533"/>
    <w:rsid w:val="00B67ACC"/>
    <w:rsid w:val="00B67BB0"/>
    <w:rsid w:val="00B67F07"/>
    <w:rsid w:val="00B702FE"/>
    <w:rsid w:val="00B70749"/>
    <w:rsid w:val="00B70A9B"/>
    <w:rsid w:val="00B732A1"/>
    <w:rsid w:val="00B732A4"/>
    <w:rsid w:val="00B734E3"/>
    <w:rsid w:val="00B74DBA"/>
    <w:rsid w:val="00B75CE1"/>
    <w:rsid w:val="00B77328"/>
    <w:rsid w:val="00B813E9"/>
    <w:rsid w:val="00B82014"/>
    <w:rsid w:val="00B82FD5"/>
    <w:rsid w:val="00B83750"/>
    <w:rsid w:val="00B85328"/>
    <w:rsid w:val="00B85F0B"/>
    <w:rsid w:val="00B8717A"/>
    <w:rsid w:val="00B90429"/>
    <w:rsid w:val="00B90A38"/>
    <w:rsid w:val="00B92321"/>
    <w:rsid w:val="00B92AEE"/>
    <w:rsid w:val="00B95635"/>
    <w:rsid w:val="00B97470"/>
    <w:rsid w:val="00BA0805"/>
    <w:rsid w:val="00BA0BF3"/>
    <w:rsid w:val="00BA13EE"/>
    <w:rsid w:val="00BA1586"/>
    <w:rsid w:val="00BA3947"/>
    <w:rsid w:val="00BA3ED7"/>
    <w:rsid w:val="00BA4F02"/>
    <w:rsid w:val="00BA51B7"/>
    <w:rsid w:val="00BB0636"/>
    <w:rsid w:val="00BB0F67"/>
    <w:rsid w:val="00BB0FB3"/>
    <w:rsid w:val="00BB1BBF"/>
    <w:rsid w:val="00BB1F60"/>
    <w:rsid w:val="00BB2771"/>
    <w:rsid w:val="00BB2BA1"/>
    <w:rsid w:val="00BB3371"/>
    <w:rsid w:val="00BB4ED2"/>
    <w:rsid w:val="00BB5017"/>
    <w:rsid w:val="00BB648A"/>
    <w:rsid w:val="00BB6D51"/>
    <w:rsid w:val="00BB78DE"/>
    <w:rsid w:val="00BB7BD5"/>
    <w:rsid w:val="00BC03C4"/>
    <w:rsid w:val="00BC08AC"/>
    <w:rsid w:val="00BC0A90"/>
    <w:rsid w:val="00BC1974"/>
    <w:rsid w:val="00BC1A15"/>
    <w:rsid w:val="00BC2522"/>
    <w:rsid w:val="00BC2A65"/>
    <w:rsid w:val="00BC3D29"/>
    <w:rsid w:val="00BC53ED"/>
    <w:rsid w:val="00BC5585"/>
    <w:rsid w:val="00BC61D9"/>
    <w:rsid w:val="00BC6417"/>
    <w:rsid w:val="00BC6532"/>
    <w:rsid w:val="00BC6906"/>
    <w:rsid w:val="00BC74E6"/>
    <w:rsid w:val="00BC7D78"/>
    <w:rsid w:val="00BD2E34"/>
    <w:rsid w:val="00BD3B68"/>
    <w:rsid w:val="00BD4760"/>
    <w:rsid w:val="00BD5DBD"/>
    <w:rsid w:val="00BD627A"/>
    <w:rsid w:val="00BD7C29"/>
    <w:rsid w:val="00BE1D7A"/>
    <w:rsid w:val="00BE3491"/>
    <w:rsid w:val="00BE3AC4"/>
    <w:rsid w:val="00BE497B"/>
    <w:rsid w:val="00BE4D85"/>
    <w:rsid w:val="00BE5F43"/>
    <w:rsid w:val="00BE6661"/>
    <w:rsid w:val="00BE75A2"/>
    <w:rsid w:val="00BF099D"/>
    <w:rsid w:val="00BF12F2"/>
    <w:rsid w:val="00BF2CFC"/>
    <w:rsid w:val="00BF30D4"/>
    <w:rsid w:val="00BF35AA"/>
    <w:rsid w:val="00BF3AB1"/>
    <w:rsid w:val="00BF40E6"/>
    <w:rsid w:val="00BF46E1"/>
    <w:rsid w:val="00BF5085"/>
    <w:rsid w:val="00BF54DA"/>
    <w:rsid w:val="00BF5913"/>
    <w:rsid w:val="00BF5F5B"/>
    <w:rsid w:val="00BF6BA7"/>
    <w:rsid w:val="00BF6DED"/>
    <w:rsid w:val="00BF7F5A"/>
    <w:rsid w:val="00C00A5B"/>
    <w:rsid w:val="00C00D92"/>
    <w:rsid w:val="00C0290E"/>
    <w:rsid w:val="00C0375B"/>
    <w:rsid w:val="00C038F7"/>
    <w:rsid w:val="00C03E68"/>
    <w:rsid w:val="00C04AB2"/>
    <w:rsid w:val="00C05666"/>
    <w:rsid w:val="00C05BB4"/>
    <w:rsid w:val="00C05E31"/>
    <w:rsid w:val="00C0782B"/>
    <w:rsid w:val="00C108DE"/>
    <w:rsid w:val="00C10BA5"/>
    <w:rsid w:val="00C11535"/>
    <w:rsid w:val="00C116F5"/>
    <w:rsid w:val="00C142E3"/>
    <w:rsid w:val="00C14D57"/>
    <w:rsid w:val="00C15B2C"/>
    <w:rsid w:val="00C15BF6"/>
    <w:rsid w:val="00C17866"/>
    <w:rsid w:val="00C17B58"/>
    <w:rsid w:val="00C17EEE"/>
    <w:rsid w:val="00C208AA"/>
    <w:rsid w:val="00C20D01"/>
    <w:rsid w:val="00C2118B"/>
    <w:rsid w:val="00C21C19"/>
    <w:rsid w:val="00C222EF"/>
    <w:rsid w:val="00C2394D"/>
    <w:rsid w:val="00C23BCA"/>
    <w:rsid w:val="00C249AF"/>
    <w:rsid w:val="00C24E7A"/>
    <w:rsid w:val="00C25120"/>
    <w:rsid w:val="00C25526"/>
    <w:rsid w:val="00C259A7"/>
    <w:rsid w:val="00C267ED"/>
    <w:rsid w:val="00C26A44"/>
    <w:rsid w:val="00C26F2A"/>
    <w:rsid w:val="00C3102D"/>
    <w:rsid w:val="00C315D3"/>
    <w:rsid w:val="00C3256F"/>
    <w:rsid w:val="00C32897"/>
    <w:rsid w:val="00C33288"/>
    <w:rsid w:val="00C345C8"/>
    <w:rsid w:val="00C347DD"/>
    <w:rsid w:val="00C359AF"/>
    <w:rsid w:val="00C36254"/>
    <w:rsid w:val="00C365C0"/>
    <w:rsid w:val="00C37371"/>
    <w:rsid w:val="00C3752C"/>
    <w:rsid w:val="00C40469"/>
    <w:rsid w:val="00C42AA5"/>
    <w:rsid w:val="00C43728"/>
    <w:rsid w:val="00C43BF9"/>
    <w:rsid w:val="00C442AA"/>
    <w:rsid w:val="00C44DBA"/>
    <w:rsid w:val="00C44FF6"/>
    <w:rsid w:val="00C45089"/>
    <w:rsid w:val="00C4524F"/>
    <w:rsid w:val="00C45B3F"/>
    <w:rsid w:val="00C467E4"/>
    <w:rsid w:val="00C46A1F"/>
    <w:rsid w:val="00C46BC6"/>
    <w:rsid w:val="00C46EF8"/>
    <w:rsid w:val="00C47080"/>
    <w:rsid w:val="00C472BD"/>
    <w:rsid w:val="00C50FCB"/>
    <w:rsid w:val="00C52A2C"/>
    <w:rsid w:val="00C52E86"/>
    <w:rsid w:val="00C52ECF"/>
    <w:rsid w:val="00C5329A"/>
    <w:rsid w:val="00C55B08"/>
    <w:rsid w:val="00C55B1E"/>
    <w:rsid w:val="00C55F76"/>
    <w:rsid w:val="00C605CF"/>
    <w:rsid w:val="00C616E4"/>
    <w:rsid w:val="00C62B4C"/>
    <w:rsid w:val="00C62C14"/>
    <w:rsid w:val="00C63366"/>
    <w:rsid w:val="00C6354D"/>
    <w:rsid w:val="00C64265"/>
    <w:rsid w:val="00C647CB"/>
    <w:rsid w:val="00C66CE8"/>
    <w:rsid w:val="00C67194"/>
    <w:rsid w:val="00C705E3"/>
    <w:rsid w:val="00C70CED"/>
    <w:rsid w:val="00C71B4A"/>
    <w:rsid w:val="00C7210E"/>
    <w:rsid w:val="00C72329"/>
    <w:rsid w:val="00C73BDB"/>
    <w:rsid w:val="00C73C79"/>
    <w:rsid w:val="00C742D7"/>
    <w:rsid w:val="00C753E5"/>
    <w:rsid w:val="00C7657D"/>
    <w:rsid w:val="00C76A98"/>
    <w:rsid w:val="00C81583"/>
    <w:rsid w:val="00C8216A"/>
    <w:rsid w:val="00C82681"/>
    <w:rsid w:val="00C843A6"/>
    <w:rsid w:val="00C849AD"/>
    <w:rsid w:val="00C84AC3"/>
    <w:rsid w:val="00C84F64"/>
    <w:rsid w:val="00C85AE5"/>
    <w:rsid w:val="00C86BE6"/>
    <w:rsid w:val="00C8794D"/>
    <w:rsid w:val="00C905D3"/>
    <w:rsid w:val="00C90612"/>
    <w:rsid w:val="00C9080A"/>
    <w:rsid w:val="00C90FD8"/>
    <w:rsid w:val="00C914A1"/>
    <w:rsid w:val="00C920F7"/>
    <w:rsid w:val="00C925EC"/>
    <w:rsid w:val="00C93569"/>
    <w:rsid w:val="00C93B40"/>
    <w:rsid w:val="00C93C2E"/>
    <w:rsid w:val="00C9438A"/>
    <w:rsid w:val="00C95B7C"/>
    <w:rsid w:val="00C96BFF"/>
    <w:rsid w:val="00C96CAB"/>
    <w:rsid w:val="00C96F1B"/>
    <w:rsid w:val="00C97956"/>
    <w:rsid w:val="00CA0122"/>
    <w:rsid w:val="00CA09B7"/>
    <w:rsid w:val="00CA181A"/>
    <w:rsid w:val="00CA1DFD"/>
    <w:rsid w:val="00CA2CC5"/>
    <w:rsid w:val="00CA30A1"/>
    <w:rsid w:val="00CA465B"/>
    <w:rsid w:val="00CA4694"/>
    <w:rsid w:val="00CA479E"/>
    <w:rsid w:val="00CA5C64"/>
    <w:rsid w:val="00CA6CA1"/>
    <w:rsid w:val="00CB04A1"/>
    <w:rsid w:val="00CB05E1"/>
    <w:rsid w:val="00CB10F7"/>
    <w:rsid w:val="00CB36A4"/>
    <w:rsid w:val="00CB433A"/>
    <w:rsid w:val="00CB5DB3"/>
    <w:rsid w:val="00CB639A"/>
    <w:rsid w:val="00CB7232"/>
    <w:rsid w:val="00CC0DE3"/>
    <w:rsid w:val="00CC0F85"/>
    <w:rsid w:val="00CC1551"/>
    <w:rsid w:val="00CC163E"/>
    <w:rsid w:val="00CC1A91"/>
    <w:rsid w:val="00CC1E21"/>
    <w:rsid w:val="00CC2BEF"/>
    <w:rsid w:val="00CC4327"/>
    <w:rsid w:val="00CC4F2D"/>
    <w:rsid w:val="00CC538E"/>
    <w:rsid w:val="00CC5646"/>
    <w:rsid w:val="00CC5681"/>
    <w:rsid w:val="00CC5CDB"/>
    <w:rsid w:val="00CC6BE9"/>
    <w:rsid w:val="00CC712A"/>
    <w:rsid w:val="00CC7C26"/>
    <w:rsid w:val="00CC7F4A"/>
    <w:rsid w:val="00CD00EB"/>
    <w:rsid w:val="00CD04E6"/>
    <w:rsid w:val="00CD0D68"/>
    <w:rsid w:val="00CD1053"/>
    <w:rsid w:val="00CD1169"/>
    <w:rsid w:val="00CD1854"/>
    <w:rsid w:val="00CD2684"/>
    <w:rsid w:val="00CD3767"/>
    <w:rsid w:val="00CD41CF"/>
    <w:rsid w:val="00CD43D2"/>
    <w:rsid w:val="00CD607B"/>
    <w:rsid w:val="00CD653D"/>
    <w:rsid w:val="00CD6608"/>
    <w:rsid w:val="00CE0100"/>
    <w:rsid w:val="00CE09C2"/>
    <w:rsid w:val="00CE0F07"/>
    <w:rsid w:val="00CE1ECD"/>
    <w:rsid w:val="00CE2D44"/>
    <w:rsid w:val="00CE3D38"/>
    <w:rsid w:val="00CE5DDA"/>
    <w:rsid w:val="00CE6045"/>
    <w:rsid w:val="00CE6329"/>
    <w:rsid w:val="00CE6C99"/>
    <w:rsid w:val="00CE76CB"/>
    <w:rsid w:val="00CF04CE"/>
    <w:rsid w:val="00CF07B7"/>
    <w:rsid w:val="00CF0D74"/>
    <w:rsid w:val="00CF4493"/>
    <w:rsid w:val="00CF493E"/>
    <w:rsid w:val="00CF5680"/>
    <w:rsid w:val="00CF58A8"/>
    <w:rsid w:val="00CF58D6"/>
    <w:rsid w:val="00CF6ED4"/>
    <w:rsid w:val="00CF7848"/>
    <w:rsid w:val="00CF79A8"/>
    <w:rsid w:val="00D001EA"/>
    <w:rsid w:val="00D00A46"/>
    <w:rsid w:val="00D01598"/>
    <w:rsid w:val="00D01EC3"/>
    <w:rsid w:val="00D01F3E"/>
    <w:rsid w:val="00D021FE"/>
    <w:rsid w:val="00D040BF"/>
    <w:rsid w:val="00D042D2"/>
    <w:rsid w:val="00D04BBF"/>
    <w:rsid w:val="00D0515A"/>
    <w:rsid w:val="00D0552A"/>
    <w:rsid w:val="00D05D06"/>
    <w:rsid w:val="00D05E55"/>
    <w:rsid w:val="00D05E7D"/>
    <w:rsid w:val="00D0686A"/>
    <w:rsid w:val="00D0759B"/>
    <w:rsid w:val="00D103B4"/>
    <w:rsid w:val="00D10D48"/>
    <w:rsid w:val="00D11675"/>
    <w:rsid w:val="00D117A4"/>
    <w:rsid w:val="00D11A4A"/>
    <w:rsid w:val="00D11AC5"/>
    <w:rsid w:val="00D1239F"/>
    <w:rsid w:val="00D12620"/>
    <w:rsid w:val="00D12C80"/>
    <w:rsid w:val="00D12F62"/>
    <w:rsid w:val="00D133B2"/>
    <w:rsid w:val="00D13962"/>
    <w:rsid w:val="00D14546"/>
    <w:rsid w:val="00D157AD"/>
    <w:rsid w:val="00D16D01"/>
    <w:rsid w:val="00D17035"/>
    <w:rsid w:val="00D172DE"/>
    <w:rsid w:val="00D17CDA"/>
    <w:rsid w:val="00D17E93"/>
    <w:rsid w:val="00D200BB"/>
    <w:rsid w:val="00D204DB"/>
    <w:rsid w:val="00D20D19"/>
    <w:rsid w:val="00D214E2"/>
    <w:rsid w:val="00D215F6"/>
    <w:rsid w:val="00D22153"/>
    <w:rsid w:val="00D24979"/>
    <w:rsid w:val="00D25014"/>
    <w:rsid w:val="00D25F3B"/>
    <w:rsid w:val="00D26C7E"/>
    <w:rsid w:val="00D27F15"/>
    <w:rsid w:val="00D30231"/>
    <w:rsid w:val="00D303F1"/>
    <w:rsid w:val="00D30739"/>
    <w:rsid w:val="00D31828"/>
    <w:rsid w:val="00D328E5"/>
    <w:rsid w:val="00D337AF"/>
    <w:rsid w:val="00D3479B"/>
    <w:rsid w:val="00D368FD"/>
    <w:rsid w:val="00D373C3"/>
    <w:rsid w:val="00D37AE0"/>
    <w:rsid w:val="00D37CA9"/>
    <w:rsid w:val="00D405C3"/>
    <w:rsid w:val="00D40D40"/>
    <w:rsid w:val="00D4194B"/>
    <w:rsid w:val="00D4218A"/>
    <w:rsid w:val="00D443F3"/>
    <w:rsid w:val="00D45BF0"/>
    <w:rsid w:val="00D47899"/>
    <w:rsid w:val="00D47E18"/>
    <w:rsid w:val="00D503F4"/>
    <w:rsid w:val="00D5057E"/>
    <w:rsid w:val="00D51E73"/>
    <w:rsid w:val="00D52DE2"/>
    <w:rsid w:val="00D52F01"/>
    <w:rsid w:val="00D53253"/>
    <w:rsid w:val="00D5417A"/>
    <w:rsid w:val="00D54532"/>
    <w:rsid w:val="00D5465D"/>
    <w:rsid w:val="00D549A2"/>
    <w:rsid w:val="00D54D31"/>
    <w:rsid w:val="00D556C1"/>
    <w:rsid w:val="00D5707A"/>
    <w:rsid w:val="00D57EA6"/>
    <w:rsid w:val="00D61C17"/>
    <w:rsid w:val="00D61CF0"/>
    <w:rsid w:val="00D623A1"/>
    <w:rsid w:val="00D626E0"/>
    <w:rsid w:val="00D628F3"/>
    <w:rsid w:val="00D62AC2"/>
    <w:rsid w:val="00D62CB6"/>
    <w:rsid w:val="00D63143"/>
    <w:rsid w:val="00D643CA"/>
    <w:rsid w:val="00D64EDC"/>
    <w:rsid w:val="00D65EC3"/>
    <w:rsid w:val="00D66276"/>
    <w:rsid w:val="00D664E2"/>
    <w:rsid w:val="00D6691B"/>
    <w:rsid w:val="00D670E8"/>
    <w:rsid w:val="00D70550"/>
    <w:rsid w:val="00D70C18"/>
    <w:rsid w:val="00D71AF4"/>
    <w:rsid w:val="00D71CE6"/>
    <w:rsid w:val="00D73CF3"/>
    <w:rsid w:val="00D7445F"/>
    <w:rsid w:val="00D74661"/>
    <w:rsid w:val="00D757E5"/>
    <w:rsid w:val="00D7719F"/>
    <w:rsid w:val="00D77456"/>
    <w:rsid w:val="00D8044B"/>
    <w:rsid w:val="00D81A04"/>
    <w:rsid w:val="00D82108"/>
    <w:rsid w:val="00D838EB"/>
    <w:rsid w:val="00D858A1"/>
    <w:rsid w:val="00D87661"/>
    <w:rsid w:val="00D8772B"/>
    <w:rsid w:val="00D87B8A"/>
    <w:rsid w:val="00D87EE8"/>
    <w:rsid w:val="00D902D4"/>
    <w:rsid w:val="00D904A5"/>
    <w:rsid w:val="00D9052E"/>
    <w:rsid w:val="00D909E8"/>
    <w:rsid w:val="00D9168B"/>
    <w:rsid w:val="00D917BE"/>
    <w:rsid w:val="00D91876"/>
    <w:rsid w:val="00D91CBE"/>
    <w:rsid w:val="00D922AE"/>
    <w:rsid w:val="00D932E8"/>
    <w:rsid w:val="00D93ED9"/>
    <w:rsid w:val="00D944B0"/>
    <w:rsid w:val="00D946C9"/>
    <w:rsid w:val="00D948D4"/>
    <w:rsid w:val="00D94AC3"/>
    <w:rsid w:val="00D95358"/>
    <w:rsid w:val="00D96926"/>
    <w:rsid w:val="00D9701E"/>
    <w:rsid w:val="00DA0504"/>
    <w:rsid w:val="00DA0805"/>
    <w:rsid w:val="00DA244D"/>
    <w:rsid w:val="00DA3CC1"/>
    <w:rsid w:val="00DA4A80"/>
    <w:rsid w:val="00DA5833"/>
    <w:rsid w:val="00DA5A20"/>
    <w:rsid w:val="00DA60C1"/>
    <w:rsid w:val="00DA6480"/>
    <w:rsid w:val="00DA6EB0"/>
    <w:rsid w:val="00DB071C"/>
    <w:rsid w:val="00DB16CE"/>
    <w:rsid w:val="00DB1774"/>
    <w:rsid w:val="00DB2684"/>
    <w:rsid w:val="00DB2912"/>
    <w:rsid w:val="00DB2F39"/>
    <w:rsid w:val="00DB377D"/>
    <w:rsid w:val="00DB3D63"/>
    <w:rsid w:val="00DB465B"/>
    <w:rsid w:val="00DB5162"/>
    <w:rsid w:val="00DB5300"/>
    <w:rsid w:val="00DB5DAD"/>
    <w:rsid w:val="00DB6D9B"/>
    <w:rsid w:val="00DB7B07"/>
    <w:rsid w:val="00DC1BB9"/>
    <w:rsid w:val="00DC1F20"/>
    <w:rsid w:val="00DC33D5"/>
    <w:rsid w:val="00DC376F"/>
    <w:rsid w:val="00DC3AFE"/>
    <w:rsid w:val="00DC3BE2"/>
    <w:rsid w:val="00DC3EE1"/>
    <w:rsid w:val="00DC5D24"/>
    <w:rsid w:val="00DC6CB9"/>
    <w:rsid w:val="00DC6EE2"/>
    <w:rsid w:val="00DC743D"/>
    <w:rsid w:val="00DC764F"/>
    <w:rsid w:val="00DD083B"/>
    <w:rsid w:val="00DD0FE2"/>
    <w:rsid w:val="00DD222A"/>
    <w:rsid w:val="00DD26EA"/>
    <w:rsid w:val="00DD2C9A"/>
    <w:rsid w:val="00DD3EDF"/>
    <w:rsid w:val="00DD40D8"/>
    <w:rsid w:val="00DD453A"/>
    <w:rsid w:val="00DD5A8A"/>
    <w:rsid w:val="00DD6002"/>
    <w:rsid w:val="00DD69D8"/>
    <w:rsid w:val="00DD6FF1"/>
    <w:rsid w:val="00DD7006"/>
    <w:rsid w:val="00DD75A6"/>
    <w:rsid w:val="00DE01AF"/>
    <w:rsid w:val="00DE0B04"/>
    <w:rsid w:val="00DE22FF"/>
    <w:rsid w:val="00DE2388"/>
    <w:rsid w:val="00DE23F7"/>
    <w:rsid w:val="00DE5B11"/>
    <w:rsid w:val="00DE7300"/>
    <w:rsid w:val="00DE7BB2"/>
    <w:rsid w:val="00DF184E"/>
    <w:rsid w:val="00DF1E7B"/>
    <w:rsid w:val="00DF26B5"/>
    <w:rsid w:val="00DF2C6A"/>
    <w:rsid w:val="00DF3AF7"/>
    <w:rsid w:val="00DF5DEC"/>
    <w:rsid w:val="00DF669D"/>
    <w:rsid w:val="00DF725C"/>
    <w:rsid w:val="00DF72B2"/>
    <w:rsid w:val="00E00CCF"/>
    <w:rsid w:val="00E01234"/>
    <w:rsid w:val="00E01475"/>
    <w:rsid w:val="00E02102"/>
    <w:rsid w:val="00E02450"/>
    <w:rsid w:val="00E02E4F"/>
    <w:rsid w:val="00E03CAA"/>
    <w:rsid w:val="00E04561"/>
    <w:rsid w:val="00E05C3E"/>
    <w:rsid w:val="00E06A4E"/>
    <w:rsid w:val="00E0756A"/>
    <w:rsid w:val="00E1020E"/>
    <w:rsid w:val="00E10488"/>
    <w:rsid w:val="00E109EA"/>
    <w:rsid w:val="00E117ED"/>
    <w:rsid w:val="00E11AC6"/>
    <w:rsid w:val="00E11CC2"/>
    <w:rsid w:val="00E121D5"/>
    <w:rsid w:val="00E124BD"/>
    <w:rsid w:val="00E13347"/>
    <w:rsid w:val="00E133DA"/>
    <w:rsid w:val="00E1387D"/>
    <w:rsid w:val="00E143FA"/>
    <w:rsid w:val="00E146AA"/>
    <w:rsid w:val="00E1506E"/>
    <w:rsid w:val="00E15B48"/>
    <w:rsid w:val="00E16CAF"/>
    <w:rsid w:val="00E172DA"/>
    <w:rsid w:val="00E1755C"/>
    <w:rsid w:val="00E1788F"/>
    <w:rsid w:val="00E200F6"/>
    <w:rsid w:val="00E20602"/>
    <w:rsid w:val="00E2063E"/>
    <w:rsid w:val="00E20BCB"/>
    <w:rsid w:val="00E21879"/>
    <w:rsid w:val="00E21F92"/>
    <w:rsid w:val="00E22B3B"/>
    <w:rsid w:val="00E234D8"/>
    <w:rsid w:val="00E244C5"/>
    <w:rsid w:val="00E276E1"/>
    <w:rsid w:val="00E27F60"/>
    <w:rsid w:val="00E27FC5"/>
    <w:rsid w:val="00E30CAF"/>
    <w:rsid w:val="00E31892"/>
    <w:rsid w:val="00E31CBD"/>
    <w:rsid w:val="00E3200B"/>
    <w:rsid w:val="00E320B7"/>
    <w:rsid w:val="00E32710"/>
    <w:rsid w:val="00E33AA4"/>
    <w:rsid w:val="00E34C4E"/>
    <w:rsid w:val="00E34DE8"/>
    <w:rsid w:val="00E358E6"/>
    <w:rsid w:val="00E36543"/>
    <w:rsid w:val="00E409F7"/>
    <w:rsid w:val="00E421EB"/>
    <w:rsid w:val="00E434E6"/>
    <w:rsid w:val="00E43A60"/>
    <w:rsid w:val="00E43DA7"/>
    <w:rsid w:val="00E441CB"/>
    <w:rsid w:val="00E44E86"/>
    <w:rsid w:val="00E45B53"/>
    <w:rsid w:val="00E47785"/>
    <w:rsid w:val="00E50AEE"/>
    <w:rsid w:val="00E51308"/>
    <w:rsid w:val="00E523C9"/>
    <w:rsid w:val="00E52781"/>
    <w:rsid w:val="00E52A4B"/>
    <w:rsid w:val="00E52ECE"/>
    <w:rsid w:val="00E531D9"/>
    <w:rsid w:val="00E537DF"/>
    <w:rsid w:val="00E53A59"/>
    <w:rsid w:val="00E5422A"/>
    <w:rsid w:val="00E55D51"/>
    <w:rsid w:val="00E561E4"/>
    <w:rsid w:val="00E56E86"/>
    <w:rsid w:val="00E57238"/>
    <w:rsid w:val="00E57CC2"/>
    <w:rsid w:val="00E57E4F"/>
    <w:rsid w:val="00E6073F"/>
    <w:rsid w:val="00E6094B"/>
    <w:rsid w:val="00E6131F"/>
    <w:rsid w:val="00E61A94"/>
    <w:rsid w:val="00E61C67"/>
    <w:rsid w:val="00E62963"/>
    <w:rsid w:val="00E63371"/>
    <w:rsid w:val="00E633A3"/>
    <w:rsid w:val="00E63A3A"/>
    <w:rsid w:val="00E63CD7"/>
    <w:rsid w:val="00E6433F"/>
    <w:rsid w:val="00E65971"/>
    <w:rsid w:val="00E65FD8"/>
    <w:rsid w:val="00E66812"/>
    <w:rsid w:val="00E66D1F"/>
    <w:rsid w:val="00E6714D"/>
    <w:rsid w:val="00E67ED1"/>
    <w:rsid w:val="00E70076"/>
    <w:rsid w:val="00E70848"/>
    <w:rsid w:val="00E71A05"/>
    <w:rsid w:val="00E71EF2"/>
    <w:rsid w:val="00E72211"/>
    <w:rsid w:val="00E72A37"/>
    <w:rsid w:val="00E744C4"/>
    <w:rsid w:val="00E74F2E"/>
    <w:rsid w:val="00E74FE1"/>
    <w:rsid w:val="00E750F6"/>
    <w:rsid w:val="00E7655B"/>
    <w:rsid w:val="00E76BCE"/>
    <w:rsid w:val="00E77D83"/>
    <w:rsid w:val="00E80884"/>
    <w:rsid w:val="00E80DEF"/>
    <w:rsid w:val="00E80F4F"/>
    <w:rsid w:val="00E814D5"/>
    <w:rsid w:val="00E8168A"/>
    <w:rsid w:val="00E828CE"/>
    <w:rsid w:val="00E82EBB"/>
    <w:rsid w:val="00E839A5"/>
    <w:rsid w:val="00E8449C"/>
    <w:rsid w:val="00E847E4"/>
    <w:rsid w:val="00E8488D"/>
    <w:rsid w:val="00E84A3A"/>
    <w:rsid w:val="00E85C4A"/>
    <w:rsid w:val="00E8691E"/>
    <w:rsid w:val="00E90D2A"/>
    <w:rsid w:val="00E912C2"/>
    <w:rsid w:val="00E91AA3"/>
    <w:rsid w:val="00E921DD"/>
    <w:rsid w:val="00E93062"/>
    <w:rsid w:val="00E936DE"/>
    <w:rsid w:val="00E940A7"/>
    <w:rsid w:val="00E952DA"/>
    <w:rsid w:val="00E95CEC"/>
    <w:rsid w:val="00E95D9D"/>
    <w:rsid w:val="00E97368"/>
    <w:rsid w:val="00E9781A"/>
    <w:rsid w:val="00EA19C9"/>
    <w:rsid w:val="00EA250A"/>
    <w:rsid w:val="00EA2A99"/>
    <w:rsid w:val="00EA2EC8"/>
    <w:rsid w:val="00EA3298"/>
    <w:rsid w:val="00EA465B"/>
    <w:rsid w:val="00EA54BD"/>
    <w:rsid w:val="00EA57F7"/>
    <w:rsid w:val="00EA5883"/>
    <w:rsid w:val="00EA6BCB"/>
    <w:rsid w:val="00EA79A9"/>
    <w:rsid w:val="00EB1856"/>
    <w:rsid w:val="00EB1882"/>
    <w:rsid w:val="00EB23F4"/>
    <w:rsid w:val="00EB3895"/>
    <w:rsid w:val="00EB3B6A"/>
    <w:rsid w:val="00EB3BA0"/>
    <w:rsid w:val="00EB4D74"/>
    <w:rsid w:val="00EB58A9"/>
    <w:rsid w:val="00EB6ED8"/>
    <w:rsid w:val="00EB6F63"/>
    <w:rsid w:val="00EB7DCC"/>
    <w:rsid w:val="00EC01B4"/>
    <w:rsid w:val="00EC09BB"/>
    <w:rsid w:val="00EC0B52"/>
    <w:rsid w:val="00EC1185"/>
    <w:rsid w:val="00EC132D"/>
    <w:rsid w:val="00EC38ED"/>
    <w:rsid w:val="00EC3B31"/>
    <w:rsid w:val="00EC487B"/>
    <w:rsid w:val="00EC5E21"/>
    <w:rsid w:val="00EC6B47"/>
    <w:rsid w:val="00EC7D09"/>
    <w:rsid w:val="00ED162F"/>
    <w:rsid w:val="00ED18FE"/>
    <w:rsid w:val="00ED1F0C"/>
    <w:rsid w:val="00ED25A1"/>
    <w:rsid w:val="00ED336D"/>
    <w:rsid w:val="00ED3376"/>
    <w:rsid w:val="00ED3CEF"/>
    <w:rsid w:val="00ED5FBC"/>
    <w:rsid w:val="00ED6164"/>
    <w:rsid w:val="00ED68F5"/>
    <w:rsid w:val="00ED6BAA"/>
    <w:rsid w:val="00ED6DA4"/>
    <w:rsid w:val="00EE0064"/>
    <w:rsid w:val="00EE07BA"/>
    <w:rsid w:val="00EE0B08"/>
    <w:rsid w:val="00EE1B05"/>
    <w:rsid w:val="00EE277F"/>
    <w:rsid w:val="00EE2B7C"/>
    <w:rsid w:val="00EE378D"/>
    <w:rsid w:val="00EE3893"/>
    <w:rsid w:val="00EE6BF4"/>
    <w:rsid w:val="00EE6C72"/>
    <w:rsid w:val="00EE6EAA"/>
    <w:rsid w:val="00EE7B1F"/>
    <w:rsid w:val="00EF064B"/>
    <w:rsid w:val="00EF22DE"/>
    <w:rsid w:val="00EF23ED"/>
    <w:rsid w:val="00EF3008"/>
    <w:rsid w:val="00EF30B6"/>
    <w:rsid w:val="00EF34FA"/>
    <w:rsid w:val="00EF3566"/>
    <w:rsid w:val="00EF36BD"/>
    <w:rsid w:val="00EF4994"/>
    <w:rsid w:val="00EF605D"/>
    <w:rsid w:val="00EF7C0B"/>
    <w:rsid w:val="00EF7C5F"/>
    <w:rsid w:val="00F002E0"/>
    <w:rsid w:val="00F00834"/>
    <w:rsid w:val="00F022EC"/>
    <w:rsid w:val="00F02D18"/>
    <w:rsid w:val="00F04602"/>
    <w:rsid w:val="00F049E1"/>
    <w:rsid w:val="00F059C5"/>
    <w:rsid w:val="00F05CD1"/>
    <w:rsid w:val="00F05DDA"/>
    <w:rsid w:val="00F05FB8"/>
    <w:rsid w:val="00F0604A"/>
    <w:rsid w:val="00F060A9"/>
    <w:rsid w:val="00F06805"/>
    <w:rsid w:val="00F07BDD"/>
    <w:rsid w:val="00F07DB0"/>
    <w:rsid w:val="00F1280A"/>
    <w:rsid w:val="00F12F16"/>
    <w:rsid w:val="00F13539"/>
    <w:rsid w:val="00F139D9"/>
    <w:rsid w:val="00F13C77"/>
    <w:rsid w:val="00F141D3"/>
    <w:rsid w:val="00F14722"/>
    <w:rsid w:val="00F153D7"/>
    <w:rsid w:val="00F15615"/>
    <w:rsid w:val="00F15831"/>
    <w:rsid w:val="00F15BB7"/>
    <w:rsid w:val="00F170B2"/>
    <w:rsid w:val="00F17B34"/>
    <w:rsid w:val="00F17CA4"/>
    <w:rsid w:val="00F205D0"/>
    <w:rsid w:val="00F2159D"/>
    <w:rsid w:val="00F215B1"/>
    <w:rsid w:val="00F21E4E"/>
    <w:rsid w:val="00F2281E"/>
    <w:rsid w:val="00F22D2D"/>
    <w:rsid w:val="00F244B9"/>
    <w:rsid w:val="00F26016"/>
    <w:rsid w:val="00F26B82"/>
    <w:rsid w:val="00F27753"/>
    <w:rsid w:val="00F300A9"/>
    <w:rsid w:val="00F3034E"/>
    <w:rsid w:val="00F32428"/>
    <w:rsid w:val="00F325E6"/>
    <w:rsid w:val="00F32762"/>
    <w:rsid w:val="00F327BB"/>
    <w:rsid w:val="00F32A8E"/>
    <w:rsid w:val="00F32F3F"/>
    <w:rsid w:val="00F338E4"/>
    <w:rsid w:val="00F34035"/>
    <w:rsid w:val="00F341F1"/>
    <w:rsid w:val="00F3421E"/>
    <w:rsid w:val="00F35807"/>
    <w:rsid w:val="00F35809"/>
    <w:rsid w:val="00F3611B"/>
    <w:rsid w:val="00F3675D"/>
    <w:rsid w:val="00F375A3"/>
    <w:rsid w:val="00F37CF5"/>
    <w:rsid w:val="00F40A0B"/>
    <w:rsid w:val="00F40C83"/>
    <w:rsid w:val="00F41175"/>
    <w:rsid w:val="00F42004"/>
    <w:rsid w:val="00F4247A"/>
    <w:rsid w:val="00F427EE"/>
    <w:rsid w:val="00F431FD"/>
    <w:rsid w:val="00F434FA"/>
    <w:rsid w:val="00F44727"/>
    <w:rsid w:val="00F45E23"/>
    <w:rsid w:val="00F46126"/>
    <w:rsid w:val="00F46E49"/>
    <w:rsid w:val="00F4701D"/>
    <w:rsid w:val="00F47949"/>
    <w:rsid w:val="00F5078A"/>
    <w:rsid w:val="00F51022"/>
    <w:rsid w:val="00F521B8"/>
    <w:rsid w:val="00F52A54"/>
    <w:rsid w:val="00F5302C"/>
    <w:rsid w:val="00F5333A"/>
    <w:rsid w:val="00F536FA"/>
    <w:rsid w:val="00F56280"/>
    <w:rsid w:val="00F56A14"/>
    <w:rsid w:val="00F56CB1"/>
    <w:rsid w:val="00F5710E"/>
    <w:rsid w:val="00F57F18"/>
    <w:rsid w:val="00F606BC"/>
    <w:rsid w:val="00F61B3D"/>
    <w:rsid w:val="00F62B6A"/>
    <w:rsid w:val="00F62DEF"/>
    <w:rsid w:val="00F636FE"/>
    <w:rsid w:val="00F63BA5"/>
    <w:rsid w:val="00F645AD"/>
    <w:rsid w:val="00F646FA"/>
    <w:rsid w:val="00F7194D"/>
    <w:rsid w:val="00F722F1"/>
    <w:rsid w:val="00F725A8"/>
    <w:rsid w:val="00F72A76"/>
    <w:rsid w:val="00F72E52"/>
    <w:rsid w:val="00F73391"/>
    <w:rsid w:val="00F741BC"/>
    <w:rsid w:val="00F75737"/>
    <w:rsid w:val="00F75A74"/>
    <w:rsid w:val="00F75C32"/>
    <w:rsid w:val="00F75CB5"/>
    <w:rsid w:val="00F75D57"/>
    <w:rsid w:val="00F76077"/>
    <w:rsid w:val="00F771B3"/>
    <w:rsid w:val="00F81ABC"/>
    <w:rsid w:val="00F81C84"/>
    <w:rsid w:val="00F822F1"/>
    <w:rsid w:val="00F828EA"/>
    <w:rsid w:val="00F82CD0"/>
    <w:rsid w:val="00F830CF"/>
    <w:rsid w:val="00F84A2D"/>
    <w:rsid w:val="00F85784"/>
    <w:rsid w:val="00F85E6B"/>
    <w:rsid w:val="00F8765B"/>
    <w:rsid w:val="00F87B94"/>
    <w:rsid w:val="00F900A7"/>
    <w:rsid w:val="00F902FA"/>
    <w:rsid w:val="00F90553"/>
    <w:rsid w:val="00F90D16"/>
    <w:rsid w:val="00F918DF"/>
    <w:rsid w:val="00F91A5F"/>
    <w:rsid w:val="00F9211A"/>
    <w:rsid w:val="00F92A15"/>
    <w:rsid w:val="00F92CE1"/>
    <w:rsid w:val="00F93201"/>
    <w:rsid w:val="00F932C8"/>
    <w:rsid w:val="00F93F1D"/>
    <w:rsid w:val="00F94195"/>
    <w:rsid w:val="00F94496"/>
    <w:rsid w:val="00F945CB"/>
    <w:rsid w:val="00F948CD"/>
    <w:rsid w:val="00F9545A"/>
    <w:rsid w:val="00F95E67"/>
    <w:rsid w:val="00F96315"/>
    <w:rsid w:val="00F97DB5"/>
    <w:rsid w:val="00FA0294"/>
    <w:rsid w:val="00FA076F"/>
    <w:rsid w:val="00FA08E3"/>
    <w:rsid w:val="00FA0C34"/>
    <w:rsid w:val="00FA23A8"/>
    <w:rsid w:val="00FA3073"/>
    <w:rsid w:val="00FA3CC2"/>
    <w:rsid w:val="00FA4132"/>
    <w:rsid w:val="00FA444A"/>
    <w:rsid w:val="00FA53DC"/>
    <w:rsid w:val="00FA5626"/>
    <w:rsid w:val="00FA6713"/>
    <w:rsid w:val="00FA73F1"/>
    <w:rsid w:val="00FA76E1"/>
    <w:rsid w:val="00FA78AC"/>
    <w:rsid w:val="00FB1FFE"/>
    <w:rsid w:val="00FB200E"/>
    <w:rsid w:val="00FB49B8"/>
    <w:rsid w:val="00FB4FC3"/>
    <w:rsid w:val="00FB54E1"/>
    <w:rsid w:val="00FB5674"/>
    <w:rsid w:val="00FB5AAB"/>
    <w:rsid w:val="00FB6502"/>
    <w:rsid w:val="00FB7CBA"/>
    <w:rsid w:val="00FC0434"/>
    <w:rsid w:val="00FC1B41"/>
    <w:rsid w:val="00FC22B4"/>
    <w:rsid w:val="00FC2391"/>
    <w:rsid w:val="00FC260B"/>
    <w:rsid w:val="00FC2AFF"/>
    <w:rsid w:val="00FC46CB"/>
    <w:rsid w:val="00FC4C6C"/>
    <w:rsid w:val="00FC6632"/>
    <w:rsid w:val="00FC66F1"/>
    <w:rsid w:val="00FC6ACB"/>
    <w:rsid w:val="00FC75B8"/>
    <w:rsid w:val="00FC780C"/>
    <w:rsid w:val="00FD049D"/>
    <w:rsid w:val="00FD3949"/>
    <w:rsid w:val="00FD3E99"/>
    <w:rsid w:val="00FD445A"/>
    <w:rsid w:val="00FE3D55"/>
    <w:rsid w:val="00FE485F"/>
    <w:rsid w:val="00FE4CAA"/>
    <w:rsid w:val="00FE5CC6"/>
    <w:rsid w:val="00FE65EF"/>
    <w:rsid w:val="00FE72D9"/>
    <w:rsid w:val="00FF013B"/>
    <w:rsid w:val="00FF0706"/>
    <w:rsid w:val="00FF0E24"/>
    <w:rsid w:val="00FF2051"/>
    <w:rsid w:val="00FF25AE"/>
    <w:rsid w:val="00FF2D05"/>
    <w:rsid w:val="00FF3B70"/>
    <w:rsid w:val="00FF3F18"/>
    <w:rsid w:val="00FF588C"/>
    <w:rsid w:val="00FF6085"/>
    <w:rsid w:val="00FF60FC"/>
    <w:rsid w:val="00FF6DE0"/>
    <w:rsid w:val="00FF76E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8C64BC"/>
  <w15:docId w15:val="{C68F61F8-351C-4D94-BB74-3A9A2A8F0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51E8D"/>
    <w:rPr>
      <w:lang w:eastAsia="en-US"/>
    </w:rPr>
  </w:style>
  <w:style w:type="paragraph" w:styleId="Heading1">
    <w:name w:val="heading 1"/>
    <w:basedOn w:val="Normal"/>
    <w:next w:val="Normal"/>
    <w:qFormat/>
    <w:rsid w:val="00351E8D"/>
    <w:pPr>
      <w:keepNext/>
      <w:outlineLvl w:val="0"/>
    </w:pPr>
    <w:rPr>
      <w:b/>
      <w:bCs/>
      <w:sz w:val="32"/>
      <w:szCs w:val="32"/>
    </w:rPr>
  </w:style>
  <w:style w:type="paragraph" w:styleId="Heading2">
    <w:name w:val="heading 2"/>
    <w:basedOn w:val="Normal"/>
    <w:next w:val="Normal"/>
    <w:qFormat/>
    <w:rsid w:val="00351E8D"/>
    <w:pPr>
      <w:keepNext/>
      <w:jc w:val="center"/>
      <w:outlineLvl w:val="1"/>
    </w:pPr>
    <w:rPr>
      <w:b/>
      <w:bCs/>
      <w:sz w:val="32"/>
      <w:szCs w:val="32"/>
    </w:rPr>
  </w:style>
  <w:style w:type="paragraph" w:styleId="Heading3">
    <w:name w:val="heading 3"/>
    <w:basedOn w:val="Normal"/>
    <w:next w:val="Normal"/>
    <w:qFormat/>
    <w:rsid w:val="00351E8D"/>
    <w:pPr>
      <w:keepNext/>
      <w:jc w:val="right"/>
      <w:outlineLvl w:val="2"/>
    </w:pPr>
    <w:rPr>
      <w:sz w:val="24"/>
      <w:szCs w:val="24"/>
    </w:rPr>
  </w:style>
  <w:style w:type="paragraph" w:styleId="Heading9">
    <w:name w:val="heading 9"/>
    <w:basedOn w:val="Normal"/>
    <w:next w:val="Normal"/>
    <w:link w:val="Heading9Char"/>
    <w:semiHidden/>
    <w:unhideWhenUsed/>
    <w:qFormat/>
    <w:rsid w:val="006430A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51E8D"/>
    <w:pPr>
      <w:tabs>
        <w:tab w:val="center" w:pos="4320"/>
        <w:tab w:val="right" w:pos="8640"/>
      </w:tabs>
    </w:pPr>
  </w:style>
  <w:style w:type="paragraph" w:styleId="Footer">
    <w:name w:val="footer"/>
    <w:basedOn w:val="Normal"/>
    <w:link w:val="FooterChar"/>
    <w:uiPriority w:val="99"/>
    <w:rsid w:val="00351E8D"/>
    <w:pPr>
      <w:tabs>
        <w:tab w:val="center" w:pos="4320"/>
        <w:tab w:val="right" w:pos="8640"/>
      </w:tabs>
    </w:pPr>
  </w:style>
  <w:style w:type="character" w:styleId="PageNumber">
    <w:name w:val="page number"/>
    <w:basedOn w:val="DefaultParagraphFont"/>
    <w:rsid w:val="00351E8D"/>
  </w:style>
  <w:style w:type="paragraph" w:customStyle="1" w:styleId="DiagramaCharChar1Diagrama">
    <w:name w:val="Diagrama Char Char1 Diagrama"/>
    <w:basedOn w:val="Normal"/>
    <w:rsid w:val="00351E8D"/>
    <w:pPr>
      <w:spacing w:after="160" w:line="240" w:lineRule="exact"/>
    </w:pPr>
    <w:rPr>
      <w:rFonts w:ascii="Tahoma" w:hAnsi="Tahoma"/>
      <w:lang w:val="en-US"/>
    </w:rPr>
  </w:style>
  <w:style w:type="character" w:styleId="Hyperlink">
    <w:name w:val="Hyperlink"/>
    <w:basedOn w:val="DefaultParagraphFont"/>
    <w:rsid w:val="00F90553"/>
    <w:rPr>
      <w:color w:val="0000FF"/>
      <w:u w:val="single"/>
    </w:rPr>
  </w:style>
  <w:style w:type="table" w:styleId="TableGrid">
    <w:name w:val="Table Grid"/>
    <w:basedOn w:val="TableNormal"/>
    <w:rsid w:val="00F905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
    <w:name w:val="Diagrama"/>
    <w:basedOn w:val="Normal"/>
    <w:rsid w:val="00F90553"/>
    <w:pPr>
      <w:spacing w:after="160" w:line="240" w:lineRule="exact"/>
    </w:pPr>
    <w:rPr>
      <w:rFonts w:ascii="Tahoma" w:hAnsi="Tahoma"/>
      <w:lang w:val="en-US"/>
    </w:rPr>
  </w:style>
  <w:style w:type="paragraph" w:styleId="BalloonText">
    <w:name w:val="Balloon Text"/>
    <w:basedOn w:val="Normal"/>
    <w:link w:val="BalloonTextChar"/>
    <w:uiPriority w:val="99"/>
    <w:semiHidden/>
    <w:rsid w:val="009F1576"/>
    <w:rPr>
      <w:rFonts w:ascii="Tahoma" w:hAnsi="Tahoma" w:cs="Tahoma"/>
      <w:sz w:val="16"/>
      <w:szCs w:val="16"/>
    </w:rPr>
  </w:style>
  <w:style w:type="paragraph" w:styleId="ListParagraph">
    <w:name w:val="List Paragraph"/>
    <w:aliases w:val="List Paragraph Red,lp1,Bullet 1,Use Case List Paragraph,List Paragraph 1,Buletai,Bullet EY,List Paragraph21,List Paragraph1,List Paragraph2,Numbering,ERP-List Paragraph,List Paragraph11,List Paragraph111,Paragraph,List not in Table"/>
    <w:basedOn w:val="Normal"/>
    <w:link w:val="ListParagraphChar"/>
    <w:uiPriority w:val="34"/>
    <w:qFormat/>
    <w:rsid w:val="0006795B"/>
    <w:pPr>
      <w:ind w:left="720"/>
      <w:contextualSpacing/>
    </w:pPr>
  </w:style>
  <w:style w:type="character" w:customStyle="1" w:styleId="HeaderChar">
    <w:name w:val="Header Char"/>
    <w:link w:val="Header"/>
    <w:uiPriority w:val="99"/>
    <w:rsid w:val="0006795B"/>
    <w:rPr>
      <w:lang w:eastAsia="en-US"/>
    </w:rPr>
  </w:style>
  <w:style w:type="paragraph" w:customStyle="1" w:styleId="Default">
    <w:name w:val="Default"/>
    <w:rsid w:val="00063476"/>
    <w:pPr>
      <w:autoSpaceDE w:val="0"/>
      <w:autoSpaceDN w:val="0"/>
      <w:adjustRightInd w:val="0"/>
    </w:pPr>
    <w:rPr>
      <w:color w:val="000000"/>
      <w:sz w:val="24"/>
      <w:szCs w:val="24"/>
    </w:rPr>
  </w:style>
  <w:style w:type="paragraph" w:customStyle="1" w:styleId="normnum2">
    <w:name w:val="norm_num2"/>
    <w:basedOn w:val="Normal"/>
    <w:rsid w:val="00782C55"/>
    <w:pPr>
      <w:tabs>
        <w:tab w:val="num" w:pos="1069"/>
        <w:tab w:val="left" w:pos="1134"/>
      </w:tabs>
      <w:spacing w:line="360" w:lineRule="auto"/>
      <w:ind w:firstLine="709"/>
      <w:jc w:val="both"/>
    </w:pPr>
  </w:style>
  <w:style w:type="paragraph" w:styleId="BodyText">
    <w:name w:val="Body Text"/>
    <w:basedOn w:val="Normal"/>
    <w:link w:val="BodyTextChar"/>
    <w:unhideWhenUsed/>
    <w:rsid w:val="006E49E8"/>
    <w:pPr>
      <w:jc w:val="center"/>
    </w:pPr>
    <w:rPr>
      <w:sz w:val="22"/>
    </w:rPr>
  </w:style>
  <w:style w:type="character" w:customStyle="1" w:styleId="BodyTextChar">
    <w:name w:val="Body Text Char"/>
    <w:basedOn w:val="DefaultParagraphFont"/>
    <w:link w:val="BodyText"/>
    <w:semiHidden/>
    <w:rsid w:val="006E49E8"/>
    <w:rPr>
      <w:sz w:val="22"/>
      <w:lang w:eastAsia="en-US"/>
    </w:rPr>
  </w:style>
  <w:style w:type="paragraph" w:customStyle="1" w:styleId="pad-left">
    <w:name w:val="pad-left"/>
    <w:basedOn w:val="Normal"/>
    <w:rsid w:val="0024531A"/>
    <w:pPr>
      <w:spacing w:before="100" w:beforeAutospacing="1" w:after="100" w:afterAutospacing="1"/>
    </w:pPr>
    <w:rPr>
      <w:sz w:val="24"/>
      <w:szCs w:val="24"/>
      <w:lang w:eastAsia="lt-LT"/>
    </w:rPr>
  </w:style>
  <w:style w:type="paragraph" w:styleId="FootnoteText">
    <w:name w:val="footnote text"/>
    <w:aliases w:val="ColumnText,Footnote,Footnote Text Char Char,Fußnotentextf,Char1,Char,atask Puslapio išnašos tekstas,Footnote Char Char,Footnote text,fn,Footnote Text Char1 Char Char2,Footnote Text OCR Char1 Char1 Char,Footnot, Char,Ch"/>
    <w:basedOn w:val="Normal"/>
    <w:link w:val="FootnoteTextChar"/>
    <w:uiPriority w:val="99"/>
    <w:unhideWhenUsed/>
    <w:qFormat/>
    <w:rsid w:val="0088148E"/>
  </w:style>
  <w:style w:type="character" w:customStyle="1" w:styleId="FootnoteTextChar">
    <w:name w:val="Footnote Text Char"/>
    <w:aliases w:val="ColumnText Char,Footnote Char,Footnote Text Char Char Char,Fußnotentextf Char,Char1 Char,Char Char,atask Puslapio išnašos tekstas Char,Footnote Char Char Char,Footnote text Char,fn Char,Footnote Text Char1 Char Char2 Char,Footnot Char"/>
    <w:basedOn w:val="DefaultParagraphFont"/>
    <w:link w:val="FootnoteText"/>
    <w:uiPriority w:val="99"/>
    <w:rsid w:val="0088148E"/>
    <w:rPr>
      <w:lang w:eastAsia="en-US"/>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Išnaša,BVI fnr"/>
    <w:unhideWhenUsed/>
    <w:rsid w:val="0088148E"/>
    <w:rPr>
      <w:vertAlign w:val="superscript"/>
    </w:rPr>
  </w:style>
  <w:style w:type="character" w:customStyle="1" w:styleId="UnresolvedMention1">
    <w:name w:val="Unresolved Mention1"/>
    <w:basedOn w:val="DefaultParagraphFont"/>
    <w:uiPriority w:val="99"/>
    <w:semiHidden/>
    <w:unhideWhenUsed/>
    <w:rsid w:val="00362EE0"/>
    <w:rPr>
      <w:color w:val="605E5C"/>
      <w:shd w:val="clear" w:color="auto" w:fill="E1DFDD"/>
    </w:rPr>
  </w:style>
  <w:style w:type="character" w:styleId="CommentReference">
    <w:name w:val="annotation reference"/>
    <w:basedOn w:val="DefaultParagraphFont"/>
    <w:semiHidden/>
    <w:unhideWhenUsed/>
    <w:rsid w:val="005C4889"/>
    <w:rPr>
      <w:sz w:val="16"/>
      <w:szCs w:val="16"/>
    </w:rPr>
  </w:style>
  <w:style w:type="paragraph" w:styleId="CommentText">
    <w:name w:val="annotation text"/>
    <w:basedOn w:val="Normal"/>
    <w:link w:val="CommentTextChar"/>
    <w:semiHidden/>
    <w:unhideWhenUsed/>
    <w:rsid w:val="005C4889"/>
  </w:style>
  <w:style w:type="character" w:customStyle="1" w:styleId="CommentTextChar">
    <w:name w:val="Comment Text Char"/>
    <w:basedOn w:val="DefaultParagraphFont"/>
    <w:link w:val="CommentText"/>
    <w:semiHidden/>
    <w:rsid w:val="005C4889"/>
    <w:rPr>
      <w:lang w:eastAsia="en-US"/>
    </w:rPr>
  </w:style>
  <w:style w:type="paragraph" w:styleId="CommentSubject">
    <w:name w:val="annotation subject"/>
    <w:basedOn w:val="CommentText"/>
    <w:next w:val="CommentText"/>
    <w:link w:val="CommentSubjectChar"/>
    <w:semiHidden/>
    <w:unhideWhenUsed/>
    <w:rsid w:val="005C4889"/>
    <w:rPr>
      <w:b/>
      <w:bCs/>
    </w:rPr>
  </w:style>
  <w:style w:type="character" w:customStyle="1" w:styleId="CommentSubjectChar">
    <w:name w:val="Comment Subject Char"/>
    <w:basedOn w:val="CommentTextChar"/>
    <w:link w:val="CommentSubject"/>
    <w:semiHidden/>
    <w:rsid w:val="005C4889"/>
    <w:rPr>
      <w:b/>
      <w:bCs/>
      <w:lang w:eastAsia="en-US"/>
    </w:rPr>
  </w:style>
  <w:style w:type="character" w:customStyle="1" w:styleId="Neapdorotaspaminjimas1">
    <w:name w:val="Neapdorotas paminėjimas1"/>
    <w:basedOn w:val="DefaultParagraphFont"/>
    <w:uiPriority w:val="99"/>
    <w:semiHidden/>
    <w:unhideWhenUsed/>
    <w:rsid w:val="00C116F5"/>
    <w:rPr>
      <w:color w:val="605E5C"/>
      <w:shd w:val="clear" w:color="auto" w:fill="E1DFDD"/>
    </w:rPr>
  </w:style>
  <w:style w:type="character" w:customStyle="1" w:styleId="Heading9Char">
    <w:name w:val="Heading 9 Char"/>
    <w:basedOn w:val="DefaultParagraphFont"/>
    <w:link w:val="Heading9"/>
    <w:uiPriority w:val="9"/>
    <w:semiHidden/>
    <w:rsid w:val="006430AE"/>
    <w:rPr>
      <w:rFonts w:asciiTheme="majorHAnsi" w:eastAsiaTheme="majorEastAsia" w:hAnsiTheme="majorHAnsi" w:cstheme="majorBidi"/>
      <w:i/>
      <w:iCs/>
      <w:color w:val="272727" w:themeColor="text1" w:themeTint="D8"/>
      <w:sz w:val="21"/>
      <w:szCs w:val="21"/>
      <w:lang w:eastAsia="en-US"/>
    </w:rPr>
  </w:style>
  <w:style w:type="character" w:styleId="Emphasis">
    <w:name w:val="Emphasis"/>
    <w:basedOn w:val="DefaultParagraphFont"/>
    <w:uiPriority w:val="20"/>
    <w:qFormat/>
    <w:rsid w:val="00F205D0"/>
    <w:rPr>
      <w:i/>
      <w:iCs/>
    </w:rPr>
  </w:style>
  <w:style w:type="character" w:customStyle="1" w:styleId="FooterChar">
    <w:name w:val="Footer Char"/>
    <w:link w:val="Footer"/>
    <w:uiPriority w:val="99"/>
    <w:rsid w:val="00D9052E"/>
    <w:rPr>
      <w:lang w:eastAsia="en-US"/>
    </w:rPr>
  </w:style>
  <w:style w:type="paragraph" w:customStyle="1" w:styleId="Standard">
    <w:name w:val="Standard"/>
    <w:rsid w:val="004C108A"/>
    <w:pPr>
      <w:suppressAutoHyphens/>
      <w:autoSpaceDN w:val="0"/>
      <w:spacing w:after="200" w:line="276" w:lineRule="auto"/>
      <w:textAlignment w:val="baseline"/>
    </w:pPr>
    <w:rPr>
      <w:rFonts w:eastAsia="Calibri"/>
      <w:kern w:val="3"/>
      <w:sz w:val="24"/>
      <w:szCs w:val="22"/>
      <w:lang w:eastAsia="en-US"/>
    </w:rPr>
  </w:style>
  <w:style w:type="character" w:styleId="UnresolvedMention">
    <w:name w:val="Unresolved Mention"/>
    <w:basedOn w:val="DefaultParagraphFont"/>
    <w:uiPriority w:val="99"/>
    <w:semiHidden/>
    <w:unhideWhenUsed/>
    <w:rsid w:val="00A7662D"/>
    <w:rPr>
      <w:color w:val="605E5C"/>
      <w:shd w:val="clear" w:color="auto" w:fill="E1DFDD"/>
    </w:rPr>
  </w:style>
  <w:style w:type="paragraph" w:customStyle="1" w:styleId="xmsonormal">
    <w:name w:val="x_msonormal"/>
    <w:basedOn w:val="Normal"/>
    <w:rsid w:val="00633F4D"/>
    <w:rPr>
      <w:rFonts w:ascii="Calibri" w:eastAsiaTheme="minorHAnsi" w:hAnsi="Calibri" w:cs="Calibri"/>
      <w:sz w:val="22"/>
      <w:szCs w:val="22"/>
      <w:lang w:val="en-GB" w:eastAsia="en-GB"/>
    </w:rPr>
  </w:style>
  <w:style w:type="character" w:styleId="Strong">
    <w:name w:val="Strong"/>
    <w:basedOn w:val="DefaultParagraphFont"/>
    <w:uiPriority w:val="22"/>
    <w:qFormat/>
    <w:rsid w:val="00DA0805"/>
    <w:rPr>
      <w:b/>
      <w:bCs/>
    </w:rPr>
  </w:style>
  <w:style w:type="paragraph" w:styleId="NormalWeb">
    <w:name w:val="Normal (Web)"/>
    <w:basedOn w:val="Normal"/>
    <w:uiPriority w:val="99"/>
    <w:unhideWhenUsed/>
    <w:rsid w:val="00AE20CD"/>
    <w:pPr>
      <w:spacing w:before="100" w:beforeAutospacing="1" w:after="100" w:afterAutospacing="1"/>
    </w:pPr>
    <w:rPr>
      <w:sz w:val="24"/>
      <w:szCs w:val="24"/>
      <w:lang w:val="en-GB" w:eastAsia="en-GB"/>
    </w:rPr>
  </w:style>
  <w:style w:type="character" w:styleId="FollowedHyperlink">
    <w:name w:val="FollowedHyperlink"/>
    <w:basedOn w:val="DefaultParagraphFont"/>
    <w:semiHidden/>
    <w:unhideWhenUsed/>
    <w:rsid w:val="0060174F"/>
    <w:rPr>
      <w:color w:val="800080" w:themeColor="followedHyperlink"/>
      <w:u w:val="single"/>
    </w:rPr>
  </w:style>
  <w:style w:type="character" w:customStyle="1" w:styleId="Absatz-Standardschriftart">
    <w:name w:val="Absatz-Standardschriftart"/>
    <w:rsid w:val="001B41F1"/>
  </w:style>
  <w:style w:type="character" w:customStyle="1" w:styleId="ListParagraphChar">
    <w:name w:val="List Paragraph Char"/>
    <w:aliases w:val="List Paragraph Red Char,lp1 Char,Bullet 1 Char,Use Case List Paragraph Char,List Paragraph 1 Char,Buletai Char,Bullet EY Char,List Paragraph21 Char,List Paragraph1 Char,List Paragraph2 Char,Numbering Char,ERP-List Paragraph Char"/>
    <w:link w:val="ListParagraph"/>
    <w:uiPriority w:val="34"/>
    <w:qFormat/>
    <w:locked/>
    <w:rsid w:val="00146CF0"/>
    <w:rPr>
      <w:lang w:eastAsia="en-US"/>
    </w:rPr>
  </w:style>
  <w:style w:type="character" w:customStyle="1" w:styleId="wysiwyg-font-size-medium">
    <w:name w:val="wysiwyg-font-size-medium"/>
    <w:basedOn w:val="DefaultParagraphFont"/>
    <w:rsid w:val="002C3241"/>
  </w:style>
  <w:style w:type="character" w:customStyle="1" w:styleId="tableentry">
    <w:name w:val="tableentry"/>
    <w:basedOn w:val="DefaultParagraphFont"/>
    <w:rsid w:val="00856FB8"/>
  </w:style>
  <w:style w:type="character" w:customStyle="1" w:styleId="FootnoteCharacters">
    <w:name w:val="Footnote Characters"/>
    <w:rsid w:val="00301F3E"/>
  </w:style>
  <w:style w:type="character" w:customStyle="1" w:styleId="plaintext">
    <w:name w:val="plain_text"/>
    <w:rsid w:val="00ED3376"/>
  </w:style>
  <w:style w:type="character" w:customStyle="1" w:styleId="BalloonTextChar">
    <w:name w:val="Balloon Text Char"/>
    <w:basedOn w:val="DefaultParagraphFont"/>
    <w:link w:val="BalloonText"/>
    <w:uiPriority w:val="99"/>
    <w:semiHidden/>
    <w:rsid w:val="001C338E"/>
    <w:rPr>
      <w:rFonts w:ascii="Tahoma" w:hAnsi="Tahoma" w:cs="Tahoma"/>
      <w:sz w:val="16"/>
      <w:szCs w:val="16"/>
      <w:lang w:eastAsia="en-US"/>
    </w:rPr>
  </w:style>
  <w:style w:type="character" w:customStyle="1" w:styleId="pildymui">
    <w:name w:val="pildymui"/>
    <w:basedOn w:val="DefaultParagraphFont"/>
    <w:rsid w:val="00900CD8"/>
  </w:style>
  <w:style w:type="character" w:customStyle="1" w:styleId="wysiwyg-font-size-small">
    <w:name w:val="wysiwyg-font-size-small"/>
    <w:basedOn w:val="DefaultParagraphFont"/>
    <w:rsid w:val="008B3209"/>
  </w:style>
  <w:style w:type="character" w:customStyle="1" w:styleId="wysiwyg-color-black">
    <w:name w:val="wysiwyg-color-black"/>
    <w:basedOn w:val="DefaultParagraphFont"/>
    <w:rsid w:val="008B3209"/>
  </w:style>
  <w:style w:type="character" w:customStyle="1" w:styleId="markedcontent">
    <w:name w:val="markedcontent"/>
    <w:basedOn w:val="DefaultParagraphFont"/>
    <w:rsid w:val="001C253B"/>
  </w:style>
  <w:style w:type="character" w:customStyle="1" w:styleId="FontStyle14">
    <w:name w:val="Font Style14"/>
    <w:uiPriority w:val="99"/>
    <w:rsid w:val="00B51413"/>
    <w:rPr>
      <w:rFonts w:ascii="Times New Roman" w:hAnsi="Times New Roman" w:cs="Times New Roman"/>
      <w:sz w:val="18"/>
      <w:szCs w:val="18"/>
    </w:rPr>
  </w:style>
  <w:style w:type="paragraph" w:customStyle="1" w:styleId="v1style8">
    <w:name w:val="v1style8"/>
    <w:basedOn w:val="Normal"/>
    <w:rsid w:val="00B51413"/>
    <w:pPr>
      <w:spacing w:before="100" w:beforeAutospacing="1" w:after="100" w:afterAutospacing="1"/>
    </w:pPr>
    <w:rPr>
      <w:sz w:val="24"/>
      <w:szCs w:val="24"/>
      <w:lang w:val="en-US"/>
    </w:rPr>
  </w:style>
  <w:style w:type="paragraph" w:styleId="Revision">
    <w:name w:val="Revision"/>
    <w:hidden/>
    <w:uiPriority w:val="99"/>
    <w:semiHidden/>
    <w:rsid w:val="00A51E00"/>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81712">
      <w:bodyDiv w:val="1"/>
      <w:marLeft w:val="0"/>
      <w:marRight w:val="0"/>
      <w:marTop w:val="0"/>
      <w:marBottom w:val="0"/>
      <w:divBdr>
        <w:top w:val="none" w:sz="0" w:space="0" w:color="auto"/>
        <w:left w:val="none" w:sz="0" w:space="0" w:color="auto"/>
        <w:bottom w:val="none" w:sz="0" w:space="0" w:color="auto"/>
        <w:right w:val="none" w:sz="0" w:space="0" w:color="auto"/>
      </w:divBdr>
    </w:div>
    <w:div w:id="127090220">
      <w:bodyDiv w:val="1"/>
      <w:marLeft w:val="0"/>
      <w:marRight w:val="0"/>
      <w:marTop w:val="0"/>
      <w:marBottom w:val="0"/>
      <w:divBdr>
        <w:top w:val="none" w:sz="0" w:space="0" w:color="auto"/>
        <w:left w:val="none" w:sz="0" w:space="0" w:color="auto"/>
        <w:bottom w:val="none" w:sz="0" w:space="0" w:color="auto"/>
        <w:right w:val="none" w:sz="0" w:space="0" w:color="auto"/>
      </w:divBdr>
    </w:div>
    <w:div w:id="148980736">
      <w:bodyDiv w:val="1"/>
      <w:marLeft w:val="0"/>
      <w:marRight w:val="0"/>
      <w:marTop w:val="0"/>
      <w:marBottom w:val="0"/>
      <w:divBdr>
        <w:top w:val="none" w:sz="0" w:space="0" w:color="auto"/>
        <w:left w:val="none" w:sz="0" w:space="0" w:color="auto"/>
        <w:bottom w:val="none" w:sz="0" w:space="0" w:color="auto"/>
        <w:right w:val="none" w:sz="0" w:space="0" w:color="auto"/>
      </w:divBdr>
      <w:divsChild>
        <w:div w:id="1372028443">
          <w:marLeft w:val="0"/>
          <w:marRight w:val="0"/>
          <w:marTop w:val="0"/>
          <w:marBottom w:val="0"/>
          <w:divBdr>
            <w:top w:val="none" w:sz="0" w:space="0" w:color="auto"/>
            <w:left w:val="none" w:sz="0" w:space="0" w:color="auto"/>
            <w:bottom w:val="none" w:sz="0" w:space="0" w:color="auto"/>
            <w:right w:val="none" w:sz="0" w:space="0" w:color="auto"/>
          </w:divBdr>
        </w:div>
      </w:divsChild>
    </w:div>
    <w:div w:id="215355607">
      <w:bodyDiv w:val="1"/>
      <w:marLeft w:val="0"/>
      <w:marRight w:val="0"/>
      <w:marTop w:val="0"/>
      <w:marBottom w:val="0"/>
      <w:divBdr>
        <w:top w:val="none" w:sz="0" w:space="0" w:color="auto"/>
        <w:left w:val="none" w:sz="0" w:space="0" w:color="auto"/>
        <w:bottom w:val="none" w:sz="0" w:space="0" w:color="auto"/>
        <w:right w:val="none" w:sz="0" w:space="0" w:color="auto"/>
      </w:divBdr>
      <w:divsChild>
        <w:div w:id="1342513054">
          <w:marLeft w:val="0"/>
          <w:marRight w:val="0"/>
          <w:marTop w:val="0"/>
          <w:marBottom w:val="0"/>
          <w:divBdr>
            <w:top w:val="none" w:sz="0" w:space="0" w:color="auto"/>
            <w:left w:val="none" w:sz="0" w:space="0" w:color="auto"/>
            <w:bottom w:val="none" w:sz="0" w:space="0" w:color="auto"/>
            <w:right w:val="none" w:sz="0" w:space="0" w:color="auto"/>
          </w:divBdr>
          <w:divsChild>
            <w:div w:id="1105879853">
              <w:marLeft w:val="0"/>
              <w:marRight w:val="0"/>
              <w:marTop w:val="0"/>
              <w:marBottom w:val="0"/>
              <w:divBdr>
                <w:top w:val="none" w:sz="0" w:space="0" w:color="auto"/>
                <w:left w:val="none" w:sz="0" w:space="0" w:color="auto"/>
                <w:bottom w:val="none" w:sz="0" w:space="0" w:color="auto"/>
                <w:right w:val="none" w:sz="0" w:space="0" w:color="auto"/>
              </w:divBdr>
              <w:divsChild>
                <w:div w:id="235437660">
                  <w:marLeft w:val="0"/>
                  <w:marRight w:val="0"/>
                  <w:marTop w:val="0"/>
                  <w:marBottom w:val="0"/>
                  <w:divBdr>
                    <w:top w:val="none" w:sz="0" w:space="0" w:color="auto"/>
                    <w:left w:val="none" w:sz="0" w:space="0" w:color="auto"/>
                    <w:bottom w:val="none" w:sz="0" w:space="0" w:color="auto"/>
                    <w:right w:val="none" w:sz="0" w:space="0" w:color="auto"/>
                  </w:divBdr>
                  <w:divsChild>
                    <w:div w:id="1961304203">
                      <w:marLeft w:val="0"/>
                      <w:marRight w:val="0"/>
                      <w:marTop w:val="0"/>
                      <w:marBottom w:val="0"/>
                      <w:divBdr>
                        <w:top w:val="none" w:sz="0" w:space="0" w:color="auto"/>
                        <w:left w:val="none" w:sz="0" w:space="0" w:color="auto"/>
                        <w:bottom w:val="none" w:sz="0" w:space="0" w:color="auto"/>
                        <w:right w:val="none" w:sz="0" w:space="0" w:color="auto"/>
                      </w:divBdr>
                      <w:divsChild>
                        <w:div w:id="431979028">
                          <w:marLeft w:val="3300"/>
                          <w:marRight w:val="0"/>
                          <w:marTop w:val="0"/>
                          <w:marBottom w:val="0"/>
                          <w:divBdr>
                            <w:top w:val="none" w:sz="0" w:space="0" w:color="auto"/>
                            <w:left w:val="none" w:sz="0" w:space="0" w:color="auto"/>
                            <w:bottom w:val="none" w:sz="0" w:space="0" w:color="auto"/>
                            <w:right w:val="none" w:sz="0" w:space="0" w:color="auto"/>
                          </w:divBdr>
                          <w:divsChild>
                            <w:div w:id="1075937223">
                              <w:marLeft w:val="0"/>
                              <w:marRight w:val="0"/>
                              <w:marTop w:val="0"/>
                              <w:marBottom w:val="0"/>
                              <w:divBdr>
                                <w:top w:val="none" w:sz="0" w:space="0" w:color="auto"/>
                                <w:left w:val="none" w:sz="0" w:space="0" w:color="auto"/>
                                <w:bottom w:val="none" w:sz="0" w:space="0" w:color="auto"/>
                                <w:right w:val="none" w:sz="0" w:space="0" w:color="auto"/>
                              </w:divBdr>
                              <w:divsChild>
                                <w:div w:id="69928565">
                                  <w:marLeft w:val="0"/>
                                  <w:marRight w:val="0"/>
                                  <w:marTop w:val="0"/>
                                  <w:marBottom w:val="0"/>
                                  <w:divBdr>
                                    <w:top w:val="none" w:sz="0" w:space="0" w:color="auto"/>
                                    <w:left w:val="none" w:sz="0" w:space="0" w:color="auto"/>
                                    <w:bottom w:val="none" w:sz="0" w:space="0" w:color="auto"/>
                                    <w:right w:val="none" w:sz="0" w:space="0" w:color="auto"/>
                                  </w:divBdr>
                                  <w:divsChild>
                                    <w:div w:id="2137022334">
                                      <w:marLeft w:val="0"/>
                                      <w:marRight w:val="0"/>
                                      <w:marTop w:val="0"/>
                                      <w:marBottom w:val="0"/>
                                      <w:divBdr>
                                        <w:top w:val="none" w:sz="0" w:space="0" w:color="auto"/>
                                        <w:left w:val="none" w:sz="0" w:space="0" w:color="auto"/>
                                        <w:bottom w:val="none" w:sz="0" w:space="0" w:color="auto"/>
                                        <w:right w:val="none" w:sz="0" w:space="0" w:color="auto"/>
                                      </w:divBdr>
                                      <w:divsChild>
                                        <w:div w:id="49040689">
                                          <w:marLeft w:val="0"/>
                                          <w:marRight w:val="0"/>
                                          <w:marTop w:val="0"/>
                                          <w:marBottom w:val="0"/>
                                          <w:divBdr>
                                            <w:top w:val="none" w:sz="0" w:space="0" w:color="auto"/>
                                            <w:left w:val="none" w:sz="0" w:space="0" w:color="auto"/>
                                            <w:bottom w:val="none" w:sz="0" w:space="0" w:color="auto"/>
                                            <w:right w:val="none" w:sz="0" w:space="0" w:color="auto"/>
                                          </w:divBdr>
                                          <w:divsChild>
                                            <w:div w:id="1357462882">
                                              <w:marLeft w:val="0"/>
                                              <w:marRight w:val="0"/>
                                              <w:marTop w:val="0"/>
                                              <w:marBottom w:val="0"/>
                                              <w:divBdr>
                                                <w:top w:val="none" w:sz="0" w:space="0" w:color="auto"/>
                                                <w:left w:val="none" w:sz="0" w:space="0" w:color="auto"/>
                                                <w:bottom w:val="none" w:sz="0" w:space="0" w:color="auto"/>
                                                <w:right w:val="none" w:sz="0" w:space="0" w:color="auto"/>
                                              </w:divBdr>
                                              <w:divsChild>
                                                <w:div w:id="2097165618">
                                                  <w:marLeft w:val="0"/>
                                                  <w:marRight w:val="0"/>
                                                  <w:marTop w:val="0"/>
                                                  <w:marBottom w:val="0"/>
                                                  <w:divBdr>
                                                    <w:top w:val="none" w:sz="0" w:space="0" w:color="auto"/>
                                                    <w:left w:val="none" w:sz="0" w:space="0" w:color="auto"/>
                                                    <w:bottom w:val="none" w:sz="0" w:space="0" w:color="auto"/>
                                                    <w:right w:val="none" w:sz="0" w:space="0" w:color="auto"/>
                                                  </w:divBdr>
                                                  <w:divsChild>
                                                    <w:div w:id="1840609161">
                                                      <w:marLeft w:val="0"/>
                                                      <w:marRight w:val="0"/>
                                                      <w:marTop w:val="0"/>
                                                      <w:marBottom w:val="0"/>
                                                      <w:divBdr>
                                                        <w:top w:val="none" w:sz="0" w:space="0" w:color="auto"/>
                                                        <w:left w:val="none" w:sz="0" w:space="0" w:color="auto"/>
                                                        <w:bottom w:val="none" w:sz="0" w:space="0" w:color="auto"/>
                                                        <w:right w:val="none" w:sz="0" w:space="0" w:color="auto"/>
                                                      </w:divBdr>
                                                      <w:divsChild>
                                                        <w:div w:id="27149376">
                                                          <w:marLeft w:val="0"/>
                                                          <w:marRight w:val="0"/>
                                                          <w:marTop w:val="0"/>
                                                          <w:marBottom w:val="0"/>
                                                          <w:divBdr>
                                                            <w:top w:val="none" w:sz="0" w:space="0" w:color="auto"/>
                                                            <w:left w:val="none" w:sz="0" w:space="0" w:color="auto"/>
                                                            <w:bottom w:val="none" w:sz="0" w:space="0" w:color="auto"/>
                                                            <w:right w:val="none" w:sz="0" w:space="0" w:color="auto"/>
                                                          </w:divBdr>
                                                          <w:divsChild>
                                                            <w:div w:id="2131049022">
                                                              <w:marLeft w:val="0"/>
                                                              <w:marRight w:val="0"/>
                                                              <w:marTop w:val="15"/>
                                                              <w:marBottom w:val="75"/>
                                                              <w:divBdr>
                                                                <w:top w:val="none" w:sz="0" w:space="0" w:color="auto"/>
                                                                <w:left w:val="none" w:sz="0" w:space="0" w:color="auto"/>
                                                                <w:bottom w:val="none" w:sz="0" w:space="0" w:color="auto"/>
                                                                <w:right w:val="none" w:sz="0" w:space="0" w:color="auto"/>
                                                              </w:divBdr>
                                                              <w:divsChild>
                                                                <w:div w:id="716315276">
                                                                  <w:marLeft w:val="0"/>
                                                                  <w:marRight w:val="0"/>
                                                                  <w:marTop w:val="0"/>
                                                                  <w:marBottom w:val="0"/>
                                                                  <w:divBdr>
                                                                    <w:top w:val="none" w:sz="0" w:space="0" w:color="auto"/>
                                                                    <w:left w:val="none" w:sz="0" w:space="0" w:color="auto"/>
                                                                    <w:bottom w:val="none" w:sz="0" w:space="0" w:color="auto"/>
                                                                    <w:right w:val="none" w:sz="0" w:space="0" w:color="auto"/>
                                                                  </w:divBdr>
                                                                  <w:divsChild>
                                                                    <w:div w:id="822358718">
                                                                      <w:marLeft w:val="0"/>
                                                                      <w:marRight w:val="0"/>
                                                                      <w:marTop w:val="0"/>
                                                                      <w:marBottom w:val="0"/>
                                                                      <w:divBdr>
                                                                        <w:top w:val="none" w:sz="0" w:space="0" w:color="auto"/>
                                                                        <w:left w:val="none" w:sz="0" w:space="0" w:color="auto"/>
                                                                        <w:bottom w:val="none" w:sz="0" w:space="0" w:color="auto"/>
                                                                        <w:right w:val="none" w:sz="0" w:space="0" w:color="auto"/>
                                                                      </w:divBdr>
                                                                      <w:divsChild>
                                                                        <w:div w:id="1501316229">
                                                                          <w:marLeft w:val="-225"/>
                                                                          <w:marRight w:val="-225"/>
                                                                          <w:marTop w:val="0"/>
                                                                          <w:marBottom w:val="0"/>
                                                                          <w:divBdr>
                                                                            <w:top w:val="none" w:sz="0" w:space="0" w:color="auto"/>
                                                                            <w:left w:val="none" w:sz="0" w:space="0" w:color="auto"/>
                                                                            <w:bottom w:val="none" w:sz="0" w:space="0" w:color="auto"/>
                                                                            <w:right w:val="none" w:sz="0" w:space="0" w:color="auto"/>
                                                                          </w:divBdr>
                                                                          <w:divsChild>
                                                                            <w:div w:id="99433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48583186">
      <w:bodyDiv w:val="1"/>
      <w:marLeft w:val="0"/>
      <w:marRight w:val="0"/>
      <w:marTop w:val="0"/>
      <w:marBottom w:val="0"/>
      <w:divBdr>
        <w:top w:val="none" w:sz="0" w:space="0" w:color="auto"/>
        <w:left w:val="none" w:sz="0" w:space="0" w:color="auto"/>
        <w:bottom w:val="none" w:sz="0" w:space="0" w:color="auto"/>
        <w:right w:val="none" w:sz="0" w:space="0" w:color="auto"/>
      </w:divBdr>
    </w:div>
    <w:div w:id="261036990">
      <w:bodyDiv w:val="1"/>
      <w:marLeft w:val="0"/>
      <w:marRight w:val="0"/>
      <w:marTop w:val="0"/>
      <w:marBottom w:val="0"/>
      <w:divBdr>
        <w:top w:val="none" w:sz="0" w:space="0" w:color="auto"/>
        <w:left w:val="none" w:sz="0" w:space="0" w:color="auto"/>
        <w:bottom w:val="none" w:sz="0" w:space="0" w:color="auto"/>
        <w:right w:val="none" w:sz="0" w:space="0" w:color="auto"/>
      </w:divBdr>
    </w:div>
    <w:div w:id="271018113">
      <w:bodyDiv w:val="1"/>
      <w:marLeft w:val="0"/>
      <w:marRight w:val="0"/>
      <w:marTop w:val="0"/>
      <w:marBottom w:val="0"/>
      <w:divBdr>
        <w:top w:val="none" w:sz="0" w:space="0" w:color="auto"/>
        <w:left w:val="none" w:sz="0" w:space="0" w:color="auto"/>
        <w:bottom w:val="none" w:sz="0" w:space="0" w:color="auto"/>
        <w:right w:val="none" w:sz="0" w:space="0" w:color="auto"/>
      </w:divBdr>
      <w:divsChild>
        <w:div w:id="1583179533">
          <w:marLeft w:val="0"/>
          <w:marRight w:val="0"/>
          <w:marTop w:val="0"/>
          <w:marBottom w:val="0"/>
          <w:divBdr>
            <w:top w:val="none" w:sz="0" w:space="0" w:color="auto"/>
            <w:left w:val="none" w:sz="0" w:space="0" w:color="auto"/>
            <w:bottom w:val="none" w:sz="0" w:space="0" w:color="auto"/>
            <w:right w:val="none" w:sz="0" w:space="0" w:color="auto"/>
          </w:divBdr>
          <w:divsChild>
            <w:div w:id="1654528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840511">
      <w:bodyDiv w:val="1"/>
      <w:marLeft w:val="0"/>
      <w:marRight w:val="0"/>
      <w:marTop w:val="0"/>
      <w:marBottom w:val="0"/>
      <w:divBdr>
        <w:top w:val="none" w:sz="0" w:space="0" w:color="auto"/>
        <w:left w:val="none" w:sz="0" w:space="0" w:color="auto"/>
        <w:bottom w:val="none" w:sz="0" w:space="0" w:color="auto"/>
        <w:right w:val="none" w:sz="0" w:space="0" w:color="auto"/>
      </w:divBdr>
    </w:div>
    <w:div w:id="322978369">
      <w:bodyDiv w:val="1"/>
      <w:marLeft w:val="0"/>
      <w:marRight w:val="0"/>
      <w:marTop w:val="0"/>
      <w:marBottom w:val="0"/>
      <w:divBdr>
        <w:top w:val="none" w:sz="0" w:space="0" w:color="auto"/>
        <w:left w:val="none" w:sz="0" w:space="0" w:color="auto"/>
        <w:bottom w:val="none" w:sz="0" w:space="0" w:color="auto"/>
        <w:right w:val="none" w:sz="0" w:space="0" w:color="auto"/>
      </w:divBdr>
      <w:divsChild>
        <w:div w:id="1372346341">
          <w:marLeft w:val="0"/>
          <w:marRight w:val="0"/>
          <w:marTop w:val="0"/>
          <w:marBottom w:val="0"/>
          <w:divBdr>
            <w:top w:val="none" w:sz="0" w:space="0" w:color="auto"/>
            <w:left w:val="none" w:sz="0" w:space="0" w:color="auto"/>
            <w:bottom w:val="none" w:sz="0" w:space="0" w:color="auto"/>
            <w:right w:val="none" w:sz="0" w:space="0" w:color="auto"/>
          </w:divBdr>
        </w:div>
      </w:divsChild>
    </w:div>
    <w:div w:id="336805728">
      <w:bodyDiv w:val="1"/>
      <w:marLeft w:val="0"/>
      <w:marRight w:val="0"/>
      <w:marTop w:val="0"/>
      <w:marBottom w:val="0"/>
      <w:divBdr>
        <w:top w:val="none" w:sz="0" w:space="0" w:color="auto"/>
        <w:left w:val="none" w:sz="0" w:space="0" w:color="auto"/>
        <w:bottom w:val="none" w:sz="0" w:space="0" w:color="auto"/>
        <w:right w:val="none" w:sz="0" w:space="0" w:color="auto"/>
      </w:divBdr>
      <w:divsChild>
        <w:div w:id="533152529">
          <w:marLeft w:val="0"/>
          <w:marRight w:val="0"/>
          <w:marTop w:val="0"/>
          <w:marBottom w:val="0"/>
          <w:divBdr>
            <w:top w:val="none" w:sz="0" w:space="0" w:color="auto"/>
            <w:left w:val="none" w:sz="0" w:space="0" w:color="auto"/>
            <w:bottom w:val="none" w:sz="0" w:space="0" w:color="auto"/>
            <w:right w:val="none" w:sz="0" w:space="0" w:color="auto"/>
          </w:divBdr>
        </w:div>
        <w:div w:id="551894017">
          <w:marLeft w:val="0"/>
          <w:marRight w:val="0"/>
          <w:marTop w:val="0"/>
          <w:marBottom w:val="0"/>
          <w:divBdr>
            <w:top w:val="none" w:sz="0" w:space="0" w:color="auto"/>
            <w:left w:val="none" w:sz="0" w:space="0" w:color="auto"/>
            <w:bottom w:val="none" w:sz="0" w:space="0" w:color="auto"/>
            <w:right w:val="none" w:sz="0" w:space="0" w:color="auto"/>
          </w:divBdr>
        </w:div>
        <w:div w:id="1305693750">
          <w:marLeft w:val="0"/>
          <w:marRight w:val="0"/>
          <w:marTop w:val="0"/>
          <w:marBottom w:val="0"/>
          <w:divBdr>
            <w:top w:val="none" w:sz="0" w:space="0" w:color="auto"/>
            <w:left w:val="none" w:sz="0" w:space="0" w:color="auto"/>
            <w:bottom w:val="none" w:sz="0" w:space="0" w:color="auto"/>
            <w:right w:val="none" w:sz="0" w:space="0" w:color="auto"/>
          </w:divBdr>
        </w:div>
        <w:div w:id="1853953498">
          <w:marLeft w:val="0"/>
          <w:marRight w:val="0"/>
          <w:marTop w:val="0"/>
          <w:marBottom w:val="0"/>
          <w:divBdr>
            <w:top w:val="none" w:sz="0" w:space="0" w:color="auto"/>
            <w:left w:val="none" w:sz="0" w:space="0" w:color="auto"/>
            <w:bottom w:val="none" w:sz="0" w:space="0" w:color="auto"/>
            <w:right w:val="none" w:sz="0" w:space="0" w:color="auto"/>
          </w:divBdr>
        </w:div>
        <w:div w:id="2030791268">
          <w:marLeft w:val="0"/>
          <w:marRight w:val="0"/>
          <w:marTop w:val="0"/>
          <w:marBottom w:val="0"/>
          <w:divBdr>
            <w:top w:val="none" w:sz="0" w:space="0" w:color="auto"/>
            <w:left w:val="none" w:sz="0" w:space="0" w:color="auto"/>
            <w:bottom w:val="none" w:sz="0" w:space="0" w:color="auto"/>
            <w:right w:val="none" w:sz="0" w:space="0" w:color="auto"/>
          </w:divBdr>
        </w:div>
        <w:div w:id="2069381649">
          <w:marLeft w:val="0"/>
          <w:marRight w:val="0"/>
          <w:marTop w:val="0"/>
          <w:marBottom w:val="0"/>
          <w:divBdr>
            <w:top w:val="none" w:sz="0" w:space="0" w:color="auto"/>
            <w:left w:val="none" w:sz="0" w:space="0" w:color="auto"/>
            <w:bottom w:val="none" w:sz="0" w:space="0" w:color="auto"/>
            <w:right w:val="none" w:sz="0" w:space="0" w:color="auto"/>
          </w:divBdr>
        </w:div>
      </w:divsChild>
    </w:div>
    <w:div w:id="412043820">
      <w:bodyDiv w:val="1"/>
      <w:marLeft w:val="0"/>
      <w:marRight w:val="0"/>
      <w:marTop w:val="0"/>
      <w:marBottom w:val="0"/>
      <w:divBdr>
        <w:top w:val="none" w:sz="0" w:space="0" w:color="auto"/>
        <w:left w:val="none" w:sz="0" w:space="0" w:color="auto"/>
        <w:bottom w:val="none" w:sz="0" w:space="0" w:color="auto"/>
        <w:right w:val="none" w:sz="0" w:space="0" w:color="auto"/>
      </w:divBdr>
    </w:div>
    <w:div w:id="418797627">
      <w:bodyDiv w:val="1"/>
      <w:marLeft w:val="0"/>
      <w:marRight w:val="0"/>
      <w:marTop w:val="0"/>
      <w:marBottom w:val="0"/>
      <w:divBdr>
        <w:top w:val="none" w:sz="0" w:space="0" w:color="auto"/>
        <w:left w:val="none" w:sz="0" w:space="0" w:color="auto"/>
        <w:bottom w:val="none" w:sz="0" w:space="0" w:color="auto"/>
        <w:right w:val="none" w:sz="0" w:space="0" w:color="auto"/>
      </w:divBdr>
    </w:div>
    <w:div w:id="435178158">
      <w:bodyDiv w:val="1"/>
      <w:marLeft w:val="0"/>
      <w:marRight w:val="0"/>
      <w:marTop w:val="0"/>
      <w:marBottom w:val="0"/>
      <w:divBdr>
        <w:top w:val="none" w:sz="0" w:space="0" w:color="auto"/>
        <w:left w:val="none" w:sz="0" w:space="0" w:color="auto"/>
        <w:bottom w:val="none" w:sz="0" w:space="0" w:color="auto"/>
        <w:right w:val="none" w:sz="0" w:space="0" w:color="auto"/>
      </w:divBdr>
      <w:divsChild>
        <w:div w:id="1977562256">
          <w:marLeft w:val="0"/>
          <w:marRight w:val="0"/>
          <w:marTop w:val="0"/>
          <w:marBottom w:val="0"/>
          <w:divBdr>
            <w:top w:val="none" w:sz="0" w:space="0" w:color="auto"/>
            <w:left w:val="none" w:sz="0" w:space="0" w:color="auto"/>
            <w:bottom w:val="none" w:sz="0" w:space="0" w:color="auto"/>
            <w:right w:val="none" w:sz="0" w:space="0" w:color="auto"/>
          </w:divBdr>
        </w:div>
      </w:divsChild>
    </w:div>
    <w:div w:id="520969621">
      <w:bodyDiv w:val="1"/>
      <w:marLeft w:val="0"/>
      <w:marRight w:val="0"/>
      <w:marTop w:val="0"/>
      <w:marBottom w:val="0"/>
      <w:divBdr>
        <w:top w:val="none" w:sz="0" w:space="0" w:color="auto"/>
        <w:left w:val="none" w:sz="0" w:space="0" w:color="auto"/>
        <w:bottom w:val="none" w:sz="0" w:space="0" w:color="auto"/>
        <w:right w:val="none" w:sz="0" w:space="0" w:color="auto"/>
      </w:divBdr>
    </w:div>
    <w:div w:id="555512532">
      <w:bodyDiv w:val="1"/>
      <w:marLeft w:val="0"/>
      <w:marRight w:val="0"/>
      <w:marTop w:val="0"/>
      <w:marBottom w:val="0"/>
      <w:divBdr>
        <w:top w:val="none" w:sz="0" w:space="0" w:color="auto"/>
        <w:left w:val="none" w:sz="0" w:space="0" w:color="auto"/>
        <w:bottom w:val="none" w:sz="0" w:space="0" w:color="auto"/>
        <w:right w:val="none" w:sz="0" w:space="0" w:color="auto"/>
      </w:divBdr>
    </w:div>
    <w:div w:id="575172015">
      <w:bodyDiv w:val="1"/>
      <w:marLeft w:val="0"/>
      <w:marRight w:val="0"/>
      <w:marTop w:val="0"/>
      <w:marBottom w:val="0"/>
      <w:divBdr>
        <w:top w:val="none" w:sz="0" w:space="0" w:color="auto"/>
        <w:left w:val="none" w:sz="0" w:space="0" w:color="auto"/>
        <w:bottom w:val="none" w:sz="0" w:space="0" w:color="auto"/>
        <w:right w:val="none" w:sz="0" w:space="0" w:color="auto"/>
      </w:divBdr>
    </w:div>
    <w:div w:id="600185090">
      <w:bodyDiv w:val="1"/>
      <w:marLeft w:val="0"/>
      <w:marRight w:val="0"/>
      <w:marTop w:val="0"/>
      <w:marBottom w:val="0"/>
      <w:divBdr>
        <w:top w:val="none" w:sz="0" w:space="0" w:color="auto"/>
        <w:left w:val="none" w:sz="0" w:space="0" w:color="auto"/>
        <w:bottom w:val="none" w:sz="0" w:space="0" w:color="auto"/>
        <w:right w:val="none" w:sz="0" w:space="0" w:color="auto"/>
      </w:divBdr>
    </w:div>
    <w:div w:id="626860497">
      <w:bodyDiv w:val="1"/>
      <w:marLeft w:val="0"/>
      <w:marRight w:val="0"/>
      <w:marTop w:val="0"/>
      <w:marBottom w:val="0"/>
      <w:divBdr>
        <w:top w:val="none" w:sz="0" w:space="0" w:color="auto"/>
        <w:left w:val="none" w:sz="0" w:space="0" w:color="auto"/>
        <w:bottom w:val="none" w:sz="0" w:space="0" w:color="auto"/>
        <w:right w:val="none" w:sz="0" w:space="0" w:color="auto"/>
      </w:divBdr>
    </w:div>
    <w:div w:id="654647209">
      <w:bodyDiv w:val="1"/>
      <w:marLeft w:val="0"/>
      <w:marRight w:val="0"/>
      <w:marTop w:val="0"/>
      <w:marBottom w:val="0"/>
      <w:divBdr>
        <w:top w:val="none" w:sz="0" w:space="0" w:color="auto"/>
        <w:left w:val="none" w:sz="0" w:space="0" w:color="auto"/>
        <w:bottom w:val="none" w:sz="0" w:space="0" w:color="auto"/>
        <w:right w:val="none" w:sz="0" w:space="0" w:color="auto"/>
      </w:divBdr>
      <w:divsChild>
        <w:div w:id="1921327291">
          <w:marLeft w:val="0"/>
          <w:marRight w:val="0"/>
          <w:marTop w:val="0"/>
          <w:marBottom w:val="0"/>
          <w:divBdr>
            <w:top w:val="none" w:sz="0" w:space="0" w:color="auto"/>
            <w:left w:val="none" w:sz="0" w:space="0" w:color="auto"/>
            <w:bottom w:val="none" w:sz="0" w:space="0" w:color="auto"/>
            <w:right w:val="none" w:sz="0" w:space="0" w:color="auto"/>
          </w:divBdr>
          <w:divsChild>
            <w:div w:id="1796362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518665">
      <w:bodyDiv w:val="1"/>
      <w:marLeft w:val="0"/>
      <w:marRight w:val="0"/>
      <w:marTop w:val="0"/>
      <w:marBottom w:val="0"/>
      <w:divBdr>
        <w:top w:val="none" w:sz="0" w:space="0" w:color="auto"/>
        <w:left w:val="none" w:sz="0" w:space="0" w:color="auto"/>
        <w:bottom w:val="none" w:sz="0" w:space="0" w:color="auto"/>
        <w:right w:val="none" w:sz="0" w:space="0" w:color="auto"/>
      </w:divBdr>
    </w:div>
    <w:div w:id="748036073">
      <w:bodyDiv w:val="1"/>
      <w:marLeft w:val="0"/>
      <w:marRight w:val="0"/>
      <w:marTop w:val="0"/>
      <w:marBottom w:val="0"/>
      <w:divBdr>
        <w:top w:val="none" w:sz="0" w:space="0" w:color="auto"/>
        <w:left w:val="none" w:sz="0" w:space="0" w:color="auto"/>
        <w:bottom w:val="none" w:sz="0" w:space="0" w:color="auto"/>
        <w:right w:val="none" w:sz="0" w:space="0" w:color="auto"/>
      </w:divBdr>
    </w:div>
    <w:div w:id="751052759">
      <w:bodyDiv w:val="1"/>
      <w:marLeft w:val="0"/>
      <w:marRight w:val="0"/>
      <w:marTop w:val="0"/>
      <w:marBottom w:val="0"/>
      <w:divBdr>
        <w:top w:val="none" w:sz="0" w:space="0" w:color="auto"/>
        <w:left w:val="none" w:sz="0" w:space="0" w:color="auto"/>
        <w:bottom w:val="none" w:sz="0" w:space="0" w:color="auto"/>
        <w:right w:val="none" w:sz="0" w:space="0" w:color="auto"/>
      </w:divBdr>
    </w:div>
    <w:div w:id="776753798">
      <w:bodyDiv w:val="1"/>
      <w:marLeft w:val="0"/>
      <w:marRight w:val="0"/>
      <w:marTop w:val="0"/>
      <w:marBottom w:val="0"/>
      <w:divBdr>
        <w:top w:val="none" w:sz="0" w:space="0" w:color="auto"/>
        <w:left w:val="none" w:sz="0" w:space="0" w:color="auto"/>
        <w:bottom w:val="none" w:sz="0" w:space="0" w:color="auto"/>
        <w:right w:val="none" w:sz="0" w:space="0" w:color="auto"/>
      </w:divBdr>
    </w:div>
    <w:div w:id="783614689">
      <w:bodyDiv w:val="1"/>
      <w:marLeft w:val="0"/>
      <w:marRight w:val="0"/>
      <w:marTop w:val="0"/>
      <w:marBottom w:val="0"/>
      <w:divBdr>
        <w:top w:val="none" w:sz="0" w:space="0" w:color="auto"/>
        <w:left w:val="none" w:sz="0" w:space="0" w:color="auto"/>
        <w:bottom w:val="none" w:sz="0" w:space="0" w:color="auto"/>
        <w:right w:val="none" w:sz="0" w:space="0" w:color="auto"/>
      </w:divBdr>
    </w:div>
    <w:div w:id="796487634">
      <w:bodyDiv w:val="1"/>
      <w:marLeft w:val="0"/>
      <w:marRight w:val="0"/>
      <w:marTop w:val="0"/>
      <w:marBottom w:val="0"/>
      <w:divBdr>
        <w:top w:val="none" w:sz="0" w:space="0" w:color="auto"/>
        <w:left w:val="none" w:sz="0" w:space="0" w:color="auto"/>
        <w:bottom w:val="none" w:sz="0" w:space="0" w:color="auto"/>
        <w:right w:val="none" w:sz="0" w:space="0" w:color="auto"/>
      </w:divBdr>
    </w:div>
    <w:div w:id="834346839">
      <w:bodyDiv w:val="1"/>
      <w:marLeft w:val="0"/>
      <w:marRight w:val="0"/>
      <w:marTop w:val="0"/>
      <w:marBottom w:val="0"/>
      <w:divBdr>
        <w:top w:val="none" w:sz="0" w:space="0" w:color="auto"/>
        <w:left w:val="none" w:sz="0" w:space="0" w:color="auto"/>
        <w:bottom w:val="none" w:sz="0" w:space="0" w:color="auto"/>
        <w:right w:val="none" w:sz="0" w:space="0" w:color="auto"/>
      </w:divBdr>
    </w:div>
    <w:div w:id="849837299">
      <w:bodyDiv w:val="1"/>
      <w:marLeft w:val="0"/>
      <w:marRight w:val="0"/>
      <w:marTop w:val="0"/>
      <w:marBottom w:val="0"/>
      <w:divBdr>
        <w:top w:val="none" w:sz="0" w:space="0" w:color="auto"/>
        <w:left w:val="none" w:sz="0" w:space="0" w:color="auto"/>
        <w:bottom w:val="none" w:sz="0" w:space="0" w:color="auto"/>
        <w:right w:val="none" w:sz="0" w:space="0" w:color="auto"/>
      </w:divBdr>
      <w:divsChild>
        <w:div w:id="340551572">
          <w:marLeft w:val="0"/>
          <w:marRight w:val="0"/>
          <w:marTop w:val="0"/>
          <w:marBottom w:val="0"/>
          <w:divBdr>
            <w:top w:val="none" w:sz="0" w:space="0" w:color="auto"/>
            <w:left w:val="none" w:sz="0" w:space="0" w:color="auto"/>
            <w:bottom w:val="none" w:sz="0" w:space="0" w:color="auto"/>
            <w:right w:val="none" w:sz="0" w:space="0" w:color="auto"/>
          </w:divBdr>
        </w:div>
        <w:div w:id="532620026">
          <w:marLeft w:val="0"/>
          <w:marRight w:val="0"/>
          <w:marTop w:val="0"/>
          <w:marBottom w:val="0"/>
          <w:divBdr>
            <w:top w:val="none" w:sz="0" w:space="0" w:color="auto"/>
            <w:left w:val="none" w:sz="0" w:space="0" w:color="auto"/>
            <w:bottom w:val="none" w:sz="0" w:space="0" w:color="auto"/>
            <w:right w:val="none" w:sz="0" w:space="0" w:color="auto"/>
          </w:divBdr>
        </w:div>
        <w:div w:id="792795332">
          <w:marLeft w:val="0"/>
          <w:marRight w:val="0"/>
          <w:marTop w:val="0"/>
          <w:marBottom w:val="0"/>
          <w:divBdr>
            <w:top w:val="none" w:sz="0" w:space="0" w:color="auto"/>
            <w:left w:val="none" w:sz="0" w:space="0" w:color="auto"/>
            <w:bottom w:val="none" w:sz="0" w:space="0" w:color="auto"/>
            <w:right w:val="none" w:sz="0" w:space="0" w:color="auto"/>
          </w:divBdr>
        </w:div>
        <w:div w:id="1610116327">
          <w:marLeft w:val="0"/>
          <w:marRight w:val="0"/>
          <w:marTop w:val="0"/>
          <w:marBottom w:val="0"/>
          <w:divBdr>
            <w:top w:val="none" w:sz="0" w:space="0" w:color="auto"/>
            <w:left w:val="none" w:sz="0" w:space="0" w:color="auto"/>
            <w:bottom w:val="none" w:sz="0" w:space="0" w:color="auto"/>
            <w:right w:val="none" w:sz="0" w:space="0" w:color="auto"/>
          </w:divBdr>
        </w:div>
      </w:divsChild>
    </w:div>
    <w:div w:id="882715812">
      <w:bodyDiv w:val="1"/>
      <w:marLeft w:val="0"/>
      <w:marRight w:val="0"/>
      <w:marTop w:val="0"/>
      <w:marBottom w:val="0"/>
      <w:divBdr>
        <w:top w:val="none" w:sz="0" w:space="0" w:color="auto"/>
        <w:left w:val="none" w:sz="0" w:space="0" w:color="auto"/>
        <w:bottom w:val="none" w:sz="0" w:space="0" w:color="auto"/>
        <w:right w:val="none" w:sz="0" w:space="0" w:color="auto"/>
      </w:divBdr>
      <w:divsChild>
        <w:div w:id="173224618">
          <w:marLeft w:val="0"/>
          <w:marRight w:val="0"/>
          <w:marTop w:val="280"/>
          <w:marBottom w:val="280"/>
          <w:divBdr>
            <w:top w:val="none" w:sz="0" w:space="0" w:color="auto"/>
            <w:left w:val="none" w:sz="0" w:space="0" w:color="auto"/>
            <w:bottom w:val="none" w:sz="0" w:space="0" w:color="auto"/>
            <w:right w:val="none" w:sz="0" w:space="0" w:color="auto"/>
          </w:divBdr>
        </w:div>
        <w:div w:id="1840076790">
          <w:marLeft w:val="0"/>
          <w:marRight w:val="0"/>
          <w:marTop w:val="280"/>
          <w:marBottom w:val="280"/>
          <w:divBdr>
            <w:top w:val="none" w:sz="0" w:space="0" w:color="auto"/>
            <w:left w:val="none" w:sz="0" w:space="0" w:color="auto"/>
            <w:bottom w:val="none" w:sz="0" w:space="0" w:color="auto"/>
            <w:right w:val="none" w:sz="0" w:space="0" w:color="auto"/>
          </w:divBdr>
        </w:div>
      </w:divsChild>
    </w:div>
    <w:div w:id="884178412">
      <w:bodyDiv w:val="1"/>
      <w:marLeft w:val="0"/>
      <w:marRight w:val="0"/>
      <w:marTop w:val="0"/>
      <w:marBottom w:val="0"/>
      <w:divBdr>
        <w:top w:val="none" w:sz="0" w:space="0" w:color="auto"/>
        <w:left w:val="none" w:sz="0" w:space="0" w:color="auto"/>
        <w:bottom w:val="none" w:sz="0" w:space="0" w:color="auto"/>
        <w:right w:val="none" w:sz="0" w:space="0" w:color="auto"/>
      </w:divBdr>
    </w:div>
    <w:div w:id="1003557075">
      <w:bodyDiv w:val="1"/>
      <w:marLeft w:val="0"/>
      <w:marRight w:val="0"/>
      <w:marTop w:val="0"/>
      <w:marBottom w:val="0"/>
      <w:divBdr>
        <w:top w:val="none" w:sz="0" w:space="0" w:color="auto"/>
        <w:left w:val="none" w:sz="0" w:space="0" w:color="auto"/>
        <w:bottom w:val="none" w:sz="0" w:space="0" w:color="auto"/>
        <w:right w:val="none" w:sz="0" w:space="0" w:color="auto"/>
      </w:divBdr>
    </w:div>
    <w:div w:id="1123226662">
      <w:bodyDiv w:val="1"/>
      <w:marLeft w:val="0"/>
      <w:marRight w:val="0"/>
      <w:marTop w:val="0"/>
      <w:marBottom w:val="0"/>
      <w:divBdr>
        <w:top w:val="none" w:sz="0" w:space="0" w:color="auto"/>
        <w:left w:val="none" w:sz="0" w:space="0" w:color="auto"/>
        <w:bottom w:val="none" w:sz="0" w:space="0" w:color="auto"/>
        <w:right w:val="none" w:sz="0" w:space="0" w:color="auto"/>
      </w:divBdr>
    </w:div>
    <w:div w:id="1128662809">
      <w:bodyDiv w:val="1"/>
      <w:marLeft w:val="0"/>
      <w:marRight w:val="0"/>
      <w:marTop w:val="0"/>
      <w:marBottom w:val="0"/>
      <w:divBdr>
        <w:top w:val="none" w:sz="0" w:space="0" w:color="auto"/>
        <w:left w:val="none" w:sz="0" w:space="0" w:color="auto"/>
        <w:bottom w:val="none" w:sz="0" w:space="0" w:color="auto"/>
        <w:right w:val="none" w:sz="0" w:space="0" w:color="auto"/>
      </w:divBdr>
    </w:div>
    <w:div w:id="1178497627">
      <w:bodyDiv w:val="1"/>
      <w:marLeft w:val="0"/>
      <w:marRight w:val="0"/>
      <w:marTop w:val="0"/>
      <w:marBottom w:val="0"/>
      <w:divBdr>
        <w:top w:val="none" w:sz="0" w:space="0" w:color="auto"/>
        <w:left w:val="none" w:sz="0" w:space="0" w:color="auto"/>
        <w:bottom w:val="none" w:sz="0" w:space="0" w:color="auto"/>
        <w:right w:val="none" w:sz="0" w:space="0" w:color="auto"/>
      </w:divBdr>
    </w:div>
    <w:div w:id="1183014056">
      <w:bodyDiv w:val="1"/>
      <w:marLeft w:val="0"/>
      <w:marRight w:val="0"/>
      <w:marTop w:val="0"/>
      <w:marBottom w:val="0"/>
      <w:divBdr>
        <w:top w:val="none" w:sz="0" w:space="0" w:color="auto"/>
        <w:left w:val="none" w:sz="0" w:space="0" w:color="auto"/>
        <w:bottom w:val="none" w:sz="0" w:space="0" w:color="auto"/>
        <w:right w:val="none" w:sz="0" w:space="0" w:color="auto"/>
      </w:divBdr>
    </w:div>
    <w:div w:id="1241255406">
      <w:bodyDiv w:val="1"/>
      <w:marLeft w:val="0"/>
      <w:marRight w:val="0"/>
      <w:marTop w:val="0"/>
      <w:marBottom w:val="0"/>
      <w:divBdr>
        <w:top w:val="none" w:sz="0" w:space="0" w:color="auto"/>
        <w:left w:val="none" w:sz="0" w:space="0" w:color="auto"/>
        <w:bottom w:val="none" w:sz="0" w:space="0" w:color="auto"/>
        <w:right w:val="none" w:sz="0" w:space="0" w:color="auto"/>
      </w:divBdr>
    </w:div>
    <w:div w:id="1241796085">
      <w:bodyDiv w:val="1"/>
      <w:marLeft w:val="0"/>
      <w:marRight w:val="0"/>
      <w:marTop w:val="0"/>
      <w:marBottom w:val="0"/>
      <w:divBdr>
        <w:top w:val="none" w:sz="0" w:space="0" w:color="auto"/>
        <w:left w:val="none" w:sz="0" w:space="0" w:color="auto"/>
        <w:bottom w:val="none" w:sz="0" w:space="0" w:color="auto"/>
        <w:right w:val="none" w:sz="0" w:space="0" w:color="auto"/>
      </w:divBdr>
    </w:div>
    <w:div w:id="1261600149">
      <w:bodyDiv w:val="1"/>
      <w:marLeft w:val="0"/>
      <w:marRight w:val="0"/>
      <w:marTop w:val="0"/>
      <w:marBottom w:val="0"/>
      <w:divBdr>
        <w:top w:val="none" w:sz="0" w:space="0" w:color="auto"/>
        <w:left w:val="none" w:sz="0" w:space="0" w:color="auto"/>
        <w:bottom w:val="none" w:sz="0" w:space="0" w:color="auto"/>
        <w:right w:val="none" w:sz="0" w:space="0" w:color="auto"/>
      </w:divBdr>
    </w:div>
    <w:div w:id="1373070649">
      <w:bodyDiv w:val="1"/>
      <w:marLeft w:val="0"/>
      <w:marRight w:val="0"/>
      <w:marTop w:val="0"/>
      <w:marBottom w:val="0"/>
      <w:divBdr>
        <w:top w:val="none" w:sz="0" w:space="0" w:color="auto"/>
        <w:left w:val="none" w:sz="0" w:space="0" w:color="auto"/>
        <w:bottom w:val="none" w:sz="0" w:space="0" w:color="auto"/>
        <w:right w:val="none" w:sz="0" w:space="0" w:color="auto"/>
      </w:divBdr>
    </w:div>
    <w:div w:id="1373916850">
      <w:bodyDiv w:val="1"/>
      <w:marLeft w:val="0"/>
      <w:marRight w:val="0"/>
      <w:marTop w:val="0"/>
      <w:marBottom w:val="0"/>
      <w:divBdr>
        <w:top w:val="none" w:sz="0" w:space="0" w:color="auto"/>
        <w:left w:val="none" w:sz="0" w:space="0" w:color="auto"/>
        <w:bottom w:val="none" w:sz="0" w:space="0" w:color="auto"/>
        <w:right w:val="none" w:sz="0" w:space="0" w:color="auto"/>
      </w:divBdr>
    </w:div>
    <w:div w:id="1377268379">
      <w:bodyDiv w:val="1"/>
      <w:marLeft w:val="0"/>
      <w:marRight w:val="0"/>
      <w:marTop w:val="0"/>
      <w:marBottom w:val="0"/>
      <w:divBdr>
        <w:top w:val="none" w:sz="0" w:space="0" w:color="auto"/>
        <w:left w:val="none" w:sz="0" w:space="0" w:color="auto"/>
        <w:bottom w:val="none" w:sz="0" w:space="0" w:color="auto"/>
        <w:right w:val="none" w:sz="0" w:space="0" w:color="auto"/>
      </w:divBdr>
      <w:divsChild>
        <w:div w:id="184680902">
          <w:marLeft w:val="0"/>
          <w:marRight w:val="0"/>
          <w:marTop w:val="0"/>
          <w:marBottom w:val="0"/>
          <w:divBdr>
            <w:top w:val="none" w:sz="0" w:space="0" w:color="auto"/>
            <w:left w:val="none" w:sz="0" w:space="0" w:color="auto"/>
            <w:bottom w:val="none" w:sz="0" w:space="0" w:color="auto"/>
            <w:right w:val="none" w:sz="0" w:space="0" w:color="auto"/>
          </w:divBdr>
        </w:div>
        <w:div w:id="351305455">
          <w:marLeft w:val="0"/>
          <w:marRight w:val="0"/>
          <w:marTop w:val="0"/>
          <w:marBottom w:val="0"/>
          <w:divBdr>
            <w:top w:val="none" w:sz="0" w:space="0" w:color="auto"/>
            <w:left w:val="none" w:sz="0" w:space="0" w:color="auto"/>
            <w:bottom w:val="none" w:sz="0" w:space="0" w:color="auto"/>
            <w:right w:val="none" w:sz="0" w:space="0" w:color="auto"/>
          </w:divBdr>
        </w:div>
      </w:divsChild>
    </w:div>
    <w:div w:id="1432556022">
      <w:bodyDiv w:val="1"/>
      <w:marLeft w:val="0"/>
      <w:marRight w:val="0"/>
      <w:marTop w:val="0"/>
      <w:marBottom w:val="0"/>
      <w:divBdr>
        <w:top w:val="none" w:sz="0" w:space="0" w:color="auto"/>
        <w:left w:val="none" w:sz="0" w:space="0" w:color="auto"/>
        <w:bottom w:val="none" w:sz="0" w:space="0" w:color="auto"/>
        <w:right w:val="none" w:sz="0" w:space="0" w:color="auto"/>
      </w:divBdr>
    </w:div>
    <w:div w:id="1434863537">
      <w:bodyDiv w:val="1"/>
      <w:marLeft w:val="0"/>
      <w:marRight w:val="0"/>
      <w:marTop w:val="0"/>
      <w:marBottom w:val="0"/>
      <w:divBdr>
        <w:top w:val="none" w:sz="0" w:space="0" w:color="auto"/>
        <w:left w:val="none" w:sz="0" w:space="0" w:color="auto"/>
        <w:bottom w:val="none" w:sz="0" w:space="0" w:color="auto"/>
        <w:right w:val="none" w:sz="0" w:space="0" w:color="auto"/>
      </w:divBdr>
    </w:div>
    <w:div w:id="1455246966">
      <w:bodyDiv w:val="1"/>
      <w:marLeft w:val="0"/>
      <w:marRight w:val="0"/>
      <w:marTop w:val="0"/>
      <w:marBottom w:val="0"/>
      <w:divBdr>
        <w:top w:val="none" w:sz="0" w:space="0" w:color="auto"/>
        <w:left w:val="none" w:sz="0" w:space="0" w:color="auto"/>
        <w:bottom w:val="none" w:sz="0" w:space="0" w:color="auto"/>
        <w:right w:val="none" w:sz="0" w:space="0" w:color="auto"/>
      </w:divBdr>
    </w:div>
    <w:div w:id="1463426312">
      <w:bodyDiv w:val="1"/>
      <w:marLeft w:val="0"/>
      <w:marRight w:val="0"/>
      <w:marTop w:val="0"/>
      <w:marBottom w:val="0"/>
      <w:divBdr>
        <w:top w:val="none" w:sz="0" w:space="0" w:color="auto"/>
        <w:left w:val="none" w:sz="0" w:space="0" w:color="auto"/>
        <w:bottom w:val="none" w:sz="0" w:space="0" w:color="auto"/>
        <w:right w:val="none" w:sz="0" w:space="0" w:color="auto"/>
      </w:divBdr>
      <w:divsChild>
        <w:div w:id="1767113223">
          <w:marLeft w:val="0"/>
          <w:marRight w:val="0"/>
          <w:marTop w:val="0"/>
          <w:marBottom w:val="0"/>
          <w:divBdr>
            <w:top w:val="none" w:sz="0" w:space="0" w:color="auto"/>
            <w:left w:val="none" w:sz="0" w:space="0" w:color="auto"/>
            <w:bottom w:val="none" w:sz="0" w:space="0" w:color="auto"/>
            <w:right w:val="none" w:sz="0" w:space="0" w:color="auto"/>
          </w:divBdr>
        </w:div>
      </w:divsChild>
    </w:div>
    <w:div w:id="1475945440">
      <w:bodyDiv w:val="1"/>
      <w:marLeft w:val="0"/>
      <w:marRight w:val="0"/>
      <w:marTop w:val="0"/>
      <w:marBottom w:val="0"/>
      <w:divBdr>
        <w:top w:val="none" w:sz="0" w:space="0" w:color="auto"/>
        <w:left w:val="none" w:sz="0" w:space="0" w:color="auto"/>
        <w:bottom w:val="none" w:sz="0" w:space="0" w:color="auto"/>
        <w:right w:val="none" w:sz="0" w:space="0" w:color="auto"/>
      </w:divBdr>
    </w:div>
    <w:div w:id="1479148731">
      <w:bodyDiv w:val="1"/>
      <w:marLeft w:val="0"/>
      <w:marRight w:val="0"/>
      <w:marTop w:val="0"/>
      <w:marBottom w:val="0"/>
      <w:divBdr>
        <w:top w:val="none" w:sz="0" w:space="0" w:color="auto"/>
        <w:left w:val="none" w:sz="0" w:space="0" w:color="auto"/>
        <w:bottom w:val="none" w:sz="0" w:space="0" w:color="auto"/>
        <w:right w:val="none" w:sz="0" w:space="0" w:color="auto"/>
      </w:divBdr>
    </w:div>
    <w:div w:id="1493910904">
      <w:bodyDiv w:val="1"/>
      <w:marLeft w:val="0"/>
      <w:marRight w:val="0"/>
      <w:marTop w:val="0"/>
      <w:marBottom w:val="0"/>
      <w:divBdr>
        <w:top w:val="none" w:sz="0" w:space="0" w:color="auto"/>
        <w:left w:val="none" w:sz="0" w:space="0" w:color="auto"/>
        <w:bottom w:val="none" w:sz="0" w:space="0" w:color="auto"/>
        <w:right w:val="none" w:sz="0" w:space="0" w:color="auto"/>
      </w:divBdr>
      <w:divsChild>
        <w:div w:id="474839979">
          <w:marLeft w:val="0"/>
          <w:marRight w:val="0"/>
          <w:marTop w:val="0"/>
          <w:marBottom w:val="0"/>
          <w:divBdr>
            <w:top w:val="none" w:sz="0" w:space="0" w:color="auto"/>
            <w:left w:val="none" w:sz="0" w:space="0" w:color="auto"/>
            <w:bottom w:val="none" w:sz="0" w:space="0" w:color="auto"/>
            <w:right w:val="none" w:sz="0" w:space="0" w:color="auto"/>
          </w:divBdr>
          <w:divsChild>
            <w:div w:id="235551045">
              <w:marLeft w:val="0"/>
              <w:marRight w:val="0"/>
              <w:marTop w:val="0"/>
              <w:marBottom w:val="0"/>
              <w:divBdr>
                <w:top w:val="none" w:sz="0" w:space="0" w:color="auto"/>
                <w:left w:val="none" w:sz="0" w:space="0" w:color="auto"/>
                <w:bottom w:val="none" w:sz="0" w:space="0" w:color="auto"/>
                <w:right w:val="none" w:sz="0" w:space="0" w:color="auto"/>
              </w:divBdr>
            </w:div>
          </w:divsChild>
        </w:div>
        <w:div w:id="2006593465">
          <w:marLeft w:val="0"/>
          <w:marRight w:val="0"/>
          <w:marTop w:val="0"/>
          <w:marBottom w:val="0"/>
          <w:divBdr>
            <w:top w:val="none" w:sz="0" w:space="0" w:color="auto"/>
            <w:left w:val="none" w:sz="0" w:space="0" w:color="auto"/>
            <w:bottom w:val="none" w:sz="0" w:space="0" w:color="auto"/>
            <w:right w:val="none" w:sz="0" w:space="0" w:color="auto"/>
          </w:divBdr>
        </w:div>
      </w:divsChild>
    </w:div>
    <w:div w:id="1639069282">
      <w:bodyDiv w:val="1"/>
      <w:marLeft w:val="0"/>
      <w:marRight w:val="0"/>
      <w:marTop w:val="0"/>
      <w:marBottom w:val="0"/>
      <w:divBdr>
        <w:top w:val="none" w:sz="0" w:space="0" w:color="auto"/>
        <w:left w:val="none" w:sz="0" w:space="0" w:color="auto"/>
        <w:bottom w:val="none" w:sz="0" w:space="0" w:color="auto"/>
        <w:right w:val="none" w:sz="0" w:space="0" w:color="auto"/>
      </w:divBdr>
    </w:div>
    <w:div w:id="1678650975">
      <w:bodyDiv w:val="1"/>
      <w:marLeft w:val="0"/>
      <w:marRight w:val="0"/>
      <w:marTop w:val="0"/>
      <w:marBottom w:val="0"/>
      <w:divBdr>
        <w:top w:val="none" w:sz="0" w:space="0" w:color="auto"/>
        <w:left w:val="none" w:sz="0" w:space="0" w:color="auto"/>
        <w:bottom w:val="none" w:sz="0" w:space="0" w:color="auto"/>
        <w:right w:val="none" w:sz="0" w:space="0" w:color="auto"/>
      </w:divBdr>
    </w:div>
    <w:div w:id="1711495400">
      <w:bodyDiv w:val="1"/>
      <w:marLeft w:val="0"/>
      <w:marRight w:val="0"/>
      <w:marTop w:val="0"/>
      <w:marBottom w:val="0"/>
      <w:divBdr>
        <w:top w:val="none" w:sz="0" w:space="0" w:color="auto"/>
        <w:left w:val="none" w:sz="0" w:space="0" w:color="auto"/>
        <w:bottom w:val="none" w:sz="0" w:space="0" w:color="auto"/>
        <w:right w:val="none" w:sz="0" w:space="0" w:color="auto"/>
      </w:divBdr>
    </w:div>
    <w:div w:id="1712463461">
      <w:bodyDiv w:val="1"/>
      <w:marLeft w:val="0"/>
      <w:marRight w:val="0"/>
      <w:marTop w:val="0"/>
      <w:marBottom w:val="0"/>
      <w:divBdr>
        <w:top w:val="none" w:sz="0" w:space="0" w:color="auto"/>
        <w:left w:val="none" w:sz="0" w:space="0" w:color="auto"/>
        <w:bottom w:val="none" w:sz="0" w:space="0" w:color="auto"/>
        <w:right w:val="none" w:sz="0" w:space="0" w:color="auto"/>
      </w:divBdr>
    </w:div>
    <w:div w:id="1714384383">
      <w:bodyDiv w:val="1"/>
      <w:marLeft w:val="0"/>
      <w:marRight w:val="0"/>
      <w:marTop w:val="0"/>
      <w:marBottom w:val="0"/>
      <w:divBdr>
        <w:top w:val="none" w:sz="0" w:space="0" w:color="auto"/>
        <w:left w:val="none" w:sz="0" w:space="0" w:color="auto"/>
        <w:bottom w:val="none" w:sz="0" w:space="0" w:color="auto"/>
        <w:right w:val="none" w:sz="0" w:space="0" w:color="auto"/>
      </w:divBdr>
    </w:div>
    <w:div w:id="1719936202">
      <w:bodyDiv w:val="1"/>
      <w:marLeft w:val="0"/>
      <w:marRight w:val="0"/>
      <w:marTop w:val="0"/>
      <w:marBottom w:val="0"/>
      <w:divBdr>
        <w:top w:val="none" w:sz="0" w:space="0" w:color="auto"/>
        <w:left w:val="none" w:sz="0" w:space="0" w:color="auto"/>
        <w:bottom w:val="none" w:sz="0" w:space="0" w:color="auto"/>
        <w:right w:val="none" w:sz="0" w:space="0" w:color="auto"/>
      </w:divBdr>
      <w:divsChild>
        <w:div w:id="1462456288">
          <w:marLeft w:val="0"/>
          <w:marRight w:val="0"/>
          <w:marTop w:val="0"/>
          <w:marBottom w:val="0"/>
          <w:divBdr>
            <w:top w:val="none" w:sz="0" w:space="0" w:color="auto"/>
            <w:left w:val="none" w:sz="0" w:space="0" w:color="auto"/>
            <w:bottom w:val="none" w:sz="0" w:space="0" w:color="auto"/>
            <w:right w:val="none" w:sz="0" w:space="0" w:color="auto"/>
          </w:divBdr>
          <w:divsChild>
            <w:div w:id="24184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296839">
      <w:bodyDiv w:val="1"/>
      <w:marLeft w:val="0"/>
      <w:marRight w:val="0"/>
      <w:marTop w:val="0"/>
      <w:marBottom w:val="0"/>
      <w:divBdr>
        <w:top w:val="none" w:sz="0" w:space="0" w:color="auto"/>
        <w:left w:val="none" w:sz="0" w:space="0" w:color="auto"/>
        <w:bottom w:val="none" w:sz="0" w:space="0" w:color="auto"/>
        <w:right w:val="none" w:sz="0" w:space="0" w:color="auto"/>
      </w:divBdr>
      <w:divsChild>
        <w:div w:id="1440369095">
          <w:marLeft w:val="0"/>
          <w:marRight w:val="0"/>
          <w:marTop w:val="0"/>
          <w:marBottom w:val="0"/>
          <w:divBdr>
            <w:top w:val="none" w:sz="0" w:space="0" w:color="auto"/>
            <w:left w:val="none" w:sz="0" w:space="0" w:color="auto"/>
            <w:bottom w:val="none" w:sz="0" w:space="0" w:color="auto"/>
            <w:right w:val="none" w:sz="0" w:space="0" w:color="auto"/>
          </w:divBdr>
        </w:div>
        <w:div w:id="1984698019">
          <w:marLeft w:val="0"/>
          <w:marRight w:val="0"/>
          <w:marTop w:val="0"/>
          <w:marBottom w:val="0"/>
          <w:divBdr>
            <w:top w:val="none" w:sz="0" w:space="0" w:color="auto"/>
            <w:left w:val="none" w:sz="0" w:space="0" w:color="auto"/>
            <w:bottom w:val="none" w:sz="0" w:space="0" w:color="auto"/>
            <w:right w:val="none" w:sz="0" w:space="0" w:color="auto"/>
          </w:divBdr>
        </w:div>
      </w:divsChild>
    </w:div>
    <w:div w:id="1939098007">
      <w:bodyDiv w:val="1"/>
      <w:marLeft w:val="0"/>
      <w:marRight w:val="0"/>
      <w:marTop w:val="0"/>
      <w:marBottom w:val="0"/>
      <w:divBdr>
        <w:top w:val="none" w:sz="0" w:space="0" w:color="auto"/>
        <w:left w:val="none" w:sz="0" w:space="0" w:color="auto"/>
        <w:bottom w:val="none" w:sz="0" w:space="0" w:color="auto"/>
        <w:right w:val="none" w:sz="0" w:space="0" w:color="auto"/>
      </w:divBdr>
    </w:div>
    <w:div w:id="1947883842">
      <w:bodyDiv w:val="1"/>
      <w:marLeft w:val="0"/>
      <w:marRight w:val="0"/>
      <w:marTop w:val="0"/>
      <w:marBottom w:val="0"/>
      <w:divBdr>
        <w:top w:val="none" w:sz="0" w:space="0" w:color="auto"/>
        <w:left w:val="none" w:sz="0" w:space="0" w:color="auto"/>
        <w:bottom w:val="none" w:sz="0" w:space="0" w:color="auto"/>
        <w:right w:val="none" w:sz="0" w:space="0" w:color="auto"/>
      </w:divBdr>
    </w:div>
    <w:div w:id="1999653144">
      <w:bodyDiv w:val="1"/>
      <w:marLeft w:val="0"/>
      <w:marRight w:val="0"/>
      <w:marTop w:val="0"/>
      <w:marBottom w:val="0"/>
      <w:divBdr>
        <w:top w:val="none" w:sz="0" w:space="0" w:color="auto"/>
        <w:left w:val="none" w:sz="0" w:space="0" w:color="auto"/>
        <w:bottom w:val="none" w:sz="0" w:space="0" w:color="auto"/>
        <w:right w:val="none" w:sz="0" w:space="0" w:color="auto"/>
      </w:divBdr>
    </w:div>
    <w:div w:id="2024627053">
      <w:bodyDiv w:val="1"/>
      <w:marLeft w:val="0"/>
      <w:marRight w:val="0"/>
      <w:marTop w:val="0"/>
      <w:marBottom w:val="0"/>
      <w:divBdr>
        <w:top w:val="none" w:sz="0" w:space="0" w:color="auto"/>
        <w:left w:val="none" w:sz="0" w:space="0" w:color="auto"/>
        <w:bottom w:val="none" w:sz="0" w:space="0" w:color="auto"/>
        <w:right w:val="none" w:sz="0" w:space="0" w:color="auto"/>
      </w:divBdr>
    </w:div>
    <w:div w:id="2085568976">
      <w:bodyDiv w:val="1"/>
      <w:marLeft w:val="0"/>
      <w:marRight w:val="0"/>
      <w:marTop w:val="0"/>
      <w:marBottom w:val="0"/>
      <w:divBdr>
        <w:top w:val="none" w:sz="0" w:space="0" w:color="auto"/>
        <w:left w:val="none" w:sz="0" w:space="0" w:color="auto"/>
        <w:bottom w:val="none" w:sz="0" w:space="0" w:color="auto"/>
        <w:right w:val="none" w:sz="0" w:space="0" w:color="auto"/>
      </w:divBdr>
    </w:div>
    <w:div w:id="2138260906">
      <w:bodyDiv w:val="1"/>
      <w:marLeft w:val="0"/>
      <w:marRight w:val="0"/>
      <w:marTop w:val="0"/>
      <w:marBottom w:val="0"/>
      <w:divBdr>
        <w:top w:val="none" w:sz="0" w:space="0" w:color="auto"/>
        <w:left w:val="none" w:sz="0" w:space="0" w:color="auto"/>
        <w:bottom w:val="none" w:sz="0" w:space="0" w:color="auto"/>
        <w:right w:val="none" w:sz="0" w:space="0" w:color="auto"/>
      </w:divBdr>
    </w:div>
    <w:div w:id="21440369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avivaldybe@birzai.l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nma.l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skrebiskiumel@gmail.com"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hyperlink" Target="mailto:info@vpt.lt" TargetMode="External"/><Relationship Id="rId1" Type="http://schemas.openxmlformats.org/officeDocument/2006/relationships/hyperlink" Target="http://www.vpt.lrv.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sutarciu_keitimo_gaires.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wnloads\Blanka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134BC15-A06B-4563-A245-E3B388BF57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Blankas</Template>
  <TotalTime>109</TotalTime>
  <Pages>6</Pages>
  <Words>2184</Words>
  <Characters>12455</Characters>
  <Application>Microsoft Office Word</Application>
  <DocSecurity>0</DocSecurity>
  <Lines>103</Lines>
  <Paragraphs>29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Viešųjų pirkimų tarnyba</Company>
  <LinksUpToDate>false</LinksUpToDate>
  <CharactersWithSpaces>14610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Raimondas Valentinas</dc:creator>
  <cp:keywords/>
  <dc:description/>
  <cp:lastModifiedBy>Deimantė Skeberdė</cp:lastModifiedBy>
  <cp:revision>11</cp:revision>
  <cp:lastPrinted>2021-09-13T11:48:00Z</cp:lastPrinted>
  <dcterms:created xsi:type="dcterms:W3CDTF">2022-01-06T14:27:00Z</dcterms:created>
  <dcterms:modified xsi:type="dcterms:W3CDTF">2022-01-06T16:04:00Z</dcterms:modified>
</cp:coreProperties>
</file>