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MON_1301915618"/>
    <w:bookmarkStart w:id="1" w:name="_Hlk60823181"/>
    <w:bookmarkEnd w:id="0"/>
    <w:bookmarkStart w:id="2" w:name="_MON_1051956295"/>
    <w:bookmarkEnd w:id="2"/>
    <w:p w14:paraId="78F35B6A" w14:textId="77777777" w:rsidR="00907C82" w:rsidRPr="005B5EA8" w:rsidRDefault="00364784" w:rsidP="00907C82">
      <w:pPr>
        <w:jc w:val="center"/>
        <w:rPr>
          <w:sz w:val="24"/>
          <w:szCs w:val="24"/>
        </w:rPr>
      </w:pPr>
      <w:r w:rsidRPr="005B5EA8">
        <w:rPr>
          <w:sz w:val="24"/>
          <w:szCs w:val="24"/>
        </w:rPr>
        <w:object w:dxaOrig="871" w:dyaOrig="886" w14:anchorId="19332E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4pt;height:48pt" o:ole="" fillcolor="window">
            <v:imagedata r:id="rId8" o:title=""/>
          </v:shape>
          <o:OLEObject Type="Embed" ProgID="Word.Picture.8" ShapeID="_x0000_i1025" DrawAspect="Content" ObjectID="_1698042249" r:id="rId9"/>
        </w:object>
      </w:r>
    </w:p>
    <w:p w14:paraId="2B06DE61" w14:textId="77777777" w:rsidR="00CD0D68" w:rsidRPr="005B5EA8" w:rsidRDefault="00CD0D68" w:rsidP="00907C82">
      <w:pPr>
        <w:jc w:val="center"/>
        <w:rPr>
          <w:sz w:val="24"/>
          <w:szCs w:val="24"/>
        </w:rPr>
      </w:pPr>
    </w:p>
    <w:p w14:paraId="418E063B" w14:textId="1F5226C5" w:rsidR="00351E8D" w:rsidRPr="005B5EA8" w:rsidRDefault="00351E8D" w:rsidP="009310AB">
      <w:pPr>
        <w:pStyle w:val="Heading1"/>
        <w:tabs>
          <w:tab w:val="left" w:pos="900"/>
        </w:tabs>
        <w:jc w:val="center"/>
        <w:rPr>
          <w:sz w:val="24"/>
          <w:szCs w:val="24"/>
        </w:rPr>
      </w:pPr>
      <w:r w:rsidRPr="005B5EA8">
        <w:rPr>
          <w:sz w:val="24"/>
          <w:szCs w:val="24"/>
        </w:rPr>
        <w:t>VIEŠŲJŲ PIRKIMŲ TARNYBA</w:t>
      </w:r>
    </w:p>
    <w:p w14:paraId="2DA62025" w14:textId="592BF758" w:rsidR="00F059C5" w:rsidRPr="005B5EA8" w:rsidRDefault="00F059C5" w:rsidP="00F059C5">
      <w:pPr>
        <w:rPr>
          <w:sz w:val="24"/>
          <w:szCs w:val="24"/>
        </w:rPr>
      </w:pPr>
    </w:p>
    <w:p w14:paraId="0091DADB" w14:textId="77777777" w:rsidR="00F75CB5" w:rsidRPr="005B5EA8" w:rsidRDefault="00F75CB5" w:rsidP="00A77BDD">
      <w:pPr>
        <w:tabs>
          <w:tab w:val="left" w:pos="900"/>
        </w:tabs>
        <w:rPr>
          <w:bCs/>
          <w:sz w:val="24"/>
          <w:szCs w:val="24"/>
        </w:rPr>
      </w:pPr>
    </w:p>
    <w:tbl>
      <w:tblPr>
        <w:tblW w:w="9634" w:type="dxa"/>
        <w:tblLayout w:type="fixed"/>
        <w:tblLook w:val="0000" w:firstRow="0" w:lastRow="0" w:firstColumn="0" w:lastColumn="0" w:noHBand="0" w:noVBand="0"/>
      </w:tblPr>
      <w:tblGrid>
        <w:gridCol w:w="5240"/>
        <w:gridCol w:w="1559"/>
        <w:gridCol w:w="1701"/>
        <w:gridCol w:w="1134"/>
      </w:tblGrid>
      <w:tr w:rsidR="00671F6B" w:rsidRPr="005B5EA8" w14:paraId="33E27AB9" w14:textId="77777777" w:rsidTr="00D0686A">
        <w:trPr>
          <w:cantSplit/>
        </w:trPr>
        <w:tc>
          <w:tcPr>
            <w:tcW w:w="5240" w:type="dxa"/>
          </w:tcPr>
          <w:p w14:paraId="35A07F02" w14:textId="77777777" w:rsidR="007D4DA7" w:rsidRPr="005B5EA8" w:rsidRDefault="007D4DA7" w:rsidP="007D4DA7">
            <w:pPr>
              <w:tabs>
                <w:tab w:val="left" w:pos="900"/>
              </w:tabs>
              <w:ind w:left="-108"/>
              <w:rPr>
                <w:sz w:val="24"/>
                <w:szCs w:val="24"/>
                <w:shd w:val="clear" w:color="auto" w:fill="FFFFFF"/>
              </w:rPr>
            </w:pPr>
            <w:r w:rsidRPr="005B5EA8">
              <w:rPr>
                <w:sz w:val="24"/>
                <w:szCs w:val="24"/>
                <w:shd w:val="clear" w:color="auto" w:fill="FFFFFF"/>
              </w:rPr>
              <w:t>Biržų rajono Kojeliškių melioracijos</w:t>
            </w:r>
          </w:p>
          <w:p w14:paraId="693540CC" w14:textId="77777777" w:rsidR="007D4DA7" w:rsidRPr="005B5EA8" w:rsidRDefault="007D4DA7" w:rsidP="007D4DA7">
            <w:pPr>
              <w:tabs>
                <w:tab w:val="left" w:pos="900"/>
              </w:tabs>
              <w:ind w:left="-108"/>
              <w:rPr>
                <w:sz w:val="24"/>
                <w:szCs w:val="24"/>
                <w:shd w:val="clear" w:color="auto" w:fill="FFFFFF"/>
              </w:rPr>
            </w:pPr>
            <w:r w:rsidRPr="005B5EA8">
              <w:rPr>
                <w:sz w:val="24"/>
                <w:szCs w:val="24"/>
                <w:shd w:val="clear" w:color="auto" w:fill="FFFFFF"/>
              </w:rPr>
              <w:t>statinių naudotojų asociacijai</w:t>
            </w:r>
          </w:p>
          <w:p w14:paraId="3B03C07B" w14:textId="77777777" w:rsidR="007D4DA7" w:rsidRPr="005B5EA8" w:rsidRDefault="007D4DA7" w:rsidP="007D4DA7">
            <w:pPr>
              <w:tabs>
                <w:tab w:val="left" w:pos="900"/>
              </w:tabs>
              <w:ind w:left="-108"/>
              <w:rPr>
                <w:sz w:val="24"/>
                <w:szCs w:val="24"/>
                <w:lang w:eastAsia="en-GB"/>
              </w:rPr>
            </w:pPr>
            <w:r w:rsidRPr="005B5EA8">
              <w:rPr>
                <w:sz w:val="24"/>
                <w:szCs w:val="24"/>
                <w:shd w:val="clear" w:color="auto" w:fill="FFFFFF"/>
              </w:rPr>
              <w:t>Agaro g. 7</w:t>
            </w:r>
            <w:r w:rsidRPr="005B5EA8">
              <w:rPr>
                <w:sz w:val="24"/>
                <w:szCs w:val="24"/>
                <w:lang w:eastAsia="en-GB"/>
              </w:rPr>
              <w:t xml:space="preserve">, </w:t>
            </w:r>
          </w:p>
          <w:p w14:paraId="19FBF784" w14:textId="77777777" w:rsidR="007D4DA7" w:rsidRPr="005B5EA8" w:rsidRDefault="007D4DA7" w:rsidP="007D4DA7">
            <w:pPr>
              <w:tabs>
                <w:tab w:val="left" w:pos="900"/>
              </w:tabs>
              <w:ind w:left="-108"/>
              <w:rPr>
                <w:sz w:val="24"/>
                <w:szCs w:val="24"/>
                <w:lang w:eastAsia="en-GB"/>
              </w:rPr>
            </w:pPr>
            <w:r w:rsidRPr="005B5EA8">
              <w:rPr>
                <w:sz w:val="24"/>
                <w:szCs w:val="24"/>
                <w:lang w:eastAsia="en-GB"/>
              </w:rPr>
              <w:t>Balandiškių k.</w:t>
            </w:r>
          </w:p>
          <w:p w14:paraId="72534BB5" w14:textId="77777777" w:rsidR="007D4DA7" w:rsidRPr="005B5EA8" w:rsidRDefault="007D4DA7" w:rsidP="007D4DA7">
            <w:pPr>
              <w:tabs>
                <w:tab w:val="left" w:pos="900"/>
              </w:tabs>
              <w:ind w:left="-108"/>
              <w:rPr>
                <w:sz w:val="24"/>
                <w:szCs w:val="24"/>
                <w:lang w:eastAsia="en-GB"/>
              </w:rPr>
            </w:pPr>
            <w:r w:rsidRPr="005B5EA8">
              <w:rPr>
                <w:sz w:val="24"/>
                <w:szCs w:val="24"/>
                <w:lang w:eastAsia="en-GB"/>
              </w:rPr>
              <w:t>41385Biržų r.</w:t>
            </w:r>
          </w:p>
          <w:p w14:paraId="008C46E9" w14:textId="48183707" w:rsidR="007D4DA7" w:rsidRPr="005B5EA8" w:rsidRDefault="007D4DA7" w:rsidP="007D4DA7">
            <w:pPr>
              <w:tabs>
                <w:tab w:val="left" w:pos="900"/>
              </w:tabs>
              <w:ind w:left="-108"/>
              <w:rPr>
                <w:rStyle w:val="Hyperlink"/>
                <w:sz w:val="24"/>
                <w:szCs w:val="24"/>
                <w:shd w:val="clear" w:color="auto" w:fill="FFFFFF"/>
              </w:rPr>
            </w:pPr>
            <w:r w:rsidRPr="005B5EA8">
              <w:rPr>
                <w:sz w:val="24"/>
                <w:szCs w:val="24"/>
              </w:rPr>
              <w:t xml:space="preserve">El. p. </w:t>
            </w:r>
            <w:hyperlink r:id="rId10" w:history="1">
              <w:r w:rsidRPr="005B5EA8">
                <w:rPr>
                  <w:rStyle w:val="Hyperlink"/>
                  <w:sz w:val="24"/>
                  <w:szCs w:val="24"/>
                  <w:shd w:val="clear" w:color="auto" w:fill="FFFFFF"/>
                </w:rPr>
                <w:t>vainoras@agaras.lt</w:t>
              </w:r>
            </w:hyperlink>
          </w:p>
          <w:p w14:paraId="6403ED12" w14:textId="0AA579A4" w:rsidR="00633F50" w:rsidRPr="005B5EA8" w:rsidRDefault="00633F50" w:rsidP="007D4DA7">
            <w:pPr>
              <w:tabs>
                <w:tab w:val="left" w:pos="900"/>
              </w:tabs>
              <w:ind w:left="-108"/>
              <w:rPr>
                <w:rStyle w:val="Hyperlink"/>
                <w:sz w:val="24"/>
                <w:szCs w:val="24"/>
                <w:shd w:val="clear" w:color="auto" w:fill="FFFFFF"/>
              </w:rPr>
            </w:pPr>
          </w:p>
          <w:p w14:paraId="09384CEB" w14:textId="6E3A6ECA" w:rsidR="006B0F3C" w:rsidRPr="005B5EA8" w:rsidRDefault="006B0F3C" w:rsidP="007D4DA7">
            <w:pPr>
              <w:tabs>
                <w:tab w:val="left" w:pos="900"/>
              </w:tabs>
              <w:ind w:left="-108"/>
              <w:rPr>
                <w:rStyle w:val="Hyperlink"/>
                <w:color w:val="auto"/>
                <w:sz w:val="24"/>
                <w:szCs w:val="24"/>
                <w:u w:val="none"/>
                <w:shd w:val="clear" w:color="auto" w:fill="FFFFFF"/>
              </w:rPr>
            </w:pPr>
            <w:r w:rsidRPr="005B5EA8">
              <w:rPr>
                <w:rStyle w:val="Hyperlink"/>
                <w:color w:val="auto"/>
                <w:sz w:val="24"/>
                <w:szCs w:val="24"/>
                <w:u w:val="none"/>
                <w:shd w:val="clear" w:color="auto" w:fill="FFFFFF"/>
              </w:rPr>
              <w:t>Žiniai</w:t>
            </w:r>
          </w:p>
          <w:p w14:paraId="4C6D7733" w14:textId="0EE68121" w:rsidR="00633F50" w:rsidRPr="005B5EA8" w:rsidRDefault="006B0F3C" w:rsidP="007D4DA7">
            <w:pPr>
              <w:tabs>
                <w:tab w:val="left" w:pos="900"/>
              </w:tabs>
              <w:ind w:left="-108"/>
              <w:rPr>
                <w:sz w:val="24"/>
                <w:szCs w:val="24"/>
                <w:shd w:val="clear" w:color="auto" w:fill="FFFFFF"/>
              </w:rPr>
            </w:pPr>
            <w:r w:rsidRPr="005B5EA8">
              <w:rPr>
                <w:sz w:val="24"/>
                <w:szCs w:val="24"/>
                <w:shd w:val="clear" w:color="auto" w:fill="FFFFFF"/>
              </w:rPr>
              <w:t>Nacionalinei mokėjimo agentūrai prie Žemės ūkio ministerijos</w:t>
            </w:r>
          </w:p>
          <w:p w14:paraId="3BF47966" w14:textId="7B1496DF" w:rsidR="006B0F3C" w:rsidRPr="005B5EA8" w:rsidRDefault="006B0F3C" w:rsidP="007D4DA7">
            <w:pPr>
              <w:tabs>
                <w:tab w:val="left" w:pos="900"/>
              </w:tabs>
              <w:ind w:left="-108"/>
              <w:rPr>
                <w:sz w:val="24"/>
                <w:szCs w:val="24"/>
                <w:shd w:val="clear" w:color="auto" w:fill="FFFFFF"/>
              </w:rPr>
            </w:pPr>
            <w:r w:rsidRPr="005B5EA8">
              <w:rPr>
                <w:sz w:val="24"/>
                <w:szCs w:val="24"/>
                <w:shd w:val="clear" w:color="auto" w:fill="FFFFFF"/>
              </w:rPr>
              <w:t>Blindžių g. 17</w:t>
            </w:r>
          </w:p>
          <w:p w14:paraId="5FDE531A" w14:textId="52B93DE8" w:rsidR="006B0F3C" w:rsidRPr="005B5EA8" w:rsidRDefault="006B0F3C" w:rsidP="006B0F3C">
            <w:pPr>
              <w:tabs>
                <w:tab w:val="left" w:pos="900"/>
              </w:tabs>
              <w:ind w:left="-108"/>
              <w:rPr>
                <w:sz w:val="24"/>
                <w:szCs w:val="24"/>
                <w:shd w:val="clear" w:color="auto" w:fill="FFFFFF"/>
              </w:rPr>
            </w:pPr>
            <w:r w:rsidRPr="005B5EA8">
              <w:rPr>
                <w:sz w:val="24"/>
                <w:szCs w:val="24"/>
                <w:shd w:val="clear" w:color="auto" w:fill="FFFFFF"/>
              </w:rPr>
              <w:t>08111 Vilnius</w:t>
            </w:r>
          </w:p>
          <w:p w14:paraId="2B5E8DE6" w14:textId="7711BB38" w:rsidR="006B0F3C" w:rsidRPr="005B5EA8" w:rsidRDefault="006B0F3C" w:rsidP="007D4DA7">
            <w:pPr>
              <w:tabs>
                <w:tab w:val="left" w:pos="900"/>
              </w:tabs>
              <w:ind w:left="-108"/>
              <w:rPr>
                <w:sz w:val="24"/>
                <w:szCs w:val="24"/>
              </w:rPr>
            </w:pPr>
            <w:r w:rsidRPr="005B5EA8">
              <w:rPr>
                <w:sz w:val="24"/>
                <w:szCs w:val="24"/>
                <w:shd w:val="clear" w:color="auto" w:fill="FFFFFF"/>
              </w:rPr>
              <w:t xml:space="preserve">El. p.: </w:t>
            </w:r>
            <w:hyperlink r:id="rId11" w:history="1">
              <w:r w:rsidRPr="005B5EA8">
                <w:rPr>
                  <w:rStyle w:val="Hyperlink"/>
                  <w:sz w:val="24"/>
                  <w:szCs w:val="24"/>
                </w:rPr>
                <w:t>info@nma.lt</w:t>
              </w:r>
            </w:hyperlink>
            <w:r w:rsidRPr="005B5EA8">
              <w:rPr>
                <w:sz w:val="24"/>
                <w:szCs w:val="24"/>
              </w:rPr>
              <w:t xml:space="preserve"> </w:t>
            </w:r>
          </w:p>
          <w:p w14:paraId="7E4838A5" w14:textId="33B201F6" w:rsidR="00805FC9" w:rsidRPr="005B5EA8" w:rsidRDefault="00805FC9" w:rsidP="007D4DA7">
            <w:pPr>
              <w:tabs>
                <w:tab w:val="left" w:pos="900"/>
              </w:tabs>
              <w:ind w:left="-108"/>
              <w:rPr>
                <w:sz w:val="24"/>
                <w:szCs w:val="24"/>
              </w:rPr>
            </w:pPr>
          </w:p>
          <w:p w14:paraId="4F02031F" w14:textId="0CF4D969" w:rsidR="00805FC9" w:rsidRPr="005B5EA8" w:rsidRDefault="00805FC9" w:rsidP="007D4DA7">
            <w:pPr>
              <w:tabs>
                <w:tab w:val="left" w:pos="900"/>
              </w:tabs>
              <w:ind w:left="-108"/>
              <w:rPr>
                <w:sz w:val="24"/>
                <w:szCs w:val="24"/>
              </w:rPr>
            </w:pPr>
            <w:r w:rsidRPr="005B5EA8">
              <w:rPr>
                <w:sz w:val="24"/>
                <w:szCs w:val="24"/>
              </w:rPr>
              <w:t>Biržų</w:t>
            </w:r>
            <w:r w:rsidR="005104B0" w:rsidRPr="005B5EA8">
              <w:rPr>
                <w:sz w:val="24"/>
                <w:szCs w:val="24"/>
              </w:rPr>
              <w:t xml:space="preserve"> rajono</w:t>
            </w:r>
            <w:r w:rsidRPr="005B5EA8">
              <w:rPr>
                <w:sz w:val="24"/>
                <w:szCs w:val="24"/>
              </w:rPr>
              <w:t xml:space="preserve"> savivaldybei</w:t>
            </w:r>
          </w:p>
          <w:p w14:paraId="28455302" w14:textId="560EF29A" w:rsidR="002728E3" w:rsidRPr="005B5EA8" w:rsidRDefault="002728E3" w:rsidP="007D4DA7">
            <w:pPr>
              <w:tabs>
                <w:tab w:val="left" w:pos="900"/>
              </w:tabs>
              <w:ind w:left="-108"/>
              <w:rPr>
                <w:sz w:val="24"/>
                <w:szCs w:val="24"/>
              </w:rPr>
            </w:pPr>
            <w:r w:rsidRPr="005B5EA8">
              <w:rPr>
                <w:sz w:val="24"/>
                <w:szCs w:val="24"/>
              </w:rPr>
              <w:t>Vytauto g. 38</w:t>
            </w:r>
          </w:p>
          <w:p w14:paraId="4C16881B" w14:textId="18C8A707" w:rsidR="002728E3" w:rsidRPr="005B5EA8" w:rsidRDefault="002728E3" w:rsidP="002728E3">
            <w:pPr>
              <w:tabs>
                <w:tab w:val="left" w:pos="900"/>
              </w:tabs>
              <w:ind w:left="-108"/>
              <w:rPr>
                <w:sz w:val="24"/>
                <w:szCs w:val="24"/>
              </w:rPr>
            </w:pPr>
            <w:r w:rsidRPr="005B5EA8">
              <w:rPr>
                <w:sz w:val="24"/>
                <w:szCs w:val="24"/>
              </w:rPr>
              <w:t>41143 Biržai</w:t>
            </w:r>
          </w:p>
          <w:p w14:paraId="64BC6E77" w14:textId="3B8B308C" w:rsidR="002728E3" w:rsidRPr="005B5EA8" w:rsidRDefault="002728E3" w:rsidP="002728E3">
            <w:pPr>
              <w:tabs>
                <w:tab w:val="left" w:pos="900"/>
              </w:tabs>
              <w:ind w:left="-108"/>
              <w:rPr>
                <w:sz w:val="24"/>
                <w:szCs w:val="24"/>
              </w:rPr>
            </w:pPr>
            <w:r w:rsidRPr="005B5EA8">
              <w:rPr>
                <w:sz w:val="24"/>
                <w:szCs w:val="24"/>
              </w:rPr>
              <w:t xml:space="preserve">El. p.: </w:t>
            </w:r>
            <w:hyperlink r:id="rId12" w:history="1">
              <w:r w:rsidRPr="005B5EA8">
                <w:rPr>
                  <w:rStyle w:val="Hyperlink"/>
                  <w:sz w:val="24"/>
                  <w:szCs w:val="24"/>
                </w:rPr>
                <w:t>savivaldybe</w:t>
              </w:r>
              <w:r w:rsidRPr="005B5EA8">
                <w:rPr>
                  <w:rStyle w:val="Hyperlink"/>
                  <w:sz w:val="24"/>
                  <w:szCs w:val="24"/>
                  <w:lang w:val="en-US"/>
                </w:rPr>
                <w:t>@birzai.lt</w:t>
              </w:r>
            </w:hyperlink>
            <w:r w:rsidRPr="005B5EA8">
              <w:rPr>
                <w:sz w:val="24"/>
                <w:szCs w:val="24"/>
                <w:lang w:val="en-US"/>
              </w:rPr>
              <w:t xml:space="preserve"> </w:t>
            </w:r>
          </w:p>
          <w:p w14:paraId="5EA9CA29" w14:textId="5CC080FA" w:rsidR="00442E2F" w:rsidRPr="005B5EA8" w:rsidRDefault="00442E2F" w:rsidP="00643B9E">
            <w:pPr>
              <w:tabs>
                <w:tab w:val="left" w:pos="3583"/>
              </w:tabs>
              <w:rPr>
                <w:sz w:val="24"/>
                <w:szCs w:val="24"/>
              </w:rPr>
            </w:pPr>
          </w:p>
        </w:tc>
        <w:tc>
          <w:tcPr>
            <w:tcW w:w="1559" w:type="dxa"/>
          </w:tcPr>
          <w:p w14:paraId="32BD6F7F" w14:textId="63BA7A45" w:rsidR="001C573C" w:rsidRPr="005B5EA8" w:rsidRDefault="00495FE4" w:rsidP="00CF58D6">
            <w:pPr>
              <w:rPr>
                <w:sz w:val="24"/>
                <w:szCs w:val="24"/>
              </w:rPr>
            </w:pPr>
            <w:r w:rsidRPr="005B5EA8">
              <w:rPr>
                <w:sz w:val="24"/>
                <w:szCs w:val="24"/>
              </w:rPr>
              <w:t>202</w:t>
            </w:r>
            <w:r w:rsidR="00D7445F" w:rsidRPr="005B5EA8">
              <w:rPr>
                <w:sz w:val="24"/>
                <w:szCs w:val="24"/>
              </w:rPr>
              <w:t>1</w:t>
            </w:r>
            <w:r w:rsidR="001C573C" w:rsidRPr="005B5EA8">
              <w:rPr>
                <w:sz w:val="24"/>
                <w:szCs w:val="24"/>
              </w:rPr>
              <w:t>-</w:t>
            </w:r>
            <w:r w:rsidR="007D4DA7" w:rsidRPr="005B5EA8">
              <w:rPr>
                <w:sz w:val="24"/>
                <w:szCs w:val="24"/>
              </w:rPr>
              <w:t>11</w:t>
            </w:r>
            <w:r w:rsidR="00A7662D" w:rsidRPr="005B5EA8">
              <w:rPr>
                <w:sz w:val="24"/>
                <w:szCs w:val="24"/>
              </w:rPr>
              <w:t>-</w:t>
            </w:r>
          </w:p>
          <w:p w14:paraId="26C4AA18" w14:textId="208DE20A" w:rsidR="00A7662D" w:rsidRPr="005B5EA8" w:rsidRDefault="00A7662D" w:rsidP="00961D2E">
            <w:pPr>
              <w:rPr>
                <w:sz w:val="24"/>
                <w:szCs w:val="24"/>
              </w:rPr>
            </w:pPr>
            <w:r w:rsidRPr="005B5EA8">
              <w:rPr>
                <w:sz w:val="24"/>
                <w:szCs w:val="24"/>
              </w:rPr>
              <w:t xml:space="preserve">Į </w:t>
            </w:r>
            <w:r w:rsidR="00E95CEC" w:rsidRPr="005B5EA8">
              <w:rPr>
                <w:sz w:val="24"/>
                <w:szCs w:val="24"/>
              </w:rPr>
              <w:t>2021-10-12</w:t>
            </w:r>
          </w:p>
          <w:p w14:paraId="24A895B6" w14:textId="77777777" w:rsidR="001A7799" w:rsidRPr="005B5EA8" w:rsidRDefault="001A7799" w:rsidP="00961D2E">
            <w:pPr>
              <w:rPr>
                <w:sz w:val="24"/>
                <w:szCs w:val="24"/>
              </w:rPr>
            </w:pPr>
          </w:p>
          <w:p w14:paraId="3163C8F2" w14:textId="2338EC13" w:rsidR="00A7662D" w:rsidRPr="005B5EA8" w:rsidRDefault="00A7662D" w:rsidP="00CE3D38">
            <w:pPr>
              <w:rPr>
                <w:sz w:val="24"/>
                <w:szCs w:val="24"/>
              </w:rPr>
            </w:pPr>
          </w:p>
        </w:tc>
        <w:tc>
          <w:tcPr>
            <w:tcW w:w="1701" w:type="dxa"/>
            <w:shd w:val="clear" w:color="auto" w:fill="auto"/>
          </w:tcPr>
          <w:p w14:paraId="64D13D74" w14:textId="77777777" w:rsidR="00EF605D" w:rsidRPr="005B5EA8" w:rsidRDefault="001C573C" w:rsidP="00EF605D">
            <w:pPr>
              <w:ind w:left="-108" w:right="-108"/>
              <w:rPr>
                <w:sz w:val="24"/>
                <w:szCs w:val="24"/>
              </w:rPr>
            </w:pPr>
            <w:r w:rsidRPr="005B5EA8">
              <w:rPr>
                <w:sz w:val="24"/>
                <w:szCs w:val="24"/>
              </w:rPr>
              <w:t>Nr.</w:t>
            </w:r>
            <w:r w:rsidR="006D1C2C" w:rsidRPr="005B5EA8">
              <w:rPr>
                <w:sz w:val="24"/>
                <w:szCs w:val="24"/>
              </w:rPr>
              <w:t xml:space="preserve"> </w:t>
            </w:r>
            <w:r w:rsidR="00AF3E81" w:rsidRPr="005B5EA8">
              <w:rPr>
                <w:sz w:val="24"/>
                <w:szCs w:val="24"/>
              </w:rPr>
              <w:t>4S-</w:t>
            </w:r>
          </w:p>
          <w:p w14:paraId="18D67328" w14:textId="50880E6C" w:rsidR="00CE3D38" w:rsidRPr="005B5EA8" w:rsidRDefault="00A7662D" w:rsidP="00CE3D38">
            <w:pPr>
              <w:ind w:left="-108" w:right="-108"/>
              <w:rPr>
                <w:sz w:val="24"/>
                <w:szCs w:val="24"/>
              </w:rPr>
            </w:pPr>
            <w:r w:rsidRPr="005B5EA8">
              <w:rPr>
                <w:sz w:val="24"/>
                <w:szCs w:val="24"/>
              </w:rPr>
              <w:t>Nr.</w:t>
            </w:r>
            <w:r w:rsidR="00833F37" w:rsidRPr="005B5EA8">
              <w:rPr>
                <w:sz w:val="24"/>
                <w:szCs w:val="24"/>
              </w:rPr>
              <w:t xml:space="preserve"> 2765</w:t>
            </w:r>
            <w:r w:rsidR="00EF605D" w:rsidRPr="005B5EA8">
              <w:rPr>
                <w:sz w:val="24"/>
                <w:szCs w:val="24"/>
              </w:rPr>
              <w:t xml:space="preserve"> </w:t>
            </w:r>
          </w:p>
          <w:p w14:paraId="1C320F9F" w14:textId="26EB5B46" w:rsidR="000A7C71" w:rsidRPr="005B5EA8" w:rsidRDefault="000A7C71" w:rsidP="00EF605D">
            <w:pPr>
              <w:ind w:left="-108" w:right="-108"/>
              <w:rPr>
                <w:sz w:val="24"/>
                <w:szCs w:val="24"/>
              </w:rPr>
            </w:pPr>
          </w:p>
        </w:tc>
        <w:tc>
          <w:tcPr>
            <w:tcW w:w="1134" w:type="dxa"/>
            <w:shd w:val="clear" w:color="auto" w:fill="auto"/>
          </w:tcPr>
          <w:p w14:paraId="478E191C" w14:textId="61D497DB" w:rsidR="001C573C" w:rsidRPr="005B5EA8" w:rsidRDefault="00370536" w:rsidP="006D1C2C">
            <w:pPr>
              <w:rPr>
                <w:sz w:val="24"/>
                <w:szCs w:val="24"/>
              </w:rPr>
            </w:pPr>
            <w:r w:rsidRPr="005B5EA8">
              <w:rPr>
                <w:sz w:val="24"/>
                <w:szCs w:val="24"/>
              </w:rPr>
              <w:t>(7</w:t>
            </w:r>
            <w:r w:rsidR="00832E7A" w:rsidRPr="005B5EA8">
              <w:rPr>
                <w:sz w:val="24"/>
                <w:szCs w:val="24"/>
              </w:rPr>
              <w:t>.4</w:t>
            </w:r>
            <w:r w:rsidR="00BF46E1" w:rsidRPr="005B5EA8">
              <w:rPr>
                <w:sz w:val="24"/>
                <w:szCs w:val="24"/>
              </w:rPr>
              <w:t xml:space="preserve"> </w:t>
            </w:r>
            <w:r w:rsidR="00D0759B" w:rsidRPr="005B5EA8">
              <w:rPr>
                <w:sz w:val="24"/>
                <w:szCs w:val="24"/>
              </w:rPr>
              <w:t>Mr</w:t>
            </w:r>
            <w:r w:rsidRPr="005B5EA8">
              <w:rPr>
                <w:sz w:val="24"/>
                <w:szCs w:val="24"/>
              </w:rPr>
              <w:t>)</w:t>
            </w:r>
          </w:p>
          <w:p w14:paraId="3166128D" w14:textId="77777777" w:rsidR="00961D2E" w:rsidRPr="005B5EA8" w:rsidRDefault="00961D2E" w:rsidP="00CF58D6">
            <w:pPr>
              <w:rPr>
                <w:sz w:val="24"/>
                <w:szCs w:val="24"/>
              </w:rPr>
            </w:pPr>
          </w:p>
        </w:tc>
      </w:tr>
    </w:tbl>
    <w:p w14:paraId="17A81CDD" w14:textId="77777777" w:rsidR="005615D9" w:rsidRPr="005B5EA8" w:rsidRDefault="005615D9" w:rsidP="00FA4132">
      <w:pPr>
        <w:rPr>
          <w:rFonts w:eastAsia="Calibri"/>
          <w:b/>
          <w:bCs/>
          <w:sz w:val="24"/>
          <w:szCs w:val="24"/>
        </w:rPr>
      </w:pPr>
    </w:p>
    <w:p w14:paraId="2DBF2525" w14:textId="3E7B34DF" w:rsidR="0088148E" w:rsidRPr="005B5EA8" w:rsidRDefault="0088148E" w:rsidP="0088148E">
      <w:pPr>
        <w:jc w:val="center"/>
        <w:rPr>
          <w:rFonts w:eastAsia="Calibri"/>
          <w:b/>
          <w:bCs/>
          <w:sz w:val="24"/>
          <w:szCs w:val="24"/>
        </w:rPr>
      </w:pPr>
      <w:r w:rsidRPr="005B5EA8">
        <w:rPr>
          <w:rFonts w:eastAsia="Calibri"/>
          <w:b/>
          <w:bCs/>
          <w:sz w:val="24"/>
          <w:szCs w:val="24"/>
        </w:rPr>
        <w:t>VERTINIMO IŠVADA</w:t>
      </w:r>
    </w:p>
    <w:p w14:paraId="1900DAA1" w14:textId="77777777" w:rsidR="0088148E" w:rsidRPr="005B5EA8" w:rsidRDefault="0088148E" w:rsidP="0088148E">
      <w:pPr>
        <w:rPr>
          <w:rFonts w:eastAsia="Calibri"/>
          <w:sz w:val="24"/>
          <w:szCs w:val="24"/>
        </w:rPr>
      </w:pPr>
    </w:p>
    <w:p w14:paraId="02A1AA04" w14:textId="0731E0D4" w:rsidR="00CE3D38" w:rsidRPr="005B5EA8" w:rsidRDefault="00CE3D38" w:rsidP="00CE3D38">
      <w:pPr>
        <w:ind w:right="-22" w:firstLine="709"/>
        <w:jc w:val="both"/>
        <w:rPr>
          <w:rFonts w:eastAsia="Calibri"/>
          <w:bCs/>
          <w:sz w:val="24"/>
          <w:szCs w:val="24"/>
        </w:rPr>
      </w:pPr>
      <w:bookmarkStart w:id="3" w:name="_Hlk86384871"/>
      <w:r w:rsidRPr="005B5EA8">
        <w:rPr>
          <w:rFonts w:eastAsia="Calibri"/>
          <w:bCs/>
          <w:sz w:val="24"/>
          <w:szCs w:val="24"/>
        </w:rPr>
        <w:t xml:space="preserve">Viešųjų pirkimų tarnyba (toliau – Tarnyba), vadovaudamasi </w:t>
      </w:r>
      <w:r w:rsidRPr="005B5EA8">
        <w:rPr>
          <w:sz w:val="24"/>
          <w:szCs w:val="24"/>
        </w:rPr>
        <w:t xml:space="preserve">Lietuvos Respublikos viešųjų pirkimų įstatymo </w:t>
      </w:r>
      <w:r w:rsidRPr="005B5EA8">
        <w:rPr>
          <w:rFonts w:eastAsia="Calibri"/>
          <w:sz w:val="24"/>
          <w:szCs w:val="24"/>
        </w:rPr>
        <w:t>95 straipsnio 1 dalies 2 punktu</w:t>
      </w:r>
      <w:r w:rsidRPr="005B5EA8">
        <w:rPr>
          <w:rFonts w:eastAsia="Calibri"/>
          <w:bCs/>
          <w:sz w:val="24"/>
          <w:szCs w:val="24"/>
        </w:rPr>
        <w:t xml:space="preserve">, atliko </w:t>
      </w:r>
      <w:r w:rsidR="007D4DA7" w:rsidRPr="005B5EA8">
        <w:rPr>
          <w:sz w:val="24"/>
          <w:szCs w:val="24"/>
          <w:shd w:val="clear" w:color="auto" w:fill="FFFFFF"/>
        </w:rPr>
        <w:t>Biržų rajono Kojeliškių melioracijos statinių naudotojų asociacijos</w:t>
      </w:r>
      <w:r w:rsidR="007D4DA7" w:rsidRPr="005B5EA8">
        <w:rPr>
          <w:sz w:val="24"/>
          <w:szCs w:val="24"/>
        </w:rPr>
        <w:t xml:space="preserve"> </w:t>
      </w:r>
      <w:r w:rsidRPr="005B5EA8">
        <w:rPr>
          <w:sz w:val="24"/>
          <w:szCs w:val="24"/>
        </w:rPr>
        <w:t xml:space="preserve">(toliau – Perkančioji organizacija) </w:t>
      </w:r>
      <w:r w:rsidRPr="005B5EA8">
        <w:rPr>
          <w:rFonts w:eastAsia="Calibri"/>
          <w:bCs/>
          <w:sz w:val="24"/>
          <w:szCs w:val="24"/>
        </w:rPr>
        <w:t>vykdomo viešojo pirkimo vertinimą.</w:t>
      </w:r>
    </w:p>
    <w:p w14:paraId="595BF110" w14:textId="77777777" w:rsidR="0088148E" w:rsidRPr="005B5EA8" w:rsidRDefault="0088148E" w:rsidP="0088148E">
      <w:pPr>
        <w:rPr>
          <w:rFonts w:eastAsia="Calibri"/>
          <w:sz w:val="24"/>
          <w:szCs w:val="24"/>
        </w:rPr>
      </w:pPr>
    </w:p>
    <w:bookmarkEnd w:id="3"/>
    <w:p w14:paraId="373BD6C5" w14:textId="77777777" w:rsidR="0088148E" w:rsidRPr="005B5EA8" w:rsidRDefault="0088148E" w:rsidP="0088148E">
      <w:pPr>
        <w:jc w:val="center"/>
        <w:rPr>
          <w:rFonts w:eastAsia="Calibri"/>
          <w:b/>
          <w:sz w:val="24"/>
          <w:szCs w:val="24"/>
        </w:rPr>
      </w:pPr>
      <w:r w:rsidRPr="005B5EA8">
        <w:rPr>
          <w:rFonts w:eastAsia="Calibri"/>
          <w:b/>
          <w:sz w:val="24"/>
          <w:szCs w:val="24"/>
        </w:rPr>
        <w:t>I dalis. Bendra informacija</w:t>
      </w:r>
    </w:p>
    <w:p w14:paraId="2DDB2657" w14:textId="77777777" w:rsidR="00362855" w:rsidRPr="005B5EA8" w:rsidRDefault="00362855" w:rsidP="00C25120">
      <w:pPr>
        <w:rPr>
          <w:rFonts w:eastAsia="Calibri"/>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244"/>
      </w:tblGrid>
      <w:tr w:rsidR="00671F6B" w:rsidRPr="005B5EA8" w14:paraId="56AF26ED" w14:textId="77777777" w:rsidTr="001372F6">
        <w:tc>
          <w:tcPr>
            <w:tcW w:w="4503" w:type="dxa"/>
            <w:shd w:val="clear" w:color="auto" w:fill="auto"/>
            <w:vAlign w:val="center"/>
          </w:tcPr>
          <w:p w14:paraId="749A5E3B" w14:textId="77777777" w:rsidR="0088148E" w:rsidRPr="005B5EA8" w:rsidRDefault="001372F6" w:rsidP="001372F6">
            <w:pPr>
              <w:jc w:val="both"/>
              <w:rPr>
                <w:rFonts w:eastAsia="Calibri"/>
                <w:sz w:val="24"/>
                <w:szCs w:val="24"/>
              </w:rPr>
            </w:pPr>
            <w:r w:rsidRPr="005B5EA8">
              <w:rPr>
                <w:sz w:val="24"/>
                <w:szCs w:val="24"/>
              </w:rPr>
              <w:t>Pirkimo* pavadinimas, numeris (jeigu skelbtas), pirkimo paskelbimo (kvietimo pateikti paraišką/pasiūlymą) data/ sutarties pavadinimas, data, numeris</w:t>
            </w:r>
          </w:p>
        </w:tc>
        <w:tc>
          <w:tcPr>
            <w:tcW w:w="5244" w:type="dxa"/>
            <w:shd w:val="clear" w:color="auto" w:fill="auto"/>
            <w:vAlign w:val="center"/>
          </w:tcPr>
          <w:p w14:paraId="611DFE3C" w14:textId="3D97C272" w:rsidR="0088148E" w:rsidRPr="005B5EA8" w:rsidRDefault="007D4DA7" w:rsidP="0088148E">
            <w:pPr>
              <w:jc w:val="both"/>
              <w:rPr>
                <w:sz w:val="24"/>
                <w:szCs w:val="24"/>
              </w:rPr>
            </w:pPr>
            <w:bookmarkStart w:id="4" w:name="_Hlk86384881"/>
            <w:r w:rsidRPr="005B5EA8">
              <w:rPr>
                <w:i/>
                <w:iCs/>
                <w:sz w:val="24"/>
                <w:szCs w:val="24"/>
              </w:rPr>
              <w:t xml:space="preserve">„Projekto „Biržų rajono </w:t>
            </w:r>
            <w:r w:rsidRPr="005B5EA8">
              <w:rPr>
                <w:i/>
                <w:iCs/>
                <w:sz w:val="24"/>
                <w:szCs w:val="24"/>
                <w:shd w:val="clear" w:color="auto" w:fill="FFFFFF"/>
              </w:rPr>
              <w:t>Kojeliškių melioracijos statinių naudotojų asociacijos melioracijos statinių rekonstravimas“ rekonstravimo darbų pirkimas“</w:t>
            </w:r>
            <w:r w:rsidRPr="005B5EA8">
              <w:rPr>
                <w:sz w:val="24"/>
                <w:szCs w:val="24"/>
              </w:rPr>
              <w:t xml:space="preserve"> (Centrinėje viešųjų pirkimų informacinėje sistemoje (toliau – CVP IS) skelbtas 2021-09-03, pirkimo Nr. 562910)</w:t>
            </w:r>
            <w:bookmarkEnd w:id="4"/>
          </w:p>
        </w:tc>
      </w:tr>
      <w:tr w:rsidR="00671F6B" w:rsidRPr="005B5EA8" w14:paraId="011000EE" w14:textId="77777777" w:rsidTr="001372F6">
        <w:tc>
          <w:tcPr>
            <w:tcW w:w="4503" w:type="dxa"/>
            <w:shd w:val="clear" w:color="auto" w:fill="auto"/>
            <w:vAlign w:val="center"/>
          </w:tcPr>
          <w:p w14:paraId="187537DA" w14:textId="77777777" w:rsidR="0088148E" w:rsidRPr="005B5EA8" w:rsidRDefault="001372F6" w:rsidP="001372F6">
            <w:pPr>
              <w:jc w:val="both"/>
              <w:rPr>
                <w:rFonts w:eastAsia="Calibri"/>
                <w:sz w:val="24"/>
                <w:szCs w:val="24"/>
              </w:rPr>
            </w:pPr>
            <w:r w:rsidRPr="005B5EA8">
              <w:rPr>
                <w:sz w:val="24"/>
                <w:szCs w:val="24"/>
              </w:rPr>
              <w:t>Pirkimo vykdymo/sutarties sudarymo teisinis pagrindas</w:t>
            </w:r>
          </w:p>
        </w:tc>
        <w:tc>
          <w:tcPr>
            <w:tcW w:w="5244" w:type="dxa"/>
            <w:shd w:val="clear" w:color="auto" w:fill="auto"/>
            <w:vAlign w:val="center"/>
          </w:tcPr>
          <w:p w14:paraId="37F6E99A" w14:textId="4B12DE3C" w:rsidR="0088148E" w:rsidRPr="005B5EA8" w:rsidRDefault="001E0F3D" w:rsidP="001E0F3D">
            <w:pPr>
              <w:jc w:val="both"/>
              <w:rPr>
                <w:rFonts w:eastAsia="Calibri"/>
                <w:sz w:val="24"/>
                <w:szCs w:val="24"/>
              </w:rPr>
            </w:pPr>
            <w:r w:rsidRPr="005B5EA8">
              <w:rPr>
                <w:rFonts w:eastAsia="Calibri"/>
                <w:bCs/>
                <w:sz w:val="24"/>
                <w:szCs w:val="24"/>
              </w:rPr>
              <w:t xml:space="preserve">Lietuvos Respublikos </w:t>
            </w:r>
            <w:r w:rsidR="00935802" w:rsidRPr="005B5EA8">
              <w:rPr>
                <w:rFonts w:eastAsia="Calibri"/>
                <w:bCs/>
                <w:sz w:val="24"/>
                <w:szCs w:val="24"/>
              </w:rPr>
              <w:t>viešųjų pirkimų įstatymas</w:t>
            </w:r>
            <w:r w:rsidR="001372F6" w:rsidRPr="005B5EA8">
              <w:rPr>
                <w:rFonts w:eastAsia="Calibri"/>
                <w:sz w:val="24"/>
                <w:szCs w:val="24"/>
              </w:rPr>
              <w:t xml:space="preserve"> (</w:t>
            </w:r>
            <w:r w:rsidRPr="005B5EA8">
              <w:rPr>
                <w:rFonts w:eastAsia="Calibri"/>
                <w:sz w:val="24"/>
                <w:szCs w:val="24"/>
              </w:rPr>
              <w:t>redakcija nuo 20</w:t>
            </w:r>
            <w:r w:rsidR="00CE3D38" w:rsidRPr="005B5EA8">
              <w:rPr>
                <w:rFonts w:eastAsia="Calibri"/>
                <w:sz w:val="24"/>
                <w:szCs w:val="24"/>
              </w:rPr>
              <w:t>20</w:t>
            </w:r>
            <w:r w:rsidR="00CA30A1" w:rsidRPr="005B5EA8">
              <w:rPr>
                <w:rFonts w:eastAsia="Calibri"/>
                <w:sz w:val="24"/>
                <w:szCs w:val="24"/>
              </w:rPr>
              <w:t>-0</w:t>
            </w:r>
            <w:r w:rsidR="00CE3D38" w:rsidRPr="005B5EA8">
              <w:rPr>
                <w:rFonts w:eastAsia="Calibri"/>
                <w:sz w:val="24"/>
                <w:szCs w:val="24"/>
              </w:rPr>
              <w:t>8</w:t>
            </w:r>
            <w:r w:rsidR="00CA30A1" w:rsidRPr="005B5EA8">
              <w:rPr>
                <w:rFonts w:eastAsia="Calibri"/>
                <w:sz w:val="24"/>
                <w:szCs w:val="24"/>
              </w:rPr>
              <w:t>-</w:t>
            </w:r>
            <w:r w:rsidR="00057AE9" w:rsidRPr="005B5EA8">
              <w:rPr>
                <w:rFonts w:eastAsia="Calibri"/>
                <w:sz w:val="24"/>
                <w:szCs w:val="24"/>
              </w:rPr>
              <w:t>01</w:t>
            </w:r>
            <w:r w:rsidR="00223231" w:rsidRPr="005B5EA8">
              <w:rPr>
                <w:bCs/>
                <w:sz w:val="24"/>
                <w:szCs w:val="24"/>
              </w:rPr>
              <w:t xml:space="preserve"> iki 2021-11-30</w:t>
            </w:r>
            <w:r w:rsidR="001372F6" w:rsidRPr="005B5EA8">
              <w:rPr>
                <w:rFonts w:eastAsia="Calibri"/>
                <w:sz w:val="24"/>
                <w:szCs w:val="24"/>
              </w:rPr>
              <w:t>) (toliau –</w:t>
            </w:r>
            <w:r w:rsidR="00724551" w:rsidRPr="005B5EA8">
              <w:rPr>
                <w:rFonts w:eastAsia="Calibri"/>
                <w:sz w:val="24"/>
                <w:szCs w:val="24"/>
              </w:rPr>
              <w:t xml:space="preserve"> Įstatymas</w:t>
            </w:r>
            <w:r w:rsidR="001372F6" w:rsidRPr="005B5EA8">
              <w:rPr>
                <w:rFonts w:eastAsia="Calibri"/>
                <w:sz w:val="24"/>
                <w:szCs w:val="24"/>
              </w:rPr>
              <w:t>)</w:t>
            </w:r>
          </w:p>
          <w:p w14:paraId="63EC734B" w14:textId="0D2ADFB0" w:rsidR="0080147C" w:rsidRPr="005B5EA8" w:rsidRDefault="0080147C" w:rsidP="0080147C">
            <w:pPr>
              <w:rPr>
                <w:rFonts w:eastAsiaTheme="minorHAnsi"/>
                <w:sz w:val="24"/>
                <w:szCs w:val="24"/>
                <w:lang w:eastAsia="en-GB"/>
              </w:rPr>
            </w:pPr>
          </w:p>
        </w:tc>
      </w:tr>
      <w:tr w:rsidR="00671F6B" w:rsidRPr="005B5EA8" w14:paraId="52BD7BC8" w14:textId="77777777" w:rsidTr="00AD706E">
        <w:tc>
          <w:tcPr>
            <w:tcW w:w="4503" w:type="dxa"/>
            <w:tcBorders>
              <w:bottom w:val="single" w:sz="4" w:space="0" w:color="auto"/>
            </w:tcBorders>
            <w:shd w:val="clear" w:color="auto" w:fill="auto"/>
            <w:vAlign w:val="center"/>
          </w:tcPr>
          <w:p w14:paraId="5E006787" w14:textId="77777777" w:rsidR="001372F6" w:rsidRPr="005B5EA8" w:rsidRDefault="001372F6" w:rsidP="001372F6">
            <w:pPr>
              <w:jc w:val="both"/>
              <w:rPr>
                <w:sz w:val="24"/>
                <w:szCs w:val="24"/>
              </w:rPr>
            </w:pPr>
            <w:r w:rsidRPr="005B5EA8">
              <w:rPr>
                <w:sz w:val="24"/>
                <w:szCs w:val="24"/>
              </w:rPr>
              <w:t>Pirkimo būdas</w:t>
            </w:r>
          </w:p>
        </w:tc>
        <w:tc>
          <w:tcPr>
            <w:tcW w:w="5244" w:type="dxa"/>
            <w:tcBorders>
              <w:bottom w:val="single" w:sz="4" w:space="0" w:color="auto"/>
            </w:tcBorders>
            <w:shd w:val="clear" w:color="auto" w:fill="auto"/>
            <w:vAlign w:val="center"/>
          </w:tcPr>
          <w:p w14:paraId="5090814E" w14:textId="3442582D" w:rsidR="001372F6" w:rsidRPr="005B5EA8" w:rsidRDefault="000A4D5C" w:rsidP="0088148E">
            <w:pPr>
              <w:jc w:val="both"/>
              <w:rPr>
                <w:rFonts w:eastAsia="Calibri"/>
                <w:sz w:val="24"/>
                <w:szCs w:val="24"/>
              </w:rPr>
            </w:pPr>
            <w:r>
              <w:rPr>
                <w:sz w:val="24"/>
                <w:szCs w:val="24"/>
              </w:rPr>
              <w:t>A</w:t>
            </w:r>
            <w:r w:rsidR="00643B9E" w:rsidRPr="005B5EA8">
              <w:rPr>
                <w:sz w:val="24"/>
                <w:szCs w:val="24"/>
              </w:rPr>
              <w:t>tviras konkursas</w:t>
            </w:r>
            <w:r w:rsidR="00D20D19" w:rsidRPr="005B5EA8">
              <w:rPr>
                <w:sz w:val="24"/>
                <w:szCs w:val="24"/>
              </w:rPr>
              <w:t xml:space="preserve"> </w:t>
            </w:r>
            <w:r w:rsidR="00D20D19">
              <w:rPr>
                <w:sz w:val="24"/>
                <w:szCs w:val="24"/>
              </w:rPr>
              <w:t>(s</w:t>
            </w:r>
            <w:r w:rsidR="00D20D19" w:rsidRPr="005B5EA8">
              <w:rPr>
                <w:sz w:val="24"/>
                <w:szCs w:val="24"/>
              </w:rPr>
              <w:t>upaprastintas</w:t>
            </w:r>
            <w:r w:rsidR="00D20D19">
              <w:rPr>
                <w:sz w:val="24"/>
                <w:szCs w:val="24"/>
              </w:rPr>
              <w:t xml:space="preserve"> pirkimas)</w:t>
            </w:r>
          </w:p>
        </w:tc>
      </w:tr>
      <w:tr w:rsidR="00671F6B" w:rsidRPr="005B5EA8" w14:paraId="1D8C8F3E" w14:textId="77777777" w:rsidTr="00AD706E">
        <w:tc>
          <w:tcPr>
            <w:tcW w:w="4503" w:type="dxa"/>
            <w:tcBorders>
              <w:bottom w:val="single" w:sz="4" w:space="0" w:color="auto"/>
            </w:tcBorders>
            <w:shd w:val="clear" w:color="auto" w:fill="auto"/>
            <w:vAlign w:val="center"/>
          </w:tcPr>
          <w:p w14:paraId="4A427774" w14:textId="77777777" w:rsidR="0088148E" w:rsidRPr="005B5EA8" w:rsidRDefault="001372F6" w:rsidP="001372F6">
            <w:pPr>
              <w:jc w:val="both"/>
              <w:rPr>
                <w:rFonts w:eastAsia="Calibri"/>
                <w:sz w:val="24"/>
                <w:szCs w:val="24"/>
              </w:rPr>
            </w:pPr>
            <w:r w:rsidRPr="005B5EA8">
              <w:rPr>
                <w:sz w:val="24"/>
                <w:szCs w:val="24"/>
              </w:rPr>
              <w:t>Planuojama (nenurodoma, jeigu pirkimas vertinamas iki vokų su pasiūlymais atplėšimo procedūros), faktinė pirkimo/sutarties vertė Eur be PVM</w:t>
            </w:r>
          </w:p>
        </w:tc>
        <w:tc>
          <w:tcPr>
            <w:tcW w:w="5244" w:type="dxa"/>
            <w:tcBorders>
              <w:bottom w:val="single" w:sz="4" w:space="0" w:color="auto"/>
            </w:tcBorders>
            <w:shd w:val="clear" w:color="auto" w:fill="auto"/>
            <w:vAlign w:val="center"/>
          </w:tcPr>
          <w:p w14:paraId="72ED8823" w14:textId="520AD795" w:rsidR="00CC4327" w:rsidRPr="005B5EA8" w:rsidRDefault="00293A32" w:rsidP="00293A32">
            <w:pPr>
              <w:jc w:val="both"/>
              <w:rPr>
                <w:rFonts w:eastAsia="Calibri"/>
                <w:sz w:val="24"/>
                <w:szCs w:val="24"/>
                <w:highlight w:val="yellow"/>
              </w:rPr>
            </w:pPr>
            <w:r w:rsidRPr="005B5EA8">
              <w:rPr>
                <w:rFonts w:eastAsia="Calibri"/>
                <w:sz w:val="24"/>
                <w:szCs w:val="24"/>
              </w:rPr>
              <w:t>–</w:t>
            </w:r>
          </w:p>
        </w:tc>
      </w:tr>
      <w:tr w:rsidR="00671F6B" w:rsidRPr="005B5EA8" w14:paraId="40188002" w14:textId="77777777" w:rsidTr="00AD706E">
        <w:tc>
          <w:tcPr>
            <w:tcW w:w="4503" w:type="dxa"/>
            <w:tcBorders>
              <w:top w:val="single" w:sz="4" w:space="0" w:color="auto"/>
            </w:tcBorders>
            <w:shd w:val="clear" w:color="auto" w:fill="auto"/>
            <w:vAlign w:val="center"/>
          </w:tcPr>
          <w:p w14:paraId="345FFFFC" w14:textId="77777777" w:rsidR="001372F6" w:rsidRPr="005B5EA8" w:rsidRDefault="001372F6" w:rsidP="001372F6">
            <w:pPr>
              <w:jc w:val="both"/>
              <w:rPr>
                <w:sz w:val="24"/>
                <w:szCs w:val="24"/>
              </w:rPr>
            </w:pPr>
            <w:r w:rsidRPr="005B5EA8">
              <w:rPr>
                <w:sz w:val="24"/>
                <w:szCs w:val="24"/>
              </w:rPr>
              <w:lastRenderedPageBreak/>
              <w:t>Tiekėjas / teikėjas / rangovas / koncesininkas, juridinio asmens kodas (su kuriuo sudaryta sutartis)</w:t>
            </w:r>
          </w:p>
        </w:tc>
        <w:tc>
          <w:tcPr>
            <w:tcW w:w="5244" w:type="dxa"/>
            <w:tcBorders>
              <w:top w:val="single" w:sz="4" w:space="0" w:color="auto"/>
            </w:tcBorders>
            <w:shd w:val="clear" w:color="auto" w:fill="auto"/>
            <w:vAlign w:val="center"/>
          </w:tcPr>
          <w:p w14:paraId="61EC44CE" w14:textId="14564225" w:rsidR="00B813E9" w:rsidRPr="005B5EA8" w:rsidRDefault="003966FE" w:rsidP="001372F6">
            <w:pPr>
              <w:jc w:val="both"/>
              <w:rPr>
                <w:rFonts w:eastAsia="Calibri"/>
                <w:sz w:val="24"/>
                <w:szCs w:val="24"/>
              </w:rPr>
            </w:pPr>
            <w:r w:rsidRPr="005B5EA8">
              <w:rPr>
                <w:rFonts w:eastAsia="Calibri"/>
                <w:sz w:val="24"/>
                <w:szCs w:val="24"/>
              </w:rPr>
              <w:t>–</w:t>
            </w:r>
          </w:p>
        </w:tc>
      </w:tr>
      <w:tr w:rsidR="00671F6B" w:rsidRPr="005B5EA8" w14:paraId="2D0E574B" w14:textId="77777777" w:rsidTr="001372F6">
        <w:tc>
          <w:tcPr>
            <w:tcW w:w="4503" w:type="dxa"/>
            <w:shd w:val="clear" w:color="auto" w:fill="auto"/>
            <w:vAlign w:val="center"/>
          </w:tcPr>
          <w:p w14:paraId="06F39928" w14:textId="77777777" w:rsidR="001372F6" w:rsidRPr="005B5EA8" w:rsidRDefault="001372F6" w:rsidP="001372F6">
            <w:pPr>
              <w:jc w:val="both"/>
              <w:rPr>
                <w:sz w:val="24"/>
                <w:szCs w:val="24"/>
              </w:rPr>
            </w:pPr>
            <w:r w:rsidRPr="005B5EA8">
              <w:rPr>
                <w:sz w:val="24"/>
                <w:szCs w:val="24"/>
              </w:rPr>
              <w:t>Pirkimo/sutarties vertinimo apimtys/etapas</w:t>
            </w:r>
          </w:p>
        </w:tc>
        <w:tc>
          <w:tcPr>
            <w:tcW w:w="5244" w:type="dxa"/>
            <w:shd w:val="clear" w:color="auto" w:fill="auto"/>
            <w:vAlign w:val="center"/>
          </w:tcPr>
          <w:p w14:paraId="4A47517F" w14:textId="2E6CC90F" w:rsidR="001372F6" w:rsidRPr="005B5EA8" w:rsidRDefault="007D4DA7" w:rsidP="00D664E2">
            <w:pPr>
              <w:jc w:val="both"/>
              <w:rPr>
                <w:rFonts w:eastAsia="Calibri"/>
                <w:sz w:val="24"/>
                <w:szCs w:val="24"/>
              </w:rPr>
            </w:pPr>
            <w:r w:rsidRPr="005B5EA8">
              <w:rPr>
                <w:sz w:val="24"/>
                <w:szCs w:val="24"/>
              </w:rPr>
              <w:t>Išsamus</w:t>
            </w:r>
            <w:r w:rsidR="00C742D7" w:rsidRPr="005B5EA8">
              <w:rPr>
                <w:sz w:val="24"/>
                <w:szCs w:val="24"/>
              </w:rPr>
              <w:t xml:space="preserve"> vertinimas</w:t>
            </w:r>
            <w:r w:rsidR="009C6B9A" w:rsidRPr="005B5EA8">
              <w:rPr>
                <w:sz w:val="24"/>
                <w:szCs w:val="24"/>
              </w:rPr>
              <w:t xml:space="preserve"> </w:t>
            </w:r>
            <w:r w:rsidR="00C742D7" w:rsidRPr="005B5EA8">
              <w:rPr>
                <w:sz w:val="24"/>
                <w:szCs w:val="24"/>
              </w:rPr>
              <w:t xml:space="preserve">/ Pirkimo vertinimas </w:t>
            </w:r>
            <w:r w:rsidR="00293A32" w:rsidRPr="005B5EA8">
              <w:rPr>
                <w:sz w:val="24"/>
                <w:szCs w:val="24"/>
              </w:rPr>
              <w:t>iki vokų su pasiūlymais atplėšimo procedūros</w:t>
            </w:r>
          </w:p>
        </w:tc>
      </w:tr>
      <w:tr w:rsidR="00671F6B" w:rsidRPr="005B5EA8" w14:paraId="234CDCFE" w14:textId="77777777" w:rsidTr="001372F6">
        <w:tc>
          <w:tcPr>
            <w:tcW w:w="4503" w:type="dxa"/>
            <w:shd w:val="clear" w:color="auto" w:fill="auto"/>
            <w:vAlign w:val="center"/>
          </w:tcPr>
          <w:p w14:paraId="1A37B024" w14:textId="77777777" w:rsidR="001372F6" w:rsidRPr="005B5EA8" w:rsidRDefault="001372F6" w:rsidP="001372F6">
            <w:pPr>
              <w:jc w:val="both"/>
              <w:rPr>
                <w:rFonts w:eastAsia="Calibri"/>
                <w:sz w:val="24"/>
                <w:szCs w:val="24"/>
              </w:rPr>
            </w:pPr>
            <w:bookmarkStart w:id="5" w:name="_Hlk86384904"/>
            <w:r w:rsidRPr="005B5EA8">
              <w:rPr>
                <w:sz w:val="24"/>
                <w:szCs w:val="24"/>
              </w:rPr>
              <w:t>Pirkimas finansuojamas ES lėšomis, projekto pavadinimas, Įgyvendinančioji institucija</w:t>
            </w:r>
          </w:p>
        </w:tc>
        <w:tc>
          <w:tcPr>
            <w:tcW w:w="5244" w:type="dxa"/>
            <w:shd w:val="clear" w:color="auto" w:fill="auto"/>
            <w:vAlign w:val="center"/>
          </w:tcPr>
          <w:p w14:paraId="656D0B06" w14:textId="5765F149" w:rsidR="00E61A94" w:rsidRPr="005B5EA8" w:rsidRDefault="001E1BAB" w:rsidP="00F32F3F">
            <w:pPr>
              <w:jc w:val="both"/>
              <w:rPr>
                <w:rFonts w:eastAsia="Calibri"/>
                <w:sz w:val="24"/>
                <w:szCs w:val="24"/>
              </w:rPr>
            </w:pPr>
            <w:r w:rsidRPr="005B5EA8">
              <w:rPr>
                <w:sz w:val="24"/>
                <w:szCs w:val="24"/>
                <w:shd w:val="clear" w:color="auto" w:fill="FFFFFF"/>
              </w:rPr>
              <w:t xml:space="preserve">Projektas </w:t>
            </w:r>
            <w:r w:rsidRPr="005B5EA8">
              <w:rPr>
                <w:i/>
                <w:iCs/>
                <w:sz w:val="24"/>
                <w:szCs w:val="24"/>
                <w:shd w:val="clear" w:color="auto" w:fill="FFFFFF"/>
              </w:rPr>
              <w:t>„Biržų rajono Kojeliškių melioracijos statinių naudotojų asociacijos melioracijos statinių rekonstravimas“ įgyvendinamas pagal Lietuvos kaimo plėtros 2014–2020 metų programos priemonės „Investicijos į materialųjį turtą“ veiklą ,,Parama žemės ūkio vandentvarkai“</w:t>
            </w:r>
            <w:r w:rsidR="002728E3" w:rsidRPr="005B5EA8">
              <w:rPr>
                <w:sz w:val="24"/>
                <w:szCs w:val="24"/>
                <w:shd w:val="clear" w:color="auto" w:fill="FFFFFF"/>
              </w:rPr>
              <w:t>,</w:t>
            </w:r>
            <w:r w:rsidRPr="005B5EA8">
              <w:rPr>
                <w:sz w:val="24"/>
                <w:szCs w:val="24"/>
                <w:shd w:val="clear" w:color="auto" w:fill="FFFFFF"/>
              </w:rPr>
              <w:t xml:space="preserve"> </w:t>
            </w:r>
            <w:r w:rsidR="002728E3" w:rsidRPr="005B5EA8">
              <w:rPr>
                <w:sz w:val="24"/>
                <w:szCs w:val="24"/>
                <w:shd w:val="clear" w:color="auto" w:fill="FFFFFF"/>
              </w:rPr>
              <w:t>p</w:t>
            </w:r>
            <w:r w:rsidRPr="005B5EA8">
              <w:rPr>
                <w:sz w:val="24"/>
                <w:szCs w:val="24"/>
                <w:shd w:val="clear" w:color="auto" w:fill="FFFFFF"/>
              </w:rPr>
              <w:t>rojekto Nr. 17VD-KP-19-1-07976-PR001</w:t>
            </w:r>
            <w:r w:rsidR="006B0F3C" w:rsidRPr="005B5EA8">
              <w:rPr>
                <w:sz w:val="24"/>
                <w:szCs w:val="24"/>
                <w:shd w:val="clear" w:color="auto" w:fill="FFFFFF"/>
              </w:rPr>
              <w:t>, Nacionalinė mokėjimo agentūra prie Žemės ūkio ministerijos</w:t>
            </w:r>
          </w:p>
        </w:tc>
      </w:tr>
      <w:bookmarkEnd w:id="5"/>
      <w:tr w:rsidR="001372F6" w:rsidRPr="005B5EA8" w14:paraId="50452FCE" w14:textId="77777777" w:rsidTr="001372F6">
        <w:tc>
          <w:tcPr>
            <w:tcW w:w="4503" w:type="dxa"/>
            <w:shd w:val="clear" w:color="auto" w:fill="auto"/>
            <w:vAlign w:val="center"/>
          </w:tcPr>
          <w:p w14:paraId="56C6C0C2" w14:textId="77777777" w:rsidR="001372F6" w:rsidRPr="005B5EA8" w:rsidRDefault="001372F6" w:rsidP="001372F6">
            <w:pPr>
              <w:jc w:val="both"/>
              <w:rPr>
                <w:sz w:val="24"/>
                <w:szCs w:val="24"/>
              </w:rPr>
            </w:pPr>
            <w:r w:rsidRPr="005B5EA8">
              <w:rPr>
                <w:sz w:val="24"/>
                <w:szCs w:val="24"/>
              </w:rPr>
              <w:t>Jei dėl pirkimo/sutarties vyksta teismo procesas, nurodyti ieškinio (skundo) dalykus, bylos šalių pavadinimus, ar taikomos laikinosios apsaugos priemonės, teisminio nagrinėjimo stadija, pvz., apygardos, apeliacinis teismas</w:t>
            </w:r>
          </w:p>
        </w:tc>
        <w:tc>
          <w:tcPr>
            <w:tcW w:w="5244" w:type="dxa"/>
            <w:shd w:val="clear" w:color="auto" w:fill="auto"/>
            <w:vAlign w:val="center"/>
          </w:tcPr>
          <w:p w14:paraId="21DDAD11" w14:textId="3A22FF2D" w:rsidR="001372F6" w:rsidRPr="005B5EA8" w:rsidRDefault="003610E8" w:rsidP="001372F6">
            <w:pPr>
              <w:jc w:val="both"/>
              <w:rPr>
                <w:rFonts w:eastAsia="Calibri"/>
                <w:sz w:val="24"/>
                <w:szCs w:val="24"/>
              </w:rPr>
            </w:pPr>
            <w:r w:rsidRPr="005B5EA8">
              <w:rPr>
                <w:rFonts w:eastAsia="Calibri"/>
                <w:sz w:val="24"/>
                <w:szCs w:val="24"/>
              </w:rPr>
              <w:t>N</w:t>
            </w:r>
            <w:r w:rsidR="00606761" w:rsidRPr="005B5EA8">
              <w:rPr>
                <w:rFonts w:eastAsia="Calibri"/>
                <w:sz w:val="24"/>
                <w:szCs w:val="24"/>
              </w:rPr>
              <w:t>evyksta</w:t>
            </w:r>
          </w:p>
        </w:tc>
      </w:tr>
    </w:tbl>
    <w:p w14:paraId="1E623235" w14:textId="1EF26D54" w:rsidR="00362855" w:rsidRPr="005B5EA8" w:rsidRDefault="00146CF0" w:rsidP="00FA4132">
      <w:pPr>
        <w:jc w:val="both"/>
        <w:rPr>
          <w:rFonts w:eastAsia="Calibri"/>
          <w:sz w:val="24"/>
          <w:szCs w:val="24"/>
        </w:rPr>
      </w:pPr>
      <w:r w:rsidRPr="005B5EA8">
        <w:rPr>
          <w:sz w:val="24"/>
          <w:szCs w:val="24"/>
        </w:rPr>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2BE84BB3" w14:textId="77777777" w:rsidR="00E22B3B" w:rsidRPr="005B5EA8" w:rsidRDefault="00E22B3B" w:rsidP="0088148E">
      <w:pPr>
        <w:jc w:val="center"/>
        <w:rPr>
          <w:b/>
          <w:bCs/>
          <w:sz w:val="24"/>
          <w:szCs w:val="24"/>
        </w:rPr>
      </w:pPr>
    </w:p>
    <w:p w14:paraId="3B21BB61" w14:textId="7BE514F7" w:rsidR="0088148E" w:rsidRPr="005B5EA8" w:rsidRDefault="001372F6" w:rsidP="0088148E">
      <w:pPr>
        <w:jc w:val="center"/>
        <w:rPr>
          <w:b/>
          <w:bCs/>
          <w:sz w:val="24"/>
          <w:szCs w:val="24"/>
        </w:rPr>
      </w:pPr>
      <w:r w:rsidRPr="005B5EA8">
        <w:rPr>
          <w:b/>
          <w:bCs/>
          <w:sz w:val="24"/>
          <w:szCs w:val="24"/>
        </w:rPr>
        <w:t>II dalis. Vertinimo apimtyje nustatyti pažeidimai</w:t>
      </w:r>
    </w:p>
    <w:p w14:paraId="181E420C" w14:textId="6E1A9C0C" w:rsidR="001372F6" w:rsidRPr="005B5EA8" w:rsidRDefault="001372F6" w:rsidP="0088148E">
      <w:pPr>
        <w:jc w:val="center"/>
        <w:rPr>
          <w:rFonts w:eastAsia="Calibri"/>
          <w:b/>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9207"/>
      </w:tblGrid>
      <w:tr w:rsidR="005464A1" w:rsidRPr="005B5EA8" w14:paraId="792AFE69" w14:textId="77777777" w:rsidTr="005464A1">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1C512FDB" w14:textId="41E820CF" w:rsidR="005464A1" w:rsidRPr="005B5EA8" w:rsidRDefault="00150D45" w:rsidP="005464A1">
            <w:pPr>
              <w:spacing w:after="160" w:line="259" w:lineRule="auto"/>
              <w:ind w:left="142" w:right="172"/>
              <w:contextualSpacing/>
              <w:rPr>
                <w:rFonts w:eastAsia="Calibri"/>
                <w:sz w:val="24"/>
                <w:szCs w:val="24"/>
              </w:rPr>
            </w:pPr>
            <w:r w:rsidRPr="005B5EA8">
              <w:rPr>
                <w:rFonts w:eastAsia="Calibri"/>
                <w:sz w:val="24"/>
                <w:szCs w:val="24"/>
              </w:rPr>
              <w:t>1.</w:t>
            </w:r>
          </w:p>
        </w:tc>
        <w:tc>
          <w:tcPr>
            <w:tcW w:w="9207" w:type="dxa"/>
            <w:tcBorders>
              <w:top w:val="single" w:sz="4" w:space="0" w:color="auto"/>
              <w:left w:val="single" w:sz="4" w:space="0" w:color="auto"/>
              <w:bottom w:val="single" w:sz="4" w:space="0" w:color="auto"/>
              <w:right w:val="single" w:sz="4" w:space="0" w:color="auto"/>
            </w:tcBorders>
            <w:shd w:val="clear" w:color="auto" w:fill="auto"/>
          </w:tcPr>
          <w:p w14:paraId="7D007444" w14:textId="764305AC" w:rsidR="005464A1" w:rsidRPr="005B5EA8" w:rsidRDefault="000836FC" w:rsidP="005812AC">
            <w:pPr>
              <w:rPr>
                <w:sz w:val="24"/>
                <w:szCs w:val="24"/>
                <w:bdr w:val="none" w:sz="0" w:space="0" w:color="auto" w:frame="1"/>
                <w:lang w:eastAsia="lt-LT"/>
              </w:rPr>
            </w:pPr>
            <w:r w:rsidRPr="005B5EA8">
              <w:rPr>
                <w:sz w:val="24"/>
                <w:szCs w:val="24"/>
              </w:rPr>
              <w:t xml:space="preserve">Įstatymo </w:t>
            </w:r>
            <w:r w:rsidRPr="005B5EA8">
              <w:rPr>
                <w:iCs/>
                <w:sz w:val="24"/>
                <w:szCs w:val="24"/>
                <w:lang w:eastAsia="lt-LT"/>
              </w:rPr>
              <w:t>47 straipsnio 1</w:t>
            </w:r>
            <w:r w:rsidR="00581591" w:rsidRPr="005B5EA8">
              <w:rPr>
                <w:rStyle w:val="FootnoteReference"/>
                <w:iCs/>
                <w:sz w:val="24"/>
                <w:szCs w:val="24"/>
                <w:lang w:eastAsia="lt-LT"/>
              </w:rPr>
              <w:footnoteReference w:id="1"/>
            </w:r>
            <w:r w:rsidR="00581591" w:rsidRPr="005B5EA8">
              <w:rPr>
                <w:iCs/>
                <w:sz w:val="24"/>
                <w:szCs w:val="24"/>
                <w:lang w:eastAsia="lt-LT"/>
              </w:rPr>
              <w:t xml:space="preserve"> </w:t>
            </w:r>
            <w:r w:rsidR="004742E7" w:rsidRPr="005B5EA8">
              <w:rPr>
                <w:iCs/>
                <w:sz w:val="24"/>
                <w:szCs w:val="24"/>
                <w:lang w:eastAsia="lt-LT"/>
              </w:rPr>
              <w:t>ir</w:t>
            </w:r>
            <w:r w:rsidR="00F62DEF" w:rsidRPr="005B5EA8">
              <w:rPr>
                <w:sz w:val="24"/>
                <w:szCs w:val="24"/>
                <w:bdr w:val="none" w:sz="0" w:space="0" w:color="auto" w:frame="1"/>
                <w:lang w:eastAsia="lt-LT"/>
              </w:rPr>
              <w:t xml:space="preserve"> 7</w:t>
            </w:r>
            <w:r w:rsidR="00581591" w:rsidRPr="005B5EA8">
              <w:rPr>
                <w:rStyle w:val="FootnoteReference"/>
                <w:sz w:val="24"/>
                <w:szCs w:val="24"/>
                <w:bdr w:val="none" w:sz="0" w:space="0" w:color="auto" w:frame="1"/>
                <w:lang w:eastAsia="lt-LT"/>
              </w:rPr>
              <w:footnoteReference w:id="2"/>
            </w:r>
            <w:r w:rsidR="00F62DEF" w:rsidRPr="005B5EA8">
              <w:rPr>
                <w:sz w:val="24"/>
                <w:szCs w:val="24"/>
                <w:bdr w:val="none" w:sz="0" w:space="0" w:color="auto" w:frame="1"/>
                <w:lang w:eastAsia="lt-LT"/>
              </w:rPr>
              <w:t xml:space="preserve"> dal</w:t>
            </w:r>
            <w:r w:rsidR="00581591" w:rsidRPr="005B5EA8">
              <w:rPr>
                <w:sz w:val="24"/>
                <w:szCs w:val="24"/>
                <w:bdr w:val="none" w:sz="0" w:space="0" w:color="auto" w:frame="1"/>
                <w:lang w:eastAsia="lt-LT"/>
              </w:rPr>
              <w:t>y</w:t>
            </w:r>
            <w:r w:rsidR="00F62DEF" w:rsidRPr="005B5EA8">
              <w:rPr>
                <w:sz w:val="24"/>
                <w:szCs w:val="24"/>
                <w:bdr w:val="none" w:sz="0" w:space="0" w:color="auto" w:frame="1"/>
                <w:lang w:eastAsia="lt-LT"/>
              </w:rPr>
              <w:t>s</w:t>
            </w:r>
            <w:r w:rsidR="005812AC" w:rsidRPr="005B5EA8">
              <w:rPr>
                <w:sz w:val="24"/>
                <w:szCs w:val="24"/>
                <w:bdr w:val="none" w:sz="0" w:space="0" w:color="auto" w:frame="1"/>
                <w:lang w:eastAsia="lt-LT"/>
              </w:rPr>
              <w:t xml:space="preserve">, </w:t>
            </w:r>
            <w:r w:rsidR="000C23B1" w:rsidRPr="005B5EA8">
              <w:rPr>
                <w:sz w:val="24"/>
                <w:szCs w:val="24"/>
              </w:rPr>
              <w:t>17 straipsnio 1</w:t>
            </w:r>
            <w:r w:rsidR="005812AC" w:rsidRPr="005B5EA8">
              <w:rPr>
                <w:sz w:val="24"/>
                <w:szCs w:val="24"/>
              </w:rPr>
              <w:t>dalis</w:t>
            </w:r>
            <w:r w:rsidR="00581591" w:rsidRPr="005B5EA8">
              <w:rPr>
                <w:rStyle w:val="FootnoteReference"/>
                <w:sz w:val="24"/>
                <w:szCs w:val="24"/>
              </w:rPr>
              <w:footnoteReference w:id="3"/>
            </w:r>
            <w:r w:rsidR="005812AC" w:rsidRPr="005B5EA8">
              <w:rPr>
                <w:sz w:val="24"/>
                <w:szCs w:val="24"/>
              </w:rPr>
              <w:t>,</w:t>
            </w:r>
          </w:p>
          <w:p w14:paraId="71A59AA7" w14:textId="105118BA" w:rsidR="004A6AEF" w:rsidRPr="005B5EA8" w:rsidRDefault="004A6AEF" w:rsidP="00332F84">
            <w:pPr>
              <w:suppressAutoHyphens/>
              <w:jc w:val="both"/>
              <w:textAlignment w:val="baseline"/>
              <w:rPr>
                <w:rFonts w:eastAsia="Calibri"/>
                <w:bCs/>
                <w:sz w:val="24"/>
                <w:szCs w:val="24"/>
              </w:rPr>
            </w:pPr>
            <w:r w:rsidRPr="005B5EA8">
              <w:rPr>
                <w:sz w:val="24"/>
                <w:szCs w:val="24"/>
              </w:rPr>
              <w:t>Tie</w:t>
            </w:r>
            <w:r w:rsidRPr="005B5EA8">
              <w:rPr>
                <w:rFonts w:eastAsia="Calibri"/>
                <w:bCs/>
                <w:sz w:val="24"/>
                <w:szCs w:val="24"/>
              </w:rPr>
              <w:t>kėjo kvalifikacijos reikalavimų nustatymo metodikos</w:t>
            </w:r>
            <w:r w:rsidR="00A97B86">
              <w:rPr>
                <w:rFonts w:eastAsia="Calibri"/>
                <w:bCs/>
                <w:sz w:val="24"/>
                <w:szCs w:val="24"/>
              </w:rPr>
              <w:t xml:space="preserve">, </w:t>
            </w:r>
            <w:r w:rsidR="00A97B86" w:rsidRPr="00A97B86">
              <w:rPr>
                <w:rFonts w:eastAsia="Calibri"/>
                <w:bCs/>
                <w:sz w:val="24"/>
                <w:szCs w:val="24"/>
              </w:rPr>
              <w:t>patvirtintos Tarnybos direktoriaus 2017 m. birželio 29 d. įsakymu Nr. 1S-105 (toliau – Metodika)</w:t>
            </w:r>
            <w:r w:rsidR="00A97B86">
              <w:rPr>
                <w:rFonts w:eastAsia="Calibri"/>
                <w:bCs/>
                <w:sz w:val="24"/>
                <w:szCs w:val="24"/>
              </w:rPr>
              <w:t>,</w:t>
            </w:r>
            <w:r w:rsidR="000A4D5C">
              <w:rPr>
                <w:rFonts w:eastAsia="Calibri"/>
                <w:bCs/>
                <w:sz w:val="24"/>
                <w:szCs w:val="24"/>
              </w:rPr>
              <w:t xml:space="preserve"> </w:t>
            </w:r>
            <w:r w:rsidRPr="005B5EA8">
              <w:rPr>
                <w:rFonts w:eastAsia="Calibri"/>
                <w:bCs/>
                <w:sz w:val="24"/>
                <w:szCs w:val="24"/>
              </w:rPr>
              <w:t>16</w:t>
            </w:r>
            <w:r w:rsidR="00581591" w:rsidRPr="005B5EA8">
              <w:rPr>
                <w:rStyle w:val="FootnoteReference"/>
                <w:rFonts w:eastAsia="Calibri"/>
                <w:bCs/>
                <w:sz w:val="24"/>
                <w:szCs w:val="24"/>
              </w:rPr>
              <w:footnoteReference w:id="4"/>
            </w:r>
            <w:r w:rsidR="000E2141" w:rsidRPr="005B5EA8">
              <w:rPr>
                <w:rFonts w:eastAsia="Calibri"/>
                <w:bCs/>
                <w:sz w:val="24"/>
                <w:szCs w:val="24"/>
              </w:rPr>
              <w:t>, 18</w:t>
            </w:r>
            <w:r w:rsidR="000E2141" w:rsidRPr="005B5EA8">
              <w:rPr>
                <w:rStyle w:val="FootnoteReference"/>
                <w:rFonts w:eastAsia="Calibri"/>
                <w:bCs/>
                <w:sz w:val="24"/>
                <w:szCs w:val="24"/>
              </w:rPr>
              <w:footnoteReference w:id="5"/>
            </w:r>
            <w:r w:rsidRPr="005B5EA8">
              <w:rPr>
                <w:rFonts w:eastAsia="Calibri"/>
                <w:bCs/>
                <w:sz w:val="24"/>
                <w:szCs w:val="24"/>
              </w:rPr>
              <w:t xml:space="preserve"> </w:t>
            </w:r>
            <w:r w:rsidR="00C93C2E" w:rsidRPr="005B5EA8">
              <w:rPr>
                <w:sz w:val="24"/>
                <w:szCs w:val="24"/>
              </w:rPr>
              <w:t>ir 24</w:t>
            </w:r>
            <w:r w:rsidR="00E146AA" w:rsidRPr="005B5EA8">
              <w:rPr>
                <w:rStyle w:val="FootnoteReference"/>
                <w:sz w:val="24"/>
                <w:szCs w:val="24"/>
              </w:rPr>
              <w:footnoteReference w:id="6"/>
            </w:r>
            <w:r w:rsidR="00C93C2E" w:rsidRPr="005B5EA8">
              <w:rPr>
                <w:sz w:val="24"/>
                <w:szCs w:val="24"/>
              </w:rPr>
              <w:t xml:space="preserve"> punkt</w:t>
            </w:r>
            <w:r w:rsidR="00E146AA" w:rsidRPr="005B5EA8">
              <w:rPr>
                <w:sz w:val="24"/>
                <w:szCs w:val="24"/>
              </w:rPr>
              <w:t>ų</w:t>
            </w:r>
            <w:r w:rsidR="00C93C2E" w:rsidRPr="005B5EA8">
              <w:rPr>
                <w:sz w:val="24"/>
                <w:szCs w:val="24"/>
              </w:rPr>
              <w:t xml:space="preserve"> </w:t>
            </w:r>
            <w:r w:rsidRPr="005B5EA8">
              <w:rPr>
                <w:rFonts w:eastAsia="Calibri"/>
                <w:bCs/>
                <w:sz w:val="24"/>
                <w:szCs w:val="24"/>
              </w:rPr>
              <w:t>reikalavimai.</w:t>
            </w:r>
          </w:p>
        </w:tc>
      </w:tr>
      <w:tr w:rsidR="008D3B7D" w:rsidRPr="005B5EA8" w14:paraId="693F5462" w14:textId="77777777" w:rsidTr="00CF58D6">
        <w:tc>
          <w:tcPr>
            <w:tcW w:w="99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9565CE" w14:textId="6DDEF91F" w:rsidR="002C52D6" w:rsidRPr="005B5EA8" w:rsidRDefault="002C52D6" w:rsidP="00460CAC">
            <w:pPr>
              <w:pStyle w:val="ListParagraph"/>
              <w:tabs>
                <w:tab w:val="left" w:pos="0"/>
                <w:tab w:val="left" w:pos="993"/>
                <w:tab w:val="left" w:pos="1276"/>
              </w:tabs>
              <w:ind w:left="0" w:firstLine="740"/>
              <w:jc w:val="both"/>
              <w:rPr>
                <w:sz w:val="24"/>
                <w:szCs w:val="24"/>
              </w:rPr>
            </w:pPr>
            <w:r w:rsidRPr="005B5EA8">
              <w:rPr>
                <w:sz w:val="24"/>
                <w:szCs w:val="24"/>
              </w:rPr>
              <w:lastRenderedPageBreak/>
              <w:t>Pirkimą vykdė Perkančiosios organizacijos 2020 m. spalio 5 d. direktoriaus įsakymu Nr.</w:t>
            </w:r>
            <w:r w:rsidR="005D1CC5" w:rsidRPr="005B5EA8">
              <w:rPr>
                <w:sz w:val="24"/>
                <w:szCs w:val="24"/>
              </w:rPr>
              <w:t> </w:t>
            </w:r>
            <w:r w:rsidRPr="005B5EA8">
              <w:rPr>
                <w:sz w:val="24"/>
                <w:szCs w:val="24"/>
              </w:rPr>
              <w:t>20/10/05-2 sudaryta viešojo pirkimo komisija (toliau – Komisija).</w:t>
            </w:r>
          </w:p>
          <w:p w14:paraId="3FD1035F" w14:textId="34237006" w:rsidR="002C52D6" w:rsidRPr="005B5EA8" w:rsidRDefault="002C52D6" w:rsidP="00460CAC">
            <w:pPr>
              <w:pStyle w:val="ListParagraph"/>
              <w:tabs>
                <w:tab w:val="left" w:pos="0"/>
                <w:tab w:val="left" w:pos="993"/>
                <w:tab w:val="left" w:pos="1276"/>
              </w:tabs>
              <w:ind w:left="0" w:firstLine="740"/>
              <w:jc w:val="both"/>
              <w:rPr>
                <w:sz w:val="24"/>
                <w:szCs w:val="24"/>
              </w:rPr>
            </w:pPr>
            <w:r w:rsidRPr="005B5EA8">
              <w:rPr>
                <w:sz w:val="24"/>
                <w:szCs w:val="24"/>
              </w:rPr>
              <w:t>Pirkimo dokumentai patvirtinti</w:t>
            </w:r>
            <w:r w:rsidRPr="005B5EA8">
              <w:rPr>
                <w:sz w:val="24"/>
                <w:szCs w:val="24"/>
                <w:lang w:val="en-US"/>
              </w:rPr>
              <w:t xml:space="preserve"> 2021 m. </w:t>
            </w:r>
            <w:r w:rsidRPr="005B5EA8">
              <w:rPr>
                <w:sz w:val="24"/>
                <w:szCs w:val="24"/>
              </w:rPr>
              <w:t>rugpjūčio 30 d. Komisijos protokolu Nr.</w:t>
            </w:r>
            <w:r w:rsidR="005D1CC5" w:rsidRPr="005B5EA8">
              <w:rPr>
                <w:sz w:val="24"/>
                <w:szCs w:val="24"/>
              </w:rPr>
              <w:t> </w:t>
            </w:r>
            <w:r w:rsidRPr="005B5EA8">
              <w:rPr>
                <w:sz w:val="24"/>
                <w:szCs w:val="24"/>
              </w:rPr>
              <w:t>2021/08/30</w:t>
            </w:r>
            <w:r w:rsidR="00AA6622" w:rsidRPr="005B5EA8">
              <w:rPr>
                <w:sz w:val="24"/>
                <w:szCs w:val="24"/>
              </w:rPr>
              <w:t>.</w:t>
            </w:r>
          </w:p>
          <w:p w14:paraId="5F21D6AA" w14:textId="04FD3F62" w:rsidR="00652227" w:rsidRPr="005B5EA8" w:rsidRDefault="00652227" w:rsidP="00652227">
            <w:pPr>
              <w:pStyle w:val="ListParagraph"/>
              <w:tabs>
                <w:tab w:val="left" w:pos="0"/>
                <w:tab w:val="left" w:pos="993"/>
                <w:tab w:val="left" w:pos="1276"/>
              </w:tabs>
              <w:ind w:left="0" w:firstLine="740"/>
              <w:jc w:val="both"/>
              <w:rPr>
                <w:b/>
                <w:bCs/>
                <w:sz w:val="24"/>
                <w:szCs w:val="24"/>
              </w:rPr>
            </w:pPr>
            <w:r w:rsidRPr="005B5EA8">
              <w:rPr>
                <w:b/>
                <w:bCs/>
                <w:sz w:val="24"/>
                <w:szCs w:val="24"/>
              </w:rPr>
              <w:t>Dėl panašių darbų atlikimo patirties</w:t>
            </w:r>
            <w:r w:rsidR="00293A32" w:rsidRPr="005B5EA8">
              <w:rPr>
                <w:b/>
                <w:bCs/>
                <w:sz w:val="24"/>
                <w:szCs w:val="24"/>
              </w:rPr>
              <w:t>:</w:t>
            </w:r>
          </w:p>
          <w:p w14:paraId="30352B73" w14:textId="153295E1" w:rsidR="00652227" w:rsidRPr="005B5EA8" w:rsidRDefault="00652227" w:rsidP="00652227">
            <w:pPr>
              <w:pStyle w:val="ListParagraph"/>
              <w:tabs>
                <w:tab w:val="left" w:pos="0"/>
                <w:tab w:val="left" w:pos="993"/>
                <w:tab w:val="left" w:pos="1276"/>
              </w:tabs>
              <w:ind w:left="0" w:firstLine="740"/>
              <w:jc w:val="both"/>
              <w:rPr>
                <w:sz w:val="24"/>
                <w:szCs w:val="24"/>
              </w:rPr>
            </w:pPr>
            <w:r w:rsidRPr="005B5EA8">
              <w:rPr>
                <w:sz w:val="24"/>
                <w:szCs w:val="24"/>
              </w:rPr>
              <w:t xml:space="preserve">Perkančioji organizacija Pirkimo dokumentų 2 lentelės „Tiekėjo kvalifikacijos reikalavimai“ (toliau – Lentelė Nr. 2) 2 punkte nustatė reikalavimą tiekėjui dėl </w:t>
            </w:r>
            <w:r w:rsidRPr="005B5EA8">
              <w:rPr>
                <w:b/>
                <w:bCs/>
                <w:sz w:val="24"/>
                <w:szCs w:val="24"/>
              </w:rPr>
              <w:t>vidutinės metinės</w:t>
            </w:r>
            <w:r w:rsidRPr="005B5EA8">
              <w:rPr>
                <w:sz w:val="24"/>
                <w:szCs w:val="24"/>
              </w:rPr>
              <w:t xml:space="preserve"> melioracijos statybos ir/ar rekonstravimo </w:t>
            </w:r>
            <w:r w:rsidRPr="005B5EA8">
              <w:rPr>
                <w:b/>
                <w:bCs/>
                <w:sz w:val="24"/>
                <w:szCs w:val="24"/>
              </w:rPr>
              <w:t>darbų apimties</w:t>
            </w:r>
            <w:r w:rsidRPr="005B5EA8">
              <w:rPr>
                <w:sz w:val="24"/>
                <w:szCs w:val="24"/>
              </w:rPr>
              <w:t xml:space="preserve"> per pastaruosius 5 metus ne mažesnei kaip 170.000,00 </w:t>
            </w:r>
            <w:r w:rsidRPr="005B5EA8">
              <w:rPr>
                <w:b/>
                <w:bCs/>
                <w:sz w:val="24"/>
                <w:szCs w:val="24"/>
              </w:rPr>
              <w:t>Eur su PVM</w:t>
            </w:r>
            <w:r w:rsidRPr="005B5EA8">
              <w:rPr>
                <w:sz w:val="24"/>
                <w:szCs w:val="24"/>
              </w:rPr>
              <w:t xml:space="preserve"> vertei</w:t>
            </w:r>
            <w:r w:rsidR="00084C85" w:rsidRPr="005B5EA8">
              <w:rPr>
                <w:sz w:val="24"/>
                <w:szCs w:val="24"/>
              </w:rPr>
              <w:t xml:space="preserve"> (toliau – Reikalavimas Nr. 1).</w:t>
            </w:r>
          </w:p>
          <w:p w14:paraId="6E614E7D" w14:textId="58CD12E8" w:rsidR="00293A32" w:rsidRPr="005B5EA8" w:rsidRDefault="00084C85" w:rsidP="005812AC">
            <w:pPr>
              <w:pStyle w:val="ListParagraph"/>
              <w:tabs>
                <w:tab w:val="left" w:pos="0"/>
                <w:tab w:val="left" w:pos="993"/>
                <w:tab w:val="left" w:pos="1276"/>
              </w:tabs>
              <w:ind w:left="0" w:firstLine="740"/>
              <w:jc w:val="both"/>
              <w:rPr>
                <w:sz w:val="24"/>
                <w:szCs w:val="24"/>
              </w:rPr>
            </w:pPr>
            <w:r w:rsidRPr="005B5EA8">
              <w:rPr>
                <w:sz w:val="24"/>
                <w:szCs w:val="24"/>
              </w:rPr>
              <w:t>Perkančioji organizaciją Reikalavimą Nr. 1 grindė</w:t>
            </w:r>
            <w:r w:rsidRPr="005B5EA8">
              <w:rPr>
                <w:rStyle w:val="FootnoteReference"/>
                <w:sz w:val="24"/>
                <w:szCs w:val="24"/>
              </w:rPr>
              <w:footnoteReference w:id="7"/>
            </w:r>
            <w:r w:rsidRPr="005B5EA8">
              <w:rPr>
                <w:sz w:val="24"/>
                <w:szCs w:val="24"/>
              </w:rPr>
              <w:t xml:space="preserve"> Įstatymo 47 straipsnio 3 dalies 1 punktu ir </w:t>
            </w:r>
            <w:r w:rsidR="00A97B86">
              <w:rPr>
                <w:sz w:val="24"/>
                <w:szCs w:val="24"/>
              </w:rPr>
              <w:t>M</w:t>
            </w:r>
            <w:r w:rsidRPr="005B5EA8">
              <w:rPr>
                <w:sz w:val="24"/>
                <w:szCs w:val="24"/>
              </w:rPr>
              <w:t>etodikos 12.4 papunkčio nuostatomis</w:t>
            </w:r>
            <w:r w:rsidRPr="005B5EA8">
              <w:rPr>
                <w:rStyle w:val="FootnoteReference"/>
                <w:sz w:val="24"/>
                <w:szCs w:val="24"/>
              </w:rPr>
              <w:footnoteReference w:id="8"/>
            </w:r>
            <w:r w:rsidR="00805FC9" w:rsidRPr="005B5EA8">
              <w:rPr>
                <w:sz w:val="24"/>
                <w:szCs w:val="24"/>
              </w:rPr>
              <w:t xml:space="preserve">. </w:t>
            </w:r>
          </w:p>
          <w:p w14:paraId="5E4FA705" w14:textId="75667A5F" w:rsidR="00293A32" w:rsidRPr="005B5EA8" w:rsidRDefault="009D29AE" w:rsidP="005812AC">
            <w:pPr>
              <w:pStyle w:val="ListParagraph"/>
              <w:tabs>
                <w:tab w:val="left" w:pos="0"/>
                <w:tab w:val="left" w:pos="993"/>
                <w:tab w:val="left" w:pos="1276"/>
              </w:tabs>
              <w:ind w:left="0" w:firstLine="740"/>
              <w:jc w:val="both"/>
              <w:rPr>
                <w:sz w:val="24"/>
                <w:szCs w:val="24"/>
              </w:rPr>
            </w:pPr>
            <w:r w:rsidRPr="005B5EA8">
              <w:rPr>
                <w:sz w:val="24"/>
                <w:szCs w:val="24"/>
              </w:rPr>
              <w:t>Pažymėtina</w:t>
            </w:r>
            <w:r w:rsidR="00025912" w:rsidRPr="005B5EA8">
              <w:rPr>
                <w:sz w:val="24"/>
                <w:szCs w:val="24"/>
              </w:rPr>
              <w:t>,</w:t>
            </w:r>
            <w:r w:rsidRPr="005B5EA8">
              <w:rPr>
                <w:sz w:val="24"/>
                <w:szCs w:val="24"/>
              </w:rPr>
              <w:t xml:space="preserve"> kad</w:t>
            </w:r>
            <w:r w:rsidR="00084C85" w:rsidRPr="005B5EA8">
              <w:rPr>
                <w:sz w:val="24"/>
                <w:szCs w:val="24"/>
              </w:rPr>
              <w:t xml:space="preserve"> </w:t>
            </w:r>
            <w:r w:rsidR="00332F84" w:rsidRPr="005B5EA8">
              <w:rPr>
                <w:sz w:val="24"/>
                <w:szCs w:val="24"/>
              </w:rPr>
              <w:t>Įstatymo 47 straipsnio 3 dalies 1 p</w:t>
            </w:r>
            <w:r w:rsidR="00A51E00" w:rsidRPr="005B5EA8">
              <w:rPr>
                <w:sz w:val="24"/>
                <w:szCs w:val="24"/>
              </w:rPr>
              <w:t>unkto</w:t>
            </w:r>
            <w:r w:rsidR="00332F84" w:rsidRPr="005B5EA8">
              <w:rPr>
                <w:sz w:val="24"/>
                <w:szCs w:val="24"/>
              </w:rPr>
              <w:t xml:space="preserve"> ir </w:t>
            </w:r>
            <w:r w:rsidR="00084C85" w:rsidRPr="005B5EA8">
              <w:rPr>
                <w:sz w:val="24"/>
                <w:szCs w:val="24"/>
              </w:rPr>
              <w:t>Metodiko</w:t>
            </w:r>
            <w:r w:rsidR="00805FC9" w:rsidRPr="005B5EA8">
              <w:rPr>
                <w:sz w:val="24"/>
                <w:szCs w:val="24"/>
              </w:rPr>
              <w:t>s 12.4 papunk</w:t>
            </w:r>
            <w:r w:rsidR="00332F84" w:rsidRPr="005B5EA8">
              <w:rPr>
                <w:sz w:val="24"/>
                <w:szCs w:val="24"/>
              </w:rPr>
              <w:t xml:space="preserve">čio nuostatos yra </w:t>
            </w:r>
            <w:r w:rsidR="001E1437" w:rsidRPr="005B5EA8">
              <w:rPr>
                <w:sz w:val="24"/>
                <w:szCs w:val="24"/>
              </w:rPr>
              <w:t xml:space="preserve">dėl vidutinių metinių </w:t>
            </w:r>
            <w:r w:rsidR="001E1437" w:rsidRPr="005B5EA8">
              <w:rPr>
                <w:b/>
                <w:bCs/>
                <w:sz w:val="24"/>
                <w:szCs w:val="24"/>
              </w:rPr>
              <w:t>pajamų</w:t>
            </w:r>
            <w:r w:rsidR="001E1437" w:rsidRPr="005B5EA8">
              <w:rPr>
                <w:sz w:val="24"/>
                <w:szCs w:val="24"/>
              </w:rPr>
              <w:t xml:space="preserve"> iš veiklos, su kuria susijęs pirkimas, kas reiškia visai kitą reikalavimo pobūdį</w:t>
            </w:r>
            <w:r w:rsidR="00300EBA" w:rsidRPr="005B5EA8">
              <w:rPr>
                <w:sz w:val="24"/>
                <w:szCs w:val="24"/>
              </w:rPr>
              <w:t xml:space="preserve"> nei </w:t>
            </w:r>
            <w:r w:rsidR="005812AC" w:rsidRPr="005B5EA8">
              <w:rPr>
                <w:sz w:val="24"/>
                <w:szCs w:val="24"/>
              </w:rPr>
              <w:t xml:space="preserve">grindžiamas </w:t>
            </w:r>
            <w:r w:rsidR="00300EBA" w:rsidRPr="005B5EA8">
              <w:rPr>
                <w:sz w:val="24"/>
                <w:szCs w:val="24"/>
              </w:rPr>
              <w:t>Reikalavimas Nr. 1</w:t>
            </w:r>
            <w:r w:rsidR="000E3738" w:rsidRPr="005B5EA8">
              <w:rPr>
                <w:sz w:val="24"/>
                <w:szCs w:val="24"/>
              </w:rPr>
              <w:t>.</w:t>
            </w:r>
            <w:r w:rsidR="005812AC" w:rsidRPr="005B5EA8">
              <w:rPr>
                <w:sz w:val="24"/>
                <w:szCs w:val="24"/>
              </w:rPr>
              <w:t xml:space="preserve"> </w:t>
            </w:r>
            <w:r w:rsidRPr="005B5EA8">
              <w:rPr>
                <w:sz w:val="24"/>
                <w:szCs w:val="24"/>
              </w:rPr>
              <w:t>Taip pat pažymėtina</w:t>
            </w:r>
            <w:r w:rsidR="00025912" w:rsidRPr="005B5EA8">
              <w:rPr>
                <w:sz w:val="24"/>
                <w:szCs w:val="24"/>
              </w:rPr>
              <w:t xml:space="preserve">, kad </w:t>
            </w:r>
            <w:r w:rsidR="005812AC" w:rsidRPr="005B5EA8">
              <w:rPr>
                <w:rStyle w:val="markedcontent"/>
                <w:sz w:val="24"/>
                <w:szCs w:val="24"/>
              </w:rPr>
              <w:t>Reikalavimas Nr. 1 dėl vidutinės metinės svarbiausių statybos darbų apimties parodo tiekėjo techninį ir profesinį, o ne finansinį ir ekonominį pajėgumą</w:t>
            </w:r>
            <w:r w:rsidR="002D2B0C" w:rsidRPr="005B5EA8">
              <w:rPr>
                <w:rStyle w:val="markedcontent"/>
                <w:sz w:val="24"/>
                <w:szCs w:val="24"/>
              </w:rPr>
              <w:t xml:space="preserve"> kaip savo paaiškinimuose nurodo Perkančioji organizacija</w:t>
            </w:r>
            <w:r w:rsidR="005812AC" w:rsidRPr="005B5EA8">
              <w:rPr>
                <w:rStyle w:val="markedcontent"/>
                <w:sz w:val="24"/>
                <w:szCs w:val="24"/>
              </w:rPr>
              <w:t>.</w:t>
            </w:r>
            <w:r w:rsidR="000E3738" w:rsidRPr="005B5EA8">
              <w:rPr>
                <w:sz w:val="24"/>
                <w:szCs w:val="24"/>
              </w:rPr>
              <w:t xml:space="preserve"> </w:t>
            </w:r>
            <w:r w:rsidR="00805FC9" w:rsidRPr="005B5EA8">
              <w:rPr>
                <w:sz w:val="24"/>
                <w:szCs w:val="24"/>
              </w:rPr>
              <w:t>Be to, Reikalavimą Nr. 1 pagrindžiantys dokumentai</w:t>
            </w:r>
            <w:r w:rsidR="00805FC9" w:rsidRPr="005B5EA8">
              <w:rPr>
                <w:rStyle w:val="FootnoteReference"/>
                <w:sz w:val="24"/>
                <w:szCs w:val="24"/>
              </w:rPr>
              <w:footnoteReference w:id="9"/>
            </w:r>
            <w:r w:rsidR="00100415" w:rsidRPr="005B5EA8">
              <w:rPr>
                <w:sz w:val="24"/>
                <w:szCs w:val="24"/>
              </w:rPr>
              <w:t xml:space="preserve"> </w:t>
            </w:r>
            <w:r w:rsidR="00025912" w:rsidRPr="005B5EA8">
              <w:rPr>
                <w:sz w:val="24"/>
                <w:szCs w:val="24"/>
              </w:rPr>
              <w:t>taip pat parodo</w:t>
            </w:r>
            <w:r w:rsidR="00100415" w:rsidRPr="005B5EA8">
              <w:rPr>
                <w:sz w:val="24"/>
                <w:szCs w:val="24"/>
              </w:rPr>
              <w:t>, kad Reikalavimas Nr. 1 nėra tapatus Metodikos 12.4 papunktyje</w:t>
            </w:r>
            <w:r w:rsidR="002D2B0C" w:rsidRPr="005B5EA8">
              <w:rPr>
                <w:sz w:val="24"/>
                <w:szCs w:val="24"/>
              </w:rPr>
              <w:t xml:space="preserve"> (analogiškai Įstatymo 47 straipsnio 3 dalies 1 p</w:t>
            </w:r>
            <w:r w:rsidRPr="005B5EA8">
              <w:rPr>
                <w:sz w:val="24"/>
                <w:szCs w:val="24"/>
              </w:rPr>
              <w:t>unkte</w:t>
            </w:r>
            <w:r w:rsidR="002D2B0C" w:rsidRPr="005B5EA8">
              <w:rPr>
                <w:sz w:val="24"/>
                <w:szCs w:val="24"/>
              </w:rPr>
              <w:t>)</w:t>
            </w:r>
            <w:r w:rsidR="00100415" w:rsidRPr="005B5EA8">
              <w:rPr>
                <w:sz w:val="24"/>
                <w:szCs w:val="24"/>
              </w:rPr>
              <w:t xml:space="preserve"> nustatytam kvalifikacijos reikalavimui ir pagrindžiamas kitokio pobūdžio dokumentais. </w:t>
            </w:r>
          </w:p>
          <w:p w14:paraId="2EE3D916" w14:textId="77777777" w:rsidR="00BF7F5A" w:rsidRPr="005B5EA8" w:rsidRDefault="00293A32" w:rsidP="00BF7F5A">
            <w:pPr>
              <w:spacing w:line="257" w:lineRule="atLeast"/>
              <w:ind w:firstLine="709"/>
              <w:jc w:val="both"/>
              <w:rPr>
                <w:i/>
                <w:iCs/>
                <w:sz w:val="24"/>
                <w:szCs w:val="24"/>
              </w:rPr>
            </w:pPr>
            <w:r w:rsidRPr="005B5EA8">
              <w:rPr>
                <w:sz w:val="24"/>
                <w:szCs w:val="24"/>
              </w:rPr>
              <w:t>S</w:t>
            </w:r>
            <w:r w:rsidR="00025912" w:rsidRPr="005B5EA8">
              <w:rPr>
                <w:sz w:val="24"/>
                <w:szCs w:val="24"/>
              </w:rPr>
              <w:t>varbu pažymėti, kad</w:t>
            </w:r>
            <w:r w:rsidR="001E1437" w:rsidRPr="005B5EA8">
              <w:rPr>
                <w:sz w:val="24"/>
                <w:szCs w:val="24"/>
              </w:rPr>
              <w:t xml:space="preserve"> </w:t>
            </w:r>
            <w:r w:rsidR="00300EBA" w:rsidRPr="005B5EA8">
              <w:rPr>
                <w:sz w:val="24"/>
                <w:szCs w:val="24"/>
              </w:rPr>
              <w:t>Pirkimo vykdymo metu</w:t>
            </w:r>
            <w:r w:rsidR="001E1437" w:rsidRPr="005B5EA8">
              <w:rPr>
                <w:sz w:val="24"/>
                <w:szCs w:val="24"/>
              </w:rPr>
              <w:t xml:space="preserve"> galiojančioje Metodikos redakcijoje </w:t>
            </w:r>
            <w:r w:rsidR="00300EBA" w:rsidRPr="005B5EA8">
              <w:rPr>
                <w:sz w:val="24"/>
                <w:szCs w:val="24"/>
              </w:rPr>
              <w:t xml:space="preserve">tiekėjo patirties reikalavime </w:t>
            </w:r>
            <w:r w:rsidR="001E1437" w:rsidRPr="005B5EA8">
              <w:rPr>
                <w:sz w:val="24"/>
                <w:szCs w:val="24"/>
              </w:rPr>
              <w:t xml:space="preserve">nebėra vertinama vidutinė metinė atitinkamų darbų apimtis, o </w:t>
            </w:r>
            <w:r w:rsidR="00025912" w:rsidRPr="005B5EA8">
              <w:rPr>
                <w:sz w:val="24"/>
                <w:szCs w:val="24"/>
              </w:rPr>
              <w:t>pagal Metodikos 16</w:t>
            </w:r>
            <w:r w:rsidR="009D29AE" w:rsidRPr="005B5EA8">
              <w:rPr>
                <w:sz w:val="24"/>
                <w:szCs w:val="24"/>
              </w:rPr>
              <w:t xml:space="preserve"> punkto </w:t>
            </w:r>
            <w:r w:rsidR="00025912" w:rsidRPr="005B5EA8">
              <w:rPr>
                <w:sz w:val="24"/>
                <w:szCs w:val="24"/>
              </w:rPr>
              <w:t xml:space="preserve">nuostatas </w:t>
            </w:r>
            <w:r w:rsidR="001E1437" w:rsidRPr="005B5EA8">
              <w:rPr>
                <w:sz w:val="24"/>
                <w:szCs w:val="24"/>
              </w:rPr>
              <w:t>turi būti vertinamas viename objekte pasiektas galutinis svarbiausių tinkamai atliktų darbų rezultatas</w:t>
            </w:r>
            <w:r w:rsidR="00BF7F5A" w:rsidRPr="005B5EA8">
              <w:rPr>
                <w:rStyle w:val="FootnoteReference"/>
                <w:sz w:val="24"/>
                <w:szCs w:val="24"/>
              </w:rPr>
              <w:footnoteReference w:id="10"/>
            </w:r>
            <w:r w:rsidR="00BF7F5A" w:rsidRPr="005B5EA8">
              <w:rPr>
                <w:sz w:val="24"/>
                <w:szCs w:val="24"/>
              </w:rPr>
              <w:t>. Atsižvelgus į tai, kad Pirkimo objektas yra nedalomas, Reikalavimas Nr. 1 turėjo būti nustatytas pagal Metodikos</w:t>
            </w:r>
            <w:r w:rsidR="009D29AE" w:rsidRPr="005B5EA8">
              <w:rPr>
                <w:sz w:val="24"/>
                <w:szCs w:val="24"/>
              </w:rPr>
              <w:t xml:space="preserve"> 16.1 papunk</w:t>
            </w:r>
            <w:r w:rsidR="00BF7F5A" w:rsidRPr="005B5EA8">
              <w:rPr>
                <w:sz w:val="24"/>
                <w:szCs w:val="24"/>
              </w:rPr>
              <w:t xml:space="preserve">čio reikalavimą: </w:t>
            </w:r>
            <w:r w:rsidR="00BF7F5A" w:rsidRPr="005B5EA8">
              <w:rPr>
                <w:i/>
                <w:iCs/>
                <w:sz w:val="24"/>
                <w:szCs w:val="24"/>
              </w:rPr>
              <w:t>„</w:t>
            </w:r>
            <w:r w:rsidR="00BF7F5A" w:rsidRPr="005B5EA8">
              <w:rPr>
                <w:i/>
                <w:iCs/>
                <w:color w:val="000000"/>
                <w:sz w:val="24"/>
                <w:szCs w:val="24"/>
              </w:rPr>
              <w:t>Kai pirkimo objektas nedalomas: Tiekėjas, per paskutinius 5* metus iki pasiūlymo pateikimo termino pabaigos yra [nurodoma koks panašus į pirkimo objektą galutinis darbų rezultatas turi būti pasiektas] ir svarbiausių darbų atlikimas ir galutiniai rezultatai buvo tinkami. [Pirkimo vykdytojas nurodo ką laiko svarbiausiais darbais.]</w:t>
            </w:r>
            <w:r w:rsidR="00BF7F5A" w:rsidRPr="005B5EA8">
              <w:rPr>
                <w:i/>
                <w:iCs/>
                <w:sz w:val="24"/>
                <w:szCs w:val="24"/>
              </w:rPr>
              <w:t>“</w:t>
            </w:r>
            <w:r w:rsidR="00BF7F5A" w:rsidRPr="005B5EA8">
              <w:rPr>
                <w:sz w:val="24"/>
                <w:szCs w:val="24"/>
              </w:rPr>
              <w:t>.</w:t>
            </w:r>
            <w:r w:rsidR="00BF7F5A" w:rsidRPr="005B5EA8">
              <w:rPr>
                <w:i/>
                <w:iCs/>
                <w:sz w:val="24"/>
                <w:szCs w:val="24"/>
              </w:rPr>
              <w:t xml:space="preserve"> </w:t>
            </w:r>
          </w:p>
          <w:p w14:paraId="08BE779A" w14:textId="5FFE03C7" w:rsidR="00084C85" w:rsidRPr="005B5EA8" w:rsidRDefault="009D29AE" w:rsidP="00BF7F5A">
            <w:pPr>
              <w:spacing w:line="257" w:lineRule="atLeast"/>
              <w:ind w:firstLine="709"/>
              <w:jc w:val="both"/>
              <w:rPr>
                <w:sz w:val="24"/>
                <w:szCs w:val="24"/>
              </w:rPr>
            </w:pPr>
            <w:r w:rsidRPr="005B5EA8">
              <w:rPr>
                <w:sz w:val="24"/>
                <w:szCs w:val="24"/>
              </w:rPr>
              <w:t>Be to,</w:t>
            </w:r>
            <w:r w:rsidR="001E1437" w:rsidRPr="005B5EA8">
              <w:rPr>
                <w:sz w:val="24"/>
                <w:szCs w:val="24"/>
              </w:rPr>
              <w:t xml:space="preserve"> </w:t>
            </w:r>
            <w:r w:rsidR="00BF7F5A" w:rsidRPr="005B5EA8">
              <w:rPr>
                <w:sz w:val="24"/>
                <w:szCs w:val="24"/>
              </w:rPr>
              <w:t xml:space="preserve">Perkančioji organizacija Reikalavime Nr. 1 nurodė vertę su PVM, nors </w:t>
            </w:r>
            <w:r w:rsidR="001E1437" w:rsidRPr="005B5EA8">
              <w:rPr>
                <w:sz w:val="24"/>
                <w:szCs w:val="24"/>
              </w:rPr>
              <w:t>Metodikos 16 punkte nustatyta sąlyga, jog apibrėžiant reikalavimą verte, turi būti nurodoma, kad ji skaičiuojama eurais be PVM.</w:t>
            </w:r>
          </w:p>
          <w:p w14:paraId="17C611F7" w14:textId="2C8165C1" w:rsidR="00300EBA" w:rsidRPr="005B5EA8" w:rsidRDefault="00300EBA" w:rsidP="00652227">
            <w:pPr>
              <w:pStyle w:val="ListParagraph"/>
              <w:tabs>
                <w:tab w:val="left" w:pos="0"/>
                <w:tab w:val="left" w:pos="993"/>
                <w:tab w:val="left" w:pos="1276"/>
              </w:tabs>
              <w:ind w:left="0" w:firstLine="740"/>
              <w:jc w:val="both"/>
              <w:rPr>
                <w:sz w:val="24"/>
                <w:szCs w:val="24"/>
              </w:rPr>
            </w:pPr>
            <w:r w:rsidRPr="005B5EA8">
              <w:rPr>
                <w:sz w:val="24"/>
                <w:szCs w:val="24"/>
              </w:rPr>
              <w:t>Įvertinus išdėstytą, Tarnyba konstatuoja, kad Reikalavimas Nr. 1 yra neatitinkantis Metodikos nuostatų</w:t>
            </w:r>
            <w:r w:rsidR="00100415" w:rsidRPr="005B5EA8">
              <w:rPr>
                <w:sz w:val="24"/>
                <w:szCs w:val="24"/>
              </w:rPr>
              <w:t xml:space="preserve"> ir</w:t>
            </w:r>
            <w:r w:rsidRPr="005B5EA8">
              <w:rPr>
                <w:sz w:val="24"/>
                <w:szCs w:val="24"/>
              </w:rPr>
              <w:t xml:space="preserve"> </w:t>
            </w:r>
            <w:r w:rsidR="00100415" w:rsidRPr="005B5EA8">
              <w:rPr>
                <w:sz w:val="24"/>
                <w:szCs w:val="24"/>
              </w:rPr>
              <w:t xml:space="preserve">nepagrįstas, </w:t>
            </w:r>
            <w:r w:rsidRPr="005B5EA8">
              <w:rPr>
                <w:sz w:val="24"/>
                <w:szCs w:val="24"/>
              </w:rPr>
              <w:t>todėl Perkančioji organizacija pažeidė Įstatymo 47 straip</w:t>
            </w:r>
            <w:r w:rsidR="00933684" w:rsidRPr="005B5EA8">
              <w:rPr>
                <w:sz w:val="24"/>
                <w:szCs w:val="24"/>
              </w:rPr>
              <w:t>s</w:t>
            </w:r>
            <w:r w:rsidRPr="005B5EA8">
              <w:rPr>
                <w:sz w:val="24"/>
                <w:szCs w:val="24"/>
              </w:rPr>
              <w:t>nio 1</w:t>
            </w:r>
            <w:r w:rsidR="00293A32" w:rsidRPr="005B5EA8">
              <w:rPr>
                <w:sz w:val="24"/>
                <w:szCs w:val="24"/>
              </w:rPr>
              <w:t xml:space="preserve"> ir 7</w:t>
            </w:r>
            <w:r w:rsidRPr="005B5EA8">
              <w:rPr>
                <w:sz w:val="24"/>
                <w:szCs w:val="24"/>
              </w:rPr>
              <w:t xml:space="preserve"> dali</w:t>
            </w:r>
            <w:r w:rsidR="00293A32" w:rsidRPr="005B5EA8">
              <w:rPr>
                <w:sz w:val="24"/>
                <w:szCs w:val="24"/>
              </w:rPr>
              <w:t>ų</w:t>
            </w:r>
            <w:r w:rsidRPr="005B5EA8">
              <w:rPr>
                <w:sz w:val="24"/>
                <w:szCs w:val="24"/>
              </w:rPr>
              <w:t xml:space="preserve"> nuostatas</w:t>
            </w:r>
            <w:r w:rsidR="00293A32" w:rsidRPr="005B5EA8">
              <w:rPr>
                <w:sz w:val="24"/>
                <w:szCs w:val="24"/>
              </w:rPr>
              <w:t xml:space="preserve"> bei Metodikos 16</w:t>
            </w:r>
            <w:r w:rsidR="009D29AE" w:rsidRPr="005B5EA8">
              <w:rPr>
                <w:sz w:val="24"/>
                <w:szCs w:val="24"/>
              </w:rPr>
              <w:t xml:space="preserve"> punkto </w:t>
            </w:r>
            <w:r w:rsidR="00293A32" w:rsidRPr="005B5EA8">
              <w:rPr>
                <w:sz w:val="24"/>
                <w:szCs w:val="24"/>
              </w:rPr>
              <w:t>reikalavimus</w:t>
            </w:r>
            <w:r w:rsidRPr="005B5EA8">
              <w:rPr>
                <w:sz w:val="24"/>
                <w:szCs w:val="24"/>
              </w:rPr>
              <w:t>.</w:t>
            </w:r>
          </w:p>
          <w:p w14:paraId="7E7511FD" w14:textId="77777777" w:rsidR="00293A32" w:rsidRPr="005B5EA8" w:rsidRDefault="00293A32" w:rsidP="00652227">
            <w:pPr>
              <w:pStyle w:val="ListParagraph"/>
              <w:tabs>
                <w:tab w:val="left" w:pos="0"/>
                <w:tab w:val="left" w:pos="993"/>
                <w:tab w:val="left" w:pos="1276"/>
              </w:tabs>
              <w:ind w:left="0" w:firstLine="740"/>
              <w:jc w:val="both"/>
              <w:rPr>
                <w:b/>
                <w:bCs/>
                <w:sz w:val="24"/>
                <w:szCs w:val="24"/>
              </w:rPr>
            </w:pPr>
          </w:p>
          <w:p w14:paraId="02870BB3" w14:textId="6C4002A8" w:rsidR="001E1437" w:rsidRPr="005B5EA8" w:rsidRDefault="001E1437" w:rsidP="00652227">
            <w:pPr>
              <w:pStyle w:val="ListParagraph"/>
              <w:tabs>
                <w:tab w:val="left" w:pos="0"/>
                <w:tab w:val="left" w:pos="993"/>
                <w:tab w:val="left" w:pos="1276"/>
              </w:tabs>
              <w:ind w:left="0" w:firstLine="740"/>
              <w:jc w:val="both"/>
              <w:rPr>
                <w:b/>
                <w:bCs/>
                <w:sz w:val="24"/>
                <w:szCs w:val="24"/>
              </w:rPr>
            </w:pPr>
            <w:r w:rsidRPr="005B5EA8">
              <w:rPr>
                <w:b/>
                <w:bCs/>
                <w:sz w:val="24"/>
                <w:szCs w:val="24"/>
              </w:rPr>
              <w:t>Dėl įvykdytos sutarties</w:t>
            </w:r>
            <w:r w:rsidR="00293A32" w:rsidRPr="005B5EA8">
              <w:rPr>
                <w:b/>
                <w:bCs/>
                <w:sz w:val="24"/>
                <w:szCs w:val="24"/>
              </w:rPr>
              <w:t>:</w:t>
            </w:r>
            <w:r w:rsidRPr="005B5EA8">
              <w:rPr>
                <w:b/>
                <w:bCs/>
                <w:sz w:val="24"/>
                <w:szCs w:val="24"/>
              </w:rPr>
              <w:t xml:space="preserve"> </w:t>
            </w:r>
          </w:p>
          <w:p w14:paraId="68ABF0BE" w14:textId="78008DDA" w:rsidR="00933684" w:rsidRPr="005B5EA8" w:rsidRDefault="00933684" w:rsidP="00652227">
            <w:pPr>
              <w:pStyle w:val="ListParagraph"/>
              <w:tabs>
                <w:tab w:val="left" w:pos="0"/>
                <w:tab w:val="left" w:pos="993"/>
                <w:tab w:val="left" w:pos="1276"/>
              </w:tabs>
              <w:ind w:left="0" w:firstLine="740"/>
              <w:jc w:val="both"/>
              <w:rPr>
                <w:sz w:val="24"/>
                <w:szCs w:val="24"/>
              </w:rPr>
            </w:pPr>
            <w:r w:rsidRPr="005B5EA8">
              <w:rPr>
                <w:sz w:val="24"/>
                <w:szCs w:val="24"/>
              </w:rPr>
              <w:t>Perkančioji organizacija Pirkimo dokumentų Lentelė</w:t>
            </w:r>
            <w:r w:rsidR="00C10BA5" w:rsidRPr="005B5EA8">
              <w:rPr>
                <w:sz w:val="24"/>
                <w:szCs w:val="24"/>
              </w:rPr>
              <w:t>s</w:t>
            </w:r>
            <w:r w:rsidRPr="005B5EA8">
              <w:rPr>
                <w:sz w:val="24"/>
                <w:szCs w:val="24"/>
              </w:rPr>
              <w:t xml:space="preserve"> Nr. 2</w:t>
            </w:r>
            <w:r w:rsidR="00E61C67" w:rsidRPr="005B5EA8">
              <w:rPr>
                <w:sz w:val="24"/>
                <w:szCs w:val="24"/>
              </w:rPr>
              <w:t>,</w:t>
            </w:r>
            <w:r w:rsidRPr="005B5EA8">
              <w:rPr>
                <w:sz w:val="24"/>
                <w:szCs w:val="24"/>
              </w:rPr>
              <w:t xml:space="preserve"> 3 punkte nustatė</w:t>
            </w:r>
            <w:r w:rsidR="007B4EC1" w:rsidRPr="005B5EA8">
              <w:rPr>
                <w:sz w:val="24"/>
                <w:szCs w:val="24"/>
              </w:rPr>
              <w:t xml:space="preserve"> </w:t>
            </w:r>
            <w:r w:rsidRPr="005B5EA8">
              <w:rPr>
                <w:sz w:val="24"/>
                <w:szCs w:val="24"/>
              </w:rPr>
              <w:t xml:space="preserve">reikalavimą tiekėjui </w:t>
            </w:r>
            <w:r w:rsidR="00457561" w:rsidRPr="005B5EA8">
              <w:rPr>
                <w:sz w:val="24"/>
                <w:szCs w:val="24"/>
              </w:rPr>
              <w:t xml:space="preserve">būti sėkmingai </w:t>
            </w:r>
            <w:r w:rsidR="00457561" w:rsidRPr="005B5EA8">
              <w:rPr>
                <w:b/>
                <w:bCs/>
                <w:sz w:val="24"/>
                <w:szCs w:val="24"/>
              </w:rPr>
              <w:t>įvykdžius bent vieną</w:t>
            </w:r>
            <w:r w:rsidR="00457561" w:rsidRPr="005B5EA8">
              <w:rPr>
                <w:sz w:val="24"/>
                <w:szCs w:val="24"/>
              </w:rPr>
              <w:t xml:space="preserve"> melioracijos statybos ir/ar rekonstravimo darbų </w:t>
            </w:r>
            <w:r w:rsidR="00457561" w:rsidRPr="005B5EA8">
              <w:rPr>
                <w:b/>
                <w:bCs/>
                <w:sz w:val="24"/>
                <w:szCs w:val="24"/>
              </w:rPr>
              <w:t>sutartį</w:t>
            </w:r>
            <w:r w:rsidR="00457561" w:rsidRPr="005B5EA8">
              <w:rPr>
                <w:sz w:val="24"/>
                <w:szCs w:val="24"/>
              </w:rPr>
              <w:t xml:space="preserve">, kurios vertė ne mažesnė kaip 170.000,00 </w:t>
            </w:r>
            <w:r w:rsidR="00457561" w:rsidRPr="005B5EA8">
              <w:rPr>
                <w:b/>
                <w:bCs/>
                <w:sz w:val="24"/>
                <w:szCs w:val="24"/>
              </w:rPr>
              <w:t>Eur su PVM</w:t>
            </w:r>
            <w:r w:rsidR="00457561" w:rsidRPr="005B5EA8">
              <w:rPr>
                <w:sz w:val="24"/>
                <w:szCs w:val="24"/>
              </w:rPr>
              <w:t xml:space="preserve"> (toliau – Reikalavimas Nr. 2).</w:t>
            </w:r>
          </w:p>
          <w:p w14:paraId="15A515A8" w14:textId="77777777" w:rsidR="003D00F4" w:rsidRPr="005B5EA8" w:rsidRDefault="00457561" w:rsidP="00D001EA">
            <w:pPr>
              <w:tabs>
                <w:tab w:val="left" w:pos="1134"/>
              </w:tabs>
              <w:ind w:firstLine="709"/>
              <w:contextualSpacing/>
              <w:jc w:val="both"/>
              <w:rPr>
                <w:sz w:val="24"/>
                <w:szCs w:val="24"/>
              </w:rPr>
            </w:pPr>
            <w:r w:rsidRPr="005B5EA8">
              <w:rPr>
                <w:sz w:val="24"/>
                <w:szCs w:val="24"/>
              </w:rPr>
              <w:lastRenderedPageBreak/>
              <w:t>Perkančioji organizaciją Reikalavimą Nr. 2 grindė</w:t>
            </w:r>
            <w:r w:rsidRPr="005B5EA8">
              <w:rPr>
                <w:rStyle w:val="FootnoteReference"/>
                <w:sz w:val="24"/>
                <w:szCs w:val="24"/>
              </w:rPr>
              <w:footnoteReference w:id="11"/>
            </w:r>
            <w:r w:rsidRPr="005B5EA8">
              <w:rPr>
                <w:sz w:val="24"/>
                <w:szCs w:val="24"/>
              </w:rPr>
              <w:t xml:space="preserve"> Metodikos 16.1</w:t>
            </w:r>
            <w:r w:rsidR="003D00F4" w:rsidRPr="005B5EA8">
              <w:rPr>
                <w:sz w:val="24"/>
                <w:szCs w:val="24"/>
              </w:rPr>
              <w:t xml:space="preserve"> </w:t>
            </w:r>
            <w:r w:rsidRPr="005B5EA8">
              <w:rPr>
                <w:sz w:val="24"/>
                <w:szCs w:val="24"/>
              </w:rPr>
              <w:t>papunkčiu</w:t>
            </w:r>
            <w:r w:rsidRPr="005B5EA8">
              <w:rPr>
                <w:rStyle w:val="FootnoteReference"/>
                <w:sz w:val="24"/>
                <w:szCs w:val="24"/>
              </w:rPr>
              <w:footnoteReference w:id="12"/>
            </w:r>
            <w:r w:rsidR="003B7A2B" w:rsidRPr="005B5EA8">
              <w:rPr>
                <w:sz w:val="24"/>
                <w:szCs w:val="24"/>
              </w:rPr>
              <w:t xml:space="preserve">. </w:t>
            </w:r>
          </w:p>
          <w:p w14:paraId="0D56861C" w14:textId="23BBFBF5" w:rsidR="00553166" w:rsidRPr="005B5EA8" w:rsidRDefault="00BF7F5A" w:rsidP="00D001EA">
            <w:pPr>
              <w:tabs>
                <w:tab w:val="left" w:pos="1134"/>
              </w:tabs>
              <w:ind w:firstLine="709"/>
              <w:contextualSpacing/>
              <w:jc w:val="both"/>
              <w:rPr>
                <w:iCs/>
                <w:spacing w:val="2"/>
                <w:sz w:val="24"/>
                <w:szCs w:val="24"/>
                <w:lang w:eastAsia="lt-LT"/>
              </w:rPr>
            </w:pPr>
            <w:r w:rsidRPr="005B5EA8">
              <w:rPr>
                <w:sz w:val="24"/>
                <w:szCs w:val="24"/>
              </w:rPr>
              <w:t xml:space="preserve">Kaip jau buvo pasisakyta šioje išvadoje dėl panašių darbų atlikimo patirties, </w:t>
            </w:r>
            <w:r w:rsidR="00791B5D" w:rsidRPr="005B5EA8">
              <w:rPr>
                <w:spacing w:val="2"/>
                <w:sz w:val="24"/>
                <w:szCs w:val="24"/>
                <w:lang w:eastAsia="lt-LT"/>
              </w:rPr>
              <w:t>jog kai</w:t>
            </w:r>
            <w:r w:rsidRPr="005B5EA8">
              <w:rPr>
                <w:spacing w:val="2"/>
                <w:sz w:val="24"/>
                <w:szCs w:val="24"/>
                <w:lang w:eastAsia="lt-LT"/>
              </w:rPr>
              <w:t xml:space="preserve"> </w:t>
            </w:r>
            <w:r w:rsidR="00791B5D" w:rsidRPr="005B5EA8">
              <w:rPr>
                <w:spacing w:val="2"/>
                <w:sz w:val="24"/>
                <w:szCs w:val="24"/>
                <w:lang w:eastAsia="lt-LT"/>
              </w:rPr>
              <w:t>p</w:t>
            </w:r>
            <w:r w:rsidRPr="005B5EA8">
              <w:rPr>
                <w:spacing w:val="2"/>
                <w:sz w:val="24"/>
                <w:szCs w:val="24"/>
                <w:lang w:eastAsia="lt-LT"/>
              </w:rPr>
              <w:t>irkimo</w:t>
            </w:r>
            <w:r w:rsidR="003D00F4" w:rsidRPr="005B5EA8">
              <w:rPr>
                <w:sz w:val="24"/>
                <w:szCs w:val="24"/>
              </w:rPr>
              <w:t xml:space="preserve"> objektas yra nedalomas, </w:t>
            </w:r>
            <w:r w:rsidR="00791B5D" w:rsidRPr="005B5EA8">
              <w:rPr>
                <w:sz w:val="24"/>
                <w:szCs w:val="24"/>
              </w:rPr>
              <w:t>g</w:t>
            </w:r>
            <w:r w:rsidR="00791B5D" w:rsidRPr="005B5EA8">
              <w:rPr>
                <w:spacing w:val="2"/>
                <w:sz w:val="24"/>
                <w:szCs w:val="24"/>
                <w:lang w:eastAsia="lt-LT"/>
              </w:rPr>
              <w:t>alutinį rezultatą tiekėjas gali būti pasiekęs pagal vieną ar kelias sutartis, sudarytas dėl to pačio objekto</w:t>
            </w:r>
            <w:r w:rsidR="00791B5D" w:rsidRPr="005B5EA8">
              <w:rPr>
                <w:rStyle w:val="FootnoteReference"/>
                <w:spacing w:val="2"/>
                <w:sz w:val="24"/>
                <w:szCs w:val="24"/>
                <w:lang w:eastAsia="lt-LT"/>
              </w:rPr>
              <w:footnoteReference w:id="13"/>
            </w:r>
            <w:r w:rsidR="00791B5D" w:rsidRPr="005B5EA8">
              <w:rPr>
                <w:spacing w:val="2"/>
                <w:sz w:val="24"/>
                <w:szCs w:val="24"/>
                <w:lang w:eastAsia="lt-LT"/>
              </w:rPr>
              <w:t xml:space="preserve">. </w:t>
            </w:r>
            <w:r w:rsidR="00025912" w:rsidRPr="005B5EA8">
              <w:rPr>
                <w:iCs/>
                <w:spacing w:val="2"/>
                <w:sz w:val="24"/>
                <w:szCs w:val="24"/>
                <w:lang w:eastAsia="lt-LT"/>
              </w:rPr>
              <w:t xml:space="preserve">Perkančioji organizacija </w:t>
            </w:r>
            <w:r w:rsidR="00791B5D" w:rsidRPr="005B5EA8">
              <w:rPr>
                <w:iCs/>
                <w:spacing w:val="2"/>
                <w:sz w:val="24"/>
                <w:szCs w:val="24"/>
                <w:lang w:eastAsia="lt-LT"/>
              </w:rPr>
              <w:t>Reikalavimu Nr. 2</w:t>
            </w:r>
            <w:r w:rsidR="00025912" w:rsidRPr="005B5EA8">
              <w:rPr>
                <w:iCs/>
                <w:spacing w:val="2"/>
                <w:sz w:val="24"/>
                <w:szCs w:val="24"/>
                <w:lang w:eastAsia="lt-LT"/>
              </w:rPr>
              <w:t xml:space="preserve"> </w:t>
            </w:r>
            <w:r w:rsidR="00791B5D" w:rsidRPr="005B5EA8">
              <w:rPr>
                <w:iCs/>
                <w:spacing w:val="2"/>
                <w:sz w:val="24"/>
                <w:szCs w:val="24"/>
                <w:lang w:eastAsia="lt-LT"/>
              </w:rPr>
              <w:t>negalėjo reikalauti, kad rezultatas būtų pasiektas viena sutartimi, o</w:t>
            </w:r>
            <w:r w:rsidR="00025912" w:rsidRPr="005B5EA8">
              <w:rPr>
                <w:iCs/>
                <w:spacing w:val="2"/>
                <w:sz w:val="24"/>
                <w:szCs w:val="24"/>
                <w:lang w:eastAsia="lt-LT"/>
              </w:rPr>
              <w:t xml:space="preserve"> </w:t>
            </w:r>
            <w:r w:rsidR="00791B5D" w:rsidRPr="005B5EA8">
              <w:rPr>
                <w:iCs/>
                <w:spacing w:val="2"/>
                <w:sz w:val="24"/>
                <w:szCs w:val="24"/>
                <w:lang w:eastAsia="lt-LT"/>
              </w:rPr>
              <w:t xml:space="preserve">turėjo </w:t>
            </w:r>
            <w:r w:rsidR="00025912" w:rsidRPr="005B5EA8">
              <w:rPr>
                <w:iCs/>
                <w:spacing w:val="2"/>
                <w:sz w:val="24"/>
                <w:szCs w:val="24"/>
                <w:lang w:eastAsia="lt-LT"/>
              </w:rPr>
              <w:t>prašyti būti įvykdžius svarbiausius darbus bei būti pasiekus galutinį rezultatą</w:t>
            </w:r>
            <w:r w:rsidR="00791B5D" w:rsidRPr="005B5EA8">
              <w:rPr>
                <w:iCs/>
                <w:spacing w:val="2"/>
                <w:sz w:val="24"/>
                <w:szCs w:val="24"/>
                <w:lang w:eastAsia="lt-LT"/>
              </w:rPr>
              <w:t>.</w:t>
            </w:r>
          </w:p>
          <w:p w14:paraId="7DBD9CA0" w14:textId="5928D0F2" w:rsidR="00791B5D" w:rsidRPr="005B5EA8" w:rsidRDefault="00EA2EC8" w:rsidP="00EA2EC8">
            <w:pPr>
              <w:pStyle w:val="ListParagraph"/>
              <w:tabs>
                <w:tab w:val="left" w:pos="0"/>
                <w:tab w:val="left" w:pos="993"/>
                <w:tab w:val="left" w:pos="1276"/>
              </w:tabs>
              <w:ind w:left="0" w:firstLine="740"/>
              <w:jc w:val="both"/>
              <w:rPr>
                <w:b/>
                <w:bCs/>
                <w:sz w:val="24"/>
                <w:szCs w:val="24"/>
              </w:rPr>
            </w:pPr>
            <w:r w:rsidRPr="005B5EA8">
              <w:rPr>
                <w:iCs/>
                <w:spacing w:val="2"/>
                <w:sz w:val="24"/>
                <w:szCs w:val="24"/>
                <w:lang w:eastAsia="lt-LT"/>
              </w:rPr>
              <w:t>Taip pat n</w:t>
            </w:r>
            <w:r w:rsidR="00791B5D" w:rsidRPr="005B5EA8">
              <w:rPr>
                <w:iCs/>
                <w:spacing w:val="2"/>
                <w:sz w:val="24"/>
                <w:szCs w:val="24"/>
                <w:lang w:eastAsia="lt-LT"/>
              </w:rPr>
              <w:t>ustatyta, kad Perkančioji organizacija Reikalavim</w:t>
            </w:r>
            <w:r w:rsidRPr="005B5EA8">
              <w:rPr>
                <w:iCs/>
                <w:spacing w:val="2"/>
                <w:sz w:val="24"/>
                <w:szCs w:val="24"/>
                <w:lang w:eastAsia="lt-LT"/>
              </w:rPr>
              <w:t>ais</w:t>
            </w:r>
            <w:r w:rsidR="00791B5D" w:rsidRPr="005B5EA8">
              <w:rPr>
                <w:iCs/>
                <w:spacing w:val="2"/>
                <w:sz w:val="24"/>
                <w:szCs w:val="24"/>
                <w:lang w:eastAsia="lt-LT"/>
              </w:rPr>
              <w:t xml:space="preserve"> Nr. 1 ir Nr. 2 siekė įsitikinti </w:t>
            </w:r>
            <w:r w:rsidRPr="005B5EA8">
              <w:rPr>
                <w:iCs/>
                <w:spacing w:val="2"/>
                <w:sz w:val="24"/>
                <w:szCs w:val="24"/>
                <w:lang w:eastAsia="lt-LT"/>
              </w:rPr>
              <w:t>tiekėjo techniniu ir profesiniu pajėgumu dėl panašių darbų atlikimo patirties.</w:t>
            </w:r>
            <w:r w:rsidR="00791B5D" w:rsidRPr="005B5EA8">
              <w:rPr>
                <w:iCs/>
                <w:spacing w:val="2"/>
                <w:sz w:val="24"/>
                <w:szCs w:val="24"/>
                <w:lang w:eastAsia="lt-LT"/>
              </w:rPr>
              <w:t xml:space="preserve"> </w:t>
            </w:r>
            <w:r w:rsidRPr="005B5EA8">
              <w:rPr>
                <w:sz w:val="24"/>
                <w:szCs w:val="24"/>
                <w:lang w:eastAsia="da-DK"/>
              </w:rPr>
              <w:t xml:space="preserve">Pažymėtina, kad, vadovaujantis Metodikos 16 punktu, </w:t>
            </w:r>
            <w:r w:rsidRPr="005B5EA8">
              <w:rPr>
                <w:i/>
                <w:iCs/>
                <w:sz w:val="24"/>
                <w:szCs w:val="24"/>
                <w:lang w:eastAsia="da-DK"/>
              </w:rPr>
              <w:t>„&lt;...&gt; pirkimo vykdytojas turi patirtį apibrėžti ne visais galimais, bet tik būtinais kriterijais. &lt;...&gt; kvalifikacijos reikalavimas neturi būti siejamas su visais galimais parametrais &lt;...&gt;, o tik su tokiais, kurie geriausiai įrodo tiekėjo patirtį“</w:t>
            </w:r>
            <w:r w:rsidRPr="005B5EA8">
              <w:rPr>
                <w:sz w:val="24"/>
                <w:szCs w:val="24"/>
                <w:lang w:eastAsia="da-DK"/>
              </w:rPr>
              <w:t>.</w:t>
            </w:r>
          </w:p>
          <w:p w14:paraId="0B1A89A3" w14:textId="18CB28AF" w:rsidR="007B4EC1" w:rsidRPr="005B5EA8" w:rsidRDefault="007B4EC1" w:rsidP="00EA2EC8">
            <w:pPr>
              <w:pStyle w:val="ListParagraph"/>
              <w:tabs>
                <w:tab w:val="left" w:pos="0"/>
                <w:tab w:val="left" w:pos="993"/>
                <w:tab w:val="left" w:pos="1276"/>
              </w:tabs>
              <w:ind w:left="0" w:firstLine="709"/>
              <w:jc w:val="both"/>
              <w:rPr>
                <w:sz w:val="24"/>
                <w:szCs w:val="24"/>
              </w:rPr>
            </w:pPr>
            <w:r w:rsidRPr="005B5EA8">
              <w:rPr>
                <w:sz w:val="24"/>
                <w:szCs w:val="24"/>
              </w:rPr>
              <w:t xml:space="preserve">Įvertinus išdėstytą, Tarnyba konstatuoja, kad Reikalavimas Nr. </w:t>
            </w:r>
            <w:r w:rsidR="00025912" w:rsidRPr="005B5EA8">
              <w:rPr>
                <w:sz w:val="24"/>
                <w:szCs w:val="24"/>
              </w:rPr>
              <w:t>2</w:t>
            </w:r>
            <w:r w:rsidRPr="005B5EA8">
              <w:rPr>
                <w:sz w:val="24"/>
                <w:szCs w:val="24"/>
              </w:rPr>
              <w:t xml:space="preserve"> yra </w:t>
            </w:r>
            <w:r w:rsidR="003D00F4" w:rsidRPr="005B5EA8">
              <w:rPr>
                <w:sz w:val="24"/>
                <w:szCs w:val="24"/>
              </w:rPr>
              <w:t xml:space="preserve">nustatytas nesivadovaujant Metodikos nuostatomis, </w:t>
            </w:r>
            <w:r w:rsidR="00EA2EC8" w:rsidRPr="005B5EA8">
              <w:rPr>
                <w:sz w:val="24"/>
                <w:szCs w:val="24"/>
              </w:rPr>
              <w:t>perteklinis Reikalavimo Nr. 1 atžvilgiu,</w:t>
            </w:r>
            <w:r w:rsidRPr="005B5EA8">
              <w:rPr>
                <w:sz w:val="24"/>
                <w:szCs w:val="24"/>
              </w:rPr>
              <w:t xml:space="preserve"> ir nepagrįstas, todėl Perkančioji organizacija pažeidė Įstatymo </w:t>
            </w:r>
            <w:r w:rsidR="00225E74" w:rsidRPr="005B5EA8">
              <w:rPr>
                <w:bCs/>
                <w:sz w:val="24"/>
                <w:szCs w:val="24"/>
              </w:rPr>
              <w:t>17 straipsnio 1 dalyje nustatyt</w:t>
            </w:r>
            <w:r w:rsidR="00ED6DA4" w:rsidRPr="005B5EA8">
              <w:rPr>
                <w:bCs/>
                <w:sz w:val="24"/>
                <w:szCs w:val="24"/>
              </w:rPr>
              <w:t>ą</w:t>
            </w:r>
            <w:r w:rsidR="00225E74" w:rsidRPr="005B5EA8">
              <w:rPr>
                <w:bCs/>
                <w:sz w:val="24"/>
                <w:szCs w:val="24"/>
              </w:rPr>
              <w:t xml:space="preserve"> </w:t>
            </w:r>
            <w:r w:rsidR="00ED6DA4" w:rsidRPr="005B5EA8">
              <w:rPr>
                <w:bCs/>
                <w:sz w:val="24"/>
                <w:szCs w:val="24"/>
              </w:rPr>
              <w:t>proporcingumo</w:t>
            </w:r>
            <w:r w:rsidR="00225E74" w:rsidRPr="005B5EA8">
              <w:rPr>
                <w:bCs/>
                <w:sz w:val="24"/>
                <w:szCs w:val="24"/>
              </w:rPr>
              <w:t xml:space="preserve"> princip</w:t>
            </w:r>
            <w:r w:rsidR="000A4D5C">
              <w:rPr>
                <w:bCs/>
                <w:sz w:val="24"/>
                <w:szCs w:val="24"/>
              </w:rPr>
              <w:t>ą</w:t>
            </w:r>
            <w:r w:rsidR="005258D7" w:rsidRPr="005B5EA8">
              <w:rPr>
                <w:sz w:val="24"/>
                <w:szCs w:val="24"/>
              </w:rPr>
              <w:t>,</w:t>
            </w:r>
            <w:r w:rsidR="00225E74" w:rsidRPr="005B5EA8">
              <w:rPr>
                <w:sz w:val="24"/>
                <w:szCs w:val="24"/>
              </w:rPr>
              <w:t xml:space="preserve"> </w:t>
            </w:r>
            <w:r w:rsidRPr="005B5EA8">
              <w:rPr>
                <w:sz w:val="24"/>
                <w:szCs w:val="24"/>
              </w:rPr>
              <w:t xml:space="preserve">47 straipsnio 1 </w:t>
            </w:r>
            <w:r w:rsidR="00293A32" w:rsidRPr="005B5EA8">
              <w:rPr>
                <w:sz w:val="24"/>
                <w:szCs w:val="24"/>
              </w:rPr>
              <w:t xml:space="preserve">ir 7 </w:t>
            </w:r>
            <w:r w:rsidRPr="005B5EA8">
              <w:rPr>
                <w:sz w:val="24"/>
                <w:szCs w:val="24"/>
              </w:rPr>
              <w:t>dali</w:t>
            </w:r>
            <w:r w:rsidR="00293A32" w:rsidRPr="005B5EA8">
              <w:rPr>
                <w:sz w:val="24"/>
                <w:szCs w:val="24"/>
              </w:rPr>
              <w:t>ų</w:t>
            </w:r>
            <w:r w:rsidR="00F72E52" w:rsidRPr="005B5EA8">
              <w:rPr>
                <w:sz w:val="24"/>
                <w:szCs w:val="24"/>
              </w:rPr>
              <w:t xml:space="preserve"> </w:t>
            </w:r>
            <w:r w:rsidR="005258D7" w:rsidRPr="005B5EA8">
              <w:rPr>
                <w:sz w:val="24"/>
                <w:szCs w:val="24"/>
              </w:rPr>
              <w:t xml:space="preserve">nuostatas </w:t>
            </w:r>
            <w:r w:rsidR="00293A32" w:rsidRPr="005B5EA8">
              <w:rPr>
                <w:sz w:val="24"/>
                <w:szCs w:val="24"/>
              </w:rPr>
              <w:t xml:space="preserve">bei </w:t>
            </w:r>
            <w:r w:rsidR="00F72E52" w:rsidRPr="005B5EA8">
              <w:rPr>
                <w:sz w:val="24"/>
                <w:szCs w:val="24"/>
              </w:rPr>
              <w:t>Metodikos 16 punkto</w:t>
            </w:r>
            <w:r w:rsidRPr="005B5EA8">
              <w:rPr>
                <w:sz w:val="24"/>
                <w:szCs w:val="24"/>
              </w:rPr>
              <w:t xml:space="preserve"> </w:t>
            </w:r>
            <w:r w:rsidR="005258D7" w:rsidRPr="005B5EA8">
              <w:rPr>
                <w:sz w:val="24"/>
                <w:szCs w:val="24"/>
              </w:rPr>
              <w:t>reikalavimus.</w:t>
            </w:r>
          </w:p>
          <w:p w14:paraId="47BF5EAE" w14:textId="7DDE6DDC" w:rsidR="00293A32" w:rsidRPr="005B5EA8" w:rsidRDefault="00293A32" w:rsidP="00890911">
            <w:pPr>
              <w:pStyle w:val="ListParagraph"/>
              <w:tabs>
                <w:tab w:val="left" w:pos="0"/>
                <w:tab w:val="left" w:pos="993"/>
                <w:tab w:val="left" w:pos="1276"/>
              </w:tabs>
              <w:ind w:left="0" w:firstLine="740"/>
              <w:jc w:val="both"/>
              <w:rPr>
                <w:b/>
                <w:bCs/>
                <w:sz w:val="24"/>
                <w:szCs w:val="24"/>
              </w:rPr>
            </w:pPr>
          </w:p>
          <w:p w14:paraId="5929800A" w14:textId="7817A083" w:rsidR="00420658" w:rsidRPr="005B5EA8" w:rsidRDefault="00420658" w:rsidP="00890911">
            <w:pPr>
              <w:pStyle w:val="ListParagraph"/>
              <w:tabs>
                <w:tab w:val="left" w:pos="0"/>
                <w:tab w:val="left" w:pos="993"/>
                <w:tab w:val="left" w:pos="1276"/>
              </w:tabs>
              <w:ind w:left="0" w:firstLine="740"/>
              <w:jc w:val="both"/>
              <w:rPr>
                <w:b/>
                <w:bCs/>
                <w:sz w:val="24"/>
                <w:szCs w:val="24"/>
              </w:rPr>
            </w:pPr>
            <w:r w:rsidRPr="005B5EA8">
              <w:rPr>
                <w:b/>
                <w:bCs/>
                <w:sz w:val="24"/>
                <w:szCs w:val="24"/>
              </w:rPr>
              <w:t>Dėl techninių priemonių</w:t>
            </w:r>
            <w:r w:rsidR="007E0AFA">
              <w:rPr>
                <w:b/>
                <w:bCs/>
                <w:sz w:val="24"/>
                <w:szCs w:val="24"/>
              </w:rPr>
              <w:t>:</w:t>
            </w:r>
          </w:p>
          <w:p w14:paraId="2C74A98D" w14:textId="77777777" w:rsidR="00420EB0" w:rsidRPr="005B5EA8" w:rsidRDefault="00420658" w:rsidP="00420EB0">
            <w:pPr>
              <w:pStyle w:val="ListParagraph"/>
              <w:tabs>
                <w:tab w:val="left" w:pos="0"/>
                <w:tab w:val="left" w:pos="993"/>
                <w:tab w:val="left" w:pos="1276"/>
              </w:tabs>
              <w:ind w:left="0" w:firstLine="740"/>
              <w:jc w:val="both"/>
              <w:rPr>
                <w:sz w:val="24"/>
                <w:szCs w:val="24"/>
              </w:rPr>
            </w:pPr>
            <w:r w:rsidRPr="005B5EA8">
              <w:rPr>
                <w:sz w:val="24"/>
                <w:szCs w:val="24"/>
              </w:rPr>
              <w:t>Perkančioji organizacija Pirkimo dokumentų Lentelės Nr. 2, 5 punkte nustatė reikalavimą tiekėjui turėti (valdyti)</w:t>
            </w:r>
            <w:r w:rsidR="00420EB0" w:rsidRPr="005B5EA8">
              <w:rPr>
                <w:sz w:val="24"/>
                <w:szCs w:val="24"/>
              </w:rPr>
              <w:t xml:space="preserve"> tinkamus įrankius, įrenginius ir technines priemones, turinčias užtikrinti tinkamą sutarties įvykdymą </w:t>
            </w:r>
            <w:r w:rsidR="00420EB0" w:rsidRPr="005B5EA8">
              <w:rPr>
                <w:rStyle w:val="FootnoteReference"/>
                <w:sz w:val="24"/>
                <w:szCs w:val="24"/>
              </w:rPr>
              <w:footnoteReference w:id="14"/>
            </w:r>
            <w:r w:rsidR="00420EB0" w:rsidRPr="005B5EA8">
              <w:rPr>
                <w:sz w:val="24"/>
                <w:szCs w:val="24"/>
              </w:rPr>
              <w:t>(toliau – Reikalavimas Nr. 3).</w:t>
            </w:r>
          </w:p>
          <w:p w14:paraId="4D774688" w14:textId="41C1E98E" w:rsidR="00420EB0" w:rsidRPr="005B5EA8" w:rsidRDefault="00420EB0" w:rsidP="00420EB0">
            <w:pPr>
              <w:pStyle w:val="ListParagraph"/>
              <w:tabs>
                <w:tab w:val="left" w:pos="0"/>
                <w:tab w:val="left" w:pos="993"/>
                <w:tab w:val="left" w:pos="1276"/>
              </w:tabs>
              <w:ind w:left="0" w:firstLine="740"/>
              <w:jc w:val="both"/>
              <w:rPr>
                <w:b/>
                <w:bCs/>
                <w:sz w:val="24"/>
                <w:szCs w:val="24"/>
              </w:rPr>
            </w:pPr>
            <w:r w:rsidRPr="005B5EA8">
              <w:rPr>
                <w:bCs/>
                <w:sz w:val="24"/>
                <w:szCs w:val="24"/>
              </w:rPr>
              <w:t>Metodikos</w:t>
            </w:r>
            <w:r w:rsidRPr="005B5EA8">
              <w:rPr>
                <w:sz w:val="24"/>
                <w:szCs w:val="24"/>
              </w:rPr>
              <w:t xml:space="preserve"> 24</w:t>
            </w:r>
            <w:r w:rsidRPr="005B5EA8">
              <w:rPr>
                <w:bCs/>
                <w:sz w:val="24"/>
                <w:szCs w:val="24"/>
              </w:rPr>
              <w:t xml:space="preserve"> punkte numatyta, kad „&lt;...&gt;</w:t>
            </w:r>
            <w:r w:rsidR="00F918DF" w:rsidRPr="005B5EA8">
              <w:rPr>
                <w:bCs/>
                <w:sz w:val="24"/>
                <w:szCs w:val="24"/>
              </w:rPr>
              <w:t xml:space="preserve"> </w:t>
            </w:r>
            <w:r w:rsidRPr="005B5EA8">
              <w:rPr>
                <w:sz w:val="24"/>
                <w:szCs w:val="24"/>
              </w:rPr>
              <w:t xml:space="preserve">pirkimo vykdytojas pirkimo dokumentuose nenurodo konkrečių įrankių, įrenginių, techninių priemonių, kuriuos privalo tiekėjas turėti, tačiau, </w:t>
            </w:r>
            <w:r w:rsidRPr="005B5EA8">
              <w:rPr>
                <w:i/>
                <w:iCs/>
                <w:sz w:val="24"/>
                <w:szCs w:val="24"/>
              </w:rPr>
              <w:t>nurodydamas siekiamą rezultatą, leidžia tiekėjui pasirinkti tokius, kurie yra būtini</w:t>
            </w:r>
            <w:r w:rsidRPr="005B5EA8">
              <w:rPr>
                <w:sz w:val="24"/>
                <w:szCs w:val="24"/>
              </w:rPr>
              <w:t xml:space="preserve"> sėkmingam ir teisėtam pirkimo sutarties įvykdymui. &lt;...&gt; Išimtiniais atvejais, kai yra įsigyjamas ypatingas pirkimo objektas ir kai pirkimo vykdytojo siekiamo pirkimo sutarties rezultato neįmanoma pasiekti naudojant kitokius, nei pirkimo vykdytojo aiškiai ir tiksliai pirkimo dokumentuose nurodytus ir apibrėžtus atitinkamus įrankius, įrenginius, technines priemones, pirkimo vykdytojas pirkimo dokumentuose nurodo, kokius įrankius, įrenginius, technines priemones tiekėjas turi turėti. Šis reikalavimas gali būti taikomas kartu su Metodikos ‎18 punkte nustatytu reikalavimu – </w:t>
            </w:r>
            <w:r w:rsidRPr="005B5EA8">
              <w:rPr>
                <w:i/>
                <w:iCs/>
                <w:sz w:val="24"/>
                <w:szCs w:val="24"/>
              </w:rPr>
              <w:t>pirkimo vykdytojas</w:t>
            </w:r>
            <w:r w:rsidRPr="005B5EA8">
              <w:rPr>
                <w:sz w:val="24"/>
                <w:szCs w:val="24"/>
              </w:rPr>
              <w:t> </w:t>
            </w:r>
            <w:r w:rsidRPr="005B5EA8">
              <w:rPr>
                <w:i/>
                <w:iCs/>
                <w:sz w:val="24"/>
                <w:szCs w:val="24"/>
              </w:rPr>
              <w:t>paprastai nenustato privalomo turėti įrankių, įrenginių ir (ar) techninių priemonių skaičiaus – tiekėjas turi pagrįsti, kad turės pakankamą jų kiekį ir aprašyti kaip su turimais įrankiais, įrenginiais ir (ar) priemonėmis tinkamai įvykdys sutartį</w:t>
            </w:r>
            <w:r w:rsidRPr="005B5EA8">
              <w:rPr>
                <w:sz w:val="24"/>
                <w:szCs w:val="24"/>
              </w:rPr>
              <w:t xml:space="preserve"> &lt;...&gt;“. Iš Pirkimo sąlygų visumos Tarnyba nenustatė, jog perkami darbai savo pobūdžiu būtų kažkuo ypatingi, išskiriantys juos iš kitų panašaus pobūdžio pirkimų, ir tokiu būdu pateisinantys Reikalavimo Nr. 3 nurodymą.</w:t>
            </w:r>
          </w:p>
          <w:p w14:paraId="287EDAC9" w14:textId="6594EF92" w:rsidR="00420658" w:rsidRPr="005B5EA8" w:rsidRDefault="00C93C2E" w:rsidP="00890911">
            <w:pPr>
              <w:pStyle w:val="ListParagraph"/>
              <w:tabs>
                <w:tab w:val="left" w:pos="0"/>
                <w:tab w:val="left" w:pos="993"/>
                <w:tab w:val="left" w:pos="1276"/>
              </w:tabs>
              <w:ind w:left="0" w:firstLine="740"/>
              <w:jc w:val="both"/>
              <w:rPr>
                <w:b/>
                <w:bCs/>
                <w:sz w:val="24"/>
                <w:szCs w:val="24"/>
              </w:rPr>
            </w:pPr>
            <w:r w:rsidRPr="005B5EA8">
              <w:rPr>
                <w:sz w:val="24"/>
                <w:szCs w:val="24"/>
              </w:rPr>
              <w:t>Įvertinus išdėstytą, Tarnyba konstatuoja, kad Reikalavimas Nr. 3 yra</w:t>
            </w:r>
            <w:r w:rsidR="00420EB0" w:rsidRPr="005B5EA8">
              <w:rPr>
                <w:sz w:val="24"/>
                <w:szCs w:val="24"/>
              </w:rPr>
              <w:t xml:space="preserve"> nepagrįstas ir neproporcingas Pirkimo tikslui. Nustatydama minėtą reikalavimą, Perkančioji organizacija diskriminavo tiekėjus, neturinčius nurodytus reikalavimus atitinkančios įrangos, tačiau galinčius tinkamai atlikti Pirkimo objektu apibrėžtus darbus</w:t>
            </w:r>
            <w:r w:rsidRPr="005B5EA8">
              <w:rPr>
                <w:sz w:val="24"/>
                <w:szCs w:val="24"/>
              </w:rPr>
              <w:t xml:space="preserve"> ir tokiu būdu pažeidė Įstatymo </w:t>
            </w:r>
            <w:r w:rsidRPr="005B5EA8">
              <w:rPr>
                <w:bCs/>
                <w:sz w:val="24"/>
                <w:szCs w:val="24"/>
              </w:rPr>
              <w:t>17 straipsnio 1 dalyje nustatytą skaidrumo ir proporcingumo principus</w:t>
            </w:r>
            <w:r w:rsidRPr="005B5EA8">
              <w:rPr>
                <w:sz w:val="24"/>
                <w:szCs w:val="24"/>
              </w:rPr>
              <w:t>, 47 straipsnio 1 ir 7 dalių nuostatas bei Metodikos 24 punkt</w:t>
            </w:r>
            <w:r w:rsidR="00F918DF" w:rsidRPr="005B5EA8">
              <w:rPr>
                <w:sz w:val="24"/>
                <w:szCs w:val="24"/>
              </w:rPr>
              <w:t>o</w:t>
            </w:r>
            <w:r w:rsidRPr="005B5EA8">
              <w:rPr>
                <w:sz w:val="24"/>
                <w:szCs w:val="24"/>
              </w:rPr>
              <w:t xml:space="preserve"> reikalavimus.</w:t>
            </w:r>
          </w:p>
          <w:p w14:paraId="723B678B" w14:textId="77777777" w:rsidR="00C93C2E" w:rsidRPr="005B5EA8" w:rsidRDefault="00C93C2E" w:rsidP="00890911">
            <w:pPr>
              <w:pStyle w:val="ListParagraph"/>
              <w:tabs>
                <w:tab w:val="left" w:pos="0"/>
                <w:tab w:val="left" w:pos="993"/>
                <w:tab w:val="left" w:pos="1276"/>
              </w:tabs>
              <w:ind w:left="0" w:firstLine="740"/>
              <w:jc w:val="both"/>
              <w:rPr>
                <w:b/>
                <w:bCs/>
                <w:sz w:val="24"/>
                <w:szCs w:val="24"/>
              </w:rPr>
            </w:pPr>
          </w:p>
          <w:p w14:paraId="2E5FECCF" w14:textId="7E21D027" w:rsidR="00890911" w:rsidRPr="005B5EA8" w:rsidRDefault="00890911" w:rsidP="00890911">
            <w:pPr>
              <w:pStyle w:val="ListParagraph"/>
              <w:tabs>
                <w:tab w:val="left" w:pos="0"/>
                <w:tab w:val="left" w:pos="993"/>
                <w:tab w:val="left" w:pos="1276"/>
              </w:tabs>
              <w:ind w:left="0" w:firstLine="740"/>
              <w:jc w:val="both"/>
              <w:rPr>
                <w:b/>
                <w:bCs/>
                <w:sz w:val="24"/>
                <w:szCs w:val="24"/>
              </w:rPr>
            </w:pPr>
            <w:r w:rsidRPr="005B5EA8">
              <w:rPr>
                <w:b/>
                <w:bCs/>
                <w:sz w:val="24"/>
                <w:szCs w:val="24"/>
              </w:rPr>
              <w:t>Dėl apyvartinių lėšų</w:t>
            </w:r>
            <w:r w:rsidR="00293A32" w:rsidRPr="005B5EA8">
              <w:rPr>
                <w:b/>
                <w:bCs/>
                <w:sz w:val="24"/>
                <w:szCs w:val="24"/>
              </w:rPr>
              <w:t>:</w:t>
            </w:r>
          </w:p>
          <w:p w14:paraId="310C91C0" w14:textId="18243597" w:rsidR="00890911" w:rsidRPr="005B5EA8" w:rsidRDefault="00890911" w:rsidP="00890911">
            <w:pPr>
              <w:pStyle w:val="ListParagraph"/>
              <w:tabs>
                <w:tab w:val="left" w:pos="0"/>
                <w:tab w:val="left" w:pos="993"/>
                <w:tab w:val="left" w:pos="1276"/>
              </w:tabs>
              <w:ind w:left="0" w:firstLine="740"/>
              <w:jc w:val="both"/>
              <w:rPr>
                <w:sz w:val="24"/>
                <w:szCs w:val="24"/>
              </w:rPr>
            </w:pPr>
            <w:r w:rsidRPr="005B5EA8">
              <w:rPr>
                <w:sz w:val="24"/>
                <w:szCs w:val="24"/>
              </w:rPr>
              <w:t xml:space="preserve">Perkančioji organizacija Pirkimo </w:t>
            </w:r>
            <w:r w:rsidR="001652A3" w:rsidRPr="005B5EA8">
              <w:rPr>
                <w:sz w:val="24"/>
                <w:szCs w:val="24"/>
              </w:rPr>
              <w:t xml:space="preserve">dokumentų </w:t>
            </w:r>
            <w:r w:rsidRPr="005B5EA8">
              <w:rPr>
                <w:sz w:val="24"/>
                <w:szCs w:val="24"/>
              </w:rPr>
              <w:t>Lentelė</w:t>
            </w:r>
            <w:r w:rsidR="00C10BA5" w:rsidRPr="005B5EA8">
              <w:rPr>
                <w:sz w:val="24"/>
                <w:szCs w:val="24"/>
              </w:rPr>
              <w:t>s</w:t>
            </w:r>
            <w:r w:rsidRPr="005B5EA8">
              <w:rPr>
                <w:sz w:val="24"/>
                <w:szCs w:val="24"/>
              </w:rPr>
              <w:t xml:space="preserve"> Nr. 2</w:t>
            </w:r>
            <w:r w:rsidR="00A34B01" w:rsidRPr="005B5EA8">
              <w:rPr>
                <w:sz w:val="24"/>
                <w:szCs w:val="24"/>
              </w:rPr>
              <w:t>,</w:t>
            </w:r>
            <w:r w:rsidRPr="005B5EA8">
              <w:rPr>
                <w:sz w:val="24"/>
                <w:szCs w:val="24"/>
              </w:rPr>
              <w:t xml:space="preserve"> 6 punkte nustatė reikalavimą tiekėjui turėti apyvartinių lėšų ne mažiau kaip 250.000,00 </w:t>
            </w:r>
            <w:r w:rsidR="00C10BA5" w:rsidRPr="005B5EA8">
              <w:rPr>
                <w:sz w:val="24"/>
                <w:szCs w:val="24"/>
              </w:rPr>
              <w:t>E</w:t>
            </w:r>
            <w:r w:rsidRPr="005B5EA8">
              <w:rPr>
                <w:sz w:val="24"/>
                <w:szCs w:val="24"/>
              </w:rPr>
              <w:t xml:space="preserve">ur visų projekto darbų atlikimo metu arba </w:t>
            </w:r>
            <w:r w:rsidRPr="005B5EA8">
              <w:rPr>
                <w:sz w:val="24"/>
                <w:szCs w:val="24"/>
              </w:rPr>
              <w:lastRenderedPageBreak/>
              <w:t xml:space="preserve">banko kredito </w:t>
            </w:r>
            <w:r w:rsidR="00CC0F85" w:rsidRPr="000A4D5C">
              <w:rPr>
                <w:i/>
                <w:iCs/>
                <w:sz w:val="24"/>
                <w:szCs w:val="24"/>
              </w:rPr>
              <w:t>„</w:t>
            </w:r>
            <w:r w:rsidRPr="000A4D5C">
              <w:rPr>
                <w:i/>
                <w:iCs/>
                <w:sz w:val="24"/>
                <w:szCs w:val="24"/>
              </w:rPr>
              <w:t>liniją</w:t>
            </w:r>
            <w:r w:rsidR="00CC0F85" w:rsidRPr="000A4D5C">
              <w:rPr>
                <w:i/>
                <w:iCs/>
                <w:sz w:val="24"/>
                <w:szCs w:val="24"/>
              </w:rPr>
              <w:t>“</w:t>
            </w:r>
            <w:r w:rsidRPr="005B5EA8">
              <w:rPr>
                <w:sz w:val="24"/>
                <w:szCs w:val="24"/>
              </w:rPr>
              <w:t xml:space="preserve"> (ne mažiau kaip 250</w:t>
            </w:r>
            <w:r w:rsidR="00C10BA5" w:rsidRPr="005B5EA8">
              <w:rPr>
                <w:sz w:val="24"/>
                <w:szCs w:val="24"/>
              </w:rPr>
              <w:t>.000,00 Eur</w:t>
            </w:r>
            <w:r w:rsidR="00396BE2" w:rsidRPr="005B5EA8">
              <w:rPr>
                <w:sz w:val="24"/>
                <w:szCs w:val="24"/>
              </w:rPr>
              <w:t>)</w:t>
            </w:r>
            <w:r w:rsidR="00C10BA5" w:rsidRPr="005B5EA8">
              <w:rPr>
                <w:sz w:val="24"/>
                <w:szCs w:val="24"/>
              </w:rPr>
              <w:t xml:space="preserve"> </w:t>
            </w:r>
            <w:r w:rsidRPr="005B5EA8">
              <w:rPr>
                <w:sz w:val="24"/>
                <w:szCs w:val="24"/>
              </w:rPr>
              <w:t>sutarties tinkama</w:t>
            </w:r>
            <w:r w:rsidR="00C10BA5" w:rsidRPr="005B5EA8">
              <w:rPr>
                <w:sz w:val="24"/>
                <w:szCs w:val="24"/>
              </w:rPr>
              <w:t>m</w:t>
            </w:r>
            <w:r w:rsidRPr="005B5EA8">
              <w:rPr>
                <w:sz w:val="24"/>
                <w:szCs w:val="24"/>
              </w:rPr>
              <w:t xml:space="preserve"> įvykdymui (toliau – Reikalavimas Nr. </w:t>
            </w:r>
            <w:r w:rsidR="00420EB0" w:rsidRPr="005B5EA8">
              <w:rPr>
                <w:sz w:val="24"/>
                <w:szCs w:val="24"/>
              </w:rPr>
              <w:t>4</w:t>
            </w:r>
            <w:r w:rsidRPr="005B5EA8">
              <w:rPr>
                <w:sz w:val="24"/>
                <w:szCs w:val="24"/>
              </w:rPr>
              <w:t>)</w:t>
            </w:r>
            <w:r w:rsidR="00B51413" w:rsidRPr="005B5EA8">
              <w:rPr>
                <w:sz w:val="24"/>
                <w:szCs w:val="24"/>
              </w:rPr>
              <w:t xml:space="preserve"> ir nurodė, kokie dokumentai pagrindžia šį reikalavimą</w:t>
            </w:r>
            <w:r w:rsidR="00B51413" w:rsidRPr="005B5EA8">
              <w:rPr>
                <w:rStyle w:val="FootnoteReference"/>
                <w:sz w:val="24"/>
                <w:szCs w:val="24"/>
              </w:rPr>
              <w:footnoteReference w:id="15"/>
            </w:r>
            <w:r w:rsidR="00BA3ED7" w:rsidRPr="005B5EA8">
              <w:rPr>
                <w:sz w:val="24"/>
                <w:szCs w:val="24"/>
              </w:rPr>
              <w:t>.</w:t>
            </w:r>
            <w:r w:rsidR="00B51413" w:rsidRPr="005B5EA8">
              <w:rPr>
                <w:sz w:val="24"/>
                <w:szCs w:val="24"/>
              </w:rPr>
              <w:t xml:space="preserve"> </w:t>
            </w:r>
          </w:p>
          <w:p w14:paraId="4A403057" w14:textId="601C6D37" w:rsidR="00890911" w:rsidRPr="005B5EA8" w:rsidRDefault="00890911" w:rsidP="00890911">
            <w:pPr>
              <w:pStyle w:val="ListParagraph"/>
              <w:tabs>
                <w:tab w:val="left" w:pos="0"/>
                <w:tab w:val="left" w:pos="993"/>
                <w:tab w:val="left" w:pos="1276"/>
              </w:tabs>
              <w:ind w:left="0" w:firstLine="740"/>
              <w:jc w:val="both"/>
              <w:rPr>
                <w:sz w:val="24"/>
                <w:szCs w:val="24"/>
                <w:lang w:eastAsia="lt-LT"/>
              </w:rPr>
            </w:pPr>
            <w:r w:rsidRPr="005B5EA8">
              <w:rPr>
                <w:sz w:val="24"/>
                <w:szCs w:val="24"/>
              </w:rPr>
              <w:t>Perkančioji organizacij</w:t>
            </w:r>
            <w:r w:rsidR="00293A32" w:rsidRPr="005B5EA8">
              <w:rPr>
                <w:sz w:val="24"/>
                <w:szCs w:val="24"/>
              </w:rPr>
              <w:t>a</w:t>
            </w:r>
            <w:r w:rsidRPr="005B5EA8">
              <w:rPr>
                <w:sz w:val="24"/>
                <w:szCs w:val="24"/>
              </w:rPr>
              <w:t xml:space="preserve"> Reikalavimą Nr. </w:t>
            </w:r>
            <w:r w:rsidR="00420EB0" w:rsidRPr="005B5EA8">
              <w:rPr>
                <w:sz w:val="24"/>
                <w:szCs w:val="24"/>
              </w:rPr>
              <w:t>4</w:t>
            </w:r>
            <w:r w:rsidRPr="005B5EA8">
              <w:rPr>
                <w:sz w:val="24"/>
                <w:szCs w:val="24"/>
              </w:rPr>
              <w:t xml:space="preserve"> grindė</w:t>
            </w:r>
            <w:r w:rsidRPr="005B5EA8">
              <w:rPr>
                <w:rStyle w:val="FootnoteReference"/>
                <w:sz w:val="24"/>
                <w:szCs w:val="24"/>
              </w:rPr>
              <w:footnoteReference w:id="16"/>
            </w:r>
            <w:r w:rsidRPr="005B5EA8">
              <w:rPr>
                <w:sz w:val="24"/>
                <w:szCs w:val="24"/>
              </w:rPr>
              <w:t xml:space="preserve"> </w:t>
            </w:r>
            <w:r w:rsidRPr="005B5EA8">
              <w:rPr>
                <w:sz w:val="24"/>
                <w:szCs w:val="24"/>
                <w:lang w:eastAsia="lt-LT"/>
              </w:rPr>
              <w:t xml:space="preserve">galimybe </w:t>
            </w:r>
            <w:r w:rsidR="005311E9" w:rsidRPr="005B5EA8">
              <w:rPr>
                <w:sz w:val="24"/>
                <w:szCs w:val="24"/>
                <w:lang w:eastAsia="lt-LT"/>
              </w:rPr>
              <w:t>nustatyti kitokius nei Metodikoje įtvirtintus reikalavimus</w:t>
            </w:r>
            <w:r w:rsidR="00363494" w:rsidRPr="005B5EA8">
              <w:rPr>
                <w:sz w:val="24"/>
                <w:szCs w:val="24"/>
                <w:lang w:eastAsia="lt-LT"/>
              </w:rPr>
              <w:t>, taip pat galimybe</w:t>
            </w:r>
            <w:r w:rsidR="005311E9" w:rsidRPr="005B5EA8">
              <w:rPr>
                <w:sz w:val="24"/>
                <w:szCs w:val="24"/>
                <w:lang w:eastAsia="lt-LT"/>
              </w:rPr>
              <w:t xml:space="preserve"> </w:t>
            </w:r>
            <w:r w:rsidRPr="005B5EA8">
              <w:rPr>
                <w:sz w:val="24"/>
                <w:szCs w:val="24"/>
                <w:lang w:eastAsia="lt-LT"/>
              </w:rPr>
              <w:t>pasinaudoti sutarties įvykdymo užtikrinimu, tiekėjui netinkamai vykdant Pirkimo sutartį</w:t>
            </w:r>
            <w:r w:rsidR="00B67BB0" w:rsidRPr="005B5EA8">
              <w:rPr>
                <w:sz w:val="24"/>
                <w:szCs w:val="24"/>
                <w:lang w:eastAsia="lt-LT"/>
              </w:rPr>
              <w:t>, taip pat</w:t>
            </w:r>
            <w:r w:rsidR="00B51413" w:rsidRPr="005B5EA8">
              <w:rPr>
                <w:sz w:val="24"/>
                <w:szCs w:val="24"/>
                <w:lang w:eastAsia="lt-LT"/>
              </w:rPr>
              <w:t>,</w:t>
            </w:r>
            <w:r w:rsidR="00B67BB0" w:rsidRPr="005B5EA8">
              <w:rPr>
                <w:sz w:val="24"/>
                <w:szCs w:val="24"/>
                <w:lang w:eastAsia="lt-LT"/>
              </w:rPr>
              <w:t xml:space="preserve"> jog tiekėjas turėtų reikalingą apyvartinių lėšų sumą pasiūlymo pateikimo metu.</w:t>
            </w:r>
          </w:p>
          <w:p w14:paraId="3150492B" w14:textId="2F68ECF9" w:rsidR="00293A32" w:rsidRPr="005B5EA8" w:rsidRDefault="00293A32" w:rsidP="00293A32">
            <w:pPr>
              <w:ind w:firstLine="731"/>
              <w:jc w:val="both"/>
              <w:rPr>
                <w:rFonts w:eastAsia="Calibri"/>
                <w:bCs/>
                <w:sz w:val="24"/>
                <w:szCs w:val="24"/>
              </w:rPr>
            </w:pPr>
            <w:r w:rsidRPr="005B5EA8">
              <w:rPr>
                <w:rFonts w:eastAsia="Calibri"/>
                <w:bCs/>
                <w:sz w:val="24"/>
                <w:szCs w:val="24"/>
              </w:rPr>
              <w:t xml:space="preserve">Vadovaujantis Įstatymo 47 straipsnio 1 dalimi, perkančioji organizacija privalo išsiaiškinti, ar tiekėjas yra kompetentingas, patikimas ir pajėgus įvykdyti pirkimo sąlygas, todėl turi teisę skelbime apie pirkimą ar kituose pirkimo dokumentuose nustatyti </w:t>
            </w:r>
            <w:r w:rsidRPr="005B5EA8">
              <w:rPr>
                <w:rFonts w:eastAsia="Calibri"/>
                <w:bCs/>
                <w:i/>
                <w:iCs/>
                <w:sz w:val="24"/>
                <w:szCs w:val="24"/>
              </w:rPr>
              <w:t xml:space="preserve">būtinus </w:t>
            </w:r>
            <w:r w:rsidRPr="005B5EA8">
              <w:rPr>
                <w:rFonts w:eastAsia="Calibri"/>
                <w:bCs/>
                <w:sz w:val="24"/>
                <w:szCs w:val="24"/>
              </w:rPr>
              <w:t xml:space="preserve">kandidatų ar dalyvių kvalifikacijos reikalavimus ir šių reikalavimų atitiktį patvirtinančius dokumentus ar informaciją. Būtini kvalifikacijos reikalavimai kandidatams ar dalyviams nustatomi atsižvelgus į konkretaus perkamo objekto specifiką, apimtį, ypatingus perkančiosios organizacijos poreikius, jie negali dirbtinai riboti tiekėjų konkurencijos, turi užtikrinti įmanomai didžiausią pasiūlymų skaičių, būti pagrįsti, proporcingi ir susiję su pirkimo objektu, tikslūs ir aiškūs. </w:t>
            </w:r>
          </w:p>
          <w:p w14:paraId="52A573BB" w14:textId="4383C603" w:rsidR="00025912" w:rsidRPr="005B5EA8" w:rsidRDefault="00025912" w:rsidP="004F64C8">
            <w:pPr>
              <w:pStyle w:val="ListParagraph"/>
              <w:tabs>
                <w:tab w:val="left" w:pos="0"/>
                <w:tab w:val="left" w:pos="993"/>
                <w:tab w:val="left" w:pos="1276"/>
              </w:tabs>
              <w:ind w:left="0" w:firstLine="740"/>
              <w:jc w:val="both"/>
              <w:rPr>
                <w:sz w:val="24"/>
                <w:szCs w:val="24"/>
              </w:rPr>
            </w:pPr>
            <w:r w:rsidRPr="005B5EA8">
              <w:rPr>
                <w:sz w:val="24"/>
                <w:szCs w:val="24"/>
              </w:rPr>
              <w:t>Metodikos 10 punkte nurodyta, kad finansinio ir ekonominio pajėgumo vertinimo tikslas – įsitikinti, jog ūkio subjektas turi būtiną finansinį ir ekonominį pajėgumą, bet ne patirtį, t. y. geba padengti svarbiausias išlaidas (mokėti atlyginimus, įsigyti medžiagas, kt.), kol bus apmokėtos pirkimo vykdytojui pateiktos sąskaitos, bei gebės įvykdyti reikalavimus, galinčius kilti iš netinkamo pirkimo sutarties vykdymo.</w:t>
            </w:r>
          </w:p>
          <w:p w14:paraId="1B8B5F49" w14:textId="05995DFF" w:rsidR="00890911" w:rsidRPr="005B5EA8" w:rsidRDefault="00890911" w:rsidP="00B67BB0">
            <w:pPr>
              <w:pStyle w:val="ListParagraph"/>
              <w:tabs>
                <w:tab w:val="left" w:pos="0"/>
                <w:tab w:val="left" w:pos="993"/>
                <w:tab w:val="left" w:pos="1276"/>
              </w:tabs>
              <w:ind w:left="0" w:firstLine="709"/>
              <w:jc w:val="both"/>
              <w:rPr>
                <w:sz w:val="24"/>
                <w:szCs w:val="24"/>
                <w:lang w:eastAsia="lt-LT"/>
              </w:rPr>
            </w:pPr>
            <w:r w:rsidRPr="005B5EA8">
              <w:rPr>
                <w:sz w:val="24"/>
                <w:szCs w:val="24"/>
                <w:lang w:eastAsia="lt-LT"/>
              </w:rPr>
              <w:t>Pažymėtina, kad tiekėjo pateikta pažyma iš banko apie turimas lėšas pasiūlymų pateikimo dieną neįrodo, kad tiekėjas tokias lėšas turės net ir sutarties vykdymo pradžioje, neįrodys, kad tur</w:t>
            </w:r>
            <w:r w:rsidR="00B67BB0" w:rsidRPr="005B5EA8">
              <w:rPr>
                <w:sz w:val="24"/>
                <w:szCs w:val="24"/>
                <w:lang w:eastAsia="lt-LT"/>
              </w:rPr>
              <w:t>ės</w:t>
            </w:r>
            <w:r w:rsidRPr="005B5EA8">
              <w:rPr>
                <w:sz w:val="24"/>
                <w:szCs w:val="24"/>
                <w:lang w:eastAsia="lt-LT"/>
              </w:rPr>
              <w:t xml:space="preserve"> pakankamą finansinį pajėgumą įvykdyti Pirkimo sutartį: padengti savo veiklos išlaidas (mokėti darbo užmokestį, mokesčius, įsigyti darbui reikalingas priemones ir medžiagas ir kt.), kol bus apmokėtos </w:t>
            </w:r>
            <w:r w:rsidR="004F64C8" w:rsidRPr="005B5EA8">
              <w:rPr>
                <w:sz w:val="24"/>
                <w:szCs w:val="24"/>
                <w:lang w:eastAsia="lt-LT"/>
              </w:rPr>
              <w:t>perkančiajai organizacijai</w:t>
            </w:r>
            <w:r w:rsidRPr="005B5EA8">
              <w:rPr>
                <w:sz w:val="24"/>
                <w:szCs w:val="24"/>
                <w:lang w:eastAsia="lt-LT"/>
              </w:rPr>
              <w:t xml:space="preserve"> pateiktos sąskaitos, bei gebės įvykdyti reikalavimus, galinčius kilti iš netinkamo pirkimo sutarties vykdymo, kadangi Pirkimo sutarties vykdymo metu tiekėjo atitikimo šiam reikalavimui jokių kontrolės, tikrinimo ar kitokių sąlygų </w:t>
            </w:r>
            <w:r w:rsidR="000678B1" w:rsidRPr="005B5EA8">
              <w:rPr>
                <w:sz w:val="24"/>
                <w:szCs w:val="24"/>
                <w:lang w:eastAsia="lt-LT"/>
              </w:rPr>
              <w:t xml:space="preserve">Pirkimo dokumentu Priede Nr. 7 „Rangos sutarties projektas“ (toliau </w:t>
            </w:r>
            <w:r w:rsidR="000678B1" w:rsidRPr="005B5EA8">
              <w:rPr>
                <w:sz w:val="24"/>
                <w:szCs w:val="24"/>
              </w:rPr>
              <w:t>–</w:t>
            </w:r>
            <w:r w:rsidR="000678B1" w:rsidRPr="005B5EA8">
              <w:rPr>
                <w:sz w:val="24"/>
                <w:szCs w:val="24"/>
                <w:lang w:eastAsia="lt-LT"/>
              </w:rPr>
              <w:t xml:space="preserve"> </w:t>
            </w:r>
            <w:r w:rsidRPr="005B5EA8">
              <w:rPr>
                <w:sz w:val="24"/>
                <w:szCs w:val="24"/>
                <w:lang w:eastAsia="lt-LT"/>
              </w:rPr>
              <w:t>Pirkimo sutarties projekt</w:t>
            </w:r>
            <w:r w:rsidR="000678B1" w:rsidRPr="005B5EA8">
              <w:rPr>
                <w:sz w:val="24"/>
                <w:szCs w:val="24"/>
                <w:lang w:eastAsia="lt-LT"/>
              </w:rPr>
              <w:t xml:space="preserve">as) </w:t>
            </w:r>
            <w:r w:rsidRPr="005B5EA8">
              <w:rPr>
                <w:sz w:val="24"/>
                <w:szCs w:val="24"/>
                <w:lang w:eastAsia="lt-LT"/>
              </w:rPr>
              <w:t>nėra numatyta.</w:t>
            </w:r>
            <w:r w:rsidR="00707864" w:rsidRPr="005B5EA8">
              <w:rPr>
                <w:sz w:val="24"/>
                <w:szCs w:val="24"/>
                <w:lang w:eastAsia="lt-LT"/>
              </w:rPr>
              <w:t xml:space="preserve"> </w:t>
            </w:r>
            <w:r w:rsidR="00707864" w:rsidRPr="005B5EA8">
              <w:rPr>
                <w:sz w:val="24"/>
                <w:szCs w:val="24"/>
              </w:rPr>
              <w:t>Tarnybos vertinimu,</w:t>
            </w:r>
            <w:r w:rsidR="00CC0F85">
              <w:rPr>
                <w:sz w:val="24"/>
                <w:szCs w:val="24"/>
              </w:rPr>
              <w:t xml:space="preserve"> šiuo konkrečiu atveju,</w:t>
            </w:r>
            <w:r w:rsidR="00707864" w:rsidRPr="005B5EA8">
              <w:rPr>
                <w:sz w:val="24"/>
                <w:szCs w:val="24"/>
              </w:rPr>
              <w:t xml:space="preserve"> Reikalavimas Nr. </w:t>
            </w:r>
            <w:r w:rsidR="00420EB0" w:rsidRPr="005B5EA8">
              <w:rPr>
                <w:sz w:val="24"/>
                <w:szCs w:val="24"/>
              </w:rPr>
              <w:t>4</w:t>
            </w:r>
            <w:r w:rsidR="00707864" w:rsidRPr="005B5EA8">
              <w:rPr>
                <w:sz w:val="24"/>
                <w:szCs w:val="24"/>
              </w:rPr>
              <w:t xml:space="preserve"> yra ydingas, nes iš esmės ne tik kad neparodo tiekėjo finansinio ir ekonominio pajėgumo, bet ir neapsaugo Perkančiosios organizacijos nuo galimo sutartinių įsipareigojimų nevykdymo iš tiekėjo pusės, be to, sudaro kliūčių tiekėjo veiklos vystymui.</w:t>
            </w:r>
          </w:p>
          <w:p w14:paraId="4CD339A7" w14:textId="01D7B4BB" w:rsidR="00890911" w:rsidRPr="005B5EA8" w:rsidRDefault="00363494" w:rsidP="00363494">
            <w:pPr>
              <w:pStyle w:val="ListParagraph"/>
              <w:tabs>
                <w:tab w:val="left" w:pos="0"/>
                <w:tab w:val="left" w:pos="993"/>
                <w:tab w:val="left" w:pos="1276"/>
              </w:tabs>
              <w:ind w:left="0" w:firstLine="709"/>
              <w:jc w:val="both"/>
              <w:rPr>
                <w:sz w:val="24"/>
                <w:szCs w:val="24"/>
              </w:rPr>
            </w:pPr>
            <w:r w:rsidRPr="005B5EA8">
              <w:rPr>
                <w:sz w:val="24"/>
                <w:szCs w:val="24"/>
              </w:rPr>
              <w:t>Atkreiptinas dėmesys</w:t>
            </w:r>
            <w:r w:rsidR="00890911" w:rsidRPr="005B5EA8">
              <w:rPr>
                <w:sz w:val="24"/>
                <w:szCs w:val="24"/>
              </w:rPr>
              <w:t>, kad Pirkimo sutarties projekto 4.2 punkte nustatyta sąlyga dėl Perkančiosios organizacijos įsipareigojimo apmokėti tiekėjui už atliktus darbus pagal gautus atsiskaitymo dokumentus (atliktų darbų aktą, sąskaitą</w:t>
            </w:r>
            <w:r w:rsidR="000678B1" w:rsidRPr="005B5EA8">
              <w:rPr>
                <w:sz w:val="24"/>
                <w:szCs w:val="24"/>
              </w:rPr>
              <w:t>-</w:t>
            </w:r>
            <w:r w:rsidR="00890911" w:rsidRPr="005B5EA8">
              <w:rPr>
                <w:sz w:val="24"/>
                <w:szCs w:val="24"/>
              </w:rPr>
              <w:t xml:space="preserve">faktūrą), 5.13 punkte nustatyta sąlyga dėl tiekėjo (rangovo) įsipareigojimo ne vėliau kaip iki kito mėnesio 1 d. pateikti Perkančiajai organizacijai atliktų darbų priėmimo aktus ir pažymas apie atliktų darbų vertę ir išlaidas. Iš Pirkimo sutarties nuostatų matyti, kad </w:t>
            </w:r>
            <w:r w:rsidR="000678B1" w:rsidRPr="005B5EA8">
              <w:rPr>
                <w:sz w:val="24"/>
                <w:szCs w:val="24"/>
              </w:rPr>
              <w:t>tiekėjas</w:t>
            </w:r>
            <w:r w:rsidR="00890911" w:rsidRPr="005B5EA8">
              <w:rPr>
                <w:sz w:val="24"/>
                <w:szCs w:val="24"/>
              </w:rPr>
              <w:t xml:space="preserve"> kas mėnesį turės pateikti dokumentus apie atliktus darbus, o Perkančioji organizacija už juos sumokė</w:t>
            </w:r>
            <w:r w:rsidR="000678B1" w:rsidRPr="005B5EA8">
              <w:rPr>
                <w:sz w:val="24"/>
                <w:szCs w:val="24"/>
              </w:rPr>
              <w:t>ti ne vėliau kaip per 60 dienų nuo sąskaitos-faktūros gavimo dienos</w:t>
            </w:r>
            <w:r w:rsidRPr="005B5EA8">
              <w:rPr>
                <w:sz w:val="24"/>
                <w:szCs w:val="24"/>
              </w:rPr>
              <w:t xml:space="preserve">, todėl iš </w:t>
            </w:r>
            <w:r w:rsidR="000678B1" w:rsidRPr="005B5EA8">
              <w:rPr>
                <w:sz w:val="24"/>
                <w:szCs w:val="24"/>
              </w:rPr>
              <w:t>Pirkimo sutarties nuostatų galima spręsti, kad Perkančioji organizacija yra nustačiusi sąlygas dėl apmokėjimo Pirkimo sutarties vykdymo metu</w:t>
            </w:r>
            <w:r w:rsidR="00F85E6B" w:rsidRPr="005B5EA8">
              <w:rPr>
                <w:sz w:val="24"/>
                <w:szCs w:val="24"/>
              </w:rPr>
              <w:t xml:space="preserve">, kas reiškia, jog </w:t>
            </w:r>
            <w:r w:rsidR="0047644E" w:rsidRPr="005B5EA8">
              <w:rPr>
                <w:sz w:val="24"/>
                <w:szCs w:val="24"/>
              </w:rPr>
              <w:t>r</w:t>
            </w:r>
            <w:r w:rsidR="00F85E6B" w:rsidRPr="005B5EA8">
              <w:rPr>
                <w:sz w:val="24"/>
                <w:szCs w:val="24"/>
              </w:rPr>
              <w:t xml:space="preserve">eikalavimas turėti </w:t>
            </w:r>
            <w:r w:rsidR="009722F6" w:rsidRPr="005B5EA8">
              <w:rPr>
                <w:sz w:val="24"/>
                <w:szCs w:val="24"/>
              </w:rPr>
              <w:t xml:space="preserve">apyvartinių lėšų </w:t>
            </w:r>
            <w:r w:rsidR="00F85E6B" w:rsidRPr="005B5EA8">
              <w:rPr>
                <w:sz w:val="24"/>
                <w:szCs w:val="24"/>
              </w:rPr>
              <w:t xml:space="preserve">250.000,00 Eur visų projekto darbų atlikimo metu </w:t>
            </w:r>
            <w:r w:rsidR="002D388F" w:rsidRPr="005B5EA8">
              <w:rPr>
                <w:sz w:val="24"/>
                <w:szCs w:val="24"/>
              </w:rPr>
              <w:t xml:space="preserve">šiuo konkrečiu atveju </w:t>
            </w:r>
            <w:r w:rsidR="00F85E6B" w:rsidRPr="005B5EA8">
              <w:rPr>
                <w:sz w:val="24"/>
                <w:szCs w:val="24"/>
              </w:rPr>
              <w:t xml:space="preserve">yra </w:t>
            </w:r>
            <w:r w:rsidR="00CC0F85">
              <w:rPr>
                <w:sz w:val="24"/>
                <w:szCs w:val="24"/>
              </w:rPr>
              <w:t xml:space="preserve">neproporcingas </w:t>
            </w:r>
            <w:r w:rsidR="0047644E" w:rsidRPr="005B5EA8">
              <w:rPr>
                <w:sz w:val="24"/>
                <w:szCs w:val="24"/>
              </w:rPr>
              <w:t>reikalavimas jau įvykdytų sutartinių įsipareigojimų atžvilgiu</w:t>
            </w:r>
            <w:r w:rsidR="00F85E6B" w:rsidRPr="005B5EA8">
              <w:rPr>
                <w:sz w:val="24"/>
                <w:szCs w:val="24"/>
              </w:rPr>
              <w:t>.</w:t>
            </w:r>
          </w:p>
          <w:p w14:paraId="41EB509F" w14:textId="23A2D794" w:rsidR="00F85E6B" w:rsidRPr="005B5EA8" w:rsidRDefault="007B312D" w:rsidP="00F85E6B">
            <w:pPr>
              <w:pStyle w:val="ListParagraph"/>
              <w:tabs>
                <w:tab w:val="left" w:pos="0"/>
                <w:tab w:val="left" w:pos="993"/>
                <w:tab w:val="left" w:pos="1276"/>
              </w:tabs>
              <w:ind w:left="0" w:firstLine="740"/>
              <w:jc w:val="both"/>
              <w:rPr>
                <w:sz w:val="24"/>
                <w:szCs w:val="24"/>
              </w:rPr>
            </w:pPr>
            <w:r w:rsidRPr="005B5EA8">
              <w:rPr>
                <w:sz w:val="24"/>
                <w:szCs w:val="24"/>
              </w:rPr>
              <w:t>Įvertinus išdėstytą, Tarnyba konstatuoja,</w:t>
            </w:r>
            <w:r w:rsidR="00707864" w:rsidRPr="005B5EA8">
              <w:rPr>
                <w:sz w:val="24"/>
                <w:szCs w:val="24"/>
              </w:rPr>
              <w:t xml:space="preserve"> kad</w:t>
            </w:r>
            <w:r w:rsidRPr="005B5EA8">
              <w:rPr>
                <w:sz w:val="24"/>
                <w:szCs w:val="24"/>
              </w:rPr>
              <w:t xml:space="preserve"> </w:t>
            </w:r>
            <w:r w:rsidR="00707864" w:rsidRPr="005B5EA8">
              <w:rPr>
                <w:sz w:val="24"/>
                <w:szCs w:val="24"/>
              </w:rPr>
              <w:t>Perkančioji organizacija nepagrin</w:t>
            </w:r>
            <w:r w:rsidR="00ED6DA4" w:rsidRPr="005B5EA8">
              <w:rPr>
                <w:sz w:val="24"/>
                <w:szCs w:val="24"/>
              </w:rPr>
              <w:t>dė</w:t>
            </w:r>
            <w:r w:rsidR="00707864" w:rsidRPr="005B5EA8">
              <w:rPr>
                <w:sz w:val="24"/>
                <w:szCs w:val="24"/>
              </w:rPr>
              <w:t xml:space="preserve">, jog Reikalavimas Nr. </w:t>
            </w:r>
            <w:r w:rsidR="00420EB0" w:rsidRPr="005B5EA8">
              <w:rPr>
                <w:sz w:val="24"/>
                <w:szCs w:val="24"/>
              </w:rPr>
              <w:t>4</w:t>
            </w:r>
            <w:r w:rsidR="00707864" w:rsidRPr="005B5EA8">
              <w:rPr>
                <w:sz w:val="24"/>
                <w:szCs w:val="24"/>
              </w:rPr>
              <w:t xml:space="preserve"> yra būtinas dėl Pirkimo objekto specifikos, apimties, ypatingų Pirkimo sutarties vykdymo sąlygų, Reikalavimas Nr. </w:t>
            </w:r>
            <w:r w:rsidR="00420EB0" w:rsidRPr="005B5EA8">
              <w:rPr>
                <w:sz w:val="24"/>
                <w:szCs w:val="24"/>
              </w:rPr>
              <w:t>4</w:t>
            </w:r>
            <w:r w:rsidRPr="005B5EA8">
              <w:rPr>
                <w:sz w:val="24"/>
                <w:szCs w:val="24"/>
              </w:rPr>
              <w:t xml:space="preserve"> </w:t>
            </w:r>
            <w:r w:rsidR="00F85E6B" w:rsidRPr="005B5EA8">
              <w:rPr>
                <w:sz w:val="24"/>
                <w:szCs w:val="24"/>
              </w:rPr>
              <w:t>yra neproporcingas</w:t>
            </w:r>
            <w:r w:rsidR="0047644E" w:rsidRPr="005B5EA8">
              <w:rPr>
                <w:sz w:val="24"/>
                <w:szCs w:val="24"/>
              </w:rPr>
              <w:t xml:space="preserve"> ir perteklinis</w:t>
            </w:r>
            <w:r w:rsidR="00707864" w:rsidRPr="005B5EA8">
              <w:rPr>
                <w:sz w:val="24"/>
                <w:szCs w:val="24"/>
              </w:rPr>
              <w:t xml:space="preserve"> </w:t>
            </w:r>
            <w:r w:rsidR="00363494" w:rsidRPr="005B5EA8">
              <w:rPr>
                <w:sz w:val="24"/>
                <w:szCs w:val="24"/>
              </w:rPr>
              <w:t>Pirkimo sutarties nuostatų atžvilgiu</w:t>
            </w:r>
            <w:r w:rsidR="00F85E6B" w:rsidRPr="005B5EA8">
              <w:rPr>
                <w:sz w:val="24"/>
                <w:szCs w:val="24"/>
              </w:rPr>
              <w:t>. Tokiais veiksmais Perkančioji organizacija pažeidė Įstatymo 47 straipsnio 1 dalies nuostatas</w:t>
            </w:r>
            <w:r w:rsidR="00225E74" w:rsidRPr="005B5EA8">
              <w:rPr>
                <w:sz w:val="24"/>
                <w:szCs w:val="24"/>
              </w:rPr>
              <w:t xml:space="preserve"> ir Įstatymo 17 straipsnio 1 dalyje nustatytus skaidrumo</w:t>
            </w:r>
            <w:r w:rsidR="000A4D5C">
              <w:rPr>
                <w:sz w:val="24"/>
                <w:szCs w:val="24"/>
              </w:rPr>
              <w:t xml:space="preserve"> ir</w:t>
            </w:r>
            <w:r w:rsidR="00225E74" w:rsidRPr="005B5EA8">
              <w:rPr>
                <w:sz w:val="24"/>
                <w:szCs w:val="24"/>
              </w:rPr>
              <w:t xml:space="preserve"> proporcingumo principus.</w:t>
            </w:r>
          </w:p>
          <w:p w14:paraId="60092620" w14:textId="77777777" w:rsidR="00890911" w:rsidRPr="005B5EA8" w:rsidRDefault="00890911" w:rsidP="001652A3">
            <w:pPr>
              <w:tabs>
                <w:tab w:val="left" w:pos="0"/>
                <w:tab w:val="left" w:pos="993"/>
                <w:tab w:val="left" w:pos="1276"/>
              </w:tabs>
              <w:jc w:val="both"/>
              <w:rPr>
                <w:b/>
                <w:bCs/>
                <w:sz w:val="24"/>
                <w:szCs w:val="24"/>
              </w:rPr>
            </w:pPr>
          </w:p>
          <w:p w14:paraId="00EBFF55" w14:textId="77777777" w:rsidR="001C1718" w:rsidRDefault="001C1718" w:rsidP="00460CAC">
            <w:pPr>
              <w:pStyle w:val="ListParagraph"/>
              <w:tabs>
                <w:tab w:val="left" w:pos="0"/>
                <w:tab w:val="left" w:pos="993"/>
                <w:tab w:val="left" w:pos="1276"/>
              </w:tabs>
              <w:ind w:left="0" w:firstLine="740"/>
              <w:jc w:val="both"/>
              <w:rPr>
                <w:b/>
                <w:bCs/>
                <w:sz w:val="24"/>
                <w:szCs w:val="24"/>
              </w:rPr>
            </w:pPr>
          </w:p>
          <w:p w14:paraId="2E968AE8" w14:textId="2B3DE7A2" w:rsidR="007D61BE" w:rsidRPr="005B5EA8" w:rsidRDefault="001E1BAB" w:rsidP="00460CAC">
            <w:pPr>
              <w:pStyle w:val="ListParagraph"/>
              <w:tabs>
                <w:tab w:val="left" w:pos="0"/>
                <w:tab w:val="left" w:pos="993"/>
                <w:tab w:val="left" w:pos="1276"/>
              </w:tabs>
              <w:ind w:left="0" w:firstLine="740"/>
              <w:jc w:val="both"/>
              <w:rPr>
                <w:b/>
                <w:bCs/>
                <w:sz w:val="24"/>
                <w:szCs w:val="24"/>
              </w:rPr>
            </w:pPr>
            <w:r w:rsidRPr="005B5EA8">
              <w:rPr>
                <w:b/>
                <w:bCs/>
                <w:sz w:val="24"/>
                <w:szCs w:val="24"/>
              </w:rPr>
              <w:lastRenderedPageBreak/>
              <w:t xml:space="preserve">Dėl </w:t>
            </w:r>
            <w:r w:rsidR="007D61BE" w:rsidRPr="005B5EA8">
              <w:rPr>
                <w:b/>
                <w:bCs/>
                <w:sz w:val="24"/>
                <w:szCs w:val="24"/>
              </w:rPr>
              <w:t>įmonių civilinės atsakomybės draudimo</w:t>
            </w:r>
            <w:r w:rsidR="00293A32" w:rsidRPr="005B5EA8">
              <w:rPr>
                <w:b/>
                <w:bCs/>
                <w:sz w:val="24"/>
                <w:szCs w:val="24"/>
              </w:rPr>
              <w:t>:</w:t>
            </w:r>
          </w:p>
          <w:p w14:paraId="116D1117" w14:textId="4056E398" w:rsidR="001652A3" w:rsidRPr="005B5EA8" w:rsidRDefault="007D61BE" w:rsidP="007D61BE">
            <w:pPr>
              <w:pStyle w:val="ListParagraph"/>
              <w:tabs>
                <w:tab w:val="left" w:pos="0"/>
                <w:tab w:val="left" w:pos="993"/>
                <w:tab w:val="left" w:pos="1276"/>
              </w:tabs>
              <w:ind w:left="0" w:firstLine="740"/>
              <w:jc w:val="both"/>
              <w:rPr>
                <w:sz w:val="24"/>
                <w:szCs w:val="24"/>
              </w:rPr>
            </w:pPr>
            <w:r w:rsidRPr="005B5EA8">
              <w:rPr>
                <w:sz w:val="24"/>
                <w:szCs w:val="24"/>
              </w:rPr>
              <w:t xml:space="preserve">Perkančioji organizacija Pirkimo dokumentų </w:t>
            </w:r>
            <w:r w:rsidR="001652A3" w:rsidRPr="005B5EA8">
              <w:rPr>
                <w:sz w:val="24"/>
                <w:szCs w:val="24"/>
              </w:rPr>
              <w:t>L</w:t>
            </w:r>
            <w:r w:rsidRPr="005B5EA8">
              <w:rPr>
                <w:sz w:val="24"/>
                <w:szCs w:val="24"/>
              </w:rPr>
              <w:t xml:space="preserve">entelės </w:t>
            </w:r>
            <w:r w:rsidR="001652A3" w:rsidRPr="005B5EA8">
              <w:rPr>
                <w:sz w:val="24"/>
                <w:szCs w:val="24"/>
              </w:rPr>
              <w:t>Nr. 2</w:t>
            </w:r>
            <w:r w:rsidR="00375150" w:rsidRPr="005B5EA8">
              <w:rPr>
                <w:sz w:val="24"/>
                <w:szCs w:val="24"/>
              </w:rPr>
              <w:t>,</w:t>
            </w:r>
            <w:r w:rsidR="001652A3" w:rsidRPr="005B5EA8">
              <w:rPr>
                <w:sz w:val="24"/>
                <w:szCs w:val="24"/>
              </w:rPr>
              <w:t xml:space="preserve"> </w:t>
            </w:r>
            <w:r w:rsidRPr="005B5EA8">
              <w:rPr>
                <w:sz w:val="24"/>
                <w:szCs w:val="24"/>
              </w:rPr>
              <w:t>7 punkte nustatė</w:t>
            </w:r>
            <w:r w:rsidRPr="005B5EA8">
              <w:rPr>
                <w:rStyle w:val="FootnoteReference"/>
                <w:sz w:val="24"/>
                <w:szCs w:val="24"/>
              </w:rPr>
              <w:footnoteReference w:id="17"/>
            </w:r>
            <w:r w:rsidRPr="005B5EA8">
              <w:rPr>
                <w:sz w:val="24"/>
                <w:szCs w:val="24"/>
              </w:rPr>
              <w:t xml:space="preserve"> reikalavimą tiekėjui dėl įmonių civilinės atsakomybės draudimo </w:t>
            </w:r>
            <w:r w:rsidR="00F002E0" w:rsidRPr="005B5EA8">
              <w:rPr>
                <w:sz w:val="24"/>
                <w:szCs w:val="24"/>
              </w:rPr>
              <w:t xml:space="preserve">(toliau – Civilinės atsakomybės draudimas) </w:t>
            </w:r>
            <w:r w:rsidRPr="005B5EA8">
              <w:rPr>
                <w:sz w:val="24"/>
                <w:szCs w:val="24"/>
              </w:rPr>
              <w:t>visą statybų rangos sutarties galiojimo laiką</w:t>
            </w:r>
            <w:r w:rsidR="00F002E0" w:rsidRPr="005B5EA8">
              <w:rPr>
                <w:sz w:val="24"/>
                <w:szCs w:val="24"/>
              </w:rPr>
              <w:t xml:space="preserve"> (toliau – Reikalavimas Nr. </w:t>
            </w:r>
            <w:r w:rsidR="00420EB0" w:rsidRPr="005B5EA8">
              <w:rPr>
                <w:sz w:val="24"/>
                <w:szCs w:val="24"/>
              </w:rPr>
              <w:t>5</w:t>
            </w:r>
            <w:r w:rsidR="00F002E0" w:rsidRPr="005B5EA8">
              <w:rPr>
                <w:sz w:val="24"/>
                <w:szCs w:val="24"/>
              </w:rPr>
              <w:t>)</w:t>
            </w:r>
            <w:r w:rsidR="001652A3" w:rsidRPr="005B5EA8">
              <w:rPr>
                <w:sz w:val="24"/>
                <w:szCs w:val="24"/>
              </w:rPr>
              <w:t>.</w:t>
            </w:r>
          </w:p>
          <w:p w14:paraId="4DEDC7BB" w14:textId="5282E27B" w:rsidR="00AA6622" w:rsidRPr="005B5EA8" w:rsidRDefault="00AA6622" w:rsidP="00D001EA">
            <w:pPr>
              <w:ind w:firstLine="709"/>
              <w:jc w:val="both"/>
              <w:rPr>
                <w:sz w:val="24"/>
                <w:szCs w:val="24"/>
              </w:rPr>
            </w:pPr>
            <w:r w:rsidRPr="005B5EA8">
              <w:rPr>
                <w:sz w:val="24"/>
                <w:szCs w:val="24"/>
              </w:rPr>
              <w:t>Perkančioji organizacij</w:t>
            </w:r>
            <w:r w:rsidR="00D4194B" w:rsidRPr="005B5EA8">
              <w:rPr>
                <w:sz w:val="24"/>
                <w:szCs w:val="24"/>
              </w:rPr>
              <w:t>a</w:t>
            </w:r>
            <w:r w:rsidRPr="005B5EA8">
              <w:rPr>
                <w:sz w:val="24"/>
                <w:szCs w:val="24"/>
              </w:rPr>
              <w:t xml:space="preserve"> Reikalavimą Nr. </w:t>
            </w:r>
            <w:r w:rsidR="00235D1B" w:rsidRPr="005B5EA8">
              <w:rPr>
                <w:sz w:val="24"/>
                <w:szCs w:val="24"/>
              </w:rPr>
              <w:t>5</w:t>
            </w:r>
            <w:r w:rsidRPr="005B5EA8">
              <w:rPr>
                <w:sz w:val="24"/>
                <w:szCs w:val="24"/>
              </w:rPr>
              <w:t xml:space="preserve"> grindė</w:t>
            </w:r>
            <w:r w:rsidRPr="005B5EA8">
              <w:rPr>
                <w:rStyle w:val="FootnoteReference"/>
                <w:sz w:val="24"/>
                <w:szCs w:val="24"/>
              </w:rPr>
              <w:footnoteReference w:id="18"/>
            </w:r>
            <w:r w:rsidRPr="005B5EA8">
              <w:rPr>
                <w:sz w:val="24"/>
                <w:szCs w:val="24"/>
              </w:rPr>
              <w:t xml:space="preserve"> </w:t>
            </w:r>
            <w:r w:rsidR="0046600C" w:rsidRPr="005B5EA8">
              <w:rPr>
                <w:sz w:val="24"/>
                <w:szCs w:val="24"/>
              </w:rPr>
              <w:t>tuo, jog Civilinės atsakomybės draudimas apsaugos nuo negautų pajamų</w:t>
            </w:r>
            <w:r w:rsidR="00ED6DA4" w:rsidRPr="005B5EA8">
              <w:rPr>
                <w:sz w:val="24"/>
                <w:szCs w:val="24"/>
              </w:rPr>
              <w:t xml:space="preserve"> Perkančiosios organizacijos nariams</w:t>
            </w:r>
            <w:r w:rsidR="0047644E" w:rsidRPr="005B5EA8">
              <w:rPr>
                <w:sz w:val="24"/>
                <w:szCs w:val="24"/>
              </w:rPr>
              <w:t>, neturtinės žalos</w:t>
            </w:r>
            <w:r w:rsidR="00357C54" w:rsidRPr="005B5EA8">
              <w:rPr>
                <w:sz w:val="24"/>
                <w:szCs w:val="24"/>
              </w:rPr>
              <w:t xml:space="preserve"> ir nuostolių atlyginimo</w:t>
            </w:r>
            <w:r w:rsidR="0046600C" w:rsidRPr="005B5EA8">
              <w:rPr>
                <w:sz w:val="24"/>
                <w:szCs w:val="24"/>
              </w:rPr>
              <w:t xml:space="preserve"> Pirkimo sutarties vykdymo metu</w:t>
            </w:r>
            <w:r w:rsidR="0046600C" w:rsidRPr="005B5EA8">
              <w:rPr>
                <w:rStyle w:val="FootnoteReference"/>
                <w:sz w:val="24"/>
                <w:szCs w:val="24"/>
              </w:rPr>
              <w:footnoteReference w:id="19"/>
            </w:r>
            <w:r w:rsidR="0046600C" w:rsidRPr="005B5EA8">
              <w:rPr>
                <w:sz w:val="24"/>
                <w:szCs w:val="24"/>
              </w:rPr>
              <w:t xml:space="preserve">, t. y. </w:t>
            </w:r>
            <w:r w:rsidR="00293A32" w:rsidRPr="005B5EA8">
              <w:rPr>
                <w:sz w:val="24"/>
                <w:szCs w:val="24"/>
              </w:rPr>
              <w:t>Perkančioji organizacija Reikalavim</w:t>
            </w:r>
            <w:r w:rsidR="00357C54" w:rsidRPr="005B5EA8">
              <w:rPr>
                <w:sz w:val="24"/>
                <w:szCs w:val="24"/>
              </w:rPr>
              <w:t>ą</w:t>
            </w:r>
            <w:r w:rsidR="00293A32" w:rsidRPr="005B5EA8">
              <w:rPr>
                <w:sz w:val="24"/>
                <w:szCs w:val="24"/>
              </w:rPr>
              <w:t xml:space="preserve"> Nr. </w:t>
            </w:r>
            <w:r w:rsidR="00420EB0" w:rsidRPr="005B5EA8">
              <w:rPr>
                <w:sz w:val="24"/>
                <w:szCs w:val="24"/>
              </w:rPr>
              <w:t>5</w:t>
            </w:r>
            <w:r w:rsidR="00293A32" w:rsidRPr="005B5EA8">
              <w:rPr>
                <w:sz w:val="24"/>
                <w:szCs w:val="24"/>
              </w:rPr>
              <w:t xml:space="preserve"> </w:t>
            </w:r>
            <w:r w:rsidR="00357C54" w:rsidRPr="005B5EA8">
              <w:rPr>
                <w:sz w:val="24"/>
                <w:szCs w:val="24"/>
              </w:rPr>
              <w:t>grindžia noru</w:t>
            </w:r>
            <w:r w:rsidR="00293A32" w:rsidRPr="005B5EA8">
              <w:rPr>
                <w:sz w:val="24"/>
                <w:szCs w:val="24"/>
              </w:rPr>
              <w:t xml:space="preserve"> apsisaugoti nuo </w:t>
            </w:r>
            <w:r w:rsidR="00027027" w:rsidRPr="005B5EA8">
              <w:rPr>
                <w:sz w:val="24"/>
                <w:szCs w:val="24"/>
              </w:rPr>
              <w:t>ne</w:t>
            </w:r>
            <w:r w:rsidR="005230F1" w:rsidRPr="005B5EA8">
              <w:rPr>
                <w:sz w:val="24"/>
                <w:szCs w:val="24"/>
              </w:rPr>
              <w:t>tinkam</w:t>
            </w:r>
            <w:r w:rsidR="00293A32" w:rsidRPr="005B5EA8">
              <w:rPr>
                <w:sz w:val="24"/>
                <w:szCs w:val="24"/>
              </w:rPr>
              <w:t>o</w:t>
            </w:r>
            <w:r w:rsidR="005230F1" w:rsidRPr="005B5EA8">
              <w:rPr>
                <w:sz w:val="24"/>
                <w:szCs w:val="24"/>
              </w:rPr>
              <w:t xml:space="preserve"> </w:t>
            </w:r>
            <w:r w:rsidR="00357C54" w:rsidRPr="005B5EA8">
              <w:rPr>
                <w:sz w:val="24"/>
                <w:szCs w:val="24"/>
              </w:rPr>
              <w:t xml:space="preserve">Pirkimo </w:t>
            </w:r>
            <w:r w:rsidR="005230F1" w:rsidRPr="005B5EA8">
              <w:rPr>
                <w:sz w:val="24"/>
                <w:szCs w:val="24"/>
              </w:rPr>
              <w:t>sutarties vykdym</w:t>
            </w:r>
            <w:r w:rsidR="00293A32" w:rsidRPr="005B5EA8">
              <w:rPr>
                <w:sz w:val="24"/>
                <w:szCs w:val="24"/>
              </w:rPr>
              <w:t>o</w:t>
            </w:r>
            <w:r w:rsidR="0046600C" w:rsidRPr="005B5EA8">
              <w:rPr>
                <w:sz w:val="24"/>
                <w:szCs w:val="24"/>
              </w:rPr>
              <w:t xml:space="preserve">. </w:t>
            </w:r>
          </w:p>
          <w:p w14:paraId="10E10CDE" w14:textId="5DCF95B3" w:rsidR="00203360" w:rsidRPr="005B5EA8" w:rsidRDefault="0046600C" w:rsidP="00D001EA">
            <w:pPr>
              <w:autoSpaceDE w:val="0"/>
              <w:autoSpaceDN w:val="0"/>
              <w:adjustRightInd w:val="0"/>
              <w:ind w:firstLine="709"/>
              <w:jc w:val="both"/>
              <w:rPr>
                <w:sz w:val="24"/>
                <w:szCs w:val="24"/>
                <w:lang w:val="en-US" w:eastAsia="lt-LT"/>
              </w:rPr>
            </w:pPr>
            <w:r w:rsidRPr="005B5EA8">
              <w:rPr>
                <w:sz w:val="24"/>
                <w:szCs w:val="24"/>
              </w:rPr>
              <w:t xml:space="preserve">Pažymėtina, kad </w:t>
            </w:r>
            <w:r w:rsidR="00293A32" w:rsidRPr="005B5EA8">
              <w:rPr>
                <w:sz w:val="24"/>
                <w:szCs w:val="24"/>
              </w:rPr>
              <w:t xml:space="preserve">Perkančioji organizacija </w:t>
            </w:r>
            <w:r w:rsidR="001652A3" w:rsidRPr="005B5EA8">
              <w:rPr>
                <w:sz w:val="24"/>
                <w:szCs w:val="24"/>
              </w:rPr>
              <w:t>Pirkimo sutarties projekt</w:t>
            </w:r>
            <w:r w:rsidRPr="005B5EA8">
              <w:rPr>
                <w:sz w:val="24"/>
                <w:szCs w:val="24"/>
              </w:rPr>
              <w:t xml:space="preserve">o </w:t>
            </w:r>
            <w:r w:rsidR="001652A3" w:rsidRPr="005B5EA8">
              <w:rPr>
                <w:sz w:val="24"/>
                <w:szCs w:val="24"/>
              </w:rPr>
              <w:t xml:space="preserve">5.21 punkte nustatė reikalavimą tiekėjui po Pirkimo sutarties sudarymo apsidrausti </w:t>
            </w:r>
            <w:r w:rsidR="00912F1D" w:rsidRPr="005B5EA8">
              <w:rPr>
                <w:sz w:val="24"/>
                <w:szCs w:val="24"/>
              </w:rPr>
              <w:t xml:space="preserve">privalomuoju </w:t>
            </w:r>
            <w:r w:rsidR="001652A3" w:rsidRPr="005B5EA8">
              <w:rPr>
                <w:sz w:val="24"/>
                <w:szCs w:val="24"/>
              </w:rPr>
              <w:t>rekonstravimo darbų ir civilinės atsakomybės privalomuoju draudimu (toliau – Darbų ir civilinės atsakomybės draudimas) ir pateikti draudimo liudijimą.</w:t>
            </w:r>
            <w:r w:rsidR="00203360" w:rsidRPr="005B5EA8">
              <w:rPr>
                <w:sz w:val="24"/>
                <w:szCs w:val="24"/>
              </w:rPr>
              <w:t xml:space="preserve"> Tai reiškia, kad </w:t>
            </w:r>
            <w:r w:rsidR="00203360" w:rsidRPr="005B5EA8">
              <w:rPr>
                <w:sz w:val="24"/>
                <w:szCs w:val="24"/>
                <w:lang w:eastAsia="lt-LT"/>
              </w:rPr>
              <w:t>galimas Pirkimo sutarties vykdymo rizikas apims būtent Darbų ir civilinės atsakomybės draudimas.</w:t>
            </w:r>
          </w:p>
          <w:p w14:paraId="4AB9700C" w14:textId="243E2429" w:rsidR="00796920" w:rsidRPr="005B5EA8" w:rsidRDefault="00203360" w:rsidP="00796920">
            <w:pPr>
              <w:pStyle w:val="ListParagraph"/>
              <w:tabs>
                <w:tab w:val="left" w:pos="0"/>
                <w:tab w:val="left" w:pos="993"/>
                <w:tab w:val="left" w:pos="1276"/>
              </w:tabs>
              <w:ind w:left="0" w:firstLine="740"/>
              <w:jc w:val="both"/>
              <w:rPr>
                <w:sz w:val="24"/>
                <w:szCs w:val="24"/>
              </w:rPr>
            </w:pPr>
            <w:r w:rsidRPr="005B5EA8">
              <w:rPr>
                <w:sz w:val="24"/>
                <w:szCs w:val="24"/>
              </w:rPr>
              <w:t xml:space="preserve">Tarnybos vertinimu, Perkančiosios organizacijos pagrindimai dėl Reikalavimo Nr. </w:t>
            </w:r>
            <w:r w:rsidR="00235D1B" w:rsidRPr="005B5EA8">
              <w:rPr>
                <w:sz w:val="24"/>
                <w:szCs w:val="24"/>
              </w:rPr>
              <w:t>5</w:t>
            </w:r>
            <w:r w:rsidRPr="005B5EA8">
              <w:rPr>
                <w:sz w:val="24"/>
                <w:szCs w:val="24"/>
              </w:rPr>
              <w:t xml:space="preserve"> nėra suderinami su siekiu kvalifikacijos tikrinimo metu išsiaiškinti, jog tiekėjas yra kompetentingas, patikimas ir pajėgus įvykdyti Pirkimo sutarties sąlygas</w:t>
            </w:r>
            <w:r w:rsidR="00796920" w:rsidRPr="005B5EA8">
              <w:rPr>
                <w:sz w:val="24"/>
                <w:szCs w:val="24"/>
              </w:rPr>
              <w:t>, o savo pobūdžiu yra susijęs su Pirkimo sutarties vykdymu.</w:t>
            </w:r>
            <w:r w:rsidRPr="005B5EA8">
              <w:rPr>
                <w:sz w:val="24"/>
                <w:szCs w:val="24"/>
              </w:rPr>
              <w:t xml:space="preserve"> </w:t>
            </w:r>
            <w:r w:rsidR="00796920" w:rsidRPr="005B5EA8">
              <w:rPr>
                <w:sz w:val="24"/>
                <w:szCs w:val="24"/>
              </w:rPr>
              <w:t>Atkreiptinas dėmesys, kad Metodikos 7.5 punkte nustatyta, jog tiekėjo kvalifikacijai negali būti keliami tokie reikalavimai, kurie dėl savo pobūdžio yra pirkimo sutarties vykdymo dalykas.</w:t>
            </w:r>
          </w:p>
          <w:p w14:paraId="1331B335" w14:textId="2A63102D" w:rsidR="00203360" w:rsidRPr="005B5EA8" w:rsidRDefault="00203360" w:rsidP="00203360">
            <w:pPr>
              <w:autoSpaceDE w:val="0"/>
              <w:autoSpaceDN w:val="0"/>
              <w:adjustRightInd w:val="0"/>
              <w:ind w:firstLine="709"/>
              <w:jc w:val="both"/>
              <w:rPr>
                <w:sz w:val="24"/>
                <w:szCs w:val="24"/>
              </w:rPr>
            </w:pPr>
            <w:r w:rsidRPr="005B5EA8">
              <w:rPr>
                <w:sz w:val="24"/>
                <w:szCs w:val="24"/>
              </w:rPr>
              <w:t xml:space="preserve">Be to, Pirkimo dokumentuose nenurodyta, kokias </w:t>
            </w:r>
            <w:r w:rsidR="00912F1D" w:rsidRPr="005B5EA8">
              <w:rPr>
                <w:sz w:val="24"/>
                <w:szCs w:val="24"/>
              </w:rPr>
              <w:t xml:space="preserve">ir kokios apimties </w:t>
            </w:r>
            <w:r w:rsidRPr="005B5EA8">
              <w:rPr>
                <w:sz w:val="24"/>
                <w:szCs w:val="24"/>
              </w:rPr>
              <w:t>rizikas turi apimti Civilinės atsakomybės draudimas</w:t>
            </w:r>
            <w:r w:rsidR="00796920" w:rsidRPr="005B5EA8">
              <w:rPr>
                <w:sz w:val="24"/>
                <w:szCs w:val="24"/>
              </w:rPr>
              <w:t xml:space="preserve">, nors Perkančioji organizacija Reikalavimą Nr. </w:t>
            </w:r>
            <w:r w:rsidR="00420EB0" w:rsidRPr="005B5EA8">
              <w:rPr>
                <w:sz w:val="24"/>
                <w:szCs w:val="24"/>
              </w:rPr>
              <w:t>5</w:t>
            </w:r>
            <w:r w:rsidR="00796920" w:rsidRPr="005B5EA8">
              <w:rPr>
                <w:sz w:val="24"/>
                <w:szCs w:val="24"/>
              </w:rPr>
              <w:t xml:space="preserve"> grindžia konkrečių rizikų poreikiu.</w:t>
            </w:r>
          </w:p>
          <w:p w14:paraId="6F1D814B" w14:textId="6B516B6E" w:rsidR="00796920" w:rsidRPr="005B5EA8" w:rsidRDefault="00027027" w:rsidP="00912F1D">
            <w:pPr>
              <w:tabs>
                <w:tab w:val="left" w:pos="741"/>
              </w:tabs>
              <w:ind w:firstLine="709"/>
              <w:jc w:val="both"/>
              <w:rPr>
                <w:b/>
                <w:sz w:val="24"/>
                <w:szCs w:val="24"/>
              </w:rPr>
            </w:pPr>
            <w:r w:rsidRPr="005B5EA8">
              <w:rPr>
                <w:sz w:val="24"/>
                <w:szCs w:val="24"/>
              </w:rPr>
              <w:t>Tarnyba, įvertinusi Perkančiosios organizacijos paaiškinimus, Pirkimo objektą, Pirkimo sutarties reikalavimus</w:t>
            </w:r>
            <w:r w:rsidR="00764945" w:rsidRPr="005B5EA8">
              <w:rPr>
                <w:sz w:val="24"/>
                <w:szCs w:val="24"/>
              </w:rPr>
              <w:t xml:space="preserve"> dėl Darbų ir civilinės atsakomybės draudimo</w:t>
            </w:r>
            <w:r w:rsidRPr="005B5EA8">
              <w:rPr>
                <w:sz w:val="24"/>
                <w:szCs w:val="24"/>
              </w:rPr>
              <w:t xml:space="preserve">, konstatuoja, jog Reikalavimas Nr. </w:t>
            </w:r>
            <w:r w:rsidR="00420EB0" w:rsidRPr="005B5EA8">
              <w:rPr>
                <w:sz w:val="24"/>
                <w:szCs w:val="24"/>
              </w:rPr>
              <w:t>5</w:t>
            </w:r>
            <w:r w:rsidRPr="005B5EA8">
              <w:rPr>
                <w:sz w:val="24"/>
                <w:szCs w:val="24"/>
              </w:rPr>
              <w:t xml:space="preserve"> yra </w:t>
            </w:r>
            <w:r w:rsidR="007F5D0A" w:rsidRPr="005B5EA8">
              <w:rPr>
                <w:sz w:val="24"/>
                <w:szCs w:val="24"/>
              </w:rPr>
              <w:t xml:space="preserve">netikslus, </w:t>
            </w:r>
            <w:r w:rsidRPr="005B5EA8">
              <w:rPr>
                <w:sz w:val="24"/>
                <w:szCs w:val="24"/>
              </w:rPr>
              <w:t>nepagrįstas, perteklinis</w:t>
            </w:r>
            <w:r w:rsidR="000A4D5C">
              <w:rPr>
                <w:sz w:val="24"/>
                <w:szCs w:val="24"/>
              </w:rPr>
              <w:t xml:space="preserve"> ir</w:t>
            </w:r>
            <w:r w:rsidRPr="005B5EA8">
              <w:rPr>
                <w:sz w:val="24"/>
                <w:szCs w:val="24"/>
              </w:rPr>
              <w:t xml:space="preserve"> neproporcingas</w:t>
            </w:r>
            <w:r w:rsidR="00796920" w:rsidRPr="005B5EA8">
              <w:rPr>
                <w:sz w:val="24"/>
                <w:szCs w:val="24"/>
              </w:rPr>
              <w:t>,</w:t>
            </w:r>
            <w:r w:rsidR="0046600C" w:rsidRPr="005B5EA8">
              <w:rPr>
                <w:sz w:val="24"/>
                <w:szCs w:val="24"/>
              </w:rPr>
              <w:t xml:space="preserve"> todėl Perkančioji organizacija pažeidė Įstatymo 47 straipsnio 1 </w:t>
            </w:r>
            <w:r w:rsidR="00796920" w:rsidRPr="005B5EA8">
              <w:rPr>
                <w:sz w:val="24"/>
                <w:szCs w:val="24"/>
              </w:rPr>
              <w:t>dalies</w:t>
            </w:r>
            <w:r w:rsidR="005B12C4" w:rsidRPr="005B5EA8">
              <w:rPr>
                <w:sz w:val="24"/>
                <w:szCs w:val="24"/>
              </w:rPr>
              <w:t xml:space="preserve"> nuostatas bei </w:t>
            </w:r>
            <w:r w:rsidR="00796920" w:rsidRPr="005B5EA8">
              <w:rPr>
                <w:bCs/>
                <w:sz w:val="24"/>
                <w:szCs w:val="24"/>
              </w:rPr>
              <w:t>17 straipsnio 1 dalyje nustatytus skaidrumo</w:t>
            </w:r>
            <w:r w:rsidR="000A4D5C">
              <w:rPr>
                <w:bCs/>
                <w:sz w:val="24"/>
                <w:szCs w:val="24"/>
              </w:rPr>
              <w:t xml:space="preserve"> ir</w:t>
            </w:r>
            <w:r w:rsidR="00796920" w:rsidRPr="005B5EA8">
              <w:rPr>
                <w:bCs/>
                <w:sz w:val="24"/>
                <w:szCs w:val="24"/>
              </w:rPr>
              <w:t xml:space="preserve"> proporcingumo principus.</w:t>
            </w:r>
          </w:p>
          <w:p w14:paraId="28AC597D" w14:textId="77777777" w:rsidR="00F42004" w:rsidRDefault="00F42004" w:rsidP="00912F1D">
            <w:pPr>
              <w:tabs>
                <w:tab w:val="left" w:pos="741"/>
              </w:tabs>
              <w:ind w:firstLine="709"/>
              <w:jc w:val="both"/>
              <w:rPr>
                <w:bCs/>
                <w:sz w:val="24"/>
                <w:szCs w:val="24"/>
              </w:rPr>
            </w:pPr>
          </w:p>
          <w:p w14:paraId="43DF5150" w14:textId="05383B6A" w:rsidR="00B53581" w:rsidRPr="005B5EA8" w:rsidRDefault="00553166" w:rsidP="00912F1D">
            <w:pPr>
              <w:tabs>
                <w:tab w:val="left" w:pos="741"/>
              </w:tabs>
              <w:ind w:firstLine="709"/>
              <w:jc w:val="both"/>
              <w:rPr>
                <w:bCs/>
                <w:sz w:val="24"/>
                <w:szCs w:val="24"/>
              </w:rPr>
            </w:pPr>
            <w:r w:rsidRPr="005B5EA8">
              <w:rPr>
                <w:bCs/>
                <w:sz w:val="24"/>
                <w:szCs w:val="24"/>
              </w:rPr>
              <w:t>Atsižvelg</w:t>
            </w:r>
            <w:r w:rsidR="004F64C8" w:rsidRPr="005B5EA8">
              <w:rPr>
                <w:bCs/>
                <w:sz w:val="24"/>
                <w:szCs w:val="24"/>
              </w:rPr>
              <w:t>usi</w:t>
            </w:r>
            <w:r w:rsidRPr="005B5EA8">
              <w:rPr>
                <w:bCs/>
                <w:sz w:val="24"/>
                <w:szCs w:val="24"/>
              </w:rPr>
              <w:t xml:space="preserve"> į </w:t>
            </w:r>
            <w:r w:rsidR="00F42004">
              <w:rPr>
                <w:bCs/>
                <w:sz w:val="24"/>
                <w:szCs w:val="24"/>
              </w:rPr>
              <w:t>pirm</w:t>
            </w:r>
            <w:r w:rsidRPr="005B5EA8">
              <w:rPr>
                <w:bCs/>
                <w:sz w:val="24"/>
                <w:szCs w:val="24"/>
              </w:rPr>
              <w:t xml:space="preserve">iau nustatytą ir įvertinusi </w:t>
            </w:r>
            <w:r w:rsidR="004F64C8" w:rsidRPr="005B5EA8">
              <w:rPr>
                <w:bCs/>
                <w:sz w:val="24"/>
                <w:szCs w:val="24"/>
              </w:rPr>
              <w:t>Perkančiosios organizacijos</w:t>
            </w:r>
            <w:r w:rsidRPr="005B5EA8">
              <w:rPr>
                <w:bCs/>
                <w:sz w:val="24"/>
                <w:szCs w:val="24"/>
              </w:rPr>
              <w:t xml:space="preserve"> pateiktus </w:t>
            </w:r>
            <w:r w:rsidR="00796920" w:rsidRPr="005B5EA8">
              <w:rPr>
                <w:bCs/>
                <w:sz w:val="24"/>
                <w:szCs w:val="24"/>
              </w:rPr>
              <w:t>paaiškinimus</w:t>
            </w:r>
            <w:r w:rsidRPr="005B5EA8">
              <w:rPr>
                <w:bCs/>
                <w:sz w:val="24"/>
                <w:szCs w:val="24"/>
              </w:rPr>
              <w:t xml:space="preserve"> bei pagri</w:t>
            </w:r>
            <w:r w:rsidR="004F64C8" w:rsidRPr="005B5EA8">
              <w:rPr>
                <w:bCs/>
                <w:sz w:val="24"/>
                <w:szCs w:val="24"/>
              </w:rPr>
              <w:t>ndimus</w:t>
            </w:r>
            <w:r w:rsidRPr="005B5EA8">
              <w:rPr>
                <w:bCs/>
                <w:sz w:val="24"/>
                <w:szCs w:val="24"/>
              </w:rPr>
              <w:t xml:space="preserve">, Tarnyba konstatuoja, kad </w:t>
            </w:r>
            <w:r w:rsidR="004F64C8" w:rsidRPr="005B5EA8">
              <w:rPr>
                <w:b/>
                <w:sz w:val="24"/>
                <w:szCs w:val="24"/>
              </w:rPr>
              <w:t>Perkančioji organizacija</w:t>
            </w:r>
            <w:r w:rsidRPr="005B5EA8">
              <w:rPr>
                <w:b/>
                <w:sz w:val="24"/>
                <w:szCs w:val="24"/>
              </w:rPr>
              <w:t xml:space="preserve"> nepagrindė nustatytų </w:t>
            </w:r>
            <w:r w:rsidR="00E750F6" w:rsidRPr="005B5EA8">
              <w:rPr>
                <w:b/>
                <w:sz w:val="24"/>
                <w:szCs w:val="24"/>
              </w:rPr>
              <w:t>R</w:t>
            </w:r>
            <w:r w:rsidRPr="005B5EA8">
              <w:rPr>
                <w:b/>
                <w:sz w:val="24"/>
                <w:szCs w:val="24"/>
              </w:rPr>
              <w:t>eikalavimų</w:t>
            </w:r>
            <w:r w:rsidR="00E750F6" w:rsidRPr="005B5EA8">
              <w:rPr>
                <w:b/>
                <w:sz w:val="24"/>
                <w:szCs w:val="24"/>
              </w:rPr>
              <w:t xml:space="preserve"> Nr. 1 – Nr. </w:t>
            </w:r>
            <w:r w:rsidR="00420EB0" w:rsidRPr="005B5EA8">
              <w:rPr>
                <w:b/>
                <w:sz w:val="24"/>
                <w:szCs w:val="24"/>
              </w:rPr>
              <w:t>5</w:t>
            </w:r>
            <w:r w:rsidR="00375150" w:rsidRPr="005B5EA8">
              <w:rPr>
                <w:b/>
                <w:sz w:val="24"/>
                <w:szCs w:val="24"/>
              </w:rPr>
              <w:t xml:space="preserve"> </w:t>
            </w:r>
            <w:r w:rsidR="00AA6ACE" w:rsidRPr="005B5EA8">
              <w:rPr>
                <w:b/>
                <w:sz w:val="24"/>
                <w:szCs w:val="24"/>
              </w:rPr>
              <w:t>būtinum</w:t>
            </w:r>
            <w:r w:rsidR="00F42004">
              <w:rPr>
                <w:b/>
                <w:sz w:val="24"/>
                <w:szCs w:val="24"/>
              </w:rPr>
              <w:t>o</w:t>
            </w:r>
            <w:r w:rsidRPr="005B5EA8">
              <w:rPr>
                <w:b/>
                <w:sz w:val="24"/>
                <w:szCs w:val="24"/>
              </w:rPr>
              <w:t>, o juos nustatydama</w:t>
            </w:r>
            <w:r w:rsidR="00F42004">
              <w:rPr>
                <w:b/>
                <w:sz w:val="24"/>
                <w:szCs w:val="24"/>
              </w:rPr>
              <w:t>,</w:t>
            </w:r>
            <w:r w:rsidRPr="005B5EA8">
              <w:rPr>
                <w:b/>
                <w:sz w:val="24"/>
                <w:szCs w:val="24"/>
              </w:rPr>
              <w:t xml:space="preserve"> netinkamai vadovavosi Metodika</w:t>
            </w:r>
            <w:r w:rsidR="00E750F6" w:rsidRPr="005B5EA8">
              <w:rPr>
                <w:b/>
                <w:sz w:val="24"/>
                <w:szCs w:val="24"/>
              </w:rPr>
              <w:t>,</w:t>
            </w:r>
            <w:r w:rsidRPr="005B5EA8">
              <w:rPr>
                <w:b/>
                <w:sz w:val="24"/>
                <w:szCs w:val="24"/>
              </w:rPr>
              <w:t xml:space="preserve"> </w:t>
            </w:r>
            <w:r w:rsidR="00E750F6" w:rsidRPr="005B5EA8">
              <w:rPr>
                <w:b/>
                <w:sz w:val="24"/>
                <w:szCs w:val="24"/>
              </w:rPr>
              <w:t xml:space="preserve">šie </w:t>
            </w:r>
            <w:r w:rsidRPr="005B5EA8">
              <w:rPr>
                <w:b/>
                <w:sz w:val="24"/>
                <w:szCs w:val="24"/>
              </w:rPr>
              <w:t>reikalavimai neproporcingi</w:t>
            </w:r>
            <w:r w:rsidR="00A5263D">
              <w:rPr>
                <w:b/>
                <w:sz w:val="24"/>
                <w:szCs w:val="24"/>
              </w:rPr>
              <w:t xml:space="preserve"> ir</w:t>
            </w:r>
            <w:r w:rsidR="00796920" w:rsidRPr="005B5EA8">
              <w:rPr>
                <w:b/>
                <w:sz w:val="24"/>
                <w:szCs w:val="24"/>
              </w:rPr>
              <w:t xml:space="preserve"> pertekliniai</w:t>
            </w:r>
            <w:r w:rsidRPr="005B5EA8">
              <w:rPr>
                <w:b/>
                <w:sz w:val="24"/>
                <w:szCs w:val="24"/>
              </w:rPr>
              <w:t xml:space="preserve">, </w:t>
            </w:r>
            <w:r w:rsidR="00796920" w:rsidRPr="005B5EA8">
              <w:rPr>
                <w:b/>
                <w:sz w:val="24"/>
                <w:szCs w:val="24"/>
              </w:rPr>
              <w:t>todėl</w:t>
            </w:r>
            <w:r w:rsidRPr="005B5EA8">
              <w:rPr>
                <w:b/>
                <w:sz w:val="24"/>
                <w:szCs w:val="24"/>
              </w:rPr>
              <w:t xml:space="preserve"> pažeidžiantys </w:t>
            </w:r>
            <w:r w:rsidR="004F64C8" w:rsidRPr="005B5EA8">
              <w:rPr>
                <w:b/>
                <w:sz w:val="24"/>
                <w:szCs w:val="24"/>
              </w:rPr>
              <w:t>Į</w:t>
            </w:r>
            <w:r w:rsidRPr="005B5EA8">
              <w:rPr>
                <w:b/>
                <w:sz w:val="24"/>
                <w:szCs w:val="24"/>
              </w:rPr>
              <w:t xml:space="preserve">statymo </w:t>
            </w:r>
            <w:r w:rsidR="004F64C8" w:rsidRPr="005B5EA8">
              <w:rPr>
                <w:b/>
                <w:sz w:val="24"/>
                <w:szCs w:val="24"/>
              </w:rPr>
              <w:t>17</w:t>
            </w:r>
            <w:r w:rsidRPr="005B5EA8">
              <w:rPr>
                <w:b/>
                <w:sz w:val="24"/>
                <w:szCs w:val="24"/>
              </w:rPr>
              <w:t xml:space="preserve"> straipsnio 1 dalyje nustatytus skaidrumo</w:t>
            </w:r>
            <w:r w:rsidR="002C7FF9">
              <w:rPr>
                <w:b/>
                <w:sz w:val="24"/>
                <w:szCs w:val="24"/>
              </w:rPr>
              <w:t xml:space="preserve"> ir</w:t>
            </w:r>
            <w:r w:rsidRPr="005B5EA8">
              <w:rPr>
                <w:b/>
                <w:sz w:val="24"/>
                <w:szCs w:val="24"/>
              </w:rPr>
              <w:t xml:space="preserve"> proporcingumo</w:t>
            </w:r>
            <w:r w:rsidRPr="005B5EA8">
              <w:rPr>
                <w:bCs/>
                <w:sz w:val="24"/>
                <w:szCs w:val="24"/>
              </w:rPr>
              <w:t xml:space="preserve"> </w:t>
            </w:r>
            <w:r w:rsidRPr="005B5EA8">
              <w:rPr>
                <w:b/>
                <w:sz w:val="24"/>
                <w:szCs w:val="24"/>
              </w:rPr>
              <w:t xml:space="preserve">principus, </w:t>
            </w:r>
            <w:r w:rsidR="00E750F6" w:rsidRPr="005B5EA8">
              <w:rPr>
                <w:b/>
                <w:sz w:val="24"/>
                <w:szCs w:val="24"/>
              </w:rPr>
              <w:t xml:space="preserve">Įstatymo 47 straipsnio 1 ir 7 dalių nuostatas, </w:t>
            </w:r>
            <w:r w:rsidR="004F64C8" w:rsidRPr="005B5EA8">
              <w:rPr>
                <w:b/>
                <w:sz w:val="24"/>
                <w:szCs w:val="24"/>
              </w:rPr>
              <w:t xml:space="preserve">Metodikos </w:t>
            </w:r>
            <w:r w:rsidR="004F64C8" w:rsidRPr="005B5EA8">
              <w:rPr>
                <w:rFonts w:eastAsia="Calibri"/>
                <w:b/>
                <w:sz w:val="24"/>
                <w:szCs w:val="24"/>
              </w:rPr>
              <w:t>16</w:t>
            </w:r>
            <w:r w:rsidR="00235D1B" w:rsidRPr="005B5EA8">
              <w:rPr>
                <w:rFonts w:eastAsia="Calibri"/>
                <w:b/>
                <w:sz w:val="24"/>
                <w:szCs w:val="24"/>
              </w:rPr>
              <w:t>, 18 ir 24</w:t>
            </w:r>
            <w:r w:rsidR="00796920" w:rsidRPr="005B5EA8">
              <w:rPr>
                <w:rFonts w:eastAsia="Calibri"/>
                <w:b/>
                <w:sz w:val="24"/>
                <w:szCs w:val="24"/>
              </w:rPr>
              <w:t xml:space="preserve"> punkt</w:t>
            </w:r>
            <w:r w:rsidR="00235D1B" w:rsidRPr="005B5EA8">
              <w:rPr>
                <w:rFonts w:eastAsia="Calibri"/>
                <w:b/>
                <w:sz w:val="24"/>
                <w:szCs w:val="24"/>
              </w:rPr>
              <w:t>ų</w:t>
            </w:r>
            <w:r w:rsidR="004F64C8" w:rsidRPr="005B5EA8">
              <w:rPr>
                <w:rFonts w:eastAsia="Calibri"/>
                <w:b/>
                <w:sz w:val="24"/>
                <w:szCs w:val="24"/>
              </w:rPr>
              <w:t xml:space="preserve"> reikalavimus.</w:t>
            </w:r>
          </w:p>
        </w:tc>
      </w:tr>
      <w:tr w:rsidR="00BE75A2" w:rsidRPr="005B5EA8" w14:paraId="54495573" w14:textId="77777777" w:rsidTr="005464A1">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15073211" w14:textId="3C563EA8" w:rsidR="00BE75A2" w:rsidRPr="005B5EA8" w:rsidRDefault="00E750F6" w:rsidP="005464A1">
            <w:pPr>
              <w:spacing w:after="160" w:line="259" w:lineRule="auto"/>
              <w:ind w:left="142" w:right="172"/>
              <w:contextualSpacing/>
              <w:rPr>
                <w:rFonts w:eastAsia="Calibri"/>
                <w:sz w:val="24"/>
                <w:szCs w:val="24"/>
              </w:rPr>
            </w:pPr>
            <w:r w:rsidRPr="005B5EA8">
              <w:rPr>
                <w:rFonts w:eastAsia="Calibri"/>
                <w:sz w:val="24"/>
                <w:szCs w:val="24"/>
              </w:rPr>
              <w:lastRenderedPageBreak/>
              <w:t>2.</w:t>
            </w:r>
          </w:p>
        </w:tc>
        <w:tc>
          <w:tcPr>
            <w:tcW w:w="9207" w:type="dxa"/>
            <w:tcBorders>
              <w:top w:val="single" w:sz="4" w:space="0" w:color="auto"/>
              <w:left w:val="single" w:sz="4" w:space="0" w:color="auto"/>
              <w:bottom w:val="single" w:sz="4" w:space="0" w:color="auto"/>
              <w:right w:val="single" w:sz="4" w:space="0" w:color="auto"/>
            </w:tcBorders>
            <w:shd w:val="clear" w:color="auto" w:fill="auto"/>
          </w:tcPr>
          <w:p w14:paraId="50186E39" w14:textId="63D969BD" w:rsidR="00BE75A2" w:rsidRPr="005B5EA8" w:rsidRDefault="009F3084" w:rsidP="00900236">
            <w:pPr>
              <w:pStyle w:val="ListParagraph"/>
              <w:tabs>
                <w:tab w:val="left" w:pos="0"/>
                <w:tab w:val="left" w:pos="993"/>
                <w:tab w:val="left" w:pos="1276"/>
              </w:tabs>
              <w:ind w:left="0"/>
              <w:jc w:val="both"/>
              <w:rPr>
                <w:iCs/>
                <w:sz w:val="24"/>
                <w:szCs w:val="24"/>
              </w:rPr>
            </w:pPr>
            <w:r w:rsidRPr="005B5EA8">
              <w:rPr>
                <w:iCs/>
                <w:sz w:val="24"/>
                <w:szCs w:val="24"/>
              </w:rPr>
              <w:t>Įstatymo 35 straipsnio 4</w:t>
            </w:r>
            <w:r w:rsidR="0000579C">
              <w:rPr>
                <w:iCs/>
                <w:sz w:val="24"/>
                <w:szCs w:val="24"/>
              </w:rPr>
              <w:t xml:space="preserve"> </w:t>
            </w:r>
            <w:r w:rsidRPr="005B5EA8">
              <w:rPr>
                <w:iCs/>
                <w:sz w:val="24"/>
                <w:szCs w:val="24"/>
              </w:rPr>
              <w:t>dalis</w:t>
            </w:r>
            <w:r w:rsidR="00F42004" w:rsidRPr="005B5EA8">
              <w:rPr>
                <w:rStyle w:val="FootnoteReference"/>
                <w:iCs/>
                <w:sz w:val="24"/>
                <w:szCs w:val="24"/>
              </w:rPr>
              <w:footnoteReference w:id="20"/>
            </w:r>
            <w:r w:rsidRPr="005B5EA8">
              <w:rPr>
                <w:iCs/>
                <w:sz w:val="24"/>
                <w:szCs w:val="24"/>
              </w:rPr>
              <w:t>.</w:t>
            </w:r>
          </w:p>
        </w:tc>
      </w:tr>
      <w:tr w:rsidR="00232071" w:rsidRPr="005B5EA8" w14:paraId="60EFD163" w14:textId="77777777" w:rsidTr="00CF58D6">
        <w:tc>
          <w:tcPr>
            <w:tcW w:w="99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6B1692" w14:textId="01EB5A98" w:rsidR="001244F9" w:rsidRPr="005B5EA8" w:rsidRDefault="001244F9" w:rsidP="009F3084">
            <w:pPr>
              <w:pStyle w:val="ListParagraph"/>
              <w:tabs>
                <w:tab w:val="left" w:pos="0"/>
                <w:tab w:val="left" w:pos="993"/>
                <w:tab w:val="left" w:pos="1276"/>
              </w:tabs>
              <w:ind w:left="0" w:firstLine="709"/>
              <w:jc w:val="both"/>
              <w:rPr>
                <w:b/>
                <w:bCs/>
                <w:iCs/>
                <w:sz w:val="24"/>
                <w:szCs w:val="24"/>
              </w:rPr>
            </w:pPr>
            <w:r w:rsidRPr="005B5EA8">
              <w:rPr>
                <w:b/>
                <w:bCs/>
                <w:iCs/>
                <w:sz w:val="24"/>
                <w:szCs w:val="24"/>
              </w:rPr>
              <w:t>Dėl Pirkimo sutarties trukmės:</w:t>
            </w:r>
          </w:p>
          <w:p w14:paraId="1C765C05" w14:textId="78BD9E34" w:rsidR="009F3084" w:rsidRPr="005B5EA8" w:rsidRDefault="009F3084" w:rsidP="009F3084">
            <w:pPr>
              <w:pStyle w:val="ListParagraph"/>
              <w:tabs>
                <w:tab w:val="left" w:pos="0"/>
                <w:tab w:val="left" w:pos="993"/>
                <w:tab w:val="left" w:pos="1276"/>
              </w:tabs>
              <w:ind w:left="0" w:firstLine="709"/>
              <w:jc w:val="both"/>
              <w:rPr>
                <w:sz w:val="24"/>
                <w:szCs w:val="24"/>
              </w:rPr>
            </w:pPr>
            <w:r w:rsidRPr="005B5EA8">
              <w:rPr>
                <w:iCs/>
                <w:sz w:val="24"/>
                <w:szCs w:val="24"/>
              </w:rPr>
              <w:t xml:space="preserve">Perkančioji organizacija skelbimo apie Pirkimą II.2 7 </w:t>
            </w:r>
            <w:r w:rsidR="00912F1D" w:rsidRPr="005B5EA8">
              <w:rPr>
                <w:iCs/>
                <w:sz w:val="24"/>
                <w:szCs w:val="24"/>
              </w:rPr>
              <w:t>pa</w:t>
            </w:r>
            <w:r w:rsidRPr="005B5EA8">
              <w:rPr>
                <w:iCs/>
                <w:sz w:val="24"/>
                <w:szCs w:val="24"/>
              </w:rPr>
              <w:t>punkt</w:t>
            </w:r>
            <w:r w:rsidR="00912F1D" w:rsidRPr="005B5EA8">
              <w:rPr>
                <w:iCs/>
                <w:sz w:val="24"/>
                <w:szCs w:val="24"/>
              </w:rPr>
              <w:t>yje</w:t>
            </w:r>
            <w:r w:rsidRPr="005B5EA8">
              <w:rPr>
                <w:iCs/>
                <w:sz w:val="24"/>
                <w:szCs w:val="24"/>
              </w:rPr>
              <w:t xml:space="preserve"> nurodė, jog Pirkimo sutarties pabaiga: 2021-11-30</w:t>
            </w:r>
            <w:r w:rsidR="00912F1D" w:rsidRPr="005B5EA8">
              <w:rPr>
                <w:iCs/>
                <w:sz w:val="24"/>
                <w:szCs w:val="24"/>
              </w:rPr>
              <w:t>,</w:t>
            </w:r>
            <w:r w:rsidRPr="005B5EA8">
              <w:rPr>
                <w:iCs/>
                <w:sz w:val="24"/>
                <w:szCs w:val="24"/>
              </w:rPr>
              <w:t xml:space="preserve"> Pirkimo sutartis g</w:t>
            </w:r>
            <w:r w:rsidRPr="005B5EA8">
              <w:rPr>
                <w:sz w:val="24"/>
                <w:szCs w:val="24"/>
                <w:shd w:val="clear" w:color="auto" w:fill="FFFFFF"/>
              </w:rPr>
              <w:t xml:space="preserve">ali būti pratęsta 1 kartą 1 mėnesiui, </w:t>
            </w:r>
            <w:r w:rsidRPr="005B5EA8">
              <w:rPr>
                <w:sz w:val="24"/>
                <w:szCs w:val="24"/>
              </w:rPr>
              <w:t xml:space="preserve">Pirkimo dokumentų 2.5 papunktyje nurodė darbų atlikimo terminą – 2021 m. lapkričio 30 d. (analogiška sąlyga Pirkimo sutarties projekto 1.3 papunktyje), o 4.2 papunktyje nustatė </w:t>
            </w:r>
            <w:r w:rsidR="005B12C4" w:rsidRPr="005B5EA8">
              <w:rPr>
                <w:sz w:val="24"/>
                <w:szCs w:val="24"/>
              </w:rPr>
              <w:t xml:space="preserve">atsiskaitymo terminą </w:t>
            </w:r>
            <w:r w:rsidRPr="005B5EA8">
              <w:rPr>
                <w:sz w:val="24"/>
                <w:szCs w:val="24"/>
              </w:rPr>
              <w:t xml:space="preserve">ne vėliau kaip per 60 dienų nuo sąskaitos-faktūros gavimo dienos. Perkančioji organizacija </w:t>
            </w:r>
            <w:r w:rsidRPr="005B5EA8">
              <w:rPr>
                <w:sz w:val="24"/>
                <w:szCs w:val="24"/>
                <w:shd w:val="clear" w:color="auto" w:fill="FFFFFF"/>
              </w:rPr>
              <w:t>2021-09-21</w:t>
            </w:r>
            <w:r w:rsidRPr="005B5EA8">
              <w:rPr>
                <w:sz w:val="24"/>
                <w:szCs w:val="24"/>
              </w:rPr>
              <w:t xml:space="preserve"> patikslino skelbimą apie Pirkimą ir VII.1.2 papunktyje nurodė, kad Pirkimo sutarties trukmė – 5 mėnesiai.</w:t>
            </w:r>
          </w:p>
          <w:p w14:paraId="29451A8A" w14:textId="2442BC4A" w:rsidR="009F3084" w:rsidRPr="005B5EA8" w:rsidRDefault="009F3084" w:rsidP="009F3084">
            <w:pPr>
              <w:pStyle w:val="ListParagraph"/>
              <w:tabs>
                <w:tab w:val="left" w:pos="0"/>
                <w:tab w:val="left" w:pos="993"/>
                <w:tab w:val="left" w:pos="1276"/>
              </w:tabs>
              <w:ind w:left="0" w:firstLine="709"/>
              <w:jc w:val="both"/>
              <w:rPr>
                <w:iCs/>
                <w:sz w:val="24"/>
                <w:szCs w:val="24"/>
              </w:rPr>
            </w:pPr>
            <w:r w:rsidRPr="005B5EA8">
              <w:rPr>
                <w:iCs/>
                <w:sz w:val="24"/>
                <w:szCs w:val="24"/>
              </w:rPr>
              <w:lastRenderedPageBreak/>
              <w:t xml:space="preserve">Atsižvelgusi į išdėstytą, Tarnyba konstatuoja, kad </w:t>
            </w:r>
            <w:r w:rsidR="008A481C" w:rsidRPr="005B5EA8">
              <w:rPr>
                <w:iCs/>
                <w:sz w:val="24"/>
                <w:szCs w:val="24"/>
              </w:rPr>
              <w:t>Perkančio</w:t>
            </w:r>
            <w:r w:rsidR="005B12C4" w:rsidRPr="005B5EA8">
              <w:rPr>
                <w:iCs/>
                <w:sz w:val="24"/>
                <w:szCs w:val="24"/>
              </w:rPr>
              <w:t>sios</w:t>
            </w:r>
            <w:r w:rsidR="008A481C" w:rsidRPr="005B5EA8">
              <w:rPr>
                <w:iCs/>
                <w:sz w:val="24"/>
                <w:szCs w:val="24"/>
              </w:rPr>
              <w:t xml:space="preserve"> organizacij</w:t>
            </w:r>
            <w:r w:rsidR="005B12C4" w:rsidRPr="005B5EA8">
              <w:rPr>
                <w:iCs/>
                <w:sz w:val="24"/>
                <w:szCs w:val="24"/>
              </w:rPr>
              <w:t>os</w:t>
            </w:r>
            <w:r w:rsidR="008A481C" w:rsidRPr="005B5EA8">
              <w:rPr>
                <w:iCs/>
                <w:sz w:val="24"/>
                <w:szCs w:val="24"/>
              </w:rPr>
              <w:t xml:space="preserve"> </w:t>
            </w:r>
            <w:r w:rsidR="005B12C4" w:rsidRPr="005B5EA8">
              <w:rPr>
                <w:iCs/>
                <w:sz w:val="24"/>
                <w:szCs w:val="24"/>
              </w:rPr>
              <w:t>Pirkimo dokumen</w:t>
            </w:r>
            <w:r w:rsidR="00F932C8" w:rsidRPr="005B5EA8">
              <w:rPr>
                <w:iCs/>
                <w:sz w:val="24"/>
                <w:szCs w:val="24"/>
              </w:rPr>
              <w:t xml:space="preserve">tų </w:t>
            </w:r>
            <w:r w:rsidR="005B12C4" w:rsidRPr="005B5EA8">
              <w:rPr>
                <w:iCs/>
                <w:sz w:val="24"/>
                <w:szCs w:val="24"/>
              </w:rPr>
              <w:t xml:space="preserve">sąlygos dėl </w:t>
            </w:r>
            <w:r w:rsidR="008A481C" w:rsidRPr="005B5EA8">
              <w:rPr>
                <w:iCs/>
                <w:sz w:val="24"/>
                <w:szCs w:val="24"/>
              </w:rPr>
              <w:t>nusta</w:t>
            </w:r>
            <w:r w:rsidR="005B12C4" w:rsidRPr="005B5EA8">
              <w:rPr>
                <w:iCs/>
                <w:sz w:val="24"/>
                <w:szCs w:val="24"/>
              </w:rPr>
              <w:t>tyto konkrečia data</w:t>
            </w:r>
            <w:r w:rsidR="008A481C" w:rsidRPr="005B5EA8">
              <w:rPr>
                <w:iCs/>
                <w:sz w:val="24"/>
                <w:szCs w:val="24"/>
              </w:rPr>
              <w:t xml:space="preserve"> darbų atlikimo termin</w:t>
            </w:r>
            <w:r w:rsidR="005B12C4" w:rsidRPr="005B5EA8">
              <w:rPr>
                <w:iCs/>
                <w:sz w:val="24"/>
                <w:szCs w:val="24"/>
              </w:rPr>
              <w:t>o</w:t>
            </w:r>
            <w:r w:rsidR="008A481C" w:rsidRPr="005B5EA8">
              <w:rPr>
                <w:iCs/>
                <w:sz w:val="24"/>
                <w:szCs w:val="24"/>
              </w:rPr>
              <w:t>, apmokėjimo ir Pirkimo sutarties termin</w:t>
            </w:r>
            <w:r w:rsidR="005B12C4" w:rsidRPr="005B5EA8">
              <w:rPr>
                <w:iCs/>
                <w:sz w:val="24"/>
                <w:szCs w:val="24"/>
              </w:rPr>
              <w:t>ų yra</w:t>
            </w:r>
            <w:r w:rsidRPr="005B5EA8">
              <w:rPr>
                <w:iCs/>
                <w:sz w:val="24"/>
                <w:szCs w:val="24"/>
              </w:rPr>
              <w:t xml:space="preserve"> neaišk</w:t>
            </w:r>
            <w:r w:rsidR="00992925" w:rsidRPr="005B5EA8">
              <w:rPr>
                <w:iCs/>
                <w:sz w:val="24"/>
                <w:szCs w:val="24"/>
              </w:rPr>
              <w:t>ios</w:t>
            </w:r>
            <w:r w:rsidRPr="005B5EA8">
              <w:rPr>
                <w:iCs/>
                <w:sz w:val="24"/>
                <w:szCs w:val="24"/>
              </w:rPr>
              <w:t xml:space="preserve"> ir dviprasmišk</w:t>
            </w:r>
            <w:r w:rsidR="00992925" w:rsidRPr="005B5EA8">
              <w:rPr>
                <w:iCs/>
                <w:sz w:val="24"/>
                <w:szCs w:val="24"/>
              </w:rPr>
              <w:t>os</w:t>
            </w:r>
            <w:r w:rsidR="008A481C" w:rsidRPr="005B5EA8">
              <w:rPr>
                <w:iCs/>
                <w:sz w:val="24"/>
                <w:szCs w:val="24"/>
              </w:rPr>
              <w:t xml:space="preserve">, </w:t>
            </w:r>
            <w:r w:rsidR="005B12C4" w:rsidRPr="005B5EA8">
              <w:rPr>
                <w:iCs/>
                <w:sz w:val="24"/>
                <w:szCs w:val="24"/>
              </w:rPr>
              <w:t>ir tuo</w:t>
            </w:r>
            <w:r w:rsidR="008A481C" w:rsidRPr="005B5EA8">
              <w:rPr>
                <w:iCs/>
                <w:sz w:val="24"/>
                <w:szCs w:val="24"/>
              </w:rPr>
              <w:t xml:space="preserve"> pažei</w:t>
            </w:r>
            <w:r w:rsidR="005B12C4" w:rsidRPr="005B5EA8">
              <w:rPr>
                <w:iCs/>
                <w:sz w:val="24"/>
                <w:szCs w:val="24"/>
              </w:rPr>
              <w:t>džian</w:t>
            </w:r>
            <w:r w:rsidR="00992925" w:rsidRPr="005B5EA8">
              <w:rPr>
                <w:iCs/>
                <w:sz w:val="24"/>
                <w:szCs w:val="24"/>
              </w:rPr>
              <w:t>čios</w:t>
            </w:r>
            <w:r w:rsidRPr="005B5EA8">
              <w:rPr>
                <w:iCs/>
                <w:sz w:val="24"/>
                <w:szCs w:val="24"/>
              </w:rPr>
              <w:t xml:space="preserve"> Įstatymo 35 straipsnio 4 dalies nuostatas.</w:t>
            </w:r>
          </w:p>
          <w:p w14:paraId="4AFC4276" w14:textId="058BD2C0" w:rsidR="008A481C" w:rsidRPr="005B5EA8" w:rsidRDefault="008A481C" w:rsidP="009F3084">
            <w:pPr>
              <w:pStyle w:val="ListParagraph"/>
              <w:tabs>
                <w:tab w:val="left" w:pos="0"/>
                <w:tab w:val="left" w:pos="993"/>
                <w:tab w:val="left" w:pos="1276"/>
              </w:tabs>
              <w:ind w:left="0" w:firstLine="709"/>
              <w:jc w:val="both"/>
              <w:rPr>
                <w:iCs/>
                <w:sz w:val="24"/>
                <w:szCs w:val="24"/>
              </w:rPr>
            </w:pPr>
            <w:r w:rsidRPr="005B5EA8">
              <w:rPr>
                <w:iCs/>
                <w:sz w:val="24"/>
                <w:szCs w:val="24"/>
              </w:rPr>
              <w:t>Tarnyba rekomenduoja ateityje vengti Pirkimo dokumentuose nustatyti konkreči</w:t>
            </w:r>
            <w:r w:rsidR="005B12C4" w:rsidRPr="005B5EA8">
              <w:rPr>
                <w:iCs/>
                <w:sz w:val="24"/>
                <w:szCs w:val="24"/>
              </w:rPr>
              <w:t>a data</w:t>
            </w:r>
            <w:r w:rsidRPr="005B5EA8">
              <w:rPr>
                <w:iCs/>
                <w:sz w:val="24"/>
                <w:szCs w:val="24"/>
              </w:rPr>
              <w:t xml:space="preserve"> darbų atlikimo (paslaugų </w:t>
            </w:r>
            <w:r w:rsidR="005312E4" w:rsidRPr="005B5EA8">
              <w:rPr>
                <w:iCs/>
                <w:sz w:val="24"/>
                <w:szCs w:val="24"/>
              </w:rPr>
              <w:t xml:space="preserve">ar prekių </w:t>
            </w:r>
            <w:r w:rsidRPr="005B5EA8">
              <w:rPr>
                <w:iCs/>
                <w:sz w:val="24"/>
                <w:szCs w:val="24"/>
              </w:rPr>
              <w:t>pirkimo atvej</w:t>
            </w:r>
            <w:r w:rsidR="005312E4" w:rsidRPr="005B5EA8">
              <w:rPr>
                <w:iCs/>
                <w:sz w:val="24"/>
                <w:szCs w:val="24"/>
              </w:rPr>
              <w:t>ais</w:t>
            </w:r>
            <w:r w:rsidRPr="005B5EA8">
              <w:rPr>
                <w:iCs/>
                <w:sz w:val="24"/>
                <w:szCs w:val="24"/>
              </w:rPr>
              <w:t xml:space="preserve"> – paslaugų atlikimo</w:t>
            </w:r>
            <w:r w:rsidR="005312E4" w:rsidRPr="005B5EA8">
              <w:rPr>
                <w:iCs/>
                <w:sz w:val="24"/>
                <w:szCs w:val="24"/>
              </w:rPr>
              <w:t xml:space="preserve"> ar</w:t>
            </w:r>
            <w:r w:rsidRPr="005B5EA8">
              <w:rPr>
                <w:iCs/>
                <w:sz w:val="24"/>
                <w:szCs w:val="24"/>
              </w:rPr>
              <w:t xml:space="preserve"> prekių pristatymo) terminus</w:t>
            </w:r>
            <w:r w:rsidR="005312E4" w:rsidRPr="005B5EA8">
              <w:rPr>
                <w:iCs/>
                <w:sz w:val="24"/>
                <w:szCs w:val="24"/>
              </w:rPr>
              <w:t>.</w:t>
            </w:r>
            <w:r w:rsidRPr="005B5EA8">
              <w:rPr>
                <w:iCs/>
                <w:sz w:val="24"/>
                <w:szCs w:val="24"/>
              </w:rPr>
              <w:t xml:space="preserve"> </w:t>
            </w:r>
          </w:p>
          <w:p w14:paraId="5615A538" w14:textId="77777777" w:rsidR="001244F9" w:rsidRPr="005B5EA8" w:rsidRDefault="001244F9" w:rsidP="001244F9">
            <w:pPr>
              <w:pStyle w:val="ListParagraph"/>
              <w:tabs>
                <w:tab w:val="left" w:pos="0"/>
                <w:tab w:val="left" w:pos="993"/>
                <w:tab w:val="left" w:pos="1276"/>
              </w:tabs>
              <w:ind w:left="0" w:firstLine="709"/>
              <w:jc w:val="both"/>
              <w:rPr>
                <w:b/>
                <w:bCs/>
                <w:iCs/>
                <w:sz w:val="24"/>
                <w:szCs w:val="24"/>
              </w:rPr>
            </w:pPr>
          </w:p>
          <w:p w14:paraId="2078E33D" w14:textId="0105C9A6" w:rsidR="00232071" w:rsidRPr="005B5EA8" w:rsidRDefault="001244F9" w:rsidP="001244F9">
            <w:pPr>
              <w:pStyle w:val="ListParagraph"/>
              <w:tabs>
                <w:tab w:val="left" w:pos="0"/>
                <w:tab w:val="left" w:pos="993"/>
                <w:tab w:val="left" w:pos="1276"/>
              </w:tabs>
              <w:ind w:left="0" w:firstLine="709"/>
              <w:jc w:val="both"/>
              <w:rPr>
                <w:b/>
                <w:bCs/>
                <w:iCs/>
                <w:sz w:val="24"/>
                <w:szCs w:val="24"/>
              </w:rPr>
            </w:pPr>
            <w:r w:rsidRPr="005B5EA8">
              <w:rPr>
                <w:b/>
                <w:bCs/>
                <w:iCs/>
                <w:sz w:val="24"/>
                <w:szCs w:val="24"/>
              </w:rPr>
              <w:t>Dėl atsiskaitymo dokumentų:</w:t>
            </w:r>
          </w:p>
          <w:p w14:paraId="4575DF38" w14:textId="579BAA26" w:rsidR="001244F9" w:rsidRPr="005B5EA8" w:rsidRDefault="001244F9" w:rsidP="001244F9">
            <w:pPr>
              <w:pStyle w:val="ListParagraph"/>
              <w:tabs>
                <w:tab w:val="left" w:pos="0"/>
                <w:tab w:val="left" w:pos="993"/>
                <w:tab w:val="left" w:pos="1276"/>
              </w:tabs>
              <w:ind w:left="0" w:firstLine="709"/>
              <w:jc w:val="both"/>
              <w:rPr>
                <w:sz w:val="24"/>
                <w:szCs w:val="24"/>
              </w:rPr>
            </w:pPr>
            <w:r w:rsidRPr="005B5EA8">
              <w:rPr>
                <w:sz w:val="24"/>
                <w:szCs w:val="24"/>
              </w:rPr>
              <w:t xml:space="preserve">Perkančioji organizacija Pirkimo sutarties projekto 4.2 papunktyje nustatė sąlygą dėl apmokėjimo už atliktus darbus pagal gautus </w:t>
            </w:r>
            <w:r w:rsidRPr="005B5EA8">
              <w:rPr>
                <w:b/>
                <w:bCs/>
                <w:sz w:val="24"/>
                <w:szCs w:val="24"/>
              </w:rPr>
              <w:t>atsiskaitymo dokumentus</w:t>
            </w:r>
            <w:r w:rsidRPr="005B5EA8">
              <w:rPr>
                <w:sz w:val="24"/>
                <w:szCs w:val="24"/>
              </w:rPr>
              <w:t xml:space="preserve"> (</w:t>
            </w:r>
            <w:r w:rsidRPr="005B5EA8">
              <w:rPr>
                <w:b/>
                <w:bCs/>
                <w:sz w:val="24"/>
                <w:szCs w:val="24"/>
              </w:rPr>
              <w:t>atliktų darbų aktą, sąskaitą-faktūrą</w:t>
            </w:r>
            <w:r w:rsidRPr="005B5EA8">
              <w:rPr>
                <w:sz w:val="24"/>
                <w:szCs w:val="24"/>
              </w:rPr>
              <w:t xml:space="preserve">), 5.13 papunktyje nustatė sąlygą tiekėjui (rangovui) ne vėliau kaip iki kito mėnesio 1 d. pateikti Perkančiajai organizacijai (užsakovui) </w:t>
            </w:r>
            <w:r w:rsidRPr="005B5EA8">
              <w:rPr>
                <w:b/>
                <w:bCs/>
                <w:sz w:val="24"/>
                <w:szCs w:val="24"/>
              </w:rPr>
              <w:t>atliktų darbų priėmimo aktus ir pažymas apie atliktų darbų vertę ir išlaidas</w:t>
            </w:r>
            <w:r w:rsidRPr="005B5EA8">
              <w:rPr>
                <w:sz w:val="24"/>
                <w:szCs w:val="24"/>
              </w:rPr>
              <w:t>. Įvertinus šias nuostatas, nėra aišku, pagal kokius atsiskaitymo dokumentus turi apmokėti Perkančioji organizacija ir kokius atsiskaitymo dokumentus tu</w:t>
            </w:r>
            <w:r w:rsidR="00977122" w:rsidRPr="005B5EA8">
              <w:rPr>
                <w:sz w:val="24"/>
                <w:szCs w:val="24"/>
              </w:rPr>
              <w:t>ri</w:t>
            </w:r>
            <w:r w:rsidRPr="005B5EA8">
              <w:rPr>
                <w:sz w:val="24"/>
                <w:szCs w:val="24"/>
              </w:rPr>
              <w:t xml:space="preserve"> pateikti tiekėjas.</w:t>
            </w:r>
          </w:p>
          <w:p w14:paraId="09DB5FDB" w14:textId="706FC9DE" w:rsidR="00977122" w:rsidRPr="005B5EA8" w:rsidRDefault="00977122" w:rsidP="00977122">
            <w:pPr>
              <w:pStyle w:val="ListParagraph"/>
              <w:tabs>
                <w:tab w:val="left" w:pos="0"/>
                <w:tab w:val="left" w:pos="993"/>
                <w:tab w:val="left" w:pos="1276"/>
              </w:tabs>
              <w:ind w:left="0" w:firstLine="709"/>
              <w:jc w:val="both"/>
              <w:rPr>
                <w:iCs/>
                <w:sz w:val="24"/>
                <w:szCs w:val="24"/>
              </w:rPr>
            </w:pPr>
            <w:r w:rsidRPr="005B5EA8">
              <w:rPr>
                <w:iCs/>
                <w:sz w:val="24"/>
                <w:szCs w:val="24"/>
              </w:rPr>
              <w:t>Atsižvelgusi į išdėstytą, Tarnyba konstatuoja, kad Perkančiosios organizacijos Pirkimo dokumentų sąlygos dėl atsiskaitymo dokumentų yra neaišk</w:t>
            </w:r>
            <w:r w:rsidR="00992925" w:rsidRPr="005B5EA8">
              <w:rPr>
                <w:iCs/>
                <w:sz w:val="24"/>
                <w:szCs w:val="24"/>
              </w:rPr>
              <w:t>ios</w:t>
            </w:r>
            <w:r w:rsidRPr="005B5EA8">
              <w:rPr>
                <w:iCs/>
                <w:sz w:val="24"/>
                <w:szCs w:val="24"/>
              </w:rPr>
              <w:t xml:space="preserve"> ir dviprasmišk</w:t>
            </w:r>
            <w:r w:rsidR="00992925" w:rsidRPr="005B5EA8">
              <w:rPr>
                <w:iCs/>
                <w:sz w:val="24"/>
                <w:szCs w:val="24"/>
              </w:rPr>
              <w:t>os</w:t>
            </w:r>
            <w:r w:rsidRPr="005B5EA8">
              <w:rPr>
                <w:iCs/>
                <w:sz w:val="24"/>
                <w:szCs w:val="24"/>
              </w:rPr>
              <w:t>, ir tuo pažeidžian</w:t>
            </w:r>
            <w:r w:rsidR="00992925" w:rsidRPr="005B5EA8">
              <w:rPr>
                <w:iCs/>
                <w:sz w:val="24"/>
                <w:szCs w:val="24"/>
              </w:rPr>
              <w:t>čios</w:t>
            </w:r>
            <w:r w:rsidRPr="005B5EA8">
              <w:rPr>
                <w:iCs/>
                <w:sz w:val="24"/>
                <w:szCs w:val="24"/>
              </w:rPr>
              <w:t xml:space="preserve"> Įstatymo 35 straipsnio 4 dalies nuostatas.</w:t>
            </w:r>
          </w:p>
          <w:p w14:paraId="6243DFDB" w14:textId="6834FF24" w:rsidR="001244F9" w:rsidRPr="005B5EA8" w:rsidRDefault="001244F9" w:rsidP="001244F9">
            <w:pPr>
              <w:tabs>
                <w:tab w:val="left" w:pos="360"/>
              </w:tabs>
              <w:jc w:val="both"/>
              <w:rPr>
                <w:iCs/>
                <w:sz w:val="24"/>
                <w:szCs w:val="24"/>
              </w:rPr>
            </w:pPr>
          </w:p>
        </w:tc>
      </w:tr>
      <w:tr w:rsidR="007D4DA7" w:rsidRPr="005B5EA8" w14:paraId="02B05704" w14:textId="77777777" w:rsidTr="005464A1">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633AEAD0" w14:textId="66B322F9" w:rsidR="007D4DA7" w:rsidRPr="005B5EA8" w:rsidRDefault="00E750F6" w:rsidP="005464A1">
            <w:pPr>
              <w:spacing w:after="160" w:line="259" w:lineRule="auto"/>
              <w:ind w:left="142" w:right="172"/>
              <w:contextualSpacing/>
              <w:rPr>
                <w:rFonts w:eastAsia="Calibri"/>
                <w:sz w:val="24"/>
                <w:szCs w:val="24"/>
              </w:rPr>
            </w:pPr>
            <w:r w:rsidRPr="005B5EA8">
              <w:rPr>
                <w:rFonts w:eastAsia="Calibri"/>
                <w:sz w:val="24"/>
                <w:szCs w:val="24"/>
              </w:rPr>
              <w:lastRenderedPageBreak/>
              <w:t>3.</w:t>
            </w:r>
          </w:p>
        </w:tc>
        <w:tc>
          <w:tcPr>
            <w:tcW w:w="9207" w:type="dxa"/>
            <w:tcBorders>
              <w:top w:val="single" w:sz="4" w:space="0" w:color="auto"/>
              <w:left w:val="single" w:sz="4" w:space="0" w:color="auto"/>
              <w:bottom w:val="single" w:sz="4" w:space="0" w:color="auto"/>
              <w:right w:val="single" w:sz="4" w:space="0" w:color="auto"/>
            </w:tcBorders>
            <w:shd w:val="clear" w:color="auto" w:fill="auto"/>
          </w:tcPr>
          <w:p w14:paraId="664F139D" w14:textId="339E8C9F" w:rsidR="007D4DA7" w:rsidRPr="005B5EA8" w:rsidRDefault="009858BA" w:rsidP="00900236">
            <w:pPr>
              <w:pStyle w:val="ListParagraph"/>
              <w:tabs>
                <w:tab w:val="left" w:pos="0"/>
                <w:tab w:val="left" w:pos="993"/>
                <w:tab w:val="left" w:pos="1276"/>
              </w:tabs>
              <w:ind w:left="0"/>
              <w:jc w:val="both"/>
              <w:rPr>
                <w:iCs/>
                <w:sz w:val="24"/>
                <w:szCs w:val="24"/>
              </w:rPr>
            </w:pPr>
            <w:r w:rsidRPr="005B5EA8">
              <w:rPr>
                <w:iCs/>
                <w:sz w:val="24"/>
                <w:szCs w:val="24"/>
              </w:rPr>
              <w:t xml:space="preserve">Įstatymo 17 straipsnio </w:t>
            </w:r>
            <w:r w:rsidR="0013153E" w:rsidRPr="005B5EA8">
              <w:rPr>
                <w:iCs/>
                <w:sz w:val="24"/>
                <w:szCs w:val="24"/>
              </w:rPr>
              <w:t>1</w:t>
            </w:r>
            <w:r w:rsidR="00BB1F60">
              <w:rPr>
                <w:iCs/>
                <w:sz w:val="24"/>
                <w:szCs w:val="24"/>
              </w:rPr>
              <w:t xml:space="preserve"> dalis</w:t>
            </w:r>
            <w:r w:rsidR="0013153E" w:rsidRPr="005B5EA8">
              <w:rPr>
                <w:rStyle w:val="FootnoteReference"/>
                <w:sz w:val="24"/>
                <w:szCs w:val="24"/>
              </w:rPr>
              <w:footnoteReference w:id="21"/>
            </w:r>
            <w:r w:rsidR="005B12C4" w:rsidRPr="005B5EA8">
              <w:rPr>
                <w:iCs/>
                <w:sz w:val="24"/>
                <w:szCs w:val="24"/>
              </w:rPr>
              <w:t>.</w:t>
            </w:r>
          </w:p>
        </w:tc>
      </w:tr>
      <w:tr w:rsidR="006C34DC" w:rsidRPr="005B5EA8" w14:paraId="1E244280" w14:textId="77777777" w:rsidTr="00CF58D6">
        <w:tc>
          <w:tcPr>
            <w:tcW w:w="99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3D30BC" w14:textId="4FF9D7F3" w:rsidR="00A25144" w:rsidRPr="005B5EA8" w:rsidRDefault="0025173D" w:rsidP="00A07B9B">
            <w:pPr>
              <w:ind w:firstLine="709"/>
              <w:jc w:val="both"/>
              <w:rPr>
                <w:sz w:val="24"/>
                <w:szCs w:val="24"/>
                <w:shd w:val="clear" w:color="auto" w:fill="FFFFFF"/>
              </w:rPr>
            </w:pPr>
            <w:r w:rsidRPr="005B5EA8">
              <w:rPr>
                <w:sz w:val="24"/>
                <w:szCs w:val="24"/>
              </w:rPr>
              <w:t xml:space="preserve">Perkančioji organizacija </w:t>
            </w:r>
            <w:r w:rsidR="007D4DA7" w:rsidRPr="005B5EA8">
              <w:rPr>
                <w:sz w:val="24"/>
                <w:szCs w:val="24"/>
              </w:rPr>
              <w:t xml:space="preserve">2021-09-09 CVP IS </w:t>
            </w:r>
            <w:r w:rsidRPr="005B5EA8">
              <w:rPr>
                <w:sz w:val="24"/>
                <w:szCs w:val="24"/>
              </w:rPr>
              <w:t xml:space="preserve">priemonėmis </w:t>
            </w:r>
            <w:r w:rsidR="007D4DA7" w:rsidRPr="005B5EA8">
              <w:rPr>
                <w:sz w:val="24"/>
                <w:szCs w:val="24"/>
              </w:rPr>
              <w:t>(</w:t>
            </w:r>
            <w:r w:rsidRPr="005B5EA8">
              <w:rPr>
                <w:sz w:val="24"/>
                <w:szCs w:val="24"/>
              </w:rPr>
              <w:t xml:space="preserve">pranešimo </w:t>
            </w:r>
            <w:r w:rsidR="007D4DA7" w:rsidRPr="005B5EA8">
              <w:rPr>
                <w:sz w:val="24"/>
                <w:szCs w:val="24"/>
              </w:rPr>
              <w:t xml:space="preserve">Nr. 9836503) </w:t>
            </w:r>
            <w:r w:rsidRPr="005B5EA8">
              <w:rPr>
                <w:sz w:val="24"/>
                <w:szCs w:val="24"/>
              </w:rPr>
              <w:t xml:space="preserve">informavo </w:t>
            </w:r>
            <w:r w:rsidR="00A07B9B" w:rsidRPr="005B5EA8">
              <w:rPr>
                <w:sz w:val="24"/>
                <w:szCs w:val="24"/>
              </w:rPr>
              <w:t xml:space="preserve">tik </w:t>
            </w:r>
            <w:r w:rsidRPr="005B5EA8">
              <w:rPr>
                <w:sz w:val="24"/>
                <w:szCs w:val="24"/>
              </w:rPr>
              <w:t>prie Pirkimo prisijungusius tiekėjus apie</w:t>
            </w:r>
            <w:r w:rsidR="007D4DA7" w:rsidRPr="005B5EA8">
              <w:rPr>
                <w:sz w:val="24"/>
                <w:szCs w:val="24"/>
              </w:rPr>
              <w:t xml:space="preserve"> naują Pirkimo dokumentų redakciją,</w:t>
            </w:r>
            <w:r w:rsidRPr="005B5EA8">
              <w:rPr>
                <w:sz w:val="24"/>
                <w:szCs w:val="24"/>
              </w:rPr>
              <w:t xml:space="preserve"> kurioje</w:t>
            </w:r>
            <w:r w:rsidR="00F932C8" w:rsidRPr="005B5EA8">
              <w:rPr>
                <w:sz w:val="24"/>
                <w:szCs w:val="24"/>
              </w:rPr>
              <w:t xml:space="preserve"> atsisakyta kvalifikacijos reikalavimo dėl</w:t>
            </w:r>
            <w:r w:rsidRPr="005B5EA8">
              <w:rPr>
                <w:sz w:val="24"/>
                <w:szCs w:val="24"/>
              </w:rPr>
              <w:t xml:space="preserve"> </w:t>
            </w:r>
            <w:r w:rsidR="00F932C8" w:rsidRPr="005B5EA8">
              <w:rPr>
                <w:sz w:val="24"/>
                <w:szCs w:val="24"/>
              </w:rPr>
              <w:t xml:space="preserve">Darbų ir civilinės atsakomybės draudimo, šis reikalavimas </w:t>
            </w:r>
            <w:r w:rsidR="00F932C8" w:rsidRPr="005B5EA8">
              <w:rPr>
                <w:sz w:val="24"/>
                <w:szCs w:val="24"/>
                <w:lang w:eastAsia="lt-LT"/>
              </w:rPr>
              <w:t>perkeltas į Pirkimo sutarties projektą ir</w:t>
            </w:r>
            <w:r w:rsidR="00F932C8" w:rsidRPr="005B5EA8">
              <w:rPr>
                <w:sz w:val="24"/>
                <w:szCs w:val="24"/>
              </w:rPr>
              <w:t xml:space="preserve"> </w:t>
            </w:r>
            <w:r w:rsidRPr="005B5EA8">
              <w:rPr>
                <w:sz w:val="24"/>
                <w:szCs w:val="24"/>
              </w:rPr>
              <w:t>nustatytas naujas</w:t>
            </w:r>
            <w:r w:rsidR="007D4DA7" w:rsidRPr="005B5EA8">
              <w:rPr>
                <w:sz w:val="24"/>
                <w:szCs w:val="24"/>
              </w:rPr>
              <w:t xml:space="preserve"> kvalifikacijos reikalavim</w:t>
            </w:r>
            <w:r w:rsidR="00E21879" w:rsidRPr="005B5EA8">
              <w:rPr>
                <w:sz w:val="24"/>
                <w:szCs w:val="24"/>
              </w:rPr>
              <w:t>as (Reikalavimas Nr. 4)</w:t>
            </w:r>
            <w:r w:rsidR="00DC3AFE" w:rsidRPr="005B5EA8">
              <w:rPr>
                <w:sz w:val="24"/>
                <w:szCs w:val="24"/>
              </w:rPr>
              <w:t xml:space="preserve">. Perkančioji organizacija apie </w:t>
            </w:r>
            <w:r w:rsidR="00DC3AFE" w:rsidRPr="005B5EA8">
              <w:rPr>
                <w:sz w:val="24"/>
                <w:szCs w:val="24"/>
                <w:shd w:val="clear" w:color="auto" w:fill="FFFFFF"/>
              </w:rPr>
              <w:t xml:space="preserve">Pirkimo dokumentų sąlygų pakeitimus viešai paskelbė </w:t>
            </w:r>
            <w:r w:rsidR="00A07B9B" w:rsidRPr="005B5EA8">
              <w:rPr>
                <w:sz w:val="24"/>
                <w:szCs w:val="24"/>
                <w:shd w:val="clear" w:color="auto" w:fill="FFFFFF"/>
              </w:rPr>
              <w:t xml:space="preserve">tik </w:t>
            </w:r>
            <w:r w:rsidR="00DC3AFE" w:rsidRPr="005B5EA8">
              <w:rPr>
                <w:sz w:val="24"/>
                <w:szCs w:val="24"/>
                <w:shd w:val="clear" w:color="auto" w:fill="FFFFFF"/>
              </w:rPr>
              <w:t>2021-09-16, p</w:t>
            </w:r>
            <w:r w:rsidR="00DC3AFE" w:rsidRPr="005B5EA8">
              <w:rPr>
                <w:sz w:val="24"/>
                <w:szCs w:val="24"/>
              </w:rPr>
              <w:t xml:space="preserve">asiūlymų pateikimo terminą </w:t>
            </w:r>
            <w:r w:rsidR="00DC3AFE" w:rsidRPr="005B5EA8">
              <w:rPr>
                <w:sz w:val="24"/>
                <w:szCs w:val="24"/>
                <w:shd w:val="clear" w:color="auto" w:fill="FFFFFF"/>
              </w:rPr>
              <w:t xml:space="preserve">nukėlė </w:t>
            </w:r>
            <w:r w:rsidR="00C05BB4" w:rsidRPr="005B5EA8">
              <w:rPr>
                <w:sz w:val="24"/>
                <w:szCs w:val="24"/>
                <w:shd w:val="clear" w:color="auto" w:fill="FFFFFF"/>
              </w:rPr>
              <w:t xml:space="preserve">5 dienoms, </w:t>
            </w:r>
            <w:r w:rsidR="00DC3AFE" w:rsidRPr="005B5EA8">
              <w:rPr>
                <w:sz w:val="24"/>
                <w:szCs w:val="24"/>
              </w:rPr>
              <w:t xml:space="preserve">iki 2021-09-22. </w:t>
            </w:r>
          </w:p>
          <w:p w14:paraId="7F739975" w14:textId="5C3B91C8" w:rsidR="00A16048" w:rsidRPr="005B5EA8" w:rsidRDefault="00A16048" w:rsidP="009858BA">
            <w:pPr>
              <w:pStyle w:val="ListParagraph"/>
              <w:tabs>
                <w:tab w:val="left" w:pos="0"/>
                <w:tab w:val="left" w:pos="993"/>
                <w:tab w:val="left" w:pos="1276"/>
              </w:tabs>
              <w:ind w:left="0" w:firstLine="740"/>
              <w:jc w:val="both"/>
              <w:rPr>
                <w:sz w:val="24"/>
                <w:szCs w:val="24"/>
              </w:rPr>
            </w:pPr>
            <w:r w:rsidRPr="005B5EA8">
              <w:rPr>
                <w:sz w:val="24"/>
                <w:szCs w:val="24"/>
                <w:shd w:val="clear" w:color="auto" w:fill="FFFFFF"/>
              </w:rPr>
              <w:t>Tarnybos vertinimu, Perkančioji organizacija</w:t>
            </w:r>
            <w:r w:rsidR="00FA076F" w:rsidRPr="005B5EA8">
              <w:rPr>
                <w:sz w:val="24"/>
                <w:szCs w:val="24"/>
                <w:shd w:val="clear" w:color="auto" w:fill="FFFFFF"/>
              </w:rPr>
              <w:t>,</w:t>
            </w:r>
            <w:r w:rsidRPr="005B5EA8">
              <w:rPr>
                <w:sz w:val="24"/>
                <w:szCs w:val="24"/>
                <w:shd w:val="clear" w:color="auto" w:fill="FFFFFF"/>
              </w:rPr>
              <w:t xml:space="preserve"> </w:t>
            </w:r>
            <w:r w:rsidR="00550840" w:rsidRPr="005B5EA8">
              <w:rPr>
                <w:sz w:val="24"/>
                <w:szCs w:val="24"/>
                <w:shd w:val="clear" w:color="auto" w:fill="FFFFFF"/>
              </w:rPr>
              <w:t xml:space="preserve">Pirkimo dokumentuose </w:t>
            </w:r>
            <w:r w:rsidR="00493F0A" w:rsidRPr="005B5EA8">
              <w:rPr>
                <w:sz w:val="24"/>
                <w:szCs w:val="24"/>
                <w:shd w:val="clear" w:color="auto" w:fill="FFFFFF"/>
              </w:rPr>
              <w:t xml:space="preserve">atsisakiusi kvalifikacijos reikalavimo ir nustačiusi </w:t>
            </w:r>
            <w:r w:rsidR="00FA076F" w:rsidRPr="005B5EA8">
              <w:rPr>
                <w:sz w:val="24"/>
                <w:szCs w:val="24"/>
              </w:rPr>
              <w:t xml:space="preserve">naują kvalifikacijos reikalavimą ir </w:t>
            </w:r>
            <w:r w:rsidR="00493F0A" w:rsidRPr="005B5EA8">
              <w:rPr>
                <w:sz w:val="24"/>
                <w:szCs w:val="24"/>
              </w:rPr>
              <w:t xml:space="preserve">naują </w:t>
            </w:r>
            <w:r w:rsidR="00FA076F" w:rsidRPr="005B5EA8">
              <w:rPr>
                <w:sz w:val="24"/>
                <w:szCs w:val="24"/>
              </w:rPr>
              <w:t>sutarties nuostatą,</w:t>
            </w:r>
            <w:r w:rsidR="00FA076F" w:rsidRPr="005B5EA8">
              <w:rPr>
                <w:sz w:val="24"/>
                <w:szCs w:val="24"/>
                <w:shd w:val="clear" w:color="auto" w:fill="FFFFFF"/>
              </w:rPr>
              <w:t xml:space="preserve"> </w:t>
            </w:r>
            <w:r w:rsidRPr="005B5EA8">
              <w:rPr>
                <w:sz w:val="24"/>
                <w:szCs w:val="24"/>
                <w:shd w:val="clear" w:color="auto" w:fill="FFFFFF"/>
              </w:rPr>
              <w:t xml:space="preserve">atliko esminius Pirkimo dokumentų sąlygų keitimus, </w:t>
            </w:r>
            <w:r w:rsidR="00493F0A" w:rsidRPr="005B5EA8">
              <w:rPr>
                <w:sz w:val="24"/>
                <w:szCs w:val="24"/>
                <w:shd w:val="clear" w:color="auto" w:fill="FFFFFF"/>
              </w:rPr>
              <w:t>įtakojančius</w:t>
            </w:r>
            <w:r w:rsidR="00FA076F" w:rsidRPr="005B5EA8">
              <w:rPr>
                <w:sz w:val="24"/>
                <w:szCs w:val="24"/>
              </w:rPr>
              <w:t xml:space="preserve"> tiekėjų suinteresuotum</w:t>
            </w:r>
            <w:r w:rsidR="009858BA" w:rsidRPr="005B5EA8">
              <w:rPr>
                <w:sz w:val="24"/>
                <w:szCs w:val="24"/>
              </w:rPr>
              <w:t>ą</w:t>
            </w:r>
            <w:r w:rsidR="00FA076F" w:rsidRPr="005B5EA8">
              <w:rPr>
                <w:sz w:val="24"/>
                <w:szCs w:val="24"/>
              </w:rPr>
              <w:t xml:space="preserve">, </w:t>
            </w:r>
            <w:r w:rsidRPr="005B5EA8">
              <w:rPr>
                <w:sz w:val="24"/>
                <w:szCs w:val="24"/>
                <w:shd w:val="clear" w:color="auto" w:fill="FFFFFF"/>
              </w:rPr>
              <w:t>todėl turėjo Pirkimą nutraukti.</w:t>
            </w:r>
            <w:r w:rsidR="00FA076F" w:rsidRPr="005B5EA8">
              <w:rPr>
                <w:sz w:val="24"/>
                <w:szCs w:val="24"/>
              </w:rPr>
              <w:t xml:space="preserve"> </w:t>
            </w:r>
          </w:p>
          <w:p w14:paraId="65142316" w14:textId="6CA01A74" w:rsidR="00A16048" w:rsidRPr="005B5EA8" w:rsidRDefault="00A16048" w:rsidP="00A07B9B">
            <w:pPr>
              <w:ind w:firstLine="709"/>
              <w:jc w:val="both"/>
              <w:rPr>
                <w:spacing w:val="2"/>
                <w:sz w:val="24"/>
                <w:szCs w:val="24"/>
                <w:shd w:val="clear" w:color="auto" w:fill="FFFFFF"/>
              </w:rPr>
            </w:pPr>
            <w:r w:rsidRPr="005B5EA8">
              <w:rPr>
                <w:spacing w:val="2"/>
                <w:sz w:val="24"/>
                <w:szCs w:val="24"/>
                <w:shd w:val="clear" w:color="auto" w:fill="FFFFFF"/>
              </w:rPr>
              <w:t xml:space="preserve">Pažymėtina, kad </w:t>
            </w:r>
            <w:r w:rsidR="00D5465D" w:rsidRPr="005B5EA8">
              <w:rPr>
                <w:spacing w:val="2"/>
                <w:sz w:val="24"/>
                <w:szCs w:val="24"/>
                <w:shd w:val="clear" w:color="auto" w:fill="FFFFFF"/>
              </w:rPr>
              <w:t>Lietuvos aukščiausiasis teismas (toliau – LAT)</w:t>
            </w:r>
            <w:r w:rsidRPr="005B5EA8">
              <w:rPr>
                <w:spacing w:val="2"/>
                <w:sz w:val="24"/>
                <w:szCs w:val="24"/>
                <w:shd w:val="clear" w:color="auto" w:fill="FFFFFF"/>
              </w:rPr>
              <w:t xml:space="preserve"> laikosi analogiškos pozicijos: </w:t>
            </w:r>
            <w:r w:rsidR="00D5465D" w:rsidRPr="005B5EA8">
              <w:rPr>
                <w:i/>
                <w:iCs/>
                <w:spacing w:val="2"/>
                <w:sz w:val="24"/>
                <w:szCs w:val="24"/>
                <w:shd w:val="clear" w:color="auto" w:fill="FFFFFF"/>
              </w:rPr>
              <w:t xml:space="preserve">„Paskelbto viešojo pirkimo dokumentai negali būti aiškinami ar tikslinami taip, jog keistųsi pagrindinių pirkimo sąlygų esmė; kai perkančioji organizacija apibrėžia pirkimo sąlygų turinį (jam suteikia tikslią reikšmę), ji </w:t>
            </w:r>
            <w:r w:rsidR="00D5465D" w:rsidRPr="005B5EA8">
              <w:rPr>
                <w:b/>
                <w:bCs/>
                <w:i/>
                <w:iCs/>
                <w:spacing w:val="2"/>
                <w:sz w:val="24"/>
                <w:szCs w:val="24"/>
                <w:shd w:val="clear" w:color="auto" w:fill="FFFFFF"/>
              </w:rPr>
              <w:t>negali vėliau keisti pirkimo dokumentų turinio</w:t>
            </w:r>
            <w:r w:rsidR="00D5465D" w:rsidRPr="005B5EA8">
              <w:rPr>
                <w:i/>
                <w:iCs/>
                <w:spacing w:val="2"/>
                <w:sz w:val="24"/>
                <w:szCs w:val="24"/>
                <w:shd w:val="clear" w:color="auto" w:fill="FFFFFF"/>
              </w:rPr>
              <w:t xml:space="preserve"> ar jų aiškinti taip, kad būtų iš esmės pakeistos pirkimo sąlygos, nes tokiu atveju būtų pažeisti skaidrumo ir tiekėjų teisėtų lūkesčių principai“</w:t>
            </w:r>
            <w:r w:rsidR="00D5465D" w:rsidRPr="005B5EA8">
              <w:rPr>
                <w:spacing w:val="2"/>
                <w:sz w:val="24"/>
                <w:szCs w:val="24"/>
                <w:shd w:val="clear" w:color="auto" w:fill="FFFFFF"/>
              </w:rPr>
              <w:t xml:space="preserve"> (LAT 2016 m. kovo 30 d. nutartis c. b. UAB „AKIRO“ v. VšĮ Trakų ligoninė, bylos Nr. 3K-3-177-916/2016)</w:t>
            </w:r>
            <w:r w:rsidR="009858BA" w:rsidRPr="005B5EA8">
              <w:rPr>
                <w:spacing w:val="2"/>
                <w:sz w:val="24"/>
                <w:szCs w:val="24"/>
                <w:shd w:val="clear" w:color="auto" w:fill="FFFFFF"/>
              </w:rPr>
              <w:t>;</w:t>
            </w:r>
            <w:r w:rsidRPr="005B5EA8">
              <w:rPr>
                <w:spacing w:val="2"/>
                <w:sz w:val="24"/>
                <w:szCs w:val="24"/>
                <w:shd w:val="clear" w:color="auto" w:fill="FFFFFF"/>
              </w:rPr>
              <w:t xml:space="preserve"> </w:t>
            </w:r>
            <w:r w:rsidR="00D5465D" w:rsidRPr="005B5EA8">
              <w:rPr>
                <w:i/>
                <w:iCs/>
                <w:spacing w:val="2"/>
                <w:sz w:val="24"/>
                <w:szCs w:val="24"/>
                <w:shd w:val="clear" w:color="auto" w:fill="FFFFFF"/>
              </w:rPr>
              <w:t>„</w:t>
            </w:r>
            <w:r w:rsidR="00662B8A" w:rsidRPr="005B5EA8">
              <w:rPr>
                <w:i/>
                <w:iCs/>
                <w:color w:val="000000"/>
                <w:sz w:val="24"/>
                <w:szCs w:val="24"/>
              </w:rPr>
              <w:t>perkančiosios organizacijos, laikydamosi iš skaidrumo principo išplaukiančio imperatyvo nekeisti pirkimo sąlygų, per visą viešojo pirkimo procedūrą privalo laikytis iš anksto paskelbtų reikalavimų, nepriklausomai nuo to, kad sąlygų modifikavimu siekiama ištaisyti jų ydingumą, nes priešingu atveju ji Lietuvos Respublikos viešųjų pirkimų įstatyme &lt;...&gt; įtvirtintą reguliavimą pažeidžia du kartus: tiek iš pradžių nustatydama neteisėtas pirkimo sąlygas, tiek vėliau jas neteisėtai keisdama</w:t>
            </w:r>
            <w:r w:rsidR="00D5465D" w:rsidRPr="005B5EA8">
              <w:rPr>
                <w:i/>
                <w:iCs/>
                <w:spacing w:val="2"/>
                <w:sz w:val="24"/>
                <w:szCs w:val="24"/>
                <w:shd w:val="clear" w:color="auto" w:fill="FFFFFF"/>
              </w:rPr>
              <w:t xml:space="preserve">“ </w:t>
            </w:r>
            <w:r w:rsidR="00D5465D" w:rsidRPr="005B5EA8">
              <w:rPr>
                <w:spacing w:val="2"/>
                <w:sz w:val="24"/>
                <w:szCs w:val="24"/>
                <w:shd w:val="clear" w:color="auto" w:fill="FFFFFF"/>
              </w:rPr>
              <w:t>(LAT 2017 m. vasario 14 d. nutartis c. b. UAB “Akiro” v. Marijampolės pataisos namai, bylos Nr. e3K-7-23-248/2017).</w:t>
            </w:r>
          </w:p>
          <w:p w14:paraId="0DE8FB72" w14:textId="0ACE0165" w:rsidR="00FA076F" w:rsidRPr="005B5EA8" w:rsidRDefault="00D5465D" w:rsidP="00A07B9B">
            <w:pPr>
              <w:ind w:firstLine="709"/>
              <w:jc w:val="both"/>
              <w:rPr>
                <w:spacing w:val="2"/>
                <w:sz w:val="24"/>
                <w:szCs w:val="24"/>
                <w:shd w:val="clear" w:color="auto" w:fill="FFFFFF"/>
              </w:rPr>
            </w:pPr>
            <w:r w:rsidRPr="005B5EA8">
              <w:rPr>
                <w:spacing w:val="2"/>
                <w:sz w:val="24"/>
                <w:szCs w:val="24"/>
                <w:shd w:val="clear" w:color="auto" w:fill="FFFFFF"/>
              </w:rPr>
              <w:t xml:space="preserve">Iš Europos Sąjungos Teisingumo Teismo (toliau </w:t>
            </w:r>
            <w:r w:rsidR="00FA076F" w:rsidRPr="005B5EA8">
              <w:rPr>
                <w:spacing w:val="2"/>
                <w:sz w:val="24"/>
                <w:szCs w:val="24"/>
                <w:shd w:val="clear" w:color="auto" w:fill="FFFFFF"/>
              </w:rPr>
              <w:t>–</w:t>
            </w:r>
            <w:r w:rsidRPr="005B5EA8">
              <w:rPr>
                <w:spacing w:val="2"/>
                <w:sz w:val="24"/>
                <w:szCs w:val="24"/>
                <w:shd w:val="clear" w:color="auto" w:fill="FFFFFF"/>
              </w:rPr>
              <w:t xml:space="preserve"> ESTT) jurisprudencijos taip pat matyti, kad vykstant viešojo pirkimo sutarties procedūrai pirkimo vykdytojas iš principo </w:t>
            </w:r>
            <w:r w:rsidRPr="005B5EA8">
              <w:rPr>
                <w:b/>
                <w:bCs/>
                <w:spacing w:val="2"/>
                <w:sz w:val="24"/>
                <w:szCs w:val="24"/>
                <w:shd w:val="clear" w:color="auto" w:fill="FFFFFF"/>
              </w:rPr>
              <w:t>negali keisti esminių pirkimo sąlygų</w:t>
            </w:r>
            <w:r w:rsidRPr="005B5EA8">
              <w:rPr>
                <w:spacing w:val="2"/>
                <w:sz w:val="24"/>
                <w:szCs w:val="24"/>
                <w:shd w:val="clear" w:color="auto" w:fill="FFFFFF"/>
              </w:rPr>
              <w:t>, įskaitant technines specifikacijas ir sutarties sudarymo kriterijus, kuriomis atitinkami ūkio subjektai teisėtai rėmėsi, priimdami sprendimą pateikti pasiūlymą arba, atvirkščiai, nedalyvauti atitinkamame viešojo pirkimo konkurse (ESTT 2012 m. gegužės 10 d. Sprendimo Komisija / Nyderlandai, C 368/10, 55 punkt</w:t>
            </w:r>
            <w:r w:rsidR="009858BA" w:rsidRPr="005B5EA8">
              <w:rPr>
                <w:spacing w:val="2"/>
                <w:sz w:val="24"/>
                <w:szCs w:val="24"/>
                <w:shd w:val="clear" w:color="auto" w:fill="FFFFFF"/>
              </w:rPr>
              <w:t>as</w:t>
            </w:r>
            <w:r w:rsidRPr="005B5EA8">
              <w:rPr>
                <w:spacing w:val="2"/>
                <w:sz w:val="24"/>
                <w:szCs w:val="24"/>
                <w:shd w:val="clear" w:color="auto" w:fill="FFFFFF"/>
              </w:rPr>
              <w:t xml:space="preserve"> ir 2015 m. balandžio 16 d. Sprendimo Enterprise Focused Solutions, C 278/14, 27–29 punkt</w:t>
            </w:r>
            <w:r w:rsidR="009858BA" w:rsidRPr="005B5EA8">
              <w:rPr>
                <w:spacing w:val="2"/>
                <w:sz w:val="24"/>
                <w:szCs w:val="24"/>
                <w:shd w:val="clear" w:color="auto" w:fill="FFFFFF"/>
              </w:rPr>
              <w:t>ai</w:t>
            </w:r>
            <w:r w:rsidRPr="005B5EA8">
              <w:rPr>
                <w:spacing w:val="2"/>
                <w:sz w:val="24"/>
                <w:szCs w:val="24"/>
                <w:shd w:val="clear" w:color="auto" w:fill="FFFFFF"/>
              </w:rPr>
              <w:t xml:space="preserve">). </w:t>
            </w:r>
            <w:r w:rsidRPr="005B5EA8">
              <w:rPr>
                <w:i/>
                <w:iCs/>
                <w:spacing w:val="2"/>
                <w:sz w:val="24"/>
                <w:szCs w:val="24"/>
                <w:shd w:val="clear" w:color="auto" w:fill="FFFFFF"/>
              </w:rPr>
              <w:t>„</w:t>
            </w:r>
            <w:r w:rsidR="00FA076F" w:rsidRPr="005B5EA8">
              <w:rPr>
                <w:i/>
                <w:iCs/>
                <w:spacing w:val="2"/>
                <w:sz w:val="24"/>
                <w:szCs w:val="24"/>
                <w:shd w:val="clear" w:color="auto" w:fill="FFFFFF"/>
              </w:rPr>
              <w:t>P</w:t>
            </w:r>
            <w:r w:rsidRPr="005B5EA8">
              <w:rPr>
                <w:i/>
                <w:iCs/>
                <w:spacing w:val="2"/>
                <w:sz w:val="24"/>
                <w:szCs w:val="24"/>
                <w:shd w:val="clear" w:color="auto" w:fill="FFFFFF"/>
              </w:rPr>
              <w:t xml:space="preserve">irkimo vykdytojas turi galimybę taisyti ar pildyti </w:t>
            </w:r>
            <w:r w:rsidRPr="005B5EA8">
              <w:rPr>
                <w:i/>
                <w:iCs/>
                <w:spacing w:val="2"/>
                <w:sz w:val="24"/>
                <w:szCs w:val="24"/>
                <w:shd w:val="clear" w:color="auto" w:fill="FFFFFF"/>
              </w:rPr>
              <w:lastRenderedPageBreak/>
              <w:t>pirkimo sąlygų duomenis, kuriems tereikia paprasto paaiškinimo arba siekiant ištaisyti akivaizdžias redakcinio pobūdžio klaidas, jei apie šį pakeitimą informuojami visi dalyviai. Pirkimo vykdytojui taip pat turi būti leidžiama padaryti tam tikrus pirkimo sąlygų pakeitimus, be kita ko, susijusius su profesinių pajėgumų reikalavimais ir jų sumavimo tvarka, su sąlyga, kad paisoma nediskriminavimo ir vienodo požiūrio principų, taip pat skaidrumo pareigos. Šis reikalavimas reiškia, pirma, kad atitinkami pakeitimai, nors ir svarbūs, neturi būti tokie esminiai, kad pritrauktų potencialių dalyvių, kurie, jei šių pakeitimų nebūtų padaryta, nebūtų galėję pateikti pasiūlymo. Be kita ko, taip galėtų būti, kai dėl pakeitimų pirkimo pobūdis iš esmės pasikeičia, palyginti su tuo, kas buvo nustatyta iš pradžių. Antra, šis reikalavimas reiškia, kad apie šiuos pakeitimus turi būti tinkamai paskelbta, kad visi potencialūs pakankamai informuoti ir įprastai rūpestingi dalyviai galėtų su jais susipažinti tokiomis pačiomis sąlygomis ir tuo pačiu momentu. Trečia, šis reikalavimas taip pat reiškia, viena vertus, kad tie pakeitimai turi būti daromi prieš dalyviams pateikiant pasiūlymus, ir, kita vertus, šių pasiūlymų pateikimo terminą reikia pratęsti, jeigu jie yra svarbūs, taip pat, kad šio pratęsimo trukmė turi atitikti pakeitimų svarbą ir būti pakankama tam, kad suinteresuotieji ūkio subjektai galėtų atitinkamai pritaikyti savo pasiūlymus“</w:t>
            </w:r>
            <w:r w:rsidRPr="005B5EA8">
              <w:rPr>
                <w:spacing w:val="2"/>
                <w:sz w:val="24"/>
                <w:szCs w:val="24"/>
                <w:shd w:val="clear" w:color="auto" w:fill="FFFFFF"/>
              </w:rPr>
              <w:t xml:space="preserve"> (ESTT 2017 m. balandžio 5 d. Sprendimas UAB „Borta“ prieš VĮ Klaipėdos valstybinio jūrų uosto direkciją C-298/15).</w:t>
            </w:r>
          </w:p>
          <w:p w14:paraId="2928D29B" w14:textId="080F422A" w:rsidR="005F4C79" w:rsidRPr="005B5EA8" w:rsidRDefault="009858BA" w:rsidP="00A07B9B">
            <w:pPr>
              <w:ind w:firstLine="709"/>
              <w:jc w:val="both"/>
              <w:rPr>
                <w:sz w:val="24"/>
                <w:szCs w:val="24"/>
                <w:shd w:val="clear" w:color="auto" w:fill="FFFFFF"/>
              </w:rPr>
            </w:pPr>
            <w:r w:rsidRPr="005B5EA8">
              <w:rPr>
                <w:sz w:val="24"/>
                <w:szCs w:val="24"/>
                <w:shd w:val="clear" w:color="auto" w:fill="FFFFFF"/>
              </w:rPr>
              <w:t>Atsižvelgusi į išdėstytą, Tarnyba konstatuoja, kad Perkančioji organizacija</w:t>
            </w:r>
            <w:r w:rsidR="00187482" w:rsidRPr="005B5EA8">
              <w:rPr>
                <w:sz w:val="24"/>
                <w:szCs w:val="24"/>
                <w:shd w:val="clear" w:color="auto" w:fill="FFFFFF"/>
              </w:rPr>
              <w:t>, pakeitusi esmines Pirkimo dokumentų sąlygas ir vykdžiusi toliau Pirkimą,</w:t>
            </w:r>
            <w:r w:rsidRPr="005B5EA8">
              <w:rPr>
                <w:sz w:val="24"/>
                <w:szCs w:val="24"/>
                <w:shd w:val="clear" w:color="auto" w:fill="FFFFFF"/>
              </w:rPr>
              <w:t xml:space="preserve"> pažeidė Įstatymo 17 straipsnio </w:t>
            </w:r>
            <w:r w:rsidR="0013153E" w:rsidRPr="005B5EA8">
              <w:rPr>
                <w:sz w:val="24"/>
                <w:szCs w:val="24"/>
                <w:shd w:val="clear" w:color="auto" w:fill="FFFFFF"/>
              </w:rPr>
              <w:t>1 dalyje įtvirtintus lygiateisiškumo, nediskriminavimo ir skaidrumo principus</w:t>
            </w:r>
            <w:r w:rsidR="005B12C4" w:rsidRPr="005B5EA8">
              <w:rPr>
                <w:sz w:val="24"/>
                <w:szCs w:val="24"/>
                <w:shd w:val="clear" w:color="auto" w:fill="FFFFFF"/>
              </w:rPr>
              <w:t>.</w:t>
            </w:r>
          </w:p>
        </w:tc>
      </w:tr>
    </w:tbl>
    <w:p w14:paraId="482F68D9" w14:textId="77777777" w:rsidR="00E22B3B" w:rsidRPr="005B5EA8" w:rsidRDefault="00E22B3B" w:rsidP="00FA4132">
      <w:pPr>
        <w:rPr>
          <w:b/>
          <w:bCs/>
          <w:sz w:val="24"/>
          <w:szCs w:val="24"/>
        </w:rPr>
      </w:pPr>
    </w:p>
    <w:p w14:paraId="1FFFED4F" w14:textId="3CAE5615" w:rsidR="0088148E" w:rsidRPr="005B5EA8" w:rsidRDefault="001372F6" w:rsidP="00DB5DAD">
      <w:pPr>
        <w:jc w:val="center"/>
        <w:rPr>
          <w:b/>
          <w:bCs/>
          <w:sz w:val="24"/>
          <w:szCs w:val="24"/>
        </w:rPr>
      </w:pPr>
      <w:r w:rsidRPr="005B5EA8">
        <w:rPr>
          <w:b/>
          <w:bCs/>
          <w:sz w:val="24"/>
          <w:szCs w:val="24"/>
        </w:rPr>
        <w:t>III dalis. Kiti nustatyti pažeidimai</w:t>
      </w:r>
    </w:p>
    <w:p w14:paraId="54176245" w14:textId="77777777" w:rsidR="00362855" w:rsidRPr="005B5EA8" w:rsidRDefault="00362855" w:rsidP="0088148E">
      <w:pPr>
        <w:jc w:val="center"/>
        <w:rPr>
          <w:rFonts w:eastAsia="Calibri"/>
          <w:b/>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
        <w:gridCol w:w="8989"/>
      </w:tblGrid>
      <w:tr w:rsidR="001A7799" w:rsidRPr="005B5EA8" w14:paraId="3D5AD1F4" w14:textId="77777777" w:rsidTr="00AD4FAF">
        <w:tc>
          <w:tcPr>
            <w:tcW w:w="704" w:type="dxa"/>
            <w:shd w:val="clear" w:color="auto" w:fill="auto"/>
            <w:vAlign w:val="center"/>
          </w:tcPr>
          <w:p w14:paraId="00BC34F9" w14:textId="111BA8F2" w:rsidR="001A7799" w:rsidRPr="005B5EA8" w:rsidRDefault="00244D73" w:rsidP="001A7799">
            <w:pPr>
              <w:tabs>
                <w:tab w:val="left" w:pos="0"/>
              </w:tabs>
              <w:spacing w:after="160" w:line="259" w:lineRule="auto"/>
              <w:ind w:left="360" w:right="172"/>
              <w:contextualSpacing/>
              <w:jc w:val="center"/>
              <w:rPr>
                <w:rFonts w:eastAsia="Calibri"/>
                <w:sz w:val="24"/>
                <w:szCs w:val="24"/>
              </w:rPr>
            </w:pPr>
            <w:r w:rsidRPr="005B5EA8">
              <w:rPr>
                <w:rFonts w:eastAsia="Calibri"/>
                <w:sz w:val="24"/>
                <w:szCs w:val="24"/>
              </w:rPr>
              <w:t>1.</w:t>
            </w:r>
          </w:p>
        </w:tc>
        <w:tc>
          <w:tcPr>
            <w:tcW w:w="9214" w:type="dxa"/>
            <w:shd w:val="clear" w:color="auto" w:fill="auto"/>
          </w:tcPr>
          <w:p w14:paraId="4F48F7E4" w14:textId="26BA643C" w:rsidR="001A7799" w:rsidRPr="005B5EA8" w:rsidRDefault="00000131" w:rsidP="001A7799">
            <w:pPr>
              <w:tabs>
                <w:tab w:val="left" w:pos="993"/>
              </w:tabs>
              <w:jc w:val="both"/>
              <w:rPr>
                <w:bCs/>
                <w:sz w:val="24"/>
                <w:szCs w:val="24"/>
                <w:lang w:val="en-US"/>
              </w:rPr>
            </w:pPr>
            <w:r w:rsidRPr="005B5EA8">
              <w:rPr>
                <w:iCs/>
                <w:sz w:val="24"/>
                <w:szCs w:val="24"/>
              </w:rPr>
              <w:t>Įstatymo 17 straipsnio 1</w:t>
            </w:r>
            <w:r w:rsidR="0000579C">
              <w:rPr>
                <w:iCs/>
                <w:sz w:val="24"/>
                <w:szCs w:val="24"/>
              </w:rPr>
              <w:t xml:space="preserve"> </w:t>
            </w:r>
            <w:r w:rsidRPr="005B5EA8">
              <w:rPr>
                <w:iCs/>
                <w:sz w:val="24"/>
                <w:szCs w:val="24"/>
              </w:rPr>
              <w:t>dalis</w:t>
            </w:r>
            <w:r w:rsidR="00BB1F60" w:rsidRPr="005B5EA8">
              <w:rPr>
                <w:rStyle w:val="FootnoteReference"/>
                <w:sz w:val="24"/>
                <w:szCs w:val="24"/>
              </w:rPr>
              <w:footnoteReference w:id="22"/>
            </w:r>
            <w:r w:rsidRPr="005B5EA8">
              <w:rPr>
                <w:iCs/>
                <w:sz w:val="24"/>
                <w:szCs w:val="24"/>
              </w:rPr>
              <w:t>.</w:t>
            </w:r>
          </w:p>
        </w:tc>
      </w:tr>
      <w:tr w:rsidR="00CB04A1" w:rsidRPr="005B5EA8" w14:paraId="760002AB" w14:textId="77777777" w:rsidTr="00AD4FAF">
        <w:tc>
          <w:tcPr>
            <w:tcW w:w="9918" w:type="dxa"/>
            <w:gridSpan w:val="2"/>
            <w:shd w:val="clear" w:color="auto" w:fill="auto"/>
            <w:vAlign w:val="center"/>
          </w:tcPr>
          <w:p w14:paraId="111E1E97" w14:textId="119799A5" w:rsidR="00244D73" w:rsidRPr="005B5EA8" w:rsidRDefault="00244D73" w:rsidP="001A7799">
            <w:pPr>
              <w:pStyle w:val="NormalWeb"/>
              <w:shd w:val="clear" w:color="auto" w:fill="FFFFFF"/>
              <w:spacing w:before="0" w:beforeAutospacing="0" w:after="0" w:afterAutospacing="0"/>
              <w:ind w:firstLine="880"/>
              <w:jc w:val="both"/>
              <w:rPr>
                <w:rFonts w:eastAsia="Calibri"/>
                <w:bCs/>
                <w:lang w:val="lt-LT"/>
              </w:rPr>
            </w:pPr>
            <w:r w:rsidRPr="005B5EA8">
              <w:rPr>
                <w:rFonts w:eastAsia="Calibri"/>
                <w:bCs/>
                <w:lang w:val="lt-LT"/>
              </w:rPr>
              <w:t xml:space="preserve">Pirkimo dokumentų priedo Nr. 2 (techninė užduotis) 2.2.3 punkte nustatyta sąlyga, jog </w:t>
            </w:r>
            <w:r w:rsidRPr="005B5EA8">
              <w:rPr>
                <w:rFonts w:eastAsia="Calibri"/>
                <w:bCs/>
                <w:i/>
                <w:iCs/>
                <w:lang w:val="lt-LT"/>
              </w:rPr>
              <w:t>„</w:t>
            </w:r>
            <w:r w:rsidRPr="005B5EA8">
              <w:rPr>
                <w:i/>
                <w:iCs/>
                <w:lang w:val="lt-LT"/>
              </w:rPr>
              <w:t xml:space="preserve">Užsakovas, raštu nurodydamas priežastį, gali bet kada nurodyti Rangovui sustabdyti visų Darbų arba jų dalies vykdymą. Jeigu toks sustabdymas yra ne dėl Rangovo kaltės, tai Darbų atlikimo terminas </w:t>
            </w:r>
            <w:r w:rsidRPr="005B5EA8">
              <w:rPr>
                <w:b/>
                <w:bCs/>
                <w:i/>
                <w:iCs/>
                <w:lang w:val="lt-LT"/>
              </w:rPr>
              <w:t>turi būti pratęsiamas tiek, kiek trunka Darbų sustabdymas“</w:t>
            </w:r>
            <w:r w:rsidRPr="005B5EA8">
              <w:rPr>
                <w:i/>
                <w:iCs/>
                <w:lang w:val="lt-LT"/>
              </w:rPr>
              <w:t>.</w:t>
            </w:r>
          </w:p>
          <w:p w14:paraId="468CE010" w14:textId="6181C6B7" w:rsidR="00244D73" w:rsidRPr="005B5EA8" w:rsidRDefault="00244D73" w:rsidP="00244D73">
            <w:pPr>
              <w:ind w:firstLine="881"/>
              <w:jc w:val="both"/>
              <w:rPr>
                <w:i/>
                <w:iCs/>
                <w:sz w:val="24"/>
                <w:szCs w:val="24"/>
              </w:rPr>
            </w:pPr>
            <w:r w:rsidRPr="005B5EA8">
              <w:rPr>
                <w:sz w:val="24"/>
                <w:szCs w:val="24"/>
              </w:rPr>
              <w:t xml:space="preserve">Pažymėtina, kad </w:t>
            </w:r>
            <w:r w:rsidR="00E71A05" w:rsidRPr="005B5EA8">
              <w:rPr>
                <w:sz w:val="24"/>
                <w:szCs w:val="24"/>
              </w:rPr>
              <w:t>Tarnybos parengtose sutarčių keitimo gairėse</w:t>
            </w:r>
            <w:r w:rsidR="00E71A05" w:rsidRPr="005B5EA8">
              <w:rPr>
                <w:rStyle w:val="FootnoteReference"/>
                <w:sz w:val="24"/>
                <w:szCs w:val="24"/>
              </w:rPr>
              <w:footnoteReference w:id="23"/>
            </w:r>
            <w:r w:rsidR="00E71A05" w:rsidRPr="005B5EA8">
              <w:rPr>
                <w:sz w:val="24"/>
                <w:szCs w:val="24"/>
              </w:rPr>
              <w:t xml:space="preserve"> yra pažymėta, jog </w:t>
            </w:r>
            <w:r w:rsidR="00E71A05" w:rsidRPr="005B5EA8">
              <w:rPr>
                <w:i/>
                <w:iCs/>
                <w:sz w:val="24"/>
                <w:szCs w:val="24"/>
              </w:rPr>
              <w:t>„</w:t>
            </w:r>
            <w:r w:rsidRPr="005B5EA8">
              <w:rPr>
                <w:i/>
                <w:iCs/>
                <w:sz w:val="24"/>
                <w:szCs w:val="24"/>
              </w:rPr>
              <w:t>sutartinių įsipareigojimų, kurių vykdymas buvo sustabdytas, vykdymo terminas turi būti pratęsiamas ne tam laikotarpiui, kiek trunka sutartinių įsipareigojimų vykdymo sustabdymas, o laikotarpiui, kuris, išnykus aplinkybėms, dėl kurių sutartinių įsipareigojimų (jų dalies) vykdymas buvo sustabdytas, pagal sutartį buvo likęs tiekėjo sutartinių įsipareigojimų (jų dalies) vykdymui iki kol sutartinių įsipareigojimų (jų dalies) vykdymas buvo sustabdytas</w:t>
            </w:r>
            <w:r w:rsidR="00E71A05" w:rsidRPr="005B5EA8">
              <w:rPr>
                <w:i/>
                <w:iCs/>
                <w:sz w:val="24"/>
                <w:szCs w:val="24"/>
              </w:rPr>
              <w:t xml:space="preserve"> &lt;...&gt; </w:t>
            </w:r>
            <w:r w:rsidRPr="005B5EA8">
              <w:rPr>
                <w:i/>
                <w:iCs/>
                <w:sz w:val="24"/>
                <w:szCs w:val="24"/>
              </w:rPr>
              <w:t>Taip pat turėtų būti nustatoma ir sutartinių įsipareigojimų vykdymo sustabdymo įforminimo tvarka. Tais atvejais, kai aplinkybės, dėl kurių sutartinių įsipareigojimų (jų dalies) vykdymas buvo sustabdytas, dar nėra išnykusios, o sutarties sustabdymas trunka ilgiau nei sutartyje nustatytas galimas maksimalus sutartinių įsipareigojimų vykdymo sustabdymo terminas, sutarties šalys, vadovaudamosi sutartyje įtvirtintais sutarties nutraukimo atvejais ir tvarka, turėtų svarstyti dėl sutarties nutraukimo</w:t>
            </w:r>
            <w:r w:rsidR="00E71A05" w:rsidRPr="005B5EA8">
              <w:rPr>
                <w:i/>
                <w:iCs/>
                <w:sz w:val="24"/>
                <w:szCs w:val="24"/>
              </w:rPr>
              <w:t>“</w:t>
            </w:r>
            <w:r w:rsidRPr="005B5EA8">
              <w:rPr>
                <w:i/>
                <w:iCs/>
                <w:sz w:val="24"/>
                <w:szCs w:val="24"/>
              </w:rPr>
              <w:t>.</w:t>
            </w:r>
          </w:p>
          <w:p w14:paraId="603540B3" w14:textId="2268CBC1" w:rsidR="00244D73" w:rsidRPr="005B5EA8" w:rsidRDefault="00000131" w:rsidP="001A7799">
            <w:pPr>
              <w:pStyle w:val="NormalWeb"/>
              <w:shd w:val="clear" w:color="auto" w:fill="FFFFFF"/>
              <w:spacing w:before="0" w:beforeAutospacing="0" w:after="0" w:afterAutospacing="0"/>
              <w:ind w:firstLine="880"/>
              <w:jc w:val="both"/>
              <w:rPr>
                <w:bCs/>
                <w:lang w:val="lt-LT"/>
              </w:rPr>
            </w:pPr>
            <w:r w:rsidRPr="005B5EA8">
              <w:rPr>
                <w:bCs/>
                <w:lang w:val="lt-LT"/>
              </w:rPr>
              <w:t>Tarnybos vertinimu, Perkančioji organizacija, Pirkimo dokumentuose nustačiusi ydingą sąlygą, pažeidė Įstatymo 17 straipsnio 1 dalyje įtvirtintą</w:t>
            </w:r>
            <w:r w:rsidRPr="002C7FF9">
              <w:rPr>
                <w:bCs/>
                <w:lang w:val="lt-LT"/>
              </w:rPr>
              <w:t xml:space="preserve"> skaidrumo</w:t>
            </w:r>
            <w:r w:rsidRPr="005B5EA8">
              <w:rPr>
                <w:bCs/>
                <w:lang w:val="lt-LT"/>
              </w:rPr>
              <w:t xml:space="preserve"> ir proporcingumo principus.</w:t>
            </w:r>
          </w:p>
        </w:tc>
      </w:tr>
    </w:tbl>
    <w:p w14:paraId="2EC0D5AD" w14:textId="77777777" w:rsidR="00C25120" w:rsidRPr="005B5EA8" w:rsidRDefault="00C25120" w:rsidP="00660593">
      <w:pPr>
        <w:tabs>
          <w:tab w:val="left" w:pos="993"/>
        </w:tabs>
        <w:rPr>
          <w:b/>
          <w:bCs/>
          <w:sz w:val="24"/>
          <w:szCs w:val="24"/>
        </w:rPr>
      </w:pPr>
    </w:p>
    <w:p w14:paraId="5751CB6F" w14:textId="13EE0EF7" w:rsidR="0088148E" w:rsidRPr="005B5EA8" w:rsidRDefault="001372F6" w:rsidP="00DB5DAD">
      <w:pPr>
        <w:tabs>
          <w:tab w:val="left" w:pos="993"/>
        </w:tabs>
        <w:jc w:val="center"/>
        <w:rPr>
          <w:b/>
          <w:bCs/>
          <w:sz w:val="24"/>
          <w:szCs w:val="24"/>
        </w:rPr>
      </w:pPr>
      <w:r w:rsidRPr="005B5EA8">
        <w:rPr>
          <w:b/>
          <w:bCs/>
          <w:sz w:val="24"/>
          <w:szCs w:val="24"/>
        </w:rPr>
        <w:t>IV dalis. Sprendimas</w:t>
      </w:r>
    </w:p>
    <w:p w14:paraId="4F296D25" w14:textId="77777777" w:rsidR="00362855" w:rsidRPr="005B5EA8" w:rsidRDefault="00362855" w:rsidP="00362855">
      <w:pPr>
        <w:tabs>
          <w:tab w:val="left" w:pos="993"/>
        </w:tabs>
        <w:ind w:right="141" w:firstLine="709"/>
        <w:jc w:val="center"/>
        <w:rPr>
          <w:rFonts w:eastAsia="Calibri"/>
          <w:bCs/>
          <w:sz w:val="24"/>
          <w:szCs w:val="24"/>
        </w:rPr>
      </w:pPr>
    </w:p>
    <w:tbl>
      <w:tblPr>
        <w:tblStyle w:val="TableGrid"/>
        <w:tblW w:w="9918" w:type="dxa"/>
        <w:tblLook w:val="04A0" w:firstRow="1" w:lastRow="0" w:firstColumn="1" w:lastColumn="0" w:noHBand="0" w:noVBand="1"/>
      </w:tblPr>
      <w:tblGrid>
        <w:gridCol w:w="9918"/>
      </w:tblGrid>
      <w:tr w:rsidR="00BB78DE" w:rsidRPr="005B5EA8" w14:paraId="19F3F149" w14:textId="77777777" w:rsidTr="00AD4FAF">
        <w:tc>
          <w:tcPr>
            <w:tcW w:w="9918" w:type="dxa"/>
          </w:tcPr>
          <w:p w14:paraId="0B61914D" w14:textId="6C0ACDFE" w:rsidR="00002CDA" w:rsidRPr="005B5EA8" w:rsidRDefault="00002CDA" w:rsidP="004742E7">
            <w:pPr>
              <w:ind w:firstLine="709"/>
              <w:jc w:val="both"/>
              <w:rPr>
                <w:sz w:val="24"/>
                <w:szCs w:val="24"/>
                <w:bdr w:val="none" w:sz="0" w:space="0" w:color="auto" w:frame="1"/>
                <w:lang w:eastAsia="lt-LT"/>
              </w:rPr>
            </w:pPr>
            <w:r w:rsidRPr="005B5EA8">
              <w:rPr>
                <w:rFonts w:eastAsia="Calibri"/>
                <w:bCs/>
                <w:sz w:val="24"/>
                <w:szCs w:val="24"/>
              </w:rPr>
              <w:t xml:space="preserve">Atsižvelgusi į nustatytas aplinkybes, Įstatymo </w:t>
            </w:r>
            <w:r w:rsidR="00874941" w:rsidRPr="005B5EA8">
              <w:rPr>
                <w:rFonts w:eastAsia="Calibri"/>
                <w:bCs/>
                <w:sz w:val="24"/>
                <w:szCs w:val="24"/>
              </w:rPr>
              <w:t>17</w:t>
            </w:r>
            <w:r w:rsidRPr="005B5EA8">
              <w:rPr>
                <w:rFonts w:eastAsia="Calibri"/>
                <w:bCs/>
                <w:sz w:val="24"/>
                <w:szCs w:val="24"/>
              </w:rPr>
              <w:t xml:space="preserve"> straipsnio 1 dal</w:t>
            </w:r>
            <w:r w:rsidR="00AF27B0" w:rsidRPr="005B5EA8">
              <w:rPr>
                <w:rFonts w:eastAsia="Calibri"/>
                <w:bCs/>
                <w:sz w:val="24"/>
                <w:szCs w:val="24"/>
              </w:rPr>
              <w:t>yje įtvirtintų</w:t>
            </w:r>
            <w:r w:rsidRPr="005B5EA8">
              <w:rPr>
                <w:rFonts w:eastAsia="Calibri"/>
                <w:bCs/>
                <w:sz w:val="24"/>
                <w:szCs w:val="24"/>
              </w:rPr>
              <w:t xml:space="preserve"> </w:t>
            </w:r>
            <w:r w:rsidR="000260E8" w:rsidRPr="005B5EA8">
              <w:rPr>
                <w:rFonts w:eastAsia="Calibri"/>
                <w:bCs/>
                <w:sz w:val="24"/>
                <w:szCs w:val="24"/>
              </w:rPr>
              <w:t xml:space="preserve">skaidrumo, </w:t>
            </w:r>
            <w:r w:rsidR="00AF27B0" w:rsidRPr="005B5EA8">
              <w:rPr>
                <w:rFonts w:eastAsia="Calibri"/>
                <w:bCs/>
                <w:sz w:val="24"/>
                <w:szCs w:val="24"/>
              </w:rPr>
              <w:t>lygiateisiškumo, nediskriminavimo ir proporcingumo principų</w:t>
            </w:r>
            <w:r w:rsidR="00FA4132" w:rsidRPr="005B5EA8">
              <w:rPr>
                <w:rFonts w:eastAsia="Calibri"/>
                <w:bCs/>
                <w:sz w:val="24"/>
                <w:szCs w:val="24"/>
              </w:rPr>
              <w:t xml:space="preserve">, </w:t>
            </w:r>
            <w:r w:rsidR="00B15D7F" w:rsidRPr="005B5EA8">
              <w:rPr>
                <w:sz w:val="24"/>
                <w:szCs w:val="24"/>
              </w:rPr>
              <w:t xml:space="preserve">Įstatymo </w:t>
            </w:r>
            <w:r w:rsidR="004742E7" w:rsidRPr="005B5EA8">
              <w:rPr>
                <w:iCs/>
                <w:sz w:val="24"/>
                <w:szCs w:val="24"/>
              </w:rPr>
              <w:t xml:space="preserve">35 straipsnio 4 dalies, </w:t>
            </w:r>
            <w:r w:rsidR="004742E7" w:rsidRPr="005B5EA8">
              <w:rPr>
                <w:iCs/>
                <w:sz w:val="24"/>
                <w:szCs w:val="24"/>
                <w:lang w:eastAsia="lt-LT"/>
              </w:rPr>
              <w:t>47 straipsnio 1 ir</w:t>
            </w:r>
            <w:r w:rsidR="004742E7" w:rsidRPr="005B5EA8">
              <w:rPr>
                <w:sz w:val="24"/>
                <w:szCs w:val="24"/>
                <w:bdr w:val="none" w:sz="0" w:space="0" w:color="auto" w:frame="1"/>
                <w:lang w:eastAsia="lt-LT"/>
              </w:rPr>
              <w:t xml:space="preserve"> 7 dalių, </w:t>
            </w:r>
            <w:r w:rsidR="004742E7" w:rsidRPr="005B5EA8">
              <w:rPr>
                <w:sz w:val="24"/>
                <w:szCs w:val="24"/>
              </w:rPr>
              <w:t>Tie</w:t>
            </w:r>
            <w:r w:rsidR="004742E7" w:rsidRPr="005B5EA8">
              <w:rPr>
                <w:rFonts w:eastAsia="Calibri"/>
                <w:bCs/>
                <w:sz w:val="24"/>
                <w:szCs w:val="24"/>
              </w:rPr>
              <w:t>kėjo kvalifikacijos reikalavimų nustatymo metodikos 16</w:t>
            </w:r>
            <w:r w:rsidR="00000131" w:rsidRPr="005B5EA8">
              <w:rPr>
                <w:rFonts w:eastAsia="Calibri"/>
                <w:bCs/>
                <w:sz w:val="24"/>
                <w:szCs w:val="24"/>
              </w:rPr>
              <w:t>, 18 ir 24</w:t>
            </w:r>
            <w:r w:rsidR="004742E7" w:rsidRPr="005B5EA8">
              <w:rPr>
                <w:rFonts w:eastAsia="Calibri"/>
                <w:bCs/>
                <w:sz w:val="24"/>
                <w:szCs w:val="24"/>
              </w:rPr>
              <w:t xml:space="preserve"> punkt</w:t>
            </w:r>
            <w:r w:rsidR="00000131" w:rsidRPr="005B5EA8">
              <w:rPr>
                <w:rFonts w:eastAsia="Calibri"/>
                <w:bCs/>
                <w:sz w:val="24"/>
                <w:szCs w:val="24"/>
              </w:rPr>
              <w:t>ų</w:t>
            </w:r>
            <w:r w:rsidR="004742E7" w:rsidRPr="005B5EA8">
              <w:rPr>
                <w:rFonts w:eastAsia="Calibri"/>
                <w:bCs/>
                <w:sz w:val="24"/>
                <w:szCs w:val="24"/>
              </w:rPr>
              <w:t xml:space="preserve"> reikalavimų </w:t>
            </w:r>
            <w:r w:rsidRPr="005B5EA8">
              <w:rPr>
                <w:rFonts w:eastAsia="Calibri"/>
                <w:bCs/>
                <w:sz w:val="24"/>
                <w:szCs w:val="24"/>
              </w:rPr>
              <w:t>pažeidim</w:t>
            </w:r>
            <w:r w:rsidR="00CC5681" w:rsidRPr="005B5EA8">
              <w:rPr>
                <w:rFonts w:eastAsia="Calibri"/>
                <w:bCs/>
                <w:sz w:val="24"/>
                <w:szCs w:val="24"/>
              </w:rPr>
              <w:t>us</w:t>
            </w:r>
            <w:r w:rsidR="004D2F90" w:rsidRPr="005B5EA8">
              <w:rPr>
                <w:rFonts w:eastAsia="Calibri"/>
                <w:bCs/>
                <w:sz w:val="24"/>
                <w:szCs w:val="24"/>
              </w:rPr>
              <w:t>,</w:t>
            </w:r>
            <w:r w:rsidRPr="005B5EA8">
              <w:rPr>
                <w:rFonts w:eastAsia="Calibri"/>
                <w:bCs/>
                <w:sz w:val="24"/>
                <w:szCs w:val="24"/>
              </w:rPr>
              <w:t xml:space="preserve"> bei įvertinusi tai, kad nesant galimybės nustatytų pažeidimų ištaisyti, </w:t>
            </w:r>
            <w:r w:rsidRPr="005B5EA8">
              <w:rPr>
                <w:rFonts w:eastAsia="Calibri"/>
                <w:b/>
                <w:sz w:val="24"/>
                <w:szCs w:val="24"/>
              </w:rPr>
              <w:t>Tarnyba įpareigoja</w:t>
            </w:r>
            <w:r w:rsidRPr="005B5EA8">
              <w:rPr>
                <w:rFonts w:eastAsia="Calibri"/>
                <w:bCs/>
                <w:sz w:val="24"/>
                <w:szCs w:val="24"/>
              </w:rPr>
              <w:t xml:space="preserve"> Perkančiąją organizaciją:</w:t>
            </w:r>
          </w:p>
          <w:p w14:paraId="390FF670" w14:textId="77777777" w:rsidR="00002CDA" w:rsidRPr="005B5EA8" w:rsidRDefault="00002CDA" w:rsidP="00002CDA">
            <w:pPr>
              <w:pStyle w:val="ListParagraph"/>
              <w:numPr>
                <w:ilvl w:val="0"/>
                <w:numId w:val="43"/>
              </w:numPr>
              <w:tabs>
                <w:tab w:val="left" w:pos="873"/>
              </w:tabs>
              <w:ind w:left="0" w:firstLine="880"/>
              <w:jc w:val="both"/>
              <w:rPr>
                <w:rFonts w:eastAsia="Calibri"/>
                <w:bCs/>
                <w:sz w:val="24"/>
                <w:szCs w:val="24"/>
              </w:rPr>
            </w:pPr>
            <w:r w:rsidRPr="005B5EA8">
              <w:rPr>
                <w:rFonts w:eastAsia="Calibri"/>
                <w:b/>
                <w:sz w:val="24"/>
                <w:szCs w:val="24"/>
              </w:rPr>
              <w:t>nutraukti Pirkimo procedūras</w:t>
            </w:r>
            <w:r w:rsidRPr="005B5EA8">
              <w:rPr>
                <w:rFonts w:eastAsia="Calibri"/>
                <w:bCs/>
                <w:sz w:val="24"/>
                <w:szCs w:val="24"/>
              </w:rPr>
              <w:t>;</w:t>
            </w:r>
          </w:p>
          <w:p w14:paraId="346DFAC2" w14:textId="77777777" w:rsidR="00002CDA" w:rsidRPr="005B5EA8" w:rsidRDefault="00002CDA" w:rsidP="00002CDA">
            <w:pPr>
              <w:pStyle w:val="ListParagraph"/>
              <w:numPr>
                <w:ilvl w:val="0"/>
                <w:numId w:val="43"/>
              </w:numPr>
              <w:tabs>
                <w:tab w:val="left" w:pos="873"/>
              </w:tabs>
              <w:ind w:left="0" w:firstLine="880"/>
              <w:jc w:val="both"/>
              <w:rPr>
                <w:rFonts w:eastAsia="Calibri"/>
                <w:bCs/>
                <w:sz w:val="24"/>
                <w:szCs w:val="24"/>
              </w:rPr>
            </w:pPr>
            <w:r w:rsidRPr="005B5EA8">
              <w:rPr>
                <w:rFonts w:eastAsia="Calibri"/>
                <w:bCs/>
                <w:sz w:val="24"/>
                <w:szCs w:val="24"/>
              </w:rPr>
              <w:lastRenderedPageBreak/>
              <w:t>per 21 darbo dieną raštu informuoti Tarnybą apie įpareigojimo įvykdymą, pateikiant tai pagrindžiančius dokumentus.</w:t>
            </w:r>
          </w:p>
          <w:p w14:paraId="7A39B6AB" w14:textId="533F20DF" w:rsidR="00002CDA" w:rsidRPr="005B5EA8" w:rsidRDefault="00002CDA" w:rsidP="004742E7">
            <w:pPr>
              <w:ind w:firstLine="709"/>
              <w:jc w:val="both"/>
              <w:rPr>
                <w:rFonts w:eastAsia="Calibri"/>
                <w:bCs/>
                <w:sz w:val="24"/>
                <w:szCs w:val="24"/>
              </w:rPr>
            </w:pPr>
            <w:r w:rsidRPr="005B5EA8">
              <w:rPr>
                <w:rFonts w:eastAsia="Calibri"/>
                <w:bCs/>
                <w:sz w:val="24"/>
                <w:szCs w:val="24"/>
              </w:rPr>
              <w:t xml:space="preserve">Tarnyba pažymi, kad Perkančioji organizacija, nusprendusi pradėti naują pirkimą dėl to paties Pirkimo objekto, turi atsižvelgti į šioje vertinimo išvadoje </w:t>
            </w:r>
            <w:r w:rsidR="007E58EA" w:rsidRPr="005B5EA8">
              <w:rPr>
                <w:rFonts w:eastAsia="Calibri"/>
                <w:bCs/>
                <w:sz w:val="24"/>
                <w:szCs w:val="24"/>
              </w:rPr>
              <w:t xml:space="preserve">konstatuotus </w:t>
            </w:r>
            <w:r w:rsidRPr="005B5EA8">
              <w:rPr>
                <w:rFonts w:eastAsia="Calibri"/>
                <w:bCs/>
                <w:sz w:val="24"/>
                <w:szCs w:val="24"/>
              </w:rPr>
              <w:t>pažeidimus ir pateiktas pastabas bei pirkimo dokumentus rengti taip, kad nebūtų pažeistos Įstatymo nuostatos.</w:t>
            </w:r>
          </w:p>
          <w:p w14:paraId="0C75B02A" w14:textId="5E493663" w:rsidR="002D6495" w:rsidRPr="005B5EA8" w:rsidRDefault="00002CDA" w:rsidP="004742E7">
            <w:pPr>
              <w:tabs>
                <w:tab w:val="left" w:pos="993"/>
              </w:tabs>
              <w:ind w:firstLine="709"/>
              <w:jc w:val="both"/>
              <w:rPr>
                <w:rFonts w:eastAsia="Calibri"/>
                <w:bCs/>
                <w:sz w:val="24"/>
                <w:szCs w:val="24"/>
              </w:rPr>
            </w:pPr>
            <w:r w:rsidRPr="005B5EA8">
              <w:rPr>
                <w:rFonts w:eastAsia="Calibri"/>
                <w:bCs/>
                <w:sz w:val="24"/>
                <w:szCs w:val="24"/>
              </w:rPr>
              <w:t>Perkančioji organizacija, nesutikusi su Tarnybos pateiktu įpareigojimu, gali apskųsti šį administracinį sprendimą per 1 (vieną) mėnesį nuo jo gavimo dienos. Vadovaujantis Lietuvos Respublikos administracinių bylų teisenos įstatymu ir Lietuvos Respublikos ikiteisminio administracinių ginčų nagrinėjimo tvarkos įstatymu, skundai paduodami Lietuvos administracinių ginčų komisijai (Vilniaus g. 27, 01402 Vilnius) ar Vilniaus apygardos administraciniam teismui (Žygimantų g. 2, 01102 Vilnius).</w:t>
            </w:r>
          </w:p>
        </w:tc>
      </w:tr>
    </w:tbl>
    <w:p w14:paraId="3E7C2F92" w14:textId="77777777" w:rsidR="00BB78DE" w:rsidRPr="005B5EA8" w:rsidRDefault="00BB78DE" w:rsidP="003B4E5E">
      <w:pPr>
        <w:tabs>
          <w:tab w:val="left" w:pos="993"/>
        </w:tabs>
        <w:jc w:val="center"/>
        <w:rPr>
          <w:rFonts w:eastAsia="Calibri"/>
          <w:bCs/>
          <w:sz w:val="24"/>
          <w:szCs w:val="24"/>
        </w:rPr>
      </w:pPr>
    </w:p>
    <w:p w14:paraId="3D39DAC4" w14:textId="77777777" w:rsidR="00BB78DE" w:rsidRPr="005B5EA8" w:rsidRDefault="00BB78DE" w:rsidP="00DB5DAD">
      <w:pPr>
        <w:tabs>
          <w:tab w:val="left" w:pos="-142"/>
          <w:tab w:val="left" w:pos="284"/>
        </w:tabs>
        <w:jc w:val="center"/>
        <w:rPr>
          <w:b/>
          <w:bCs/>
          <w:sz w:val="24"/>
          <w:szCs w:val="24"/>
        </w:rPr>
      </w:pPr>
      <w:r w:rsidRPr="005B5EA8">
        <w:rPr>
          <w:b/>
          <w:bCs/>
          <w:sz w:val="24"/>
          <w:szCs w:val="24"/>
        </w:rPr>
        <w:t>Pastabos</w:t>
      </w:r>
    </w:p>
    <w:p w14:paraId="6F8A6C2A" w14:textId="77777777" w:rsidR="00BB78DE" w:rsidRPr="005B5EA8" w:rsidRDefault="00BB78DE" w:rsidP="00BB78DE">
      <w:pPr>
        <w:tabs>
          <w:tab w:val="left" w:pos="-142"/>
          <w:tab w:val="left" w:pos="284"/>
        </w:tabs>
        <w:jc w:val="center"/>
        <w:rPr>
          <w:b/>
          <w:bCs/>
          <w:sz w:val="24"/>
          <w:szCs w:val="24"/>
        </w:rPr>
      </w:pPr>
    </w:p>
    <w:tbl>
      <w:tblPr>
        <w:tblStyle w:val="TableGrid"/>
        <w:tblW w:w="9918" w:type="dxa"/>
        <w:tblLook w:val="04A0" w:firstRow="1" w:lastRow="0" w:firstColumn="1" w:lastColumn="0" w:noHBand="0" w:noVBand="1"/>
      </w:tblPr>
      <w:tblGrid>
        <w:gridCol w:w="9918"/>
      </w:tblGrid>
      <w:tr w:rsidR="00BB78DE" w:rsidRPr="005B5EA8" w14:paraId="21FA281B" w14:textId="77777777" w:rsidTr="000350F9">
        <w:trPr>
          <w:trHeight w:val="827"/>
        </w:trPr>
        <w:tc>
          <w:tcPr>
            <w:tcW w:w="9918" w:type="dxa"/>
          </w:tcPr>
          <w:p w14:paraId="170E7DBB" w14:textId="0A10A44B" w:rsidR="0048600A" w:rsidRPr="005B5EA8" w:rsidRDefault="00470365" w:rsidP="00DB5300">
            <w:pPr>
              <w:ind w:firstLine="709"/>
              <w:jc w:val="both"/>
              <w:rPr>
                <w:sz w:val="24"/>
                <w:szCs w:val="24"/>
              </w:rPr>
            </w:pPr>
            <w:r w:rsidRPr="005B5EA8">
              <w:rPr>
                <w:sz w:val="24"/>
                <w:szCs w:val="24"/>
              </w:rPr>
              <w:t xml:space="preserve">Nustatyta, kad </w:t>
            </w:r>
            <w:r w:rsidR="00DB5300" w:rsidRPr="005B5EA8">
              <w:rPr>
                <w:sz w:val="24"/>
                <w:szCs w:val="24"/>
              </w:rPr>
              <w:t xml:space="preserve">visi </w:t>
            </w:r>
            <w:r w:rsidRPr="005B5EA8">
              <w:rPr>
                <w:sz w:val="24"/>
                <w:szCs w:val="24"/>
              </w:rPr>
              <w:t xml:space="preserve">Komisijos nariai P.V., </w:t>
            </w:r>
            <w:r w:rsidR="008A1564" w:rsidRPr="005B5EA8">
              <w:rPr>
                <w:sz w:val="24"/>
                <w:szCs w:val="24"/>
              </w:rPr>
              <w:t xml:space="preserve">L. V. ir J. L. </w:t>
            </w:r>
            <w:r w:rsidRPr="005B5EA8">
              <w:rPr>
                <w:b/>
                <w:bCs/>
                <w:sz w:val="24"/>
                <w:szCs w:val="24"/>
              </w:rPr>
              <w:t xml:space="preserve">Vyriausiajai tarnybinės etikos komisijai nėra deklaravę savo kaip </w:t>
            </w:r>
            <w:r w:rsidR="008A1564" w:rsidRPr="005B5EA8">
              <w:rPr>
                <w:b/>
                <w:bCs/>
                <w:sz w:val="24"/>
                <w:szCs w:val="24"/>
              </w:rPr>
              <w:t>Komisijos nario</w:t>
            </w:r>
            <w:r w:rsidRPr="005B5EA8">
              <w:rPr>
                <w:b/>
                <w:bCs/>
                <w:sz w:val="24"/>
                <w:szCs w:val="24"/>
              </w:rPr>
              <w:t xml:space="preserve"> statuso </w:t>
            </w:r>
            <w:r w:rsidR="008A1564" w:rsidRPr="005B5EA8">
              <w:rPr>
                <w:b/>
                <w:bCs/>
                <w:sz w:val="24"/>
                <w:szCs w:val="24"/>
              </w:rPr>
              <w:t>Perkančiojoje organizacijoje.</w:t>
            </w:r>
          </w:p>
        </w:tc>
      </w:tr>
    </w:tbl>
    <w:p w14:paraId="265DDDE4" w14:textId="1AF713CD" w:rsidR="00244D73" w:rsidRPr="005B5EA8" w:rsidRDefault="00244D73" w:rsidP="00244D73">
      <w:pPr>
        <w:rPr>
          <w:sz w:val="24"/>
          <w:szCs w:val="24"/>
        </w:rPr>
      </w:pPr>
    </w:p>
    <w:p w14:paraId="13BF665C" w14:textId="0B3AAEA6" w:rsidR="00244D73" w:rsidRPr="005B5EA8" w:rsidRDefault="00244D73" w:rsidP="00244D73">
      <w:pPr>
        <w:rPr>
          <w:sz w:val="24"/>
          <w:szCs w:val="24"/>
        </w:rPr>
      </w:pPr>
    </w:p>
    <w:p w14:paraId="654AC74E" w14:textId="77777777" w:rsidR="00244D73" w:rsidRPr="005B5EA8" w:rsidRDefault="00244D73" w:rsidP="00244D73">
      <w:pPr>
        <w:rPr>
          <w:sz w:val="24"/>
          <w:szCs w:val="24"/>
        </w:rPr>
      </w:pPr>
    </w:p>
    <w:p w14:paraId="79058E8C" w14:textId="086DB757" w:rsidR="00244D73" w:rsidRPr="005B5EA8" w:rsidRDefault="00244D73" w:rsidP="00244D73">
      <w:pPr>
        <w:rPr>
          <w:rFonts w:eastAsia="Calibri"/>
          <w:b/>
          <w:sz w:val="24"/>
          <w:szCs w:val="24"/>
        </w:rPr>
      </w:pPr>
      <w:r w:rsidRPr="005B5EA8">
        <w:rPr>
          <w:sz w:val="24"/>
          <w:szCs w:val="24"/>
        </w:rPr>
        <w:t>Direktorius</w:t>
      </w:r>
      <w:r w:rsidRPr="005B5EA8">
        <w:rPr>
          <w:sz w:val="24"/>
          <w:szCs w:val="24"/>
        </w:rPr>
        <w:tab/>
      </w:r>
      <w:r w:rsidRPr="005B5EA8">
        <w:rPr>
          <w:sz w:val="24"/>
          <w:szCs w:val="24"/>
        </w:rPr>
        <w:tab/>
      </w:r>
      <w:r w:rsidRPr="005B5EA8">
        <w:rPr>
          <w:sz w:val="24"/>
          <w:szCs w:val="24"/>
        </w:rPr>
        <w:tab/>
      </w:r>
      <w:r w:rsidRPr="005B5EA8">
        <w:rPr>
          <w:sz w:val="24"/>
          <w:szCs w:val="24"/>
        </w:rPr>
        <w:tab/>
      </w:r>
      <w:r w:rsidRPr="005B5EA8">
        <w:rPr>
          <w:sz w:val="24"/>
          <w:szCs w:val="24"/>
        </w:rPr>
        <w:tab/>
      </w:r>
      <w:r w:rsidRPr="005B5EA8">
        <w:rPr>
          <w:sz w:val="24"/>
          <w:szCs w:val="24"/>
        </w:rPr>
        <w:tab/>
      </w:r>
      <w:r w:rsidRPr="005B5EA8">
        <w:rPr>
          <w:sz w:val="24"/>
          <w:szCs w:val="24"/>
        </w:rPr>
        <w:tab/>
      </w:r>
      <w:r w:rsidRPr="005B5EA8">
        <w:rPr>
          <w:sz w:val="24"/>
          <w:szCs w:val="24"/>
        </w:rPr>
        <w:tab/>
      </w:r>
      <w:r w:rsidRPr="005B5EA8">
        <w:rPr>
          <w:sz w:val="24"/>
          <w:szCs w:val="24"/>
        </w:rPr>
        <w:tab/>
      </w:r>
      <w:r w:rsidRPr="005B5EA8">
        <w:rPr>
          <w:sz w:val="24"/>
          <w:szCs w:val="24"/>
        </w:rPr>
        <w:tab/>
      </w:r>
      <w:r w:rsidRPr="005B5EA8">
        <w:rPr>
          <w:rFonts w:eastAsia="Calibri"/>
          <w:bCs/>
          <w:sz w:val="24"/>
          <w:szCs w:val="24"/>
        </w:rPr>
        <w:t xml:space="preserve">   Darius Vedrickas</w:t>
      </w:r>
    </w:p>
    <w:p w14:paraId="1B6F8DB6" w14:textId="77777777" w:rsidR="00992925" w:rsidRPr="005B5EA8" w:rsidRDefault="00992925">
      <w:pPr>
        <w:pStyle w:val="xmsonormal"/>
        <w:rPr>
          <w:rFonts w:ascii="Times New Roman" w:hAnsi="Times New Roman" w:cs="Times New Roman"/>
          <w:sz w:val="24"/>
          <w:szCs w:val="24"/>
        </w:rPr>
      </w:pPr>
    </w:p>
    <w:p w14:paraId="03BDD28C" w14:textId="77777777" w:rsidR="00992925" w:rsidRPr="005B5EA8" w:rsidRDefault="00992925">
      <w:pPr>
        <w:pStyle w:val="xmsonormal"/>
        <w:rPr>
          <w:rFonts w:ascii="Times New Roman" w:hAnsi="Times New Roman" w:cs="Times New Roman"/>
          <w:sz w:val="24"/>
          <w:szCs w:val="24"/>
        </w:rPr>
      </w:pPr>
    </w:p>
    <w:p w14:paraId="3990FDA7" w14:textId="77777777" w:rsidR="00992925" w:rsidRPr="005B5EA8" w:rsidRDefault="00992925">
      <w:pPr>
        <w:pStyle w:val="xmsonormal"/>
        <w:rPr>
          <w:rFonts w:ascii="Times New Roman" w:hAnsi="Times New Roman" w:cs="Times New Roman"/>
          <w:sz w:val="24"/>
          <w:szCs w:val="24"/>
        </w:rPr>
      </w:pPr>
    </w:p>
    <w:p w14:paraId="198E3D35" w14:textId="6D546414" w:rsidR="00992925" w:rsidRPr="005B5EA8" w:rsidRDefault="00992925">
      <w:pPr>
        <w:pStyle w:val="xmsonormal"/>
        <w:rPr>
          <w:rFonts w:ascii="Times New Roman" w:hAnsi="Times New Roman" w:cs="Times New Roman"/>
          <w:sz w:val="24"/>
          <w:szCs w:val="24"/>
        </w:rPr>
      </w:pPr>
    </w:p>
    <w:p w14:paraId="59905796" w14:textId="117D0D4E" w:rsidR="00DD222A" w:rsidRPr="005B5EA8" w:rsidRDefault="00DD222A">
      <w:pPr>
        <w:pStyle w:val="xmsonormal"/>
        <w:rPr>
          <w:rFonts w:ascii="Times New Roman" w:hAnsi="Times New Roman" w:cs="Times New Roman"/>
          <w:sz w:val="24"/>
          <w:szCs w:val="24"/>
        </w:rPr>
      </w:pPr>
    </w:p>
    <w:p w14:paraId="05742DD3" w14:textId="550EABE0" w:rsidR="00DD222A" w:rsidRPr="005B5EA8" w:rsidRDefault="00DD222A">
      <w:pPr>
        <w:pStyle w:val="xmsonormal"/>
        <w:rPr>
          <w:rFonts w:ascii="Times New Roman" w:hAnsi="Times New Roman" w:cs="Times New Roman"/>
          <w:sz w:val="24"/>
          <w:szCs w:val="24"/>
        </w:rPr>
      </w:pPr>
    </w:p>
    <w:p w14:paraId="2EE4A15E" w14:textId="140F69B2" w:rsidR="00DD222A" w:rsidRPr="005B5EA8" w:rsidRDefault="00DD222A">
      <w:pPr>
        <w:pStyle w:val="xmsonormal"/>
        <w:rPr>
          <w:rFonts w:ascii="Times New Roman" w:hAnsi="Times New Roman" w:cs="Times New Roman"/>
          <w:sz w:val="24"/>
          <w:szCs w:val="24"/>
        </w:rPr>
      </w:pPr>
    </w:p>
    <w:p w14:paraId="2E567D46" w14:textId="4710B554" w:rsidR="00DD222A" w:rsidRPr="005B5EA8" w:rsidRDefault="00DD222A">
      <w:pPr>
        <w:pStyle w:val="xmsonormal"/>
        <w:rPr>
          <w:rFonts w:ascii="Times New Roman" w:hAnsi="Times New Roman" w:cs="Times New Roman"/>
          <w:sz w:val="24"/>
          <w:szCs w:val="24"/>
        </w:rPr>
      </w:pPr>
    </w:p>
    <w:p w14:paraId="67093B9E" w14:textId="68411003" w:rsidR="00DD222A" w:rsidRPr="005B5EA8" w:rsidRDefault="00DD222A">
      <w:pPr>
        <w:pStyle w:val="xmsonormal"/>
        <w:rPr>
          <w:rFonts w:ascii="Times New Roman" w:hAnsi="Times New Roman" w:cs="Times New Roman"/>
          <w:sz w:val="24"/>
          <w:szCs w:val="24"/>
        </w:rPr>
      </w:pPr>
    </w:p>
    <w:p w14:paraId="23102759" w14:textId="3DC23628" w:rsidR="00DD222A" w:rsidRPr="005B5EA8" w:rsidRDefault="00DD222A">
      <w:pPr>
        <w:pStyle w:val="xmsonormal"/>
        <w:rPr>
          <w:rFonts w:ascii="Times New Roman" w:hAnsi="Times New Roman" w:cs="Times New Roman"/>
          <w:sz w:val="24"/>
          <w:szCs w:val="24"/>
        </w:rPr>
      </w:pPr>
    </w:p>
    <w:p w14:paraId="5EA4788B" w14:textId="66B1486E" w:rsidR="00DD222A" w:rsidRPr="005B5EA8" w:rsidRDefault="00DD222A">
      <w:pPr>
        <w:pStyle w:val="xmsonormal"/>
        <w:rPr>
          <w:rFonts w:ascii="Times New Roman" w:hAnsi="Times New Roman" w:cs="Times New Roman"/>
          <w:sz w:val="24"/>
          <w:szCs w:val="24"/>
        </w:rPr>
      </w:pPr>
    </w:p>
    <w:p w14:paraId="3A349F4B" w14:textId="0FCFD957" w:rsidR="00DD222A" w:rsidRPr="005B5EA8" w:rsidRDefault="00DD222A">
      <w:pPr>
        <w:pStyle w:val="xmsonormal"/>
        <w:rPr>
          <w:rFonts w:ascii="Times New Roman" w:hAnsi="Times New Roman" w:cs="Times New Roman"/>
          <w:sz w:val="24"/>
          <w:szCs w:val="24"/>
        </w:rPr>
      </w:pPr>
    </w:p>
    <w:p w14:paraId="33D190F5" w14:textId="09B2E33F" w:rsidR="00DD222A" w:rsidRPr="005B5EA8" w:rsidRDefault="00DD222A">
      <w:pPr>
        <w:pStyle w:val="xmsonormal"/>
        <w:rPr>
          <w:rFonts w:ascii="Times New Roman" w:hAnsi="Times New Roman" w:cs="Times New Roman"/>
          <w:sz w:val="24"/>
          <w:szCs w:val="24"/>
        </w:rPr>
      </w:pPr>
    </w:p>
    <w:p w14:paraId="2EC48C01" w14:textId="453BCAF8" w:rsidR="00DD222A" w:rsidRPr="005B5EA8" w:rsidRDefault="00DD222A">
      <w:pPr>
        <w:pStyle w:val="xmsonormal"/>
        <w:rPr>
          <w:rFonts w:ascii="Times New Roman" w:hAnsi="Times New Roman" w:cs="Times New Roman"/>
          <w:sz w:val="24"/>
          <w:szCs w:val="24"/>
        </w:rPr>
      </w:pPr>
    </w:p>
    <w:p w14:paraId="21E6664F" w14:textId="1EEFB2DA" w:rsidR="00DD222A" w:rsidRPr="005B5EA8" w:rsidRDefault="00DD222A">
      <w:pPr>
        <w:pStyle w:val="xmsonormal"/>
        <w:rPr>
          <w:rFonts w:ascii="Times New Roman" w:hAnsi="Times New Roman" w:cs="Times New Roman"/>
          <w:sz w:val="24"/>
          <w:szCs w:val="24"/>
        </w:rPr>
      </w:pPr>
    </w:p>
    <w:p w14:paraId="6CAD19FA" w14:textId="47CA8248" w:rsidR="00DD222A" w:rsidRPr="005B5EA8" w:rsidRDefault="00DD222A">
      <w:pPr>
        <w:pStyle w:val="xmsonormal"/>
        <w:rPr>
          <w:rFonts w:ascii="Times New Roman" w:hAnsi="Times New Roman" w:cs="Times New Roman"/>
          <w:sz w:val="24"/>
          <w:szCs w:val="24"/>
        </w:rPr>
      </w:pPr>
    </w:p>
    <w:p w14:paraId="3EF4E4BD" w14:textId="53F805AB" w:rsidR="00DD222A" w:rsidRPr="005B5EA8" w:rsidRDefault="00DD222A">
      <w:pPr>
        <w:pStyle w:val="xmsonormal"/>
        <w:rPr>
          <w:rFonts w:ascii="Times New Roman" w:hAnsi="Times New Roman" w:cs="Times New Roman"/>
          <w:sz w:val="24"/>
          <w:szCs w:val="24"/>
        </w:rPr>
      </w:pPr>
    </w:p>
    <w:p w14:paraId="6CFE573F" w14:textId="7465FBD4" w:rsidR="00DD222A" w:rsidRPr="005B5EA8" w:rsidRDefault="00DD222A">
      <w:pPr>
        <w:pStyle w:val="xmsonormal"/>
        <w:rPr>
          <w:rFonts w:ascii="Times New Roman" w:hAnsi="Times New Roman" w:cs="Times New Roman"/>
          <w:sz w:val="24"/>
          <w:szCs w:val="24"/>
        </w:rPr>
      </w:pPr>
    </w:p>
    <w:p w14:paraId="077ADC3F" w14:textId="0F60037A" w:rsidR="00DD222A" w:rsidRPr="005B5EA8" w:rsidRDefault="00DD222A">
      <w:pPr>
        <w:pStyle w:val="xmsonormal"/>
        <w:rPr>
          <w:rFonts w:ascii="Times New Roman" w:hAnsi="Times New Roman" w:cs="Times New Roman"/>
          <w:sz w:val="24"/>
          <w:szCs w:val="24"/>
        </w:rPr>
      </w:pPr>
    </w:p>
    <w:p w14:paraId="717227B3" w14:textId="4369E9B3" w:rsidR="00DD222A" w:rsidRPr="005B5EA8" w:rsidRDefault="00DD222A">
      <w:pPr>
        <w:pStyle w:val="xmsonormal"/>
        <w:rPr>
          <w:rFonts w:ascii="Times New Roman" w:hAnsi="Times New Roman" w:cs="Times New Roman"/>
          <w:sz w:val="24"/>
          <w:szCs w:val="24"/>
        </w:rPr>
      </w:pPr>
    </w:p>
    <w:p w14:paraId="5137529D" w14:textId="52694207" w:rsidR="00DD222A" w:rsidRPr="005B5EA8" w:rsidRDefault="00DD222A">
      <w:pPr>
        <w:pStyle w:val="xmsonormal"/>
        <w:rPr>
          <w:rFonts w:ascii="Times New Roman" w:hAnsi="Times New Roman" w:cs="Times New Roman"/>
          <w:sz w:val="24"/>
          <w:szCs w:val="24"/>
        </w:rPr>
      </w:pPr>
    </w:p>
    <w:p w14:paraId="2B16DD16" w14:textId="272C66F7" w:rsidR="00DD222A" w:rsidRPr="005B5EA8" w:rsidRDefault="00DD222A">
      <w:pPr>
        <w:pStyle w:val="xmsonormal"/>
        <w:rPr>
          <w:rFonts w:ascii="Times New Roman" w:hAnsi="Times New Roman" w:cs="Times New Roman"/>
          <w:sz w:val="24"/>
          <w:szCs w:val="24"/>
        </w:rPr>
      </w:pPr>
    </w:p>
    <w:p w14:paraId="6D76E0A1" w14:textId="04946499" w:rsidR="00DD222A" w:rsidRPr="005B5EA8" w:rsidRDefault="00DD222A">
      <w:pPr>
        <w:pStyle w:val="xmsonormal"/>
        <w:rPr>
          <w:rFonts w:ascii="Times New Roman" w:hAnsi="Times New Roman" w:cs="Times New Roman"/>
          <w:sz w:val="24"/>
          <w:szCs w:val="24"/>
        </w:rPr>
      </w:pPr>
    </w:p>
    <w:p w14:paraId="4BE3E878" w14:textId="015A27DA" w:rsidR="00DD222A" w:rsidRPr="005B5EA8" w:rsidRDefault="00DD222A">
      <w:pPr>
        <w:pStyle w:val="xmsonormal"/>
        <w:rPr>
          <w:rFonts w:ascii="Times New Roman" w:hAnsi="Times New Roman" w:cs="Times New Roman"/>
          <w:sz w:val="24"/>
          <w:szCs w:val="24"/>
        </w:rPr>
      </w:pPr>
    </w:p>
    <w:p w14:paraId="7AB78B04" w14:textId="6E5D1AD4" w:rsidR="00DD222A" w:rsidRPr="005B5EA8" w:rsidRDefault="00DD222A">
      <w:pPr>
        <w:pStyle w:val="xmsonormal"/>
        <w:rPr>
          <w:rFonts w:ascii="Times New Roman" w:hAnsi="Times New Roman" w:cs="Times New Roman"/>
          <w:sz w:val="24"/>
          <w:szCs w:val="24"/>
        </w:rPr>
      </w:pPr>
    </w:p>
    <w:p w14:paraId="04DB1E7F" w14:textId="652D9BC4" w:rsidR="00DD222A" w:rsidRPr="005B5EA8" w:rsidRDefault="00DD222A">
      <w:pPr>
        <w:pStyle w:val="xmsonormal"/>
        <w:rPr>
          <w:rFonts w:ascii="Times New Roman" w:hAnsi="Times New Roman" w:cs="Times New Roman"/>
          <w:sz w:val="24"/>
          <w:szCs w:val="24"/>
        </w:rPr>
      </w:pPr>
    </w:p>
    <w:p w14:paraId="21BD9FCC" w14:textId="02A816AD" w:rsidR="00DD222A" w:rsidRPr="005B5EA8" w:rsidRDefault="00DD222A">
      <w:pPr>
        <w:pStyle w:val="xmsonormal"/>
        <w:rPr>
          <w:rFonts w:ascii="Times New Roman" w:hAnsi="Times New Roman" w:cs="Times New Roman"/>
          <w:sz w:val="24"/>
          <w:szCs w:val="24"/>
        </w:rPr>
      </w:pPr>
    </w:p>
    <w:p w14:paraId="057A9BDB" w14:textId="4BB9CC18" w:rsidR="00DD222A" w:rsidRPr="005B5EA8" w:rsidRDefault="00DD222A">
      <w:pPr>
        <w:pStyle w:val="xmsonormal"/>
        <w:rPr>
          <w:rFonts w:ascii="Times New Roman" w:hAnsi="Times New Roman" w:cs="Times New Roman"/>
          <w:sz w:val="24"/>
          <w:szCs w:val="24"/>
        </w:rPr>
      </w:pPr>
    </w:p>
    <w:p w14:paraId="1D51DB96" w14:textId="77777777" w:rsidR="00992925" w:rsidRPr="005B5EA8" w:rsidRDefault="00992925">
      <w:pPr>
        <w:pStyle w:val="xmsonormal"/>
        <w:rPr>
          <w:rFonts w:ascii="Times New Roman" w:hAnsi="Times New Roman" w:cs="Times New Roman"/>
          <w:sz w:val="24"/>
          <w:szCs w:val="24"/>
        </w:rPr>
      </w:pPr>
    </w:p>
    <w:p w14:paraId="2D831509" w14:textId="00CEEC74" w:rsidR="00362855" w:rsidRPr="005B5EA8" w:rsidRDefault="00F07DB0">
      <w:pPr>
        <w:pStyle w:val="xmsonormal"/>
        <w:rPr>
          <w:rFonts w:ascii="Times New Roman" w:hAnsi="Times New Roman" w:cs="Times New Roman"/>
          <w:sz w:val="24"/>
          <w:szCs w:val="24"/>
          <w:lang w:val="en-US"/>
        </w:rPr>
      </w:pPr>
      <w:r w:rsidRPr="005B5EA8">
        <w:rPr>
          <w:rFonts w:ascii="Times New Roman" w:hAnsi="Times New Roman" w:cs="Times New Roman"/>
          <w:sz w:val="24"/>
          <w:szCs w:val="24"/>
        </w:rPr>
        <w:t>Deimantė Skeberdė</w:t>
      </w:r>
      <w:r w:rsidR="00BA1586" w:rsidRPr="005B5EA8">
        <w:rPr>
          <w:rFonts w:ascii="Times New Roman" w:hAnsi="Times New Roman" w:cs="Times New Roman"/>
          <w:sz w:val="24"/>
          <w:szCs w:val="24"/>
        </w:rPr>
        <w:t xml:space="preserve">, tel. (8 5) </w:t>
      </w:r>
      <w:r w:rsidR="00BA1586" w:rsidRPr="005B5EA8">
        <w:rPr>
          <w:rFonts w:ascii="Times New Roman" w:hAnsi="Times New Roman" w:cs="Times New Roman"/>
          <w:sz w:val="24"/>
          <w:szCs w:val="24"/>
          <w:lang w:val="lt-LT"/>
        </w:rPr>
        <w:t xml:space="preserve">219 7051, </w:t>
      </w:r>
      <w:r w:rsidRPr="005B5EA8">
        <w:rPr>
          <w:rFonts w:ascii="Times New Roman" w:hAnsi="Times New Roman" w:cs="Times New Roman"/>
          <w:sz w:val="24"/>
          <w:szCs w:val="24"/>
        </w:rPr>
        <w:t>faks. (8 5) 213 6213</w:t>
      </w:r>
      <w:r w:rsidR="00633F4D" w:rsidRPr="005B5EA8">
        <w:rPr>
          <w:rFonts w:ascii="Times New Roman" w:hAnsi="Times New Roman" w:cs="Times New Roman"/>
          <w:sz w:val="24"/>
          <w:szCs w:val="24"/>
          <w:lang w:val="lt-LT"/>
        </w:rPr>
        <w:t xml:space="preserve">, </w:t>
      </w:r>
      <w:r w:rsidRPr="005B5EA8">
        <w:rPr>
          <w:rFonts w:ascii="Times New Roman" w:hAnsi="Times New Roman" w:cs="Times New Roman"/>
          <w:sz w:val="24"/>
          <w:szCs w:val="24"/>
        </w:rPr>
        <w:t>el. p. Deimante.Skeberde@vpt.lt</w:t>
      </w:r>
      <w:bookmarkEnd w:id="1"/>
    </w:p>
    <w:sectPr w:rsidR="00362855" w:rsidRPr="005B5EA8" w:rsidSect="00362855">
      <w:headerReference w:type="even" r:id="rId13"/>
      <w:headerReference w:type="default" r:id="rId14"/>
      <w:footerReference w:type="default" r:id="rId15"/>
      <w:footerReference w:type="first" r:id="rId16"/>
      <w:pgSz w:w="11907" w:h="16840" w:code="9"/>
      <w:pgMar w:top="1134" w:right="1134" w:bottom="1134" w:left="993" w:header="573" w:footer="454"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5C54A" w14:textId="77777777" w:rsidR="00594129" w:rsidRDefault="00594129">
      <w:r>
        <w:separator/>
      </w:r>
    </w:p>
  </w:endnote>
  <w:endnote w:type="continuationSeparator" w:id="0">
    <w:p w14:paraId="43BC7DB8" w14:textId="77777777" w:rsidR="00594129" w:rsidRDefault="00594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DE28E" w14:textId="77777777" w:rsidR="00C21C19" w:rsidRDefault="00C21C19">
    <w:pPr>
      <w:pStyle w:val="Footer"/>
    </w:pPr>
  </w:p>
  <w:p w14:paraId="1B99118B" w14:textId="77777777" w:rsidR="00C21C19" w:rsidRDefault="00C21C19">
    <w:pPr>
      <w:pStyle w:val="Footer"/>
    </w:pPr>
  </w:p>
  <w:p w14:paraId="5A42BE90" w14:textId="77777777" w:rsidR="00C21C19" w:rsidRDefault="00C21C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71BFB" w14:textId="6BC0C414" w:rsidR="00D9052E" w:rsidRPr="00C96169" w:rsidRDefault="00D9052E" w:rsidP="00D9052E">
    <w:pPr>
      <w:pBdr>
        <w:top w:val="single" w:sz="4" w:space="1" w:color="auto"/>
      </w:pBdr>
    </w:pPr>
    <w:r w:rsidRPr="00C96169">
      <w:t>Biudžetinė įstaiga</w:t>
    </w:r>
    <w:r>
      <w:tab/>
    </w:r>
    <w:r>
      <w:tab/>
    </w:r>
    <w:r w:rsidR="001D5B90">
      <w:tab/>
    </w:r>
    <w:r w:rsidRPr="00C96169">
      <w:t>Tel. (8 5) 219 7001</w:t>
    </w:r>
    <w:r w:rsidR="001D5B90">
      <w:tab/>
    </w:r>
    <w:r w:rsidRPr="00C96169">
      <w:t>Duomenys kaupiami ir saugomi </w:t>
    </w:r>
    <w:r>
      <w:t xml:space="preserve">             </w:t>
    </w:r>
  </w:p>
  <w:p w14:paraId="30093DEF" w14:textId="74056540" w:rsidR="00D9052E" w:rsidRPr="00C96169" w:rsidRDefault="00D9052E" w:rsidP="00D9052E">
    <w:pPr>
      <w:pBdr>
        <w:top w:val="single" w:sz="4" w:space="1" w:color="auto"/>
      </w:pBdr>
      <w:jc w:val="both"/>
    </w:pPr>
    <w:r w:rsidRPr="00C96169">
      <w:t>Kareivių g. 1, LT-</w:t>
    </w:r>
    <w:r>
      <w:t>08351</w:t>
    </w:r>
    <w:r w:rsidRPr="00C96169">
      <w:t xml:space="preserve"> Vilnius</w:t>
    </w:r>
    <w:r w:rsidR="001D5B90">
      <w:tab/>
    </w:r>
    <w:r w:rsidRPr="00C96169">
      <w:t>Faks. (8 5) 213 6213</w:t>
    </w:r>
    <w:r>
      <w:t xml:space="preserve"> </w:t>
    </w:r>
    <w:r>
      <w:tab/>
    </w:r>
    <w:r w:rsidRPr="00C96169">
      <w:t>Juridinių asmenų registre</w:t>
    </w:r>
    <w:r>
      <w:t xml:space="preserve"> </w:t>
    </w:r>
  </w:p>
  <w:p w14:paraId="6D99B3D1" w14:textId="56185871" w:rsidR="00D9052E" w:rsidRPr="00C96169" w:rsidRDefault="00594129" w:rsidP="00D9052E">
    <w:pPr>
      <w:pBdr>
        <w:top w:val="single" w:sz="4" w:space="1" w:color="auto"/>
      </w:pBdr>
      <w:jc w:val="both"/>
    </w:pPr>
    <w:hyperlink r:id="rId1" w:history="1">
      <w:r w:rsidR="00D9052E" w:rsidRPr="00C96169">
        <w:rPr>
          <w:rStyle w:val="Hyperlink"/>
        </w:rPr>
        <w:t>http://www.vpt.lrv.lt</w:t>
      </w:r>
    </w:hyperlink>
    <w:r w:rsidR="00D9052E">
      <w:tab/>
    </w:r>
    <w:r w:rsidR="001D5B90">
      <w:tab/>
    </w:r>
    <w:r w:rsidR="00D9052E" w:rsidRPr="00C96169">
      <w:t xml:space="preserve">El. p. </w:t>
    </w:r>
    <w:hyperlink r:id="rId2" w:history="1">
      <w:r w:rsidR="00D9052E" w:rsidRPr="00C96169">
        <w:rPr>
          <w:rStyle w:val="Hyperlink"/>
        </w:rPr>
        <w:t>info@vpt.lt</w:t>
      </w:r>
    </w:hyperlink>
    <w:r w:rsidR="001D5B90">
      <w:t xml:space="preserve"> </w:t>
    </w:r>
    <w:r w:rsidR="001D5B90">
      <w:tab/>
    </w:r>
    <w:r w:rsidR="00D9052E" w:rsidRPr="00C96169">
      <w:t>Kodas 188656261</w:t>
    </w:r>
    <w:r w:rsidR="00D9052E">
      <w:t xml:space="preserve">                                   </w:t>
    </w:r>
  </w:p>
  <w:p w14:paraId="3C944965" w14:textId="77777777" w:rsidR="00D9052E" w:rsidRPr="004D1BAD" w:rsidRDefault="00D9052E" w:rsidP="00D9052E">
    <w:pPr>
      <w:pStyle w:val="Footer"/>
    </w:pPr>
    <w:r>
      <w:ptab w:relativeTo="margin" w:alignment="right" w:leader="none"/>
    </w:r>
  </w:p>
  <w:p w14:paraId="5763CF8C" w14:textId="77777777" w:rsidR="00C21C19" w:rsidRPr="00D9052E" w:rsidRDefault="00C21C19" w:rsidP="00D905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0E5E8" w14:textId="77777777" w:rsidR="00594129" w:rsidRDefault="00594129">
      <w:r>
        <w:separator/>
      </w:r>
    </w:p>
  </w:footnote>
  <w:footnote w:type="continuationSeparator" w:id="0">
    <w:p w14:paraId="58529FCB" w14:textId="77777777" w:rsidR="00594129" w:rsidRDefault="00594129">
      <w:r>
        <w:continuationSeparator/>
      </w:r>
    </w:p>
  </w:footnote>
  <w:footnote w:id="1">
    <w:p w14:paraId="46AEB4CF" w14:textId="77777777" w:rsidR="00581591" w:rsidRPr="005D1CC5" w:rsidRDefault="00581591" w:rsidP="00581591">
      <w:pPr>
        <w:pStyle w:val="FootnoteText"/>
        <w:jc w:val="both"/>
        <w:rPr>
          <w:i/>
          <w:iCs/>
          <w:szCs w:val="16"/>
        </w:rPr>
      </w:pPr>
      <w:r>
        <w:rPr>
          <w:rStyle w:val="FootnoteReference"/>
          <w:szCs w:val="16"/>
        </w:rPr>
        <w:footnoteRef/>
      </w:r>
      <w:r>
        <w:rPr>
          <w:szCs w:val="16"/>
        </w:rPr>
        <w:t xml:space="preserve"> </w:t>
      </w:r>
      <w:r w:rsidRPr="005D1CC5">
        <w:rPr>
          <w:i/>
          <w:iCs/>
          <w:szCs w:val="16"/>
        </w:rPr>
        <w:t>„&lt;...&gt; Perkančiosios organizacijos nustatyti kandidatų ar dalyvių kvalifikacijos reikalavimai negali dirbtinai riboti konkurencijos, turi būti proporcingi ir susiję su pirkimo objektu &lt;...&gt;“.</w:t>
      </w:r>
    </w:p>
  </w:footnote>
  <w:footnote w:id="2">
    <w:p w14:paraId="1CA8B931" w14:textId="77777777" w:rsidR="00581591" w:rsidRPr="00332F84" w:rsidRDefault="00581591" w:rsidP="00581591">
      <w:pPr>
        <w:jc w:val="both"/>
      </w:pPr>
      <w:r w:rsidRPr="005D1CC5">
        <w:rPr>
          <w:rStyle w:val="FootnoteReference"/>
          <w:i/>
          <w:iCs/>
        </w:rPr>
        <w:footnoteRef/>
      </w:r>
      <w:r w:rsidRPr="005D1CC5">
        <w:rPr>
          <w:i/>
          <w:iCs/>
        </w:rPr>
        <w:t xml:space="preserve"> „</w:t>
      </w:r>
      <w:r w:rsidRPr="005D1CC5">
        <w:rPr>
          <w:i/>
          <w:iCs/>
          <w:color w:val="000000"/>
          <w:lang w:eastAsia="lt-LT"/>
        </w:rPr>
        <w:t>Tiekėjo kvalifikacijos reikalavimai nustatomi pagal Viešųjų pirkimų tarnybos patvirtintą tiekėjo kvalifikacijos reikalavimų nustatymo metodiką“.</w:t>
      </w:r>
    </w:p>
  </w:footnote>
  <w:footnote w:id="3">
    <w:p w14:paraId="043D9212" w14:textId="77777777" w:rsidR="00581591" w:rsidRPr="00332F84" w:rsidRDefault="00581591" w:rsidP="00581591">
      <w:pPr>
        <w:pStyle w:val="FootnoteText"/>
        <w:jc w:val="both"/>
      </w:pPr>
      <w:r w:rsidRPr="00332F84">
        <w:rPr>
          <w:rStyle w:val="FootnoteReference"/>
        </w:rPr>
        <w:footnoteRef/>
      </w:r>
      <w:r w:rsidRPr="00332F84">
        <w:t xml:space="preserve"> </w:t>
      </w:r>
      <w:r w:rsidRPr="00332F84">
        <w:rPr>
          <w:i/>
          <w:iCs/>
        </w:rPr>
        <w:t>„Perkančioji organizacija užtikrina, kad vykdant pirkimą būtų laikomasi lygiateisiškumo, nediskriminavimo, abipusio pripažinimo, proporcingumo, skaidrumo principų“.</w:t>
      </w:r>
    </w:p>
  </w:footnote>
  <w:footnote w:id="4">
    <w:p w14:paraId="1B07D27B" w14:textId="1BB91F2E" w:rsidR="00581591" w:rsidRPr="00D20D19" w:rsidRDefault="00581591" w:rsidP="00581591">
      <w:pPr>
        <w:jc w:val="both"/>
        <w:rPr>
          <w:color w:val="000000"/>
        </w:rPr>
      </w:pPr>
      <w:r w:rsidRPr="00332F84">
        <w:rPr>
          <w:rStyle w:val="FootnoteReference"/>
        </w:rPr>
        <w:footnoteRef/>
      </w:r>
      <w:r w:rsidRPr="00332F84">
        <w:t xml:space="preserve"> </w:t>
      </w:r>
      <w:r w:rsidRPr="00570221">
        <w:rPr>
          <w:i/>
          <w:iCs/>
        </w:rPr>
        <w:t xml:space="preserve">„&lt;...&gt; </w:t>
      </w:r>
      <w:r w:rsidRPr="00570221">
        <w:rPr>
          <w:i/>
          <w:iCs/>
          <w:spacing w:val="2"/>
          <w:lang w:eastAsia="lt-LT"/>
        </w:rPr>
        <w:t>Jeigu pirkimo objektas yra nedalomas &lt;...&gt; arba kai</w:t>
      </w:r>
      <w:r w:rsidRPr="00570221">
        <w:rPr>
          <w:i/>
          <w:iCs/>
          <w:lang w:eastAsia="lt-LT"/>
        </w:rPr>
        <w:t xml:space="preserve"> pirkimo</w:t>
      </w:r>
      <w:r w:rsidRPr="00570221">
        <w:rPr>
          <w:i/>
          <w:iCs/>
          <w:spacing w:val="2"/>
          <w:lang w:eastAsia="lt-LT"/>
        </w:rPr>
        <w:t xml:space="preserve"> sutartis bus sudaroma dėl galutinio rezultato sukūrimo, arba kai negalima nustatyti ar tinkamai pristatytos ir sumontuotos, suteiktos paslaugos, ar atlikti darbai, kol nėra galutinio rezultato (toliau – nedalomas pirkimo objektas), </w:t>
      </w:r>
      <w:r w:rsidRPr="005D1CC5">
        <w:rPr>
          <w:b/>
          <w:bCs/>
          <w:i/>
          <w:iCs/>
          <w:spacing w:val="2"/>
          <w:lang w:eastAsia="lt-LT"/>
        </w:rPr>
        <w:t xml:space="preserve">gali būti reikalaujama užbaigto galutinio rezultato patirties. Galutinį rezultatą tiekėjas gali būti pasiekęs pagal vieną ar kelias sutartis, sudarytas dėl to pačio objekto. </w:t>
      </w:r>
      <w:r w:rsidRPr="00570221">
        <w:rPr>
          <w:i/>
          <w:iCs/>
          <w:spacing w:val="2"/>
          <w:lang w:eastAsia="lt-LT"/>
        </w:rPr>
        <w:t xml:space="preserve">&lt;...&gt; </w:t>
      </w:r>
      <w:r w:rsidRPr="00570221">
        <w:rPr>
          <w:i/>
          <w:iCs/>
          <w:color w:val="000000"/>
        </w:rPr>
        <w:t>Panašių darbų atlikimo patirtis. &lt;...&gt; Kai pirkimo objektas nedalomas:</w:t>
      </w:r>
      <w:r w:rsidRPr="00D20D19">
        <w:rPr>
          <w:i/>
          <w:iCs/>
          <w:color w:val="000000"/>
        </w:rPr>
        <w:t xml:space="preserve"> </w:t>
      </w:r>
      <w:r w:rsidRPr="00570221">
        <w:rPr>
          <w:i/>
          <w:iCs/>
          <w:color w:val="000000"/>
        </w:rPr>
        <w:t>Tiekėjas, per paskutinius 5* metus iki pasiūlymo pateikimo termino pabaigos yra [nurodoma koks panašus į pirkimo objektą galutinis darbų rezultatas turi būti pasiektas] ir svarbiausių darbų atlikimas ir galutiniai rezultatai buvo tinkami</w:t>
      </w:r>
      <w:r w:rsidRPr="00570221">
        <w:rPr>
          <w:i/>
          <w:iCs/>
          <w:color w:val="000000"/>
          <w:lang w:eastAsia="lt-LT"/>
        </w:rPr>
        <w:t>“.</w:t>
      </w:r>
    </w:p>
  </w:footnote>
  <w:footnote w:id="5">
    <w:p w14:paraId="1ED96BBF" w14:textId="43CCD102" w:rsidR="000E2141" w:rsidRDefault="000E2141" w:rsidP="000E2141">
      <w:pPr>
        <w:pStyle w:val="FootnoteText"/>
        <w:jc w:val="both"/>
      </w:pPr>
      <w:r>
        <w:rPr>
          <w:rStyle w:val="FootnoteReference"/>
        </w:rPr>
        <w:footnoteRef/>
      </w:r>
      <w:r>
        <w:t xml:space="preserve"> </w:t>
      </w:r>
      <w:r w:rsidRPr="000E2141">
        <w:rPr>
          <w:i/>
          <w:iCs/>
        </w:rPr>
        <w:t>„&lt;...&gt; Pirkimo vykdytojas gali įvardyti apibendrintai reikalaujamą įrangą ir (ar priemones, tačiau pagal šį kriterijų paprastai nenustatomas privalomas turėti įrangos ir (ar) priemonių skaičius – tiekėjas turi pagrįsti, kad turės pakankamą jų kiekį ir aprašyti kaip su turima įranga ir (ar) priemonėmis tinkamai įvykdys sutartį &lt;...&gt; Šis kriterijus gali būti taikomas kartu su Metodikos ‎24 punkte nustatytu kvalifikacijos reikalavimu &lt;...&gt;“.</w:t>
      </w:r>
    </w:p>
  </w:footnote>
  <w:footnote w:id="6">
    <w:p w14:paraId="1328E561" w14:textId="4E5B4019" w:rsidR="00E146AA" w:rsidRPr="00F918DF" w:rsidRDefault="00E146AA" w:rsidP="00E146AA">
      <w:pPr>
        <w:pStyle w:val="FootnoteText"/>
        <w:jc w:val="both"/>
        <w:rPr>
          <w:i/>
          <w:iCs/>
        </w:rPr>
      </w:pPr>
      <w:r>
        <w:rPr>
          <w:rStyle w:val="FootnoteReference"/>
        </w:rPr>
        <w:footnoteRef/>
      </w:r>
      <w:r>
        <w:t xml:space="preserve"> „</w:t>
      </w:r>
      <w:r w:rsidRPr="000E2141">
        <w:rPr>
          <w:i/>
          <w:iCs/>
        </w:rPr>
        <w:t>&lt;...&gt; Šis kvalifikacijos reikalavimas yra taikomas tik atliekant paslaugų arba darbų pirkimus ir tik tais atvejais, kai sėkmingam pirkimo sutarties įvykdymui bus reikalingi atitinkami įrankiai, įrenginiai, techninės priemonės. Paprastai pirkimo vykdytojas pirkimo dokumentuose nenurodo konkrečių įrankių, įrenginių, techninių priemonių, kuriuos privalo tiekėjas turėti, tačiau, nurodydamas siekiamą rezultatą, leidžia tiekėjui pasirinkti tokius, kurie yra būtini sėkmingam ir teisėtam pirkimo sutarties įvykdymui &lt;...&gt; Išimtiniais atvejais, kai yra įsigyjamas ypatingas pirkimo objektas ir kai pirkimo vykdytojo siekiamo pirkimo sutarties rezultato neįmanoma pasiekti naudojant kitokius, nei pirkimo vykdytojo aiškiai ir tiksliai pirkimo dokumentuose nurodytus ir apibrėžtus atitinkamus įrankius, įrenginius, technines priemones, pirkimo vykdytojas pirkimo dokumentuose nurodo, kokius įrankius, įrenginius, technines priemones tiekėjas turi turėti. Šis reikalavimas gali būti taikomas kartu su Metodikos ‎18 punkte nustatytu reikalavimu – pirkimo vykdytojas paprastai nenustato privalomo turėti įrankių, įrenginių ir (ar) techninių priemonių skaičiaus – tiekėjas turi pagrįsti, kad turės pakankamą jų kiekį ir aprašyti kaip su turimais įrankiais, įrenginiais ir (ar) priemonėmis tinkamai įvykdys sutartį &lt;...&gt;“.</w:t>
      </w:r>
    </w:p>
  </w:footnote>
  <w:footnote w:id="7">
    <w:p w14:paraId="0B93D4D5" w14:textId="77777777" w:rsidR="00084C85" w:rsidRDefault="00084C85" w:rsidP="00332F84">
      <w:pPr>
        <w:pStyle w:val="FootnoteText"/>
      </w:pPr>
      <w:r w:rsidRPr="00332F84">
        <w:rPr>
          <w:rStyle w:val="FootnoteReference"/>
        </w:rPr>
        <w:footnoteRef/>
      </w:r>
      <w:r w:rsidRPr="00332F84">
        <w:t xml:space="preserve"> Perkančiosios organizacijos Tarnybai 2021 m. rugsėjo 18 d. el. paštu pateikti paaiškinimai.</w:t>
      </w:r>
    </w:p>
  </w:footnote>
  <w:footnote w:id="8">
    <w:p w14:paraId="4969C575" w14:textId="4685CD16" w:rsidR="00084C85" w:rsidRPr="004F64C8" w:rsidRDefault="00084C85" w:rsidP="004F64C8">
      <w:pPr>
        <w:shd w:val="clear" w:color="auto" w:fill="FFFFFF"/>
        <w:jc w:val="both"/>
        <w:rPr>
          <w:i/>
          <w:iCs/>
          <w:lang w:eastAsia="lt-LT"/>
        </w:rPr>
      </w:pPr>
      <w:r w:rsidRPr="004F64C8">
        <w:rPr>
          <w:rStyle w:val="FootnoteReference"/>
        </w:rPr>
        <w:footnoteRef/>
      </w:r>
      <w:r w:rsidRPr="004F64C8">
        <w:t xml:space="preserve"> </w:t>
      </w:r>
      <w:r w:rsidRPr="004F64C8">
        <w:rPr>
          <w:i/>
          <w:iCs/>
        </w:rPr>
        <w:t>„</w:t>
      </w:r>
      <w:r w:rsidRPr="004F64C8">
        <w:rPr>
          <w:i/>
          <w:iCs/>
          <w:lang w:eastAsia="lt-LT"/>
        </w:rPr>
        <w:t xml:space="preserve">Pirkimo objektas yra nedalomas, todėl kvalifikacinių reikalavimų 2 punktas nustatytas pagal Viešųjų pirkimų įstatymo 47 str. 3 d. 1 p ir Metodikos 12.4 p.. Juo tikrinamas </w:t>
      </w:r>
      <w:r w:rsidRPr="00EF064B">
        <w:rPr>
          <w:b/>
          <w:bCs/>
          <w:i/>
          <w:iCs/>
          <w:color w:val="000000"/>
        </w:rPr>
        <w:t>tiekėjo finansinis ir ekonominis pajėgumas</w:t>
      </w:r>
      <w:r w:rsidRPr="00EF064B">
        <w:rPr>
          <w:i/>
          <w:iCs/>
          <w:color w:val="000000"/>
        </w:rPr>
        <w:t>.</w:t>
      </w:r>
      <w:r w:rsidRPr="004F64C8">
        <w:rPr>
          <w:i/>
          <w:iCs/>
          <w:color w:val="000000"/>
          <w:u w:val="single"/>
        </w:rPr>
        <w:t xml:space="preserve"> </w:t>
      </w:r>
      <w:r w:rsidRPr="004F64C8">
        <w:rPr>
          <w:i/>
          <w:iCs/>
          <w:color w:val="000000"/>
        </w:rPr>
        <w:t xml:space="preserve">Kadangi vertinamos ne visos tiekėjo </w:t>
      </w:r>
      <w:r w:rsidRPr="004F64C8">
        <w:rPr>
          <w:b/>
          <w:bCs/>
          <w:i/>
          <w:iCs/>
          <w:color w:val="000000"/>
        </w:rPr>
        <w:t>metinės pajamos</w:t>
      </w:r>
      <w:r w:rsidRPr="004F64C8">
        <w:rPr>
          <w:i/>
          <w:iCs/>
          <w:color w:val="000000"/>
        </w:rPr>
        <w:t>, o tik gautos iš melioracijos statybos ir/ar rekonstravimo darbų, todėl tiekėjas pateikia melioracijos statybos ir/ar rekonstravimo atliktų darbų sąrašą (konkurso sąlygų priedas 4) ir pagal darbų vertes apskaičiuojama vidutinė metinė melioracijos statybos ir/ar rekonstravimo darbų apimtis, t. y. vertė eurais per pastaruosius 5 metus“.</w:t>
      </w:r>
    </w:p>
  </w:footnote>
  <w:footnote w:id="9">
    <w:p w14:paraId="57A8F103" w14:textId="71CDF619" w:rsidR="00805FC9" w:rsidRPr="004F64C8" w:rsidRDefault="00805FC9" w:rsidP="004F64C8">
      <w:pPr>
        <w:pStyle w:val="FootnoteText"/>
        <w:jc w:val="both"/>
        <w:rPr>
          <w:i/>
          <w:iCs/>
        </w:rPr>
      </w:pPr>
      <w:r w:rsidRPr="004F64C8">
        <w:rPr>
          <w:rStyle w:val="FootnoteReference"/>
        </w:rPr>
        <w:footnoteRef/>
      </w:r>
      <w:r w:rsidRPr="004F64C8">
        <w:t xml:space="preserve"> </w:t>
      </w:r>
      <w:r w:rsidRPr="004F64C8">
        <w:rPr>
          <w:i/>
          <w:iCs/>
        </w:rPr>
        <w:t>„Per pastaruosius 5 metus &lt;...&gt; atliktų melioracijos statybos ir/ar rekonstravimo darbų sąrašas &lt;...&gt;“.</w:t>
      </w:r>
    </w:p>
  </w:footnote>
  <w:footnote w:id="10">
    <w:p w14:paraId="504E2EDC" w14:textId="234CF023" w:rsidR="00BF7F5A" w:rsidRDefault="00BF7F5A" w:rsidP="00BF7F5A">
      <w:pPr>
        <w:pStyle w:val="FootnoteText"/>
        <w:jc w:val="both"/>
      </w:pPr>
      <w:r>
        <w:rPr>
          <w:rStyle w:val="FootnoteReference"/>
        </w:rPr>
        <w:footnoteRef/>
      </w:r>
      <w:r>
        <w:t xml:space="preserve"> </w:t>
      </w:r>
      <w:r w:rsidRPr="00BF7F5A">
        <w:rPr>
          <w:i/>
          <w:iCs/>
        </w:rPr>
        <w:t xml:space="preserve">„&lt;...&gt; </w:t>
      </w:r>
      <w:r w:rsidRPr="00BF7F5A">
        <w:rPr>
          <w:i/>
          <w:iCs/>
          <w:spacing w:val="2"/>
          <w:lang w:eastAsia="lt-LT"/>
        </w:rPr>
        <w:t>Jeigu pirkimo objektas yra nedalomas &lt;...&gt; arba kai</w:t>
      </w:r>
      <w:r w:rsidRPr="00BF7F5A">
        <w:rPr>
          <w:i/>
          <w:iCs/>
          <w:lang w:eastAsia="lt-LT"/>
        </w:rPr>
        <w:t xml:space="preserve"> pirkimo</w:t>
      </w:r>
      <w:r w:rsidRPr="00BF7F5A">
        <w:rPr>
          <w:i/>
          <w:iCs/>
          <w:spacing w:val="2"/>
          <w:lang w:eastAsia="lt-LT"/>
        </w:rPr>
        <w:t xml:space="preserve"> sutartis bus sudaroma dėl galutinio rezultato sukūrimo, arba kai negalima nustatyti ar tinkamai pristatytos ir sumontuotos, suteiktos paslaugos, ar atlikti darbai, kol nėra galutinio rezultato (toliau – nedalomas pirkimo objektas), gali būti reikalaujama užbaigto galutinio rezultato patirties. Galutinį rezultatą tiekėjas gali būti pasiekęs pagal vieną ar kelias sutartis, sudarytas dėl to pačio objekto. Laikoma, kad galutinis rezultatas pasiektas, kai yra pristatytos pagrindinės prekės, suteiktos pagrindinės paslaugos, atlikti svarbiausi darbai &lt;...&gt;”</w:t>
      </w:r>
      <w:r w:rsidRPr="00BF7F5A">
        <w:rPr>
          <w:iCs/>
          <w:spacing w:val="2"/>
          <w:lang w:eastAsia="lt-LT"/>
        </w:rPr>
        <w:t>.</w:t>
      </w:r>
    </w:p>
  </w:footnote>
  <w:footnote w:id="11">
    <w:p w14:paraId="426D2CFD" w14:textId="52B5CACD" w:rsidR="00457561" w:rsidRPr="004F64C8" w:rsidRDefault="00457561" w:rsidP="004F64C8">
      <w:pPr>
        <w:pStyle w:val="FootnoteText"/>
        <w:jc w:val="both"/>
      </w:pPr>
      <w:r w:rsidRPr="004F64C8">
        <w:rPr>
          <w:rStyle w:val="FootnoteReference"/>
        </w:rPr>
        <w:footnoteRef/>
      </w:r>
      <w:r w:rsidRPr="004F64C8">
        <w:t xml:space="preserve"> </w:t>
      </w:r>
      <w:r w:rsidR="005B5EA8">
        <w:t>Žr. išnašą Nr. 7.</w:t>
      </w:r>
    </w:p>
  </w:footnote>
  <w:footnote w:id="12">
    <w:p w14:paraId="2A21BE53" w14:textId="490ED24D" w:rsidR="00457561" w:rsidRPr="004F64C8" w:rsidRDefault="00457561" w:rsidP="004F64C8">
      <w:pPr>
        <w:shd w:val="clear" w:color="auto" w:fill="FFFFFF"/>
        <w:jc w:val="both"/>
        <w:rPr>
          <w:i/>
          <w:iCs/>
          <w:color w:val="000000"/>
        </w:rPr>
      </w:pPr>
      <w:r w:rsidRPr="004F64C8">
        <w:rPr>
          <w:rStyle w:val="FootnoteReference"/>
        </w:rPr>
        <w:footnoteRef/>
      </w:r>
      <w:r w:rsidRPr="004F64C8">
        <w:t xml:space="preserve"> „</w:t>
      </w:r>
      <w:r w:rsidRPr="004F64C8">
        <w:rPr>
          <w:i/>
          <w:iCs/>
          <w:lang w:eastAsia="lt-LT"/>
        </w:rPr>
        <w:t xml:space="preserve">Kvalifikacinių reikalavimų </w:t>
      </w:r>
      <w:r w:rsidR="005D1CC5">
        <w:rPr>
          <w:i/>
          <w:iCs/>
          <w:lang w:eastAsia="lt-LT"/>
        </w:rPr>
        <w:t>&lt;...&gt;</w:t>
      </w:r>
      <w:r w:rsidRPr="004F64C8">
        <w:rPr>
          <w:i/>
          <w:iCs/>
          <w:lang w:eastAsia="lt-LT"/>
        </w:rPr>
        <w:t xml:space="preserve"> punktas nustatytas pagal </w:t>
      </w:r>
      <w:r w:rsidR="005D1CC5">
        <w:rPr>
          <w:i/>
          <w:iCs/>
          <w:lang w:eastAsia="lt-LT"/>
        </w:rPr>
        <w:t>&lt;...&gt;</w:t>
      </w:r>
      <w:r w:rsidRPr="004F64C8">
        <w:rPr>
          <w:i/>
          <w:iCs/>
          <w:lang w:eastAsia="lt-LT"/>
        </w:rPr>
        <w:t xml:space="preserve"> Metodikos 16.1 p. </w:t>
      </w:r>
      <w:r w:rsidRPr="004F64C8">
        <w:rPr>
          <w:i/>
          <w:iCs/>
          <w:color w:val="000000"/>
        </w:rPr>
        <w:t xml:space="preserve">tikrinamas tiekėjų </w:t>
      </w:r>
      <w:r w:rsidRPr="004F64C8">
        <w:rPr>
          <w:i/>
          <w:iCs/>
          <w:color w:val="000000"/>
          <w:u w:val="single"/>
        </w:rPr>
        <w:t>techninis profesinis pajėgumas</w:t>
      </w:r>
      <w:r w:rsidRPr="004F64C8">
        <w:rPr>
          <w:i/>
          <w:iCs/>
          <w:color w:val="000000"/>
        </w:rPr>
        <w:t xml:space="preserve">, vertinama tiekėjo patirtis atliekant panašius darbus“. </w:t>
      </w:r>
    </w:p>
  </w:footnote>
  <w:footnote w:id="13">
    <w:p w14:paraId="419626E9" w14:textId="6C1CFB4F" w:rsidR="00791B5D" w:rsidRDefault="00791B5D" w:rsidP="00EF064B">
      <w:pPr>
        <w:pStyle w:val="FootnoteText"/>
        <w:jc w:val="both"/>
      </w:pPr>
      <w:r>
        <w:rPr>
          <w:rStyle w:val="FootnoteReference"/>
        </w:rPr>
        <w:footnoteRef/>
      </w:r>
      <w:r>
        <w:t xml:space="preserve"> Žr. </w:t>
      </w:r>
      <w:r w:rsidRPr="000F4241">
        <w:t xml:space="preserve">išnašą Nr. </w:t>
      </w:r>
      <w:r w:rsidR="005B5EA8">
        <w:t>10</w:t>
      </w:r>
      <w:r w:rsidRPr="000F4241">
        <w:t>.</w:t>
      </w:r>
    </w:p>
  </w:footnote>
  <w:footnote w:id="14">
    <w:p w14:paraId="4203BF7E" w14:textId="3E1DE566" w:rsidR="00420EB0" w:rsidRPr="00420EB0" w:rsidRDefault="00420EB0" w:rsidP="00420EB0">
      <w:pPr>
        <w:suppressAutoHyphens/>
        <w:autoSpaceDN w:val="0"/>
        <w:jc w:val="both"/>
        <w:textAlignment w:val="baseline"/>
        <w:rPr>
          <w:sz w:val="22"/>
          <w:szCs w:val="24"/>
        </w:rPr>
      </w:pPr>
      <w:r>
        <w:rPr>
          <w:rStyle w:val="FootnoteReference"/>
        </w:rPr>
        <w:footnoteRef/>
      </w:r>
      <w:r w:rsidRPr="00420EB0">
        <w:t xml:space="preserve"> </w:t>
      </w:r>
      <w:r w:rsidRPr="00420EB0">
        <w:rPr>
          <w:i/>
          <w:iCs/>
        </w:rPr>
        <w:t>„</w:t>
      </w:r>
      <w:r w:rsidRPr="00420EB0">
        <w:rPr>
          <w:rStyle w:val="FontStyle14"/>
          <w:i/>
          <w:iCs/>
          <w:sz w:val="20"/>
          <w:szCs w:val="20"/>
          <w:lang w:eastAsia="lt-LT"/>
        </w:rPr>
        <w:t>Vienakaušį ekskavatorių – ne mažiau kaip 1 vnt., Daugiakaušį ekskavatorių – ne mažiau kaip 1 vnt., Žvyro užpylėją – ne mažiau kaip 1 vnt., Buldozerį – ne mažiau kaip 1 vnt., Autosavivartį – ne mažiau kaip 1 vnt.“.</w:t>
      </w:r>
    </w:p>
  </w:footnote>
  <w:footnote w:id="15">
    <w:p w14:paraId="0B84FBFC" w14:textId="1BDB080B" w:rsidR="00B51413" w:rsidRPr="00B51413" w:rsidRDefault="00B51413" w:rsidP="00B51413">
      <w:pPr>
        <w:pStyle w:val="v1style8"/>
        <w:shd w:val="clear" w:color="auto" w:fill="FFFFFF"/>
        <w:spacing w:before="0" w:beforeAutospacing="0" w:after="0" w:afterAutospacing="0"/>
        <w:jc w:val="both"/>
        <w:rPr>
          <w:sz w:val="22"/>
          <w:szCs w:val="22"/>
          <w:lang w:val="lt-LT"/>
        </w:rPr>
      </w:pPr>
      <w:r>
        <w:rPr>
          <w:rStyle w:val="FootnoteReference"/>
        </w:rPr>
        <w:footnoteRef/>
      </w:r>
      <w:r w:rsidRPr="00D20D19">
        <w:rPr>
          <w:i/>
          <w:iCs/>
          <w:sz w:val="20"/>
          <w:szCs w:val="20"/>
          <w:lang w:val="lt-LT"/>
        </w:rPr>
        <w:t xml:space="preserve"> </w:t>
      </w:r>
      <w:r w:rsidRPr="00B51413">
        <w:rPr>
          <w:i/>
          <w:iCs/>
          <w:sz w:val="20"/>
          <w:szCs w:val="20"/>
          <w:lang w:val="lt-LT"/>
        </w:rPr>
        <w:t>„</w:t>
      </w:r>
      <w:r w:rsidRPr="00B51413">
        <w:rPr>
          <w:rStyle w:val="FontStyle14"/>
          <w:i/>
          <w:iCs/>
          <w:sz w:val="20"/>
          <w:szCs w:val="20"/>
          <w:lang w:val="lt-LT"/>
        </w:rPr>
        <w:t>Pažyma iš banko apie turimas lėšas arba pažyma iš banko apie galimą sutarties kreditavimą visą sutarties galiojimo laiką.</w:t>
      </w:r>
      <w:r w:rsidRPr="00B51413">
        <w:rPr>
          <w:i/>
          <w:iCs/>
          <w:spacing w:val="2"/>
          <w:sz w:val="20"/>
          <w:szCs w:val="20"/>
          <w:shd w:val="clear" w:color="auto" w:fill="FFFFFF"/>
          <w:lang w:val="lt-LT"/>
        </w:rPr>
        <w:t xml:space="preserve"> Jei teikiama pažyma apie turimą kredito liniją, tai privaloma nurodyti nepanaudotą kredito perviršio limitą pasiūlymų pateikimo dienai“.</w:t>
      </w:r>
    </w:p>
  </w:footnote>
  <w:footnote w:id="16">
    <w:p w14:paraId="1A2B3912" w14:textId="4C0B9F3F" w:rsidR="00890911" w:rsidRDefault="00890911" w:rsidP="004F64C8">
      <w:pPr>
        <w:pStyle w:val="FootnoteText"/>
        <w:jc w:val="both"/>
      </w:pPr>
      <w:r w:rsidRPr="004F64C8">
        <w:rPr>
          <w:rStyle w:val="FootnoteReference"/>
        </w:rPr>
        <w:footnoteRef/>
      </w:r>
      <w:r w:rsidRPr="004F64C8">
        <w:t xml:space="preserve"> </w:t>
      </w:r>
      <w:r w:rsidR="005B5EA8">
        <w:t>Žr. išnašą Nr. 7.</w:t>
      </w:r>
    </w:p>
  </w:footnote>
  <w:footnote w:id="17">
    <w:p w14:paraId="100F32E4" w14:textId="693FE21F" w:rsidR="007D61BE" w:rsidRPr="00457561" w:rsidRDefault="007D61BE">
      <w:pPr>
        <w:pStyle w:val="FootnoteText"/>
      </w:pPr>
      <w:r w:rsidRPr="00A54091">
        <w:rPr>
          <w:rStyle w:val="FootnoteReference"/>
        </w:rPr>
        <w:footnoteRef/>
      </w:r>
      <w:r w:rsidRPr="00A54091">
        <w:t xml:space="preserve"> Reikalavimas patikslintas</w:t>
      </w:r>
      <w:r w:rsidR="00F002E0" w:rsidRPr="00A54091">
        <w:t xml:space="preserve"> </w:t>
      </w:r>
      <w:r w:rsidR="00A54091" w:rsidRPr="00A54091">
        <w:t xml:space="preserve">2021-09-08 </w:t>
      </w:r>
      <w:r w:rsidR="00F002E0" w:rsidRPr="00A54091">
        <w:t>komisijos posėdžio protokolu</w:t>
      </w:r>
      <w:r w:rsidR="00A54091" w:rsidRPr="00A54091">
        <w:t xml:space="preserve"> Nr. 21/09/08-1.</w:t>
      </w:r>
    </w:p>
  </w:footnote>
  <w:footnote w:id="18">
    <w:p w14:paraId="7ACB7679" w14:textId="75880D8D" w:rsidR="00AA6622" w:rsidRDefault="00AA6622">
      <w:pPr>
        <w:pStyle w:val="FootnoteText"/>
      </w:pPr>
      <w:r w:rsidRPr="00457561">
        <w:rPr>
          <w:rStyle w:val="FootnoteReference"/>
        </w:rPr>
        <w:footnoteRef/>
      </w:r>
      <w:r w:rsidR="005B5EA8">
        <w:t xml:space="preserve"> Žr. išnašą Nr. 7</w:t>
      </w:r>
      <w:r w:rsidR="005230F1" w:rsidRPr="00457561">
        <w:t>.</w:t>
      </w:r>
    </w:p>
  </w:footnote>
  <w:footnote w:id="19">
    <w:p w14:paraId="4ED0B3DB" w14:textId="51759B8A" w:rsidR="0046600C" w:rsidRDefault="0046600C" w:rsidP="0046600C">
      <w:pPr>
        <w:pStyle w:val="FootnoteText"/>
        <w:jc w:val="both"/>
      </w:pPr>
      <w:r>
        <w:rPr>
          <w:rStyle w:val="FootnoteReference"/>
        </w:rPr>
        <w:footnoteRef/>
      </w:r>
      <w:r>
        <w:t xml:space="preserve"> </w:t>
      </w:r>
      <w:r w:rsidRPr="0046600C">
        <w:rPr>
          <w:i/>
          <w:iCs/>
        </w:rPr>
        <w:t>„įmonių civilinės atsakomybės draudimas yra platesnės apimties apima ne tik tiesioginę žalą, bet ir negautas pajamas, neturtinę žalą. Šiuo atveju aktualus negautų pajamų, nuostolių atlyginimas, nes nuo Rangovo tinkamo rangos sutarties įvykdymo priklauso ar Perkančioji organizacija gaus projekto finansavimui skirtą paramą, o taip pat negautų pajamų atlyginimo poreikis kiltų dėl netinkamo ar nesavalaikio darbų atlikimo, jei Perkančiosios organizacijos nariai negalėtų naudotis melioruotais sklypais ir dėl to negautų pajamų ir pareikštų turtines pretenzijas perkančiajai organizacijai“</w:t>
      </w:r>
      <w:r w:rsidR="00F42004">
        <w:rPr>
          <w:i/>
          <w:iCs/>
        </w:rPr>
        <w:t>.</w:t>
      </w:r>
    </w:p>
  </w:footnote>
  <w:footnote w:id="20">
    <w:p w14:paraId="50243938" w14:textId="77777777" w:rsidR="00F42004" w:rsidRDefault="00F42004" w:rsidP="00F42004">
      <w:pPr>
        <w:pStyle w:val="FootnoteText"/>
        <w:jc w:val="both"/>
      </w:pPr>
      <w:r>
        <w:rPr>
          <w:rStyle w:val="FootnoteReference"/>
        </w:rPr>
        <w:footnoteRef/>
      </w:r>
      <w:r>
        <w:t xml:space="preserve"> </w:t>
      </w:r>
      <w:r w:rsidRPr="009F3084">
        <w:rPr>
          <w:i/>
          <w:iCs/>
        </w:rPr>
        <w:t>„</w:t>
      </w:r>
      <w:r w:rsidRPr="009F3084">
        <w:rPr>
          <w:i/>
          <w:iCs/>
          <w:color w:val="000000"/>
        </w:rPr>
        <w:t>Pirkimo dokumentai turi būti tikslūs, aiškūs, be dviprasmybių, kad tiekėjai galėtų pateikti pasiūlymus, o perkančioji organizacija – nupirkti tai, ko reikia“.</w:t>
      </w:r>
    </w:p>
  </w:footnote>
  <w:footnote w:id="21">
    <w:p w14:paraId="135F6519" w14:textId="0919BF9D" w:rsidR="0013153E" w:rsidRPr="00F82CD0" w:rsidRDefault="0013153E" w:rsidP="009F3084">
      <w:pPr>
        <w:pStyle w:val="FootnoteText"/>
        <w:jc w:val="both"/>
      </w:pPr>
      <w:r>
        <w:rPr>
          <w:rStyle w:val="FootnoteReference"/>
        </w:rPr>
        <w:footnoteRef/>
      </w:r>
      <w:r>
        <w:t xml:space="preserve"> </w:t>
      </w:r>
      <w:r w:rsidR="005B5EA8">
        <w:t>Žr. išnašą Nr. 3.</w:t>
      </w:r>
    </w:p>
  </w:footnote>
  <w:footnote w:id="22">
    <w:p w14:paraId="0575E5D9" w14:textId="77777777" w:rsidR="00BB1F60" w:rsidRPr="00F82CD0" w:rsidRDefault="00BB1F60" w:rsidP="00BB1F60">
      <w:pPr>
        <w:pStyle w:val="FootnoteText"/>
        <w:jc w:val="both"/>
      </w:pPr>
      <w:r>
        <w:rPr>
          <w:rStyle w:val="FootnoteReference"/>
        </w:rPr>
        <w:footnoteRef/>
      </w:r>
      <w:r>
        <w:t xml:space="preserve"> Žr. išnašą Nr. 3.</w:t>
      </w:r>
    </w:p>
  </w:footnote>
  <w:footnote w:id="23">
    <w:p w14:paraId="64A30635" w14:textId="42166853" w:rsidR="00E71A05" w:rsidRDefault="00E71A05">
      <w:pPr>
        <w:pStyle w:val="FootnoteText"/>
      </w:pPr>
      <w:r>
        <w:rPr>
          <w:rStyle w:val="FootnoteReference"/>
        </w:rPr>
        <w:footnoteRef/>
      </w:r>
      <w:r>
        <w:t xml:space="preserve"> </w:t>
      </w:r>
      <w:hyperlink r:id="rId1" w:history="1">
        <w:r w:rsidRPr="004C0FE7">
          <w:rPr>
            <w:rStyle w:val="Hyperlink"/>
          </w:rPr>
          <w:t>https://vpt.lrv.lt/uploads/vpt/documents/files/mp/sutarciu_keitimo_gaires.pdf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05510"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C21C19">
      <w:rPr>
        <w:rStyle w:val="PageNumber"/>
        <w:noProof/>
      </w:rPr>
      <w:t>1</w:t>
    </w:r>
    <w:r>
      <w:rPr>
        <w:rStyle w:val="PageNumber"/>
      </w:rPr>
      <w:fldChar w:fldCharType="end"/>
    </w:r>
  </w:p>
  <w:p w14:paraId="1B6C157D" w14:textId="77777777" w:rsidR="00C21C19" w:rsidRDefault="00C21C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2D94A"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DE2388">
      <w:rPr>
        <w:rStyle w:val="PageNumber"/>
        <w:noProof/>
      </w:rPr>
      <w:t>7</w:t>
    </w:r>
    <w:r>
      <w:rPr>
        <w:rStyle w:val="PageNumber"/>
      </w:rPr>
      <w:fldChar w:fldCharType="end"/>
    </w:r>
  </w:p>
  <w:p w14:paraId="2B06A8A7" w14:textId="77777777" w:rsidR="00C21C19" w:rsidRDefault="00C21C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32F6"/>
    <w:multiLevelType w:val="hybridMultilevel"/>
    <w:tmpl w:val="B29C7A48"/>
    <w:lvl w:ilvl="0" w:tplc="0427000F">
      <w:start w:val="1"/>
      <w:numFmt w:val="decimal"/>
      <w:lvlText w:val="%1."/>
      <w:lvlJc w:val="left"/>
      <w:pPr>
        <w:ind w:left="2458" w:hanging="360"/>
      </w:pPr>
    </w:lvl>
    <w:lvl w:ilvl="1" w:tplc="04270019" w:tentative="1">
      <w:start w:val="1"/>
      <w:numFmt w:val="lowerLetter"/>
      <w:lvlText w:val="%2."/>
      <w:lvlJc w:val="left"/>
      <w:pPr>
        <w:ind w:left="3178" w:hanging="360"/>
      </w:pPr>
    </w:lvl>
    <w:lvl w:ilvl="2" w:tplc="0427001B" w:tentative="1">
      <w:start w:val="1"/>
      <w:numFmt w:val="lowerRoman"/>
      <w:lvlText w:val="%3."/>
      <w:lvlJc w:val="right"/>
      <w:pPr>
        <w:ind w:left="3898" w:hanging="180"/>
      </w:pPr>
    </w:lvl>
    <w:lvl w:ilvl="3" w:tplc="0427000F" w:tentative="1">
      <w:start w:val="1"/>
      <w:numFmt w:val="decimal"/>
      <w:lvlText w:val="%4."/>
      <w:lvlJc w:val="left"/>
      <w:pPr>
        <w:ind w:left="4618" w:hanging="360"/>
      </w:pPr>
    </w:lvl>
    <w:lvl w:ilvl="4" w:tplc="04270019" w:tentative="1">
      <w:start w:val="1"/>
      <w:numFmt w:val="lowerLetter"/>
      <w:lvlText w:val="%5."/>
      <w:lvlJc w:val="left"/>
      <w:pPr>
        <w:ind w:left="5338" w:hanging="360"/>
      </w:pPr>
    </w:lvl>
    <w:lvl w:ilvl="5" w:tplc="0427001B" w:tentative="1">
      <w:start w:val="1"/>
      <w:numFmt w:val="lowerRoman"/>
      <w:lvlText w:val="%6."/>
      <w:lvlJc w:val="right"/>
      <w:pPr>
        <w:ind w:left="6058" w:hanging="180"/>
      </w:pPr>
    </w:lvl>
    <w:lvl w:ilvl="6" w:tplc="0427000F" w:tentative="1">
      <w:start w:val="1"/>
      <w:numFmt w:val="decimal"/>
      <w:lvlText w:val="%7."/>
      <w:lvlJc w:val="left"/>
      <w:pPr>
        <w:ind w:left="6778" w:hanging="360"/>
      </w:pPr>
    </w:lvl>
    <w:lvl w:ilvl="7" w:tplc="04270019" w:tentative="1">
      <w:start w:val="1"/>
      <w:numFmt w:val="lowerLetter"/>
      <w:lvlText w:val="%8."/>
      <w:lvlJc w:val="left"/>
      <w:pPr>
        <w:ind w:left="7498" w:hanging="360"/>
      </w:pPr>
    </w:lvl>
    <w:lvl w:ilvl="8" w:tplc="0427001B" w:tentative="1">
      <w:start w:val="1"/>
      <w:numFmt w:val="lowerRoman"/>
      <w:lvlText w:val="%9."/>
      <w:lvlJc w:val="right"/>
      <w:pPr>
        <w:ind w:left="8218" w:hanging="180"/>
      </w:pPr>
    </w:lvl>
  </w:abstractNum>
  <w:abstractNum w:abstractNumId="1" w15:restartNumberingAfterBreak="0">
    <w:nsid w:val="01F07D29"/>
    <w:multiLevelType w:val="hybridMultilevel"/>
    <w:tmpl w:val="2772C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B628DC"/>
    <w:multiLevelType w:val="hybridMultilevel"/>
    <w:tmpl w:val="3BA23D9C"/>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 w15:restartNumberingAfterBreak="0">
    <w:nsid w:val="0667534A"/>
    <w:multiLevelType w:val="hybridMultilevel"/>
    <w:tmpl w:val="00AE720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6C309E4"/>
    <w:multiLevelType w:val="hybridMultilevel"/>
    <w:tmpl w:val="741E3122"/>
    <w:lvl w:ilvl="0" w:tplc="F804406A">
      <w:start w:val="1"/>
      <w:numFmt w:val="decimal"/>
      <w:lvlText w:val="%1."/>
      <w:lvlJc w:val="left"/>
      <w:pPr>
        <w:ind w:left="644"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9E8484B"/>
    <w:multiLevelType w:val="hybridMultilevel"/>
    <w:tmpl w:val="8834B26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B154DA2"/>
    <w:multiLevelType w:val="hybridMultilevel"/>
    <w:tmpl w:val="F5FC7C0E"/>
    <w:lvl w:ilvl="0" w:tplc="1CD68AF8">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10F00952"/>
    <w:multiLevelType w:val="hybridMultilevel"/>
    <w:tmpl w:val="1840C7A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BF8218D"/>
    <w:multiLevelType w:val="hybridMultilevel"/>
    <w:tmpl w:val="A1445FD0"/>
    <w:lvl w:ilvl="0" w:tplc="BD9C85B2">
      <w:start w:val="1"/>
      <w:numFmt w:val="decimal"/>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abstractNum w:abstractNumId="9" w15:restartNumberingAfterBreak="0">
    <w:nsid w:val="27C03880"/>
    <w:multiLevelType w:val="hybridMultilevel"/>
    <w:tmpl w:val="60BCA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9D5BE9"/>
    <w:multiLevelType w:val="hybridMultilevel"/>
    <w:tmpl w:val="705A9156"/>
    <w:lvl w:ilvl="0" w:tplc="5ABC71B2">
      <w:start w:val="2"/>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0C70E2C"/>
    <w:multiLevelType w:val="hybridMultilevel"/>
    <w:tmpl w:val="FC12F9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1664326"/>
    <w:multiLevelType w:val="multilevel"/>
    <w:tmpl w:val="0A604A14"/>
    <w:lvl w:ilvl="0">
      <w:start w:val="1"/>
      <w:numFmt w:val="decimal"/>
      <w:lvlText w:val="%1."/>
      <w:lvlJc w:val="left"/>
      <w:pPr>
        <w:ind w:left="4325" w:hanging="360"/>
      </w:pPr>
      <w:rPr>
        <w:rFonts w:hint="default"/>
      </w:rPr>
    </w:lvl>
    <w:lvl w:ilvl="1">
      <w:start w:val="1"/>
      <w:numFmt w:val="decimal"/>
      <w:isLgl/>
      <w:lvlText w:val="%1.%2."/>
      <w:lvlJc w:val="left"/>
      <w:pPr>
        <w:ind w:left="4865" w:hanging="540"/>
      </w:pPr>
      <w:rPr>
        <w:rFonts w:hint="default"/>
      </w:rPr>
    </w:lvl>
    <w:lvl w:ilvl="2">
      <w:start w:val="1"/>
      <w:numFmt w:val="decimal"/>
      <w:isLgl/>
      <w:lvlText w:val="%1.%2.%3."/>
      <w:lvlJc w:val="left"/>
      <w:pPr>
        <w:ind w:left="5405" w:hanging="720"/>
      </w:pPr>
      <w:rPr>
        <w:rFonts w:hint="default"/>
      </w:rPr>
    </w:lvl>
    <w:lvl w:ilvl="3">
      <w:start w:val="1"/>
      <w:numFmt w:val="decimal"/>
      <w:isLgl/>
      <w:lvlText w:val="%1.%2.%3.%4."/>
      <w:lvlJc w:val="left"/>
      <w:pPr>
        <w:ind w:left="5765" w:hanging="720"/>
      </w:pPr>
      <w:rPr>
        <w:rFonts w:hint="default"/>
      </w:rPr>
    </w:lvl>
    <w:lvl w:ilvl="4">
      <w:start w:val="1"/>
      <w:numFmt w:val="decimal"/>
      <w:isLgl/>
      <w:lvlText w:val="%1.%2.%3.%4.%5."/>
      <w:lvlJc w:val="left"/>
      <w:pPr>
        <w:ind w:left="6485" w:hanging="1080"/>
      </w:pPr>
      <w:rPr>
        <w:rFonts w:hint="default"/>
      </w:rPr>
    </w:lvl>
    <w:lvl w:ilvl="5">
      <w:start w:val="1"/>
      <w:numFmt w:val="decimal"/>
      <w:isLgl/>
      <w:lvlText w:val="%1.%2.%3.%4.%5.%6."/>
      <w:lvlJc w:val="left"/>
      <w:pPr>
        <w:ind w:left="6845" w:hanging="1080"/>
      </w:pPr>
      <w:rPr>
        <w:rFonts w:hint="default"/>
      </w:rPr>
    </w:lvl>
    <w:lvl w:ilvl="6">
      <w:start w:val="1"/>
      <w:numFmt w:val="decimal"/>
      <w:isLgl/>
      <w:lvlText w:val="%1.%2.%3.%4.%5.%6.%7."/>
      <w:lvlJc w:val="left"/>
      <w:pPr>
        <w:ind w:left="7565" w:hanging="1440"/>
      </w:pPr>
      <w:rPr>
        <w:rFonts w:hint="default"/>
      </w:rPr>
    </w:lvl>
    <w:lvl w:ilvl="7">
      <w:start w:val="1"/>
      <w:numFmt w:val="decimal"/>
      <w:isLgl/>
      <w:lvlText w:val="%1.%2.%3.%4.%5.%6.%7.%8."/>
      <w:lvlJc w:val="left"/>
      <w:pPr>
        <w:ind w:left="7925" w:hanging="1440"/>
      </w:pPr>
      <w:rPr>
        <w:rFonts w:hint="default"/>
      </w:rPr>
    </w:lvl>
    <w:lvl w:ilvl="8">
      <w:start w:val="1"/>
      <w:numFmt w:val="decimal"/>
      <w:isLgl/>
      <w:lvlText w:val="%1.%2.%3.%4.%5.%6.%7.%8.%9."/>
      <w:lvlJc w:val="left"/>
      <w:pPr>
        <w:ind w:left="8645" w:hanging="1800"/>
      </w:pPr>
      <w:rPr>
        <w:rFonts w:hint="default"/>
      </w:rPr>
    </w:lvl>
  </w:abstractNum>
  <w:abstractNum w:abstractNumId="13" w15:restartNumberingAfterBreak="0">
    <w:nsid w:val="33297137"/>
    <w:multiLevelType w:val="hybridMultilevel"/>
    <w:tmpl w:val="A3322AD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5CD2B9A"/>
    <w:multiLevelType w:val="hybridMultilevel"/>
    <w:tmpl w:val="BF6043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6B029E7"/>
    <w:multiLevelType w:val="hybridMultilevel"/>
    <w:tmpl w:val="33CEB826"/>
    <w:lvl w:ilvl="0" w:tplc="12662C0C">
      <w:start w:val="1"/>
      <w:numFmt w:val="decimal"/>
      <w:lvlText w:val="%1)"/>
      <w:lvlJc w:val="left"/>
      <w:pPr>
        <w:ind w:left="1098" w:hanging="360"/>
      </w:pPr>
      <w:rPr>
        <w:rFonts w:hint="default"/>
      </w:rPr>
    </w:lvl>
    <w:lvl w:ilvl="1" w:tplc="04090019" w:tentative="1">
      <w:start w:val="1"/>
      <w:numFmt w:val="lowerLetter"/>
      <w:lvlText w:val="%2."/>
      <w:lvlJc w:val="left"/>
      <w:pPr>
        <w:ind w:left="1818" w:hanging="360"/>
      </w:pPr>
    </w:lvl>
    <w:lvl w:ilvl="2" w:tplc="0409001B" w:tentative="1">
      <w:start w:val="1"/>
      <w:numFmt w:val="lowerRoman"/>
      <w:lvlText w:val="%3."/>
      <w:lvlJc w:val="right"/>
      <w:pPr>
        <w:ind w:left="2538" w:hanging="180"/>
      </w:pPr>
    </w:lvl>
    <w:lvl w:ilvl="3" w:tplc="0409000F" w:tentative="1">
      <w:start w:val="1"/>
      <w:numFmt w:val="decimal"/>
      <w:lvlText w:val="%4."/>
      <w:lvlJc w:val="left"/>
      <w:pPr>
        <w:ind w:left="3258" w:hanging="360"/>
      </w:pPr>
    </w:lvl>
    <w:lvl w:ilvl="4" w:tplc="04090019" w:tentative="1">
      <w:start w:val="1"/>
      <w:numFmt w:val="lowerLetter"/>
      <w:lvlText w:val="%5."/>
      <w:lvlJc w:val="left"/>
      <w:pPr>
        <w:ind w:left="3978" w:hanging="360"/>
      </w:pPr>
    </w:lvl>
    <w:lvl w:ilvl="5" w:tplc="0409001B" w:tentative="1">
      <w:start w:val="1"/>
      <w:numFmt w:val="lowerRoman"/>
      <w:lvlText w:val="%6."/>
      <w:lvlJc w:val="right"/>
      <w:pPr>
        <w:ind w:left="4698" w:hanging="180"/>
      </w:pPr>
    </w:lvl>
    <w:lvl w:ilvl="6" w:tplc="0409000F" w:tentative="1">
      <w:start w:val="1"/>
      <w:numFmt w:val="decimal"/>
      <w:lvlText w:val="%7."/>
      <w:lvlJc w:val="left"/>
      <w:pPr>
        <w:ind w:left="5418" w:hanging="360"/>
      </w:pPr>
    </w:lvl>
    <w:lvl w:ilvl="7" w:tplc="04090019" w:tentative="1">
      <w:start w:val="1"/>
      <w:numFmt w:val="lowerLetter"/>
      <w:lvlText w:val="%8."/>
      <w:lvlJc w:val="left"/>
      <w:pPr>
        <w:ind w:left="6138" w:hanging="360"/>
      </w:pPr>
    </w:lvl>
    <w:lvl w:ilvl="8" w:tplc="0409001B" w:tentative="1">
      <w:start w:val="1"/>
      <w:numFmt w:val="lowerRoman"/>
      <w:lvlText w:val="%9."/>
      <w:lvlJc w:val="right"/>
      <w:pPr>
        <w:ind w:left="6858" w:hanging="180"/>
      </w:pPr>
    </w:lvl>
  </w:abstractNum>
  <w:abstractNum w:abstractNumId="16" w15:restartNumberingAfterBreak="0">
    <w:nsid w:val="371F5825"/>
    <w:multiLevelType w:val="hybridMultilevel"/>
    <w:tmpl w:val="749CEF96"/>
    <w:lvl w:ilvl="0" w:tplc="90EE9556">
      <w:start w:val="1"/>
      <w:numFmt w:val="decimal"/>
      <w:lvlText w:val="%1."/>
      <w:lvlJc w:val="left"/>
      <w:pPr>
        <w:ind w:left="382" w:hanging="360"/>
      </w:pPr>
      <w:rPr>
        <w:rFonts w:hint="default"/>
      </w:rPr>
    </w:lvl>
    <w:lvl w:ilvl="1" w:tplc="04270019" w:tentative="1">
      <w:start w:val="1"/>
      <w:numFmt w:val="lowerLetter"/>
      <w:lvlText w:val="%2."/>
      <w:lvlJc w:val="left"/>
      <w:pPr>
        <w:ind w:left="1102" w:hanging="360"/>
      </w:pPr>
    </w:lvl>
    <w:lvl w:ilvl="2" w:tplc="0427001B" w:tentative="1">
      <w:start w:val="1"/>
      <w:numFmt w:val="lowerRoman"/>
      <w:lvlText w:val="%3."/>
      <w:lvlJc w:val="right"/>
      <w:pPr>
        <w:ind w:left="1822" w:hanging="180"/>
      </w:pPr>
    </w:lvl>
    <w:lvl w:ilvl="3" w:tplc="0427000F" w:tentative="1">
      <w:start w:val="1"/>
      <w:numFmt w:val="decimal"/>
      <w:lvlText w:val="%4."/>
      <w:lvlJc w:val="left"/>
      <w:pPr>
        <w:ind w:left="2542" w:hanging="360"/>
      </w:pPr>
    </w:lvl>
    <w:lvl w:ilvl="4" w:tplc="04270019" w:tentative="1">
      <w:start w:val="1"/>
      <w:numFmt w:val="lowerLetter"/>
      <w:lvlText w:val="%5."/>
      <w:lvlJc w:val="left"/>
      <w:pPr>
        <w:ind w:left="3262" w:hanging="360"/>
      </w:pPr>
    </w:lvl>
    <w:lvl w:ilvl="5" w:tplc="0427001B" w:tentative="1">
      <w:start w:val="1"/>
      <w:numFmt w:val="lowerRoman"/>
      <w:lvlText w:val="%6."/>
      <w:lvlJc w:val="right"/>
      <w:pPr>
        <w:ind w:left="3982" w:hanging="180"/>
      </w:pPr>
    </w:lvl>
    <w:lvl w:ilvl="6" w:tplc="0427000F" w:tentative="1">
      <w:start w:val="1"/>
      <w:numFmt w:val="decimal"/>
      <w:lvlText w:val="%7."/>
      <w:lvlJc w:val="left"/>
      <w:pPr>
        <w:ind w:left="4702" w:hanging="360"/>
      </w:pPr>
    </w:lvl>
    <w:lvl w:ilvl="7" w:tplc="04270019" w:tentative="1">
      <w:start w:val="1"/>
      <w:numFmt w:val="lowerLetter"/>
      <w:lvlText w:val="%8."/>
      <w:lvlJc w:val="left"/>
      <w:pPr>
        <w:ind w:left="5422" w:hanging="360"/>
      </w:pPr>
    </w:lvl>
    <w:lvl w:ilvl="8" w:tplc="0427001B" w:tentative="1">
      <w:start w:val="1"/>
      <w:numFmt w:val="lowerRoman"/>
      <w:lvlText w:val="%9."/>
      <w:lvlJc w:val="right"/>
      <w:pPr>
        <w:ind w:left="6142" w:hanging="180"/>
      </w:pPr>
    </w:lvl>
  </w:abstractNum>
  <w:abstractNum w:abstractNumId="17" w15:restartNumberingAfterBreak="0">
    <w:nsid w:val="38A37B30"/>
    <w:multiLevelType w:val="hybridMultilevel"/>
    <w:tmpl w:val="86608A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0F000D9"/>
    <w:multiLevelType w:val="multilevel"/>
    <w:tmpl w:val="FD0EB7A8"/>
    <w:lvl w:ilvl="0">
      <w:start w:val="1"/>
      <w:numFmt w:val="decimal"/>
      <w:lvlText w:val="%1."/>
      <w:lvlJc w:val="left"/>
      <w:pPr>
        <w:ind w:left="720" w:hanging="360"/>
      </w:pPr>
      <w:rPr>
        <w:rFonts w:hint="default"/>
      </w:rPr>
    </w:lvl>
    <w:lvl w:ilvl="1">
      <w:start w:val="1"/>
      <w:numFmt w:val="decimal"/>
      <w:lvlText w:val="2.%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2A31978"/>
    <w:multiLevelType w:val="hybridMultilevel"/>
    <w:tmpl w:val="48B22498"/>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30717AD"/>
    <w:multiLevelType w:val="hybridMultilevel"/>
    <w:tmpl w:val="02C23C28"/>
    <w:lvl w:ilvl="0" w:tplc="0427000F">
      <w:start w:val="1"/>
      <w:numFmt w:val="decimal"/>
      <w:lvlText w:val="%1."/>
      <w:lvlJc w:val="left"/>
      <w:pPr>
        <w:ind w:left="1309" w:hanging="360"/>
      </w:pPr>
    </w:lvl>
    <w:lvl w:ilvl="1" w:tplc="04270019">
      <w:start w:val="1"/>
      <w:numFmt w:val="lowerLetter"/>
      <w:lvlText w:val="%2."/>
      <w:lvlJc w:val="left"/>
      <w:pPr>
        <w:ind w:left="2029" w:hanging="360"/>
      </w:pPr>
    </w:lvl>
    <w:lvl w:ilvl="2" w:tplc="0427001B">
      <w:start w:val="1"/>
      <w:numFmt w:val="lowerRoman"/>
      <w:lvlText w:val="%3."/>
      <w:lvlJc w:val="right"/>
      <w:pPr>
        <w:ind w:left="2749" w:hanging="180"/>
      </w:pPr>
    </w:lvl>
    <w:lvl w:ilvl="3" w:tplc="0427000F">
      <w:start w:val="1"/>
      <w:numFmt w:val="decimal"/>
      <w:lvlText w:val="%4."/>
      <w:lvlJc w:val="left"/>
      <w:pPr>
        <w:ind w:left="3469" w:hanging="360"/>
      </w:pPr>
    </w:lvl>
    <w:lvl w:ilvl="4" w:tplc="04270019">
      <w:start w:val="1"/>
      <w:numFmt w:val="lowerLetter"/>
      <w:lvlText w:val="%5."/>
      <w:lvlJc w:val="left"/>
      <w:pPr>
        <w:ind w:left="4189" w:hanging="360"/>
      </w:pPr>
    </w:lvl>
    <w:lvl w:ilvl="5" w:tplc="0427001B">
      <w:start w:val="1"/>
      <w:numFmt w:val="lowerRoman"/>
      <w:lvlText w:val="%6."/>
      <w:lvlJc w:val="right"/>
      <w:pPr>
        <w:ind w:left="4909" w:hanging="180"/>
      </w:pPr>
    </w:lvl>
    <w:lvl w:ilvl="6" w:tplc="0427000F">
      <w:start w:val="1"/>
      <w:numFmt w:val="decimal"/>
      <w:lvlText w:val="%7."/>
      <w:lvlJc w:val="left"/>
      <w:pPr>
        <w:ind w:left="5629" w:hanging="360"/>
      </w:pPr>
    </w:lvl>
    <w:lvl w:ilvl="7" w:tplc="04270019">
      <w:start w:val="1"/>
      <w:numFmt w:val="lowerLetter"/>
      <w:lvlText w:val="%8."/>
      <w:lvlJc w:val="left"/>
      <w:pPr>
        <w:ind w:left="6349" w:hanging="360"/>
      </w:pPr>
    </w:lvl>
    <w:lvl w:ilvl="8" w:tplc="0427001B">
      <w:start w:val="1"/>
      <w:numFmt w:val="lowerRoman"/>
      <w:lvlText w:val="%9."/>
      <w:lvlJc w:val="right"/>
      <w:pPr>
        <w:ind w:left="7069" w:hanging="180"/>
      </w:pPr>
    </w:lvl>
  </w:abstractNum>
  <w:abstractNum w:abstractNumId="21" w15:restartNumberingAfterBreak="0">
    <w:nsid w:val="4A851E21"/>
    <w:multiLevelType w:val="hybridMultilevel"/>
    <w:tmpl w:val="CF28E4DE"/>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2" w15:restartNumberingAfterBreak="0">
    <w:nsid w:val="4B2B7E62"/>
    <w:multiLevelType w:val="hybridMultilevel"/>
    <w:tmpl w:val="86E2335E"/>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3" w15:restartNumberingAfterBreak="0">
    <w:nsid w:val="4CA344AC"/>
    <w:multiLevelType w:val="hybridMultilevel"/>
    <w:tmpl w:val="74984C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D170EC"/>
    <w:multiLevelType w:val="hybridMultilevel"/>
    <w:tmpl w:val="C3645FEC"/>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02B5140"/>
    <w:multiLevelType w:val="hybridMultilevel"/>
    <w:tmpl w:val="AB6E2408"/>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6" w15:restartNumberingAfterBreak="0">
    <w:nsid w:val="517C4ED7"/>
    <w:multiLevelType w:val="hybridMultilevel"/>
    <w:tmpl w:val="8318CFCA"/>
    <w:lvl w:ilvl="0" w:tplc="C70486D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15:restartNumberingAfterBreak="0">
    <w:nsid w:val="57966F62"/>
    <w:multiLevelType w:val="hybridMultilevel"/>
    <w:tmpl w:val="C5FA93C8"/>
    <w:lvl w:ilvl="0" w:tplc="85162564">
      <w:start w:val="1"/>
      <w:numFmt w:val="upperRoman"/>
      <w:lvlText w:val="%1."/>
      <w:lvlJc w:val="left"/>
      <w:pPr>
        <w:tabs>
          <w:tab w:val="num" w:pos="1080"/>
        </w:tabs>
        <w:ind w:left="1080" w:hanging="720"/>
      </w:pPr>
      <w:rPr>
        <w:rFonts w:cs="Times New Roman" w:hint="default"/>
      </w:rPr>
    </w:lvl>
    <w:lvl w:ilvl="1" w:tplc="908CAF64">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9F37EDD"/>
    <w:multiLevelType w:val="hybridMultilevel"/>
    <w:tmpl w:val="4EF0B97A"/>
    <w:lvl w:ilvl="0" w:tplc="0427000F">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B2A1DB6"/>
    <w:multiLevelType w:val="hybridMultilevel"/>
    <w:tmpl w:val="F10CDE00"/>
    <w:lvl w:ilvl="0" w:tplc="6AA0063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0" w15:restartNumberingAfterBreak="0">
    <w:nsid w:val="5C5169BD"/>
    <w:multiLevelType w:val="multilevel"/>
    <w:tmpl w:val="34564650"/>
    <w:lvl w:ilvl="0">
      <w:start w:val="1"/>
      <w:numFmt w:val="decimal"/>
      <w:lvlText w:val="%1."/>
      <w:lvlJc w:val="left"/>
      <w:pPr>
        <w:ind w:left="1020" w:hanging="360"/>
      </w:pPr>
      <w:rPr>
        <w:rFonts w:hint="default"/>
      </w:rPr>
    </w:lvl>
    <w:lvl w:ilvl="1">
      <w:start w:val="1"/>
      <w:numFmt w:val="decimal"/>
      <w:isLgl/>
      <w:lvlText w:val="%1.%2."/>
      <w:lvlJc w:val="left"/>
      <w:pPr>
        <w:ind w:left="1380" w:hanging="360"/>
      </w:pPr>
      <w:rPr>
        <w:rFonts w:hint="default"/>
      </w:rPr>
    </w:lvl>
    <w:lvl w:ilvl="2">
      <w:start w:val="1"/>
      <w:numFmt w:val="decimal"/>
      <w:isLgl/>
      <w:lvlText w:val="%1.%2.%3."/>
      <w:lvlJc w:val="left"/>
      <w:pPr>
        <w:ind w:left="2100" w:hanging="720"/>
      </w:pPr>
      <w:rPr>
        <w:rFonts w:hint="default"/>
      </w:rPr>
    </w:lvl>
    <w:lvl w:ilvl="3">
      <w:start w:val="1"/>
      <w:numFmt w:val="decimal"/>
      <w:isLgl/>
      <w:lvlText w:val="%1.%2.%3.%4."/>
      <w:lvlJc w:val="left"/>
      <w:pPr>
        <w:ind w:left="2460" w:hanging="720"/>
      </w:pPr>
      <w:rPr>
        <w:rFonts w:hint="default"/>
      </w:rPr>
    </w:lvl>
    <w:lvl w:ilvl="4">
      <w:start w:val="1"/>
      <w:numFmt w:val="decimal"/>
      <w:isLgl/>
      <w:lvlText w:val="%1.%2.%3.%4.%5."/>
      <w:lvlJc w:val="left"/>
      <w:pPr>
        <w:ind w:left="318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260" w:hanging="1440"/>
      </w:pPr>
      <w:rPr>
        <w:rFonts w:hint="default"/>
      </w:rPr>
    </w:lvl>
    <w:lvl w:ilvl="7">
      <w:start w:val="1"/>
      <w:numFmt w:val="decimal"/>
      <w:isLgl/>
      <w:lvlText w:val="%1.%2.%3.%4.%5.%6.%7.%8."/>
      <w:lvlJc w:val="left"/>
      <w:pPr>
        <w:ind w:left="4620" w:hanging="1440"/>
      </w:pPr>
      <w:rPr>
        <w:rFonts w:hint="default"/>
      </w:rPr>
    </w:lvl>
    <w:lvl w:ilvl="8">
      <w:start w:val="1"/>
      <w:numFmt w:val="decimal"/>
      <w:isLgl/>
      <w:lvlText w:val="%1.%2.%3.%4.%5.%6.%7.%8.%9."/>
      <w:lvlJc w:val="left"/>
      <w:pPr>
        <w:ind w:left="5340" w:hanging="1800"/>
      </w:pPr>
      <w:rPr>
        <w:rFonts w:hint="default"/>
      </w:rPr>
    </w:lvl>
  </w:abstractNum>
  <w:abstractNum w:abstractNumId="31" w15:restartNumberingAfterBreak="0">
    <w:nsid w:val="5EB46CD0"/>
    <w:multiLevelType w:val="hybridMultilevel"/>
    <w:tmpl w:val="B4FA4B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1721F9E"/>
    <w:multiLevelType w:val="hybridMultilevel"/>
    <w:tmpl w:val="EC24AF4C"/>
    <w:lvl w:ilvl="0" w:tplc="29F86D56">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1C044E1"/>
    <w:multiLevelType w:val="hybridMultilevel"/>
    <w:tmpl w:val="61461BBC"/>
    <w:lvl w:ilvl="0" w:tplc="F4DC4144">
      <w:start w:val="3"/>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4" w15:restartNumberingAfterBreak="0">
    <w:nsid w:val="61CF17EF"/>
    <w:multiLevelType w:val="hybridMultilevel"/>
    <w:tmpl w:val="57B6599C"/>
    <w:lvl w:ilvl="0" w:tplc="4C84E3DE">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5" w15:restartNumberingAfterBreak="0">
    <w:nsid w:val="622A26A7"/>
    <w:multiLevelType w:val="hybridMultilevel"/>
    <w:tmpl w:val="CC6CD464"/>
    <w:lvl w:ilvl="0" w:tplc="7BF6E8A0">
      <w:start w:val="1"/>
      <w:numFmt w:val="decimal"/>
      <w:lvlText w:val="%1)"/>
      <w:lvlJc w:val="left"/>
      <w:pPr>
        <w:ind w:left="1242" w:hanging="360"/>
      </w:pPr>
      <w:rPr>
        <w:rFonts w:hint="default"/>
      </w:rPr>
    </w:lvl>
    <w:lvl w:ilvl="1" w:tplc="04090019" w:tentative="1">
      <w:start w:val="1"/>
      <w:numFmt w:val="lowerLetter"/>
      <w:lvlText w:val="%2."/>
      <w:lvlJc w:val="left"/>
      <w:pPr>
        <w:ind w:left="1962" w:hanging="360"/>
      </w:pPr>
    </w:lvl>
    <w:lvl w:ilvl="2" w:tplc="0409001B" w:tentative="1">
      <w:start w:val="1"/>
      <w:numFmt w:val="lowerRoman"/>
      <w:lvlText w:val="%3."/>
      <w:lvlJc w:val="right"/>
      <w:pPr>
        <w:ind w:left="2682" w:hanging="180"/>
      </w:pPr>
    </w:lvl>
    <w:lvl w:ilvl="3" w:tplc="0409000F" w:tentative="1">
      <w:start w:val="1"/>
      <w:numFmt w:val="decimal"/>
      <w:lvlText w:val="%4."/>
      <w:lvlJc w:val="left"/>
      <w:pPr>
        <w:ind w:left="3402" w:hanging="360"/>
      </w:pPr>
    </w:lvl>
    <w:lvl w:ilvl="4" w:tplc="04090019" w:tentative="1">
      <w:start w:val="1"/>
      <w:numFmt w:val="lowerLetter"/>
      <w:lvlText w:val="%5."/>
      <w:lvlJc w:val="left"/>
      <w:pPr>
        <w:ind w:left="4122" w:hanging="360"/>
      </w:pPr>
    </w:lvl>
    <w:lvl w:ilvl="5" w:tplc="0409001B" w:tentative="1">
      <w:start w:val="1"/>
      <w:numFmt w:val="lowerRoman"/>
      <w:lvlText w:val="%6."/>
      <w:lvlJc w:val="right"/>
      <w:pPr>
        <w:ind w:left="4842" w:hanging="180"/>
      </w:pPr>
    </w:lvl>
    <w:lvl w:ilvl="6" w:tplc="0409000F" w:tentative="1">
      <w:start w:val="1"/>
      <w:numFmt w:val="decimal"/>
      <w:lvlText w:val="%7."/>
      <w:lvlJc w:val="left"/>
      <w:pPr>
        <w:ind w:left="5562" w:hanging="360"/>
      </w:pPr>
    </w:lvl>
    <w:lvl w:ilvl="7" w:tplc="04090019" w:tentative="1">
      <w:start w:val="1"/>
      <w:numFmt w:val="lowerLetter"/>
      <w:lvlText w:val="%8."/>
      <w:lvlJc w:val="left"/>
      <w:pPr>
        <w:ind w:left="6282" w:hanging="360"/>
      </w:pPr>
    </w:lvl>
    <w:lvl w:ilvl="8" w:tplc="0409001B" w:tentative="1">
      <w:start w:val="1"/>
      <w:numFmt w:val="lowerRoman"/>
      <w:lvlText w:val="%9."/>
      <w:lvlJc w:val="right"/>
      <w:pPr>
        <w:ind w:left="7002" w:hanging="180"/>
      </w:pPr>
    </w:lvl>
  </w:abstractNum>
  <w:abstractNum w:abstractNumId="36" w15:restartNumberingAfterBreak="0">
    <w:nsid w:val="628A2113"/>
    <w:multiLevelType w:val="hybridMultilevel"/>
    <w:tmpl w:val="DD1C337E"/>
    <w:lvl w:ilvl="0" w:tplc="EA3C84C0">
      <w:start w:val="1"/>
      <w:numFmt w:val="decimal"/>
      <w:lvlText w:val="%1."/>
      <w:lvlJc w:val="left"/>
      <w:pPr>
        <w:ind w:left="1020" w:hanging="360"/>
      </w:pPr>
      <w:rPr>
        <w:rFonts w:hint="default"/>
        <w:color w:val="auto"/>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37" w15:restartNumberingAfterBreak="0">
    <w:nsid w:val="63E80776"/>
    <w:multiLevelType w:val="hybridMultilevel"/>
    <w:tmpl w:val="09E298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BBC4BF6"/>
    <w:multiLevelType w:val="hybridMultilevel"/>
    <w:tmpl w:val="49F8471A"/>
    <w:lvl w:ilvl="0" w:tplc="0A34E87A">
      <w:start w:val="1"/>
      <w:numFmt w:val="decimal"/>
      <w:lvlText w:val="%1)"/>
      <w:lvlJc w:val="left"/>
      <w:pPr>
        <w:ind w:left="819" w:hanging="360"/>
      </w:pPr>
      <w:rPr>
        <w:rFonts w:hint="default"/>
      </w:rPr>
    </w:lvl>
    <w:lvl w:ilvl="1" w:tplc="04090019" w:tentative="1">
      <w:start w:val="1"/>
      <w:numFmt w:val="lowerLetter"/>
      <w:lvlText w:val="%2."/>
      <w:lvlJc w:val="left"/>
      <w:pPr>
        <w:ind w:left="1539" w:hanging="360"/>
      </w:pPr>
    </w:lvl>
    <w:lvl w:ilvl="2" w:tplc="0409001B" w:tentative="1">
      <w:start w:val="1"/>
      <w:numFmt w:val="lowerRoman"/>
      <w:lvlText w:val="%3."/>
      <w:lvlJc w:val="right"/>
      <w:pPr>
        <w:ind w:left="2259" w:hanging="180"/>
      </w:pPr>
    </w:lvl>
    <w:lvl w:ilvl="3" w:tplc="0409000F" w:tentative="1">
      <w:start w:val="1"/>
      <w:numFmt w:val="decimal"/>
      <w:lvlText w:val="%4."/>
      <w:lvlJc w:val="left"/>
      <w:pPr>
        <w:ind w:left="2979" w:hanging="360"/>
      </w:pPr>
    </w:lvl>
    <w:lvl w:ilvl="4" w:tplc="04090019" w:tentative="1">
      <w:start w:val="1"/>
      <w:numFmt w:val="lowerLetter"/>
      <w:lvlText w:val="%5."/>
      <w:lvlJc w:val="left"/>
      <w:pPr>
        <w:ind w:left="3699" w:hanging="360"/>
      </w:pPr>
    </w:lvl>
    <w:lvl w:ilvl="5" w:tplc="0409001B" w:tentative="1">
      <w:start w:val="1"/>
      <w:numFmt w:val="lowerRoman"/>
      <w:lvlText w:val="%6."/>
      <w:lvlJc w:val="right"/>
      <w:pPr>
        <w:ind w:left="4419" w:hanging="180"/>
      </w:pPr>
    </w:lvl>
    <w:lvl w:ilvl="6" w:tplc="0409000F" w:tentative="1">
      <w:start w:val="1"/>
      <w:numFmt w:val="decimal"/>
      <w:lvlText w:val="%7."/>
      <w:lvlJc w:val="left"/>
      <w:pPr>
        <w:ind w:left="5139" w:hanging="360"/>
      </w:pPr>
    </w:lvl>
    <w:lvl w:ilvl="7" w:tplc="04090019" w:tentative="1">
      <w:start w:val="1"/>
      <w:numFmt w:val="lowerLetter"/>
      <w:lvlText w:val="%8."/>
      <w:lvlJc w:val="left"/>
      <w:pPr>
        <w:ind w:left="5859" w:hanging="360"/>
      </w:pPr>
    </w:lvl>
    <w:lvl w:ilvl="8" w:tplc="0409001B" w:tentative="1">
      <w:start w:val="1"/>
      <w:numFmt w:val="lowerRoman"/>
      <w:lvlText w:val="%9."/>
      <w:lvlJc w:val="right"/>
      <w:pPr>
        <w:ind w:left="6579" w:hanging="180"/>
      </w:pPr>
    </w:lvl>
  </w:abstractNum>
  <w:abstractNum w:abstractNumId="39" w15:restartNumberingAfterBreak="0">
    <w:nsid w:val="6C5717C5"/>
    <w:multiLevelType w:val="hybridMultilevel"/>
    <w:tmpl w:val="0638CEA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EB42EF0"/>
    <w:multiLevelType w:val="hybridMultilevel"/>
    <w:tmpl w:val="7EF62DFA"/>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1" w15:restartNumberingAfterBreak="0">
    <w:nsid w:val="75AB013E"/>
    <w:multiLevelType w:val="hybridMultilevel"/>
    <w:tmpl w:val="2772C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A63FE2"/>
    <w:multiLevelType w:val="hybridMultilevel"/>
    <w:tmpl w:val="705266F0"/>
    <w:lvl w:ilvl="0" w:tplc="D4961A4E">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3" w15:restartNumberingAfterBreak="0">
    <w:nsid w:val="7963212A"/>
    <w:multiLevelType w:val="multilevel"/>
    <w:tmpl w:val="F4C26D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98F2E96"/>
    <w:multiLevelType w:val="hybridMultilevel"/>
    <w:tmpl w:val="367ED302"/>
    <w:lvl w:ilvl="0" w:tplc="8D6039A0">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45" w15:restartNumberingAfterBreak="0">
    <w:nsid w:val="7A1F3993"/>
    <w:multiLevelType w:val="hybridMultilevel"/>
    <w:tmpl w:val="3BA23D9C"/>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6" w15:restartNumberingAfterBreak="0">
    <w:nsid w:val="7A766277"/>
    <w:multiLevelType w:val="hybridMultilevel"/>
    <w:tmpl w:val="61F09BF0"/>
    <w:lvl w:ilvl="0" w:tplc="A17813B4">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7" w15:restartNumberingAfterBreak="0">
    <w:nsid w:val="7DD9324B"/>
    <w:multiLevelType w:val="hybridMultilevel"/>
    <w:tmpl w:val="1D3E33F0"/>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EF02495"/>
    <w:multiLevelType w:val="hybridMultilevel"/>
    <w:tmpl w:val="731C6072"/>
    <w:lvl w:ilvl="0" w:tplc="B6F8B65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3"/>
  </w:num>
  <w:num w:numId="2">
    <w:abstractNumId w:val="46"/>
  </w:num>
  <w:num w:numId="3">
    <w:abstractNumId w:val="26"/>
  </w:num>
  <w:num w:numId="4">
    <w:abstractNumId w:val="30"/>
  </w:num>
  <w:num w:numId="5">
    <w:abstractNumId w:val="14"/>
  </w:num>
  <w:num w:numId="6">
    <w:abstractNumId w:val="12"/>
  </w:num>
  <w:num w:numId="7">
    <w:abstractNumId w:val="27"/>
  </w:num>
  <w:num w:numId="8">
    <w:abstractNumId w:val="43"/>
  </w:num>
  <w:num w:numId="9">
    <w:abstractNumId w:val="33"/>
  </w:num>
  <w:num w:numId="10">
    <w:abstractNumId w:val="48"/>
  </w:num>
  <w:num w:numId="11">
    <w:abstractNumId w:val="19"/>
  </w:num>
  <w:num w:numId="12">
    <w:abstractNumId w:val="39"/>
  </w:num>
  <w:num w:numId="13">
    <w:abstractNumId w:val="24"/>
  </w:num>
  <w:num w:numId="14">
    <w:abstractNumId w:val="5"/>
  </w:num>
  <w:num w:numId="15">
    <w:abstractNumId w:val="47"/>
  </w:num>
  <w:num w:numId="16">
    <w:abstractNumId w:val="7"/>
  </w:num>
  <w:num w:numId="17">
    <w:abstractNumId w:val="36"/>
  </w:num>
  <w:num w:numId="18">
    <w:abstractNumId w:val="42"/>
  </w:num>
  <w:num w:numId="19">
    <w:abstractNumId w:val="1"/>
  </w:num>
  <w:num w:numId="20">
    <w:abstractNumId w:val="0"/>
  </w:num>
  <w:num w:numId="21">
    <w:abstractNumId w:val="9"/>
  </w:num>
  <w:num w:numId="22">
    <w:abstractNumId w:val="34"/>
  </w:num>
  <w:num w:numId="23">
    <w:abstractNumId w:val="44"/>
  </w:num>
  <w:num w:numId="24">
    <w:abstractNumId w:val="31"/>
  </w:num>
  <w:num w:numId="25">
    <w:abstractNumId w:val="22"/>
  </w:num>
  <w:num w:numId="26">
    <w:abstractNumId w:val="11"/>
  </w:num>
  <w:num w:numId="27">
    <w:abstractNumId w:val="45"/>
  </w:num>
  <w:num w:numId="28">
    <w:abstractNumId w:val="2"/>
  </w:num>
  <w:num w:numId="29">
    <w:abstractNumId w:val="40"/>
  </w:num>
  <w:num w:numId="30">
    <w:abstractNumId w:val="41"/>
  </w:num>
  <w:num w:numId="31">
    <w:abstractNumId w:val="21"/>
  </w:num>
  <w:num w:numId="32">
    <w:abstractNumId w:val="10"/>
  </w:num>
  <w:num w:numId="33">
    <w:abstractNumId w:val="16"/>
  </w:num>
  <w:num w:numId="34">
    <w:abstractNumId w:val="28"/>
  </w:num>
  <w:num w:numId="35">
    <w:abstractNumId w:val="18"/>
  </w:num>
  <w:num w:numId="36">
    <w:abstractNumId w:val="37"/>
  </w:num>
  <w:num w:numId="37">
    <w:abstractNumId w:val="17"/>
  </w:num>
  <w:num w:numId="38">
    <w:abstractNumId w:val="6"/>
  </w:num>
  <w:num w:numId="39">
    <w:abstractNumId w:val="3"/>
  </w:num>
  <w:num w:numId="40">
    <w:abstractNumId w:val="25"/>
  </w:num>
  <w:num w:numId="41">
    <w:abstractNumId w:val="8"/>
  </w:num>
  <w:num w:numId="42">
    <w:abstractNumId w:val="4"/>
  </w:num>
  <w:num w:numId="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9"/>
  </w:num>
  <w:num w:numId="45">
    <w:abstractNumId w:val="15"/>
  </w:num>
  <w:num w:numId="46">
    <w:abstractNumId w:val="38"/>
  </w:num>
  <w:num w:numId="47">
    <w:abstractNumId w:val="35"/>
  </w:num>
  <w:num w:numId="48">
    <w:abstractNumId w:val="23"/>
  </w:num>
  <w:num w:numId="4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7F"/>
    <w:rsid w:val="00000131"/>
    <w:rsid w:val="00001CD7"/>
    <w:rsid w:val="00001F39"/>
    <w:rsid w:val="00002CDA"/>
    <w:rsid w:val="000046E2"/>
    <w:rsid w:val="00004FD9"/>
    <w:rsid w:val="00005217"/>
    <w:rsid w:val="00005373"/>
    <w:rsid w:val="0000579C"/>
    <w:rsid w:val="00007341"/>
    <w:rsid w:val="00007372"/>
    <w:rsid w:val="0000747E"/>
    <w:rsid w:val="00007F4B"/>
    <w:rsid w:val="00010D1A"/>
    <w:rsid w:val="0001179A"/>
    <w:rsid w:val="00012A03"/>
    <w:rsid w:val="00012ADC"/>
    <w:rsid w:val="00012CF3"/>
    <w:rsid w:val="0001347B"/>
    <w:rsid w:val="00013971"/>
    <w:rsid w:val="00013E52"/>
    <w:rsid w:val="00013F24"/>
    <w:rsid w:val="00014FE0"/>
    <w:rsid w:val="00015C52"/>
    <w:rsid w:val="000165DA"/>
    <w:rsid w:val="00016D30"/>
    <w:rsid w:val="000177DE"/>
    <w:rsid w:val="00021053"/>
    <w:rsid w:val="000220AE"/>
    <w:rsid w:val="00023B43"/>
    <w:rsid w:val="00025912"/>
    <w:rsid w:val="000260E8"/>
    <w:rsid w:val="000268FD"/>
    <w:rsid w:val="00027027"/>
    <w:rsid w:val="00027BDD"/>
    <w:rsid w:val="000305BA"/>
    <w:rsid w:val="000310F0"/>
    <w:rsid w:val="000315EE"/>
    <w:rsid w:val="00032628"/>
    <w:rsid w:val="000327A3"/>
    <w:rsid w:val="000330C8"/>
    <w:rsid w:val="000338D8"/>
    <w:rsid w:val="00033A32"/>
    <w:rsid w:val="00033CC7"/>
    <w:rsid w:val="0003433A"/>
    <w:rsid w:val="00034597"/>
    <w:rsid w:val="000350F9"/>
    <w:rsid w:val="00035EB7"/>
    <w:rsid w:val="0003641F"/>
    <w:rsid w:val="00036B71"/>
    <w:rsid w:val="000377FD"/>
    <w:rsid w:val="0004178E"/>
    <w:rsid w:val="00041EF8"/>
    <w:rsid w:val="000428AB"/>
    <w:rsid w:val="00043152"/>
    <w:rsid w:val="00044AFE"/>
    <w:rsid w:val="00045B87"/>
    <w:rsid w:val="000504BA"/>
    <w:rsid w:val="000506A7"/>
    <w:rsid w:val="00050963"/>
    <w:rsid w:val="000514D0"/>
    <w:rsid w:val="000515C3"/>
    <w:rsid w:val="00051E8E"/>
    <w:rsid w:val="00051F15"/>
    <w:rsid w:val="00052C07"/>
    <w:rsid w:val="00052D68"/>
    <w:rsid w:val="00053C34"/>
    <w:rsid w:val="0005431B"/>
    <w:rsid w:val="00054581"/>
    <w:rsid w:val="00055561"/>
    <w:rsid w:val="00055AFF"/>
    <w:rsid w:val="00055C16"/>
    <w:rsid w:val="00055D87"/>
    <w:rsid w:val="00056901"/>
    <w:rsid w:val="00056A68"/>
    <w:rsid w:val="000570F9"/>
    <w:rsid w:val="00057AE9"/>
    <w:rsid w:val="00057B99"/>
    <w:rsid w:val="000611F1"/>
    <w:rsid w:val="00063476"/>
    <w:rsid w:val="00064AB5"/>
    <w:rsid w:val="00064D40"/>
    <w:rsid w:val="0006683B"/>
    <w:rsid w:val="000669F0"/>
    <w:rsid w:val="000678B1"/>
    <w:rsid w:val="00067914"/>
    <w:rsid w:val="0006795B"/>
    <w:rsid w:val="000704D0"/>
    <w:rsid w:val="00071704"/>
    <w:rsid w:val="000717C1"/>
    <w:rsid w:val="00071A23"/>
    <w:rsid w:val="00072251"/>
    <w:rsid w:val="00072775"/>
    <w:rsid w:val="00073EAD"/>
    <w:rsid w:val="0007476E"/>
    <w:rsid w:val="000767A4"/>
    <w:rsid w:val="000773CB"/>
    <w:rsid w:val="00077A24"/>
    <w:rsid w:val="00077A8F"/>
    <w:rsid w:val="00077E4B"/>
    <w:rsid w:val="0008142D"/>
    <w:rsid w:val="000836FC"/>
    <w:rsid w:val="00083B0D"/>
    <w:rsid w:val="00084C85"/>
    <w:rsid w:val="00084DF6"/>
    <w:rsid w:val="00084FF9"/>
    <w:rsid w:val="000857D0"/>
    <w:rsid w:val="00085B4B"/>
    <w:rsid w:val="0008682A"/>
    <w:rsid w:val="00087CE3"/>
    <w:rsid w:val="000911D4"/>
    <w:rsid w:val="0009207D"/>
    <w:rsid w:val="00092283"/>
    <w:rsid w:val="00092382"/>
    <w:rsid w:val="0009375D"/>
    <w:rsid w:val="00094361"/>
    <w:rsid w:val="00094FBE"/>
    <w:rsid w:val="00095828"/>
    <w:rsid w:val="000974BF"/>
    <w:rsid w:val="00097A68"/>
    <w:rsid w:val="00097D69"/>
    <w:rsid w:val="00097F19"/>
    <w:rsid w:val="000A0AB5"/>
    <w:rsid w:val="000A180B"/>
    <w:rsid w:val="000A1C7A"/>
    <w:rsid w:val="000A1F1F"/>
    <w:rsid w:val="000A28F6"/>
    <w:rsid w:val="000A3701"/>
    <w:rsid w:val="000A3F40"/>
    <w:rsid w:val="000A449F"/>
    <w:rsid w:val="000A4528"/>
    <w:rsid w:val="000A4D5C"/>
    <w:rsid w:val="000A4E9C"/>
    <w:rsid w:val="000A5052"/>
    <w:rsid w:val="000A5F61"/>
    <w:rsid w:val="000A6B1E"/>
    <w:rsid w:val="000A6E1F"/>
    <w:rsid w:val="000A6F88"/>
    <w:rsid w:val="000A7C71"/>
    <w:rsid w:val="000B16A4"/>
    <w:rsid w:val="000B1B1C"/>
    <w:rsid w:val="000B32CC"/>
    <w:rsid w:val="000B3AFF"/>
    <w:rsid w:val="000B4234"/>
    <w:rsid w:val="000B4310"/>
    <w:rsid w:val="000B47DD"/>
    <w:rsid w:val="000B58C5"/>
    <w:rsid w:val="000B5C32"/>
    <w:rsid w:val="000B60BF"/>
    <w:rsid w:val="000B6318"/>
    <w:rsid w:val="000B6B7A"/>
    <w:rsid w:val="000B711A"/>
    <w:rsid w:val="000C1BAD"/>
    <w:rsid w:val="000C1BD8"/>
    <w:rsid w:val="000C2281"/>
    <w:rsid w:val="000C23B1"/>
    <w:rsid w:val="000C2B12"/>
    <w:rsid w:val="000C3491"/>
    <w:rsid w:val="000C36B1"/>
    <w:rsid w:val="000C4491"/>
    <w:rsid w:val="000C5B91"/>
    <w:rsid w:val="000C5C9B"/>
    <w:rsid w:val="000C72F3"/>
    <w:rsid w:val="000C7CB3"/>
    <w:rsid w:val="000C7F4A"/>
    <w:rsid w:val="000D13FD"/>
    <w:rsid w:val="000D197A"/>
    <w:rsid w:val="000D1F86"/>
    <w:rsid w:val="000D23D1"/>
    <w:rsid w:val="000D4D51"/>
    <w:rsid w:val="000D79D5"/>
    <w:rsid w:val="000E096C"/>
    <w:rsid w:val="000E0F48"/>
    <w:rsid w:val="000E1D07"/>
    <w:rsid w:val="000E2141"/>
    <w:rsid w:val="000E2685"/>
    <w:rsid w:val="000E2FFC"/>
    <w:rsid w:val="000E3738"/>
    <w:rsid w:val="000E4432"/>
    <w:rsid w:val="000E4502"/>
    <w:rsid w:val="000E4E09"/>
    <w:rsid w:val="000E5635"/>
    <w:rsid w:val="000E5A0F"/>
    <w:rsid w:val="000E5D45"/>
    <w:rsid w:val="000E6751"/>
    <w:rsid w:val="000E67D9"/>
    <w:rsid w:val="000E7BC1"/>
    <w:rsid w:val="000F015C"/>
    <w:rsid w:val="000F0DE8"/>
    <w:rsid w:val="000F219F"/>
    <w:rsid w:val="000F21AE"/>
    <w:rsid w:val="000F259D"/>
    <w:rsid w:val="000F34BA"/>
    <w:rsid w:val="000F3561"/>
    <w:rsid w:val="000F3A51"/>
    <w:rsid w:val="000F4241"/>
    <w:rsid w:val="000F4AEA"/>
    <w:rsid w:val="000F5579"/>
    <w:rsid w:val="000F57FF"/>
    <w:rsid w:val="000F5863"/>
    <w:rsid w:val="000F64EB"/>
    <w:rsid w:val="000F6C2E"/>
    <w:rsid w:val="00100415"/>
    <w:rsid w:val="00100432"/>
    <w:rsid w:val="00102C4C"/>
    <w:rsid w:val="00103615"/>
    <w:rsid w:val="00103B14"/>
    <w:rsid w:val="00103D1F"/>
    <w:rsid w:val="00103DFB"/>
    <w:rsid w:val="001051BE"/>
    <w:rsid w:val="001052D9"/>
    <w:rsid w:val="00105D65"/>
    <w:rsid w:val="00106187"/>
    <w:rsid w:val="00106596"/>
    <w:rsid w:val="00107C21"/>
    <w:rsid w:val="001101B1"/>
    <w:rsid w:val="0011054C"/>
    <w:rsid w:val="0011174A"/>
    <w:rsid w:val="001121F0"/>
    <w:rsid w:val="001138A9"/>
    <w:rsid w:val="0011721F"/>
    <w:rsid w:val="00117AAD"/>
    <w:rsid w:val="001205AB"/>
    <w:rsid w:val="00122211"/>
    <w:rsid w:val="00122FDC"/>
    <w:rsid w:val="00123351"/>
    <w:rsid w:val="00123946"/>
    <w:rsid w:val="00123982"/>
    <w:rsid w:val="001244F9"/>
    <w:rsid w:val="00124DA9"/>
    <w:rsid w:val="0012712B"/>
    <w:rsid w:val="0013002A"/>
    <w:rsid w:val="0013153E"/>
    <w:rsid w:val="001316D9"/>
    <w:rsid w:val="00131A20"/>
    <w:rsid w:val="001327F9"/>
    <w:rsid w:val="00132D72"/>
    <w:rsid w:val="00133213"/>
    <w:rsid w:val="001332CB"/>
    <w:rsid w:val="00133344"/>
    <w:rsid w:val="0013377F"/>
    <w:rsid w:val="001341B8"/>
    <w:rsid w:val="00134361"/>
    <w:rsid w:val="0013568D"/>
    <w:rsid w:val="001361D2"/>
    <w:rsid w:val="00136B1F"/>
    <w:rsid w:val="001372F6"/>
    <w:rsid w:val="00140E7C"/>
    <w:rsid w:val="001410F6"/>
    <w:rsid w:val="0014120B"/>
    <w:rsid w:val="00141C2B"/>
    <w:rsid w:val="00142D71"/>
    <w:rsid w:val="00143668"/>
    <w:rsid w:val="001452C4"/>
    <w:rsid w:val="001462C0"/>
    <w:rsid w:val="001469F9"/>
    <w:rsid w:val="00146A70"/>
    <w:rsid w:val="00146CF0"/>
    <w:rsid w:val="001470F2"/>
    <w:rsid w:val="001473E4"/>
    <w:rsid w:val="00150D45"/>
    <w:rsid w:val="0015102F"/>
    <w:rsid w:val="001528EA"/>
    <w:rsid w:val="00152DA0"/>
    <w:rsid w:val="001530D4"/>
    <w:rsid w:val="00153D28"/>
    <w:rsid w:val="00155725"/>
    <w:rsid w:val="0015676D"/>
    <w:rsid w:val="00156ED6"/>
    <w:rsid w:val="0016057A"/>
    <w:rsid w:val="00161227"/>
    <w:rsid w:val="0016154B"/>
    <w:rsid w:val="001616C1"/>
    <w:rsid w:val="001637B4"/>
    <w:rsid w:val="00164E87"/>
    <w:rsid w:val="001652A3"/>
    <w:rsid w:val="0016579A"/>
    <w:rsid w:val="00166628"/>
    <w:rsid w:val="00166F3D"/>
    <w:rsid w:val="0016707B"/>
    <w:rsid w:val="0016708F"/>
    <w:rsid w:val="001672D8"/>
    <w:rsid w:val="0017077F"/>
    <w:rsid w:val="001708FD"/>
    <w:rsid w:val="001709FB"/>
    <w:rsid w:val="00170A17"/>
    <w:rsid w:val="00170BAD"/>
    <w:rsid w:val="00170F68"/>
    <w:rsid w:val="0017166B"/>
    <w:rsid w:val="001721CD"/>
    <w:rsid w:val="0017287F"/>
    <w:rsid w:val="00172E47"/>
    <w:rsid w:val="0017357C"/>
    <w:rsid w:val="001737C4"/>
    <w:rsid w:val="00173AA5"/>
    <w:rsid w:val="00173AEF"/>
    <w:rsid w:val="00174581"/>
    <w:rsid w:val="00174911"/>
    <w:rsid w:val="001753B4"/>
    <w:rsid w:val="00175CAB"/>
    <w:rsid w:val="00176E36"/>
    <w:rsid w:val="00176E5D"/>
    <w:rsid w:val="0017754A"/>
    <w:rsid w:val="00177755"/>
    <w:rsid w:val="00180471"/>
    <w:rsid w:val="00180706"/>
    <w:rsid w:val="0018488A"/>
    <w:rsid w:val="001850DF"/>
    <w:rsid w:val="00187482"/>
    <w:rsid w:val="0018757F"/>
    <w:rsid w:val="001877DE"/>
    <w:rsid w:val="00187DE1"/>
    <w:rsid w:val="001914E0"/>
    <w:rsid w:val="00191969"/>
    <w:rsid w:val="0019239F"/>
    <w:rsid w:val="001926B1"/>
    <w:rsid w:val="00193F9C"/>
    <w:rsid w:val="001941B6"/>
    <w:rsid w:val="0019468A"/>
    <w:rsid w:val="001947C6"/>
    <w:rsid w:val="00194A07"/>
    <w:rsid w:val="001956F8"/>
    <w:rsid w:val="00195E50"/>
    <w:rsid w:val="001962D7"/>
    <w:rsid w:val="001963D5"/>
    <w:rsid w:val="00197D68"/>
    <w:rsid w:val="001A02BA"/>
    <w:rsid w:val="001A0BE7"/>
    <w:rsid w:val="001A10C8"/>
    <w:rsid w:val="001A1436"/>
    <w:rsid w:val="001A2A3C"/>
    <w:rsid w:val="001A2B7E"/>
    <w:rsid w:val="001A3262"/>
    <w:rsid w:val="001A334E"/>
    <w:rsid w:val="001A368C"/>
    <w:rsid w:val="001A39E9"/>
    <w:rsid w:val="001A47DB"/>
    <w:rsid w:val="001A4AF1"/>
    <w:rsid w:val="001A6C51"/>
    <w:rsid w:val="001A7799"/>
    <w:rsid w:val="001B112A"/>
    <w:rsid w:val="001B1FBC"/>
    <w:rsid w:val="001B2603"/>
    <w:rsid w:val="001B2907"/>
    <w:rsid w:val="001B2D97"/>
    <w:rsid w:val="001B41F1"/>
    <w:rsid w:val="001B44AC"/>
    <w:rsid w:val="001B457D"/>
    <w:rsid w:val="001B45AF"/>
    <w:rsid w:val="001B52E6"/>
    <w:rsid w:val="001B6D59"/>
    <w:rsid w:val="001B762A"/>
    <w:rsid w:val="001C0E68"/>
    <w:rsid w:val="001C1718"/>
    <w:rsid w:val="001C253B"/>
    <w:rsid w:val="001C338E"/>
    <w:rsid w:val="001C341E"/>
    <w:rsid w:val="001C3B4C"/>
    <w:rsid w:val="001C3E95"/>
    <w:rsid w:val="001C4514"/>
    <w:rsid w:val="001C463B"/>
    <w:rsid w:val="001C536E"/>
    <w:rsid w:val="001C5730"/>
    <w:rsid w:val="001C573C"/>
    <w:rsid w:val="001C5788"/>
    <w:rsid w:val="001C5D1C"/>
    <w:rsid w:val="001C5FE2"/>
    <w:rsid w:val="001C61A3"/>
    <w:rsid w:val="001C64A9"/>
    <w:rsid w:val="001D05C2"/>
    <w:rsid w:val="001D0A16"/>
    <w:rsid w:val="001D1A58"/>
    <w:rsid w:val="001D2E8B"/>
    <w:rsid w:val="001D3036"/>
    <w:rsid w:val="001D408E"/>
    <w:rsid w:val="001D5209"/>
    <w:rsid w:val="001D5B90"/>
    <w:rsid w:val="001E0892"/>
    <w:rsid w:val="001E0F20"/>
    <w:rsid w:val="001E0F3D"/>
    <w:rsid w:val="001E1437"/>
    <w:rsid w:val="001E19C2"/>
    <w:rsid w:val="001E1BAB"/>
    <w:rsid w:val="001E1DDC"/>
    <w:rsid w:val="001E252A"/>
    <w:rsid w:val="001E268A"/>
    <w:rsid w:val="001E3045"/>
    <w:rsid w:val="001E4D19"/>
    <w:rsid w:val="001E6441"/>
    <w:rsid w:val="001E68BC"/>
    <w:rsid w:val="001E69C7"/>
    <w:rsid w:val="001E7376"/>
    <w:rsid w:val="001F0900"/>
    <w:rsid w:val="001F1830"/>
    <w:rsid w:val="001F259A"/>
    <w:rsid w:val="001F3A52"/>
    <w:rsid w:val="001F542C"/>
    <w:rsid w:val="001F556E"/>
    <w:rsid w:val="001F5E39"/>
    <w:rsid w:val="001F6517"/>
    <w:rsid w:val="002011C3"/>
    <w:rsid w:val="0020247F"/>
    <w:rsid w:val="00202548"/>
    <w:rsid w:val="00203360"/>
    <w:rsid w:val="00203BCD"/>
    <w:rsid w:val="00204843"/>
    <w:rsid w:val="00204E2F"/>
    <w:rsid w:val="00207087"/>
    <w:rsid w:val="00207281"/>
    <w:rsid w:val="002116D9"/>
    <w:rsid w:val="00211E03"/>
    <w:rsid w:val="00213982"/>
    <w:rsid w:val="0021425C"/>
    <w:rsid w:val="00214683"/>
    <w:rsid w:val="00214E4A"/>
    <w:rsid w:val="0021516B"/>
    <w:rsid w:val="002155E2"/>
    <w:rsid w:val="00215858"/>
    <w:rsid w:val="00215D55"/>
    <w:rsid w:val="00216039"/>
    <w:rsid w:val="00216FF8"/>
    <w:rsid w:val="00220D58"/>
    <w:rsid w:val="00221C4F"/>
    <w:rsid w:val="00223231"/>
    <w:rsid w:val="00223E47"/>
    <w:rsid w:val="002249A5"/>
    <w:rsid w:val="002251A0"/>
    <w:rsid w:val="00225780"/>
    <w:rsid w:val="00225E74"/>
    <w:rsid w:val="0022681B"/>
    <w:rsid w:val="00227FCF"/>
    <w:rsid w:val="002305CC"/>
    <w:rsid w:val="00231051"/>
    <w:rsid w:val="00232071"/>
    <w:rsid w:val="002336D8"/>
    <w:rsid w:val="002339C8"/>
    <w:rsid w:val="00234110"/>
    <w:rsid w:val="00234177"/>
    <w:rsid w:val="00234FC6"/>
    <w:rsid w:val="00235BB1"/>
    <w:rsid w:val="00235D1B"/>
    <w:rsid w:val="00236A08"/>
    <w:rsid w:val="00242E12"/>
    <w:rsid w:val="002434ED"/>
    <w:rsid w:val="00244987"/>
    <w:rsid w:val="00244D73"/>
    <w:rsid w:val="0024531A"/>
    <w:rsid w:val="00245D0E"/>
    <w:rsid w:val="002465D8"/>
    <w:rsid w:val="002465EB"/>
    <w:rsid w:val="00246C3A"/>
    <w:rsid w:val="002476A9"/>
    <w:rsid w:val="00247877"/>
    <w:rsid w:val="00250E6A"/>
    <w:rsid w:val="0025173D"/>
    <w:rsid w:val="00251A45"/>
    <w:rsid w:val="00252012"/>
    <w:rsid w:val="002547A4"/>
    <w:rsid w:val="002561CB"/>
    <w:rsid w:val="002563D1"/>
    <w:rsid w:val="0025698D"/>
    <w:rsid w:val="002569E9"/>
    <w:rsid w:val="00256CEF"/>
    <w:rsid w:val="002571B3"/>
    <w:rsid w:val="0025778A"/>
    <w:rsid w:val="0026045F"/>
    <w:rsid w:val="002606CA"/>
    <w:rsid w:val="00260B9E"/>
    <w:rsid w:val="0026238A"/>
    <w:rsid w:val="00263639"/>
    <w:rsid w:val="0026473D"/>
    <w:rsid w:val="00264928"/>
    <w:rsid w:val="00265354"/>
    <w:rsid w:val="0026680E"/>
    <w:rsid w:val="00267421"/>
    <w:rsid w:val="0026782E"/>
    <w:rsid w:val="00267C72"/>
    <w:rsid w:val="00270DCD"/>
    <w:rsid w:val="00271E9C"/>
    <w:rsid w:val="002728E3"/>
    <w:rsid w:val="002732E5"/>
    <w:rsid w:val="0027381A"/>
    <w:rsid w:val="00273AD9"/>
    <w:rsid w:val="0027618A"/>
    <w:rsid w:val="00276A4A"/>
    <w:rsid w:val="00276A8B"/>
    <w:rsid w:val="00277E2C"/>
    <w:rsid w:val="00277E6F"/>
    <w:rsid w:val="0028049F"/>
    <w:rsid w:val="0028077E"/>
    <w:rsid w:val="00281553"/>
    <w:rsid w:val="00281A64"/>
    <w:rsid w:val="00281BEC"/>
    <w:rsid w:val="00282A9C"/>
    <w:rsid w:val="00282B7A"/>
    <w:rsid w:val="0028515F"/>
    <w:rsid w:val="002859C8"/>
    <w:rsid w:val="00285E79"/>
    <w:rsid w:val="00286776"/>
    <w:rsid w:val="00287365"/>
    <w:rsid w:val="002878B6"/>
    <w:rsid w:val="002903B0"/>
    <w:rsid w:val="002907DA"/>
    <w:rsid w:val="002909AD"/>
    <w:rsid w:val="002918C5"/>
    <w:rsid w:val="002920A1"/>
    <w:rsid w:val="00292A9D"/>
    <w:rsid w:val="00292DF6"/>
    <w:rsid w:val="0029382D"/>
    <w:rsid w:val="00293A32"/>
    <w:rsid w:val="00293DF9"/>
    <w:rsid w:val="002946DD"/>
    <w:rsid w:val="002952EF"/>
    <w:rsid w:val="002958A9"/>
    <w:rsid w:val="00297410"/>
    <w:rsid w:val="0029784C"/>
    <w:rsid w:val="002A06B0"/>
    <w:rsid w:val="002A1F15"/>
    <w:rsid w:val="002A27AA"/>
    <w:rsid w:val="002A3F5B"/>
    <w:rsid w:val="002A7275"/>
    <w:rsid w:val="002B04E3"/>
    <w:rsid w:val="002B0D9C"/>
    <w:rsid w:val="002B170E"/>
    <w:rsid w:val="002B2C74"/>
    <w:rsid w:val="002B40F8"/>
    <w:rsid w:val="002B52E1"/>
    <w:rsid w:val="002B5393"/>
    <w:rsid w:val="002B54F2"/>
    <w:rsid w:val="002B5FFD"/>
    <w:rsid w:val="002B6A22"/>
    <w:rsid w:val="002B7015"/>
    <w:rsid w:val="002B79CB"/>
    <w:rsid w:val="002C0110"/>
    <w:rsid w:val="002C1676"/>
    <w:rsid w:val="002C3241"/>
    <w:rsid w:val="002C4A68"/>
    <w:rsid w:val="002C51A7"/>
    <w:rsid w:val="002C52D6"/>
    <w:rsid w:val="002C5DAC"/>
    <w:rsid w:val="002C68C3"/>
    <w:rsid w:val="002C74EF"/>
    <w:rsid w:val="002C7FF9"/>
    <w:rsid w:val="002D13A4"/>
    <w:rsid w:val="002D1F71"/>
    <w:rsid w:val="002D2069"/>
    <w:rsid w:val="002D215C"/>
    <w:rsid w:val="002D2221"/>
    <w:rsid w:val="002D2583"/>
    <w:rsid w:val="002D2B0C"/>
    <w:rsid w:val="002D3208"/>
    <w:rsid w:val="002D388F"/>
    <w:rsid w:val="002D3BBF"/>
    <w:rsid w:val="002D424D"/>
    <w:rsid w:val="002D4753"/>
    <w:rsid w:val="002D4DE4"/>
    <w:rsid w:val="002D5292"/>
    <w:rsid w:val="002D58B0"/>
    <w:rsid w:val="002D5B3F"/>
    <w:rsid w:val="002D5B86"/>
    <w:rsid w:val="002D6495"/>
    <w:rsid w:val="002D799A"/>
    <w:rsid w:val="002D7F15"/>
    <w:rsid w:val="002E0294"/>
    <w:rsid w:val="002E0F96"/>
    <w:rsid w:val="002E0FB1"/>
    <w:rsid w:val="002E285E"/>
    <w:rsid w:val="002E32C2"/>
    <w:rsid w:val="002E3A44"/>
    <w:rsid w:val="002E421F"/>
    <w:rsid w:val="002E480C"/>
    <w:rsid w:val="002E54F7"/>
    <w:rsid w:val="002E5609"/>
    <w:rsid w:val="002E65D1"/>
    <w:rsid w:val="002E679F"/>
    <w:rsid w:val="002E7C30"/>
    <w:rsid w:val="002F15FC"/>
    <w:rsid w:val="002F2837"/>
    <w:rsid w:val="002F2B58"/>
    <w:rsid w:val="002F338E"/>
    <w:rsid w:val="002F40CC"/>
    <w:rsid w:val="002F4533"/>
    <w:rsid w:val="002F4BAF"/>
    <w:rsid w:val="002F566D"/>
    <w:rsid w:val="002F60E8"/>
    <w:rsid w:val="002F637B"/>
    <w:rsid w:val="002F6A88"/>
    <w:rsid w:val="00300CAD"/>
    <w:rsid w:val="00300EBA"/>
    <w:rsid w:val="00301CEB"/>
    <w:rsid w:val="00301F3E"/>
    <w:rsid w:val="0030380F"/>
    <w:rsid w:val="0030473E"/>
    <w:rsid w:val="00306E63"/>
    <w:rsid w:val="00306ED7"/>
    <w:rsid w:val="00306F6E"/>
    <w:rsid w:val="0030744A"/>
    <w:rsid w:val="00307683"/>
    <w:rsid w:val="00310C15"/>
    <w:rsid w:val="00311AC8"/>
    <w:rsid w:val="003139E3"/>
    <w:rsid w:val="00313E87"/>
    <w:rsid w:val="00313FC6"/>
    <w:rsid w:val="003146FA"/>
    <w:rsid w:val="003152D0"/>
    <w:rsid w:val="0031741F"/>
    <w:rsid w:val="003179BE"/>
    <w:rsid w:val="00317D5C"/>
    <w:rsid w:val="00320F80"/>
    <w:rsid w:val="00321C61"/>
    <w:rsid w:val="00322CD2"/>
    <w:rsid w:val="0032335F"/>
    <w:rsid w:val="00323923"/>
    <w:rsid w:val="00324100"/>
    <w:rsid w:val="00326136"/>
    <w:rsid w:val="003271F3"/>
    <w:rsid w:val="00327D59"/>
    <w:rsid w:val="003307EB"/>
    <w:rsid w:val="0033094D"/>
    <w:rsid w:val="00331D68"/>
    <w:rsid w:val="00331EAE"/>
    <w:rsid w:val="00332F84"/>
    <w:rsid w:val="0033339E"/>
    <w:rsid w:val="00333906"/>
    <w:rsid w:val="00333A93"/>
    <w:rsid w:val="00334538"/>
    <w:rsid w:val="00335ACF"/>
    <w:rsid w:val="00336588"/>
    <w:rsid w:val="003406A1"/>
    <w:rsid w:val="00340786"/>
    <w:rsid w:val="0034142C"/>
    <w:rsid w:val="00343D8F"/>
    <w:rsid w:val="0034536A"/>
    <w:rsid w:val="00345BE6"/>
    <w:rsid w:val="00345D8C"/>
    <w:rsid w:val="00346970"/>
    <w:rsid w:val="0035036E"/>
    <w:rsid w:val="00350400"/>
    <w:rsid w:val="003507C5"/>
    <w:rsid w:val="00350917"/>
    <w:rsid w:val="00351E8D"/>
    <w:rsid w:val="0035223A"/>
    <w:rsid w:val="00353123"/>
    <w:rsid w:val="0035557A"/>
    <w:rsid w:val="00355818"/>
    <w:rsid w:val="0035640A"/>
    <w:rsid w:val="003569E3"/>
    <w:rsid w:val="00356A47"/>
    <w:rsid w:val="00356FF2"/>
    <w:rsid w:val="00357A1F"/>
    <w:rsid w:val="00357ACB"/>
    <w:rsid w:val="00357B54"/>
    <w:rsid w:val="00357C54"/>
    <w:rsid w:val="00357FAF"/>
    <w:rsid w:val="0036036D"/>
    <w:rsid w:val="00360D16"/>
    <w:rsid w:val="00360D9E"/>
    <w:rsid w:val="003610E8"/>
    <w:rsid w:val="00362855"/>
    <w:rsid w:val="00362EE0"/>
    <w:rsid w:val="00363494"/>
    <w:rsid w:val="00363575"/>
    <w:rsid w:val="00363EB6"/>
    <w:rsid w:val="00364784"/>
    <w:rsid w:val="00366A1E"/>
    <w:rsid w:val="00367940"/>
    <w:rsid w:val="00367B17"/>
    <w:rsid w:val="00370536"/>
    <w:rsid w:val="00370F6E"/>
    <w:rsid w:val="00372C66"/>
    <w:rsid w:val="00373E3F"/>
    <w:rsid w:val="00373F8E"/>
    <w:rsid w:val="00375150"/>
    <w:rsid w:val="00375B2A"/>
    <w:rsid w:val="003773F5"/>
    <w:rsid w:val="0038025F"/>
    <w:rsid w:val="00380466"/>
    <w:rsid w:val="00380747"/>
    <w:rsid w:val="00380CE0"/>
    <w:rsid w:val="0038133D"/>
    <w:rsid w:val="00382CAC"/>
    <w:rsid w:val="0038303F"/>
    <w:rsid w:val="00383E99"/>
    <w:rsid w:val="00384211"/>
    <w:rsid w:val="00385FF5"/>
    <w:rsid w:val="00387160"/>
    <w:rsid w:val="003873C0"/>
    <w:rsid w:val="00387ED7"/>
    <w:rsid w:val="0039107C"/>
    <w:rsid w:val="00392715"/>
    <w:rsid w:val="003928B2"/>
    <w:rsid w:val="003934C7"/>
    <w:rsid w:val="003934E2"/>
    <w:rsid w:val="00394BAF"/>
    <w:rsid w:val="00395519"/>
    <w:rsid w:val="00395846"/>
    <w:rsid w:val="003966FE"/>
    <w:rsid w:val="00396975"/>
    <w:rsid w:val="00396B0F"/>
    <w:rsid w:val="00396BE2"/>
    <w:rsid w:val="003979EE"/>
    <w:rsid w:val="003A0161"/>
    <w:rsid w:val="003A120F"/>
    <w:rsid w:val="003A2813"/>
    <w:rsid w:val="003A2C4D"/>
    <w:rsid w:val="003A2F7A"/>
    <w:rsid w:val="003A4571"/>
    <w:rsid w:val="003A4CEF"/>
    <w:rsid w:val="003A5D19"/>
    <w:rsid w:val="003A7A99"/>
    <w:rsid w:val="003B006E"/>
    <w:rsid w:val="003B0C89"/>
    <w:rsid w:val="003B18F0"/>
    <w:rsid w:val="003B1BDC"/>
    <w:rsid w:val="003B1CB8"/>
    <w:rsid w:val="003B3873"/>
    <w:rsid w:val="003B4123"/>
    <w:rsid w:val="003B4E5E"/>
    <w:rsid w:val="003B61F5"/>
    <w:rsid w:val="003B682D"/>
    <w:rsid w:val="003B6F14"/>
    <w:rsid w:val="003B7012"/>
    <w:rsid w:val="003B75BE"/>
    <w:rsid w:val="003B7A2B"/>
    <w:rsid w:val="003C0273"/>
    <w:rsid w:val="003C08F1"/>
    <w:rsid w:val="003C1BA7"/>
    <w:rsid w:val="003C294B"/>
    <w:rsid w:val="003C2FC9"/>
    <w:rsid w:val="003C31F3"/>
    <w:rsid w:val="003C429B"/>
    <w:rsid w:val="003C441C"/>
    <w:rsid w:val="003C4F5A"/>
    <w:rsid w:val="003C51B8"/>
    <w:rsid w:val="003C5758"/>
    <w:rsid w:val="003C7C8B"/>
    <w:rsid w:val="003D00F4"/>
    <w:rsid w:val="003D163A"/>
    <w:rsid w:val="003D1ED0"/>
    <w:rsid w:val="003D2CC2"/>
    <w:rsid w:val="003D3D13"/>
    <w:rsid w:val="003D4521"/>
    <w:rsid w:val="003D507D"/>
    <w:rsid w:val="003D53E0"/>
    <w:rsid w:val="003D5878"/>
    <w:rsid w:val="003D6B3E"/>
    <w:rsid w:val="003E03E4"/>
    <w:rsid w:val="003E06EF"/>
    <w:rsid w:val="003E0BDC"/>
    <w:rsid w:val="003E18E5"/>
    <w:rsid w:val="003E3A97"/>
    <w:rsid w:val="003E4359"/>
    <w:rsid w:val="003E60B6"/>
    <w:rsid w:val="003F1034"/>
    <w:rsid w:val="003F1676"/>
    <w:rsid w:val="003F2016"/>
    <w:rsid w:val="003F2AFD"/>
    <w:rsid w:val="003F3C9A"/>
    <w:rsid w:val="003F5351"/>
    <w:rsid w:val="003F6798"/>
    <w:rsid w:val="003F6D6A"/>
    <w:rsid w:val="003F7368"/>
    <w:rsid w:val="003F7ECB"/>
    <w:rsid w:val="00400419"/>
    <w:rsid w:val="0040092E"/>
    <w:rsid w:val="00403221"/>
    <w:rsid w:val="00403610"/>
    <w:rsid w:val="00404563"/>
    <w:rsid w:val="0040566D"/>
    <w:rsid w:val="00405FAE"/>
    <w:rsid w:val="00406205"/>
    <w:rsid w:val="00406585"/>
    <w:rsid w:val="00407574"/>
    <w:rsid w:val="00411C50"/>
    <w:rsid w:val="00412169"/>
    <w:rsid w:val="0041331C"/>
    <w:rsid w:val="00413ACA"/>
    <w:rsid w:val="00413CE7"/>
    <w:rsid w:val="0041421A"/>
    <w:rsid w:val="00414BE7"/>
    <w:rsid w:val="00414FBC"/>
    <w:rsid w:val="00415487"/>
    <w:rsid w:val="00415897"/>
    <w:rsid w:val="004168DD"/>
    <w:rsid w:val="00416C6C"/>
    <w:rsid w:val="00416C9F"/>
    <w:rsid w:val="00416DA4"/>
    <w:rsid w:val="004200F0"/>
    <w:rsid w:val="00420432"/>
    <w:rsid w:val="00420658"/>
    <w:rsid w:val="00420EB0"/>
    <w:rsid w:val="0042101A"/>
    <w:rsid w:val="00421265"/>
    <w:rsid w:val="0042133B"/>
    <w:rsid w:val="00422079"/>
    <w:rsid w:val="00424142"/>
    <w:rsid w:val="00424EEA"/>
    <w:rsid w:val="004262B1"/>
    <w:rsid w:val="004268B9"/>
    <w:rsid w:val="00427805"/>
    <w:rsid w:val="004306E5"/>
    <w:rsid w:val="00431390"/>
    <w:rsid w:val="00431BCF"/>
    <w:rsid w:val="004329B7"/>
    <w:rsid w:val="00433073"/>
    <w:rsid w:val="004330E2"/>
    <w:rsid w:val="004334D2"/>
    <w:rsid w:val="00433CCA"/>
    <w:rsid w:val="004341A9"/>
    <w:rsid w:val="00435799"/>
    <w:rsid w:val="0043612C"/>
    <w:rsid w:val="004361F8"/>
    <w:rsid w:val="0043638A"/>
    <w:rsid w:val="0043660F"/>
    <w:rsid w:val="00436732"/>
    <w:rsid w:val="0043684E"/>
    <w:rsid w:val="00436AD6"/>
    <w:rsid w:val="004371E6"/>
    <w:rsid w:val="00440E48"/>
    <w:rsid w:val="00440F15"/>
    <w:rsid w:val="00441FCC"/>
    <w:rsid w:val="00442E2F"/>
    <w:rsid w:val="00442F05"/>
    <w:rsid w:val="004434D2"/>
    <w:rsid w:val="0044364B"/>
    <w:rsid w:val="00446A81"/>
    <w:rsid w:val="00446BBD"/>
    <w:rsid w:val="00446D3D"/>
    <w:rsid w:val="0044729E"/>
    <w:rsid w:val="00447B25"/>
    <w:rsid w:val="00447B90"/>
    <w:rsid w:val="00447D7B"/>
    <w:rsid w:val="004513EF"/>
    <w:rsid w:val="0045154A"/>
    <w:rsid w:val="00454D65"/>
    <w:rsid w:val="004567A8"/>
    <w:rsid w:val="00456F48"/>
    <w:rsid w:val="004573A0"/>
    <w:rsid w:val="004573F4"/>
    <w:rsid w:val="00457561"/>
    <w:rsid w:val="00460340"/>
    <w:rsid w:val="00460447"/>
    <w:rsid w:val="00460C3E"/>
    <w:rsid w:val="00460CAC"/>
    <w:rsid w:val="0046214D"/>
    <w:rsid w:val="00462A10"/>
    <w:rsid w:val="00462D1D"/>
    <w:rsid w:val="00464840"/>
    <w:rsid w:val="004648A9"/>
    <w:rsid w:val="0046534A"/>
    <w:rsid w:val="004653D9"/>
    <w:rsid w:val="00465B94"/>
    <w:rsid w:val="0046600C"/>
    <w:rsid w:val="004671B4"/>
    <w:rsid w:val="0046748A"/>
    <w:rsid w:val="00470365"/>
    <w:rsid w:val="00471459"/>
    <w:rsid w:val="00471A5F"/>
    <w:rsid w:val="0047218D"/>
    <w:rsid w:val="004726CF"/>
    <w:rsid w:val="00472705"/>
    <w:rsid w:val="004739D0"/>
    <w:rsid w:val="00473CCE"/>
    <w:rsid w:val="00474221"/>
    <w:rsid w:val="004742E7"/>
    <w:rsid w:val="00474CD4"/>
    <w:rsid w:val="00474D28"/>
    <w:rsid w:val="00475C16"/>
    <w:rsid w:val="00475E85"/>
    <w:rsid w:val="0047644E"/>
    <w:rsid w:val="00476A5E"/>
    <w:rsid w:val="004771F5"/>
    <w:rsid w:val="004802AC"/>
    <w:rsid w:val="004807C7"/>
    <w:rsid w:val="0048148B"/>
    <w:rsid w:val="0048278A"/>
    <w:rsid w:val="00482B01"/>
    <w:rsid w:val="00483F3B"/>
    <w:rsid w:val="00485124"/>
    <w:rsid w:val="0048513F"/>
    <w:rsid w:val="0048600A"/>
    <w:rsid w:val="00487A5A"/>
    <w:rsid w:val="00490E00"/>
    <w:rsid w:val="00491154"/>
    <w:rsid w:val="0049156B"/>
    <w:rsid w:val="00491F07"/>
    <w:rsid w:val="00491F47"/>
    <w:rsid w:val="00492768"/>
    <w:rsid w:val="0049279E"/>
    <w:rsid w:val="00492AB9"/>
    <w:rsid w:val="00492F21"/>
    <w:rsid w:val="00493E4F"/>
    <w:rsid w:val="00493E7E"/>
    <w:rsid w:val="00493F0A"/>
    <w:rsid w:val="0049525F"/>
    <w:rsid w:val="00495B5D"/>
    <w:rsid w:val="00495FE4"/>
    <w:rsid w:val="00496538"/>
    <w:rsid w:val="004A19F6"/>
    <w:rsid w:val="004A2BDD"/>
    <w:rsid w:val="004A2D0D"/>
    <w:rsid w:val="004A302B"/>
    <w:rsid w:val="004A32E9"/>
    <w:rsid w:val="004A37DB"/>
    <w:rsid w:val="004A57AD"/>
    <w:rsid w:val="004A6AEF"/>
    <w:rsid w:val="004A6E8F"/>
    <w:rsid w:val="004A78DE"/>
    <w:rsid w:val="004B00A2"/>
    <w:rsid w:val="004B0680"/>
    <w:rsid w:val="004B0EEC"/>
    <w:rsid w:val="004B251C"/>
    <w:rsid w:val="004B2626"/>
    <w:rsid w:val="004B33AE"/>
    <w:rsid w:val="004B3AE2"/>
    <w:rsid w:val="004B4602"/>
    <w:rsid w:val="004B560D"/>
    <w:rsid w:val="004B5632"/>
    <w:rsid w:val="004B5CFF"/>
    <w:rsid w:val="004B6CA6"/>
    <w:rsid w:val="004B6E7E"/>
    <w:rsid w:val="004C0093"/>
    <w:rsid w:val="004C0C7C"/>
    <w:rsid w:val="004C108A"/>
    <w:rsid w:val="004C1C26"/>
    <w:rsid w:val="004C39B1"/>
    <w:rsid w:val="004C39FD"/>
    <w:rsid w:val="004C3BAE"/>
    <w:rsid w:val="004C4482"/>
    <w:rsid w:val="004C44D9"/>
    <w:rsid w:val="004C4A54"/>
    <w:rsid w:val="004C4FA1"/>
    <w:rsid w:val="004C52D6"/>
    <w:rsid w:val="004D03A6"/>
    <w:rsid w:val="004D06CA"/>
    <w:rsid w:val="004D10AA"/>
    <w:rsid w:val="004D13A5"/>
    <w:rsid w:val="004D1BAD"/>
    <w:rsid w:val="004D1E32"/>
    <w:rsid w:val="004D2183"/>
    <w:rsid w:val="004D2891"/>
    <w:rsid w:val="004D2D1A"/>
    <w:rsid w:val="004D2F90"/>
    <w:rsid w:val="004D30E1"/>
    <w:rsid w:val="004D45A5"/>
    <w:rsid w:val="004D46F3"/>
    <w:rsid w:val="004D50DD"/>
    <w:rsid w:val="004D6A5A"/>
    <w:rsid w:val="004D78DB"/>
    <w:rsid w:val="004E00F8"/>
    <w:rsid w:val="004E1FAC"/>
    <w:rsid w:val="004E4977"/>
    <w:rsid w:val="004E4CA7"/>
    <w:rsid w:val="004E57D4"/>
    <w:rsid w:val="004E61A1"/>
    <w:rsid w:val="004E6BE4"/>
    <w:rsid w:val="004E6C56"/>
    <w:rsid w:val="004E7CA1"/>
    <w:rsid w:val="004F0C9B"/>
    <w:rsid w:val="004F1719"/>
    <w:rsid w:val="004F2642"/>
    <w:rsid w:val="004F2FEC"/>
    <w:rsid w:val="004F398B"/>
    <w:rsid w:val="004F3C72"/>
    <w:rsid w:val="004F4995"/>
    <w:rsid w:val="004F64C8"/>
    <w:rsid w:val="004F6AA8"/>
    <w:rsid w:val="004F6B07"/>
    <w:rsid w:val="004F733B"/>
    <w:rsid w:val="004F7B84"/>
    <w:rsid w:val="005003BF"/>
    <w:rsid w:val="00500817"/>
    <w:rsid w:val="00501137"/>
    <w:rsid w:val="005027B1"/>
    <w:rsid w:val="00503E26"/>
    <w:rsid w:val="005052B8"/>
    <w:rsid w:val="0050636E"/>
    <w:rsid w:val="005104B0"/>
    <w:rsid w:val="00510C55"/>
    <w:rsid w:val="00510D7D"/>
    <w:rsid w:val="00510EE1"/>
    <w:rsid w:val="00511850"/>
    <w:rsid w:val="00512A31"/>
    <w:rsid w:val="0051341A"/>
    <w:rsid w:val="00513E90"/>
    <w:rsid w:val="0051460F"/>
    <w:rsid w:val="00514B13"/>
    <w:rsid w:val="005165D3"/>
    <w:rsid w:val="00516788"/>
    <w:rsid w:val="00516EE9"/>
    <w:rsid w:val="00516F30"/>
    <w:rsid w:val="00517197"/>
    <w:rsid w:val="00517652"/>
    <w:rsid w:val="00517EEE"/>
    <w:rsid w:val="005201E3"/>
    <w:rsid w:val="00520908"/>
    <w:rsid w:val="005230F1"/>
    <w:rsid w:val="0052419F"/>
    <w:rsid w:val="00524351"/>
    <w:rsid w:val="0052460B"/>
    <w:rsid w:val="00525099"/>
    <w:rsid w:val="0052578D"/>
    <w:rsid w:val="005258D7"/>
    <w:rsid w:val="005269F7"/>
    <w:rsid w:val="00530242"/>
    <w:rsid w:val="005308B9"/>
    <w:rsid w:val="00530D55"/>
    <w:rsid w:val="005311E9"/>
    <w:rsid w:val="005312E4"/>
    <w:rsid w:val="00532610"/>
    <w:rsid w:val="00533305"/>
    <w:rsid w:val="00534328"/>
    <w:rsid w:val="00534396"/>
    <w:rsid w:val="00534AEF"/>
    <w:rsid w:val="00534E18"/>
    <w:rsid w:val="00535116"/>
    <w:rsid w:val="00535876"/>
    <w:rsid w:val="00536F03"/>
    <w:rsid w:val="0053728E"/>
    <w:rsid w:val="005402A5"/>
    <w:rsid w:val="00540AEF"/>
    <w:rsid w:val="005428DC"/>
    <w:rsid w:val="00542FAC"/>
    <w:rsid w:val="005439EA"/>
    <w:rsid w:val="00543D96"/>
    <w:rsid w:val="00544EF6"/>
    <w:rsid w:val="005464A1"/>
    <w:rsid w:val="00550840"/>
    <w:rsid w:val="00551463"/>
    <w:rsid w:val="00553166"/>
    <w:rsid w:val="0055394B"/>
    <w:rsid w:val="00553C6A"/>
    <w:rsid w:val="00553F1E"/>
    <w:rsid w:val="00554E90"/>
    <w:rsid w:val="00554FE6"/>
    <w:rsid w:val="00555F52"/>
    <w:rsid w:val="0055656D"/>
    <w:rsid w:val="00556B61"/>
    <w:rsid w:val="00556C6A"/>
    <w:rsid w:val="0055791B"/>
    <w:rsid w:val="00557C7F"/>
    <w:rsid w:val="005615D9"/>
    <w:rsid w:val="00562480"/>
    <w:rsid w:val="00562D60"/>
    <w:rsid w:val="00563272"/>
    <w:rsid w:val="005637FB"/>
    <w:rsid w:val="00564CE4"/>
    <w:rsid w:val="00565106"/>
    <w:rsid w:val="005652AF"/>
    <w:rsid w:val="00566064"/>
    <w:rsid w:val="0056615D"/>
    <w:rsid w:val="0056775B"/>
    <w:rsid w:val="005700DD"/>
    <w:rsid w:val="00570221"/>
    <w:rsid w:val="005703AA"/>
    <w:rsid w:val="00570BB7"/>
    <w:rsid w:val="00570DDF"/>
    <w:rsid w:val="005712D5"/>
    <w:rsid w:val="00571D2C"/>
    <w:rsid w:val="005720A3"/>
    <w:rsid w:val="005725D8"/>
    <w:rsid w:val="00572BB4"/>
    <w:rsid w:val="0057330E"/>
    <w:rsid w:val="00573F87"/>
    <w:rsid w:val="00574B21"/>
    <w:rsid w:val="005751F6"/>
    <w:rsid w:val="005762AE"/>
    <w:rsid w:val="00577408"/>
    <w:rsid w:val="00577552"/>
    <w:rsid w:val="0058116F"/>
    <w:rsid w:val="005811EC"/>
    <w:rsid w:val="005812AC"/>
    <w:rsid w:val="00581591"/>
    <w:rsid w:val="00582109"/>
    <w:rsid w:val="00582552"/>
    <w:rsid w:val="00582F9E"/>
    <w:rsid w:val="005832AB"/>
    <w:rsid w:val="005843DA"/>
    <w:rsid w:val="00584584"/>
    <w:rsid w:val="00584626"/>
    <w:rsid w:val="00584A78"/>
    <w:rsid w:val="00584CA5"/>
    <w:rsid w:val="00585FBE"/>
    <w:rsid w:val="00586530"/>
    <w:rsid w:val="0058691E"/>
    <w:rsid w:val="005872B5"/>
    <w:rsid w:val="005877D6"/>
    <w:rsid w:val="0059114D"/>
    <w:rsid w:val="00592B6F"/>
    <w:rsid w:val="00593EA6"/>
    <w:rsid w:val="00594129"/>
    <w:rsid w:val="00596748"/>
    <w:rsid w:val="005967AD"/>
    <w:rsid w:val="005972D8"/>
    <w:rsid w:val="00597CEB"/>
    <w:rsid w:val="00597D0F"/>
    <w:rsid w:val="005A003E"/>
    <w:rsid w:val="005A0D98"/>
    <w:rsid w:val="005A1BA4"/>
    <w:rsid w:val="005A1DFA"/>
    <w:rsid w:val="005A1E67"/>
    <w:rsid w:val="005A227A"/>
    <w:rsid w:val="005A3853"/>
    <w:rsid w:val="005A3C6F"/>
    <w:rsid w:val="005A3EC7"/>
    <w:rsid w:val="005A3FD3"/>
    <w:rsid w:val="005A5580"/>
    <w:rsid w:val="005A5859"/>
    <w:rsid w:val="005A6127"/>
    <w:rsid w:val="005A6EB9"/>
    <w:rsid w:val="005A7AE0"/>
    <w:rsid w:val="005B005A"/>
    <w:rsid w:val="005B0234"/>
    <w:rsid w:val="005B064A"/>
    <w:rsid w:val="005B0845"/>
    <w:rsid w:val="005B0F81"/>
    <w:rsid w:val="005B12C4"/>
    <w:rsid w:val="005B3DCB"/>
    <w:rsid w:val="005B5EA8"/>
    <w:rsid w:val="005B6914"/>
    <w:rsid w:val="005B6FCB"/>
    <w:rsid w:val="005B7033"/>
    <w:rsid w:val="005C07E0"/>
    <w:rsid w:val="005C0A9B"/>
    <w:rsid w:val="005C10F8"/>
    <w:rsid w:val="005C1647"/>
    <w:rsid w:val="005C1F93"/>
    <w:rsid w:val="005C2F90"/>
    <w:rsid w:val="005C31BC"/>
    <w:rsid w:val="005C4585"/>
    <w:rsid w:val="005C4889"/>
    <w:rsid w:val="005C48D1"/>
    <w:rsid w:val="005C4A0B"/>
    <w:rsid w:val="005C4D45"/>
    <w:rsid w:val="005C5B8C"/>
    <w:rsid w:val="005D057A"/>
    <w:rsid w:val="005D07C8"/>
    <w:rsid w:val="005D0D46"/>
    <w:rsid w:val="005D12DA"/>
    <w:rsid w:val="005D13B3"/>
    <w:rsid w:val="005D1CC5"/>
    <w:rsid w:val="005D24A9"/>
    <w:rsid w:val="005D3300"/>
    <w:rsid w:val="005D3AB0"/>
    <w:rsid w:val="005D42B6"/>
    <w:rsid w:val="005D439B"/>
    <w:rsid w:val="005D551A"/>
    <w:rsid w:val="005D5ACD"/>
    <w:rsid w:val="005E0A5B"/>
    <w:rsid w:val="005E213C"/>
    <w:rsid w:val="005E2206"/>
    <w:rsid w:val="005E241B"/>
    <w:rsid w:val="005E310B"/>
    <w:rsid w:val="005E3DC9"/>
    <w:rsid w:val="005E540D"/>
    <w:rsid w:val="005E5EF7"/>
    <w:rsid w:val="005E61D1"/>
    <w:rsid w:val="005E62FE"/>
    <w:rsid w:val="005E6625"/>
    <w:rsid w:val="005E6BB3"/>
    <w:rsid w:val="005E7486"/>
    <w:rsid w:val="005F038C"/>
    <w:rsid w:val="005F1154"/>
    <w:rsid w:val="005F1199"/>
    <w:rsid w:val="005F1A12"/>
    <w:rsid w:val="005F2235"/>
    <w:rsid w:val="005F25CC"/>
    <w:rsid w:val="005F3063"/>
    <w:rsid w:val="005F3602"/>
    <w:rsid w:val="005F3A60"/>
    <w:rsid w:val="005F3A7E"/>
    <w:rsid w:val="005F410B"/>
    <w:rsid w:val="005F48D4"/>
    <w:rsid w:val="005F4C79"/>
    <w:rsid w:val="005F580D"/>
    <w:rsid w:val="005F5F70"/>
    <w:rsid w:val="005F6DBC"/>
    <w:rsid w:val="00600103"/>
    <w:rsid w:val="00601032"/>
    <w:rsid w:val="0060174F"/>
    <w:rsid w:val="00601D8F"/>
    <w:rsid w:val="006020F8"/>
    <w:rsid w:val="006035C7"/>
    <w:rsid w:val="00603B52"/>
    <w:rsid w:val="00603D1C"/>
    <w:rsid w:val="006045C2"/>
    <w:rsid w:val="00604645"/>
    <w:rsid w:val="006047AC"/>
    <w:rsid w:val="00604D11"/>
    <w:rsid w:val="00605035"/>
    <w:rsid w:val="00606761"/>
    <w:rsid w:val="0060688B"/>
    <w:rsid w:val="00606982"/>
    <w:rsid w:val="00607204"/>
    <w:rsid w:val="00607E03"/>
    <w:rsid w:val="006102A4"/>
    <w:rsid w:val="00610E64"/>
    <w:rsid w:val="00611DFA"/>
    <w:rsid w:val="00612018"/>
    <w:rsid w:val="006130F2"/>
    <w:rsid w:val="00613535"/>
    <w:rsid w:val="00613A32"/>
    <w:rsid w:val="0061434E"/>
    <w:rsid w:val="006148D4"/>
    <w:rsid w:val="00615EA7"/>
    <w:rsid w:val="00616027"/>
    <w:rsid w:val="006166C3"/>
    <w:rsid w:val="00617417"/>
    <w:rsid w:val="00617673"/>
    <w:rsid w:val="00617AEB"/>
    <w:rsid w:val="00620667"/>
    <w:rsid w:val="006216A1"/>
    <w:rsid w:val="006219CF"/>
    <w:rsid w:val="0062341F"/>
    <w:rsid w:val="006239BE"/>
    <w:rsid w:val="0062568C"/>
    <w:rsid w:val="00625E99"/>
    <w:rsid w:val="006268B1"/>
    <w:rsid w:val="00626943"/>
    <w:rsid w:val="00626EB9"/>
    <w:rsid w:val="006300F3"/>
    <w:rsid w:val="0063136A"/>
    <w:rsid w:val="0063180B"/>
    <w:rsid w:val="00632EC0"/>
    <w:rsid w:val="00632FCE"/>
    <w:rsid w:val="00633498"/>
    <w:rsid w:val="00633E2F"/>
    <w:rsid w:val="00633F4D"/>
    <w:rsid w:val="00633F50"/>
    <w:rsid w:val="0063553E"/>
    <w:rsid w:val="006358E2"/>
    <w:rsid w:val="00635A40"/>
    <w:rsid w:val="00635D90"/>
    <w:rsid w:val="00636878"/>
    <w:rsid w:val="00636C2D"/>
    <w:rsid w:val="006416BA"/>
    <w:rsid w:val="006416BB"/>
    <w:rsid w:val="00641790"/>
    <w:rsid w:val="00641920"/>
    <w:rsid w:val="00641957"/>
    <w:rsid w:val="00641982"/>
    <w:rsid w:val="00641E87"/>
    <w:rsid w:val="006430AE"/>
    <w:rsid w:val="0064354C"/>
    <w:rsid w:val="00643695"/>
    <w:rsid w:val="00643B9E"/>
    <w:rsid w:val="00643D9F"/>
    <w:rsid w:val="0064425A"/>
    <w:rsid w:val="0064431E"/>
    <w:rsid w:val="006449FD"/>
    <w:rsid w:val="00645688"/>
    <w:rsid w:val="006459F4"/>
    <w:rsid w:val="00645E59"/>
    <w:rsid w:val="00646B3E"/>
    <w:rsid w:val="00646FF2"/>
    <w:rsid w:val="0064738D"/>
    <w:rsid w:val="006507EB"/>
    <w:rsid w:val="00650A6B"/>
    <w:rsid w:val="00652227"/>
    <w:rsid w:val="00653884"/>
    <w:rsid w:val="00654627"/>
    <w:rsid w:val="00654BA2"/>
    <w:rsid w:val="00654BAE"/>
    <w:rsid w:val="00656597"/>
    <w:rsid w:val="006565B3"/>
    <w:rsid w:val="006579F4"/>
    <w:rsid w:val="00657DCF"/>
    <w:rsid w:val="00660593"/>
    <w:rsid w:val="006608AC"/>
    <w:rsid w:val="00661465"/>
    <w:rsid w:val="00661574"/>
    <w:rsid w:val="00661BA7"/>
    <w:rsid w:val="006624D0"/>
    <w:rsid w:val="00662B8A"/>
    <w:rsid w:val="00663222"/>
    <w:rsid w:val="00664877"/>
    <w:rsid w:val="00665CE3"/>
    <w:rsid w:val="00666780"/>
    <w:rsid w:val="00666EA8"/>
    <w:rsid w:val="006672CA"/>
    <w:rsid w:val="00670B24"/>
    <w:rsid w:val="006719ED"/>
    <w:rsid w:val="00671DCE"/>
    <w:rsid w:val="00671F6B"/>
    <w:rsid w:val="00672311"/>
    <w:rsid w:val="00672F75"/>
    <w:rsid w:val="006730AA"/>
    <w:rsid w:val="00673B33"/>
    <w:rsid w:val="00674770"/>
    <w:rsid w:val="00675214"/>
    <w:rsid w:val="006763BA"/>
    <w:rsid w:val="006770A7"/>
    <w:rsid w:val="00677E86"/>
    <w:rsid w:val="006808E9"/>
    <w:rsid w:val="00681EFE"/>
    <w:rsid w:val="00681F41"/>
    <w:rsid w:val="00683DC6"/>
    <w:rsid w:val="00684E34"/>
    <w:rsid w:val="0068505A"/>
    <w:rsid w:val="00685A96"/>
    <w:rsid w:val="00686630"/>
    <w:rsid w:val="0068690E"/>
    <w:rsid w:val="00691084"/>
    <w:rsid w:val="00691633"/>
    <w:rsid w:val="0069169D"/>
    <w:rsid w:val="00691ADF"/>
    <w:rsid w:val="00692322"/>
    <w:rsid w:val="00692F8F"/>
    <w:rsid w:val="006935D2"/>
    <w:rsid w:val="00693A4F"/>
    <w:rsid w:val="00693D78"/>
    <w:rsid w:val="00693F43"/>
    <w:rsid w:val="0069420F"/>
    <w:rsid w:val="006948B7"/>
    <w:rsid w:val="00694EC5"/>
    <w:rsid w:val="0069593E"/>
    <w:rsid w:val="0069667B"/>
    <w:rsid w:val="00696BF7"/>
    <w:rsid w:val="00696F22"/>
    <w:rsid w:val="006A0252"/>
    <w:rsid w:val="006A0653"/>
    <w:rsid w:val="006A068B"/>
    <w:rsid w:val="006A08D0"/>
    <w:rsid w:val="006A0DD1"/>
    <w:rsid w:val="006A1495"/>
    <w:rsid w:val="006A189E"/>
    <w:rsid w:val="006A3947"/>
    <w:rsid w:val="006A409D"/>
    <w:rsid w:val="006A579F"/>
    <w:rsid w:val="006A58F0"/>
    <w:rsid w:val="006A5D5B"/>
    <w:rsid w:val="006A6DE5"/>
    <w:rsid w:val="006A6ED6"/>
    <w:rsid w:val="006A702C"/>
    <w:rsid w:val="006A7F59"/>
    <w:rsid w:val="006B0107"/>
    <w:rsid w:val="006B08BC"/>
    <w:rsid w:val="006B0F3C"/>
    <w:rsid w:val="006B27D2"/>
    <w:rsid w:val="006B412C"/>
    <w:rsid w:val="006B4507"/>
    <w:rsid w:val="006B4A70"/>
    <w:rsid w:val="006B5CBC"/>
    <w:rsid w:val="006B5EEC"/>
    <w:rsid w:val="006B7199"/>
    <w:rsid w:val="006B7885"/>
    <w:rsid w:val="006C0CCC"/>
    <w:rsid w:val="006C1235"/>
    <w:rsid w:val="006C34DC"/>
    <w:rsid w:val="006C50F5"/>
    <w:rsid w:val="006C54CB"/>
    <w:rsid w:val="006C5B80"/>
    <w:rsid w:val="006C69AD"/>
    <w:rsid w:val="006C6FDB"/>
    <w:rsid w:val="006D0A91"/>
    <w:rsid w:val="006D0FD2"/>
    <w:rsid w:val="006D1714"/>
    <w:rsid w:val="006D1C2C"/>
    <w:rsid w:val="006D227A"/>
    <w:rsid w:val="006D3039"/>
    <w:rsid w:val="006D38C3"/>
    <w:rsid w:val="006D428D"/>
    <w:rsid w:val="006D44EB"/>
    <w:rsid w:val="006D6071"/>
    <w:rsid w:val="006D6140"/>
    <w:rsid w:val="006D6F78"/>
    <w:rsid w:val="006E0DA2"/>
    <w:rsid w:val="006E2104"/>
    <w:rsid w:val="006E277D"/>
    <w:rsid w:val="006E299F"/>
    <w:rsid w:val="006E3388"/>
    <w:rsid w:val="006E3974"/>
    <w:rsid w:val="006E49B7"/>
    <w:rsid w:val="006E49E8"/>
    <w:rsid w:val="006E4D64"/>
    <w:rsid w:val="006E71D1"/>
    <w:rsid w:val="006E7303"/>
    <w:rsid w:val="006E7D24"/>
    <w:rsid w:val="006E7EF3"/>
    <w:rsid w:val="006F068B"/>
    <w:rsid w:val="006F0717"/>
    <w:rsid w:val="006F1D77"/>
    <w:rsid w:val="006F2FBB"/>
    <w:rsid w:val="006F31BC"/>
    <w:rsid w:val="006F40CE"/>
    <w:rsid w:val="006F4E7F"/>
    <w:rsid w:val="006F5620"/>
    <w:rsid w:val="006F6A21"/>
    <w:rsid w:val="006F7F2C"/>
    <w:rsid w:val="006F7F78"/>
    <w:rsid w:val="0070002C"/>
    <w:rsid w:val="00700508"/>
    <w:rsid w:val="00700704"/>
    <w:rsid w:val="00702AA0"/>
    <w:rsid w:val="00702BFC"/>
    <w:rsid w:val="00702DFF"/>
    <w:rsid w:val="007039AE"/>
    <w:rsid w:val="00703D0F"/>
    <w:rsid w:val="00703F4E"/>
    <w:rsid w:val="00704537"/>
    <w:rsid w:val="0070555E"/>
    <w:rsid w:val="00705697"/>
    <w:rsid w:val="0070595F"/>
    <w:rsid w:val="007064C6"/>
    <w:rsid w:val="00707161"/>
    <w:rsid w:val="00707864"/>
    <w:rsid w:val="0070798C"/>
    <w:rsid w:val="00710079"/>
    <w:rsid w:val="0071138D"/>
    <w:rsid w:val="007113E8"/>
    <w:rsid w:val="0071183E"/>
    <w:rsid w:val="00712B2A"/>
    <w:rsid w:val="0071380F"/>
    <w:rsid w:val="007139FB"/>
    <w:rsid w:val="00713C54"/>
    <w:rsid w:val="007140A0"/>
    <w:rsid w:val="007142D2"/>
    <w:rsid w:val="00714423"/>
    <w:rsid w:val="007154BF"/>
    <w:rsid w:val="0071619C"/>
    <w:rsid w:val="00716B28"/>
    <w:rsid w:val="00717CA0"/>
    <w:rsid w:val="00717D22"/>
    <w:rsid w:val="00720718"/>
    <w:rsid w:val="0072074D"/>
    <w:rsid w:val="00720E90"/>
    <w:rsid w:val="00722BA9"/>
    <w:rsid w:val="00722DC6"/>
    <w:rsid w:val="00723401"/>
    <w:rsid w:val="007241FC"/>
    <w:rsid w:val="00724551"/>
    <w:rsid w:val="00724791"/>
    <w:rsid w:val="00724B79"/>
    <w:rsid w:val="00725B83"/>
    <w:rsid w:val="007265B1"/>
    <w:rsid w:val="00726B5A"/>
    <w:rsid w:val="00727CA6"/>
    <w:rsid w:val="00727F1D"/>
    <w:rsid w:val="007334D2"/>
    <w:rsid w:val="0073354C"/>
    <w:rsid w:val="00733599"/>
    <w:rsid w:val="00733D75"/>
    <w:rsid w:val="007340D3"/>
    <w:rsid w:val="0073429E"/>
    <w:rsid w:val="007361E0"/>
    <w:rsid w:val="00736888"/>
    <w:rsid w:val="00736985"/>
    <w:rsid w:val="00736AF1"/>
    <w:rsid w:val="00737302"/>
    <w:rsid w:val="0074097E"/>
    <w:rsid w:val="00740CF7"/>
    <w:rsid w:val="00742E8E"/>
    <w:rsid w:val="007445CB"/>
    <w:rsid w:val="007447E2"/>
    <w:rsid w:val="00744E44"/>
    <w:rsid w:val="00745833"/>
    <w:rsid w:val="00747623"/>
    <w:rsid w:val="0075061D"/>
    <w:rsid w:val="00750768"/>
    <w:rsid w:val="007523E1"/>
    <w:rsid w:val="00755022"/>
    <w:rsid w:val="0075665B"/>
    <w:rsid w:val="00757AAF"/>
    <w:rsid w:val="00757F32"/>
    <w:rsid w:val="00760663"/>
    <w:rsid w:val="00760CBC"/>
    <w:rsid w:val="007633B4"/>
    <w:rsid w:val="00764945"/>
    <w:rsid w:val="00764F51"/>
    <w:rsid w:val="00765218"/>
    <w:rsid w:val="0076530D"/>
    <w:rsid w:val="0076570D"/>
    <w:rsid w:val="007659C1"/>
    <w:rsid w:val="00765ED2"/>
    <w:rsid w:val="00767CFC"/>
    <w:rsid w:val="00771F45"/>
    <w:rsid w:val="0077200A"/>
    <w:rsid w:val="00773B2D"/>
    <w:rsid w:val="00775ABC"/>
    <w:rsid w:val="00775DC5"/>
    <w:rsid w:val="007766BF"/>
    <w:rsid w:val="00777AC6"/>
    <w:rsid w:val="00780445"/>
    <w:rsid w:val="0078058C"/>
    <w:rsid w:val="00780851"/>
    <w:rsid w:val="00781570"/>
    <w:rsid w:val="00782C55"/>
    <w:rsid w:val="00782E64"/>
    <w:rsid w:val="007834BD"/>
    <w:rsid w:val="00783586"/>
    <w:rsid w:val="00784E23"/>
    <w:rsid w:val="00786E2E"/>
    <w:rsid w:val="007876D0"/>
    <w:rsid w:val="00790529"/>
    <w:rsid w:val="00791168"/>
    <w:rsid w:val="00791B4C"/>
    <w:rsid w:val="00791B5D"/>
    <w:rsid w:val="00792F77"/>
    <w:rsid w:val="00793418"/>
    <w:rsid w:val="00793677"/>
    <w:rsid w:val="0079472A"/>
    <w:rsid w:val="00794894"/>
    <w:rsid w:val="00794BA9"/>
    <w:rsid w:val="00795BE1"/>
    <w:rsid w:val="007965D6"/>
    <w:rsid w:val="00796920"/>
    <w:rsid w:val="007A02B1"/>
    <w:rsid w:val="007A0C80"/>
    <w:rsid w:val="007A2A61"/>
    <w:rsid w:val="007A3192"/>
    <w:rsid w:val="007A384E"/>
    <w:rsid w:val="007A3CE6"/>
    <w:rsid w:val="007A46B0"/>
    <w:rsid w:val="007A6FB3"/>
    <w:rsid w:val="007A7FEC"/>
    <w:rsid w:val="007B06C8"/>
    <w:rsid w:val="007B0FBE"/>
    <w:rsid w:val="007B15C6"/>
    <w:rsid w:val="007B1825"/>
    <w:rsid w:val="007B1CF1"/>
    <w:rsid w:val="007B2029"/>
    <w:rsid w:val="007B2ACD"/>
    <w:rsid w:val="007B312D"/>
    <w:rsid w:val="007B3914"/>
    <w:rsid w:val="007B3FCC"/>
    <w:rsid w:val="007B4EC1"/>
    <w:rsid w:val="007B5C2E"/>
    <w:rsid w:val="007B6272"/>
    <w:rsid w:val="007B6DA2"/>
    <w:rsid w:val="007B711F"/>
    <w:rsid w:val="007B7485"/>
    <w:rsid w:val="007C040D"/>
    <w:rsid w:val="007C3867"/>
    <w:rsid w:val="007C3AAB"/>
    <w:rsid w:val="007C54CC"/>
    <w:rsid w:val="007C65DC"/>
    <w:rsid w:val="007C678A"/>
    <w:rsid w:val="007C762B"/>
    <w:rsid w:val="007C78B2"/>
    <w:rsid w:val="007D06EF"/>
    <w:rsid w:val="007D0FBD"/>
    <w:rsid w:val="007D3CE1"/>
    <w:rsid w:val="007D4DA7"/>
    <w:rsid w:val="007D4ED7"/>
    <w:rsid w:val="007D5459"/>
    <w:rsid w:val="007D5C6D"/>
    <w:rsid w:val="007D61BE"/>
    <w:rsid w:val="007D63C5"/>
    <w:rsid w:val="007D74EB"/>
    <w:rsid w:val="007E0331"/>
    <w:rsid w:val="007E0695"/>
    <w:rsid w:val="007E0951"/>
    <w:rsid w:val="007E0AFA"/>
    <w:rsid w:val="007E17DC"/>
    <w:rsid w:val="007E19B6"/>
    <w:rsid w:val="007E2416"/>
    <w:rsid w:val="007E2A88"/>
    <w:rsid w:val="007E2E5E"/>
    <w:rsid w:val="007E32A6"/>
    <w:rsid w:val="007E38F3"/>
    <w:rsid w:val="007E3A1B"/>
    <w:rsid w:val="007E3EAF"/>
    <w:rsid w:val="007E3EF6"/>
    <w:rsid w:val="007E3F2A"/>
    <w:rsid w:val="007E52CB"/>
    <w:rsid w:val="007E58EA"/>
    <w:rsid w:val="007E5ED3"/>
    <w:rsid w:val="007E66B0"/>
    <w:rsid w:val="007E6DEA"/>
    <w:rsid w:val="007E7008"/>
    <w:rsid w:val="007E7218"/>
    <w:rsid w:val="007E7C07"/>
    <w:rsid w:val="007F0D08"/>
    <w:rsid w:val="007F193F"/>
    <w:rsid w:val="007F1CA3"/>
    <w:rsid w:val="007F2A15"/>
    <w:rsid w:val="007F33B1"/>
    <w:rsid w:val="007F39CC"/>
    <w:rsid w:val="007F4FCB"/>
    <w:rsid w:val="007F5D0A"/>
    <w:rsid w:val="007F62F4"/>
    <w:rsid w:val="00800B4B"/>
    <w:rsid w:val="0080147C"/>
    <w:rsid w:val="008017FB"/>
    <w:rsid w:val="00801D0A"/>
    <w:rsid w:val="0080215A"/>
    <w:rsid w:val="00802818"/>
    <w:rsid w:val="00802CE4"/>
    <w:rsid w:val="00804212"/>
    <w:rsid w:val="00805FC9"/>
    <w:rsid w:val="008066B7"/>
    <w:rsid w:val="00806986"/>
    <w:rsid w:val="00807D03"/>
    <w:rsid w:val="00807FF4"/>
    <w:rsid w:val="00810253"/>
    <w:rsid w:val="00810277"/>
    <w:rsid w:val="00810BEB"/>
    <w:rsid w:val="00811271"/>
    <w:rsid w:val="008119D9"/>
    <w:rsid w:val="00811B4A"/>
    <w:rsid w:val="00812456"/>
    <w:rsid w:val="008124CA"/>
    <w:rsid w:val="00812E68"/>
    <w:rsid w:val="00813E6B"/>
    <w:rsid w:val="00813F23"/>
    <w:rsid w:val="008147F9"/>
    <w:rsid w:val="00814D7C"/>
    <w:rsid w:val="008175E3"/>
    <w:rsid w:val="00817A49"/>
    <w:rsid w:val="00820EAA"/>
    <w:rsid w:val="00821B38"/>
    <w:rsid w:val="00822015"/>
    <w:rsid w:val="0082410E"/>
    <w:rsid w:val="008241A3"/>
    <w:rsid w:val="00825F68"/>
    <w:rsid w:val="008261DB"/>
    <w:rsid w:val="00826A07"/>
    <w:rsid w:val="008277F3"/>
    <w:rsid w:val="00831763"/>
    <w:rsid w:val="00831E70"/>
    <w:rsid w:val="00832837"/>
    <w:rsid w:val="00832DBE"/>
    <w:rsid w:val="00832E7A"/>
    <w:rsid w:val="00832F10"/>
    <w:rsid w:val="00833F37"/>
    <w:rsid w:val="0083542F"/>
    <w:rsid w:val="00835A10"/>
    <w:rsid w:val="008360FC"/>
    <w:rsid w:val="008362E0"/>
    <w:rsid w:val="00836371"/>
    <w:rsid w:val="0083695F"/>
    <w:rsid w:val="00836AAA"/>
    <w:rsid w:val="00836B6D"/>
    <w:rsid w:val="00840367"/>
    <w:rsid w:val="00840688"/>
    <w:rsid w:val="00843987"/>
    <w:rsid w:val="00844076"/>
    <w:rsid w:val="00844086"/>
    <w:rsid w:val="00844D90"/>
    <w:rsid w:val="00845929"/>
    <w:rsid w:val="008462C8"/>
    <w:rsid w:val="008465EF"/>
    <w:rsid w:val="00846D28"/>
    <w:rsid w:val="00846E64"/>
    <w:rsid w:val="008474D5"/>
    <w:rsid w:val="008477DD"/>
    <w:rsid w:val="00847AFE"/>
    <w:rsid w:val="00847CA7"/>
    <w:rsid w:val="00847EA6"/>
    <w:rsid w:val="008508A7"/>
    <w:rsid w:val="00851008"/>
    <w:rsid w:val="00851165"/>
    <w:rsid w:val="00851763"/>
    <w:rsid w:val="00852DCA"/>
    <w:rsid w:val="00853C52"/>
    <w:rsid w:val="00853DBD"/>
    <w:rsid w:val="00854081"/>
    <w:rsid w:val="00854578"/>
    <w:rsid w:val="00854F66"/>
    <w:rsid w:val="00856BCE"/>
    <w:rsid w:val="00856C68"/>
    <w:rsid w:val="00856FB8"/>
    <w:rsid w:val="008571EF"/>
    <w:rsid w:val="00857520"/>
    <w:rsid w:val="008602CD"/>
    <w:rsid w:val="008611DF"/>
    <w:rsid w:val="008615D8"/>
    <w:rsid w:val="00861C52"/>
    <w:rsid w:val="008622DF"/>
    <w:rsid w:val="008631DC"/>
    <w:rsid w:val="00863D04"/>
    <w:rsid w:val="00864510"/>
    <w:rsid w:val="00864E0F"/>
    <w:rsid w:val="00865477"/>
    <w:rsid w:val="008662E7"/>
    <w:rsid w:val="008673B6"/>
    <w:rsid w:val="00870793"/>
    <w:rsid w:val="00870989"/>
    <w:rsid w:val="00871268"/>
    <w:rsid w:val="00871BCC"/>
    <w:rsid w:val="00872E10"/>
    <w:rsid w:val="0087331D"/>
    <w:rsid w:val="008741F5"/>
    <w:rsid w:val="0087474F"/>
    <w:rsid w:val="00874941"/>
    <w:rsid w:val="00874D08"/>
    <w:rsid w:val="00875F94"/>
    <w:rsid w:val="00877384"/>
    <w:rsid w:val="0087749B"/>
    <w:rsid w:val="00877740"/>
    <w:rsid w:val="00881100"/>
    <w:rsid w:val="00881187"/>
    <w:rsid w:val="008811C8"/>
    <w:rsid w:val="0088148E"/>
    <w:rsid w:val="00881646"/>
    <w:rsid w:val="008818E9"/>
    <w:rsid w:val="00884124"/>
    <w:rsid w:val="00884199"/>
    <w:rsid w:val="00884E99"/>
    <w:rsid w:val="00885709"/>
    <w:rsid w:val="008879AD"/>
    <w:rsid w:val="0089022E"/>
    <w:rsid w:val="00890911"/>
    <w:rsid w:val="00890985"/>
    <w:rsid w:val="00896775"/>
    <w:rsid w:val="008979A9"/>
    <w:rsid w:val="00897B60"/>
    <w:rsid w:val="008A03FE"/>
    <w:rsid w:val="008A0A57"/>
    <w:rsid w:val="008A0CCF"/>
    <w:rsid w:val="008A1564"/>
    <w:rsid w:val="008A163E"/>
    <w:rsid w:val="008A190B"/>
    <w:rsid w:val="008A277A"/>
    <w:rsid w:val="008A3AD7"/>
    <w:rsid w:val="008A3C73"/>
    <w:rsid w:val="008A481C"/>
    <w:rsid w:val="008A50C5"/>
    <w:rsid w:val="008A5333"/>
    <w:rsid w:val="008A5A7B"/>
    <w:rsid w:val="008A6507"/>
    <w:rsid w:val="008A6637"/>
    <w:rsid w:val="008B223F"/>
    <w:rsid w:val="008B30BF"/>
    <w:rsid w:val="008B3209"/>
    <w:rsid w:val="008B369B"/>
    <w:rsid w:val="008B3E08"/>
    <w:rsid w:val="008B4AF6"/>
    <w:rsid w:val="008B52F3"/>
    <w:rsid w:val="008B6EE0"/>
    <w:rsid w:val="008C06E5"/>
    <w:rsid w:val="008C08DC"/>
    <w:rsid w:val="008C0BE6"/>
    <w:rsid w:val="008C12A8"/>
    <w:rsid w:val="008C168C"/>
    <w:rsid w:val="008C1FDF"/>
    <w:rsid w:val="008C2F12"/>
    <w:rsid w:val="008C451E"/>
    <w:rsid w:val="008C5084"/>
    <w:rsid w:val="008C5689"/>
    <w:rsid w:val="008C57FC"/>
    <w:rsid w:val="008D131F"/>
    <w:rsid w:val="008D24D3"/>
    <w:rsid w:val="008D24F2"/>
    <w:rsid w:val="008D2EF0"/>
    <w:rsid w:val="008D3B7D"/>
    <w:rsid w:val="008D4D41"/>
    <w:rsid w:val="008D57C0"/>
    <w:rsid w:val="008D6B9C"/>
    <w:rsid w:val="008D77ED"/>
    <w:rsid w:val="008E14A0"/>
    <w:rsid w:val="008E1CB3"/>
    <w:rsid w:val="008E1DDE"/>
    <w:rsid w:val="008E29D3"/>
    <w:rsid w:val="008E3433"/>
    <w:rsid w:val="008E3AA1"/>
    <w:rsid w:val="008E4836"/>
    <w:rsid w:val="008E558D"/>
    <w:rsid w:val="008E620F"/>
    <w:rsid w:val="008E6CDE"/>
    <w:rsid w:val="008E6EDF"/>
    <w:rsid w:val="008E6EE9"/>
    <w:rsid w:val="008E7100"/>
    <w:rsid w:val="008E7203"/>
    <w:rsid w:val="008E778B"/>
    <w:rsid w:val="008E7D4C"/>
    <w:rsid w:val="008E7DFF"/>
    <w:rsid w:val="008E7F9F"/>
    <w:rsid w:val="008F0EB9"/>
    <w:rsid w:val="008F10BE"/>
    <w:rsid w:val="008F1866"/>
    <w:rsid w:val="008F1E62"/>
    <w:rsid w:val="008F2919"/>
    <w:rsid w:val="008F648F"/>
    <w:rsid w:val="008F68FF"/>
    <w:rsid w:val="008F74BC"/>
    <w:rsid w:val="00900135"/>
    <w:rsid w:val="00900236"/>
    <w:rsid w:val="0090094A"/>
    <w:rsid w:val="00900CD8"/>
    <w:rsid w:val="009011B3"/>
    <w:rsid w:val="009012E7"/>
    <w:rsid w:val="00902AA5"/>
    <w:rsid w:val="009030C7"/>
    <w:rsid w:val="00903353"/>
    <w:rsid w:val="00903A98"/>
    <w:rsid w:val="00903D62"/>
    <w:rsid w:val="00904185"/>
    <w:rsid w:val="00904C3C"/>
    <w:rsid w:val="00904CA7"/>
    <w:rsid w:val="00904F5C"/>
    <w:rsid w:val="00905482"/>
    <w:rsid w:val="00905FDC"/>
    <w:rsid w:val="00905FFF"/>
    <w:rsid w:val="009061B3"/>
    <w:rsid w:val="00906253"/>
    <w:rsid w:val="00907C82"/>
    <w:rsid w:val="00907ECE"/>
    <w:rsid w:val="00911CFD"/>
    <w:rsid w:val="00912F1D"/>
    <w:rsid w:val="00913881"/>
    <w:rsid w:val="009138BE"/>
    <w:rsid w:val="00916CD1"/>
    <w:rsid w:val="00916ED4"/>
    <w:rsid w:val="009233B1"/>
    <w:rsid w:val="00924869"/>
    <w:rsid w:val="00924BEE"/>
    <w:rsid w:val="00924C9C"/>
    <w:rsid w:val="009255E9"/>
    <w:rsid w:val="00925BF7"/>
    <w:rsid w:val="00926552"/>
    <w:rsid w:val="00927A2B"/>
    <w:rsid w:val="00927D90"/>
    <w:rsid w:val="0093007D"/>
    <w:rsid w:val="009310AB"/>
    <w:rsid w:val="00933567"/>
    <w:rsid w:val="00933684"/>
    <w:rsid w:val="00933A96"/>
    <w:rsid w:val="00935802"/>
    <w:rsid w:val="00936E98"/>
    <w:rsid w:val="009373C2"/>
    <w:rsid w:val="00937415"/>
    <w:rsid w:val="00937598"/>
    <w:rsid w:val="00937DA5"/>
    <w:rsid w:val="009405EC"/>
    <w:rsid w:val="00940A93"/>
    <w:rsid w:val="00940AC8"/>
    <w:rsid w:val="00942013"/>
    <w:rsid w:val="009421AB"/>
    <w:rsid w:val="0094245B"/>
    <w:rsid w:val="00942B81"/>
    <w:rsid w:val="00943557"/>
    <w:rsid w:val="009435B5"/>
    <w:rsid w:val="00943B44"/>
    <w:rsid w:val="00943DBD"/>
    <w:rsid w:val="00944115"/>
    <w:rsid w:val="00945641"/>
    <w:rsid w:val="009460EF"/>
    <w:rsid w:val="00946648"/>
    <w:rsid w:val="00947708"/>
    <w:rsid w:val="00947CA5"/>
    <w:rsid w:val="00951015"/>
    <w:rsid w:val="00951BF7"/>
    <w:rsid w:val="00951DC3"/>
    <w:rsid w:val="009532F5"/>
    <w:rsid w:val="00954760"/>
    <w:rsid w:val="00955370"/>
    <w:rsid w:val="00955DED"/>
    <w:rsid w:val="0095689C"/>
    <w:rsid w:val="00956B26"/>
    <w:rsid w:val="00956B33"/>
    <w:rsid w:val="009601C0"/>
    <w:rsid w:val="009607FC"/>
    <w:rsid w:val="00960A6F"/>
    <w:rsid w:val="0096113D"/>
    <w:rsid w:val="00961D2E"/>
    <w:rsid w:val="00962486"/>
    <w:rsid w:val="00962A1E"/>
    <w:rsid w:val="00963451"/>
    <w:rsid w:val="00963B69"/>
    <w:rsid w:val="00963EE7"/>
    <w:rsid w:val="00963F1B"/>
    <w:rsid w:val="00964056"/>
    <w:rsid w:val="009647F1"/>
    <w:rsid w:val="0096502D"/>
    <w:rsid w:val="009652D2"/>
    <w:rsid w:val="00965F7A"/>
    <w:rsid w:val="009666FF"/>
    <w:rsid w:val="0096684B"/>
    <w:rsid w:val="009704A9"/>
    <w:rsid w:val="00970AF5"/>
    <w:rsid w:val="00971142"/>
    <w:rsid w:val="00971E61"/>
    <w:rsid w:val="009722F6"/>
    <w:rsid w:val="00972F27"/>
    <w:rsid w:val="009730CD"/>
    <w:rsid w:val="0097361A"/>
    <w:rsid w:val="00974669"/>
    <w:rsid w:val="009748ED"/>
    <w:rsid w:val="00974B9C"/>
    <w:rsid w:val="009753BB"/>
    <w:rsid w:val="00977122"/>
    <w:rsid w:val="00980F37"/>
    <w:rsid w:val="00982FC0"/>
    <w:rsid w:val="00983160"/>
    <w:rsid w:val="009831BF"/>
    <w:rsid w:val="0098570E"/>
    <w:rsid w:val="009858BA"/>
    <w:rsid w:val="00987111"/>
    <w:rsid w:val="0098735F"/>
    <w:rsid w:val="00987795"/>
    <w:rsid w:val="00987F7F"/>
    <w:rsid w:val="00990937"/>
    <w:rsid w:val="009910A8"/>
    <w:rsid w:val="0099149E"/>
    <w:rsid w:val="0099157D"/>
    <w:rsid w:val="00991AB0"/>
    <w:rsid w:val="009925E2"/>
    <w:rsid w:val="00992925"/>
    <w:rsid w:val="009931BE"/>
    <w:rsid w:val="0099427E"/>
    <w:rsid w:val="00994534"/>
    <w:rsid w:val="00995603"/>
    <w:rsid w:val="009958D3"/>
    <w:rsid w:val="00995D7D"/>
    <w:rsid w:val="009976FC"/>
    <w:rsid w:val="00997A80"/>
    <w:rsid w:val="009A0662"/>
    <w:rsid w:val="009A3AC4"/>
    <w:rsid w:val="009A57B8"/>
    <w:rsid w:val="009A65B0"/>
    <w:rsid w:val="009A707A"/>
    <w:rsid w:val="009A75C8"/>
    <w:rsid w:val="009A78F0"/>
    <w:rsid w:val="009A7CC2"/>
    <w:rsid w:val="009A7F65"/>
    <w:rsid w:val="009B081E"/>
    <w:rsid w:val="009B0E4D"/>
    <w:rsid w:val="009B0E76"/>
    <w:rsid w:val="009B180D"/>
    <w:rsid w:val="009B2513"/>
    <w:rsid w:val="009B329F"/>
    <w:rsid w:val="009B3301"/>
    <w:rsid w:val="009B3BBD"/>
    <w:rsid w:val="009B4276"/>
    <w:rsid w:val="009B4AE9"/>
    <w:rsid w:val="009B4B85"/>
    <w:rsid w:val="009B5B29"/>
    <w:rsid w:val="009B6814"/>
    <w:rsid w:val="009B709B"/>
    <w:rsid w:val="009C00D0"/>
    <w:rsid w:val="009C09C6"/>
    <w:rsid w:val="009C0CF4"/>
    <w:rsid w:val="009C1AA3"/>
    <w:rsid w:val="009C217A"/>
    <w:rsid w:val="009C3526"/>
    <w:rsid w:val="009C4547"/>
    <w:rsid w:val="009C4840"/>
    <w:rsid w:val="009C6B9A"/>
    <w:rsid w:val="009C7B40"/>
    <w:rsid w:val="009D0D64"/>
    <w:rsid w:val="009D1759"/>
    <w:rsid w:val="009D19FF"/>
    <w:rsid w:val="009D1EA9"/>
    <w:rsid w:val="009D29AE"/>
    <w:rsid w:val="009D3EC8"/>
    <w:rsid w:val="009D5422"/>
    <w:rsid w:val="009D5887"/>
    <w:rsid w:val="009D5929"/>
    <w:rsid w:val="009D74F5"/>
    <w:rsid w:val="009D7820"/>
    <w:rsid w:val="009D78D2"/>
    <w:rsid w:val="009E0055"/>
    <w:rsid w:val="009E0073"/>
    <w:rsid w:val="009E1EAE"/>
    <w:rsid w:val="009E2D7F"/>
    <w:rsid w:val="009E3985"/>
    <w:rsid w:val="009E39E8"/>
    <w:rsid w:val="009E58BC"/>
    <w:rsid w:val="009E590A"/>
    <w:rsid w:val="009E5B76"/>
    <w:rsid w:val="009E71F5"/>
    <w:rsid w:val="009E7411"/>
    <w:rsid w:val="009E768E"/>
    <w:rsid w:val="009E7A60"/>
    <w:rsid w:val="009E7E02"/>
    <w:rsid w:val="009F064C"/>
    <w:rsid w:val="009F13E9"/>
    <w:rsid w:val="009F1576"/>
    <w:rsid w:val="009F3084"/>
    <w:rsid w:val="009F445A"/>
    <w:rsid w:val="009F55F5"/>
    <w:rsid w:val="009F60ED"/>
    <w:rsid w:val="009F6CB9"/>
    <w:rsid w:val="009F78F9"/>
    <w:rsid w:val="009F7BDF"/>
    <w:rsid w:val="00A00BA9"/>
    <w:rsid w:val="00A02CC6"/>
    <w:rsid w:val="00A03A71"/>
    <w:rsid w:val="00A03C75"/>
    <w:rsid w:val="00A051AF"/>
    <w:rsid w:val="00A051E6"/>
    <w:rsid w:val="00A0575E"/>
    <w:rsid w:val="00A05E11"/>
    <w:rsid w:val="00A06D15"/>
    <w:rsid w:val="00A07134"/>
    <w:rsid w:val="00A0798D"/>
    <w:rsid w:val="00A07B9B"/>
    <w:rsid w:val="00A07FB5"/>
    <w:rsid w:val="00A10430"/>
    <w:rsid w:val="00A10A10"/>
    <w:rsid w:val="00A11E64"/>
    <w:rsid w:val="00A127B5"/>
    <w:rsid w:val="00A12A4F"/>
    <w:rsid w:val="00A1300D"/>
    <w:rsid w:val="00A15C5B"/>
    <w:rsid w:val="00A15ECC"/>
    <w:rsid w:val="00A16048"/>
    <w:rsid w:val="00A1665E"/>
    <w:rsid w:val="00A16C47"/>
    <w:rsid w:val="00A170D5"/>
    <w:rsid w:val="00A20561"/>
    <w:rsid w:val="00A20EC1"/>
    <w:rsid w:val="00A2142F"/>
    <w:rsid w:val="00A21935"/>
    <w:rsid w:val="00A22C6E"/>
    <w:rsid w:val="00A24D9A"/>
    <w:rsid w:val="00A24E41"/>
    <w:rsid w:val="00A25084"/>
    <w:rsid w:val="00A25144"/>
    <w:rsid w:val="00A26587"/>
    <w:rsid w:val="00A26FAE"/>
    <w:rsid w:val="00A300B9"/>
    <w:rsid w:val="00A3034A"/>
    <w:rsid w:val="00A3153C"/>
    <w:rsid w:val="00A32CB3"/>
    <w:rsid w:val="00A34ADE"/>
    <w:rsid w:val="00A34B01"/>
    <w:rsid w:val="00A34E33"/>
    <w:rsid w:val="00A34F04"/>
    <w:rsid w:val="00A36CF3"/>
    <w:rsid w:val="00A4030A"/>
    <w:rsid w:val="00A404B3"/>
    <w:rsid w:val="00A40640"/>
    <w:rsid w:val="00A40D3E"/>
    <w:rsid w:val="00A40FC0"/>
    <w:rsid w:val="00A4139F"/>
    <w:rsid w:val="00A41860"/>
    <w:rsid w:val="00A41990"/>
    <w:rsid w:val="00A41F79"/>
    <w:rsid w:val="00A42D4F"/>
    <w:rsid w:val="00A43035"/>
    <w:rsid w:val="00A43254"/>
    <w:rsid w:val="00A43FB2"/>
    <w:rsid w:val="00A45A35"/>
    <w:rsid w:val="00A45F9E"/>
    <w:rsid w:val="00A46D1E"/>
    <w:rsid w:val="00A4740E"/>
    <w:rsid w:val="00A47BCE"/>
    <w:rsid w:val="00A47CE9"/>
    <w:rsid w:val="00A47FE2"/>
    <w:rsid w:val="00A50899"/>
    <w:rsid w:val="00A51799"/>
    <w:rsid w:val="00A51E00"/>
    <w:rsid w:val="00A52509"/>
    <w:rsid w:val="00A5263D"/>
    <w:rsid w:val="00A53B2E"/>
    <w:rsid w:val="00A54091"/>
    <w:rsid w:val="00A55244"/>
    <w:rsid w:val="00A5560E"/>
    <w:rsid w:val="00A5604A"/>
    <w:rsid w:val="00A56448"/>
    <w:rsid w:val="00A56581"/>
    <w:rsid w:val="00A566B8"/>
    <w:rsid w:val="00A57EF6"/>
    <w:rsid w:val="00A603ED"/>
    <w:rsid w:val="00A60AF3"/>
    <w:rsid w:val="00A6106B"/>
    <w:rsid w:val="00A61B7B"/>
    <w:rsid w:val="00A61BFF"/>
    <w:rsid w:val="00A62977"/>
    <w:rsid w:val="00A630A8"/>
    <w:rsid w:val="00A6359B"/>
    <w:rsid w:val="00A63F46"/>
    <w:rsid w:val="00A6457F"/>
    <w:rsid w:val="00A65C13"/>
    <w:rsid w:val="00A65F3B"/>
    <w:rsid w:val="00A65F6A"/>
    <w:rsid w:val="00A65FCC"/>
    <w:rsid w:val="00A67074"/>
    <w:rsid w:val="00A72210"/>
    <w:rsid w:val="00A7324A"/>
    <w:rsid w:val="00A73A36"/>
    <w:rsid w:val="00A74919"/>
    <w:rsid w:val="00A74A8A"/>
    <w:rsid w:val="00A74C7C"/>
    <w:rsid w:val="00A75D37"/>
    <w:rsid w:val="00A75DA0"/>
    <w:rsid w:val="00A765F6"/>
    <w:rsid w:val="00A7662D"/>
    <w:rsid w:val="00A76D45"/>
    <w:rsid w:val="00A77381"/>
    <w:rsid w:val="00A77B98"/>
    <w:rsid w:val="00A77BDD"/>
    <w:rsid w:val="00A80962"/>
    <w:rsid w:val="00A826E3"/>
    <w:rsid w:val="00A82D4A"/>
    <w:rsid w:val="00A836B0"/>
    <w:rsid w:val="00A85B42"/>
    <w:rsid w:val="00A85D78"/>
    <w:rsid w:val="00A86048"/>
    <w:rsid w:val="00A862DC"/>
    <w:rsid w:val="00A87E2F"/>
    <w:rsid w:val="00A91B2D"/>
    <w:rsid w:val="00A95564"/>
    <w:rsid w:val="00A957CF"/>
    <w:rsid w:val="00A95CC1"/>
    <w:rsid w:val="00A97753"/>
    <w:rsid w:val="00A97B86"/>
    <w:rsid w:val="00AA12A7"/>
    <w:rsid w:val="00AA1D17"/>
    <w:rsid w:val="00AA1DCD"/>
    <w:rsid w:val="00AA292D"/>
    <w:rsid w:val="00AA29ED"/>
    <w:rsid w:val="00AA2AEA"/>
    <w:rsid w:val="00AA2EE5"/>
    <w:rsid w:val="00AA3802"/>
    <w:rsid w:val="00AA3C9A"/>
    <w:rsid w:val="00AA415D"/>
    <w:rsid w:val="00AA4780"/>
    <w:rsid w:val="00AA4B60"/>
    <w:rsid w:val="00AA61A7"/>
    <w:rsid w:val="00AA65D4"/>
    <w:rsid w:val="00AA6622"/>
    <w:rsid w:val="00AA6776"/>
    <w:rsid w:val="00AA6ACE"/>
    <w:rsid w:val="00AA6E20"/>
    <w:rsid w:val="00AA7FDE"/>
    <w:rsid w:val="00AB0EE5"/>
    <w:rsid w:val="00AB10E9"/>
    <w:rsid w:val="00AB1DB4"/>
    <w:rsid w:val="00AB25FD"/>
    <w:rsid w:val="00AB3646"/>
    <w:rsid w:val="00AB3B99"/>
    <w:rsid w:val="00AB403F"/>
    <w:rsid w:val="00AB46D2"/>
    <w:rsid w:val="00AB49BC"/>
    <w:rsid w:val="00AB4FAB"/>
    <w:rsid w:val="00AB5B28"/>
    <w:rsid w:val="00AB5CD0"/>
    <w:rsid w:val="00AB65E9"/>
    <w:rsid w:val="00AB7516"/>
    <w:rsid w:val="00AB7751"/>
    <w:rsid w:val="00AC14C2"/>
    <w:rsid w:val="00AC24AE"/>
    <w:rsid w:val="00AC3287"/>
    <w:rsid w:val="00AC36E5"/>
    <w:rsid w:val="00AC389C"/>
    <w:rsid w:val="00AC3E53"/>
    <w:rsid w:val="00AC487A"/>
    <w:rsid w:val="00AC720E"/>
    <w:rsid w:val="00AC7FBB"/>
    <w:rsid w:val="00AD0B1A"/>
    <w:rsid w:val="00AD1162"/>
    <w:rsid w:val="00AD2259"/>
    <w:rsid w:val="00AD2747"/>
    <w:rsid w:val="00AD27F2"/>
    <w:rsid w:val="00AD337D"/>
    <w:rsid w:val="00AD4220"/>
    <w:rsid w:val="00AD46F2"/>
    <w:rsid w:val="00AD4FAF"/>
    <w:rsid w:val="00AD4FCC"/>
    <w:rsid w:val="00AD54EC"/>
    <w:rsid w:val="00AD598C"/>
    <w:rsid w:val="00AD5ABC"/>
    <w:rsid w:val="00AD6054"/>
    <w:rsid w:val="00AD6A3C"/>
    <w:rsid w:val="00AD6B9F"/>
    <w:rsid w:val="00AD706E"/>
    <w:rsid w:val="00AD7C62"/>
    <w:rsid w:val="00AE1A79"/>
    <w:rsid w:val="00AE20CD"/>
    <w:rsid w:val="00AE2861"/>
    <w:rsid w:val="00AE3262"/>
    <w:rsid w:val="00AE3AD0"/>
    <w:rsid w:val="00AE3C6F"/>
    <w:rsid w:val="00AE3FAE"/>
    <w:rsid w:val="00AE4710"/>
    <w:rsid w:val="00AE56B0"/>
    <w:rsid w:val="00AE56B4"/>
    <w:rsid w:val="00AE640F"/>
    <w:rsid w:val="00AE6E54"/>
    <w:rsid w:val="00AE715E"/>
    <w:rsid w:val="00AE7B2D"/>
    <w:rsid w:val="00AE7BC8"/>
    <w:rsid w:val="00AF052B"/>
    <w:rsid w:val="00AF09A5"/>
    <w:rsid w:val="00AF0D22"/>
    <w:rsid w:val="00AF17CF"/>
    <w:rsid w:val="00AF233D"/>
    <w:rsid w:val="00AF27B0"/>
    <w:rsid w:val="00AF2C70"/>
    <w:rsid w:val="00AF2D97"/>
    <w:rsid w:val="00AF33E3"/>
    <w:rsid w:val="00AF3E81"/>
    <w:rsid w:val="00AF3FBD"/>
    <w:rsid w:val="00AF6C29"/>
    <w:rsid w:val="00AF77D9"/>
    <w:rsid w:val="00B04893"/>
    <w:rsid w:val="00B06898"/>
    <w:rsid w:val="00B06B27"/>
    <w:rsid w:val="00B07F71"/>
    <w:rsid w:val="00B11281"/>
    <w:rsid w:val="00B1182C"/>
    <w:rsid w:val="00B12C26"/>
    <w:rsid w:val="00B13D09"/>
    <w:rsid w:val="00B14F12"/>
    <w:rsid w:val="00B14F4C"/>
    <w:rsid w:val="00B15D7F"/>
    <w:rsid w:val="00B17031"/>
    <w:rsid w:val="00B17804"/>
    <w:rsid w:val="00B20D4B"/>
    <w:rsid w:val="00B21105"/>
    <w:rsid w:val="00B21363"/>
    <w:rsid w:val="00B228DB"/>
    <w:rsid w:val="00B22A34"/>
    <w:rsid w:val="00B22FD5"/>
    <w:rsid w:val="00B23540"/>
    <w:rsid w:val="00B23C74"/>
    <w:rsid w:val="00B24847"/>
    <w:rsid w:val="00B24C02"/>
    <w:rsid w:val="00B24DEE"/>
    <w:rsid w:val="00B262C1"/>
    <w:rsid w:val="00B267E6"/>
    <w:rsid w:val="00B26D1D"/>
    <w:rsid w:val="00B26E26"/>
    <w:rsid w:val="00B27E4B"/>
    <w:rsid w:val="00B31A6B"/>
    <w:rsid w:val="00B32EA2"/>
    <w:rsid w:val="00B334B9"/>
    <w:rsid w:val="00B33E49"/>
    <w:rsid w:val="00B34117"/>
    <w:rsid w:val="00B35286"/>
    <w:rsid w:val="00B362D3"/>
    <w:rsid w:val="00B366E5"/>
    <w:rsid w:val="00B36738"/>
    <w:rsid w:val="00B36AE6"/>
    <w:rsid w:val="00B36D2A"/>
    <w:rsid w:val="00B36DDA"/>
    <w:rsid w:val="00B371EE"/>
    <w:rsid w:val="00B4129D"/>
    <w:rsid w:val="00B42E88"/>
    <w:rsid w:val="00B43206"/>
    <w:rsid w:val="00B44671"/>
    <w:rsid w:val="00B44718"/>
    <w:rsid w:val="00B47339"/>
    <w:rsid w:val="00B47D15"/>
    <w:rsid w:val="00B50955"/>
    <w:rsid w:val="00B50E45"/>
    <w:rsid w:val="00B51413"/>
    <w:rsid w:val="00B51499"/>
    <w:rsid w:val="00B514B6"/>
    <w:rsid w:val="00B51F15"/>
    <w:rsid w:val="00B52B77"/>
    <w:rsid w:val="00B53581"/>
    <w:rsid w:val="00B53DC4"/>
    <w:rsid w:val="00B550EB"/>
    <w:rsid w:val="00B554EE"/>
    <w:rsid w:val="00B55C56"/>
    <w:rsid w:val="00B55CDA"/>
    <w:rsid w:val="00B61787"/>
    <w:rsid w:val="00B61E88"/>
    <w:rsid w:val="00B624D1"/>
    <w:rsid w:val="00B62719"/>
    <w:rsid w:val="00B62E10"/>
    <w:rsid w:val="00B62F9D"/>
    <w:rsid w:val="00B631D1"/>
    <w:rsid w:val="00B64871"/>
    <w:rsid w:val="00B64BCF"/>
    <w:rsid w:val="00B658A1"/>
    <w:rsid w:val="00B65DC7"/>
    <w:rsid w:val="00B66992"/>
    <w:rsid w:val="00B67533"/>
    <w:rsid w:val="00B67ACC"/>
    <w:rsid w:val="00B67BB0"/>
    <w:rsid w:val="00B67F07"/>
    <w:rsid w:val="00B702FE"/>
    <w:rsid w:val="00B70749"/>
    <w:rsid w:val="00B70A9B"/>
    <w:rsid w:val="00B732A1"/>
    <w:rsid w:val="00B732A4"/>
    <w:rsid w:val="00B734E3"/>
    <w:rsid w:val="00B74DBA"/>
    <w:rsid w:val="00B75CE1"/>
    <w:rsid w:val="00B77328"/>
    <w:rsid w:val="00B813E9"/>
    <w:rsid w:val="00B82014"/>
    <w:rsid w:val="00B82FD5"/>
    <w:rsid w:val="00B83750"/>
    <w:rsid w:val="00B85328"/>
    <w:rsid w:val="00B85F0B"/>
    <w:rsid w:val="00B8717A"/>
    <w:rsid w:val="00B90429"/>
    <w:rsid w:val="00B90A38"/>
    <w:rsid w:val="00B92321"/>
    <w:rsid w:val="00B92AEE"/>
    <w:rsid w:val="00B95635"/>
    <w:rsid w:val="00B97470"/>
    <w:rsid w:val="00BA0805"/>
    <w:rsid w:val="00BA0BF3"/>
    <w:rsid w:val="00BA13EE"/>
    <w:rsid w:val="00BA1586"/>
    <w:rsid w:val="00BA3947"/>
    <w:rsid w:val="00BA3ED7"/>
    <w:rsid w:val="00BA4F02"/>
    <w:rsid w:val="00BA51B7"/>
    <w:rsid w:val="00BB0636"/>
    <w:rsid w:val="00BB0F67"/>
    <w:rsid w:val="00BB0FB3"/>
    <w:rsid w:val="00BB1BBF"/>
    <w:rsid w:val="00BB1F60"/>
    <w:rsid w:val="00BB2771"/>
    <w:rsid w:val="00BB2BA1"/>
    <w:rsid w:val="00BB3371"/>
    <w:rsid w:val="00BB4ED2"/>
    <w:rsid w:val="00BB5017"/>
    <w:rsid w:val="00BB6D51"/>
    <w:rsid w:val="00BB78DE"/>
    <w:rsid w:val="00BB7BD5"/>
    <w:rsid w:val="00BC03C4"/>
    <w:rsid w:val="00BC08AC"/>
    <w:rsid w:val="00BC0A90"/>
    <w:rsid w:val="00BC1974"/>
    <w:rsid w:val="00BC1A15"/>
    <w:rsid w:val="00BC2522"/>
    <w:rsid w:val="00BC2A65"/>
    <w:rsid w:val="00BC3D29"/>
    <w:rsid w:val="00BC53ED"/>
    <w:rsid w:val="00BC5585"/>
    <w:rsid w:val="00BC61D9"/>
    <w:rsid w:val="00BC6417"/>
    <w:rsid w:val="00BC6532"/>
    <w:rsid w:val="00BC6906"/>
    <w:rsid w:val="00BC74E6"/>
    <w:rsid w:val="00BC7D78"/>
    <w:rsid w:val="00BD2E34"/>
    <w:rsid w:val="00BD3B68"/>
    <w:rsid w:val="00BD4760"/>
    <w:rsid w:val="00BD5DBD"/>
    <w:rsid w:val="00BD627A"/>
    <w:rsid w:val="00BD7C29"/>
    <w:rsid w:val="00BE1D7A"/>
    <w:rsid w:val="00BE3491"/>
    <w:rsid w:val="00BE3AC4"/>
    <w:rsid w:val="00BE4D85"/>
    <w:rsid w:val="00BE5F43"/>
    <w:rsid w:val="00BE6661"/>
    <w:rsid w:val="00BE75A2"/>
    <w:rsid w:val="00BF099D"/>
    <w:rsid w:val="00BF12F2"/>
    <w:rsid w:val="00BF2CFC"/>
    <w:rsid w:val="00BF30D4"/>
    <w:rsid w:val="00BF35AA"/>
    <w:rsid w:val="00BF3AB1"/>
    <w:rsid w:val="00BF40E6"/>
    <w:rsid w:val="00BF46E1"/>
    <w:rsid w:val="00BF54DA"/>
    <w:rsid w:val="00BF5913"/>
    <w:rsid w:val="00BF5F5B"/>
    <w:rsid w:val="00BF6BA7"/>
    <w:rsid w:val="00BF6DED"/>
    <w:rsid w:val="00BF7F5A"/>
    <w:rsid w:val="00C00D92"/>
    <w:rsid w:val="00C0290E"/>
    <w:rsid w:val="00C0375B"/>
    <w:rsid w:val="00C038F7"/>
    <w:rsid w:val="00C03E68"/>
    <w:rsid w:val="00C04AB2"/>
    <w:rsid w:val="00C05666"/>
    <w:rsid w:val="00C05BB4"/>
    <w:rsid w:val="00C05E31"/>
    <w:rsid w:val="00C0782B"/>
    <w:rsid w:val="00C108DE"/>
    <w:rsid w:val="00C10BA5"/>
    <w:rsid w:val="00C11535"/>
    <w:rsid w:val="00C116F5"/>
    <w:rsid w:val="00C142E3"/>
    <w:rsid w:val="00C14D57"/>
    <w:rsid w:val="00C15B2C"/>
    <w:rsid w:val="00C15BF6"/>
    <w:rsid w:val="00C17866"/>
    <w:rsid w:val="00C17B58"/>
    <w:rsid w:val="00C208AA"/>
    <w:rsid w:val="00C20D01"/>
    <w:rsid w:val="00C2118B"/>
    <w:rsid w:val="00C21C19"/>
    <w:rsid w:val="00C222EF"/>
    <w:rsid w:val="00C2394D"/>
    <w:rsid w:val="00C23BCA"/>
    <w:rsid w:val="00C249AF"/>
    <w:rsid w:val="00C24E7A"/>
    <w:rsid w:val="00C25120"/>
    <w:rsid w:val="00C25526"/>
    <w:rsid w:val="00C259A7"/>
    <w:rsid w:val="00C267ED"/>
    <w:rsid w:val="00C26A44"/>
    <w:rsid w:val="00C26F2A"/>
    <w:rsid w:val="00C3102D"/>
    <w:rsid w:val="00C315D3"/>
    <w:rsid w:val="00C3256F"/>
    <w:rsid w:val="00C32897"/>
    <w:rsid w:val="00C33288"/>
    <w:rsid w:val="00C345C8"/>
    <w:rsid w:val="00C347DD"/>
    <w:rsid w:val="00C359AF"/>
    <w:rsid w:val="00C36254"/>
    <w:rsid w:val="00C365C0"/>
    <w:rsid w:val="00C37371"/>
    <w:rsid w:val="00C3752C"/>
    <w:rsid w:val="00C40469"/>
    <w:rsid w:val="00C42AA5"/>
    <w:rsid w:val="00C43728"/>
    <w:rsid w:val="00C43BF9"/>
    <w:rsid w:val="00C442AA"/>
    <w:rsid w:val="00C44DBA"/>
    <w:rsid w:val="00C44FF6"/>
    <w:rsid w:val="00C45089"/>
    <w:rsid w:val="00C4524F"/>
    <w:rsid w:val="00C45B3F"/>
    <w:rsid w:val="00C467E4"/>
    <w:rsid w:val="00C46A1F"/>
    <w:rsid w:val="00C46BC6"/>
    <w:rsid w:val="00C47080"/>
    <w:rsid w:val="00C472BD"/>
    <w:rsid w:val="00C50FCB"/>
    <w:rsid w:val="00C52A2C"/>
    <w:rsid w:val="00C52ECF"/>
    <w:rsid w:val="00C5329A"/>
    <w:rsid w:val="00C55B08"/>
    <w:rsid w:val="00C55B1E"/>
    <w:rsid w:val="00C55F76"/>
    <w:rsid w:val="00C605CF"/>
    <w:rsid w:val="00C616E4"/>
    <w:rsid w:val="00C62B4C"/>
    <w:rsid w:val="00C62C14"/>
    <w:rsid w:val="00C63366"/>
    <w:rsid w:val="00C6354D"/>
    <w:rsid w:val="00C64265"/>
    <w:rsid w:val="00C647CB"/>
    <w:rsid w:val="00C66CE8"/>
    <w:rsid w:val="00C67194"/>
    <w:rsid w:val="00C705E3"/>
    <w:rsid w:val="00C70CED"/>
    <w:rsid w:val="00C71B4A"/>
    <w:rsid w:val="00C7210E"/>
    <w:rsid w:val="00C72329"/>
    <w:rsid w:val="00C73BDB"/>
    <w:rsid w:val="00C73C79"/>
    <w:rsid w:val="00C742D7"/>
    <w:rsid w:val="00C753E5"/>
    <w:rsid w:val="00C7657D"/>
    <w:rsid w:val="00C76A98"/>
    <w:rsid w:val="00C81583"/>
    <w:rsid w:val="00C8216A"/>
    <w:rsid w:val="00C82681"/>
    <w:rsid w:val="00C843A6"/>
    <w:rsid w:val="00C849AD"/>
    <w:rsid w:val="00C84AC3"/>
    <w:rsid w:val="00C84F64"/>
    <w:rsid w:val="00C85AE5"/>
    <w:rsid w:val="00C86BE6"/>
    <w:rsid w:val="00C8794D"/>
    <w:rsid w:val="00C905D3"/>
    <w:rsid w:val="00C90612"/>
    <w:rsid w:val="00C9080A"/>
    <w:rsid w:val="00C90FD8"/>
    <w:rsid w:val="00C914A1"/>
    <w:rsid w:val="00C920F7"/>
    <w:rsid w:val="00C925EC"/>
    <w:rsid w:val="00C93569"/>
    <w:rsid w:val="00C93B40"/>
    <w:rsid w:val="00C93C2E"/>
    <w:rsid w:val="00C9438A"/>
    <w:rsid w:val="00C95B7C"/>
    <w:rsid w:val="00C96BFF"/>
    <w:rsid w:val="00C96CAB"/>
    <w:rsid w:val="00C96F1B"/>
    <w:rsid w:val="00CA0122"/>
    <w:rsid w:val="00CA09B7"/>
    <w:rsid w:val="00CA181A"/>
    <w:rsid w:val="00CA1DFD"/>
    <w:rsid w:val="00CA2CC5"/>
    <w:rsid w:val="00CA30A1"/>
    <w:rsid w:val="00CA465B"/>
    <w:rsid w:val="00CA4694"/>
    <w:rsid w:val="00CA479E"/>
    <w:rsid w:val="00CA5C64"/>
    <w:rsid w:val="00CA6CA1"/>
    <w:rsid w:val="00CB04A1"/>
    <w:rsid w:val="00CB05E1"/>
    <w:rsid w:val="00CB10F7"/>
    <w:rsid w:val="00CB36A4"/>
    <w:rsid w:val="00CB433A"/>
    <w:rsid w:val="00CB5DB3"/>
    <w:rsid w:val="00CB639A"/>
    <w:rsid w:val="00CB7232"/>
    <w:rsid w:val="00CC0DE3"/>
    <w:rsid w:val="00CC0F85"/>
    <w:rsid w:val="00CC1551"/>
    <w:rsid w:val="00CC163E"/>
    <w:rsid w:val="00CC1A91"/>
    <w:rsid w:val="00CC1E21"/>
    <w:rsid w:val="00CC2BEF"/>
    <w:rsid w:val="00CC4327"/>
    <w:rsid w:val="00CC4F2D"/>
    <w:rsid w:val="00CC538E"/>
    <w:rsid w:val="00CC5646"/>
    <w:rsid w:val="00CC5681"/>
    <w:rsid w:val="00CC5CDB"/>
    <w:rsid w:val="00CC6BE9"/>
    <w:rsid w:val="00CC712A"/>
    <w:rsid w:val="00CC7C26"/>
    <w:rsid w:val="00CC7F4A"/>
    <w:rsid w:val="00CD00EB"/>
    <w:rsid w:val="00CD04E6"/>
    <w:rsid w:val="00CD0D68"/>
    <w:rsid w:val="00CD1053"/>
    <w:rsid w:val="00CD1169"/>
    <w:rsid w:val="00CD1854"/>
    <w:rsid w:val="00CD2684"/>
    <w:rsid w:val="00CD3767"/>
    <w:rsid w:val="00CD43D2"/>
    <w:rsid w:val="00CD607B"/>
    <w:rsid w:val="00CD653D"/>
    <w:rsid w:val="00CD6608"/>
    <w:rsid w:val="00CE0100"/>
    <w:rsid w:val="00CE09C2"/>
    <w:rsid w:val="00CE0F07"/>
    <w:rsid w:val="00CE1ECD"/>
    <w:rsid w:val="00CE2D44"/>
    <w:rsid w:val="00CE3D38"/>
    <w:rsid w:val="00CE5DDA"/>
    <w:rsid w:val="00CE6045"/>
    <w:rsid w:val="00CE6329"/>
    <w:rsid w:val="00CE6C99"/>
    <w:rsid w:val="00CE76CB"/>
    <w:rsid w:val="00CF04CE"/>
    <w:rsid w:val="00CF07B7"/>
    <w:rsid w:val="00CF0D74"/>
    <w:rsid w:val="00CF4493"/>
    <w:rsid w:val="00CF493E"/>
    <w:rsid w:val="00CF5680"/>
    <w:rsid w:val="00CF58A8"/>
    <w:rsid w:val="00CF58D6"/>
    <w:rsid w:val="00CF6ED4"/>
    <w:rsid w:val="00CF7848"/>
    <w:rsid w:val="00CF79A8"/>
    <w:rsid w:val="00D001EA"/>
    <w:rsid w:val="00D00A46"/>
    <w:rsid w:val="00D01598"/>
    <w:rsid w:val="00D01EC3"/>
    <w:rsid w:val="00D01F3E"/>
    <w:rsid w:val="00D021FE"/>
    <w:rsid w:val="00D040BF"/>
    <w:rsid w:val="00D042D2"/>
    <w:rsid w:val="00D04BBF"/>
    <w:rsid w:val="00D0515A"/>
    <w:rsid w:val="00D0552A"/>
    <w:rsid w:val="00D05D06"/>
    <w:rsid w:val="00D05E55"/>
    <w:rsid w:val="00D05E7D"/>
    <w:rsid w:val="00D0686A"/>
    <w:rsid w:val="00D0759B"/>
    <w:rsid w:val="00D103B4"/>
    <w:rsid w:val="00D10D48"/>
    <w:rsid w:val="00D11675"/>
    <w:rsid w:val="00D11A4A"/>
    <w:rsid w:val="00D1239F"/>
    <w:rsid w:val="00D12620"/>
    <w:rsid w:val="00D12C80"/>
    <w:rsid w:val="00D12F62"/>
    <w:rsid w:val="00D133B2"/>
    <w:rsid w:val="00D13962"/>
    <w:rsid w:val="00D14546"/>
    <w:rsid w:val="00D16D01"/>
    <w:rsid w:val="00D17035"/>
    <w:rsid w:val="00D172DE"/>
    <w:rsid w:val="00D17CDA"/>
    <w:rsid w:val="00D17E93"/>
    <w:rsid w:val="00D200BB"/>
    <w:rsid w:val="00D204DB"/>
    <w:rsid w:val="00D20D19"/>
    <w:rsid w:val="00D214E2"/>
    <w:rsid w:val="00D215F6"/>
    <w:rsid w:val="00D22153"/>
    <w:rsid w:val="00D24979"/>
    <w:rsid w:val="00D25014"/>
    <w:rsid w:val="00D25F3B"/>
    <w:rsid w:val="00D26C7E"/>
    <w:rsid w:val="00D27F15"/>
    <w:rsid w:val="00D30231"/>
    <w:rsid w:val="00D303F1"/>
    <w:rsid w:val="00D30739"/>
    <w:rsid w:val="00D31828"/>
    <w:rsid w:val="00D328E5"/>
    <w:rsid w:val="00D337AF"/>
    <w:rsid w:val="00D3479B"/>
    <w:rsid w:val="00D368FD"/>
    <w:rsid w:val="00D373C3"/>
    <w:rsid w:val="00D37AE0"/>
    <w:rsid w:val="00D37CA9"/>
    <w:rsid w:val="00D405C3"/>
    <w:rsid w:val="00D40D40"/>
    <w:rsid w:val="00D4194B"/>
    <w:rsid w:val="00D4218A"/>
    <w:rsid w:val="00D443F3"/>
    <w:rsid w:val="00D45BF0"/>
    <w:rsid w:val="00D47899"/>
    <w:rsid w:val="00D47E18"/>
    <w:rsid w:val="00D5057E"/>
    <w:rsid w:val="00D52DE2"/>
    <w:rsid w:val="00D52F01"/>
    <w:rsid w:val="00D53253"/>
    <w:rsid w:val="00D5417A"/>
    <w:rsid w:val="00D54532"/>
    <w:rsid w:val="00D5465D"/>
    <w:rsid w:val="00D549A2"/>
    <w:rsid w:val="00D54D31"/>
    <w:rsid w:val="00D556C1"/>
    <w:rsid w:val="00D5707A"/>
    <w:rsid w:val="00D57EA6"/>
    <w:rsid w:val="00D61C17"/>
    <w:rsid w:val="00D61CF0"/>
    <w:rsid w:val="00D623A1"/>
    <w:rsid w:val="00D626E0"/>
    <w:rsid w:val="00D628F3"/>
    <w:rsid w:val="00D62AC2"/>
    <w:rsid w:val="00D62CB6"/>
    <w:rsid w:val="00D63143"/>
    <w:rsid w:val="00D643CA"/>
    <w:rsid w:val="00D64EDC"/>
    <w:rsid w:val="00D65EC3"/>
    <w:rsid w:val="00D66276"/>
    <w:rsid w:val="00D664E2"/>
    <w:rsid w:val="00D6691B"/>
    <w:rsid w:val="00D670E8"/>
    <w:rsid w:val="00D70550"/>
    <w:rsid w:val="00D70C18"/>
    <w:rsid w:val="00D71AF4"/>
    <w:rsid w:val="00D71CE6"/>
    <w:rsid w:val="00D73CF3"/>
    <w:rsid w:val="00D7445F"/>
    <w:rsid w:val="00D74661"/>
    <w:rsid w:val="00D757E5"/>
    <w:rsid w:val="00D7719F"/>
    <w:rsid w:val="00D77456"/>
    <w:rsid w:val="00D8044B"/>
    <w:rsid w:val="00D82108"/>
    <w:rsid w:val="00D838EB"/>
    <w:rsid w:val="00D858A1"/>
    <w:rsid w:val="00D87661"/>
    <w:rsid w:val="00D8772B"/>
    <w:rsid w:val="00D87B8A"/>
    <w:rsid w:val="00D87EE8"/>
    <w:rsid w:val="00D902D4"/>
    <w:rsid w:val="00D904A5"/>
    <w:rsid w:val="00D9052E"/>
    <w:rsid w:val="00D909E8"/>
    <w:rsid w:val="00D9168B"/>
    <w:rsid w:val="00D917BE"/>
    <w:rsid w:val="00D91876"/>
    <w:rsid w:val="00D91CBE"/>
    <w:rsid w:val="00D922AE"/>
    <w:rsid w:val="00D932E8"/>
    <w:rsid w:val="00D93ED9"/>
    <w:rsid w:val="00D944B0"/>
    <w:rsid w:val="00D946C9"/>
    <w:rsid w:val="00D948D4"/>
    <w:rsid w:val="00D94AC3"/>
    <w:rsid w:val="00D95358"/>
    <w:rsid w:val="00D96926"/>
    <w:rsid w:val="00D9701E"/>
    <w:rsid w:val="00DA0504"/>
    <w:rsid w:val="00DA0805"/>
    <w:rsid w:val="00DA244D"/>
    <w:rsid w:val="00DA3CC1"/>
    <w:rsid w:val="00DA4A80"/>
    <w:rsid w:val="00DA5833"/>
    <w:rsid w:val="00DA5A20"/>
    <w:rsid w:val="00DA60C1"/>
    <w:rsid w:val="00DA6480"/>
    <w:rsid w:val="00DA6EB0"/>
    <w:rsid w:val="00DB071C"/>
    <w:rsid w:val="00DB16CE"/>
    <w:rsid w:val="00DB1774"/>
    <w:rsid w:val="00DB2684"/>
    <w:rsid w:val="00DB2912"/>
    <w:rsid w:val="00DB2F39"/>
    <w:rsid w:val="00DB377D"/>
    <w:rsid w:val="00DB3D63"/>
    <w:rsid w:val="00DB465B"/>
    <w:rsid w:val="00DB5162"/>
    <w:rsid w:val="00DB5300"/>
    <w:rsid w:val="00DB5DAD"/>
    <w:rsid w:val="00DB6D9B"/>
    <w:rsid w:val="00DB7B07"/>
    <w:rsid w:val="00DC1BB9"/>
    <w:rsid w:val="00DC1F20"/>
    <w:rsid w:val="00DC33D5"/>
    <w:rsid w:val="00DC376F"/>
    <w:rsid w:val="00DC3AFE"/>
    <w:rsid w:val="00DC3BE2"/>
    <w:rsid w:val="00DC3EE1"/>
    <w:rsid w:val="00DC5D24"/>
    <w:rsid w:val="00DC6CB9"/>
    <w:rsid w:val="00DC6EE2"/>
    <w:rsid w:val="00DC743D"/>
    <w:rsid w:val="00DC764F"/>
    <w:rsid w:val="00DD083B"/>
    <w:rsid w:val="00DD0FE2"/>
    <w:rsid w:val="00DD222A"/>
    <w:rsid w:val="00DD26EA"/>
    <w:rsid w:val="00DD2C9A"/>
    <w:rsid w:val="00DD3EDF"/>
    <w:rsid w:val="00DD40D8"/>
    <w:rsid w:val="00DD453A"/>
    <w:rsid w:val="00DD5A8A"/>
    <w:rsid w:val="00DD6002"/>
    <w:rsid w:val="00DD69D8"/>
    <w:rsid w:val="00DD6FF1"/>
    <w:rsid w:val="00DD7006"/>
    <w:rsid w:val="00DD75A6"/>
    <w:rsid w:val="00DE01AF"/>
    <w:rsid w:val="00DE0B04"/>
    <w:rsid w:val="00DE22FF"/>
    <w:rsid w:val="00DE2388"/>
    <w:rsid w:val="00DE23F7"/>
    <w:rsid w:val="00DE5B11"/>
    <w:rsid w:val="00DE7300"/>
    <w:rsid w:val="00DE7BB2"/>
    <w:rsid w:val="00DF184E"/>
    <w:rsid w:val="00DF1E7B"/>
    <w:rsid w:val="00DF26B5"/>
    <w:rsid w:val="00DF2C6A"/>
    <w:rsid w:val="00DF3AF7"/>
    <w:rsid w:val="00DF5DEC"/>
    <w:rsid w:val="00DF669D"/>
    <w:rsid w:val="00DF72B2"/>
    <w:rsid w:val="00E00CCF"/>
    <w:rsid w:val="00E01234"/>
    <w:rsid w:val="00E01475"/>
    <w:rsid w:val="00E02102"/>
    <w:rsid w:val="00E02450"/>
    <w:rsid w:val="00E02E4F"/>
    <w:rsid w:val="00E03CAA"/>
    <w:rsid w:val="00E04561"/>
    <w:rsid w:val="00E05C3E"/>
    <w:rsid w:val="00E06A4E"/>
    <w:rsid w:val="00E0756A"/>
    <w:rsid w:val="00E1020E"/>
    <w:rsid w:val="00E10488"/>
    <w:rsid w:val="00E109EA"/>
    <w:rsid w:val="00E117ED"/>
    <w:rsid w:val="00E11AC6"/>
    <w:rsid w:val="00E11CC2"/>
    <w:rsid w:val="00E121D5"/>
    <w:rsid w:val="00E124BD"/>
    <w:rsid w:val="00E13347"/>
    <w:rsid w:val="00E133DA"/>
    <w:rsid w:val="00E1387D"/>
    <w:rsid w:val="00E143FA"/>
    <w:rsid w:val="00E146AA"/>
    <w:rsid w:val="00E1506E"/>
    <w:rsid w:val="00E15B48"/>
    <w:rsid w:val="00E16CAF"/>
    <w:rsid w:val="00E172DA"/>
    <w:rsid w:val="00E1755C"/>
    <w:rsid w:val="00E1788F"/>
    <w:rsid w:val="00E200F6"/>
    <w:rsid w:val="00E20602"/>
    <w:rsid w:val="00E2063E"/>
    <w:rsid w:val="00E20BCB"/>
    <w:rsid w:val="00E21879"/>
    <w:rsid w:val="00E21F92"/>
    <w:rsid w:val="00E22B3B"/>
    <w:rsid w:val="00E234D8"/>
    <w:rsid w:val="00E244C5"/>
    <w:rsid w:val="00E276E1"/>
    <w:rsid w:val="00E27F60"/>
    <w:rsid w:val="00E27FC5"/>
    <w:rsid w:val="00E30CAF"/>
    <w:rsid w:val="00E31892"/>
    <w:rsid w:val="00E31CBD"/>
    <w:rsid w:val="00E3200B"/>
    <w:rsid w:val="00E320B7"/>
    <w:rsid w:val="00E32710"/>
    <w:rsid w:val="00E33AA4"/>
    <w:rsid w:val="00E34C4E"/>
    <w:rsid w:val="00E34DE8"/>
    <w:rsid w:val="00E358E6"/>
    <w:rsid w:val="00E36543"/>
    <w:rsid w:val="00E409F7"/>
    <w:rsid w:val="00E421EB"/>
    <w:rsid w:val="00E434E6"/>
    <w:rsid w:val="00E43A60"/>
    <w:rsid w:val="00E43DA7"/>
    <w:rsid w:val="00E441CB"/>
    <w:rsid w:val="00E44E86"/>
    <w:rsid w:val="00E45B53"/>
    <w:rsid w:val="00E47785"/>
    <w:rsid w:val="00E50AEE"/>
    <w:rsid w:val="00E51308"/>
    <w:rsid w:val="00E52781"/>
    <w:rsid w:val="00E52A4B"/>
    <w:rsid w:val="00E52ECE"/>
    <w:rsid w:val="00E531D9"/>
    <w:rsid w:val="00E537DF"/>
    <w:rsid w:val="00E53A59"/>
    <w:rsid w:val="00E55D51"/>
    <w:rsid w:val="00E561E4"/>
    <w:rsid w:val="00E56E86"/>
    <w:rsid w:val="00E57238"/>
    <w:rsid w:val="00E57CC2"/>
    <w:rsid w:val="00E57E4F"/>
    <w:rsid w:val="00E6073F"/>
    <w:rsid w:val="00E6094B"/>
    <w:rsid w:val="00E6131F"/>
    <w:rsid w:val="00E61A94"/>
    <w:rsid w:val="00E61C67"/>
    <w:rsid w:val="00E62963"/>
    <w:rsid w:val="00E63371"/>
    <w:rsid w:val="00E633A3"/>
    <w:rsid w:val="00E63A3A"/>
    <w:rsid w:val="00E63CD7"/>
    <w:rsid w:val="00E6433F"/>
    <w:rsid w:val="00E65971"/>
    <w:rsid w:val="00E65FD8"/>
    <w:rsid w:val="00E66812"/>
    <w:rsid w:val="00E6714D"/>
    <w:rsid w:val="00E67ED1"/>
    <w:rsid w:val="00E70076"/>
    <w:rsid w:val="00E70848"/>
    <w:rsid w:val="00E71A05"/>
    <w:rsid w:val="00E71EF2"/>
    <w:rsid w:val="00E72211"/>
    <w:rsid w:val="00E72A37"/>
    <w:rsid w:val="00E744C4"/>
    <w:rsid w:val="00E74F2E"/>
    <w:rsid w:val="00E74FE1"/>
    <w:rsid w:val="00E750F6"/>
    <w:rsid w:val="00E7655B"/>
    <w:rsid w:val="00E76BCE"/>
    <w:rsid w:val="00E77D83"/>
    <w:rsid w:val="00E80884"/>
    <w:rsid w:val="00E80DEF"/>
    <w:rsid w:val="00E80F4F"/>
    <w:rsid w:val="00E814D5"/>
    <w:rsid w:val="00E8168A"/>
    <w:rsid w:val="00E828CE"/>
    <w:rsid w:val="00E82EBB"/>
    <w:rsid w:val="00E839A5"/>
    <w:rsid w:val="00E8449C"/>
    <w:rsid w:val="00E847E4"/>
    <w:rsid w:val="00E8488D"/>
    <w:rsid w:val="00E84A3A"/>
    <w:rsid w:val="00E85C4A"/>
    <w:rsid w:val="00E8691E"/>
    <w:rsid w:val="00E90D2A"/>
    <w:rsid w:val="00E912C2"/>
    <w:rsid w:val="00E91AA3"/>
    <w:rsid w:val="00E921DD"/>
    <w:rsid w:val="00E93062"/>
    <w:rsid w:val="00E940A7"/>
    <w:rsid w:val="00E952DA"/>
    <w:rsid w:val="00E95CEC"/>
    <w:rsid w:val="00E95D9D"/>
    <w:rsid w:val="00E97368"/>
    <w:rsid w:val="00E9781A"/>
    <w:rsid w:val="00EA19C9"/>
    <w:rsid w:val="00EA250A"/>
    <w:rsid w:val="00EA2A99"/>
    <w:rsid w:val="00EA2EC8"/>
    <w:rsid w:val="00EA3298"/>
    <w:rsid w:val="00EA465B"/>
    <w:rsid w:val="00EA54BD"/>
    <w:rsid w:val="00EA57F7"/>
    <w:rsid w:val="00EA5883"/>
    <w:rsid w:val="00EA6BCB"/>
    <w:rsid w:val="00EA79A9"/>
    <w:rsid w:val="00EB1856"/>
    <w:rsid w:val="00EB1882"/>
    <w:rsid w:val="00EB23F4"/>
    <w:rsid w:val="00EB3895"/>
    <w:rsid w:val="00EB3B6A"/>
    <w:rsid w:val="00EB3BA0"/>
    <w:rsid w:val="00EB4D74"/>
    <w:rsid w:val="00EB58A9"/>
    <w:rsid w:val="00EB6ED8"/>
    <w:rsid w:val="00EB6F63"/>
    <w:rsid w:val="00EB7DCC"/>
    <w:rsid w:val="00EC01B4"/>
    <w:rsid w:val="00EC09BB"/>
    <w:rsid w:val="00EC1185"/>
    <w:rsid w:val="00EC38ED"/>
    <w:rsid w:val="00EC3B31"/>
    <w:rsid w:val="00EC487B"/>
    <w:rsid w:val="00EC5E21"/>
    <w:rsid w:val="00EC6B47"/>
    <w:rsid w:val="00EC7D09"/>
    <w:rsid w:val="00ED162F"/>
    <w:rsid w:val="00ED18FE"/>
    <w:rsid w:val="00ED25A1"/>
    <w:rsid w:val="00ED336D"/>
    <w:rsid w:val="00ED3376"/>
    <w:rsid w:val="00ED3CEF"/>
    <w:rsid w:val="00ED5FBC"/>
    <w:rsid w:val="00ED6164"/>
    <w:rsid w:val="00ED68F5"/>
    <w:rsid w:val="00ED6BAA"/>
    <w:rsid w:val="00ED6DA4"/>
    <w:rsid w:val="00EE0064"/>
    <w:rsid w:val="00EE07BA"/>
    <w:rsid w:val="00EE0B08"/>
    <w:rsid w:val="00EE1B05"/>
    <w:rsid w:val="00EE277F"/>
    <w:rsid w:val="00EE2B7C"/>
    <w:rsid w:val="00EE378D"/>
    <w:rsid w:val="00EE3893"/>
    <w:rsid w:val="00EE6BF4"/>
    <w:rsid w:val="00EE6C72"/>
    <w:rsid w:val="00EE6EAA"/>
    <w:rsid w:val="00EE7B1F"/>
    <w:rsid w:val="00EF064B"/>
    <w:rsid w:val="00EF22DE"/>
    <w:rsid w:val="00EF23ED"/>
    <w:rsid w:val="00EF3008"/>
    <w:rsid w:val="00EF30B6"/>
    <w:rsid w:val="00EF34FA"/>
    <w:rsid w:val="00EF3566"/>
    <w:rsid w:val="00EF36BD"/>
    <w:rsid w:val="00EF4994"/>
    <w:rsid w:val="00EF605D"/>
    <w:rsid w:val="00EF7C0B"/>
    <w:rsid w:val="00EF7C5F"/>
    <w:rsid w:val="00F002E0"/>
    <w:rsid w:val="00F00834"/>
    <w:rsid w:val="00F022EC"/>
    <w:rsid w:val="00F02D18"/>
    <w:rsid w:val="00F04602"/>
    <w:rsid w:val="00F049E1"/>
    <w:rsid w:val="00F059C5"/>
    <w:rsid w:val="00F05CD1"/>
    <w:rsid w:val="00F05DDA"/>
    <w:rsid w:val="00F05FB8"/>
    <w:rsid w:val="00F0604A"/>
    <w:rsid w:val="00F060A9"/>
    <w:rsid w:val="00F06805"/>
    <w:rsid w:val="00F07BDD"/>
    <w:rsid w:val="00F07DB0"/>
    <w:rsid w:val="00F1280A"/>
    <w:rsid w:val="00F12F16"/>
    <w:rsid w:val="00F13539"/>
    <w:rsid w:val="00F139D9"/>
    <w:rsid w:val="00F13C77"/>
    <w:rsid w:val="00F141D3"/>
    <w:rsid w:val="00F14722"/>
    <w:rsid w:val="00F153D7"/>
    <w:rsid w:val="00F15615"/>
    <w:rsid w:val="00F15831"/>
    <w:rsid w:val="00F15BB7"/>
    <w:rsid w:val="00F170B2"/>
    <w:rsid w:val="00F17B34"/>
    <w:rsid w:val="00F17CA4"/>
    <w:rsid w:val="00F205D0"/>
    <w:rsid w:val="00F2159D"/>
    <w:rsid w:val="00F215B1"/>
    <w:rsid w:val="00F21E4E"/>
    <w:rsid w:val="00F2281E"/>
    <w:rsid w:val="00F22D2D"/>
    <w:rsid w:val="00F244B9"/>
    <w:rsid w:val="00F26016"/>
    <w:rsid w:val="00F26B82"/>
    <w:rsid w:val="00F27753"/>
    <w:rsid w:val="00F300A9"/>
    <w:rsid w:val="00F3034E"/>
    <w:rsid w:val="00F32428"/>
    <w:rsid w:val="00F325E6"/>
    <w:rsid w:val="00F32762"/>
    <w:rsid w:val="00F327BB"/>
    <w:rsid w:val="00F32A8E"/>
    <w:rsid w:val="00F32F3F"/>
    <w:rsid w:val="00F338E4"/>
    <w:rsid w:val="00F34035"/>
    <w:rsid w:val="00F341F1"/>
    <w:rsid w:val="00F3421E"/>
    <w:rsid w:val="00F35807"/>
    <w:rsid w:val="00F35809"/>
    <w:rsid w:val="00F3611B"/>
    <w:rsid w:val="00F3675D"/>
    <w:rsid w:val="00F375A3"/>
    <w:rsid w:val="00F37CF5"/>
    <w:rsid w:val="00F40A0B"/>
    <w:rsid w:val="00F40C83"/>
    <w:rsid w:val="00F41175"/>
    <w:rsid w:val="00F42004"/>
    <w:rsid w:val="00F4247A"/>
    <w:rsid w:val="00F427EE"/>
    <w:rsid w:val="00F431FD"/>
    <w:rsid w:val="00F44727"/>
    <w:rsid w:val="00F45E23"/>
    <w:rsid w:val="00F46126"/>
    <w:rsid w:val="00F46E49"/>
    <w:rsid w:val="00F4701D"/>
    <w:rsid w:val="00F47949"/>
    <w:rsid w:val="00F5078A"/>
    <w:rsid w:val="00F51022"/>
    <w:rsid w:val="00F521B8"/>
    <w:rsid w:val="00F52A54"/>
    <w:rsid w:val="00F5302C"/>
    <w:rsid w:val="00F5333A"/>
    <w:rsid w:val="00F536FA"/>
    <w:rsid w:val="00F56280"/>
    <w:rsid w:val="00F56A14"/>
    <w:rsid w:val="00F5710E"/>
    <w:rsid w:val="00F57F18"/>
    <w:rsid w:val="00F606BC"/>
    <w:rsid w:val="00F61B3D"/>
    <w:rsid w:val="00F62B6A"/>
    <w:rsid w:val="00F62DEF"/>
    <w:rsid w:val="00F636FE"/>
    <w:rsid w:val="00F63BA5"/>
    <w:rsid w:val="00F645AD"/>
    <w:rsid w:val="00F646FA"/>
    <w:rsid w:val="00F7194D"/>
    <w:rsid w:val="00F722F1"/>
    <w:rsid w:val="00F725A8"/>
    <w:rsid w:val="00F72A76"/>
    <w:rsid w:val="00F72E52"/>
    <w:rsid w:val="00F73391"/>
    <w:rsid w:val="00F741BC"/>
    <w:rsid w:val="00F75737"/>
    <w:rsid w:val="00F75A74"/>
    <w:rsid w:val="00F75C32"/>
    <w:rsid w:val="00F75CB5"/>
    <w:rsid w:val="00F75D57"/>
    <w:rsid w:val="00F76077"/>
    <w:rsid w:val="00F771B3"/>
    <w:rsid w:val="00F81ABC"/>
    <w:rsid w:val="00F81C84"/>
    <w:rsid w:val="00F822F1"/>
    <w:rsid w:val="00F828EA"/>
    <w:rsid w:val="00F82CD0"/>
    <w:rsid w:val="00F830CF"/>
    <w:rsid w:val="00F84A2D"/>
    <w:rsid w:val="00F85784"/>
    <w:rsid w:val="00F85E6B"/>
    <w:rsid w:val="00F8765B"/>
    <w:rsid w:val="00F87B94"/>
    <w:rsid w:val="00F900A7"/>
    <w:rsid w:val="00F902FA"/>
    <w:rsid w:val="00F90553"/>
    <w:rsid w:val="00F90D16"/>
    <w:rsid w:val="00F918DF"/>
    <w:rsid w:val="00F91A5F"/>
    <w:rsid w:val="00F9211A"/>
    <w:rsid w:val="00F92A15"/>
    <w:rsid w:val="00F92CE1"/>
    <w:rsid w:val="00F93201"/>
    <w:rsid w:val="00F932C8"/>
    <w:rsid w:val="00F93F1D"/>
    <w:rsid w:val="00F94195"/>
    <w:rsid w:val="00F94496"/>
    <w:rsid w:val="00F945CB"/>
    <w:rsid w:val="00F948CD"/>
    <w:rsid w:val="00F9545A"/>
    <w:rsid w:val="00F96315"/>
    <w:rsid w:val="00F97DB5"/>
    <w:rsid w:val="00FA0294"/>
    <w:rsid w:val="00FA076F"/>
    <w:rsid w:val="00FA08E3"/>
    <w:rsid w:val="00FA0C34"/>
    <w:rsid w:val="00FA23A8"/>
    <w:rsid w:val="00FA3073"/>
    <w:rsid w:val="00FA3CC2"/>
    <w:rsid w:val="00FA4132"/>
    <w:rsid w:val="00FA444A"/>
    <w:rsid w:val="00FA53DC"/>
    <w:rsid w:val="00FA5626"/>
    <w:rsid w:val="00FA6713"/>
    <w:rsid w:val="00FA73F1"/>
    <w:rsid w:val="00FA76E1"/>
    <w:rsid w:val="00FA78AC"/>
    <w:rsid w:val="00FB1FFE"/>
    <w:rsid w:val="00FB200E"/>
    <w:rsid w:val="00FB49B8"/>
    <w:rsid w:val="00FB4FC3"/>
    <w:rsid w:val="00FB54E1"/>
    <w:rsid w:val="00FB5674"/>
    <w:rsid w:val="00FB5AAB"/>
    <w:rsid w:val="00FB6502"/>
    <w:rsid w:val="00FB7CBA"/>
    <w:rsid w:val="00FC0434"/>
    <w:rsid w:val="00FC1B41"/>
    <w:rsid w:val="00FC22B4"/>
    <w:rsid w:val="00FC2391"/>
    <w:rsid w:val="00FC260B"/>
    <w:rsid w:val="00FC2AFF"/>
    <w:rsid w:val="00FC46CB"/>
    <w:rsid w:val="00FC4C6C"/>
    <w:rsid w:val="00FC6632"/>
    <w:rsid w:val="00FC66F1"/>
    <w:rsid w:val="00FC6ACB"/>
    <w:rsid w:val="00FC75B8"/>
    <w:rsid w:val="00FC780C"/>
    <w:rsid w:val="00FD049D"/>
    <w:rsid w:val="00FD3949"/>
    <w:rsid w:val="00FD3E99"/>
    <w:rsid w:val="00FD445A"/>
    <w:rsid w:val="00FE3D55"/>
    <w:rsid w:val="00FE485F"/>
    <w:rsid w:val="00FE4CAA"/>
    <w:rsid w:val="00FE5CC6"/>
    <w:rsid w:val="00FE65EF"/>
    <w:rsid w:val="00FE72D9"/>
    <w:rsid w:val="00FF013B"/>
    <w:rsid w:val="00FF0706"/>
    <w:rsid w:val="00FF0E24"/>
    <w:rsid w:val="00FF2051"/>
    <w:rsid w:val="00FF25AE"/>
    <w:rsid w:val="00FF2D05"/>
    <w:rsid w:val="00FF3B70"/>
    <w:rsid w:val="00FF3F18"/>
    <w:rsid w:val="00FF588C"/>
    <w:rsid w:val="00FF6085"/>
    <w:rsid w:val="00FF60FC"/>
    <w:rsid w:val="00FF6DE0"/>
    <w:rsid w:val="00FF76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C64BC"/>
  <w15:docId w15:val="{C68F61F8-351C-4D94-BB74-3A9A2A8F0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1E8D"/>
    <w:rPr>
      <w:lang w:eastAsia="en-US"/>
    </w:rPr>
  </w:style>
  <w:style w:type="paragraph" w:styleId="Heading1">
    <w:name w:val="heading 1"/>
    <w:basedOn w:val="Normal"/>
    <w:next w:val="Normal"/>
    <w:qFormat/>
    <w:rsid w:val="00351E8D"/>
    <w:pPr>
      <w:keepNext/>
      <w:outlineLvl w:val="0"/>
    </w:pPr>
    <w:rPr>
      <w:b/>
      <w:bCs/>
      <w:sz w:val="32"/>
      <w:szCs w:val="32"/>
    </w:rPr>
  </w:style>
  <w:style w:type="paragraph" w:styleId="Heading2">
    <w:name w:val="heading 2"/>
    <w:basedOn w:val="Normal"/>
    <w:next w:val="Normal"/>
    <w:qFormat/>
    <w:rsid w:val="00351E8D"/>
    <w:pPr>
      <w:keepNext/>
      <w:jc w:val="center"/>
      <w:outlineLvl w:val="1"/>
    </w:pPr>
    <w:rPr>
      <w:b/>
      <w:bCs/>
      <w:sz w:val="32"/>
      <w:szCs w:val="32"/>
    </w:rPr>
  </w:style>
  <w:style w:type="paragraph" w:styleId="Heading3">
    <w:name w:val="heading 3"/>
    <w:basedOn w:val="Normal"/>
    <w:next w:val="Normal"/>
    <w:qFormat/>
    <w:rsid w:val="00351E8D"/>
    <w:pPr>
      <w:keepNext/>
      <w:jc w:val="right"/>
      <w:outlineLvl w:val="2"/>
    </w:pPr>
    <w:rPr>
      <w:sz w:val="24"/>
      <w:szCs w:val="24"/>
    </w:rPr>
  </w:style>
  <w:style w:type="paragraph" w:styleId="Heading9">
    <w:name w:val="heading 9"/>
    <w:basedOn w:val="Normal"/>
    <w:next w:val="Normal"/>
    <w:link w:val="Heading9Char"/>
    <w:semiHidden/>
    <w:unhideWhenUsed/>
    <w:qFormat/>
    <w:rsid w:val="006430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51E8D"/>
    <w:pPr>
      <w:tabs>
        <w:tab w:val="center" w:pos="4320"/>
        <w:tab w:val="right" w:pos="8640"/>
      </w:tabs>
    </w:pPr>
  </w:style>
  <w:style w:type="paragraph" w:styleId="Footer">
    <w:name w:val="footer"/>
    <w:basedOn w:val="Normal"/>
    <w:link w:val="FooterChar"/>
    <w:uiPriority w:val="99"/>
    <w:rsid w:val="00351E8D"/>
    <w:pPr>
      <w:tabs>
        <w:tab w:val="center" w:pos="4320"/>
        <w:tab w:val="right" w:pos="8640"/>
      </w:tabs>
    </w:pPr>
  </w:style>
  <w:style w:type="character" w:styleId="PageNumber">
    <w:name w:val="page number"/>
    <w:basedOn w:val="DefaultParagraphFont"/>
    <w:rsid w:val="00351E8D"/>
  </w:style>
  <w:style w:type="paragraph" w:customStyle="1" w:styleId="DiagramaCharChar1Diagrama">
    <w:name w:val="Diagrama Char Char1 Diagrama"/>
    <w:basedOn w:val="Normal"/>
    <w:rsid w:val="00351E8D"/>
    <w:pPr>
      <w:spacing w:after="160" w:line="240" w:lineRule="exact"/>
    </w:pPr>
    <w:rPr>
      <w:rFonts w:ascii="Tahoma" w:hAnsi="Tahoma"/>
      <w:lang w:val="en-US"/>
    </w:rPr>
  </w:style>
  <w:style w:type="character" w:styleId="Hyperlink">
    <w:name w:val="Hyperlink"/>
    <w:basedOn w:val="DefaultParagraphFont"/>
    <w:rsid w:val="00F90553"/>
    <w:rPr>
      <w:color w:val="0000FF"/>
      <w:u w:val="single"/>
    </w:rPr>
  </w:style>
  <w:style w:type="table" w:styleId="TableGrid">
    <w:name w:val="Table Grid"/>
    <w:basedOn w:val="TableNorma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Normal"/>
    <w:rsid w:val="00F90553"/>
    <w:pPr>
      <w:spacing w:after="160" w:line="240" w:lineRule="exact"/>
    </w:pPr>
    <w:rPr>
      <w:rFonts w:ascii="Tahoma" w:hAnsi="Tahoma"/>
      <w:lang w:val="en-US"/>
    </w:rPr>
  </w:style>
  <w:style w:type="paragraph" w:styleId="BalloonText">
    <w:name w:val="Balloon Text"/>
    <w:basedOn w:val="Normal"/>
    <w:link w:val="BalloonTextChar"/>
    <w:uiPriority w:val="99"/>
    <w:semiHidden/>
    <w:rsid w:val="009F1576"/>
    <w:rPr>
      <w:rFonts w:ascii="Tahoma" w:hAnsi="Tahoma" w:cs="Tahoma"/>
      <w:sz w:val="16"/>
      <w:szCs w:val="16"/>
    </w:rPr>
  </w:style>
  <w:style w:type="paragraph" w:styleId="ListParagraph">
    <w:name w:val="List Paragraph"/>
    <w:aliases w:val="List Paragraph Red,lp1,Bullet 1,Use Case List Paragraph,List Paragraph 1,Buletai,Bullet EY,List Paragraph21,List Paragraph1,List Paragraph2,Numbering,ERP-List Paragraph,List Paragraph11,List Paragraph111,Paragraph,List not in Table"/>
    <w:basedOn w:val="Normal"/>
    <w:link w:val="ListParagraphChar"/>
    <w:uiPriority w:val="34"/>
    <w:qFormat/>
    <w:rsid w:val="0006795B"/>
    <w:pPr>
      <w:ind w:left="720"/>
      <w:contextualSpacing/>
    </w:pPr>
  </w:style>
  <w:style w:type="character" w:customStyle="1" w:styleId="HeaderChar">
    <w:name w:val="Header Char"/>
    <w:link w:val="Header"/>
    <w:uiPriority w:val="99"/>
    <w:rsid w:val="0006795B"/>
    <w:rPr>
      <w:lang w:eastAsia="en-US"/>
    </w:rPr>
  </w:style>
  <w:style w:type="paragraph" w:customStyle="1" w:styleId="Default">
    <w:name w:val="Default"/>
    <w:rsid w:val="00063476"/>
    <w:pPr>
      <w:autoSpaceDE w:val="0"/>
      <w:autoSpaceDN w:val="0"/>
      <w:adjustRightInd w:val="0"/>
    </w:pPr>
    <w:rPr>
      <w:color w:val="000000"/>
      <w:sz w:val="24"/>
      <w:szCs w:val="24"/>
    </w:rPr>
  </w:style>
  <w:style w:type="paragraph" w:customStyle="1" w:styleId="normnum2">
    <w:name w:val="norm_num2"/>
    <w:basedOn w:val="Normal"/>
    <w:rsid w:val="00782C55"/>
    <w:pPr>
      <w:tabs>
        <w:tab w:val="num" w:pos="1069"/>
        <w:tab w:val="left" w:pos="1134"/>
      </w:tabs>
      <w:spacing w:line="360" w:lineRule="auto"/>
      <w:ind w:firstLine="709"/>
      <w:jc w:val="both"/>
    </w:pPr>
  </w:style>
  <w:style w:type="paragraph" w:styleId="BodyText">
    <w:name w:val="Body Text"/>
    <w:basedOn w:val="Normal"/>
    <w:link w:val="BodyTextChar"/>
    <w:unhideWhenUsed/>
    <w:rsid w:val="006E49E8"/>
    <w:pPr>
      <w:jc w:val="center"/>
    </w:pPr>
    <w:rPr>
      <w:sz w:val="22"/>
    </w:rPr>
  </w:style>
  <w:style w:type="character" w:customStyle="1" w:styleId="BodyTextChar">
    <w:name w:val="Body Text Char"/>
    <w:basedOn w:val="DefaultParagraphFont"/>
    <w:link w:val="BodyText"/>
    <w:semiHidden/>
    <w:rsid w:val="006E49E8"/>
    <w:rPr>
      <w:sz w:val="22"/>
      <w:lang w:eastAsia="en-US"/>
    </w:rPr>
  </w:style>
  <w:style w:type="paragraph" w:customStyle="1" w:styleId="pad-left">
    <w:name w:val="pad-left"/>
    <w:basedOn w:val="Normal"/>
    <w:rsid w:val="0024531A"/>
    <w:pPr>
      <w:spacing w:before="100" w:beforeAutospacing="1" w:after="100" w:afterAutospacing="1"/>
    </w:pPr>
    <w:rPr>
      <w:sz w:val="24"/>
      <w:szCs w:val="24"/>
      <w:lang w:eastAsia="lt-LT"/>
    </w:rPr>
  </w:style>
  <w:style w:type="paragraph" w:styleId="FootnoteText">
    <w:name w:val="footnote text"/>
    <w:aliases w:val="ColumnText,Footnote,Footnote Text Char Char,Fußnotentextf,Char1,Char,atask Puslapio išnašos tekstas,Footnote Char Char,Footnote text,fn,Footnote Text Char1 Char Char2,Footnote Text OCR Char1 Char1 Char,Footnot, Char,Ch"/>
    <w:basedOn w:val="Normal"/>
    <w:link w:val="FootnoteTextChar"/>
    <w:uiPriority w:val="99"/>
    <w:unhideWhenUsed/>
    <w:qFormat/>
    <w:rsid w:val="0088148E"/>
  </w:style>
  <w:style w:type="character" w:customStyle="1" w:styleId="FootnoteTextChar">
    <w:name w:val="Footnote Text Char"/>
    <w:aliases w:val="ColumnText Char,Footnote Char,Footnote Text Char Char Char,Fußnotentextf Char,Char1 Char,Char Char,atask Puslapio išnašos tekstas Char,Footnote Char Char Char,Footnote text Char,fn Char,Footnote Text Char1 Char Char2 Char,Footnot Char"/>
    <w:basedOn w:val="DefaultParagraphFont"/>
    <w:link w:val="FootnoteText"/>
    <w:uiPriority w:val="99"/>
    <w:rsid w:val="0088148E"/>
    <w:rPr>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Išnaša,BVI fnr"/>
    <w:uiPriority w:val="99"/>
    <w:unhideWhenUsed/>
    <w:rsid w:val="0088148E"/>
    <w:rPr>
      <w:vertAlign w:val="superscript"/>
    </w:rPr>
  </w:style>
  <w:style w:type="character" w:customStyle="1" w:styleId="UnresolvedMention1">
    <w:name w:val="Unresolved Mention1"/>
    <w:basedOn w:val="DefaultParagraphFont"/>
    <w:uiPriority w:val="99"/>
    <w:semiHidden/>
    <w:unhideWhenUsed/>
    <w:rsid w:val="00362EE0"/>
    <w:rPr>
      <w:color w:val="605E5C"/>
      <w:shd w:val="clear" w:color="auto" w:fill="E1DFDD"/>
    </w:rPr>
  </w:style>
  <w:style w:type="character" w:styleId="CommentReference">
    <w:name w:val="annotation reference"/>
    <w:basedOn w:val="DefaultParagraphFont"/>
    <w:semiHidden/>
    <w:unhideWhenUsed/>
    <w:rsid w:val="005C4889"/>
    <w:rPr>
      <w:sz w:val="16"/>
      <w:szCs w:val="16"/>
    </w:rPr>
  </w:style>
  <w:style w:type="paragraph" w:styleId="CommentText">
    <w:name w:val="annotation text"/>
    <w:basedOn w:val="Normal"/>
    <w:link w:val="CommentTextChar"/>
    <w:semiHidden/>
    <w:unhideWhenUsed/>
    <w:rsid w:val="005C4889"/>
  </w:style>
  <w:style w:type="character" w:customStyle="1" w:styleId="CommentTextChar">
    <w:name w:val="Comment Text Char"/>
    <w:basedOn w:val="DefaultParagraphFont"/>
    <w:link w:val="CommentText"/>
    <w:semiHidden/>
    <w:rsid w:val="005C4889"/>
    <w:rPr>
      <w:lang w:eastAsia="en-US"/>
    </w:rPr>
  </w:style>
  <w:style w:type="paragraph" w:styleId="CommentSubject">
    <w:name w:val="annotation subject"/>
    <w:basedOn w:val="CommentText"/>
    <w:next w:val="CommentText"/>
    <w:link w:val="CommentSubjectChar"/>
    <w:semiHidden/>
    <w:unhideWhenUsed/>
    <w:rsid w:val="005C4889"/>
    <w:rPr>
      <w:b/>
      <w:bCs/>
    </w:rPr>
  </w:style>
  <w:style w:type="character" w:customStyle="1" w:styleId="CommentSubjectChar">
    <w:name w:val="Comment Subject Char"/>
    <w:basedOn w:val="CommentTextChar"/>
    <w:link w:val="CommentSubject"/>
    <w:semiHidden/>
    <w:rsid w:val="005C4889"/>
    <w:rPr>
      <w:b/>
      <w:bCs/>
      <w:lang w:eastAsia="en-US"/>
    </w:rPr>
  </w:style>
  <w:style w:type="character" w:customStyle="1" w:styleId="Neapdorotaspaminjimas1">
    <w:name w:val="Neapdorotas paminėjimas1"/>
    <w:basedOn w:val="DefaultParagraphFont"/>
    <w:uiPriority w:val="99"/>
    <w:semiHidden/>
    <w:unhideWhenUsed/>
    <w:rsid w:val="00C116F5"/>
    <w:rPr>
      <w:color w:val="605E5C"/>
      <w:shd w:val="clear" w:color="auto" w:fill="E1DFDD"/>
    </w:rPr>
  </w:style>
  <w:style w:type="character" w:customStyle="1" w:styleId="Heading9Char">
    <w:name w:val="Heading 9 Char"/>
    <w:basedOn w:val="DefaultParagraphFont"/>
    <w:link w:val="Heading9"/>
    <w:uiPriority w:val="9"/>
    <w:semiHidden/>
    <w:rsid w:val="006430AE"/>
    <w:rPr>
      <w:rFonts w:asciiTheme="majorHAnsi" w:eastAsiaTheme="majorEastAsia" w:hAnsiTheme="majorHAnsi" w:cstheme="majorBidi"/>
      <w:i/>
      <w:iCs/>
      <w:color w:val="272727" w:themeColor="text1" w:themeTint="D8"/>
      <w:sz w:val="21"/>
      <w:szCs w:val="21"/>
      <w:lang w:eastAsia="en-US"/>
    </w:rPr>
  </w:style>
  <w:style w:type="character" w:styleId="Emphasis">
    <w:name w:val="Emphasis"/>
    <w:basedOn w:val="DefaultParagraphFont"/>
    <w:uiPriority w:val="20"/>
    <w:qFormat/>
    <w:rsid w:val="00F205D0"/>
    <w:rPr>
      <w:i/>
      <w:iCs/>
    </w:rPr>
  </w:style>
  <w:style w:type="character" w:customStyle="1" w:styleId="FooterChar">
    <w:name w:val="Footer Char"/>
    <w:link w:val="Footer"/>
    <w:uiPriority w:val="99"/>
    <w:rsid w:val="00D9052E"/>
    <w:rPr>
      <w:lang w:eastAsia="en-US"/>
    </w:rPr>
  </w:style>
  <w:style w:type="paragraph" w:customStyle="1" w:styleId="Standard">
    <w:name w:val="Standard"/>
    <w:rsid w:val="004C108A"/>
    <w:pPr>
      <w:suppressAutoHyphens/>
      <w:autoSpaceDN w:val="0"/>
      <w:spacing w:after="200" w:line="276" w:lineRule="auto"/>
      <w:textAlignment w:val="baseline"/>
    </w:pPr>
    <w:rPr>
      <w:rFonts w:eastAsia="Calibri"/>
      <w:kern w:val="3"/>
      <w:sz w:val="24"/>
      <w:szCs w:val="22"/>
      <w:lang w:eastAsia="en-US"/>
    </w:rPr>
  </w:style>
  <w:style w:type="character" w:styleId="UnresolvedMention">
    <w:name w:val="Unresolved Mention"/>
    <w:basedOn w:val="DefaultParagraphFont"/>
    <w:uiPriority w:val="99"/>
    <w:semiHidden/>
    <w:unhideWhenUsed/>
    <w:rsid w:val="00A7662D"/>
    <w:rPr>
      <w:color w:val="605E5C"/>
      <w:shd w:val="clear" w:color="auto" w:fill="E1DFDD"/>
    </w:rPr>
  </w:style>
  <w:style w:type="paragraph" w:customStyle="1" w:styleId="xmsonormal">
    <w:name w:val="x_msonormal"/>
    <w:basedOn w:val="Normal"/>
    <w:rsid w:val="00633F4D"/>
    <w:rPr>
      <w:rFonts w:ascii="Calibri" w:eastAsiaTheme="minorHAnsi" w:hAnsi="Calibri" w:cs="Calibri"/>
      <w:sz w:val="22"/>
      <w:szCs w:val="22"/>
      <w:lang w:val="en-GB" w:eastAsia="en-GB"/>
    </w:rPr>
  </w:style>
  <w:style w:type="character" w:styleId="Strong">
    <w:name w:val="Strong"/>
    <w:basedOn w:val="DefaultParagraphFont"/>
    <w:uiPriority w:val="22"/>
    <w:qFormat/>
    <w:rsid w:val="00DA0805"/>
    <w:rPr>
      <w:b/>
      <w:bCs/>
    </w:rPr>
  </w:style>
  <w:style w:type="paragraph" w:styleId="NormalWeb">
    <w:name w:val="Normal (Web)"/>
    <w:basedOn w:val="Normal"/>
    <w:uiPriority w:val="99"/>
    <w:unhideWhenUsed/>
    <w:rsid w:val="00AE20CD"/>
    <w:pPr>
      <w:spacing w:before="100" w:beforeAutospacing="1" w:after="100" w:afterAutospacing="1"/>
    </w:pPr>
    <w:rPr>
      <w:sz w:val="24"/>
      <w:szCs w:val="24"/>
      <w:lang w:val="en-GB" w:eastAsia="en-GB"/>
    </w:rPr>
  </w:style>
  <w:style w:type="character" w:styleId="FollowedHyperlink">
    <w:name w:val="FollowedHyperlink"/>
    <w:basedOn w:val="DefaultParagraphFont"/>
    <w:semiHidden/>
    <w:unhideWhenUsed/>
    <w:rsid w:val="0060174F"/>
    <w:rPr>
      <w:color w:val="800080" w:themeColor="followedHyperlink"/>
      <w:u w:val="single"/>
    </w:rPr>
  </w:style>
  <w:style w:type="character" w:customStyle="1" w:styleId="Absatz-Standardschriftart">
    <w:name w:val="Absatz-Standardschriftart"/>
    <w:rsid w:val="001B41F1"/>
  </w:style>
  <w:style w:type="character" w:customStyle="1" w:styleId="ListParagraphChar">
    <w:name w:val="List Paragraph Char"/>
    <w:aliases w:val="List Paragraph Red Char,lp1 Char,Bullet 1 Char,Use Case List Paragraph Char,List Paragraph 1 Char,Buletai Char,Bullet EY Char,List Paragraph21 Char,List Paragraph1 Char,List Paragraph2 Char,Numbering Char,ERP-List Paragraph Char"/>
    <w:link w:val="ListParagraph"/>
    <w:uiPriority w:val="34"/>
    <w:qFormat/>
    <w:locked/>
    <w:rsid w:val="00146CF0"/>
    <w:rPr>
      <w:lang w:eastAsia="en-US"/>
    </w:rPr>
  </w:style>
  <w:style w:type="character" w:customStyle="1" w:styleId="wysiwyg-font-size-medium">
    <w:name w:val="wysiwyg-font-size-medium"/>
    <w:basedOn w:val="DefaultParagraphFont"/>
    <w:rsid w:val="002C3241"/>
  </w:style>
  <w:style w:type="character" w:customStyle="1" w:styleId="tableentry">
    <w:name w:val="tableentry"/>
    <w:basedOn w:val="DefaultParagraphFont"/>
    <w:rsid w:val="00856FB8"/>
  </w:style>
  <w:style w:type="character" w:customStyle="1" w:styleId="FootnoteCharacters">
    <w:name w:val="Footnote Characters"/>
    <w:rsid w:val="00301F3E"/>
  </w:style>
  <w:style w:type="character" w:customStyle="1" w:styleId="plaintext">
    <w:name w:val="plain_text"/>
    <w:rsid w:val="00ED3376"/>
  </w:style>
  <w:style w:type="character" w:customStyle="1" w:styleId="BalloonTextChar">
    <w:name w:val="Balloon Text Char"/>
    <w:basedOn w:val="DefaultParagraphFont"/>
    <w:link w:val="BalloonText"/>
    <w:uiPriority w:val="99"/>
    <w:semiHidden/>
    <w:rsid w:val="001C338E"/>
    <w:rPr>
      <w:rFonts w:ascii="Tahoma" w:hAnsi="Tahoma" w:cs="Tahoma"/>
      <w:sz w:val="16"/>
      <w:szCs w:val="16"/>
      <w:lang w:eastAsia="en-US"/>
    </w:rPr>
  </w:style>
  <w:style w:type="character" w:customStyle="1" w:styleId="pildymui">
    <w:name w:val="pildymui"/>
    <w:basedOn w:val="DefaultParagraphFont"/>
    <w:rsid w:val="00900CD8"/>
  </w:style>
  <w:style w:type="character" w:customStyle="1" w:styleId="wysiwyg-font-size-small">
    <w:name w:val="wysiwyg-font-size-small"/>
    <w:basedOn w:val="DefaultParagraphFont"/>
    <w:rsid w:val="008B3209"/>
  </w:style>
  <w:style w:type="character" w:customStyle="1" w:styleId="wysiwyg-color-black">
    <w:name w:val="wysiwyg-color-black"/>
    <w:basedOn w:val="DefaultParagraphFont"/>
    <w:rsid w:val="008B3209"/>
  </w:style>
  <w:style w:type="character" w:customStyle="1" w:styleId="markedcontent">
    <w:name w:val="markedcontent"/>
    <w:basedOn w:val="DefaultParagraphFont"/>
    <w:rsid w:val="001C253B"/>
  </w:style>
  <w:style w:type="character" w:customStyle="1" w:styleId="FontStyle14">
    <w:name w:val="Font Style14"/>
    <w:uiPriority w:val="99"/>
    <w:rsid w:val="00B51413"/>
    <w:rPr>
      <w:rFonts w:ascii="Times New Roman" w:hAnsi="Times New Roman" w:cs="Times New Roman"/>
      <w:sz w:val="18"/>
      <w:szCs w:val="18"/>
    </w:rPr>
  </w:style>
  <w:style w:type="paragraph" w:customStyle="1" w:styleId="v1style8">
    <w:name w:val="v1style8"/>
    <w:basedOn w:val="Normal"/>
    <w:rsid w:val="00B51413"/>
    <w:pPr>
      <w:spacing w:before="100" w:beforeAutospacing="1" w:after="100" w:afterAutospacing="1"/>
    </w:pPr>
    <w:rPr>
      <w:sz w:val="24"/>
      <w:szCs w:val="24"/>
      <w:lang w:val="en-US"/>
    </w:rPr>
  </w:style>
  <w:style w:type="paragraph" w:styleId="Revision">
    <w:name w:val="Revision"/>
    <w:hidden/>
    <w:uiPriority w:val="99"/>
    <w:semiHidden/>
    <w:rsid w:val="00A51E00"/>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81712">
      <w:bodyDiv w:val="1"/>
      <w:marLeft w:val="0"/>
      <w:marRight w:val="0"/>
      <w:marTop w:val="0"/>
      <w:marBottom w:val="0"/>
      <w:divBdr>
        <w:top w:val="none" w:sz="0" w:space="0" w:color="auto"/>
        <w:left w:val="none" w:sz="0" w:space="0" w:color="auto"/>
        <w:bottom w:val="none" w:sz="0" w:space="0" w:color="auto"/>
        <w:right w:val="none" w:sz="0" w:space="0" w:color="auto"/>
      </w:divBdr>
    </w:div>
    <w:div w:id="127090220">
      <w:bodyDiv w:val="1"/>
      <w:marLeft w:val="0"/>
      <w:marRight w:val="0"/>
      <w:marTop w:val="0"/>
      <w:marBottom w:val="0"/>
      <w:divBdr>
        <w:top w:val="none" w:sz="0" w:space="0" w:color="auto"/>
        <w:left w:val="none" w:sz="0" w:space="0" w:color="auto"/>
        <w:bottom w:val="none" w:sz="0" w:space="0" w:color="auto"/>
        <w:right w:val="none" w:sz="0" w:space="0" w:color="auto"/>
      </w:divBdr>
    </w:div>
    <w:div w:id="148980736">
      <w:bodyDiv w:val="1"/>
      <w:marLeft w:val="0"/>
      <w:marRight w:val="0"/>
      <w:marTop w:val="0"/>
      <w:marBottom w:val="0"/>
      <w:divBdr>
        <w:top w:val="none" w:sz="0" w:space="0" w:color="auto"/>
        <w:left w:val="none" w:sz="0" w:space="0" w:color="auto"/>
        <w:bottom w:val="none" w:sz="0" w:space="0" w:color="auto"/>
        <w:right w:val="none" w:sz="0" w:space="0" w:color="auto"/>
      </w:divBdr>
      <w:divsChild>
        <w:div w:id="1372028443">
          <w:marLeft w:val="0"/>
          <w:marRight w:val="0"/>
          <w:marTop w:val="0"/>
          <w:marBottom w:val="0"/>
          <w:divBdr>
            <w:top w:val="none" w:sz="0" w:space="0" w:color="auto"/>
            <w:left w:val="none" w:sz="0" w:space="0" w:color="auto"/>
            <w:bottom w:val="none" w:sz="0" w:space="0" w:color="auto"/>
            <w:right w:val="none" w:sz="0" w:space="0" w:color="auto"/>
          </w:divBdr>
        </w:div>
      </w:divsChild>
    </w:div>
    <w:div w:id="215355607">
      <w:bodyDiv w:val="1"/>
      <w:marLeft w:val="0"/>
      <w:marRight w:val="0"/>
      <w:marTop w:val="0"/>
      <w:marBottom w:val="0"/>
      <w:divBdr>
        <w:top w:val="none" w:sz="0" w:space="0" w:color="auto"/>
        <w:left w:val="none" w:sz="0" w:space="0" w:color="auto"/>
        <w:bottom w:val="none" w:sz="0" w:space="0" w:color="auto"/>
        <w:right w:val="none" w:sz="0" w:space="0" w:color="auto"/>
      </w:divBdr>
      <w:divsChild>
        <w:div w:id="1342513054">
          <w:marLeft w:val="0"/>
          <w:marRight w:val="0"/>
          <w:marTop w:val="0"/>
          <w:marBottom w:val="0"/>
          <w:divBdr>
            <w:top w:val="none" w:sz="0" w:space="0" w:color="auto"/>
            <w:left w:val="none" w:sz="0" w:space="0" w:color="auto"/>
            <w:bottom w:val="none" w:sz="0" w:space="0" w:color="auto"/>
            <w:right w:val="none" w:sz="0" w:space="0" w:color="auto"/>
          </w:divBdr>
          <w:divsChild>
            <w:div w:id="1105879853">
              <w:marLeft w:val="0"/>
              <w:marRight w:val="0"/>
              <w:marTop w:val="0"/>
              <w:marBottom w:val="0"/>
              <w:divBdr>
                <w:top w:val="none" w:sz="0" w:space="0" w:color="auto"/>
                <w:left w:val="none" w:sz="0" w:space="0" w:color="auto"/>
                <w:bottom w:val="none" w:sz="0" w:space="0" w:color="auto"/>
                <w:right w:val="none" w:sz="0" w:space="0" w:color="auto"/>
              </w:divBdr>
              <w:divsChild>
                <w:div w:id="235437660">
                  <w:marLeft w:val="0"/>
                  <w:marRight w:val="0"/>
                  <w:marTop w:val="0"/>
                  <w:marBottom w:val="0"/>
                  <w:divBdr>
                    <w:top w:val="none" w:sz="0" w:space="0" w:color="auto"/>
                    <w:left w:val="none" w:sz="0" w:space="0" w:color="auto"/>
                    <w:bottom w:val="none" w:sz="0" w:space="0" w:color="auto"/>
                    <w:right w:val="none" w:sz="0" w:space="0" w:color="auto"/>
                  </w:divBdr>
                  <w:divsChild>
                    <w:div w:id="1961304203">
                      <w:marLeft w:val="0"/>
                      <w:marRight w:val="0"/>
                      <w:marTop w:val="0"/>
                      <w:marBottom w:val="0"/>
                      <w:divBdr>
                        <w:top w:val="none" w:sz="0" w:space="0" w:color="auto"/>
                        <w:left w:val="none" w:sz="0" w:space="0" w:color="auto"/>
                        <w:bottom w:val="none" w:sz="0" w:space="0" w:color="auto"/>
                        <w:right w:val="none" w:sz="0" w:space="0" w:color="auto"/>
                      </w:divBdr>
                      <w:divsChild>
                        <w:div w:id="431979028">
                          <w:marLeft w:val="3300"/>
                          <w:marRight w:val="0"/>
                          <w:marTop w:val="0"/>
                          <w:marBottom w:val="0"/>
                          <w:divBdr>
                            <w:top w:val="none" w:sz="0" w:space="0" w:color="auto"/>
                            <w:left w:val="none" w:sz="0" w:space="0" w:color="auto"/>
                            <w:bottom w:val="none" w:sz="0" w:space="0" w:color="auto"/>
                            <w:right w:val="none" w:sz="0" w:space="0" w:color="auto"/>
                          </w:divBdr>
                          <w:divsChild>
                            <w:div w:id="1075937223">
                              <w:marLeft w:val="0"/>
                              <w:marRight w:val="0"/>
                              <w:marTop w:val="0"/>
                              <w:marBottom w:val="0"/>
                              <w:divBdr>
                                <w:top w:val="none" w:sz="0" w:space="0" w:color="auto"/>
                                <w:left w:val="none" w:sz="0" w:space="0" w:color="auto"/>
                                <w:bottom w:val="none" w:sz="0" w:space="0" w:color="auto"/>
                                <w:right w:val="none" w:sz="0" w:space="0" w:color="auto"/>
                              </w:divBdr>
                              <w:divsChild>
                                <w:div w:id="69928565">
                                  <w:marLeft w:val="0"/>
                                  <w:marRight w:val="0"/>
                                  <w:marTop w:val="0"/>
                                  <w:marBottom w:val="0"/>
                                  <w:divBdr>
                                    <w:top w:val="none" w:sz="0" w:space="0" w:color="auto"/>
                                    <w:left w:val="none" w:sz="0" w:space="0" w:color="auto"/>
                                    <w:bottom w:val="none" w:sz="0" w:space="0" w:color="auto"/>
                                    <w:right w:val="none" w:sz="0" w:space="0" w:color="auto"/>
                                  </w:divBdr>
                                  <w:divsChild>
                                    <w:div w:id="2137022334">
                                      <w:marLeft w:val="0"/>
                                      <w:marRight w:val="0"/>
                                      <w:marTop w:val="0"/>
                                      <w:marBottom w:val="0"/>
                                      <w:divBdr>
                                        <w:top w:val="none" w:sz="0" w:space="0" w:color="auto"/>
                                        <w:left w:val="none" w:sz="0" w:space="0" w:color="auto"/>
                                        <w:bottom w:val="none" w:sz="0" w:space="0" w:color="auto"/>
                                        <w:right w:val="none" w:sz="0" w:space="0" w:color="auto"/>
                                      </w:divBdr>
                                      <w:divsChild>
                                        <w:div w:id="49040689">
                                          <w:marLeft w:val="0"/>
                                          <w:marRight w:val="0"/>
                                          <w:marTop w:val="0"/>
                                          <w:marBottom w:val="0"/>
                                          <w:divBdr>
                                            <w:top w:val="none" w:sz="0" w:space="0" w:color="auto"/>
                                            <w:left w:val="none" w:sz="0" w:space="0" w:color="auto"/>
                                            <w:bottom w:val="none" w:sz="0" w:space="0" w:color="auto"/>
                                            <w:right w:val="none" w:sz="0" w:space="0" w:color="auto"/>
                                          </w:divBdr>
                                          <w:divsChild>
                                            <w:div w:id="1357462882">
                                              <w:marLeft w:val="0"/>
                                              <w:marRight w:val="0"/>
                                              <w:marTop w:val="0"/>
                                              <w:marBottom w:val="0"/>
                                              <w:divBdr>
                                                <w:top w:val="none" w:sz="0" w:space="0" w:color="auto"/>
                                                <w:left w:val="none" w:sz="0" w:space="0" w:color="auto"/>
                                                <w:bottom w:val="none" w:sz="0" w:space="0" w:color="auto"/>
                                                <w:right w:val="none" w:sz="0" w:space="0" w:color="auto"/>
                                              </w:divBdr>
                                              <w:divsChild>
                                                <w:div w:id="2097165618">
                                                  <w:marLeft w:val="0"/>
                                                  <w:marRight w:val="0"/>
                                                  <w:marTop w:val="0"/>
                                                  <w:marBottom w:val="0"/>
                                                  <w:divBdr>
                                                    <w:top w:val="none" w:sz="0" w:space="0" w:color="auto"/>
                                                    <w:left w:val="none" w:sz="0" w:space="0" w:color="auto"/>
                                                    <w:bottom w:val="none" w:sz="0" w:space="0" w:color="auto"/>
                                                    <w:right w:val="none" w:sz="0" w:space="0" w:color="auto"/>
                                                  </w:divBdr>
                                                  <w:divsChild>
                                                    <w:div w:id="1840609161">
                                                      <w:marLeft w:val="0"/>
                                                      <w:marRight w:val="0"/>
                                                      <w:marTop w:val="0"/>
                                                      <w:marBottom w:val="0"/>
                                                      <w:divBdr>
                                                        <w:top w:val="none" w:sz="0" w:space="0" w:color="auto"/>
                                                        <w:left w:val="none" w:sz="0" w:space="0" w:color="auto"/>
                                                        <w:bottom w:val="none" w:sz="0" w:space="0" w:color="auto"/>
                                                        <w:right w:val="none" w:sz="0" w:space="0" w:color="auto"/>
                                                      </w:divBdr>
                                                      <w:divsChild>
                                                        <w:div w:id="27149376">
                                                          <w:marLeft w:val="0"/>
                                                          <w:marRight w:val="0"/>
                                                          <w:marTop w:val="0"/>
                                                          <w:marBottom w:val="0"/>
                                                          <w:divBdr>
                                                            <w:top w:val="none" w:sz="0" w:space="0" w:color="auto"/>
                                                            <w:left w:val="none" w:sz="0" w:space="0" w:color="auto"/>
                                                            <w:bottom w:val="none" w:sz="0" w:space="0" w:color="auto"/>
                                                            <w:right w:val="none" w:sz="0" w:space="0" w:color="auto"/>
                                                          </w:divBdr>
                                                          <w:divsChild>
                                                            <w:div w:id="2131049022">
                                                              <w:marLeft w:val="0"/>
                                                              <w:marRight w:val="0"/>
                                                              <w:marTop w:val="15"/>
                                                              <w:marBottom w:val="75"/>
                                                              <w:divBdr>
                                                                <w:top w:val="none" w:sz="0" w:space="0" w:color="auto"/>
                                                                <w:left w:val="none" w:sz="0" w:space="0" w:color="auto"/>
                                                                <w:bottom w:val="none" w:sz="0" w:space="0" w:color="auto"/>
                                                                <w:right w:val="none" w:sz="0" w:space="0" w:color="auto"/>
                                                              </w:divBdr>
                                                              <w:divsChild>
                                                                <w:div w:id="716315276">
                                                                  <w:marLeft w:val="0"/>
                                                                  <w:marRight w:val="0"/>
                                                                  <w:marTop w:val="0"/>
                                                                  <w:marBottom w:val="0"/>
                                                                  <w:divBdr>
                                                                    <w:top w:val="none" w:sz="0" w:space="0" w:color="auto"/>
                                                                    <w:left w:val="none" w:sz="0" w:space="0" w:color="auto"/>
                                                                    <w:bottom w:val="none" w:sz="0" w:space="0" w:color="auto"/>
                                                                    <w:right w:val="none" w:sz="0" w:space="0" w:color="auto"/>
                                                                  </w:divBdr>
                                                                  <w:divsChild>
                                                                    <w:div w:id="822358718">
                                                                      <w:marLeft w:val="0"/>
                                                                      <w:marRight w:val="0"/>
                                                                      <w:marTop w:val="0"/>
                                                                      <w:marBottom w:val="0"/>
                                                                      <w:divBdr>
                                                                        <w:top w:val="none" w:sz="0" w:space="0" w:color="auto"/>
                                                                        <w:left w:val="none" w:sz="0" w:space="0" w:color="auto"/>
                                                                        <w:bottom w:val="none" w:sz="0" w:space="0" w:color="auto"/>
                                                                        <w:right w:val="none" w:sz="0" w:space="0" w:color="auto"/>
                                                                      </w:divBdr>
                                                                      <w:divsChild>
                                                                        <w:div w:id="1501316229">
                                                                          <w:marLeft w:val="-225"/>
                                                                          <w:marRight w:val="-225"/>
                                                                          <w:marTop w:val="0"/>
                                                                          <w:marBottom w:val="0"/>
                                                                          <w:divBdr>
                                                                            <w:top w:val="none" w:sz="0" w:space="0" w:color="auto"/>
                                                                            <w:left w:val="none" w:sz="0" w:space="0" w:color="auto"/>
                                                                            <w:bottom w:val="none" w:sz="0" w:space="0" w:color="auto"/>
                                                                            <w:right w:val="none" w:sz="0" w:space="0" w:color="auto"/>
                                                                          </w:divBdr>
                                                                          <w:divsChild>
                                                                            <w:div w:id="99433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8583186">
      <w:bodyDiv w:val="1"/>
      <w:marLeft w:val="0"/>
      <w:marRight w:val="0"/>
      <w:marTop w:val="0"/>
      <w:marBottom w:val="0"/>
      <w:divBdr>
        <w:top w:val="none" w:sz="0" w:space="0" w:color="auto"/>
        <w:left w:val="none" w:sz="0" w:space="0" w:color="auto"/>
        <w:bottom w:val="none" w:sz="0" w:space="0" w:color="auto"/>
        <w:right w:val="none" w:sz="0" w:space="0" w:color="auto"/>
      </w:divBdr>
    </w:div>
    <w:div w:id="261036990">
      <w:bodyDiv w:val="1"/>
      <w:marLeft w:val="0"/>
      <w:marRight w:val="0"/>
      <w:marTop w:val="0"/>
      <w:marBottom w:val="0"/>
      <w:divBdr>
        <w:top w:val="none" w:sz="0" w:space="0" w:color="auto"/>
        <w:left w:val="none" w:sz="0" w:space="0" w:color="auto"/>
        <w:bottom w:val="none" w:sz="0" w:space="0" w:color="auto"/>
        <w:right w:val="none" w:sz="0" w:space="0" w:color="auto"/>
      </w:divBdr>
    </w:div>
    <w:div w:id="271018113">
      <w:bodyDiv w:val="1"/>
      <w:marLeft w:val="0"/>
      <w:marRight w:val="0"/>
      <w:marTop w:val="0"/>
      <w:marBottom w:val="0"/>
      <w:divBdr>
        <w:top w:val="none" w:sz="0" w:space="0" w:color="auto"/>
        <w:left w:val="none" w:sz="0" w:space="0" w:color="auto"/>
        <w:bottom w:val="none" w:sz="0" w:space="0" w:color="auto"/>
        <w:right w:val="none" w:sz="0" w:space="0" w:color="auto"/>
      </w:divBdr>
      <w:divsChild>
        <w:div w:id="1583179533">
          <w:marLeft w:val="0"/>
          <w:marRight w:val="0"/>
          <w:marTop w:val="0"/>
          <w:marBottom w:val="0"/>
          <w:divBdr>
            <w:top w:val="none" w:sz="0" w:space="0" w:color="auto"/>
            <w:left w:val="none" w:sz="0" w:space="0" w:color="auto"/>
            <w:bottom w:val="none" w:sz="0" w:space="0" w:color="auto"/>
            <w:right w:val="none" w:sz="0" w:space="0" w:color="auto"/>
          </w:divBdr>
          <w:divsChild>
            <w:div w:id="165452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840511">
      <w:bodyDiv w:val="1"/>
      <w:marLeft w:val="0"/>
      <w:marRight w:val="0"/>
      <w:marTop w:val="0"/>
      <w:marBottom w:val="0"/>
      <w:divBdr>
        <w:top w:val="none" w:sz="0" w:space="0" w:color="auto"/>
        <w:left w:val="none" w:sz="0" w:space="0" w:color="auto"/>
        <w:bottom w:val="none" w:sz="0" w:space="0" w:color="auto"/>
        <w:right w:val="none" w:sz="0" w:space="0" w:color="auto"/>
      </w:divBdr>
    </w:div>
    <w:div w:id="322978369">
      <w:bodyDiv w:val="1"/>
      <w:marLeft w:val="0"/>
      <w:marRight w:val="0"/>
      <w:marTop w:val="0"/>
      <w:marBottom w:val="0"/>
      <w:divBdr>
        <w:top w:val="none" w:sz="0" w:space="0" w:color="auto"/>
        <w:left w:val="none" w:sz="0" w:space="0" w:color="auto"/>
        <w:bottom w:val="none" w:sz="0" w:space="0" w:color="auto"/>
        <w:right w:val="none" w:sz="0" w:space="0" w:color="auto"/>
      </w:divBdr>
      <w:divsChild>
        <w:div w:id="1372346341">
          <w:marLeft w:val="0"/>
          <w:marRight w:val="0"/>
          <w:marTop w:val="0"/>
          <w:marBottom w:val="0"/>
          <w:divBdr>
            <w:top w:val="none" w:sz="0" w:space="0" w:color="auto"/>
            <w:left w:val="none" w:sz="0" w:space="0" w:color="auto"/>
            <w:bottom w:val="none" w:sz="0" w:space="0" w:color="auto"/>
            <w:right w:val="none" w:sz="0" w:space="0" w:color="auto"/>
          </w:divBdr>
        </w:div>
      </w:divsChild>
    </w:div>
    <w:div w:id="336805728">
      <w:bodyDiv w:val="1"/>
      <w:marLeft w:val="0"/>
      <w:marRight w:val="0"/>
      <w:marTop w:val="0"/>
      <w:marBottom w:val="0"/>
      <w:divBdr>
        <w:top w:val="none" w:sz="0" w:space="0" w:color="auto"/>
        <w:left w:val="none" w:sz="0" w:space="0" w:color="auto"/>
        <w:bottom w:val="none" w:sz="0" w:space="0" w:color="auto"/>
        <w:right w:val="none" w:sz="0" w:space="0" w:color="auto"/>
      </w:divBdr>
      <w:divsChild>
        <w:div w:id="533152529">
          <w:marLeft w:val="0"/>
          <w:marRight w:val="0"/>
          <w:marTop w:val="0"/>
          <w:marBottom w:val="0"/>
          <w:divBdr>
            <w:top w:val="none" w:sz="0" w:space="0" w:color="auto"/>
            <w:left w:val="none" w:sz="0" w:space="0" w:color="auto"/>
            <w:bottom w:val="none" w:sz="0" w:space="0" w:color="auto"/>
            <w:right w:val="none" w:sz="0" w:space="0" w:color="auto"/>
          </w:divBdr>
        </w:div>
        <w:div w:id="551894017">
          <w:marLeft w:val="0"/>
          <w:marRight w:val="0"/>
          <w:marTop w:val="0"/>
          <w:marBottom w:val="0"/>
          <w:divBdr>
            <w:top w:val="none" w:sz="0" w:space="0" w:color="auto"/>
            <w:left w:val="none" w:sz="0" w:space="0" w:color="auto"/>
            <w:bottom w:val="none" w:sz="0" w:space="0" w:color="auto"/>
            <w:right w:val="none" w:sz="0" w:space="0" w:color="auto"/>
          </w:divBdr>
        </w:div>
        <w:div w:id="1305693750">
          <w:marLeft w:val="0"/>
          <w:marRight w:val="0"/>
          <w:marTop w:val="0"/>
          <w:marBottom w:val="0"/>
          <w:divBdr>
            <w:top w:val="none" w:sz="0" w:space="0" w:color="auto"/>
            <w:left w:val="none" w:sz="0" w:space="0" w:color="auto"/>
            <w:bottom w:val="none" w:sz="0" w:space="0" w:color="auto"/>
            <w:right w:val="none" w:sz="0" w:space="0" w:color="auto"/>
          </w:divBdr>
        </w:div>
        <w:div w:id="1853953498">
          <w:marLeft w:val="0"/>
          <w:marRight w:val="0"/>
          <w:marTop w:val="0"/>
          <w:marBottom w:val="0"/>
          <w:divBdr>
            <w:top w:val="none" w:sz="0" w:space="0" w:color="auto"/>
            <w:left w:val="none" w:sz="0" w:space="0" w:color="auto"/>
            <w:bottom w:val="none" w:sz="0" w:space="0" w:color="auto"/>
            <w:right w:val="none" w:sz="0" w:space="0" w:color="auto"/>
          </w:divBdr>
        </w:div>
        <w:div w:id="2030791268">
          <w:marLeft w:val="0"/>
          <w:marRight w:val="0"/>
          <w:marTop w:val="0"/>
          <w:marBottom w:val="0"/>
          <w:divBdr>
            <w:top w:val="none" w:sz="0" w:space="0" w:color="auto"/>
            <w:left w:val="none" w:sz="0" w:space="0" w:color="auto"/>
            <w:bottom w:val="none" w:sz="0" w:space="0" w:color="auto"/>
            <w:right w:val="none" w:sz="0" w:space="0" w:color="auto"/>
          </w:divBdr>
        </w:div>
        <w:div w:id="2069381649">
          <w:marLeft w:val="0"/>
          <w:marRight w:val="0"/>
          <w:marTop w:val="0"/>
          <w:marBottom w:val="0"/>
          <w:divBdr>
            <w:top w:val="none" w:sz="0" w:space="0" w:color="auto"/>
            <w:left w:val="none" w:sz="0" w:space="0" w:color="auto"/>
            <w:bottom w:val="none" w:sz="0" w:space="0" w:color="auto"/>
            <w:right w:val="none" w:sz="0" w:space="0" w:color="auto"/>
          </w:divBdr>
        </w:div>
      </w:divsChild>
    </w:div>
    <w:div w:id="412043820">
      <w:bodyDiv w:val="1"/>
      <w:marLeft w:val="0"/>
      <w:marRight w:val="0"/>
      <w:marTop w:val="0"/>
      <w:marBottom w:val="0"/>
      <w:divBdr>
        <w:top w:val="none" w:sz="0" w:space="0" w:color="auto"/>
        <w:left w:val="none" w:sz="0" w:space="0" w:color="auto"/>
        <w:bottom w:val="none" w:sz="0" w:space="0" w:color="auto"/>
        <w:right w:val="none" w:sz="0" w:space="0" w:color="auto"/>
      </w:divBdr>
    </w:div>
    <w:div w:id="418797627">
      <w:bodyDiv w:val="1"/>
      <w:marLeft w:val="0"/>
      <w:marRight w:val="0"/>
      <w:marTop w:val="0"/>
      <w:marBottom w:val="0"/>
      <w:divBdr>
        <w:top w:val="none" w:sz="0" w:space="0" w:color="auto"/>
        <w:left w:val="none" w:sz="0" w:space="0" w:color="auto"/>
        <w:bottom w:val="none" w:sz="0" w:space="0" w:color="auto"/>
        <w:right w:val="none" w:sz="0" w:space="0" w:color="auto"/>
      </w:divBdr>
    </w:div>
    <w:div w:id="520969621">
      <w:bodyDiv w:val="1"/>
      <w:marLeft w:val="0"/>
      <w:marRight w:val="0"/>
      <w:marTop w:val="0"/>
      <w:marBottom w:val="0"/>
      <w:divBdr>
        <w:top w:val="none" w:sz="0" w:space="0" w:color="auto"/>
        <w:left w:val="none" w:sz="0" w:space="0" w:color="auto"/>
        <w:bottom w:val="none" w:sz="0" w:space="0" w:color="auto"/>
        <w:right w:val="none" w:sz="0" w:space="0" w:color="auto"/>
      </w:divBdr>
    </w:div>
    <w:div w:id="555512532">
      <w:bodyDiv w:val="1"/>
      <w:marLeft w:val="0"/>
      <w:marRight w:val="0"/>
      <w:marTop w:val="0"/>
      <w:marBottom w:val="0"/>
      <w:divBdr>
        <w:top w:val="none" w:sz="0" w:space="0" w:color="auto"/>
        <w:left w:val="none" w:sz="0" w:space="0" w:color="auto"/>
        <w:bottom w:val="none" w:sz="0" w:space="0" w:color="auto"/>
        <w:right w:val="none" w:sz="0" w:space="0" w:color="auto"/>
      </w:divBdr>
    </w:div>
    <w:div w:id="575172015">
      <w:bodyDiv w:val="1"/>
      <w:marLeft w:val="0"/>
      <w:marRight w:val="0"/>
      <w:marTop w:val="0"/>
      <w:marBottom w:val="0"/>
      <w:divBdr>
        <w:top w:val="none" w:sz="0" w:space="0" w:color="auto"/>
        <w:left w:val="none" w:sz="0" w:space="0" w:color="auto"/>
        <w:bottom w:val="none" w:sz="0" w:space="0" w:color="auto"/>
        <w:right w:val="none" w:sz="0" w:space="0" w:color="auto"/>
      </w:divBdr>
    </w:div>
    <w:div w:id="626860497">
      <w:bodyDiv w:val="1"/>
      <w:marLeft w:val="0"/>
      <w:marRight w:val="0"/>
      <w:marTop w:val="0"/>
      <w:marBottom w:val="0"/>
      <w:divBdr>
        <w:top w:val="none" w:sz="0" w:space="0" w:color="auto"/>
        <w:left w:val="none" w:sz="0" w:space="0" w:color="auto"/>
        <w:bottom w:val="none" w:sz="0" w:space="0" w:color="auto"/>
        <w:right w:val="none" w:sz="0" w:space="0" w:color="auto"/>
      </w:divBdr>
    </w:div>
    <w:div w:id="654647209">
      <w:bodyDiv w:val="1"/>
      <w:marLeft w:val="0"/>
      <w:marRight w:val="0"/>
      <w:marTop w:val="0"/>
      <w:marBottom w:val="0"/>
      <w:divBdr>
        <w:top w:val="none" w:sz="0" w:space="0" w:color="auto"/>
        <w:left w:val="none" w:sz="0" w:space="0" w:color="auto"/>
        <w:bottom w:val="none" w:sz="0" w:space="0" w:color="auto"/>
        <w:right w:val="none" w:sz="0" w:space="0" w:color="auto"/>
      </w:divBdr>
      <w:divsChild>
        <w:div w:id="1921327291">
          <w:marLeft w:val="0"/>
          <w:marRight w:val="0"/>
          <w:marTop w:val="0"/>
          <w:marBottom w:val="0"/>
          <w:divBdr>
            <w:top w:val="none" w:sz="0" w:space="0" w:color="auto"/>
            <w:left w:val="none" w:sz="0" w:space="0" w:color="auto"/>
            <w:bottom w:val="none" w:sz="0" w:space="0" w:color="auto"/>
            <w:right w:val="none" w:sz="0" w:space="0" w:color="auto"/>
          </w:divBdr>
          <w:divsChild>
            <w:div w:id="179636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518665">
      <w:bodyDiv w:val="1"/>
      <w:marLeft w:val="0"/>
      <w:marRight w:val="0"/>
      <w:marTop w:val="0"/>
      <w:marBottom w:val="0"/>
      <w:divBdr>
        <w:top w:val="none" w:sz="0" w:space="0" w:color="auto"/>
        <w:left w:val="none" w:sz="0" w:space="0" w:color="auto"/>
        <w:bottom w:val="none" w:sz="0" w:space="0" w:color="auto"/>
        <w:right w:val="none" w:sz="0" w:space="0" w:color="auto"/>
      </w:divBdr>
    </w:div>
    <w:div w:id="748036073">
      <w:bodyDiv w:val="1"/>
      <w:marLeft w:val="0"/>
      <w:marRight w:val="0"/>
      <w:marTop w:val="0"/>
      <w:marBottom w:val="0"/>
      <w:divBdr>
        <w:top w:val="none" w:sz="0" w:space="0" w:color="auto"/>
        <w:left w:val="none" w:sz="0" w:space="0" w:color="auto"/>
        <w:bottom w:val="none" w:sz="0" w:space="0" w:color="auto"/>
        <w:right w:val="none" w:sz="0" w:space="0" w:color="auto"/>
      </w:divBdr>
    </w:div>
    <w:div w:id="751052759">
      <w:bodyDiv w:val="1"/>
      <w:marLeft w:val="0"/>
      <w:marRight w:val="0"/>
      <w:marTop w:val="0"/>
      <w:marBottom w:val="0"/>
      <w:divBdr>
        <w:top w:val="none" w:sz="0" w:space="0" w:color="auto"/>
        <w:left w:val="none" w:sz="0" w:space="0" w:color="auto"/>
        <w:bottom w:val="none" w:sz="0" w:space="0" w:color="auto"/>
        <w:right w:val="none" w:sz="0" w:space="0" w:color="auto"/>
      </w:divBdr>
    </w:div>
    <w:div w:id="776753798">
      <w:bodyDiv w:val="1"/>
      <w:marLeft w:val="0"/>
      <w:marRight w:val="0"/>
      <w:marTop w:val="0"/>
      <w:marBottom w:val="0"/>
      <w:divBdr>
        <w:top w:val="none" w:sz="0" w:space="0" w:color="auto"/>
        <w:left w:val="none" w:sz="0" w:space="0" w:color="auto"/>
        <w:bottom w:val="none" w:sz="0" w:space="0" w:color="auto"/>
        <w:right w:val="none" w:sz="0" w:space="0" w:color="auto"/>
      </w:divBdr>
    </w:div>
    <w:div w:id="783614689">
      <w:bodyDiv w:val="1"/>
      <w:marLeft w:val="0"/>
      <w:marRight w:val="0"/>
      <w:marTop w:val="0"/>
      <w:marBottom w:val="0"/>
      <w:divBdr>
        <w:top w:val="none" w:sz="0" w:space="0" w:color="auto"/>
        <w:left w:val="none" w:sz="0" w:space="0" w:color="auto"/>
        <w:bottom w:val="none" w:sz="0" w:space="0" w:color="auto"/>
        <w:right w:val="none" w:sz="0" w:space="0" w:color="auto"/>
      </w:divBdr>
    </w:div>
    <w:div w:id="796487634">
      <w:bodyDiv w:val="1"/>
      <w:marLeft w:val="0"/>
      <w:marRight w:val="0"/>
      <w:marTop w:val="0"/>
      <w:marBottom w:val="0"/>
      <w:divBdr>
        <w:top w:val="none" w:sz="0" w:space="0" w:color="auto"/>
        <w:left w:val="none" w:sz="0" w:space="0" w:color="auto"/>
        <w:bottom w:val="none" w:sz="0" w:space="0" w:color="auto"/>
        <w:right w:val="none" w:sz="0" w:space="0" w:color="auto"/>
      </w:divBdr>
    </w:div>
    <w:div w:id="834346839">
      <w:bodyDiv w:val="1"/>
      <w:marLeft w:val="0"/>
      <w:marRight w:val="0"/>
      <w:marTop w:val="0"/>
      <w:marBottom w:val="0"/>
      <w:divBdr>
        <w:top w:val="none" w:sz="0" w:space="0" w:color="auto"/>
        <w:left w:val="none" w:sz="0" w:space="0" w:color="auto"/>
        <w:bottom w:val="none" w:sz="0" w:space="0" w:color="auto"/>
        <w:right w:val="none" w:sz="0" w:space="0" w:color="auto"/>
      </w:divBdr>
    </w:div>
    <w:div w:id="849837299">
      <w:bodyDiv w:val="1"/>
      <w:marLeft w:val="0"/>
      <w:marRight w:val="0"/>
      <w:marTop w:val="0"/>
      <w:marBottom w:val="0"/>
      <w:divBdr>
        <w:top w:val="none" w:sz="0" w:space="0" w:color="auto"/>
        <w:left w:val="none" w:sz="0" w:space="0" w:color="auto"/>
        <w:bottom w:val="none" w:sz="0" w:space="0" w:color="auto"/>
        <w:right w:val="none" w:sz="0" w:space="0" w:color="auto"/>
      </w:divBdr>
      <w:divsChild>
        <w:div w:id="340551572">
          <w:marLeft w:val="0"/>
          <w:marRight w:val="0"/>
          <w:marTop w:val="0"/>
          <w:marBottom w:val="0"/>
          <w:divBdr>
            <w:top w:val="none" w:sz="0" w:space="0" w:color="auto"/>
            <w:left w:val="none" w:sz="0" w:space="0" w:color="auto"/>
            <w:bottom w:val="none" w:sz="0" w:space="0" w:color="auto"/>
            <w:right w:val="none" w:sz="0" w:space="0" w:color="auto"/>
          </w:divBdr>
        </w:div>
        <w:div w:id="532620026">
          <w:marLeft w:val="0"/>
          <w:marRight w:val="0"/>
          <w:marTop w:val="0"/>
          <w:marBottom w:val="0"/>
          <w:divBdr>
            <w:top w:val="none" w:sz="0" w:space="0" w:color="auto"/>
            <w:left w:val="none" w:sz="0" w:space="0" w:color="auto"/>
            <w:bottom w:val="none" w:sz="0" w:space="0" w:color="auto"/>
            <w:right w:val="none" w:sz="0" w:space="0" w:color="auto"/>
          </w:divBdr>
        </w:div>
        <w:div w:id="792795332">
          <w:marLeft w:val="0"/>
          <w:marRight w:val="0"/>
          <w:marTop w:val="0"/>
          <w:marBottom w:val="0"/>
          <w:divBdr>
            <w:top w:val="none" w:sz="0" w:space="0" w:color="auto"/>
            <w:left w:val="none" w:sz="0" w:space="0" w:color="auto"/>
            <w:bottom w:val="none" w:sz="0" w:space="0" w:color="auto"/>
            <w:right w:val="none" w:sz="0" w:space="0" w:color="auto"/>
          </w:divBdr>
        </w:div>
        <w:div w:id="1610116327">
          <w:marLeft w:val="0"/>
          <w:marRight w:val="0"/>
          <w:marTop w:val="0"/>
          <w:marBottom w:val="0"/>
          <w:divBdr>
            <w:top w:val="none" w:sz="0" w:space="0" w:color="auto"/>
            <w:left w:val="none" w:sz="0" w:space="0" w:color="auto"/>
            <w:bottom w:val="none" w:sz="0" w:space="0" w:color="auto"/>
            <w:right w:val="none" w:sz="0" w:space="0" w:color="auto"/>
          </w:divBdr>
        </w:div>
      </w:divsChild>
    </w:div>
    <w:div w:id="882715812">
      <w:bodyDiv w:val="1"/>
      <w:marLeft w:val="0"/>
      <w:marRight w:val="0"/>
      <w:marTop w:val="0"/>
      <w:marBottom w:val="0"/>
      <w:divBdr>
        <w:top w:val="none" w:sz="0" w:space="0" w:color="auto"/>
        <w:left w:val="none" w:sz="0" w:space="0" w:color="auto"/>
        <w:bottom w:val="none" w:sz="0" w:space="0" w:color="auto"/>
        <w:right w:val="none" w:sz="0" w:space="0" w:color="auto"/>
      </w:divBdr>
      <w:divsChild>
        <w:div w:id="173224618">
          <w:marLeft w:val="0"/>
          <w:marRight w:val="0"/>
          <w:marTop w:val="280"/>
          <w:marBottom w:val="280"/>
          <w:divBdr>
            <w:top w:val="none" w:sz="0" w:space="0" w:color="auto"/>
            <w:left w:val="none" w:sz="0" w:space="0" w:color="auto"/>
            <w:bottom w:val="none" w:sz="0" w:space="0" w:color="auto"/>
            <w:right w:val="none" w:sz="0" w:space="0" w:color="auto"/>
          </w:divBdr>
        </w:div>
        <w:div w:id="1840076790">
          <w:marLeft w:val="0"/>
          <w:marRight w:val="0"/>
          <w:marTop w:val="280"/>
          <w:marBottom w:val="280"/>
          <w:divBdr>
            <w:top w:val="none" w:sz="0" w:space="0" w:color="auto"/>
            <w:left w:val="none" w:sz="0" w:space="0" w:color="auto"/>
            <w:bottom w:val="none" w:sz="0" w:space="0" w:color="auto"/>
            <w:right w:val="none" w:sz="0" w:space="0" w:color="auto"/>
          </w:divBdr>
        </w:div>
      </w:divsChild>
    </w:div>
    <w:div w:id="884178412">
      <w:bodyDiv w:val="1"/>
      <w:marLeft w:val="0"/>
      <w:marRight w:val="0"/>
      <w:marTop w:val="0"/>
      <w:marBottom w:val="0"/>
      <w:divBdr>
        <w:top w:val="none" w:sz="0" w:space="0" w:color="auto"/>
        <w:left w:val="none" w:sz="0" w:space="0" w:color="auto"/>
        <w:bottom w:val="none" w:sz="0" w:space="0" w:color="auto"/>
        <w:right w:val="none" w:sz="0" w:space="0" w:color="auto"/>
      </w:divBdr>
    </w:div>
    <w:div w:id="1003557075">
      <w:bodyDiv w:val="1"/>
      <w:marLeft w:val="0"/>
      <w:marRight w:val="0"/>
      <w:marTop w:val="0"/>
      <w:marBottom w:val="0"/>
      <w:divBdr>
        <w:top w:val="none" w:sz="0" w:space="0" w:color="auto"/>
        <w:left w:val="none" w:sz="0" w:space="0" w:color="auto"/>
        <w:bottom w:val="none" w:sz="0" w:space="0" w:color="auto"/>
        <w:right w:val="none" w:sz="0" w:space="0" w:color="auto"/>
      </w:divBdr>
    </w:div>
    <w:div w:id="1123226662">
      <w:bodyDiv w:val="1"/>
      <w:marLeft w:val="0"/>
      <w:marRight w:val="0"/>
      <w:marTop w:val="0"/>
      <w:marBottom w:val="0"/>
      <w:divBdr>
        <w:top w:val="none" w:sz="0" w:space="0" w:color="auto"/>
        <w:left w:val="none" w:sz="0" w:space="0" w:color="auto"/>
        <w:bottom w:val="none" w:sz="0" w:space="0" w:color="auto"/>
        <w:right w:val="none" w:sz="0" w:space="0" w:color="auto"/>
      </w:divBdr>
    </w:div>
    <w:div w:id="1128662809">
      <w:bodyDiv w:val="1"/>
      <w:marLeft w:val="0"/>
      <w:marRight w:val="0"/>
      <w:marTop w:val="0"/>
      <w:marBottom w:val="0"/>
      <w:divBdr>
        <w:top w:val="none" w:sz="0" w:space="0" w:color="auto"/>
        <w:left w:val="none" w:sz="0" w:space="0" w:color="auto"/>
        <w:bottom w:val="none" w:sz="0" w:space="0" w:color="auto"/>
        <w:right w:val="none" w:sz="0" w:space="0" w:color="auto"/>
      </w:divBdr>
    </w:div>
    <w:div w:id="1178497627">
      <w:bodyDiv w:val="1"/>
      <w:marLeft w:val="0"/>
      <w:marRight w:val="0"/>
      <w:marTop w:val="0"/>
      <w:marBottom w:val="0"/>
      <w:divBdr>
        <w:top w:val="none" w:sz="0" w:space="0" w:color="auto"/>
        <w:left w:val="none" w:sz="0" w:space="0" w:color="auto"/>
        <w:bottom w:val="none" w:sz="0" w:space="0" w:color="auto"/>
        <w:right w:val="none" w:sz="0" w:space="0" w:color="auto"/>
      </w:divBdr>
    </w:div>
    <w:div w:id="1183014056">
      <w:bodyDiv w:val="1"/>
      <w:marLeft w:val="0"/>
      <w:marRight w:val="0"/>
      <w:marTop w:val="0"/>
      <w:marBottom w:val="0"/>
      <w:divBdr>
        <w:top w:val="none" w:sz="0" w:space="0" w:color="auto"/>
        <w:left w:val="none" w:sz="0" w:space="0" w:color="auto"/>
        <w:bottom w:val="none" w:sz="0" w:space="0" w:color="auto"/>
        <w:right w:val="none" w:sz="0" w:space="0" w:color="auto"/>
      </w:divBdr>
    </w:div>
    <w:div w:id="1241255406">
      <w:bodyDiv w:val="1"/>
      <w:marLeft w:val="0"/>
      <w:marRight w:val="0"/>
      <w:marTop w:val="0"/>
      <w:marBottom w:val="0"/>
      <w:divBdr>
        <w:top w:val="none" w:sz="0" w:space="0" w:color="auto"/>
        <w:left w:val="none" w:sz="0" w:space="0" w:color="auto"/>
        <w:bottom w:val="none" w:sz="0" w:space="0" w:color="auto"/>
        <w:right w:val="none" w:sz="0" w:space="0" w:color="auto"/>
      </w:divBdr>
    </w:div>
    <w:div w:id="1241796085">
      <w:bodyDiv w:val="1"/>
      <w:marLeft w:val="0"/>
      <w:marRight w:val="0"/>
      <w:marTop w:val="0"/>
      <w:marBottom w:val="0"/>
      <w:divBdr>
        <w:top w:val="none" w:sz="0" w:space="0" w:color="auto"/>
        <w:left w:val="none" w:sz="0" w:space="0" w:color="auto"/>
        <w:bottom w:val="none" w:sz="0" w:space="0" w:color="auto"/>
        <w:right w:val="none" w:sz="0" w:space="0" w:color="auto"/>
      </w:divBdr>
    </w:div>
    <w:div w:id="1261600149">
      <w:bodyDiv w:val="1"/>
      <w:marLeft w:val="0"/>
      <w:marRight w:val="0"/>
      <w:marTop w:val="0"/>
      <w:marBottom w:val="0"/>
      <w:divBdr>
        <w:top w:val="none" w:sz="0" w:space="0" w:color="auto"/>
        <w:left w:val="none" w:sz="0" w:space="0" w:color="auto"/>
        <w:bottom w:val="none" w:sz="0" w:space="0" w:color="auto"/>
        <w:right w:val="none" w:sz="0" w:space="0" w:color="auto"/>
      </w:divBdr>
    </w:div>
    <w:div w:id="1373070649">
      <w:bodyDiv w:val="1"/>
      <w:marLeft w:val="0"/>
      <w:marRight w:val="0"/>
      <w:marTop w:val="0"/>
      <w:marBottom w:val="0"/>
      <w:divBdr>
        <w:top w:val="none" w:sz="0" w:space="0" w:color="auto"/>
        <w:left w:val="none" w:sz="0" w:space="0" w:color="auto"/>
        <w:bottom w:val="none" w:sz="0" w:space="0" w:color="auto"/>
        <w:right w:val="none" w:sz="0" w:space="0" w:color="auto"/>
      </w:divBdr>
    </w:div>
    <w:div w:id="1373916850">
      <w:bodyDiv w:val="1"/>
      <w:marLeft w:val="0"/>
      <w:marRight w:val="0"/>
      <w:marTop w:val="0"/>
      <w:marBottom w:val="0"/>
      <w:divBdr>
        <w:top w:val="none" w:sz="0" w:space="0" w:color="auto"/>
        <w:left w:val="none" w:sz="0" w:space="0" w:color="auto"/>
        <w:bottom w:val="none" w:sz="0" w:space="0" w:color="auto"/>
        <w:right w:val="none" w:sz="0" w:space="0" w:color="auto"/>
      </w:divBdr>
    </w:div>
    <w:div w:id="1377268379">
      <w:bodyDiv w:val="1"/>
      <w:marLeft w:val="0"/>
      <w:marRight w:val="0"/>
      <w:marTop w:val="0"/>
      <w:marBottom w:val="0"/>
      <w:divBdr>
        <w:top w:val="none" w:sz="0" w:space="0" w:color="auto"/>
        <w:left w:val="none" w:sz="0" w:space="0" w:color="auto"/>
        <w:bottom w:val="none" w:sz="0" w:space="0" w:color="auto"/>
        <w:right w:val="none" w:sz="0" w:space="0" w:color="auto"/>
      </w:divBdr>
      <w:divsChild>
        <w:div w:id="184680902">
          <w:marLeft w:val="0"/>
          <w:marRight w:val="0"/>
          <w:marTop w:val="0"/>
          <w:marBottom w:val="0"/>
          <w:divBdr>
            <w:top w:val="none" w:sz="0" w:space="0" w:color="auto"/>
            <w:left w:val="none" w:sz="0" w:space="0" w:color="auto"/>
            <w:bottom w:val="none" w:sz="0" w:space="0" w:color="auto"/>
            <w:right w:val="none" w:sz="0" w:space="0" w:color="auto"/>
          </w:divBdr>
        </w:div>
        <w:div w:id="351305455">
          <w:marLeft w:val="0"/>
          <w:marRight w:val="0"/>
          <w:marTop w:val="0"/>
          <w:marBottom w:val="0"/>
          <w:divBdr>
            <w:top w:val="none" w:sz="0" w:space="0" w:color="auto"/>
            <w:left w:val="none" w:sz="0" w:space="0" w:color="auto"/>
            <w:bottom w:val="none" w:sz="0" w:space="0" w:color="auto"/>
            <w:right w:val="none" w:sz="0" w:space="0" w:color="auto"/>
          </w:divBdr>
        </w:div>
      </w:divsChild>
    </w:div>
    <w:div w:id="1432556022">
      <w:bodyDiv w:val="1"/>
      <w:marLeft w:val="0"/>
      <w:marRight w:val="0"/>
      <w:marTop w:val="0"/>
      <w:marBottom w:val="0"/>
      <w:divBdr>
        <w:top w:val="none" w:sz="0" w:space="0" w:color="auto"/>
        <w:left w:val="none" w:sz="0" w:space="0" w:color="auto"/>
        <w:bottom w:val="none" w:sz="0" w:space="0" w:color="auto"/>
        <w:right w:val="none" w:sz="0" w:space="0" w:color="auto"/>
      </w:divBdr>
    </w:div>
    <w:div w:id="1434863537">
      <w:bodyDiv w:val="1"/>
      <w:marLeft w:val="0"/>
      <w:marRight w:val="0"/>
      <w:marTop w:val="0"/>
      <w:marBottom w:val="0"/>
      <w:divBdr>
        <w:top w:val="none" w:sz="0" w:space="0" w:color="auto"/>
        <w:left w:val="none" w:sz="0" w:space="0" w:color="auto"/>
        <w:bottom w:val="none" w:sz="0" w:space="0" w:color="auto"/>
        <w:right w:val="none" w:sz="0" w:space="0" w:color="auto"/>
      </w:divBdr>
    </w:div>
    <w:div w:id="1455246966">
      <w:bodyDiv w:val="1"/>
      <w:marLeft w:val="0"/>
      <w:marRight w:val="0"/>
      <w:marTop w:val="0"/>
      <w:marBottom w:val="0"/>
      <w:divBdr>
        <w:top w:val="none" w:sz="0" w:space="0" w:color="auto"/>
        <w:left w:val="none" w:sz="0" w:space="0" w:color="auto"/>
        <w:bottom w:val="none" w:sz="0" w:space="0" w:color="auto"/>
        <w:right w:val="none" w:sz="0" w:space="0" w:color="auto"/>
      </w:divBdr>
    </w:div>
    <w:div w:id="1463426312">
      <w:bodyDiv w:val="1"/>
      <w:marLeft w:val="0"/>
      <w:marRight w:val="0"/>
      <w:marTop w:val="0"/>
      <w:marBottom w:val="0"/>
      <w:divBdr>
        <w:top w:val="none" w:sz="0" w:space="0" w:color="auto"/>
        <w:left w:val="none" w:sz="0" w:space="0" w:color="auto"/>
        <w:bottom w:val="none" w:sz="0" w:space="0" w:color="auto"/>
        <w:right w:val="none" w:sz="0" w:space="0" w:color="auto"/>
      </w:divBdr>
      <w:divsChild>
        <w:div w:id="1767113223">
          <w:marLeft w:val="0"/>
          <w:marRight w:val="0"/>
          <w:marTop w:val="0"/>
          <w:marBottom w:val="0"/>
          <w:divBdr>
            <w:top w:val="none" w:sz="0" w:space="0" w:color="auto"/>
            <w:left w:val="none" w:sz="0" w:space="0" w:color="auto"/>
            <w:bottom w:val="none" w:sz="0" w:space="0" w:color="auto"/>
            <w:right w:val="none" w:sz="0" w:space="0" w:color="auto"/>
          </w:divBdr>
        </w:div>
      </w:divsChild>
    </w:div>
    <w:div w:id="1475945440">
      <w:bodyDiv w:val="1"/>
      <w:marLeft w:val="0"/>
      <w:marRight w:val="0"/>
      <w:marTop w:val="0"/>
      <w:marBottom w:val="0"/>
      <w:divBdr>
        <w:top w:val="none" w:sz="0" w:space="0" w:color="auto"/>
        <w:left w:val="none" w:sz="0" w:space="0" w:color="auto"/>
        <w:bottom w:val="none" w:sz="0" w:space="0" w:color="auto"/>
        <w:right w:val="none" w:sz="0" w:space="0" w:color="auto"/>
      </w:divBdr>
    </w:div>
    <w:div w:id="1479148731">
      <w:bodyDiv w:val="1"/>
      <w:marLeft w:val="0"/>
      <w:marRight w:val="0"/>
      <w:marTop w:val="0"/>
      <w:marBottom w:val="0"/>
      <w:divBdr>
        <w:top w:val="none" w:sz="0" w:space="0" w:color="auto"/>
        <w:left w:val="none" w:sz="0" w:space="0" w:color="auto"/>
        <w:bottom w:val="none" w:sz="0" w:space="0" w:color="auto"/>
        <w:right w:val="none" w:sz="0" w:space="0" w:color="auto"/>
      </w:divBdr>
    </w:div>
    <w:div w:id="1493910904">
      <w:bodyDiv w:val="1"/>
      <w:marLeft w:val="0"/>
      <w:marRight w:val="0"/>
      <w:marTop w:val="0"/>
      <w:marBottom w:val="0"/>
      <w:divBdr>
        <w:top w:val="none" w:sz="0" w:space="0" w:color="auto"/>
        <w:left w:val="none" w:sz="0" w:space="0" w:color="auto"/>
        <w:bottom w:val="none" w:sz="0" w:space="0" w:color="auto"/>
        <w:right w:val="none" w:sz="0" w:space="0" w:color="auto"/>
      </w:divBdr>
      <w:divsChild>
        <w:div w:id="474839979">
          <w:marLeft w:val="0"/>
          <w:marRight w:val="0"/>
          <w:marTop w:val="0"/>
          <w:marBottom w:val="0"/>
          <w:divBdr>
            <w:top w:val="none" w:sz="0" w:space="0" w:color="auto"/>
            <w:left w:val="none" w:sz="0" w:space="0" w:color="auto"/>
            <w:bottom w:val="none" w:sz="0" w:space="0" w:color="auto"/>
            <w:right w:val="none" w:sz="0" w:space="0" w:color="auto"/>
          </w:divBdr>
          <w:divsChild>
            <w:div w:id="235551045">
              <w:marLeft w:val="0"/>
              <w:marRight w:val="0"/>
              <w:marTop w:val="0"/>
              <w:marBottom w:val="0"/>
              <w:divBdr>
                <w:top w:val="none" w:sz="0" w:space="0" w:color="auto"/>
                <w:left w:val="none" w:sz="0" w:space="0" w:color="auto"/>
                <w:bottom w:val="none" w:sz="0" w:space="0" w:color="auto"/>
                <w:right w:val="none" w:sz="0" w:space="0" w:color="auto"/>
              </w:divBdr>
            </w:div>
          </w:divsChild>
        </w:div>
        <w:div w:id="2006593465">
          <w:marLeft w:val="0"/>
          <w:marRight w:val="0"/>
          <w:marTop w:val="0"/>
          <w:marBottom w:val="0"/>
          <w:divBdr>
            <w:top w:val="none" w:sz="0" w:space="0" w:color="auto"/>
            <w:left w:val="none" w:sz="0" w:space="0" w:color="auto"/>
            <w:bottom w:val="none" w:sz="0" w:space="0" w:color="auto"/>
            <w:right w:val="none" w:sz="0" w:space="0" w:color="auto"/>
          </w:divBdr>
        </w:div>
      </w:divsChild>
    </w:div>
    <w:div w:id="1639069282">
      <w:bodyDiv w:val="1"/>
      <w:marLeft w:val="0"/>
      <w:marRight w:val="0"/>
      <w:marTop w:val="0"/>
      <w:marBottom w:val="0"/>
      <w:divBdr>
        <w:top w:val="none" w:sz="0" w:space="0" w:color="auto"/>
        <w:left w:val="none" w:sz="0" w:space="0" w:color="auto"/>
        <w:bottom w:val="none" w:sz="0" w:space="0" w:color="auto"/>
        <w:right w:val="none" w:sz="0" w:space="0" w:color="auto"/>
      </w:divBdr>
    </w:div>
    <w:div w:id="1678650975">
      <w:bodyDiv w:val="1"/>
      <w:marLeft w:val="0"/>
      <w:marRight w:val="0"/>
      <w:marTop w:val="0"/>
      <w:marBottom w:val="0"/>
      <w:divBdr>
        <w:top w:val="none" w:sz="0" w:space="0" w:color="auto"/>
        <w:left w:val="none" w:sz="0" w:space="0" w:color="auto"/>
        <w:bottom w:val="none" w:sz="0" w:space="0" w:color="auto"/>
        <w:right w:val="none" w:sz="0" w:space="0" w:color="auto"/>
      </w:divBdr>
    </w:div>
    <w:div w:id="1711495400">
      <w:bodyDiv w:val="1"/>
      <w:marLeft w:val="0"/>
      <w:marRight w:val="0"/>
      <w:marTop w:val="0"/>
      <w:marBottom w:val="0"/>
      <w:divBdr>
        <w:top w:val="none" w:sz="0" w:space="0" w:color="auto"/>
        <w:left w:val="none" w:sz="0" w:space="0" w:color="auto"/>
        <w:bottom w:val="none" w:sz="0" w:space="0" w:color="auto"/>
        <w:right w:val="none" w:sz="0" w:space="0" w:color="auto"/>
      </w:divBdr>
    </w:div>
    <w:div w:id="1712463461">
      <w:bodyDiv w:val="1"/>
      <w:marLeft w:val="0"/>
      <w:marRight w:val="0"/>
      <w:marTop w:val="0"/>
      <w:marBottom w:val="0"/>
      <w:divBdr>
        <w:top w:val="none" w:sz="0" w:space="0" w:color="auto"/>
        <w:left w:val="none" w:sz="0" w:space="0" w:color="auto"/>
        <w:bottom w:val="none" w:sz="0" w:space="0" w:color="auto"/>
        <w:right w:val="none" w:sz="0" w:space="0" w:color="auto"/>
      </w:divBdr>
    </w:div>
    <w:div w:id="1719936202">
      <w:bodyDiv w:val="1"/>
      <w:marLeft w:val="0"/>
      <w:marRight w:val="0"/>
      <w:marTop w:val="0"/>
      <w:marBottom w:val="0"/>
      <w:divBdr>
        <w:top w:val="none" w:sz="0" w:space="0" w:color="auto"/>
        <w:left w:val="none" w:sz="0" w:space="0" w:color="auto"/>
        <w:bottom w:val="none" w:sz="0" w:space="0" w:color="auto"/>
        <w:right w:val="none" w:sz="0" w:space="0" w:color="auto"/>
      </w:divBdr>
      <w:divsChild>
        <w:div w:id="1462456288">
          <w:marLeft w:val="0"/>
          <w:marRight w:val="0"/>
          <w:marTop w:val="0"/>
          <w:marBottom w:val="0"/>
          <w:divBdr>
            <w:top w:val="none" w:sz="0" w:space="0" w:color="auto"/>
            <w:left w:val="none" w:sz="0" w:space="0" w:color="auto"/>
            <w:bottom w:val="none" w:sz="0" w:space="0" w:color="auto"/>
            <w:right w:val="none" w:sz="0" w:space="0" w:color="auto"/>
          </w:divBdr>
          <w:divsChild>
            <w:div w:id="2418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098007">
      <w:bodyDiv w:val="1"/>
      <w:marLeft w:val="0"/>
      <w:marRight w:val="0"/>
      <w:marTop w:val="0"/>
      <w:marBottom w:val="0"/>
      <w:divBdr>
        <w:top w:val="none" w:sz="0" w:space="0" w:color="auto"/>
        <w:left w:val="none" w:sz="0" w:space="0" w:color="auto"/>
        <w:bottom w:val="none" w:sz="0" w:space="0" w:color="auto"/>
        <w:right w:val="none" w:sz="0" w:space="0" w:color="auto"/>
      </w:divBdr>
    </w:div>
    <w:div w:id="1947883842">
      <w:bodyDiv w:val="1"/>
      <w:marLeft w:val="0"/>
      <w:marRight w:val="0"/>
      <w:marTop w:val="0"/>
      <w:marBottom w:val="0"/>
      <w:divBdr>
        <w:top w:val="none" w:sz="0" w:space="0" w:color="auto"/>
        <w:left w:val="none" w:sz="0" w:space="0" w:color="auto"/>
        <w:bottom w:val="none" w:sz="0" w:space="0" w:color="auto"/>
        <w:right w:val="none" w:sz="0" w:space="0" w:color="auto"/>
      </w:divBdr>
    </w:div>
    <w:div w:id="1999653144">
      <w:bodyDiv w:val="1"/>
      <w:marLeft w:val="0"/>
      <w:marRight w:val="0"/>
      <w:marTop w:val="0"/>
      <w:marBottom w:val="0"/>
      <w:divBdr>
        <w:top w:val="none" w:sz="0" w:space="0" w:color="auto"/>
        <w:left w:val="none" w:sz="0" w:space="0" w:color="auto"/>
        <w:bottom w:val="none" w:sz="0" w:space="0" w:color="auto"/>
        <w:right w:val="none" w:sz="0" w:space="0" w:color="auto"/>
      </w:divBdr>
    </w:div>
    <w:div w:id="2024627053">
      <w:bodyDiv w:val="1"/>
      <w:marLeft w:val="0"/>
      <w:marRight w:val="0"/>
      <w:marTop w:val="0"/>
      <w:marBottom w:val="0"/>
      <w:divBdr>
        <w:top w:val="none" w:sz="0" w:space="0" w:color="auto"/>
        <w:left w:val="none" w:sz="0" w:space="0" w:color="auto"/>
        <w:bottom w:val="none" w:sz="0" w:space="0" w:color="auto"/>
        <w:right w:val="none" w:sz="0" w:space="0" w:color="auto"/>
      </w:divBdr>
    </w:div>
    <w:div w:id="2085568976">
      <w:bodyDiv w:val="1"/>
      <w:marLeft w:val="0"/>
      <w:marRight w:val="0"/>
      <w:marTop w:val="0"/>
      <w:marBottom w:val="0"/>
      <w:divBdr>
        <w:top w:val="none" w:sz="0" w:space="0" w:color="auto"/>
        <w:left w:val="none" w:sz="0" w:space="0" w:color="auto"/>
        <w:bottom w:val="none" w:sz="0" w:space="0" w:color="auto"/>
        <w:right w:val="none" w:sz="0" w:space="0" w:color="auto"/>
      </w:divBdr>
    </w:div>
    <w:div w:id="2138260906">
      <w:bodyDiv w:val="1"/>
      <w:marLeft w:val="0"/>
      <w:marRight w:val="0"/>
      <w:marTop w:val="0"/>
      <w:marBottom w:val="0"/>
      <w:divBdr>
        <w:top w:val="none" w:sz="0" w:space="0" w:color="auto"/>
        <w:left w:val="none" w:sz="0" w:space="0" w:color="auto"/>
        <w:bottom w:val="none" w:sz="0" w:space="0" w:color="auto"/>
        <w:right w:val="none" w:sz="0" w:space="0" w:color="auto"/>
      </w:divBdr>
    </w:div>
    <w:div w:id="21440369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vivaldybe@birzai.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nma.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vainoras@agaras.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sutarciu_keitimo_gaire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34BC15-A06B-4563-A245-E3B388BF5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Template>
  <TotalTime>41</TotalTime>
  <Pages>9</Pages>
  <Words>3992</Words>
  <Characters>22761</Characters>
  <Application>Microsoft Office Word</Application>
  <DocSecurity>0</DocSecurity>
  <Lines>189</Lines>
  <Paragraphs>53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Viešųjų pirkimų tarnyba</Company>
  <LinksUpToDate>false</LinksUpToDate>
  <CharactersWithSpaces>26700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Raimondas Valentinas</dc:creator>
  <cp:keywords/>
  <dc:description/>
  <cp:lastModifiedBy>Deimantė Skeberdė</cp:lastModifiedBy>
  <cp:revision>8</cp:revision>
  <cp:lastPrinted>2021-09-13T11:48:00Z</cp:lastPrinted>
  <dcterms:created xsi:type="dcterms:W3CDTF">2021-11-10T05:25:00Z</dcterms:created>
  <dcterms:modified xsi:type="dcterms:W3CDTF">2021-11-10T07:38:00Z</dcterms:modified>
</cp:coreProperties>
</file>