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051956295"/>
    <w:bookmarkStart w:id="1" w:name="_Hlk60823181"/>
    <w:bookmarkEnd w:id="0"/>
    <w:bookmarkStart w:id="2" w:name="_MON_1301915618"/>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7.55pt" o:ole="" fillcolor="window">
            <v:imagedata r:id="rId8" o:title=""/>
          </v:shape>
          <o:OLEObject Type="Embed" ProgID="Word.Picture.8" ShapeID="_x0000_i1025" DrawAspect="Content" ObjectID="_1691302896"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9634" w:type="dxa"/>
        <w:tblLayout w:type="fixed"/>
        <w:tblLook w:val="0000" w:firstRow="0" w:lastRow="0" w:firstColumn="0" w:lastColumn="0" w:noHBand="0" w:noVBand="0"/>
      </w:tblPr>
      <w:tblGrid>
        <w:gridCol w:w="5240"/>
        <w:gridCol w:w="1559"/>
        <w:gridCol w:w="1701"/>
        <w:gridCol w:w="1134"/>
      </w:tblGrid>
      <w:tr w:rsidR="00671F6B" w:rsidRPr="00671F6B" w14:paraId="33E27AB9" w14:textId="77777777" w:rsidTr="002E4535">
        <w:trPr>
          <w:cantSplit/>
        </w:trPr>
        <w:tc>
          <w:tcPr>
            <w:tcW w:w="5240" w:type="dxa"/>
          </w:tcPr>
          <w:p w14:paraId="71171462" w14:textId="77777777" w:rsidR="00134114" w:rsidRPr="003046F2" w:rsidRDefault="00134114" w:rsidP="00134114">
            <w:pPr>
              <w:tabs>
                <w:tab w:val="left" w:pos="900"/>
              </w:tabs>
              <w:ind w:left="-108"/>
              <w:rPr>
                <w:sz w:val="24"/>
                <w:szCs w:val="24"/>
                <w:shd w:val="clear" w:color="auto" w:fill="FFFFFF"/>
              </w:rPr>
            </w:pPr>
            <w:r w:rsidRPr="003046F2">
              <w:rPr>
                <w:sz w:val="24"/>
                <w:szCs w:val="24"/>
                <w:shd w:val="clear" w:color="auto" w:fill="FFFFFF"/>
              </w:rPr>
              <w:t>UAB „Ignitis grupės paslaugų centras“</w:t>
            </w:r>
          </w:p>
          <w:p w14:paraId="1D75F202" w14:textId="77777777" w:rsidR="00134114" w:rsidRPr="003046F2" w:rsidRDefault="00134114" w:rsidP="00134114">
            <w:pPr>
              <w:tabs>
                <w:tab w:val="left" w:pos="900"/>
              </w:tabs>
              <w:ind w:left="-108"/>
              <w:rPr>
                <w:sz w:val="24"/>
                <w:szCs w:val="24"/>
                <w:lang w:eastAsia="en-GB"/>
              </w:rPr>
            </w:pPr>
            <w:r w:rsidRPr="003046F2">
              <w:rPr>
                <w:sz w:val="24"/>
                <w:szCs w:val="24"/>
                <w:shd w:val="clear" w:color="auto" w:fill="FFFFFF"/>
              </w:rPr>
              <w:t>A. Juozapavičiaus g. 13</w:t>
            </w:r>
            <w:r w:rsidRPr="003046F2">
              <w:rPr>
                <w:sz w:val="24"/>
                <w:szCs w:val="24"/>
                <w:lang w:eastAsia="en-GB"/>
              </w:rPr>
              <w:t xml:space="preserve">, </w:t>
            </w:r>
          </w:p>
          <w:p w14:paraId="50D1FAB0" w14:textId="77777777" w:rsidR="00134114" w:rsidRPr="003046F2" w:rsidRDefault="00134114" w:rsidP="00134114">
            <w:pPr>
              <w:tabs>
                <w:tab w:val="left" w:pos="900"/>
              </w:tabs>
              <w:ind w:left="-108"/>
              <w:rPr>
                <w:sz w:val="24"/>
                <w:szCs w:val="24"/>
              </w:rPr>
            </w:pPr>
            <w:r w:rsidRPr="003046F2">
              <w:rPr>
                <w:sz w:val="24"/>
                <w:szCs w:val="24"/>
                <w:lang w:eastAsia="en-GB"/>
              </w:rPr>
              <w:t>09311 Vilnius</w:t>
            </w:r>
          </w:p>
          <w:p w14:paraId="2FFCF404" w14:textId="77777777" w:rsidR="005150EA" w:rsidRDefault="00134114" w:rsidP="005150EA">
            <w:pPr>
              <w:tabs>
                <w:tab w:val="left" w:pos="900"/>
              </w:tabs>
              <w:ind w:left="-108"/>
              <w:rPr>
                <w:sz w:val="24"/>
                <w:szCs w:val="24"/>
              </w:rPr>
            </w:pPr>
            <w:r w:rsidRPr="003046F2">
              <w:rPr>
                <w:sz w:val="24"/>
                <w:szCs w:val="24"/>
              </w:rPr>
              <w:t xml:space="preserve">El. p. </w:t>
            </w:r>
            <w:hyperlink r:id="rId10" w:history="1">
              <w:r w:rsidRPr="00606784">
                <w:rPr>
                  <w:rStyle w:val="Hyperlink"/>
                  <w:color w:val="365F91" w:themeColor="accent1" w:themeShade="BF"/>
                  <w:sz w:val="24"/>
                  <w:szCs w:val="24"/>
                  <w:shd w:val="clear" w:color="auto" w:fill="FFFFFF"/>
                </w:rPr>
                <w:t>gpc@ignitis.lt</w:t>
              </w:r>
            </w:hyperlink>
            <w:r w:rsidR="00EA7E50" w:rsidRPr="00606784">
              <w:rPr>
                <w:color w:val="365F91" w:themeColor="accent1" w:themeShade="BF"/>
                <w:sz w:val="24"/>
                <w:szCs w:val="24"/>
              </w:rPr>
              <w:t xml:space="preserve"> </w:t>
            </w:r>
          </w:p>
          <w:p w14:paraId="38EBC77E" w14:textId="4A4ABB36" w:rsidR="00606784" w:rsidRPr="005150EA" w:rsidRDefault="00EA7E50" w:rsidP="005150EA">
            <w:pPr>
              <w:tabs>
                <w:tab w:val="left" w:pos="900"/>
              </w:tabs>
              <w:ind w:left="-108"/>
              <w:rPr>
                <w:sz w:val="24"/>
                <w:szCs w:val="24"/>
              </w:rPr>
            </w:pPr>
            <w:r w:rsidRPr="003D1D96">
              <w:rPr>
                <w:sz w:val="24"/>
                <w:szCs w:val="24"/>
              </w:rPr>
              <w:t xml:space="preserve">Papildomai el. p. </w:t>
            </w:r>
            <w:hyperlink r:id="rId11" w:history="1">
              <w:r w:rsidR="00606784" w:rsidRPr="00606784">
                <w:rPr>
                  <w:rStyle w:val="Hyperlink"/>
                  <w:color w:val="365F91" w:themeColor="accent1" w:themeShade="BF"/>
                  <w:sz w:val="24"/>
                  <w:szCs w:val="24"/>
                </w:rPr>
                <w:t>inga.kovaitiene@ignitis.lt</w:t>
              </w:r>
            </w:hyperlink>
          </w:p>
          <w:p w14:paraId="27FA8037" w14:textId="4850F6CD" w:rsidR="00134114" w:rsidRPr="003046F2" w:rsidRDefault="00134114" w:rsidP="00134114">
            <w:pPr>
              <w:tabs>
                <w:tab w:val="left" w:pos="900"/>
              </w:tabs>
              <w:ind w:left="-108"/>
              <w:rPr>
                <w:color w:val="4F81BD" w:themeColor="accent1"/>
                <w:sz w:val="24"/>
                <w:szCs w:val="24"/>
                <w:lang w:val="en-US"/>
              </w:rPr>
            </w:pPr>
          </w:p>
          <w:p w14:paraId="658DEF8A" w14:textId="50158C48" w:rsidR="003C60A0" w:rsidRDefault="003C60A0" w:rsidP="00EA7E50">
            <w:pPr>
              <w:tabs>
                <w:tab w:val="left" w:pos="900"/>
              </w:tabs>
              <w:ind w:left="-108"/>
              <w:rPr>
                <w:rStyle w:val="Hyperlink"/>
                <w:shd w:val="clear" w:color="auto" w:fill="FFFFFF"/>
              </w:rPr>
            </w:pPr>
          </w:p>
          <w:p w14:paraId="2F3EEA35" w14:textId="4E00417B" w:rsidR="002E4535" w:rsidRDefault="002E4535" w:rsidP="00EA7E50">
            <w:pPr>
              <w:tabs>
                <w:tab w:val="left" w:pos="900"/>
              </w:tabs>
              <w:ind w:left="-108"/>
              <w:rPr>
                <w:rStyle w:val="Hyperlink"/>
                <w:color w:val="auto"/>
                <w:sz w:val="24"/>
                <w:szCs w:val="24"/>
                <w:u w:val="none"/>
                <w:shd w:val="clear" w:color="auto" w:fill="FFFFFF"/>
              </w:rPr>
            </w:pPr>
            <w:r w:rsidRPr="002E4535">
              <w:rPr>
                <w:rStyle w:val="Hyperlink"/>
                <w:color w:val="auto"/>
                <w:sz w:val="24"/>
                <w:szCs w:val="24"/>
                <w:u w:val="none"/>
                <w:shd w:val="clear" w:color="auto" w:fill="FFFFFF"/>
              </w:rPr>
              <w:t>Žiniai</w:t>
            </w:r>
          </w:p>
          <w:p w14:paraId="7ADCE5F8" w14:textId="4EBF14C9" w:rsidR="005F455F" w:rsidRDefault="005F455F" w:rsidP="00EA7E50">
            <w:pPr>
              <w:tabs>
                <w:tab w:val="left" w:pos="900"/>
              </w:tabs>
              <w:ind w:left="-108"/>
              <w:rPr>
                <w:rStyle w:val="Hyperlink"/>
                <w:color w:val="auto"/>
                <w:sz w:val="24"/>
                <w:szCs w:val="24"/>
                <w:u w:val="none"/>
                <w:shd w:val="clear" w:color="auto" w:fill="FFFFFF"/>
              </w:rPr>
            </w:pPr>
            <w:r>
              <w:rPr>
                <w:rStyle w:val="Hyperlink"/>
                <w:color w:val="auto"/>
                <w:sz w:val="24"/>
                <w:szCs w:val="24"/>
                <w:u w:val="none"/>
                <w:shd w:val="clear" w:color="auto" w:fill="FFFFFF"/>
              </w:rPr>
              <w:t>Lietuvos Respublikos finansų ministerijai</w:t>
            </w:r>
          </w:p>
          <w:p w14:paraId="138D4FF8" w14:textId="48EC7588" w:rsidR="005F455F" w:rsidRDefault="005F455F" w:rsidP="00EA7E50">
            <w:pPr>
              <w:tabs>
                <w:tab w:val="left" w:pos="900"/>
              </w:tabs>
              <w:ind w:left="-108"/>
              <w:rPr>
                <w:rStyle w:val="Hyperlink"/>
                <w:color w:val="auto"/>
                <w:sz w:val="24"/>
                <w:szCs w:val="24"/>
                <w:u w:val="none"/>
                <w:shd w:val="clear" w:color="auto" w:fill="FFFFFF"/>
              </w:rPr>
            </w:pPr>
            <w:r>
              <w:rPr>
                <w:rStyle w:val="Hyperlink"/>
                <w:color w:val="auto"/>
                <w:sz w:val="24"/>
                <w:szCs w:val="24"/>
                <w:u w:val="none"/>
                <w:shd w:val="clear" w:color="auto" w:fill="FFFFFF"/>
              </w:rPr>
              <w:t>Lukiškių g. 2</w:t>
            </w:r>
          </w:p>
          <w:p w14:paraId="3265BA00" w14:textId="08D75E59" w:rsidR="005F455F" w:rsidRDefault="005F455F" w:rsidP="00EA7E50">
            <w:pPr>
              <w:tabs>
                <w:tab w:val="left" w:pos="900"/>
              </w:tabs>
              <w:ind w:left="-108"/>
              <w:rPr>
                <w:rStyle w:val="Hyperlink"/>
                <w:color w:val="auto"/>
                <w:sz w:val="24"/>
                <w:szCs w:val="24"/>
                <w:u w:val="none"/>
                <w:shd w:val="clear" w:color="auto" w:fill="FFFFFF"/>
              </w:rPr>
            </w:pPr>
            <w:r>
              <w:rPr>
                <w:rStyle w:val="Hyperlink"/>
                <w:color w:val="auto"/>
                <w:sz w:val="24"/>
                <w:szCs w:val="24"/>
                <w:u w:val="none"/>
                <w:shd w:val="clear" w:color="auto" w:fill="FFFFFF"/>
              </w:rPr>
              <w:t>01512 Vilnius</w:t>
            </w:r>
          </w:p>
          <w:p w14:paraId="494B33EE" w14:textId="610F6A42" w:rsidR="005F455F" w:rsidRPr="005F455F" w:rsidRDefault="005F455F" w:rsidP="00EA7E50">
            <w:pPr>
              <w:tabs>
                <w:tab w:val="left" w:pos="900"/>
              </w:tabs>
              <w:ind w:left="-108"/>
              <w:rPr>
                <w:rStyle w:val="Hyperlink"/>
                <w:color w:val="365F91" w:themeColor="accent1" w:themeShade="BF"/>
                <w:sz w:val="24"/>
                <w:szCs w:val="24"/>
                <w:u w:val="none"/>
                <w:shd w:val="clear" w:color="auto" w:fill="FFFFFF"/>
                <w:lang w:val="en-US"/>
              </w:rPr>
            </w:pPr>
            <w:r w:rsidRPr="00606784">
              <w:rPr>
                <w:rStyle w:val="Hyperlink"/>
                <w:color w:val="auto"/>
                <w:sz w:val="24"/>
                <w:szCs w:val="24"/>
                <w:u w:val="none"/>
                <w:shd w:val="clear" w:color="auto" w:fill="FFFFFF"/>
              </w:rPr>
              <w:t xml:space="preserve">El. p. </w:t>
            </w:r>
            <w:hyperlink r:id="rId12" w:history="1">
              <w:r w:rsidRPr="00606784">
                <w:rPr>
                  <w:rStyle w:val="Hyperlink"/>
                  <w:color w:val="365F91" w:themeColor="accent1" w:themeShade="BF"/>
                  <w:sz w:val="24"/>
                  <w:szCs w:val="24"/>
                  <w:shd w:val="clear" w:color="auto" w:fill="FFFFFF"/>
                </w:rPr>
                <w:t>finmin</w:t>
              </w:r>
              <w:r w:rsidRPr="00606784">
                <w:rPr>
                  <w:rStyle w:val="Hyperlink"/>
                  <w:color w:val="365F91" w:themeColor="accent1" w:themeShade="BF"/>
                  <w:sz w:val="24"/>
                  <w:szCs w:val="24"/>
                  <w:shd w:val="clear" w:color="auto" w:fill="FFFFFF"/>
                  <w:lang w:val="en-US"/>
                </w:rPr>
                <w:t>@finmin.lt</w:t>
              </w:r>
            </w:hyperlink>
            <w:r w:rsidRPr="00606784">
              <w:rPr>
                <w:rStyle w:val="Hyperlink"/>
                <w:color w:val="365F91" w:themeColor="accent1" w:themeShade="BF"/>
                <w:sz w:val="24"/>
                <w:szCs w:val="24"/>
                <w:u w:val="none"/>
                <w:shd w:val="clear" w:color="auto" w:fill="FFFFFF"/>
                <w:lang w:val="en-US"/>
              </w:rPr>
              <w:t xml:space="preserve"> </w:t>
            </w:r>
          </w:p>
          <w:p w14:paraId="6608A93B" w14:textId="77777777" w:rsidR="002E4535" w:rsidRDefault="002E4535" w:rsidP="002E4535">
            <w:pPr>
              <w:tabs>
                <w:tab w:val="left" w:pos="900"/>
              </w:tabs>
              <w:ind w:left="-108"/>
              <w:rPr>
                <w:rStyle w:val="Hyperlink"/>
                <w:shd w:val="clear" w:color="auto" w:fill="FFFFFF"/>
              </w:rPr>
            </w:pPr>
          </w:p>
          <w:p w14:paraId="5EA9CA29" w14:textId="2B872576" w:rsidR="00442E2F" w:rsidRPr="00671F6B" w:rsidRDefault="00084DF6" w:rsidP="00084DF6">
            <w:pPr>
              <w:tabs>
                <w:tab w:val="left" w:pos="3583"/>
              </w:tabs>
              <w:rPr>
                <w:sz w:val="24"/>
                <w:szCs w:val="24"/>
              </w:rPr>
            </w:pPr>
            <w:r>
              <w:rPr>
                <w:sz w:val="24"/>
                <w:szCs w:val="24"/>
              </w:rPr>
              <w:tab/>
            </w:r>
          </w:p>
        </w:tc>
        <w:tc>
          <w:tcPr>
            <w:tcW w:w="1559" w:type="dxa"/>
          </w:tcPr>
          <w:p w14:paraId="32BD6F7F" w14:textId="4C8F1C97" w:rsidR="001C573C" w:rsidRPr="00DB2684" w:rsidRDefault="00495FE4" w:rsidP="00234236">
            <w:pPr>
              <w:rPr>
                <w:sz w:val="24"/>
                <w:szCs w:val="24"/>
              </w:rPr>
            </w:pPr>
            <w:r w:rsidRPr="00DB2684">
              <w:rPr>
                <w:sz w:val="24"/>
                <w:szCs w:val="24"/>
              </w:rPr>
              <w:t>202</w:t>
            </w:r>
            <w:r w:rsidR="00D7445F" w:rsidRPr="00DB2684">
              <w:rPr>
                <w:sz w:val="24"/>
                <w:szCs w:val="24"/>
              </w:rPr>
              <w:t>1</w:t>
            </w:r>
            <w:r w:rsidR="001C573C" w:rsidRPr="00DB2684">
              <w:rPr>
                <w:sz w:val="24"/>
                <w:szCs w:val="24"/>
              </w:rPr>
              <w:t>-</w:t>
            </w:r>
            <w:r w:rsidR="00D7445F" w:rsidRPr="00DB2684">
              <w:rPr>
                <w:sz w:val="24"/>
                <w:szCs w:val="24"/>
              </w:rPr>
              <w:t>0</w:t>
            </w:r>
            <w:r w:rsidR="009A7EF8">
              <w:rPr>
                <w:sz w:val="24"/>
                <w:szCs w:val="24"/>
              </w:rPr>
              <w:t>7</w:t>
            </w:r>
            <w:r w:rsidR="00A7662D" w:rsidRPr="00DB2684">
              <w:rPr>
                <w:sz w:val="24"/>
                <w:szCs w:val="24"/>
              </w:rPr>
              <w:t>-</w:t>
            </w:r>
          </w:p>
          <w:p w14:paraId="26C4AA18" w14:textId="38A40366" w:rsidR="00A7662D" w:rsidRDefault="00A7662D" w:rsidP="00961D2E">
            <w:pPr>
              <w:rPr>
                <w:sz w:val="24"/>
                <w:szCs w:val="24"/>
              </w:rPr>
            </w:pPr>
            <w:r w:rsidRPr="00DB2684">
              <w:rPr>
                <w:sz w:val="24"/>
                <w:szCs w:val="24"/>
              </w:rPr>
              <w:t>Į 202</w:t>
            </w:r>
            <w:r w:rsidR="00CE3D38">
              <w:rPr>
                <w:sz w:val="24"/>
                <w:szCs w:val="24"/>
              </w:rPr>
              <w:t>1</w:t>
            </w:r>
            <w:r w:rsidRPr="00DB2684">
              <w:rPr>
                <w:sz w:val="24"/>
                <w:szCs w:val="24"/>
              </w:rPr>
              <w:t>-</w:t>
            </w:r>
            <w:r w:rsidR="00CE3D38">
              <w:rPr>
                <w:sz w:val="24"/>
                <w:szCs w:val="24"/>
              </w:rPr>
              <w:t>0</w:t>
            </w:r>
            <w:r w:rsidR="00134114">
              <w:rPr>
                <w:sz w:val="24"/>
                <w:szCs w:val="24"/>
              </w:rPr>
              <w:t>7</w:t>
            </w:r>
            <w:r w:rsidRPr="00DB2684">
              <w:rPr>
                <w:sz w:val="24"/>
                <w:szCs w:val="24"/>
              </w:rPr>
              <w:t>-</w:t>
            </w:r>
            <w:r w:rsidR="00EA7E50">
              <w:rPr>
                <w:sz w:val="24"/>
                <w:szCs w:val="24"/>
              </w:rPr>
              <w:t>1</w:t>
            </w:r>
            <w:r w:rsidR="00134114">
              <w:rPr>
                <w:sz w:val="24"/>
                <w:szCs w:val="24"/>
              </w:rPr>
              <w:t>4</w:t>
            </w:r>
          </w:p>
          <w:p w14:paraId="0723407E" w14:textId="33A9295C" w:rsidR="00134114" w:rsidRPr="00DB2684" w:rsidRDefault="00134114" w:rsidP="00961D2E">
            <w:pPr>
              <w:rPr>
                <w:sz w:val="24"/>
                <w:szCs w:val="24"/>
              </w:rPr>
            </w:pPr>
            <w:r>
              <w:rPr>
                <w:sz w:val="24"/>
                <w:szCs w:val="24"/>
              </w:rPr>
              <w:t>2021-07-2</w:t>
            </w:r>
            <w:r w:rsidR="00FD798F">
              <w:rPr>
                <w:sz w:val="24"/>
                <w:szCs w:val="24"/>
              </w:rPr>
              <w:t>1</w:t>
            </w:r>
          </w:p>
          <w:p w14:paraId="24A895B6" w14:textId="7D006D4E" w:rsidR="001A7799" w:rsidRDefault="00134114" w:rsidP="00961D2E">
            <w:pPr>
              <w:rPr>
                <w:sz w:val="24"/>
                <w:szCs w:val="24"/>
              </w:rPr>
            </w:pPr>
            <w:r>
              <w:rPr>
                <w:sz w:val="24"/>
                <w:szCs w:val="24"/>
              </w:rPr>
              <w:t>2021-07-22</w:t>
            </w:r>
          </w:p>
          <w:p w14:paraId="3163C8F2" w14:textId="2338EC13" w:rsidR="00A7662D" w:rsidRPr="00DB2684" w:rsidRDefault="00A7662D" w:rsidP="00CE3D38">
            <w:pPr>
              <w:rPr>
                <w:sz w:val="24"/>
                <w:szCs w:val="24"/>
              </w:rPr>
            </w:pPr>
          </w:p>
        </w:tc>
        <w:tc>
          <w:tcPr>
            <w:tcW w:w="1701" w:type="dxa"/>
            <w:shd w:val="clear" w:color="auto" w:fill="auto"/>
          </w:tcPr>
          <w:p w14:paraId="64D13D74" w14:textId="77777777" w:rsidR="00EF605D" w:rsidRPr="00DB2684" w:rsidRDefault="001C573C" w:rsidP="00EF605D">
            <w:pPr>
              <w:ind w:left="-108" w:right="-108"/>
              <w:rPr>
                <w:sz w:val="24"/>
                <w:szCs w:val="24"/>
              </w:rPr>
            </w:pPr>
            <w:r w:rsidRPr="00DB2684">
              <w:rPr>
                <w:sz w:val="24"/>
                <w:szCs w:val="24"/>
              </w:rPr>
              <w:t>Nr.</w:t>
            </w:r>
            <w:r w:rsidR="006D1C2C" w:rsidRPr="00DB2684">
              <w:rPr>
                <w:sz w:val="24"/>
                <w:szCs w:val="24"/>
              </w:rPr>
              <w:t xml:space="preserve"> </w:t>
            </w:r>
            <w:r w:rsidR="00AF3E81" w:rsidRPr="00DB2684">
              <w:rPr>
                <w:sz w:val="24"/>
                <w:szCs w:val="24"/>
              </w:rPr>
              <w:t>4S-</w:t>
            </w:r>
          </w:p>
          <w:p w14:paraId="18D67328" w14:textId="4380A0C2" w:rsidR="00CE3D38" w:rsidRPr="00DB2684" w:rsidRDefault="00A7662D" w:rsidP="00CE3D38">
            <w:pPr>
              <w:ind w:left="-108" w:right="-108"/>
              <w:rPr>
                <w:sz w:val="24"/>
                <w:szCs w:val="24"/>
              </w:rPr>
            </w:pPr>
            <w:r w:rsidRPr="00DB2684">
              <w:rPr>
                <w:sz w:val="24"/>
                <w:szCs w:val="24"/>
              </w:rPr>
              <w:t>Nr.</w:t>
            </w:r>
            <w:r w:rsidR="00EF605D" w:rsidRPr="00DB2684">
              <w:rPr>
                <w:sz w:val="24"/>
                <w:szCs w:val="24"/>
              </w:rPr>
              <w:t xml:space="preserve"> </w:t>
            </w:r>
            <w:r w:rsidR="00134114">
              <w:rPr>
                <w:sz w:val="24"/>
                <w:szCs w:val="24"/>
              </w:rPr>
              <w:t>SD-111-21</w:t>
            </w:r>
          </w:p>
          <w:p w14:paraId="668C3EEE" w14:textId="77777777" w:rsidR="000A7C71" w:rsidRDefault="00134114" w:rsidP="00EF605D">
            <w:pPr>
              <w:ind w:left="-108" w:right="-108"/>
              <w:rPr>
                <w:sz w:val="24"/>
                <w:szCs w:val="24"/>
              </w:rPr>
            </w:pPr>
            <w:r>
              <w:rPr>
                <w:sz w:val="24"/>
                <w:szCs w:val="24"/>
              </w:rPr>
              <w:t>el. paštu</w:t>
            </w:r>
          </w:p>
          <w:p w14:paraId="1C320F9F" w14:textId="62D3F4A7" w:rsidR="00134114" w:rsidRPr="00DB2684" w:rsidRDefault="00134114" w:rsidP="00EF605D">
            <w:pPr>
              <w:ind w:left="-108" w:right="-108"/>
              <w:rPr>
                <w:sz w:val="24"/>
                <w:szCs w:val="24"/>
              </w:rPr>
            </w:pPr>
            <w:r>
              <w:rPr>
                <w:sz w:val="24"/>
                <w:szCs w:val="24"/>
              </w:rPr>
              <w:t>el. paštu</w:t>
            </w: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7B31356D"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02A1AA04" w14:textId="56610EEE" w:rsidR="00CE3D38" w:rsidRPr="00A10E0C" w:rsidRDefault="00CE3D38" w:rsidP="00CE3D38">
      <w:pPr>
        <w:ind w:right="-22" w:firstLine="709"/>
        <w:jc w:val="both"/>
        <w:rPr>
          <w:rFonts w:eastAsia="Calibri"/>
          <w:bCs/>
          <w:sz w:val="24"/>
          <w:szCs w:val="24"/>
        </w:rPr>
      </w:pPr>
      <w:r w:rsidRPr="00A10E0C">
        <w:rPr>
          <w:rFonts w:eastAsia="Calibri"/>
          <w:bCs/>
          <w:sz w:val="24"/>
          <w:szCs w:val="24"/>
        </w:rPr>
        <w:t xml:space="preserve">Viešųjų pirkimų tarnyba (toliau – Tarnyba), vadovaudamasi </w:t>
      </w:r>
      <w:r w:rsidR="005F455F" w:rsidRPr="00773761">
        <w:rPr>
          <w:sz w:val="24"/>
          <w:szCs w:val="24"/>
        </w:rPr>
        <w:t>Lietuvos Respublikos pirkimų, atliekamų vandentvarkos, energetikos, transporto ar pašto paslaugų srities perkančiųjų subjektų įstatymo 101 straipsnio 1 dalies 2 punktu</w:t>
      </w:r>
      <w:r w:rsidRPr="00A10E0C">
        <w:rPr>
          <w:rFonts w:eastAsia="Calibri"/>
          <w:bCs/>
          <w:sz w:val="24"/>
          <w:szCs w:val="24"/>
        </w:rPr>
        <w:t xml:space="preserve">, atliko </w:t>
      </w:r>
      <w:bookmarkStart w:id="3" w:name="_Hlk75877346"/>
      <w:r w:rsidR="005F455F" w:rsidRPr="00B6767C">
        <w:rPr>
          <w:sz w:val="24"/>
          <w:szCs w:val="24"/>
          <w:shd w:val="clear" w:color="auto" w:fill="FFFFFF"/>
        </w:rPr>
        <w:t>UAB „Ignitis grupės paslaugų centras“</w:t>
      </w:r>
      <w:r w:rsidR="005F455F" w:rsidRPr="00B6767C">
        <w:rPr>
          <w:sz w:val="24"/>
          <w:szCs w:val="24"/>
        </w:rPr>
        <w:t xml:space="preserve"> </w:t>
      </w:r>
      <w:r w:rsidR="005F455F">
        <w:rPr>
          <w:sz w:val="24"/>
          <w:szCs w:val="24"/>
        </w:rPr>
        <w:t>(toliau – Pirkimo vykdytojas)</w:t>
      </w:r>
      <w:r w:rsidRPr="00A10E0C">
        <w:rPr>
          <w:sz w:val="24"/>
          <w:szCs w:val="24"/>
        </w:rPr>
        <w:t xml:space="preserve"> </w:t>
      </w:r>
      <w:r w:rsidRPr="00A10E0C">
        <w:rPr>
          <w:rFonts w:eastAsia="Calibri"/>
          <w:bCs/>
          <w:sz w:val="24"/>
          <w:szCs w:val="24"/>
        </w:rPr>
        <w:t>vykdomo viešojo pirkimo vertinimą.</w:t>
      </w:r>
    </w:p>
    <w:bookmarkEnd w:id="3"/>
    <w:p w14:paraId="50D01254" w14:textId="4FC90B92" w:rsidR="0088148E" w:rsidRPr="00A10E0C" w:rsidRDefault="0088148E" w:rsidP="00570DDF">
      <w:pPr>
        <w:jc w:val="both"/>
        <w:rPr>
          <w:sz w:val="24"/>
          <w:szCs w:val="24"/>
        </w:rPr>
      </w:pPr>
    </w:p>
    <w:p w14:paraId="595BF110" w14:textId="77777777" w:rsidR="0088148E" w:rsidRPr="00A10E0C" w:rsidRDefault="0088148E" w:rsidP="0088148E">
      <w:pPr>
        <w:rPr>
          <w:rFonts w:eastAsia="Calibri"/>
          <w:sz w:val="24"/>
          <w:szCs w:val="24"/>
        </w:rPr>
      </w:pPr>
    </w:p>
    <w:p w14:paraId="373BD6C5" w14:textId="77777777" w:rsidR="0088148E" w:rsidRPr="00A10E0C" w:rsidRDefault="0088148E" w:rsidP="0088148E">
      <w:pPr>
        <w:jc w:val="center"/>
        <w:rPr>
          <w:rFonts w:eastAsia="Calibri"/>
          <w:b/>
          <w:sz w:val="24"/>
          <w:szCs w:val="24"/>
        </w:rPr>
      </w:pPr>
      <w:r w:rsidRPr="00A10E0C">
        <w:rPr>
          <w:rFonts w:eastAsia="Calibri"/>
          <w:b/>
          <w:sz w:val="24"/>
          <w:szCs w:val="24"/>
        </w:rPr>
        <w:t>I dalis. Bendra informacija</w:t>
      </w:r>
    </w:p>
    <w:p w14:paraId="2DDB2657" w14:textId="77777777" w:rsidR="00362855" w:rsidRPr="00A10E0C" w:rsidRDefault="00362855" w:rsidP="00C25120">
      <w:pPr>
        <w:rPr>
          <w:rFonts w:eastAsia="Calibr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671F6B" w:rsidRPr="00A10E0C" w14:paraId="56AF26ED" w14:textId="77777777" w:rsidTr="001372F6">
        <w:tc>
          <w:tcPr>
            <w:tcW w:w="4503" w:type="dxa"/>
            <w:shd w:val="clear" w:color="auto" w:fill="auto"/>
            <w:vAlign w:val="center"/>
          </w:tcPr>
          <w:p w14:paraId="749A5E3B" w14:textId="77777777" w:rsidR="0088148E" w:rsidRPr="00A10E0C" w:rsidRDefault="001372F6" w:rsidP="001372F6">
            <w:pPr>
              <w:jc w:val="both"/>
              <w:rPr>
                <w:rFonts w:eastAsia="Calibri"/>
                <w:sz w:val="24"/>
                <w:szCs w:val="24"/>
              </w:rPr>
            </w:pPr>
            <w:r w:rsidRPr="00A10E0C">
              <w:rPr>
                <w:sz w:val="24"/>
                <w:szCs w:val="24"/>
              </w:rPr>
              <w:t>Pirkimo* pavadinimas, numeris (jeigu skelbtas), pirkimo paskelbimo (kvietimo pateikti paraišką/pasiūlymą) data/ sutarties pavadinimas, data, numeris</w:t>
            </w:r>
          </w:p>
        </w:tc>
        <w:tc>
          <w:tcPr>
            <w:tcW w:w="5244" w:type="dxa"/>
            <w:shd w:val="clear" w:color="auto" w:fill="auto"/>
            <w:vAlign w:val="center"/>
          </w:tcPr>
          <w:p w14:paraId="611DFE3C" w14:textId="3D29E750" w:rsidR="0088148E" w:rsidRPr="00A10E0C" w:rsidRDefault="008B23CE" w:rsidP="0088148E">
            <w:pPr>
              <w:jc w:val="both"/>
              <w:rPr>
                <w:sz w:val="24"/>
                <w:szCs w:val="24"/>
              </w:rPr>
            </w:pPr>
            <w:r w:rsidRPr="00156892">
              <w:rPr>
                <w:i/>
                <w:iCs/>
                <w:sz w:val="24"/>
                <w:szCs w:val="24"/>
              </w:rPr>
              <w:t>„</w:t>
            </w:r>
            <w:r w:rsidRPr="00410474">
              <w:rPr>
                <w:i/>
                <w:iCs/>
                <w:sz w:val="24"/>
                <w:szCs w:val="24"/>
                <w:shd w:val="clear" w:color="auto" w:fill="FFFFFF"/>
              </w:rPr>
              <w:t>(2021-CP-4) Finansinio audito paslaugos</w:t>
            </w:r>
            <w:r w:rsidRPr="00410474">
              <w:rPr>
                <w:i/>
                <w:iCs/>
                <w:sz w:val="24"/>
                <w:szCs w:val="24"/>
              </w:rPr>
              <w:t>“</w:t>
            </w:r>
            <w:r w:rsidRPr="00B6767C">
              <w:rPr>
                <w:sz w:val="24"/>
                <w:szCs w:val="24"/>
              </w:rPr>
              <w:t>, Centrinėje viešųjų pirkimų informacinėje sistemoje (toliau – CVP IS) skelbtas 2021</w:t>
            </w:r>
            <w:r>
              <w:rPr>
                <w:sz w:val="24"/>
                <w:szCs w:val="24"/>
              </w:rPr>
              <w:t xml:space="preserve"> balandžio </w:t>
            </w:r>
            <w:r w:rsidRPr="00B6767C">
              <w:rPr>
                <w:sz w:val="24"/>
                <w:szCs w:val="24"/>
              </w:rPr>
              <w:t>30</w:t>
            </w:r>
            <w:r>
              <w:rPr>
                <w:sz w:val="24"/>
                <w:szCs w:val="24"/>
              </w:rPr>
              <w:t xml:space="preserve"> d.</w:t>
            </w:r>
            <w:r w:rsidRPr="00B6767C">
              <w:rPr>
                <w:sz w:val="24"/>
                <w:szCs w:val="24"/>
              </w:rPr>
              <w:t>, pirkimo Nr. 542207) (toliau – Pirkimas)</w:t>
            </w:r>
          </w:p>
        </w:tc>
      </w:tr>
      <w:tr w:rsidR="00671F6B" w:rsidRPr="00A10E0C" w14:paraId="011000EE" w14:textId="77777777" w:rsidTr="001372F6">
        <w:tc>
          <w:tcPr>
            <w:tcW w:w="4503" w:type="dxa"/>
            <w:shd w:val="clear" w:color="auto" w:fill="auto"/>
            <w:vAlign w:val="center"/>
          </w:tcPr>
          <w:p w14:paraId="187537DA" w14:textId="77777777" w:rsidR="0088148E" w:rsidRPr="00A10E0C" w:rsidRDefault="001372F6" w:rsidP="001372F6">
            <w:pPr>
              <w:jc w:val="both"/>
              <w:rPr>
                <w:rFonts w:eastAsia="Calibri"/>
                <w:sz w:val="24"/>
                <w:szCs w:val="24"/>
              </w:rPr>
            </w:pPr>
            <w:r w:rsidRPr="00A10E0C">
              <w:rPr>
                <w:sz w:val="24"/>
                <w:szCs w:val="24"/>
              </w:rPr>
              <w:t>Pirkimo vykdymo/sutarties sudarymo teisinis pagrindas</w:t>
            </w:r>
          </w:p>
        </w:tc>
        <w:tc>
          <w:tcPr>
            <w:tcW w:w="5244" w:type="dxa"/>
            <w:shd w:val="clear" w:color="auto" w:fill="auto"/>
            <w:vAlign w:val="center"/>
          </w:tcPr>
          <w:p w14:paraId="2C398A30" w14:textId="0E03E484" w:rsidR="008B23CE" w:rsidRDefault="008B23CE" w:rsidP="008B23CE">
            <w:pPr>
              <w:jc w:val="both"/>
              <w:rPr>
                <w:sz w:val="24"/>
                <w:szCs w:val="24"/>
              </w:rPr>
            </w:pPr>
            <w:r w:rsidRPr="001F0E83">
              <w:rPr>
                <w:bCs/>
                <w:sz w:val="24"/>
                <w:szCs w:val="24"/>
              </w:rPr>
              <w:t xml:space="preserve">Lietuvos Respublikos pirkimų, atliekamų vandentvarkos, energetikos, transporto ar pašto paslaugų srities perkančiųjų subjektų, įstatymas </w:t>
            </w:r>
            <w:r w:rsidRPr="001F0E83">
              <w:rPr>
                <w:sz w:val="24"/>
                <w:szCs w:val="24"/>
              </w:rPr>
              <w:t xml:space="preserve">(redakcija nuo </w:t>
            </w:r>
            <w:r w:rsidRPr="00541214">
              <w:rPr>
                <w:sz w:val="24"/>
                <w:szCs w:val="24"/>
              </w:rPr>
              <w:t xml:space="preserve">2020-08-01 </w:t>
            </w:r>
            <w:r w:rsidR="00061EFF">
              <w:rPr>
                <w:sz w:val="24"/>
                <w:szCs w:val="24"/>
              </w:rPr>
              <w:t>iki</w:t>
            </w:r>
            <w:r w:rsidRPr="00541214">
              <w:rPr>
                <w:sz w:val="24"/>
                <w:szCs w:val="24"/>
              </w:rPr>
              <w:t xml:space="preserve"> 2021-11-30</w:t>
            </w:r>
            <w:r w:rsidRPr="001F0E83">
              <w:rPr>
                <w:sz w:val="24"/>
                <w:szCs w:val="24"/>
              </w:rPr>
              <w:t>)</w:t>
            </w:r>
          </w:p>
          <w:p w14:paraId="63EC734B" w14:textId="7AE1319F" w:rsidR="0080147C" w:rsidRPr="00A10E0C" w:rsidRDefault="008B23CE" w:rsidP="008B23CE">
            <w:pPr>
              <w:jc w:val="both"/>
              <w:rPr>
                <w:rFonts w:eastAsiaTheme="minorHAnsi"/>
                <w:sz w:val="24"/>
                <w:szCs w:val="24"/>
                <w:lang w:val="en-GB" w:eastAsia="en-GB"/>
              </w:rPr>
            </w:pPr>
            <w:r w:rsidRPr="001F0E83">
              <w:rPr>
                <w:sz w:val="24"/>
                <w:szCs w:val="24"/>
              </w:rPr>
              <w:t xml:space="preserve"> (toliau – PĮ)</w:t>
            </w:r>
          </w:p>
        </w:tc>
      </w:tr>
      <w:tr w:rsidR="00671F6B" w:rsidRPr="00A10E0C" w14:paraId="52BD7BC8" w14:textId="77777777" w:rsidTr="00AD706E">
        <w:tc>
          <w:tcPr>
            <w:tcW w:w="4503" w:type="dxa"/>
            <w:tcBorders>
              <w:bottom w:val="single" w:sz="4" w:space="0" w:color="auto"/>
            </w:tcBorders>
            <w:shd w:val="clear" w:color="auto" w:fill="auto"/>
            <w:vAlign w:val="center"/>
          </w:tcPr>
          <w:p w14:paraId="5E006787" w14:textId="77777777" w:rsidR="001372F6" w:rsidRPr="00A10E0C" w:rsidRDefault="001372F6" w:rsidP="001372F6">
            <w:pPr>
              <w:jc w:val="both"/>
              <w:rPr>
                <w:sz w:val="24"/>
                <w:szCs w:val="24"/>
              </w:rPr>
            </w:pPr>
            <w:r w:rsidRPr="00A10E0C">
              <w:rPr>
                <w:sz w:val="24"/>
                <w:szCs w:val="24"/>
              </w:rPr>
              <w:t>Pirkimo būdas</w:t>
            </w:r>
          </w:p>
        </w:tc>
        <w:tc>
          <w:tcPr>
            <w:tcW w:w="5244" w:type="dxa"/>
            <w:tcBorders>
              <w:bottom w:val="single" w:sz="4" w:space="0" w:color="auto"/>
            </w:tcBorders>
            <w:shd w:val="clear" w:color="auto" w:fill="auto"/>
            <w:vAlign w:val="center"/>
          </w:tcPr>
          <w:p w14:paraId="5090814E" w14:textId="1505DDE2" w:rsidR="001372F6" w:rsidRPr="00A10E0C" w:rsidRDefault="00874941" w:rsidP="0088148E">
            <w:pPr>
              <w:jc w:val="both"/>
              <w:rPr>
                <w:rFonts w:eastAsia="Calibri"/>
                <w:sz w:val="24"/>
                <w:szCs w:val="24"/>
              </w:rPr>
            </w:pPr>
            <w:r w:rsidRPr="00A10E0C">
              <w:rPr>
                <w:sz w:val="24"/>
                <w:szCs w:val="24"/>
              </w:rPr>
              <w:t>Skelbiam</w:t>
            </w:r>
            <w:r w:rsidR="008B23CE">
              <w:rPr>
                <w:sz w:val="24"/>
                <w:szCs w:val="24"/>
              </w:rPr>
              <w:t>os derybos (tarptautinis pirkimas)</w:t>
            </w:r>
          </w:p>
        </w:tc>
      </w:tr>
      <w:tr w:rsidR="00671F6B" w:rsidRPr="00A10E0C" w14:paraId="1D8C8F3E" w14:textId="77777777" w:rsidTr="00AD706E">
        <w:tc>
          <w:tcPr>
            <w:tcW w:w="4503" w:type="dxa"/>
            <w:tcBorders>
              <w:bottom w:val="single" w:sz="4" w:space="0" w:color="auto"/>
            </w:tcBorders>
            <w:shd w:val="clear" w:color="auto" w:fill="auto"/>
            <w:vAlign w:val="center"/>
          </w:tcPr>
          <w:p w14:paraId="4A427774" w14:textId="77777777" w:rsidR="0088148E" w:rsidRPr="00A10E0C" w:rsidRDefault="001372F6" w:rsidP="001372F6">
            <w:pPr>
              <w:jc w:val="both"/>
              <w:rPr>
                <w:rFonts w:eastAsia="Calibri"/>
                <w:sz w:val="24"/>
                <w:szCs w:val="24"/>
              </w:rPr>
            </w:pPr>
            <w:r w:rsidRPr="00A10E0C">
              <w:rPr>
                <w:sz w:val="24"/>
                <w:szCs w:val="24"/>
              </w:rPr>
              <w:t>Planuojama (nenurodoma, jeigu pirkimas vertinamas iki vokų su pasiūlymais atplėšimo procedūros), faktinė pirkimo/sutarties vertė Eur be PVM</w:t>
            </w:r>
          </w:p>
        </w:tc>
        <w:tc>
          <w:tcPr>
            <w:tcW w:w="5244" w:type="dxa"/>
            <w:tcBorders>
              <w:bottom w:val="single" w:sz="4" w:space="0" w:color="auto"/>
            </w:tcBorders>
            <w:shd w:val="clear" w:color="auto" w:fill="auto"/>
            <w:vAlign w:val="center"/>
          </w:tcPr>
          <w:p w14:paraId="72ED8823" w14:textId="2151713C" w:rsidR="00B4445C" w:rsidRPr="00A10E0C" w:rsidRDefault="00B4445C" w:rsidP="00016D30">
            <w:pPr>
              <w:jc w:val="both"/>
              <w:rPr>
                <w:rFonts w:eastAsia="Calibri"/>
                <w:sz w:val="24"/>
                <w:szCs w:val="24"/>
              </w:rPr>
            </w:pPr>
            <w:r>
              <w:rPr>
                <w:color w:val="000000" w:themeColor="text1"/>
                <w:sz w:val="24"/>
                <w:szCs w:val="24"/>
              </w:rPr>
              <w:t>1.049.000,00</w:t>
            </w:r>
            <w:r w:rsidR="00606784">
              <w:rPr>
                <w:color w:val="000000" w:themeColor="text1"/>
                <w:sz w:val="24"/>
                <w:szCs w:val="24"/>
              </w:rPr>
              <w:t xml:space="preserve"> </w:t>
            </w:r>
            <w:r w:rsidR="003966FE" w:rsidRPr="00A10E0C">
              <w:rPr>
                <w:color w:val="000000" w:themeColor="text1"/>
                <w:sz w:val="24"/>
                <w:szCs w:val="24"/>
              </w:rPr>
              <w:t xml:space="preserve">Eur be PVM </w:t>
            </w:r>
          </w:p>
        </w:tc>
      </w:tr>
      <w:tr w:rsidR="00671F6B" w:rsidRPr="00A10E0C" w14:paraId="40188002" w14:textId="77777777" w:rsidTr="00AD706E">
        <w:tc>
          <w:tcPr>
            <w:tcW w:w="4503" w:type="dxa"/>
            <w:tcBorders>
              <w:top w:val="single" w:sz="4" w:space="0" w:color="auto"/>
            </w:tcBorders>
            <w:shd w:val="clear" w:color="auto" w:fill="auto"/>
            <w:vAlign w:val="center"/>
          </w:tcPr>
          <w:p w14:paraId="345FFFFC" w14:textId="77777777" w:rsidR="001372F6" w:rsidRPr="00A10E0C" w:rsidRDefault="001372F6" w:rsidP="001372F6">
            <w:pPr>
              <w:jc w:val="both"/>
              <w:rPr>
                <w:sz w:val="24"/>
                <w:szCs w:val="24"/>
              </w:rPr>
            </w:pPr>
            <w:r w:rsidRPr="00A10E0C">
              <w:rPr>
                <w:sz w:val="24"/>
                <w:szCs w:val="24"/>
              </w:rPr>
              <w:t>Tiekėjas / teikėjas / rangovas / koncesininkas, juridinio asmens kodas (su kuriuo sudaryta sutartis)</w:t>
            </w:r>
          </w:p>
        </w:tc>
        <w:tc>
          <w:tcPr>
            <w:tcW w:w="5244" w:type="dxa"/>
            <w:tcBorders>
              <w:top w:val="single" w:sz="4" w:space="0" w:color="auto"/>
            </w:tcBorders>
            <w:shd w:val="clear" w:color="auto" w:fill="auto"/>
            <w:vAlign w:val="center"/>
          </w:tcPr>
          <w:p w14:paraId="61EC44CE" w14:textId="14564225" w:rsidR="00B813E9" w:rsidRPr="00A10E0C" w:rsidRDefault="003966FE" w:rsidP="001372F6">
            <w:pPr>
              <w:jc w:val="both"/>
              <w:rPr>
                <w:rFonts w:eastAsia="Calibri"/>
                <w:sz w:val="24"/>
                <w:szCs w:val="24"/>
              </w:rPr>
            </w:pPr>
            <w:r w:rsidRPr="00A10E0C">
              <w:rPr>
                <w:rFonts w:eastAsia="Calibri"/>
                <w:sz w:val="24"/>
                <w:szCs w:val="24"/>
              </w:rPr>
              <w:t>–</w:t>
            </w:r>
          </w:p>
        </w:tc>
      </w:tr>
      <w:tr w:rsidR="00671F6B" w:rsidRPr="00A10E0C" w14:paraId="2D0E574B" w14:textId="77777777" w:rsidTr="001372F6">
        <w:tc>
          <w:tcPr>
            <w:tcW w:w="4503" w:type="dxa"/>
            <w:shd w:val="clear" w:color="auto" w:fill="auto"/>
            <w:vAlign w:val="center"/>
          </w:tcPr>
          <w:p w14:paraId="06F39928" w14:textId="77777777" w:rsidR="001372F6" w:rsidRPr="00A10E0C" w:rsidRDefault="001372F6" w:rsidP="001372F6">
            <w:pPr>
              <w:jc w:val="both"/>
              <w:rPr>
                <w:sz w:val="24"/>
                <w:szCs w:val="24"/>
              </w:rPr>
            </w:pPr>
            <w:r w:rsidRPr="00A10E0C">
              <w:rPr>
                <w:sz w:val="24"/>
                <w:szCs w:val="24"/>
              </w:rPr>
              <w:lastRenderedPageBreak/>
              <w:t>Pirkimo/sutarties vertinimo apimtys/etapas</w:t>
            </w:r>
          </w:p>
        </w:tc>
        <w:tc>
          <w:tcPr>
            <w:tcW w:w="5244" w:type="dxa"/>
            <w:shd w:val="clear" w:color="auto" w:fill="auto"/>
            <w:vAlign w:val="center"/>
          </w:tcPr>
          <w:p w14:paraId="4A47517F" w14:textId="462F6BFA" w:rsidR="001372F6" w:rsidRPr="00A10E0C" w:rsidRDefault="008B23CE" w:rsidP="00D664E2">
            <w:pPr>
              <w:jc w:val="both"/>
              <w:rPr>
                <w:rFonts w:eastAsia="Calibri"/>
                <w:sz w:val="24"/>
                <w:szCs w:val="24"/>
              </w:rPr>
            </w:pPr>
            <w:bookmarkStart w:id="4" w:name="_Hlk54357813"/>
            <w:r w:rsidRPr="008B23CE">
              <w:rPr>
                <w:rStyle w:val="CharStyle5"/>
                <w:rFonts w:eastAsia="Calibri"/>
                <w:i w:val="0"/>
                <w:iCs w:val="0"/>
                <w:sz w:val="24"/>
                <w:szCs w:val="24"/>
              </w:rPr>
              <w:t>Pirkimo vykdymo išsamus</w:t>
            </w:r>
            <w:r w:rsidRPr="008B23CE">
              <w:rPr>
                <w:i/>
                <w:iCs/>
                <w:sz w:val="24"/>
                <w:szCs w:val="24"/>
              </w:rPr>
              <w:t xml:space="preserve"> </w:t>
            </w:r>
            <w:r w:rsidRPr="008B23CE">
              <w:rPr>
                <w:rStyle w:val="CharStyle5"/>
                <w:rFonts w:eastAsia="Calibri"/>
                <w:i w:val="0"/>
                <w:iCs w:val="0"/>
                <w:sz w:val="24"/>
                <w:szCs w:val="24"/>
              </w:rPr>
              <w:t>vertinimas</w:t>
            </w:r>
            <w:bookmarkEnd w:id="4"/>
            <w:r w:rsidRPr="008B23CE">
              <w:rPr>
                <w:rStyle w:val="CharStyle5"/>
                <w:rFonts w:eastAsia="Calibri"/>
                <w:i w:val="0"/>
                <w:iCs w:val="0"/>
                <w:sz w:val="24"/>
                <w:szCs w:val="24"/>
              </w:rPr>
              <w:t xml:space="preserve"> </w:t>
            </w:r>
            <w:r w:rsidR="00606784">
              <w:rPr>
                <w:rStyle w:val="CharStyle5"/>
                <w:rFonts w:eastAsia="Calibri"/>
                <w:i w:val="0"/>
                <w:iCs w:val="0"/>
                <w:sz w:val="24"/>
                <w:szCs w:val="24"/>
                <w:lang w:eastAsia="en-US"/>
              </w:rPr>
              <w:t>(</w:t>
            </w:r>
            <w:r w:rsidRPr="001F0E83">
              <w:rPr>
                <w:sz w:val="24"/>
                <w:szCs w:val="24"/>
              </w:rPr>
              <w:t>iki sutarties sudarymo)</w:t>
            </w:r>
          </w:p>
        </w:tc>
      </w:tr>
      <w:tr w:rsidR="00671F6B" w:rsidRPr="00A10E0C" w14:paraId="234CDCFE" w14:textId="77777777" w:rsidTr="001372F6">
        <w:tc>
          <w:tcPr>
            <w:tcW w:w="4503" w:type="dxa"/>
            <w:shd w:val="clear" w:color="auto" w:fill="auto"/>
            <w:vAlign w:val="center"/>
          </w:tcPr>
          <w:p w14:paraId="1A37B024" w14:textId="77777777" w:rsidR="001372F6" w:rsidRPr="00A10E0C" w:rsidRDefault="001372F6" w:rsidP="001372F6">
            <w:pPr>
              <w:jc w:val="both"/>
              <w:rPr>
                <w:rFonts w:eastAsia="Calibri"/>
                <w:sz w:val="24"/>
                <w:szCs w:val="24"/>
              </w:rPr>
            </w:pPr>
            <w:r w:rsidRPr="00A10E0C">
              <w:rPr>
                <w:sz w:val="24"/>
                <w:szCs w:val="24"/>
              </w:rPr>
              <w:t>Pirkimas finansuojamas ES lėšomis, projekto pavadinimas, Įgyvendinančioji institucija</w:t>
            </w:r>
          </w:p>
        </w:tc>
        <w:tc>
          <w:tcPr>
            <w:tcW w:w="5244" w:type="dxa"/>
            <w:shd w:val="clear" w:color="auto" w:fill="auto"/>
            <w:vAlign w:val="center"/>
          </w:tcPr>
          <w:p w14:paraId="656D0B06" w14:textId="33B553C3" w:rsidR="00E61A94" w:rsidRPr="00A10E0C" w:rsidRDefault="00B4445C" w:rsidP="00F32F3F">
            <w:pPr>
              <w:jc w:val="both"/>
              <w:rPr>
                <w:rFonts w:eastAsia="Calibri"/>
                <w:sz w:val="24"/>
                <w:szCs w:val="24"/>
              </w:rPr>
            </w:pPr>
            <w:r w:rsidRPr="00A10E0C">
              <w:rPr>
                <w:rFonts w:eastAsia="Calibri"/>
                <w:sz w:val="24"/>
                <w:szCs w:val="24"/>
              </w:rPr>
              <w:t>–</w:t>
            </w:r>
          </w:p>
        </w:tc>
      </w:tr>
      <w:tr w:rsidR="001372F6" w:rsidRPr="00A10E0C" w14:paraId="50452FCE" w14:textId="77777777" w:rsidTr="001372F6">
        <w:tc>
          <w:tcPr>
            <w:tcW w:w="4503" w:type="dxa"/>
            <w:shd w:val="clear" w:color="auto" w:fill="auto"/>
            <w:vAlign w:val="center"/>
          </w:tcPr>
          <w:p w14:paraId="56C6C0C2" w14:textId="77777777" w:rsidR="001372F6" w:rsidRPr="00A10E0C" w:rsidRDefault="001372F6" w:rsidP="001372F6">
            <w:pPr>
              <w:jc w:val="both"/>
              <w:rPr>
                <w:sz w:val="24"/>
                <w:szCs w:val="24"/>
              </w:rPr>
            </w:pPr>
            <w:r w:rsidRPr="00A10E0C">
              <w:rPr>
                <w:sz w:val="24"/>
                <w:szCs w:val="24"/>
              </w:rPr>
              <w:t>Jei dėl pirkimo/sutarties vyksta teismo procesas, nurodyti ieškinio (skundo) dalykus, bylos šalių pavadinimus, ar taikomos laikinosios apsaugos priemonės, teisminio nagrinėjimo stadija, pvz., apygardos, apeliacinis teismas</w:t>
            </w:r>
          </w:p>
        </w:tc>
        <w:tc>
          <w:tcPr>
            <w:tcW w:w="5244" w:type="dxa"/>
            <w:shd w:val="clear" w:color="auto" w:fill="auto"/>
            <w:vAlign w:val="center"/>
          </w:tcPr>
          <w:p w14:paraId="21DDAD11" w14:textId="3A22FF2D" w:rsidR="001372F6" w:rsidRPr="00A10E0C" w:rsidRDefault="003610E8" w:rsidP="001372F6">
            <w:pPr>
              <w:jc w:val="both"/>
              <w:rPr>
                <w:rFonts w:eastAsia="Calibri"/>
                <w:sz w:val="24"/>
                <w:szCs w:val="24"/>
              </w:rPr>
            </w:pPr>
            <w:r w:rsidRPr="00A10E0C">
              <w:rPr>
                <w:rFonts w:eastAsia="Calibri"/>
                <w:sz w:val="24"/>
                <w:szCs w:val="24"/>
              </w:rPr>
              <w:t>N</w:t>
            </w:r>
            <w:r w:rsidR="00606761" w:rsidRPr="00A10E0C">
              <w:rPr>
                <w:rFonts w:eastAsia="Calibri"/>
                <w:sz w:val="24"/>
                <w:szCs w:val="24"/>
              </w:rPr>
              <w:t>evyksta</w:t>
            </w:r>
          </w:p>
        </w:tc>
      </w:tr>
    </w:tbl>
    <w:p w14:paraId="0947C862" w14:textId="4D48DE60" w:rsidR="0088148E" w:rsidRPr="00A10E0C" w:rsidRDefault="00146CF0" w:rsidP="00146CF0">
      <w:pPr>
        <w:jc w:val="both"/>
        <w:rPr>
          <w:rFonts w:eastAsia="Calibri"/>
          <w:sz w:val="24"/>
          <w:szCs w:val="24"/>
        </w:rPr>
      </w:pPr>
      <w:r w:rsidRPr="00A10E0C">
        <w:rPr>
          <w:sz w:val="24"/>
          <w:szCs w:val="24"/>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E623235" w14:textId="69AF6012" w:rsidR="00362855" w:rsidRDefault="00362855" w:rsidP="0088148E">
      <w:pPr>
        <w:jc w:val="center"/>
        <w:rPr>
          <w:b/>
          <w:bCs/>
          <w:sz w:val="24"/>
          <w:szCs w:val="24"/>
        </w:rPr>
      </w:pPr>
    </w:p>
    <w:p w14:paraId="0805796B" w14:textId="77777777" w:rsidR="00072A84" w:rsidRPr="00A10E0C" w:rsidRDefault="00072A84" w:rsidP="0088148E">
      <w:pPr>
        <w:jc w:val="center"/>
        <w:rPr>
          <w:b/>
          <w:bCs/>
          <w:sz w:val="24"/>
          <w:szCs w:val="24"/>
        </w:rPr>
      </w:pPr>
    </w:p>
    <w:p w14:paraId="5E50038B" w14:textId="5E52C151" w:rsidR="00072A84" w:rsidRDefault="00072A84" w:rsidP="00072A84">
      <w:pPr>
        <w:jc w:val="center"/>
        <w:rPr>
          <w:b/>
          <w:bCs/>
          <w:sz w:val="24"/>
          <w:szCs w:val="24"/>
        </w:rPr>
      </w:pPr>
      <w:r w:rsidRPr="00B05051">
        <w:rPr>
          <w:b/>
          <w:bCs/>
          <w:sz w:val="24"/>
          <w:szCs w:val="24"/>
        </w:rPr>
        <w:t>I</w:t>
      </w:r>
      <w:r>
        <w:rPr>
          <w:b/>
          <w:bCs/>
          <w:sz w:val="24"/>
          <w:szCs w:val="24"/>
        </w:rPr>
        <w:t>I dalis. Vertinimo apimtyje nustatyti pažeidimai</w:t>
      </w:r>
    </w:p>
    <w:p w14:paraId="3EA4C530" w14:textId="77777777" w:rsidR="00072A84" w:rsidRDefault="00072A84" w:rsidP="00072A84">
      <w:pPr>
        <w:jc w:val="center"/>
        <w:rPr>
          <w:rFonts w:eastAsia="Calibri"/>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8923"/>
      </w:tblGrid>
      <w:tr w:rsidR="00072A84" w14:paraId="70D9A5DF" w14:textId="77777777" w:rsidTr="005A692E">
        <w:tc>
          <w:tcPr>
            <w:tcW w:w="711" w:type="dxa"/>
            <w:tcBorders>
              <w:top w:val="single" w:sz="4" w:space="0" w:color="auto"/>
              <w:left w:val="single" w:sz="4" w:space="0" w:color="auto"/>
              <w:bottom w:val="single" w:sz="4" w:space="0" w:color="auto"/>
              <w:right w:val="single" w:sz="4" w:space="0" w:color="auto"/>
            </w:tcBorders>
            <w:vAlign w:val="center"/>
            <w:hideMark/>
          </w:tcPr>
          <w:p w14:paraId="522D862C" w14:textId="77777777" w:rsidR="00072A84" w:rsidRDefault="00072A84" w:rsidP="005A692E">
            <w:pPr>
              <w:spacing w:line="256" w:lineRule="auto"/>
              <w:ind w:left="142" w:right="172"/>
              <w:contextualSpacing/>
              <w:rPr>
                <w:rFonts w:eastAsia="Calibri"/>
                <w:sz w:val="24"/>
                <w:szCs w:val="24"/>
                <w:lang w:eastAsia="lt-LT"/>
              </w:rPr>
            </w:pPr>
            <w:r>
              <w:rPr>
                <w:rFonts w:eastAsia="Calibri"/>
                <w:sz w:val="24"/>
                <w:szCs w:val="24"/>
                <w:lang w:eastAsia="lt-LT"/>
              </w:rPr>
              <w:t>1.</w:t>
            </w:r>
          </w:p>
        </w:tc>
        <w:tc>
          <w:tcPr>
            <w:tcW w:w="8923" w:type="dxa"/>
            <w:tcBorders>
              <w:top w:val="single" w:sz="4" w:space="0" w:color="auto"/>
              <w:left w:val="single" w:sz="4" w:space="0" w:color="auto"/>
              <w:bottom w:val="single" w:sz="4" w:space="0" w:color="auto"/>
              <w:right w:val="single" w:sz="4" w:space="0" w:color="auto"/>
            </w:tcBorders>
            <w:hideMark/>
          </w:tcPr>
          <w:p w14:paraId="3781279E" w14:textId="77777777" w:rsidR="00072A84" w:rsidRPr="00B05051" w:rsidRDefault="00072A84" w:rsidP="005A692E">
            <w:pPr>
              <w:rPr>
                <w:sz w:val="24"/>
                <w:szCs w:val="24"/>
              </w:rPr>
            </w:pPr>
            <w:r>
              <w:rPr>
                <w:iCs/>
                <w:sz w:val="24"/>
                <w:szCs w:val="24"/>
                <w:lang w:eastAsia="lt-LT"/>
              </w:rPr>
              <w:t xml:space="preserve">PĮ </w:t>
            </w:r>
            <w:r>
              <w:rPr>
                <w:iCs/>
                <w:sz w:val="24"/>
                <w:szCs w:val="24"/>
              </w:rPr>
              <w:t>59 straipsnio 1 dalis</w:t>
            </w:r>
            <w:r>
              <w:rPr>
                <w:rStyle w:val="FootnoteReference"/>
                <w:iCs/>
                <w:sz w:val="24"/>
                <w:szCs w:val="24"/>
              </w:rPr>
              <w:footnoteReference w:id="1"/>
            </w:r>
            <w:r>
              <w:rPr>
                <w:iCs/>
                <w:sz w:val="24"/>
                <w:szCs w:val="24"/>
              </w:rPr>
              <w:t xml:space="preserve">, </w:t>
            </w:r>
            <w:r>
              <w:rPr>
                <w:iCs/>
                <w:sz w:val="24"/>
                <w:szCs w:val="24"/>
                <w:lang w:eastAsia="lt-LT"/>
              </w:rPr>
              <w:t>Lietuvos Respublikos viešųjų pirkimų įstatymo (toliau – VPĮ) 47 straipsnio 1 dalis</w:t>
            </w:r>
            <w:r>
              <w:rPr>
                <w:rStyle w:val="FootnoteReference"/>
                <w:iCs/>
                <w:sz w:val="24"/>
                <w:szCs w:val="24"/>
                <w:lang w:eastAsia="lt-LT"/>
              </w:rPr>
              <w:footnoteReference w:id="2"/>
            </w:r>
            <w:r>
              <w:rPr>
                <w:iCs/>
                <w:sz w:val="24"/>
                <w:szCs w:val="24"/>
                <w:lang w:eastAsia="lt-LT"/>
              </w:rPr>
              <w:t>.</w:t>
            </w:r>
          </w:p>
        </w:tc>
      </w:tr>
      <w:tr w:rsidR="00072A84" w14:paraId="240276F2" w14:textId="77777777" w:rsidTr="005A692E">
        <w:tc>
          <w:tcPr>
            <w:tcW w:w="9634" w:type="dxa"/>
            <w:gridSpan w:val="2"/>
            <w:tcBorders>
              <w:top w:val="single" w:sz="4" w:space="0" w:color="auto"/>
              <w:left w:val="single" w:sz="4" w:space="0" w:color="auto"/>
              <w:bottom w:val="single" w:sz="4" w:space="0" w:color="auto"/>
              <w:right w:val="single" w:sz="4" w:space="0" w:color="auto"/>
            </w:tcBorders>
            <w:vAlign w:val="center"/>
          </w:tcPr>
          <w:p w14:paraId="68BD552B" w14:textId="77777777" w:rsidR="00072A84" w:rsidRDefault="00072A84" w:rsidP="005A692E">
            <w:pPr>
              <w:pStyle w:val="ListParagraph"/>
              <w:tabs>
                <w:tab w:val="left" w:pos="0"/>
                <w:tab w:val="left" w:pos="993"/>
                <w:tab w:val="left" w:pos="1276"/>
              </w:tabs>
              <w:ind w:left="0" w:firstLine="882"/>
              <w:jc w:val="both"/>
              <w:rPr>
                <w:sz w:val="24"/>
                <w:szCs w:val="24"/>
                <w:lang w:eastAsia="lt-LT"/>
              </w:rPr>
            </w:pPr>
            <w:r>
              <w:rPr>
                <w:sz w:val="24"/>
                <w:szCs w:val="24"/>
                <w:lang w:eastAsia="lt-LT"/>
              </w:rPr>
              <w:t>Pirkimą vykdė viešojo pirkimo komisija</w:t>
            </w:r>
            <w:r>
              <w:rPr>
                <w:rStyle w:val="FootnoteReference"/>
                <w:sz w:val="24"/>
                <w:szCs w:val="24"/>
                <w:lang w:eastAsia="lt-LT"/>
              </w:rPr>
              <w:footnoteReference w:id="3"/>
            </w:r>
            <w:r>
              <w:rPr>
                <w:sz w:val="24"/>
                <w:szCs w:val="24"/>
                <w:lang w:eastAsia="lt-LT"/>
              </w:rPr>
              <w:t xml:space="preserve"> (toliau – Komisija).</w:t>
            </w:r>
          </w:p>
          <w:p w14:paraId="427947E2" w14:textId="77777777" w:rsidR="00072A84" w:rsidRDefault="00072A84" w:rsidP="005A692E">
            <w:pPr>
              <w:pStyle w:val="ListParagraph"/>
              <w:tabs>
                <w:tab w:val="left" w:pos="0"/>
                <w:tab w:val="left" w:pos="993"/>
                <w:tab w:val="left" w:pos="1276"/>
              </w:tabs>
              <w:ind w:left="0" w:firstLine="882"/>
              <w:jc w:val="both"/>
              <w:rPr>
                <w:sz w:val="24"/>
                <w:szCs w:val="24"/>
                <w:lang w:eastAsia="lt-LT"/>
              </w:rPr>
            </w:pPr>
            <w:r>
              <w:rPr>
                <w:sz w:val="24"/>
                <w:szCs w:val="24"/>
                <w:lang w:eastAsia="lt-LT"/>
              </w:rPr>
              <w:t>Pirkimo dokumentai patvirtinti Komisijos 2021 m. balandžio 27 d. posėdžio Pirkimo organizavimo protokolu.</w:t>
            </w:r>
          </w:p>
          <w:p w14:paraId="41C78D35" w14:textId="77777777" w:rsidR="00072A84" w:rsidRDefault="00072A84" w:rsidP="005A692E">
            <w:pPr>
              <w:pStyle w:val="ListParagraph"/>
              <w:tabs>
                <w:tab w:val="left" w:pos="0"/>
                <w:tab w:val="left" w:pos="993"/>
                <w:tab w:val="left" w:pos="1276"/>
              </w:tabs>
              <w:ind w:left="0" w:firstLine="882"/>
              <w:jc w:val="both"/>
              <w:rPr>
                <w:sz w:val="24"/>
                <w:szCs w:val="24"/>
                <w:lang w:eastAsia="lt-LT"/>
              </w:rPr>
            </w:pPr>
          </w:p>
          <w:p w14:paraId="1F80F782" w14:textId="77777777" w:rsidR="00072A84" w:rsidRDefault="00072A84" w:rsidP="005A692E">
            <w:pPr>
              <w:pStyle w:val="ListParagraph"/>
              <w:tabs>
                <w:tab w:val="left" w:pos="0"/>
                <w:tab w:val="left" w:pos="993"/>
                <w:tab w:val="left" w:pos="1276"/>
              </w:tabs>
              <w:ind w:left="0" w:firstLine="880"/>
              <w:jc w:val="both"/>
              <w:rPr>
                <w:b/>
                <w:bCs/>
                <w:sz w:val="24"/>
                <w:szCs w:val="24"/>
                <w:lang w:eastAsia="lt-LT"/>
              </w:rPr>
            </w:pPr>
            <w:r>
              <w:rPr>
                <w:b/>
                <w:bCs/>
                <w:sz w:val="24"/>
                <w:szCs w:val="24"/>
                <w:lang w:eastAsia="lt-LT"/>
              </w:rPr>
              <w:t>Dėl patirties įmonių grupėje, kurioje dirba ne mažiau kaip 800 (aštuoni šimtai) darbuotojų:</w:t>
            </w:r>
          </w:p>
          <w:p w14:paraId="31A3F41E" w14:textId="77777777" w:rsidR="00072A84" w:rsidRDefault="00072A84" w:rsidP="005A692E">
            <w:pPr>
              <w:pStyle w:val="ListParagraph"/>
              <w:tabs>
                <w:tab w:val="left" w:pos="0"/>
                <w:tab w:val="left" w:pos="993"/>
                <w:tab w:val="left" w:pos="1276"/>
              </w:tabs>
              <w:ind w:left="0" w:firstLine="878"/>
              <w:jc w:val="both"/>
              <w:rPr>
                <w:sz w:val="24"/>
                <w:szCs w:val="24"/>
                <w:lang w:eastAsia="lt-LT"/>
              </w:rPr>
            </w:pPr>
            <w:r>
              <w:rPr>
                <w:sz w:val="24"/>
                <w:szCs w:val="24"/>
                <w:lang w:eastAsia="lt-LT"/>
              </w:rPr>
              <w:t>Pirkimo dokumentų „Skelbiamų derybų specialiosios pirkimo sąlygos (SPS)“ Priede Nr. 4 „Tiekėjams keliami reikalavimai: pašalinimo pagrindai, kvalifikacijos ir kiti reikalavimai“ pateiktoje lentelėje „II. Reikalavimai kvalifikacijai“ (eil. Nr. 2</w:t>
            </w:r>
            <w:r>
              <w:rPr>
                <w:rStyle w:val="FootnoteReference"/>
                <w:sz w:val="24"/>
                <w:szCs w:val="24"/>
                <w:lang w:eastAsia="lt-LT"/>
              </w:rPr>
              <w:footnoteReference w:id="4"/>
            </w:r>
            <w:r>
              <w:rPr>
                <w:sz w:val="24"/>
                <w:szCs w:val="24"/>
                <w:lang w:eastAsia="lt-LT"/>
              </w:rPr>
              <w:t>) nustatytas reikalavimas tiekėjui dėl patirties įmonių grupėje, kurioje dirba ne mažiau kaip 800 (aštuoni šimtai) darbuotojų (toliau – Reikalavimas Nr. 1).</w:t>
            </w:r>
          </w:p>
          <w:p w14:paraId="79D8FE15" w14:textId="77777777" w:rsidR="00072A84" w:rsidRDefault="00072A84" w:rsidP="005A692E">
            <w:pPr>
              <w:ind w:firstLine="880"/>
              <w:jc w:val="both"/>
              <w:rPr>
                <w:bCs/>
                <w:i/>
                <w:iCs/>
                <w:sz w:val="24"/>
                <w:szCs w:val="24"/>
                <w:lang w:eastAsia="lt-LT"/>
              </w:rPr>
            </w:pPr>
            <w:r>
              <w:rPr>
                <w:sz w:val="24"/>
                <w:szCs w:val="24"/>
                <w:lang w:eastAsia="lt-LT"/>
              </w:rPr>
              <w:t>Pirkimo vykdytojas Tarnybai pateikė paaiškinimus</w:t>
            </w:r>
            <w:r>
              <w:rPr>
                <w:rStyle w:val="FootnoteReference"/>
                <w:sz w:val="24"/>
                <w:szCs w:val="24"/>
                <w:lang w:eastAsia="lt-LT"/>
              </w:rPr>
              <w:footnoteReference w:id="5"/>
            </w:r>
            <w:r>
              <w:rPr>
                <w:sz w:val="24"/>
                <w:szCs w:val="24"/>
                <w:lang w:eastAsia="lt-LT"/>
              </w:rPr>
              <w:t xml:space="preserve">, jog </w:t>
            </w:r>
            <w:r>
              <w:rPr>
                <w:i/>
                <w:iCs/>
                <w:sz w:val="24"/>
                <w:szCs w:val="24"/>
                <w:lang w:eastAsia="lt-LT"/>
              </w:rPr>
              <w:t>„</w:t>
            </w:r>
            <w:r>
              <w:rPr>
                <w:bCs/>
                <w:i/>
                <w:iCs/>
                <w:sz w:val="24"/>
                <w:szCs w:val="24"/>
                <w:lang w:eastAsia="lt-LT"/>
              </w:rPr>
              <w:t>Ignitis įmonių grupę &lt;...&gt; šiuo metu sudaro 23 įmonės, kurių duomenys yra įtraukiami rengiant konsoliduotąsias finansines ataskaitas. Grupėje dirba virš 3000 darbuotojų“, „</w:t>
            </w:r>
            <w:r>
              <w:rPr>
                <w:i/>
                <w:iCs/>
                <w:sz w:val="24"/>
                <w:szCs w:val="24"/>
                <w:lang w:eastAsia="lt-LT"/>
              </w:rPr>
              <w:t>iš patirties žinome, jos Lietuvoje veikia įmonių grupės, kurioms priklauso didelis įmonių skaičius, tačiau jose nėra darbuotojų, įmonių veikla yra minimali. Todėl auditoriaus patirtis tokioje įmonių grupėje nesuteiktų reikiamos patirties (kvalifikacijos), reikalingos atliekant Grupės auditą</w:t>
            </w:r>
            <w:r>
              <w:rPr>
                <w:bCs/>
                <w:i/>
                <w:iCs/>
                <w:sz w:val="24"/>
                <w:szCs w:val="24"/>
                <w:lang w:eastAsia="lt-LT"/>
              </w:rPr>
              <w:t>“.</w:t>
            </w:r>
          </w:p>
          <w:p w14:paraId="14986E02" w14:textId="77777777" w:rsidR="00072A84" w:rsidRDefault="00072A84" w:rsidP="005A692E">
            <w:pPr>
              <w:ind w:firstLine="880"/>
              <w:jc w:val="both"/>
              <w:rPr>
                <w:sz w:val="24"/>
                <w:szCs w:val="24"/>
                <w:shd w:val="clear" w:color="auto" w:fill="FFFFFF"/>
                <w:lang w:eastAsia="lt-LT"/>
              </w:rPr>
            </w:pPr>
            <w:r>
              <w:rPr>
                <w:sz w:val="24"/>
                <w:szCs w:val="24"/>
                <w:shd w:val="clear" w:color="auto" w:fill="FFFFFF"/>
                <w:lang w:eastAsia="lt-LT"/>
              </w:rPr>
              <w:t xml:space="preserve">Pažymėtina, kad Reikalavimas Nr. 1 yra susijęs būtent su </w:t>
            </w:r>
            <w:r>
              <w:rPr>
                <w:sz w:val="24"/>
                <w:szCs w:val="24"/>
                <w:lang w:eastAsia="lt-LT"/>
              </w:rPr>
              <w:t>konsoliduotos finansinės atskaitomybės audito paslaugų suteikimo</w:t>
            </w:r>
            <w:r>
              <w:rPr>
                <w:sz w:val="24"/>
                <w:szCs w:val="24"/>
                <w:shd w:val="clear" w:color="auto" w:fill="FFFFFF"/>
                <w:lang w:eastAsia="lt-LT"/>
              </w:rPr>
              <w:t xml:space="preserve"> patirtimi, kas reiškia, kad </w:t>
            </w:r>
            <w:r>
              <w:rPr>
                <w:color w:val="000000"/>
                <w:sz w:val="24"/>
                <w:szCs w:val="24"/>
                <w:lang w:eastAsia="lt-LT"/>
              </w:rPr>
              <w:t>konsoliduota finansinė atskaitomybė parengiama apibendrinus įmonių grupės finansinių metų duomenis pagal jau atliktus finansinių ataskaitų auditus.</w:t>
            </w:r>
            <w:r>
              <w:rPr>
                <w:color w:val="000000"/>
                <w:sz w:val="24"/>
                <w:szCs w:val="24"/>
                <w:shd w:val="clear" w:color="auto" w:fill="FFFFFF"/>
                <w:lang w:eastAsia="lt-LT"/>
              </w:rPr>
              <w:t xml:space="preserve"> </w:t>
            </w:r>
            <w:r>
              <w:rPr>
                <w:sz w:val="24"/>
                <w:szCs w:val="24"/>
                <w:lang w:eastAsia="lt-LT"/>
              </w:rPr>
              <w:t>K</w:t>
            </w:r>
            <w:r>
              <w:rPr>
                <w:sz w:val="24"/>
                <w:szCs w:val="24"/>
                <w:shd w:val="clear" w:color="auto" w:fill="FFFFFF"/>
                <w:lang w:eastAsia="lt-LT"/>
              </w:rPr>
              <w:t xml:space="preserve">onsoliduotos finansinės atskaitomybės įstatymo 4 straipsnyje </w:t>
            </w:r>
            <w:r>
              <w:rPr>
                <w:sz w:val="24"/>
                <w:szCs w:val="24"/>
                <w:shd w:val="clear" w:color="auto" w:fill="FFFFFF"/>
                <w:lang w:eastAsia="lt-LT"/>
              </w:rPr>
              <w:lastRenderedPageBreak/>
              <w:t>nustatytos įmonių grupių kategorijos (mažos, vidutinės ir didelės įmonių grupės) pagal balanse nurodyto turto vertę, pardavimo grynąsias pajamas, vidutinį metinį darbuotojų skaičių. Reikalavimu Nr. 1 nustatytas tik įmonių grupės darbuotojų skaičius nesuponuoja įmonių grupės priskyrimo vienai ar kitai kategorijai, įmonių grupės finansinių duomenų apimties. Pavyzdžiui, įmonė su mažiau darbuotojų gali gauti daugiau pajamų ar valdyti didesnį kapitalą, nei įmonė su didesniu darbuotojų skaičiumi, ką patvirtina ir Grupės įmonių duomenys</w:t>
            </w:r>
            <w:r>
              <w:rPr>
                <w:rStyle w:val="FootnoteReference"/>
                <w:sz w:val="24"/>
                <w:szCs w:val="24"/>
                <w:shd w:val="clear" w:color="auto" w:fill="FFFFFF"/>
                <w:lang w:eastAsia="lt-LT"/>
              </w:rPr>
              <w:footnoteReference w:id="6"/>
            </w:r>
            <w:r>
              <w:rPr>
                <w:sz w:val="24"/>
                <w:szCs w:val="24"/>
                <w:shd w:val="clear" w:color="auto" w:fill="FFFFFF"/>
                <w:lang w:eastAsia="lt-LT"/>
              </w:rPr>
              <w:t>. Atkreiptinas dėmesys, kad iš Grupės įmonių, daugiau negu pusėje įmonių darbuotojų skaičius yra iki 10 darbuotojų arba iki 50 darbuotojų, 2 (dviejose) įmonėse – iki 250 darbuotojų, 4 (keturiose) įmonėse daugiau nei 250 darbuotojų</w:t>
            </w:r>
            <w:r>
              <w:rPr>
                <w:rStyle w:val="FootnoteReference"/>
                <w:sz w:val="24"/>
                <w:szCs w:val="24"/>
                <w:shd w:val="clear" w:color="auto" w:fill="FFFFFF"/>
                <w:lang w:eastAsia="lt-LT"/>
              </w:rPr>
              <w:footnoteReference w:id="7"/>
            </w:r>
            <w:r>
              <w:rPr>
                <w:sz w:val="24"/>
                <w:szCs w:val="24"/>
                <w:shd w:val="clear" w:color="auto" w:fill="FFFFFF"/>
                <w:lang w:eastAsia="lt-LT"/>
              </w:rPr>
              <w:t>. Pirkimo vykdytojo argumentas, kad 800 darbuotojų skaičius sudaro tik apie 21 % Grupės įmonių darbuotojų skaičiaus, nepagrindžia Reikalavimo Nr. 1 būtinumo Pirkimo objekto atžvilgiu, nes neparodo tiekėjo profesinio pajėgumo.</w:t>
            </w:r>
          </w:p>
          <w:p w14:paraId="36C0F84D" w14:textId="77777777" w:rsidR="00072A84" w:rsidRPr="00733894" w:rsidRDefault="00072A84" w:rsidP="005A692E">
            <w:pPr>
              <w:shd w:val="clear" w:color="auto" w:fill="FFFFFF"/>
              <w:ind w:firstLine="881"/>
              <w:jc w:val="both"/>
              <w:rPr>
                <w:sz w:val="24"/>
                <w:szCs w:val="24"/>
                <w:lang w:eastAsia="lt-LT"/>
              </w:rPr>
            </w:pPr>
            <w:r>
              <w:rPr>
                <w:sz w:val="24"/>
                <w:szCs w:val="24"/>
                <w:lang w:eastAsia="lt-LT"/>
              </w:rPr>
              <w:t>Tarnybos vertinimu</w:t>
            </w:r>
            <w:r w:rsidRPr="000A5A15">
              <w:rPr>
                <w:sz w:val="24"/>
                <w:szCs w:val="24"/>
                <w:lang w:eastAsia="lt-LT"/>
              </w:rPr>
              <w:t>, Reikalavimas Nr. 1, įvertinus</w:t>
            </w:r>
            <w:r>
              <w:rPr>
                <w:sz w:val="24"/>
                <w:szCs w:val="24"/>
                <w:lang w:eastAsia="lt-LT"/>
              </w:rPr>
              <w:t xml:space="preserve"> Pirkimo objekto </w:t>
            </w:r>
            <w:r w:rsidRPr="000A5A15">
              <w:rPr>
                <w:sz w:val="24"/>
                <w:szCs w:val="24"/>
                <w:lang w:eastAsia="lt-LT"/>
              </w:rPr>
              <w:t>pobūdį, yra nepagrįstas ir nesusijęs su Pirkimo objektu, nes Pirkimo vykdytojo paaiškinimai nepagrindži</w:t>
            </w:r>
            <w:r>
              <w:rPr>
                <w:sz w:val="24"/>
                <w:szCs w:val="24"/>
                <w:lang w:eastAsia="lt-LT"/>
              </w:rPr>
              <w:t xml:space="preserve">a ir neįrodo, kad tiekėjas teikęs konsoliduotos finansinės atskaitomybės audito paslaugas įmonių grupėje, kurioje dirba ne mažiau kaip 800 (aštuoni šimtai) darbuotojų, galėtų tinkamai suteikti metinių konsoliduotų Grupės finansinių ataskaitų audito paslaugas ir tokių paslaugų negalėtų suteikti tiekėjas, turintis patirties, susijusios su Techninėje specifikacijoje nurodytomis paslaugomis. Tokiais veiksmais Pirkimo vykdytojas </w:t>
            </w:r>
            <w:r w:rsidRPr="00B05051">
              <w:rPr>
                <w:sz w:val="24"/>
                <w:szCs w:val="24"/>
                <w:lang w:eastAsia="lt-LT"/>
              </w:rPr>
              <w:t xml:space="preserve">pažeidė PĮ </w:t>
            </w:r>
            <w:r w:rsidRPr="00B05051">
              <w:rPr>
                <w:iCs/>
                <w:sz w:val="24"/>
                <w:szCs w:val="24"/>
                <w:lang w:eastAsia="lt-LT"/>
              </w:rPr>
              <w:t>59</w:t>
            </w:r>
            <w:r>
              <w:rPr>
                <w:iCs/>
                <w:sz w:val="24"/>
                <w:szCs w:val="24"/>
                <w:lang w:eastAsia="lt-LT"/>
              </w:rPr>
              <w:t xml:space="preserve"> straipsnio 1 dalies ir VPĮ 47 straipsnio 1 dalies nuostatas.</w:t>
            </w:r>
          </w:p>
        </w:tc>
      </w:tr>
    </w:tbl>
    <w:p w14:paraId="55259417" w14:textId="77777777" w:rsidR="00072A84" w:rsidRDefault="00072A84" w:rsidP="00072A84">
      <w:pPr>
        <w:jc w:val="center"/>
        <w:rPr>
          <w:b/>
          <w:bCs/>
          <w:sz w:val="24"/>
          <w:szCs w:val="24"/>
        </w:rPr>
      </w:pPr>
    </w:p>
    <w:p w14:paraId="1DAF1F2F" w14:textId="77777777" w:rsidR="00072A84" w:rsidRPr="00A10E0C" w:rsidRDefault="00072A84" w:rsidP="00072A84">
      <w:pPr>
        <w:jc w:val="center"/>
        <w:rPr>
          <w:b/>
          <w:bCs/>
          <w:sz w:val="24"/>
          <w:szCs w:val="24"/>
        </w:rPr>
      </w:pPr>
      <w:r w:rsidRPr="00A10E0C">
        <w:rPr>
          <w:b/>
          <w:bCs/>
          <w:sz w:val="24"/>
          <w:szCs w:val="24"/>
        </w:rPr>
        <w:t>III dalis. Kiti nustatyti pažeidimai</w:t>
      </w:r>
    </w:p>
    <w:p w14:paraId="624C05F8" w14:textId="77777777" w:rsidR="00072A84" w:rsidRPr="00A10E0C" w:rsidRDefault="00072A84" w:rsidP="00072A84">
      <w:pPr>
        <w:jc w:val="center"/>
        <w:rPr>
          <w:rFonts w:eastAsia="Calibri"/>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214"/>
      </w:tblGrid>
      <w:tr w:rsidR="00072A84" w:rsidRPr="00A10E0C" w14:paraId="48ACE751" w14:textId="77777777" w:rsidTr="005A692E">
        <w:tc>
          <w:tcPr>
            <w:tcW w:w="704" w:type="dxa"/>
            <w:shd w:val="clear" w:color="auto" w:fill="auto"/>
            <w:vAlign w:val="center"/>
          </w:tcPr>
          <w:p w14:paraId="198DE844" w14:textId="77777777" w:rsidR="00072A84" w:rsidRPr="00BD03AA" w:rsidRDefault="00072A84" w:rsidP="005A692E">
            <w:pPr>
              <w:tabs>
                <w:tab w:val="left" w:pos="0"/>
              </w:tabs>
              <w:spacing w:after="160" w:line="259" w:lineRule="auto"/>
              <w:ind w:left="360" w:right="172"/>
              <w:contextualSpacing/>
              <w:jc w:val="center"/>
              <w:rPr>
                <w:rFonts w:eastAsia="Calibri"/>
                <w:sz w:val="24"/>
                <w:szCs w:val="24"/>
                <w:highlight w:val="yellow"/>
              </w:rPr>
            </w:pPr>
          </w:p>
        </w:tc>
        <w:tc>
          <w:tcPr>
            <w:tcW w:w="9214" w:type="dxa"/>
            <w:shd w:val="clear" w:color="auto" w:fill="auto"/>
          </w:tcPr>
          <w:p w14:paraId="74144521" w14:textId="77777777" w:rsidR="00072A84" w:rsidRPr="00BD03AA" w:rsidRDefault="00072A84" w:rsidP="005A692E">
            <w:pPr>
              <w:tabs>
                <w:tab w:val="left" w:pos="993"/>
              </w:tabs>
              <w:jc w:val="both"/>
              <w:rPr>
                <w:bCs/>
                <w:sz w:val="24"/>
                <w:szCs w:val="24"/>
                <w:highlight w:val="yellow"/>
                <w:lang w:val="en-US"/>
              </w:rPr>
            </w:pPr>
          </w:p>
        </w:tc>
      </w:tr>
      <w:tr w:rsidR="00072A84" w:rsidRPr="00A10E0C" w14:paraId="39473BE4" w14:textId="77777777" w:rsidTr="005A692E">
        <w:tc>
          <w:tcPr>
            <w:tcW w:w="9918" w:type="dxa"/>
            <w:gridSpan w:val="2"/>
            <w:shd w:val="clear" w:color="auto" w:fill="auto"/>
            <w:vAlign w:val="center"/>
          </w:tcPr>
          <w:p w14:paraId="2C32F0A9" w14:textId="77777777" w:rsidR="00072A84" w:rsidRPr="00BD03AA" w:rsidRDefault="00072A84" w:rsidP="005A692E">
            <w:pPr>
              <w:ind w:firstLine="851"/>
              <w:jc w:val="both"/>
              <w:rPr>
                <w:bCs/>
                <w:sz w:val="24"/>
                <w:szCs w:val="24"/>
                <w:highlight w:val="yellow"/>
              </w:rPr>
            </w:pPr>
          </w:p>
        </w:tc>
      </w:tr>
    </w:tbl>
    <w:p w14:paraId="617F704B" w14:textId="77777777" w:rsidR="00072A84" w:rsidRDefault="00072A84" w:rsidP="00072A84">
      <w:pPr>
        <w:tabs>
          <w:tab w:val="left" w:pos="993"/>
        </w:tabs>
        <w:rPr>
          <w:b/>
          <w:bCs/>
          <w:sz w:val="24"/>
          <w:szCs w:val="24"/>
        </w:rPr>
      </w:pPr>
    </w:p>
    <w:p w14:paraId="7103C97B" w14:textId="77777777" w:rsidR="00072A84" w:rsidRDefault="00072A84" w:rsidP="00072A84">
      <w:pPr>
        <w:tabs>
          <w:tab w:val="left" w:pos="993"/>
        </w:tabs>
        <w:jc w:val="center"/>
        <w:rPr>
          <w:b/>
          <w:bCs/>
          <w:sz w:val="24"/>
          <w:szCs w:val="24"/>
        </w:rPr>
      </w:pPr>
      <w:r>
        <w:rPr>
          <w:b/>
          <w:bCs/>
          <w:sz w:val="24"/>
          <w:szCs w:val="24"/>
        </w:rPr>
        <w:t>IV dalis. Sprendimas</w:t>
      </w:r>
    </w:p>
    <w:p w14:paraId="39556487" w14:textId="77777777" w:rsidR="00072A84" w:rsidRDefault="00072A84" w:rsidP="00072A84">
      <w:pPr>
        <w:tabs>
          <w:tab w:val="left" w:pos="993"/>
        </w:tabs>
        <w:ind w:right="141"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072A84" w14:paraId="17EB7140" w14:textId="77777777" w:rsidTr="005A692E">
        <w:tc>
          <w:tcPr>
            <w:tcW w:w="9634" w:type="dxa"/>
            <w:tcBorders>
              <w:top w:val="single" w:sz="4" w:space="0" w:color="auto"/>
              <w:left w:val="single" w:sz="4" w:space="0" w:color="auto"/>
              <w:bottom w:val="single" w:sz="4" w:space="0" w:color="auto"/>
              <w:right w:val="single" w:sz="4" w:space="0" w:color="auto"/>
            </w:tcBorders>
            <w:hideMark/>
          </w:tcPr>
          <w:p w14:paraId="1BFE57CD" w14:textId="77777777" w:rsidR="00072A84" w:rsidRPr="00A233FA" w:rsidRDefault="00072A84" w:rsidP="005A692E">
            <w:pPr>
              <w:widowControl w:val="0"/>
              <w:ind w:firstLine="883"/>
              <w:jc w:val="both"/>
              <w:rPr>
                <w:sz w:val="24"/>
                <w:szCs w:val="24"/>
              </w:rPr>
            </w:pPr>
            <w:r>
              <w:rPr>
                <w:rFonts w:eastAsia="Calibri"/>
                <w:bCs/>
                <w:sz w:val="24"/>
                <w:szCs w:val="24"/>
                <w:lang w:eastAsia="lt-LT"/>
              </w:rPr>
              <w:t xml:space="preserve">Atsižvelgiant į nustatytas aplinkybes, </w:t>
            </w:r>
            <w:r>
              <w:rPr>
                <w:iCs/>
                <w:sz w:val="24"/>
                <w:szCs w:val="24"/>
                <w:lang w:eastAsia="lt-LT"/>
              </w:rPr>
              <w:t xml:space="preserve">PĮ 59 straipsnio 1 dalies </w:t>
            </w:r>
            <w:r>
              <w:rPr>
                <w:sz w:val="24"/>
                <w:szCs w:val="24"/>
                <w:lang w:eastAsia="lt-LT"/>
              </w:rPr>
              <w:t xml:space="preserve">bei </w:t>
            </w:r>
            <w:r>
              <w:rPr>
                <w:iCs/>
                <w:sz w:val="24"/>
                <w:szCs w:val="24"/>
                <w:lang w:eastAsia="lt-LT"/>
              </w:rPr>
              <w:t xml:space="preserve">VPĮ 47 straipsnio 1 dalies </w:t>
            </w:r>
            <w:r>
              <w:rPr>
                <w:rFonts w:eastAsia="Calibri"/>
                <w:bCs/>
                <w:sz w:val="24"/>
                <w:szCs w:val="24"/>
                <w:lang w:eastAsia="lt-LT"/>
              </w:rPr>
              <w:t>pažeidimus, įvertinus tai</w:t>
            </w:r>
            <w:r w:rsidRPr="000A5A15">
              <w:rPr>
                <w:rFonts w:eastAsia="Calibri"/>
                <w:bCs/>
                <w:sz w:val="24"/>
                <w:szCs w:val="24"/>
                <w:lang w:eastAsia="lt-LT"/>
              </w:rPr>
              <w:t xml:space="preserve">, kad </w:t>
            </w:r>
            <w:r w:rsidRPr="000A5A15">
              <w:rPr>
                <w:sz w:val="24"/>
                <w:szCs w:val="24"/>
              </w:rPr>
              <w:t>pagal papildomai pateiktą informaciją rinkoje veikia ne vienas ūkio subjektas, kuris būtų atitikęs Reikalavimą Nr. 1 ir galėjo teikti pasiūlymus, todėl vien tik Pirkimo sąlygų pakeitimas šio išvados II dalyje nurodytu aspektu neleidžia daryti išvados, kad Pirkime dalyvautų daugiau tiekėjų</w:t>
            </w:r>
            <w:r w:rsidRPr="000A5A15">
              <w:rPr>
                <w:rFonts w:eastAsia="Calibri"/>
                <w:bCs/>
                <w:sz w:val="24"/>
                <w:szCs w:val="24"/>
                <w:lang w:eastAsia="lt-LT"/>
              </w:rPr>
              <w:t xml:space="preserve">, </w:t>
            </w:r>
            <w:r w:rsidRPr="000A5A15">
              <w:rPr>
                <w:sz w:val="24"/>
                <w:szCs w:val="24"/>
              </w:rPr>
              <w:t>vadovaudamasi</w:t>
            </w:r>
            <w:r w:rsidRPr="00085A3E">
              <w:rPr>
                <w:sz w:val="24"/>
                <w:szCs w:val="24"/>
              </w:rPr>
              <w:t xml:space="preserve"> Lietuvos Respublikos viešojo administravimo įstatyme nustatytu priimamų sprendimų</w:t>
            </w:r>
            <w:r w:rsidRPr="00A233FA">
              <w:rPr>
                <w:sz w:val="24"/>
                <w:szCs w:val="24"/>
              </w:rPr>
              <w:t xml:space="preserve"> proporcingumo principu, </w:t>
            </w:r>
            <w:r>
              <w:rPr>
                <w:sz w:val="24"/>
                <w:szCs w:val="24"/>
              </w:rPr>
              <w:t xml:space="preserve">Tarnyba </w:t>
            </w:r>
            <w:r w:rsidRPr="00A233FA">
              <w:rPr>
                <w:sz w:val="24"/>
                <w:szCs w:val="24"/>
              </w:rPr>
              <w:t xml:space="preserve">Vertinimo išvados II dalyje nustatytus pažeidimus vertina kaip nedarančius įtakos Pirkimo rezultatams bei </w:t>
            </w:r>
            <w:r w:rsidRPr="00A233FA">
              <w:rPr>
                <w:bCs/>
                <w:sz w:val="24"/>
                <w:szCs w:val="24"/>
              </w:rPr>
              <w:t xml:space="preserve">neprieštarauja, kad </w:t>
            </w:r>
            <w:r>
              <w:rPr>
                <w:rFonts w:eastAsia="Calibri"/>
                <w:bCs/>
                <w:sz w:val="24"/>
                <w:szCs w:val="24"/>
                <w:lang w:eastAsia="lt-LT"/>
              </w:rPr>
              <w:t xml:space="preserve">Pirkimo vykdytojas </w:t>
            </w:r>
            <w:r w:rsidRPr="00A233FA">
              <w:rPr>
                <w:bCs/>
                <w:sz w:val="24"/>
                <w:szCs w:val="24"/>
              </w:rPr>
              <w:t>tęstų Pirkimo procedūras</w:t>
            </w:r>
            <w:r>
              <w:rPr>
                <w:rFonts w:eastAsia="Calibri"/>
                <w:bCs/>
                <w:sz w:val="24"/>
                <w:szCs w:val="24"/>
              </w:rPr>
              <w:t xml:space="preserve"> (Tarnyba panaikina Pirkimo vykdytojui 2021 m. birželio 29 d. raštu Nr. 4S-666(7.4Mr) pritaikytą įpareigojimą sustabdyti Pirkimo sutarties sudarymo procedūrą).</w:t>
            </w:r>
          </w:p>
          <w:p w14:paraId="077B1543" w14:textId="77777777" w:rsidR="00072A84" w:rsidRDefault="00072A84" w:rsidP="005A692E">
            <w:pPr>
              <w:ind w:firstLine="589"/>
              <w:jc w:val="both"/>
              <w:rPr>
                <w:rFonts w:eastAsia="Calibri"/>
                <w:bCs/>
                <w:sz w:val="24"/>
                <w:szCs w:val="24"/>
                <w:lang w:eastAsia="lt-LT"/>
              </w:rPr>
            </w:pPr>
            <w:r>
              <w:rPr>
                <w:rFonts w:eastAsia="Calibri"/>
                <w:bCs/>
                <w:sz w:val="24"/>
                <w:szCs w:val="24"/>
              </w:rPr>
              <w:t xml:space="preserve">Pirkimo vykdytojas, nesutikęs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w:t>
            </w:r>
            <w:r w:rsidRPr="00B05051">
              <w:rPr>
                <w:rFonts w:eastAsia="Calibri"/>
                <w:bCs/>
                <w:sz w:val="24"/>
                <w:szCs w:val="24"/>
              </w:rPr>
              <w:t>Vilnius).</w:t>
            </w:r>
          </w:p>
        </w:tc>
      </w:tr>
    </w:tbl>
    <w:p w14:paraId="2D3B0D13" w14:textId="550FC068" w:rsidR="00072A84" w:rsidRDefault="00072A84" w:rsidP="00072A84">
      <w:pPr>
        <w:tabs>
          <w:tab w:val="left" w:pos="709"/>
          <w:tab w:val="left" w:pos="1134"/>
        </w:tabs>
        <w:jc w:val="both"/>
        <w:rPr>
          <w:sz w:val="24"/>
          <w:szCs w:val="24"/>
        </w:rPr>
      </w:pPr>
    </w:p>
    <w:p w14:paraId="58553B02" w14:textId="58C5A4C6" w:rsidR="00072A84" w:rsidRDefault="00072A84" w:rsidP="00072A84">
      <w:pPr>
        <w:tabs>
          <w:tab w:val="left" w:pos="709"/>
          <w:tab w:val="left" w:pos="1134"/>
        </w:tabs>
        <w:jc w:val="both"/>
        <w:rPr>
          <w:sz w:val="24"/>
          <w:szCs w:val="24"/>
        </w:rPr>
      </w:pPr>
    </w:p>
    <w:p w14:paraId="314F3318" w14:textId="46680087" w:rsidR="00072A84" w:rsidRDefault="00072A84" w:rsidP="00072A84">
      <w:pPr>
        <w:tabs>
          <w:tab w:val="left" w:pos="709"/>
          <w:tab w:val="left" w:pos="1134"/>
        </w:tabs>
        <w:jc w:val="both"/>
        <w:rPr>
          <w:sz w:val="24"/>
          <w:szCs w:val="24"/>
        </w:rPr>
      </w:pPr>
    </w:p>
    <w:p w14:paraId="1EE90899" w14:textId="6CFB88FB" w:rsidR="00072A84" w:rsidRDefault="00072A84" w:rsidP="00072A84">
      <w:pPr>
        <w:tabs>
          <w:tab w:val="left" w:pos="709"/>
          <w:tab w:val="left" w:pos="1134"/>
        </w:tabs>
        <w:jc w:val="both"/>
        <w:rPr>
          <w:sz w:val="24"/>
          <w:szCs w:val="24"/>
        </w:rPr>
      </w:pPr>
    </w:p>
    <w:p w14:paraId="08C2F641" w14:textId="3A6DD2D6" w:rsidR="00072A84" w:rsidRDefault="00072A84" w:rsidP="00072A84">
      <w:pPr>
        <w:tabs>
          <w:tab w:val="left" w:pos="709"/>
          <w:tab w:val="left" w:pos="1134"/>
        </w:tabs>
        <w:jc w:val="both"/>
        <w:rPr>
          <w:sz w:val="24"/>
          <w:szCs w:val="24"/>
        </w:rPr>
      </w:pPr>
    </w:p>
    <w:p w14:paraId="223E3090" w14:textId="77777777" w:rsidR="00072A84" w:rsidRDefault="00072A84" w:rsidP="00072A84">
      <w:pPr>
        <w:tabs>
          <w:tab w:val="left" w:pos="709"/>
          <w:tab w:val="left" w:pos="1134"/>
        </w:tabs>
        <w:jc w:val="both"/>
        <w:rPr>
          <w:sz w:val="24"/>
          <w:szCs w:val="24"/>
        </w:rPr>
      </w:pPr>
    </w:p>
    <w:p w14:paraId="4D716F90" w14:textId="77777777" w:rsidR="00072A84" w:rsidRPr="00671F6B" w:rsidRDefault="00072A84" w:rsidP="00072A84">
      <w:pPr>
        <w:tabs>
          <w:tab w:val="left" w:pos="-142"/>
          <w:tab w:val="left" w:pos="284"/>
        </w:tabs>
        <w:jc w:val="center"/>
        <w:rPr>
          <w:b/>
          <w:bCs/>
          <w:sz w:val="24"/>
          <w:szCs w:val="24"/>
        </w:rPr>
      </w:pPr>
      <w:r w:rsidRPr="00671F6B">
        <w:rPr>
          <w:b/>
          <w:bCs/>
          <w:sz w:val="24"/>
          <w:szCs w:val="24"/>
        </w:rPr>
        <w:lastRenderedPageBreak/>
        <w:t>Pastabos</w:t>
      </w:r>
    </w:p>
    <w:p w14:paraId="13D1C31A" w14:textId="77777777" w:rsidR="00072A84" w:rsidRPr="00671F6B" w:rsidRDefault="00072A84" w:rsidP="00072A84">
      <w:pPr>
        <w:tabs>
          <w:tab w:val="left" w:pos="-142"/>
          <w:tab w:val="left" w:pos="284"/>
        </w:tabs>
        <w:jc w:val="center"/>
        <w:rPr>
          <w:b/>
          <w:bCs/>
          <w:sz w:val="24"/>
          <w:szCs w:val="24"/>
        </w:rPr>
      </w:pPr>
    </w:p>
    <w:tbl>
      <w:tblPr>
        <w:tblStyle w:val="TableGrid"/>
        <w:tblW w:w="9634" w:type="dxa"/>
        <w:tblLook w:val="04A0" w:firstRow="1" w:lastRow="0" w:firstColumn="1" w:lastColumn="0" w:noHBand="0" w:noVBand="1"/>
      </w:tblPr>
      <w:tblGrid>
        <w:gridCol w:w="9634"/>
      </w:tblGrid>
      <w:tr w:rsidR="00072A84" w:rsidRPr="00671F6B" w14:paraId="388F9FB8" w14:textId="77777777" w:rsidTr="005A692E">
        <w:tc>
          <w:tcPr>
            <w:tcW w:w="9634" w:type="dxa"/>
          </w:tcPr>
          <w:p w14:paraId="7136837A" w14:textId="77777777" w:rsidR="00072A84" w:rsidRPr="000A5A15" w:rsidRDefault="00072A84" w:rsidP="005A692E">
            <w:pPr>
              <w:tabs>
                <w:tab w:val="left" w:pos="640"/>
              </w:tabs>
              <w:ind w:firstLine="880"/>
              <w:jc w:val="both"/>
              <w:rPr>
                <w:sz w:val="24"/>
                <w:szCs w:val="24"/>
              </w:rPr>
            </w:pPr>
            <w:r w:rsidRPr="000A5A15">
              <w:rPr>
                <w:sz w:val="24"/>
                <w:szCs w:val="24"/>
              </w:rPr>
              <w:t>Pirkimo dokumentų „Skelbiamų derybų specialiosios pirkimo sąlygos (SPS)“ Priede Nr. 4 „Tiekėjams keliami reikalavimai: pašalinimo pagrindai, kvalifikacijos ir kiti reikalavimai“ pateiktoje lentelėje „II. Reikalavimai kvalifikacijai“ (eil. Nr. 3</w:t>
            </w:r>
            <w:r w:rsidRPr="000A5A15">
              <w:rPr>
                <w:rStyle w:val="FootnoteReference"/>
                <w:sz w:val="24"/>
                <w:szCs w:val="24"/>
              </w:rPr>
              <w:footnoteReference w:id="8"/>
            </w:r>
            <w:r w:rsidRPr="000A5A15">
              <w:rPr>
                <w:sz w:val="24"/>
                <w:szCs w:val="24"/>
              </w:rPr>
              <w:t>) nustatytas reikalavimas tiekėjui dėl patirties įmonių grupėje, kurios vertybiniais popieriais prekiaujama reguliuojamose rinkose (vertybiniai popieriai listinguojami) (toliau – Reikalavimas Nr. 2).</w:t>
            </w:r>
          </w:p>
          <w:p w14:paraId="535EC0A7" w14:textId="77777777" w:rsidR="00072A84" w:rsidRPr="000A5A15" w:rsidRDefault="00072A84" w:rsidP="005A692E">
            <w:pPr>
              <w:ind w:firstLine="880"/>
              <w:jc w:val="both"/>
              <w:rPr>
                <w:sz w:val="24"/>
                <w:szCs w:val="24"/>
              </w:rPr>
            </w:pPr>
            <w:r w:rsidRPr="000A5A15">
              <w:rPr>
                <w:sz w:val="24"/>
                <w:szCs w:val="24"/>
              </w:rPr>
              <w:t>Tarnybos nuomone, Pirkimo vykdytojo pateikti argumentai</w:t>
            </w:r>
            <w:r w:rsidRPr="000A5A15">
              <w:rPr>
                <w:rStyle w:val="FootnoteReference"/>
                <w:sz w:val="24"/>
                <w:szCs w:val="24"/>
              </w:rPr>
              <w:footnoteReference w:id="9"/>
            </w:r>
            <w:r w:rsidRPr="000A5A15">
              <w:rPr>
                <w:sz w:val="24"/>
                <w:szCs w:val="24"/>
              </w:rPr>
              <w:t xml:space="preserve"> dėl nustatyto Reikalavimo Nr. 2 yra grindžiami Techninėje specifikacijoje nustatytais paslaugų atlikimo terminais ir kokybės užtikrinimu.</w:t>
            </w:r>
          </w:p>
          <w:p w14:paraId="75119EB5" w14:textId="27CF1F96" w:rsidR="00072A84" w:rsidRPr="0088002A" w:rsidRDefault="00072A84" w:rsidP="005A692E">
            <w:pPr>
              <w:tabs>
                <w:tab w:val="left" w:pos="640"/>
              </w:tabs>
              <w:spacing w:line="240" w:lineRule="atLeast"/>
              <w:ind w:firstLine="851"/>
              <w:jc w:val="both"/>
              <w:rPr>
                <w:rFonts w:ascii="Arial" w:hAnsi="Arial" w:cs="Arial"/>
                <w:sz w:val="22"/>
                <w:szCs w:val="22"/>
              </w:rPr>
            </w:pPr>
            <w:r w:rsidRPr="000A5A15">
              <w:rPr>
                <w:sz w:val="24"/>
                <w:szCs w:val="24"/>
              </w:rPr>
              <w:t xml:space="preserve">Siekiant </w:t>
            </w:r>
            <w:r w:rsidRPr="000A5A15">
              <w:rPr>
                <w:color w:val="000000"/>
                <w:sz w:val="24"/>
                <w:szCs w:val="24"/>
              </w:rPr>
              <w:t xml:space="preserve">įsitikinti, kad pirkimo sutarties vykdymas bus pavestas kvalifikuotam tiekėjui, kuris gebėtų tinkamai suteikti perkamas paslaugas, </w:t>
            </w:r>
            <w:r w:rsidRPr="000A5A15">
              <w:rPr>
                <w:sz w:val="24"/>
                <w:szCs w:val="24"/>
              </w:rPr>
              <w:t>Tarnyba, vadovaudamasi Tiekėjo kvalifikacijos nustatymo metodikos, patvirtintos Tarnybos direktoriaus 2017 m. birželio 29 d. įsakymu Nr. 1S-105 21 punkto nuostatomis, rekomenduoja ateityje tokio pobūdžio (kaip Reikalavimas Nr. 2) kvalifikacijos reikalavimus nustatyti ne pačiam paslaugų teikėjui, o paslaugų teikėjo darbuotojams, nuo kurių turimos kompetencijos iš esmės ir priklauso tinkamas paslaugų suteikimas, arba paslaugų teikėjo darbuotojų išsilavinimo ir profesinės kvalifikacijos reikalavimus nustatyti kaip pasiūlymų vertinimo kriterijus.</w:t>
            </w:r>
          </w:p>
          <w:p w14:paraId="40027001" w14:textId="77777777" w:rsidR="00072A84" w:rsidRPr="00333D50" w:rsidRDefault="00072A84" w:rsidP="005A692E">
            <w:pPr>
              <w:tabs>
                <w:tab w:val="left" w:pos="640"/>
              </w:tabs>
              <w:spacing w:line="240" w:lineRule="atLeast"/>
              <w:ind w:firstLine="851"/>
              <w:jc w:val="both"/>
              <w:rPr>
                <w:sz w:val="24"/>
                <w:szCs w:val="24"/>
              </w:rPr>
            </w:pPr>
          </w:p>
        </w:tc>
      </w:tr>
    </w:tbl>
    <w:p w14:paraId="78EF2903" w14:textId="77777777" w:rsidR="00072A84" w:rsidRPr="0088002A" w:rsidRDefault="00072A84" w:rsidP="00072A84">
      <w:pPr>
        <w:tabs>
          <w:tab w:val="left" w:pos="640"/>
        </w:tabs>
        <w:spacing w:line="240" w:lineRule="atLeast"/>
        <w:ind w:firstLine="709"/>
        <w:jc w:val="both"/>
        <w:rPr>
          <w:rFonts w:ascii="Arial" w:hAnsi="Arial" w:cs="Arial"/>
          <w:sz w:val="22"/>
          <w:szCs w:val="22"/>
        </w:rPr>
      </w:pPr>
    </w:p>
    <w:p w14:paraId="2BE84BB3" w14:textId="77777777" w:rsidR="00E22B3B" w:rsidRPr="00A10E0C" w:rsidRDefault="00E22B3B" w:rsidP="0088148E">
      <w:pPr>
        <w:jc w:val="center"/>
        <w:rPr>
          <w:b/>
          <w:bCs/>
          <w:sz w:val="24"/>
          <w:szCs w:val="24"/>
        </w:rPr>
      </w:pPr>
    </w:p>
    <w:p w14:paraId="74AF73D2" w14:textId="77777777" w:rsidR="00F725A8" w:rsidRPr="00671F6B" w:rsidRDefault="00F725A8" w:rsidP="00CC0DE3">
      <w:pPr>
        <w:tabs>
          <w:tab w:val="left" w:pos="-142"/>
          <w:tab w:val="left" w:pos="284"/>
        </w:tabs>
        <w:jc w:val="center"/>
        <w:rPr>
          <w:rFonts w:eastAsia="Calibri"/>
          <w:bCs/>
          <w:sz w:val="24"/>
          <w:szCs w:val="24"/>
        </w:rPr>
      </w:pPr>
    </w:p>
    <w:tbl>
      <w:tblPr>
        <w:tblW w:w="0" w:type="auto"/>
        <w:tblLook w:val="04A0" w:firstRow="1" w:lastRow="0" w:firstColumn="1" w:lastColumn="0" w:noHBand="0" w:noVBand="1"/>
      </w:tblPr>
      <w:tblGrid>
        <w:gridCol w:w="4824"/>
        <w:gridCol w:w="4815"/>
      </w:tblGrid>
      <w:tr w:rsidR="00CC0DE3" w:rsidRPr="00671F6B" w14:paraId="0C5A2025" w14:textId="77777777" w:rsidTr="00843154">
        <w:tc>
          <w:tcPr>
            <w:tcW w:w="4824" w:type="dxa"/>
            <w:shd w:val="clear" w:color="auto" w:fill="auto"/>
          </w:tcPr>
          <w:p w14:paraId="0E2B67E7" w14:textId="72FCDA60" w:rsidR="00EA7E50" w:rsidRPr="00962486" w:rsidRDefault="00962486" w:rsidP="00EA7E50">
            <w:pPr>
              <w:rPr>
                <w:rFonts w:eastAsia="Calibri"/>
                <w:b/>
                <w:sz w:val="24"/>
                <w:szCs w:val="24"/>
              </w:rPr>
            </w:pPr>
            <w:r w:rsidRPr="00962486">
              <w:rPr>
                <w:sz w:val="24"/>
                <w:szCs w:val="24"/>
              </w:rPr>
              <w:t>Direktori</w:t>
            </w:r>
            <w:r w:rsidR="00EA7E50">
              <w:rPr>
                <w:sz w:val="24"/>
                <w:szCs w:val="24"/>
              </w:rPr>
              <w:t>us</w:t>
            </w:r>
          </w:p>
          <w:p w14:paraId="28F76AA9" w14:textId="3198DAA0" w:rsidR="00CC0DE3" w:rsidRPr="00962486" w:rsidRDefault="00CC0DE3" w:rsidP="00962486">
            <w:pPr>
              <w:rPr>
                <w:rFonts w:eastAsia="Calibri"/>
                <w:b/>
                <w:sz w:val="24"/>
                <w:szCs w:val="24"/>
              </w:rPr>
            </w:pPr>
          </w:p>
        </w:tc>
        <w:tc>
          <w:tcPr>
            <w:tcW w:w="4815" w:type="dxa"/>
            <w:shd w:val="clear" w:color="auto" w:fill="auto"/>
          </w:tcPr>
          <w:p w14:paraId="36C3B095" w14:textId="5B593802" w:rsidR="00CC0DE3" w:rsidRPr="00EA7E50" w:rsidRDefault="00EA7E50" w:rsidP="00843154">
            <w:pPr>
              <w:spacing w:line="360" w:lineRule="auto"/>
              <w:jc w:val="right"/>
              <w:rPr>
                <w:rFonts w:eastAsia="Calibri"/>
                <w:bCs/>
                <w:sz w:val="24"/>
                <w:szCs w:val="24"/>
              </w:rPr>
            </w:pPr>
            <w:r w:rsidRPr="00EA7E50">
              <w:rPr>
                <w:rFonts w:eastAsia="Calibri"/>
                <w:bCs/>
                <w:sz w:val="24"/>
                <w:szCs w:val="24"/>
              </w:rPr>
              <w:t>Darius Vedrickas</w:t>
            </w:r>
          </w:p>
        </w:tc>
      </w:tr>
    </w:tbl>
    <w:p w14:paraId="06E8A7B1" w14:textId="2675DE09" w:rsidR="00571D2C" w:rsidRDefault="00571D2C" w:rsidP="00633F4D">
      <w:pPr>
        <w:pStyle w:val="xmsonormal"/>
        <w:rPr>
          <w:rFonts w:ascii="Times New Roman" w:hAnsi="Times New Roman" w:cs="Times New Roman"/>
          <w:sz w:val="24"/>
          <w:szCs w:val="24"/>
        </w:rPr>
      </w:pPr>
    </w:p>
    <w:p w14:paraId="18718100" w14:textId="77777777" w:rsidR="00AA6236" w:rsidRDefault="00AA6236" w:rsidP="00633F4D">
      <w:pPr>
        <w:pStyle w:val="xmsonormal"/>
        <w:rPr>
          <w:rFonts w:ascii="Times New Roman" w:hAnsi="Times New Roman" w:cs="Times New Roman"/>
          <w:sz w:val="24"/>
          <w:szCs w:val="24"/>
        </w:rPr>
      </w:pPr>
    </w:p>
    <w:p w14:paraId="210FBE3E" w14:textId="77777777" w:rsidR="00A04CA3" w:rsidRDefault="00A04CA3" w:rsidP="00633F4D">
      <w:pPr>
        <w:pStyle w:val="xmsonormal"/>
        <w:rPr>
          <w:rFonts w:ascii="Times New Roman" w:hAnsi="Times New Roman" w:cs="Times New Roman"/>
          <w:sz w:val="24"/>
          <w:szCs w:val="24"/>
        </w:rPr>
      </w:pPr>
    </w:p>
    <w:p w14:paraId="11093001" w14:textId="77777777" w:rsidR="00A04CA3" w:rsidRDefault="00A04CA3" w:rsidP="00633F4D">
      <w:pPr>
        <w:pStyle w:val="xmsonormal"/>
        <w:rPr>
          <w:rFonts w:ascii="Times New Roman" w:hAnsi="Times New Roman" w:cs="Times New Roman"/>
          <w:sz w:val="24"/>
          <w:szCs w:val="24"/>
        </w:rPr>
      </w:pPr>
    </w:p>
    <w:p w14:paraId="5210339E" w14:textId="77777777" w:rsidR="00A04CA3" w:rsidRDefault="00A04CA3" w:rsidP="00633F4D">
      <w:pPr>
        <w:pStyle w:val="xmsonormal"/>
        <w:rPr>
          <w:rFonts w:ascii="Times New Roman" w:hAnsi="Times New Roman" w:cs="Times New Roman"/>
          <w:sz w:val="24"/>
          <w:szCs w:val="24"/>
        </w:rPr>
      </w:pPr>
    </w:p>
    <w:p w14:paraId="573C6F61" w14:textId="77777777" w:rsidR="00A04CA3" w:rsidRDefault="00A04CA3" w:rsidP="00633F4D">
      <w:pPr>
        <w:pStyle w:val="xmsonormal"/>
        <w:rPr>
          <w:rFonts w:ascii="Times New Roman" w:hAnsi="Times New Roman" w:cs="Times New Roman"/>
          <w:sz w:val="24"/>
          <w:szCs w:val="24"/>
        </w:rPr>
      </w:pPr>
    </w:p>
    <w:p w14:paraId="74261766" w14:textId="77777777" w:rsidR="00A04CA3" w:rsidRDefault="00A04CA3" w:rsidP="00633F4D">
      <w:pPr>
        <w:pStyle w:val="xmsonormal"/>
        <w:rPr>
          <w:rFonts w:ascii="Times New Roman" w:hAnsi="Times New Roman" w:cs="Times New Roman"/>
          <w:sz w:val="24"/>
          <w:szCs w:val="24"/>
        </w:rPr>
      </w:pPr>
    </w:p>
    <w:p w14:paraId="1DDA6EF9" w14:textId="77777777" w:rsidR="00A04CA3" w:rsidRDefault="00A04CA3" w:rsidP="00633F4D">
      <w:pPr>
        <w:pStyle w:val="xmsonormal"/>
        <w:rPr>
          <w:rFonts w:ascii="Times New Roman" w:hAnsi="Times New Roman" w:cs="Times New Roman"/>
          <w:sz w:val="24"/>
          <w:szCs w:val="24"/>
        </w:rPr>
      </w:pPr>
    </w:p>
    <w:p w14:paraId="2F251041" w14:textId="77777777" w:rsidR="00A04CA3" w:rsidRDefault="00A04CA3" w:rsidP="00633F4D">
      <w:pPr>
        <w:pStyle w:val="xmsonormal"/>
        <w:rPr>
          <w:rFonts w:ascii="Times New Roman" w:hAnsi="Times New Roman" w:cs="Times New Roman"/>
          <w:sz w:val="24"/>
          <w:szCs w:val="24"/>
        </w:rPr>
      </w:pPr>
    </w:p>
    <w:p w14:paraId="1D7E60A0" w14:textId="77777777" w:rsidR="00A04CA3" w:rsidRDefault="00A04CA3" w:rsidP="00633F4D">
      <w:pPr>
        <w:pStyle w:val="xmsonormal"/>
        <w:rPr>
          <w:rFonts w:ascii="Times New Roman" w:hAnsi="Times New Roman" w:cs="Times New Roman"/>
          <w:sz w:val="24"/>
          <w:szCs w:val="24"/>
        </w:rPr>
      </w:pPr>
    </w:p>
    <w:p w14:paraId="01127E08" w14:textId="77777777" w:rsidR="00A04CA3" w:rsidRDefault="00A04CA3" w:rsidP="00633F4D">
      <w:pPr>
        <w:pStyle w:val="xmsonormal"/>
        <w:rPr>
          <w:rFonts w:ascii="Times New Roman" w:hAnsi="Times New Roman" w:cs="Times New Roman"/>
          <w:sz w:val="24"/>
          <w:szCs w:val="24"/>
        </w:rPr>
      </w:pPr>
    </w:p>
    <w:p w14:paraId="7F5E42B4" w14:textId="77777777" w:rsidR="00A04CA3" w:rsidRDefault="00A04CA3" w:rsidP="00633F4D">
      <w:pPr>
        <w:pStyle w:val="xmsonormal"/>
        <w:rPr>
          <w:rFonts w:ascii="Times New Roman" w:hAnsi="Times New Roman" w:cs="Times New Roman"/>
          <w:sz w:val="24"/>
          <w:szCs w:val="24"/>
        </w:rPr>
      </w:pPr>
    </w:p>
    <w:p w14:paraId="3C32CD36" w14:textId="77777777" w:rsidR="00A04CA3" w:rsidRDefault="00A04CA3" w:rsidP="00633F4D">
      <w:pPr>
        <w:pStyle w:val="xmsonormal"/>
        <w:rPr>
          <w:rFonts w:ascii="Times New Roman" w:hAnsi="Times New Roman" w:cs="Times New Roman"/>
          <w:sz w:val="24"/>
          <w:szCs w:val="24"/>
        </w:rPr>
      </w:pPr>
    </w:p>
    <w:p w14:paraId="460978AF" w14:textId="77777777" w:rsidR="00A04CA3" w:rsidRDefault="00A04CA3" w:rsidP="00633F4D">
      <w:pPr>
        <w:pStyle w:val="xmsonormal"/>
        <w:rPr>
          <w:rFonts w:ascii="Times New Roman" w:hAnsi="Times New Roman" w:cs="Times New Roman"/>
          <w:sz w:val="24"/>
          <w:szCs w:val="24"/>
        </w:rPr>
      </w:pPr>
    </w:p>
    <w:p w14:paraId="48A92D5C" w14:textId="77777777" w:rsidR="00A04CA3" w:rsidRDefault="00A04CA3" w:rsidP="00633F4D">
      <w:pPr>
        <w:pStyle w:val="xmsonormal"/>
        <w:rPr>
          <w:rFonts w:ascii="Times New Roman" w:hAnsi="Times New Roman" w:cs="Times New Roman"/>
          <w:sz w:val="24"/>
          <w:szCs w:val="24"/>
        </w:rPr>
      </w:pPr>
    </w:p>
    <w:p w14:paraId="6EE95DAA" w14:textId="77777777" w:rsidR="00A04CA3" w:rsidRDefault="00A04CA3" w:rsidP="00633F4D">
      <w:pPr>
        <w:pStyle w:val="xmsonormal"/>
        <w:rPr>
          <w:rFonts w:ascii="Times New Roman" w:hAnsi="Times New Roman" w:cs="Times New Roman"/>
          <w:sz w:val="24"/>
          <w:szCs w:val="24"/>
        </w:rPr>
      </w:pPr>
    </w:p>
    <w:p w14:paraId="6C899134" w14:textId="77777777" w:rsidR="00A04CA3" w:rsidRDefault="00A04CA3" w:rsidP="00633F4D">
      <w:pPr>
        <w:pStyle w:val="xmsonormal"/>
        <w:rPr>
          <w:rFonts w:ascii="Times New Roman" w:hAnsi="Times New Roman" w:cs="Times New Roman"/>
          <w:sz w:val="24"/>
          <w:szCs w:val="24"/>
        </w:rPr>
      </w:pPr>
    </w:p>
    <w:p w14:paraId="5BE612A4" w14:textId="46D9CF77" w:rsidR="00A04CA3" w:rsidRDefault="00A04CA3" w:rsidP="00633F4D">
      <w:pPr>
        <w:pStyle w:val="xmsonormal"/>
        <w:rPr>
          <w:rFonts w:ascii="Times New Roman" w:hAnsi="Times New Roman" w:cs="Times New Roman"/>
          <w:sz w:val="24"/>
          <w:szCs w:val="24"/>
        </w:rPr>
      </w:pPr>
    </w:p>
    <w:p w14:paraId="2CF8E930" w14:textId="6416B1EC" w:rsidR="00072A84" w:rsidRDefault="00072A84" w:rsidP="00633F4D">
      <w:pPr>
        <w:pStyle w:val="xmsonormal"/>
        <w:rPr>
          <w:rFonts w:ascii="Times New Roman" w:hAnsi="Times New Roman" w:cs="Times New Roman"/>
          <w:sz w:val="24"/>
          <w:szCs w:val="24"/>
        </w:rPr>
      </w:pPr>
    </w:p>
    <w:p w14:paraId="3FDD0AC1" w14:textId="77777777" w:rsidR="00072A84" w:rsidRDefault="00072A84" w:rsidP="00633F4D">
      <w:pPr>
        <w:pStyle w:val="xmsonormal"/>
        <w:rPr>
          <w:rFonts w:ascii="Times New Roman" w:hAnsi="Times New Roman" w:cs="Times New Roman"/>
          <w:sz w:val="24"/>
          <w:szCs w:val="24"/>
        </w:rPr>
      </w:pPr>
    </w:p>
    <w:p w14:paraId="78BFFF4C" w14:textId="77777777" w:rsidR="00A04CA3" w:rsidRDefault="00A04CA3" w:rsidP="00633F4D">
      <w:pPr>
        <w:pStyle w:val="xmsonormal"/>
        <w:rPr>
          <w:rFonts w:ascii="Times New Roman" w:hAnsi="Times New Roman" w:cs="Times New Roman"/>
          <w:sz w:val="24"/>
          <w:szCs w:val="24"/>
        </w:rPr>
      </w:pPr>
    </w:p>
    <w:p w14:paraId="0010A9D7" w14:textId="7D12ED76" w:rsidR="0040092E" w:rsidRPr="00CC5681" w:rsidRDefault="00F07DB0" w:rsidP="00633F4D">
      <w:pPr>
        <w:pStyle w:val="xmsonormal"/>
        <w:rPr>
          <w:rFonts w:ascii="Times New Roman" w:hAnsi="Times New Roman" w:cs="Times New Roman"/>
          <w:sz w:val="24"/>
          <w:szCs w:val="24"/>
          <w:lang w:val="en-US"/>
        </w:rPr>
      </w:pPr>
      <w:r w:rsidRPr="00CC5681">
        <w:rPr>
          <w:rFonts w:ascii="Times New Roman" w:hAnsi="Times New Roman" w:cs="Times New Roman"/>
          <w:sz w:val="24"/>
          <w:szCs w:val="24"/>
        </w:rPr>
        <w:t>Deimantė Skeberdė</w:t>
      </w:r>
      <w:r w:rsidR="00BA1586" w:rsidRPr="00CC5681">
        <w:rPr>
          <w:rFonts w:ascii="Times New Roman" w:hAnsi="Times New Roman" w:cs="Times New Roman"/>
          <w:sz w:val="24"/>
          <w:szCs w:val="24"/>
        </w:rPr>
        <w:t xml:space="preserve">, tel. (8 5) </w:t>
      </w:r>
      <w:r w:rsidR="00BA1586" w:rsidRPr="00CC5681">
        <w:rPr>
          <w:rFonts w:ascii="Times New Roman" w:hAnsi="Times New Roman" w:cs="Times New Roman"/>
          <w:sz w:val="24"/>
          <w:szCs w:val="24"/>
          <w:lang w:val="lt-LT"/>
        </w:rPr>
        <w:t xml:space="preserve">219 7051, </w:t>
      </w:r>
      <w:r w:rsidRPr="00CC5681">
        <w:rPr>
          <w:rFonts w:ascii="Times New Roman" w:hAnsi="Times New Roman" w:cs="Times New Roman"/>
          <w:sz w:val="24"/>
          <w:szCs w:val="24"/>
        </w:rPr>
        <w:t>faks. (8 5) 213 6213</w:t>
      </w:r>
      <w:r w:rsidR="00633F4D" w:rsidRPr="00CC5681">
        <w:rPr>
          <w:rFonts w:ascii="Times New Roman" w:hAnsi="Times New Roman" w:cs="Times New Roman"/>
          <w:sz w:val="24"/>
          <w:szCs w:val="24"/>
          <w:lang w:val="lt-LT"/>
        </w:rPr>
        <w:t xml:space="preserve">, </w:t>
      </w:r>
      <w:r w:rsidRPr="00CC5681">
        <w:rPr>
          <w:rFonts w:ascii="Times New Roman" w:hAnsi="Times New Roman" w:cs="Times New Roman"/>
          <w:sz w:val="24"/>
          <w:szCs w:val="24"/>
        </w:rPr>
        <w:t>el. p. Deimante.Skeberde@vpt.lt</w:t>
      </w:r>
      <w:bookmarkEnd w:id="1"/>
    </w:p>
    <w:p w14:paraId="2D831509" w14:textId="77777777" w:rsidR="00362855" w:rsidRPr="00633F4D" w:rsidRDefault="00362855">
      <w:pPr>
        <w:pStyle w:val="xmsonormal"/>
        <w:rPr>
          <w:rFonts w:ascii="Times New Roman" w:hAnsi="Times New Roman" w:cs="Times New Roman"/>
          <w:sz w:val="20"/>
          <w:szCs w:val="20"/>
          <w:lang w:val="en-US"/>
        </w:rPr>
      </w:pPr>
    </w:p>
    <w:sectPr w:rsidR="00362855" w:rsidRPr="00633F4D" w:rsidSect="00362855">
      <w:headerReference w:type="even" r:id="rId13"/>
      <w:headerReference w:type="default" r:id="rId14"/>
      <w:footerReference w:type="default" r:id="rId15"/>
      <w:footerReference w:type="first" r:id="rId16"/>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7140" w14:textId="77777777" w:rsidR="00BC1F27" w:rsidRDefault="00BC1F27">
      <w:r>
        <w:separator/>
      </w:r>
    </w:p>
  </w:endnote>
  <w:endnote w:type="continuationSeparator" w:id="0">
    <w:p w14:paraId="03B838A5" w14:textId="77777777" w:rsidR="00BC1F27" w:rsidRDefault="00BC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1BFB" w14:textId="6BC0C414" w:rsidR="00D9052E" w:rsidRPr="00C96169" w:rsidRDefault="00D9052E" w:rsidP="00D9052E">
    <w:pPr>
      <w:pBdr>
        <w:top w:val="single" w:sz="4" w:space="1" w:color="auto"/>
      </w:pBdr>
    </w:pPr>
    <w:r w:rsidRPr="00C96169">
      <w:t>Biudžetinė įstaiga</w:t>
    </w:r>
    <w:r>
      <w:tab/>
    </w:r>
    <w:r>
      <w:tab/>
    </w:r>
    <w:r w:rsidR="001D5B90">
      <w:tab/>
    </w:r>
    <w:r w:rsidRPr="00C96169">
      <w:t>Tel. (8 5) 219 7001</w:t>
    </w:r>
    <w:r w:rsidR="001D5B90">
      <w:tab/>
    </w:r>
    <w:r w:rsidRPr="00C96169">
      <w:t>Duomenys kaupiami ir saugomi </w:t>
    </w:r>
    <w:r>
      <w:t xml:space="preserve">             </w:t>
    </w:r>
  </w:p>
  <w:p w14:paraId="30093DEF" w14:textId="74056540" w:rsidR="00D9052E" w:rsidRPr="00C96169" w:rsidRDefault="00D9052E" w:rsidP="00D9052E">
    <w:pPr>
      <w:pBdr>
        <w:top w:val="single" w:sz="4" w:space="1" w:color="auto"/>
      </w:pBdr>
      <w:jc w:val="both"/>
    </w:pPr>
    <w:r w:rsidRPr="00C96169">
      <w:t>Kareivių g. 1, LT-</w:t>
    </w:r>
    <w:r>
      <w:t>08351</w:t>
    </w:r>
    <w:r w:rsidRPr="00C96169">
      <w:t xml:space="preserve"> Vilnius</w:t>
    </w:r>
    <w:r w:rsidR="001D5B90">
      <w:tab/>
    </w:r>
    <w:r w:rsidRPr="00C96169">
      <w:t>Faks. (8 5) 213 6213</w:t>
    </w:r>
    <w:r>
      <w:t xml:space="preserve"> </w:t>
    </w:r>
    <w:r>
      <w:tab/>
    </w:r>
    <w:r w:rsidRPr="00C96169">
      <w:t>Juridinių asmenų registre</w:t>
    </w:r>
    <w:r>
      <w:t xml:space="preserve"> </w:t>
    </w:r>
  </w:p>
  <w:p w14:paraId="6D99B3D1" w14:textId="56185871" w:rsidR="00D9052E" w:rsidRPr="00C96169" w:rsidRDefault="00AE3004" w:rsidP="00D9052E">
    <w:pPr>
      <w:pBdr>
        <w:top w:val="single" w:sz="4" w:space="1" w:color="auto"/>
      </w:pBdr>
      <w:jc w:val="both"/>
    </w:pPr>
    <w:hyperlink r:id="rId1" w:history="1">
      <w:r w:rsidR="00D9052E" w:rsidRPr="00C96169">
        <w:rPr>
          <w:rStyle w:val="Hyperlink"/>
        </w:rPr>
        <w:t>http://www.vpt.lrv.lt</w:t>
      </w:r>
    </w:hyperlink>
    <w:r w:rsidR="00D9052E">
      <w:tab/>
    </w:r>
    <w:r w:rsidR="001D5B90">
      <w:tab/>
    </w:r>
    <w:r w:rsidR="00D9052E" w:rsidRPr="00C96169">
      <w:t xml:space="preserve">El. p. </w:t>
    </w:r>
    <w:hyperlink r:id="rId2" w:history="1">
      <w:r w:rsidR="00D9052E" w:rsidRPr="00C96169">
        <w:rPr>
          <w:rStyle w:val="Hyperlink"/>
        </w:rPr>
        <w:t>info@vpt.lt</w:t>
      </w:r>
    </w:hyperlink>
    <w:r w:rsidR="001D5B90">
      <w:t xml:space="preserve"> </w:t>
    </w:r>
    <w:r w:rsidR="001D5B90">
      <w:tab/>
    </w:r>
    <w:r w:rsidR="00D9052E" w:rsidRPr="00C96169">
      <w:t>Kodas 188656261</w:t>
    </w:r>
    <w:r w:rsidR="00D9052E">
      <w:t xml:space="preserve">                                   </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B167" w14:textId="77777777" w:rsidR="00BC1F27" w:rsidRDefault="00BC1F27">
      <w:r>
        <w:separator/>
      </w:r>
    </w:p>
  </w:footnote>
  <w:footnote w:type="continuationSeparator" w:id="0">
    <w:p w14:paraId="4776A6C6" w14:textId="77777777" w:rsidR="00BC1F27" w:rsidRDefault="00BC1F27">
      <w:r>
        <w:continuationSeparator/>
      </w:r>
    </w:p>
  </w:footnote>
  <w:footnote w:id="1">
    <w:p w14:paraId="0A0549C2" w14:textId="77777777" w:rsidR="00072A84" w:rsidRDefault="00072A84" w:rsidP="00072A84">
      <w:pPr>
        <w:pStyle w:val="FootnoteText"/>
        <w:jc w:val="both"/>
        <w:rPr>
          <w:szCs w:val="16"/>
        </w:rPr>
      </w:pPr>
      <w:r>
        <w:rPr>
          <w:rStyle w:val="FootnoteReference"/>
        </w:rPr>
        <w:footnoteRef/>
      </w:r>
      <w:r>
        <w:rPr>
          <w:szCs w:val="16"/>
        </w:rPr>
        <w:t xml:space="preserve"> „&lt;...&gt; Reikalavimai dėl tiekėjų pašalinimo pagrindų nebuvimo ir kvalifikacijos tikrinimo nustatomi ir patvirtinimo priemonės dėl jų teikiamos mutatis mutandis taikant Viešųjų pirkimų įstatymo 46, 47, 50, 51 straipsnių nuostatas &lt;...&gt;“.</w:t>
      </w:r>
    </w:p>
  </w:footnote>
  <w:footnote w:id="2">
    <w:p w14:paraId="07EB6016" w14:textId="77777777" w:rsidR="00072A84" w:rsidRDefault="00072A84" w:rsidP="00072A84">
      <w:pPr>
        <w:pStyle w:val="FootnoteText"/>
        <w:jc w:val="both"/>
        <w:rPr>
          <w:szCs w:val="16"/>
        </w:rPr>
      </w:pPr>
      <w:r>
        <w:rPr>
          <w:rStyle w:val="FootnoteReference"/>
          <w:szCs w:val="16"/>
        </w:rPr>
        <w:footnoteRef/>
      </w:r>
      <w:r>
        <w:rPr>
          <w:szCs w:val="16"/>
        </w:rPr>
        <w:t xml:space="preserve"> „&lt;...&gt; Perkančiosios organizacijos nustatyti kandidatų ar dalyvių kvalifikacijos reikalavimai negali dirbtinai riboti konkurencijos, turi būti proporcingi ir susiję su pirkimo objektu &lt;...&gt;“.</w:t>
      </w:r>
    </w:p>
  </w:footnote>
  <w:footnote w:id="3">
    <w:p w14:paraId="6BD1DFD7" w14:textId="77777777" w:rsidR="00072A84" w:rsidRDefault="00072A84" w:rsidP="00072A84">
      <w:pPr>
        <w:pStyle w:val="FootnoteText"/>
        <w:jc w:val="both"/>
      </w:pPr>
      <w:r>
        <w:rPr>
          <w:rStyle w:val="FootnoteReference"/>
        </w:rPr>
        <w:footnoteRef/>
      </w:r>
      <w:r>
        <w:t xml:space="preserve"> sudaryta Pirkimo vykdytojo 2021-01-27 pirkimų koordinavimo vadovo sprendimu Nr. </w:t>
      </w:r>
      <w:r>
        <w:rPr>
          <w:bCs/>
        </w:rPr>
        <w:t>IS-10-21</w:t>
      </w:r>
      <w:r>
        <w:t>.</w:t>
      </w:r>
    </w:p>
  </w:footnote>
  <w:footnote w:id="4">
    <w:p w14:paraId="6D852F9E" w14:textId="77777777" w:rsidR="00072A84" w:rsidRDefault="00072A84" w:rsidP="00072A84">
      <w:pPr>
        <w:tabs>
          <w:tab w:val="left" w:pos="640"/>
        </w:tabs>
        <w:jc w:val="both"/>
        <w:rPr>
          <w:i/>
          <w:iCs/>
        </w:rPr>
      </w:pPr>
      <w:r>
        <w:rPr>
          <w:rStyle w:val="FootnoteReference"/>
        </w:rPr>
        <w:footnoteRef/>
      </w:r>
      <w:r>
        <w:t xml:space="preserve"> </w:t>
      </w:r>
      <w:r>
        <w:rPr>
          <w:i/>
          <w:iCs/>
        </w:rPr>
        <w:t>„Tiekėjas per paskutinius 3 (tris) metus iki paraiškos pateikimo termino pabaigos yra tinkamai suteikęs konsoliduotos finansinės atskaitomybės, parengtos pagal tarptautinius finansinės atskaitomybės standartus, apimančios konsoliduotą metinį pranešimą, audito paslaugas ne mažiau kaip 1 (vienoje) įmonių grupėje (įmonių grupę turi sudaryti ne mažiau kaip 5 (penkios) įmonės) ir toje įmonių grupėje dirba ne mažiau kaip 800 (aštuoni šimtai) darbuotojų), ir buvo konsoliduojamos ne mažiau kaip 5 (penkios) įmonių finansinės ataskaitos“.</w:t>
      </w:r>
    </w:p>
  </w:footnote>
  <w:footnote w:id="5">
    <w:p w14:paraId="2980AB9F" w14:textId="77777777" w:rsidR="00072A84" w:rsidRDefault="00072A84" w:rsidP="00072A84">
      <w:pPr>
        <w:ind w:right="-108"/>
        <w:rPr>
          <w:sz w:val="24"/>
          <w:szCs w:val="24"/>
        </w:rPr>
      </w:pPr>
      <w:r>
        <w:rPr>
          <w:rStyle w:val="FootnoteReference"/>
        </w:rPr>
        <w:footnoteRef/>
      </w:r>
      <w:r>
        <w:t xml:space="preserve"> 2021-07-14 raštu Nr. SD-111-21; 2021-07-21 el. paštu.</w:t>
      </w:r>
      <w:r>
        <w:rPr>
          <w:sz w:val="24"/>
          <w:szCs w:val="24"/>
        </w:rPr>
        <w:t xml:space="preserve"> </w:t>
      </w:r>
    </w:p>
  </w:footnote>
  <w:footnote w:id="6">
    <w:p w14:paraId="4844C9E7" w14:textId="77777777" w:rsidR="00072A84" w:rsidRDefault="00072A84" w:rsidP="00072A84">
      <w:pPr>
        <w:pStyle w:val="FootnoteText"/>
      </w:pPr>
      <w:r>
        <w:rPr>
          <w:rStyle w:val="FootnoteReference"/>
        </w:rPr>
        <w:footnoteRef/>
      </w:r>
      <w:r>
        <w:t xml:space="preserve"> </w:t>
      </w:r>
      <w:hyperlink r:id="rId1" w:history="1">
        <w:r>
          <w:rPr>
            <w:rStyle w:val="Hyperlink"/>
          </w:rPr>
          <w:t>https://ignitisgrupe.lt/lt/grupes-imones</w:t>
        </w:r>
      </w:hyperlink>
      <w:r>
        <w:t>.</w:t>
      </w:r>
    </w:p>
  </w:footnote>
  <w:footnote w:id="7">
    <w:p w14:paraId="12028647" w14:textId="77777777" w:rsidR="00072A84" w:rsidRDefault="00072A84" w:rsidP="00072A84">
      <w:pPr>
        <w:pStyle w:val="FootnoteText"/>
      </w:pPr>
      <w:r>
        <w:rPr>
          <w:rStyle w:val="FootnoteReference"/>
        </w:rPr>
        <w:footnoteRef/>
      </w:r>
      <w:r>
        <w:t xml:space="preserve"> Žr. išnašą Nr. 6.</w:t>
      </w:r>
    </w:p>
  </w:footnote>
  <w:footnote w:id="8">
    <w:p w14:paraId="05E5FFBA" w14:textId="77777777" w:rsidR="00072A84" w:rsidRPr="00C271E1" w:rsidRDefault="00072A84" w:rsidP="00072A84">
      <w:pPr>
        <w:tabs>
          <w:tab w:val="left" w:pos="640"/>
        </w:tabs>
        <w:jc w:val="both"/>
        <w:rPr>
          <w:i/>
          <w:iCs/>
        </w:rPr>
      </w:pPr>
      <w:r>
        <w:rPr>
          <w:rStyle w:val="FootnoteReference"/>
        </w:rPr>
        <w:footnoteRef/>
      </w:r>
      <w:r>
        <w:t xml:space="preserve"> </w:t>
      </w:r>
      <w:r w:rsidRPr="003763F9">
        <w:rPr>
          <w:i/>
          <w:iCs/>
        </w:rPr>
        <w:t>„Tiekėjas per paskutinius 3 (tris) metus iki paraiškos pateikimo termino pabaigos turi būti atlikęs finansinį auditą įmonių  grupėje (įmonių grupę turi sudaryti ne mažiau kaip 5 (penkios) įmonės), kurios vertybiniais popieriais prekiaujama reguliuojamose rinkose (vertybiniai popieriai listinguojami)“.</w:t>
      </w:r>
    </w:p>
  </w:footnote>
  <w:footnote w:id="9">
    <w:p w14:paraId="6390434E" w14:textId="77777777" w:rsidR="00072A84" w:rsidRPr="00C271E1" w:rsidRDefault="00072A84" w:rsidP="00072A84">
      <w:pPr>
        <w:ind w:right="-108"/>
        <w:rPr>
          <w:sz w:val="24"/>
          <w:szCs w:val="24"/>
        </w:rPr>
      </w:pPr>
      <w:r>
        <w:rPr>
          <w:rStyle w:val="FootnoteReference"/>
        </w:rPr>
        <w:footnoteRef/>
      </w:r>
      <w:r>
        <w:t xml:space="preserve"> Žr. išnašą Nr. 5.</w:t>
      </w:r>
      <w:r>
        <w:rPr>
          <w:sz w:val="24"/>
          <w:szCs w:val="24"/>
        </w:rPr>
        <w:t xml:space="preserve"> </w:t>
      </w:r>
    </w:p>
    <w:p w14:paraId="30730524" w14:textId="77777777" w:rsidR="00072A84" w:rsidRDefault="00072A84" w:rsidP="00072A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B29C7A4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01F07D29"/>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628DC"/>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667534A"/>
    <w:multiLevelType w:val="hybridMultilevel"/>
    <w:tmpl w:val="00AE72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C309E4"/>
    <w:multiLevelType w:val="hybridMultilevel"/>
    <w:tmpl w:val="741E3122"/>
    <w:lvl w:ilvl="0" w:tplc="F804406A">
      <w:start w:val="1"/>
      <w:numFmt w:val="decimal"/>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154DA2"/>
    <w:multiLevelType w:val="hybridMultilevel"/>
    <w:tmpl w:val="F5FC7C0E"/>
    <w:lvl w:ilvl="0" w:tplc="1CD68AF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F8218D"/>
    <w:multiLevelType w:val="hybridMultilevel"/>
    <w:tmpl w:val="A1445FD0"/>
    <w:lvl w:ilvl="0" w:tplc="BD9C85B2">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9" w15:restartNumberingAfterBreak="0">
    <w:nsid w:val="2173034F"/>
    <w:multiLevelType w:val="hybridMultilevel"/>
    <w:tmpl w:val="3C9484A0"/>
    <w:lvl w:ilvl="0" w:tplc="3E0A762E">
      <w:start w:val="1"/>
      <w:numFmt w:val="decimal"/>
      <w:lvlText w:val="%1."/>
      <w:lvlJc w:val="left"/>
      <w:pPr>
        <w:ind w:left="1240" w:hanging="360"/>
      </w:pPr>
      <w:rPr>
        <w:rFonts w:hint="default"/>
      </w:rPr>
    </w:lvl>
    <w:lvl w:ilvl="1" w:tplc="08090019" w:tentative="1">
      <w:start w:val="1"/>
      <w:numFmt w:val="lowerLetter"/>
      <w:lvlText w:val="%2."/>
      <w:lvlJc w:val="left"/>
      <w:pPr>
        <w:ind w:left="1960" w:hanging="360"/>
      </w:pPr>
    </w:lvl>
    <w:lvl w:ilvl="2" w:tplc="0809001B" w:tentative="1">
      <w:start w:val="1"/>
      <w:numFmt w:val="lowerRoman"/>
      <w:lvlText w:val="%3."/>
      <w:lvlJc w:val="right"/>
      <w:pPr>
        <w:ind w:left="2680" w:hanging="180"/>
      </w:pPr>
    </w:lvl>
    <w:lvl w:ilvl="3" w:tplc="0809000F" w:tentative="1">
      <w:start w:val="1"/>
      <w:numFmt w:val="decimal"/>
      <w:lvlText w:val="%4."/>
      <w:lvlJc w:val="left"/>
      <w:pPr>
        <w:ind w:left="3400" w:hanging="360"/>
      </w:pPr>
    </w:lvl>
    <w:lvl w:ilvl="4" w:tplc="08090019" w:tentative="1">
      <w:start w:val="1"/>
      <w:numFmt w:val="lowerLetter"/>
      <w:lvlText w:val="%5."/>
      <w:lvlJc w:val="left"/>
      <w:pPr>
        <w:ind w:left="4120" w:hanging="360"/>
      </w:pPr>
    </w:lvl>
    <w:lvl w:ilvl="5" w:tplc="0809001B" w:tentative="1">
      <w:start w:val="1"/>
      <w:numFmt w:val="lowerRoman"/>
      <w:lvlText w:val="%6."/>
      <w:lvlJc w:val="right"/>
      <w:pPr>
        <w:ind w:left="4840" w:hanging="180"/>
      </w:pPr>
    </w:lvl>
    <w:lvl w:ilvl="6" w:tplc="0809000F" w:tentative="1">
      <w:start w:val="1"/>
      <w:numFmt w:val="decimal"/>
      <w:lvlText w:val="%7."/>
      <w:lvlJc w:val="left"/>
      <w:pPr>
        <w:ind w:left="5560" w:hanging="360"/>
      </w:pPr>
    </w:lvl>
    <w:lvl w:ilvl="7" w:tplc="08090019" w:tentative="1">
      <w:start w:val="1"/>
      <w:numFmt w:val="lowerLetter"/>
      <w:lvlText w:val="%8."/>
      <w:lvlJc w:val="left"/>
      <w:pPr>
        <w:ind w:left="6280" w:hanging="360"/>
      </w:pPr>
    </w:lvl>
    <w:lvl w:ilvl="8" w:tplc="0809001B" w:tentative="1">
      <w:start w:val="1"/>
      <w:numFmt w:val="lowerRoman"/>
      <w:lvlText w:val="%9."/>
      <w:lvlJc w:val="right"/>
      <w:pPr>
        <w:ind w:left="7000" w:hanging="180"/>
      </w:pPr>
    </w:lvl>
  </w:abstractNum>
  <w:abstractNum w:abstractNumId="10" w15:restartNumberingAfterBreak="0">
    <w:nsid w:val="27C03880"/>
    <w:multiLevelType w:val="hybridMultilevel"/>
    <w:tmpl w:val="60BCA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D5BE9"/>
    <w:multiLevelType w:val="hybridMultilevel"/>
    <w:tmpl w:val="705A9156"/>
    <w:lvl w:ilvl="0" w:tplc="5ABC71B2">
      <w:start w:val="2"/>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C70E2C"/>
    <w:multiLevelType w:val="hybridMultilevel"/>
    <w:tmpl w:val="FC12F9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1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974DBF"/>
    <w:multiLevelType w:val="hybridMultilevel"/>
    <w:tmpl w:val="7FEE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1F5825"/>
    <w:multiLevelType w:val="hybridMultilevel"/>
    <w:tmpl w:val="749CEF96"/>
    <w:lvl w:ilvl="0" w:tplc="90EE9556">
      <w:start w:val="1"/>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8" w15:restartNumberingAfterBreak="0">
    <w:nsid w:val="38A37B30"/>
    <w:multiLevelType w:val="hybridMultilevel"/>
    <w:tmpl w:val="86608A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305805"/>
    <w:multiLevelType w:val="hybridMultilevel"/>
    <w:tmpl w:val="DD909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F000D9"/>
    <w:multiLevelType w:val="multilevel"/>
    <w:tmpl w:val="FD0EB7A8"/>
    <w:lvl w:ilvl="0">
      <w:start w:val="1"/>
      <w:numFmt w:val="decimal"/>
      <w:lvlText w:val="%1."/>
      <w:lvlJc w:val="left"/>
      <w:pPr>
        <w:ind w:left="720" w:hanging="360"/>
      </w:pPr>
      <w:rPr>
        <w:rFonts w:hint="default"/>
      </w:rPr>
    </w:lvl>
    <w:lvl w:ilvl="1">
      <w:start w:val="1"/>
      <w:numFmt w:val="decima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0717AD"/>
    <w:multiLevelType w:val="hybridMultilevel"/>
    <w:tmpl w:val="02C23C28"/>
    <w:lvl w:ilvl="0" w:tplc="0427000F">
      <w:start w:val="1"/>
      <w:numFmt w:val="decimal"/>
      <w:lvlText w:val="%1."/>
      <w:lvlJc w:val="left"/>
      <w:pPr>
        <w:ind w:left="1309" w:hanging="360"/>
      </w:pPr>
    </w:lvl>
    <w:lvl w:ilvl="1" w:tplc="04270019">
      <w:start w:val="1"/>
      <w:numFmt w:val="lowerLetter"/>
      <w:lvlText w:val="%2."/>
      <w:lvlJc w:val="left"/>
      <w:pPr>
        <w:ind w:left="2029" w:hanging="360"/>
      </w:pPr>
    </w:lvl>
    <w:lvl w:ilvl="2" w:tplc="0427001B">
      <w:start w:val="1"/>
      <w:numFmt w:val="lowerRoman"/>
      <w:lvlText w:val="%3."/>
      <w:lvlJc w:val="right"/>
      <w:pPr>
        <w:ind w:left="2749" w:hanging="180"/>
      </w:pPr>
    </w:lvl>
    <w:lvl w:ilvl="3" w:tplc="0427000F">
      <w:start w:val="1"/>
      <w:numFmt w:val="decimal"/>
      <w:lvlText w:val="%4."/>
      <w:lvlJc w:val="left"/>
      <w:pPr>
        <w:ind w:left="3469" w:hanging="360"/>
      </w:pPr>
    </w:lvl>
    <w:lvl w:ilvl="4" w:tplc="04270019">
      <w:start w:val="1"/>
      <w:numFmt w:val="lowerLetter"/>
      <w:lvlText w:val="%5."/>
      <w:lvlJc w:val="left"/>
      <w:pPr>
        <w:ind w:left="4189" w:hanging="360"/>
      </w:pPr>
    </w:lvl>
    <w:lvl w:ilvl="5" w:tplc="0427001B">
      <w:start w:val="1"/>
      <w:numFmt w:val="lowerRoman"/>
      <w:lvlText w:val="%6."/>
      <w:lvlJc w:val="right"/>
      <w:pPr>
        <w:ind w:left="4909" w:hanging="180"/>
      </w:pPr>
    </w:lvl>
    <w:lvl w:ilvl="6" w:tplc="0427000F">
      <w:start w:val="1"/>
      <w:numFmt w:val="decimal"/>
      <w:lvlText w:val="%7."/>
      <w:lvlJc w:val="left"/>
      <w:pPr>
        <w:ind w:left="5629" w:hanging="360"/>
      </w:pPr>
    </w:lvl>
    <w:lvl w:ilvl="7" w:tplc="04270019">
      <w:start w:val="1"/>
      <w:numFmt w:val="lowerLetter"/>
      <w:lvlText w:val="%8."/>
      <w:lvlJc w:val="left"/>
      <w:pPr>
        <w:ind w:left="6349" w:hanging="360"/>
      </w:pPr>
    </w:lvl>
    <w:lvl w:ilvl="8" w:tplc="0427001B">
      <w:start w:val="1"/>
      <w:numFmt w:val="lowerRoman"/>
      <w:lvlText w:val="%9."/>
      <w:lvlJc w:val="right"/>
      <w:pPr>
        <w:ind w:left="7069" w:hanging="180"/>
      </w:pPr>
    </w:lvl>
  </w:abstractNum>
  <w:abstractNum w:abstractNumId="23" w15:restartNumberingAfterBreak="0">
    <w:nsid w:val="4A851E21"/>
    <w:multiLevelType w:val="hybridMultilevel"/>
    <w:tmpl w:val="CF28E4D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B2B7E62"/>
    <w:multiLevelType w:val="hybridMultilevel"/>
    <w:tmpl w:val="86E233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2B5140"/>
    <w:multiLevelType w:val="hybridMultilevel"/>
    <w:tmpl w:val="AB6E2408"/>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9F37EDD"/>
    <w:multiLevelType w:val="hybridMultilevel"/>
    <w:tmpl w:val="4EF0B97A"/>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2A1DB6"/>
    <w:multiLevelType w:val="hybridMultilevel"/>
    <w:tmpl w:val="F10CDE00"/>
    <w:lvl w:ilvl="0" w:tplc="6AA006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32" w15:restartNumberingAfterBreak="0">
    <w:nsid w:val="5EB46CD0"/>
    <w:multiLevelType w:val="hybridMultilevel"/>
    <w:tmpl w:val="B4FA4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61CF17EF"/>
    <w:multiLevelType w:val="hybridMultilevel"/>
    <w:tmpl w:val="57B6599C"/>
    <w:lvl w:ilvl="0" w:tplc="4C84E3D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5"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6" w15:restartNumberingAfterBreak="0">
    <w:nsid w:val="63E80776"/>
    <w:multiLevelType w:val="hybridMultilevel"/>
    <w:tmpl w:val="09E29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EB42EF0"/>
    <w:multiLevelType w:val="hybridMultilevel"/>
    <w:tmpl w:val="7EF62DFA"/>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75AB013E"/>
    <w:multiLevelType w:val="hybridMultilevel"/>
    <w:tmpl w:val="2772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63FE2"/>
    <w:multiLevelType w:val="hybridMultilevel"/>
    <w:tmpl w:val="705266F0"/>
    <w:lvl w:ilvl="0" w:tplc="D4961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8F2E96"/>
    <w:multiLevelType w:val="hybridMultilevel"/>
    <w:tmpl w:val="367ED302"/>
    <w:lvl w:ilvl="0" w:tplc="8D6039A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3" w15:restartNumberingAfterBreak="0">
    <w:nsid w:val="7A1F3993"/>
    <w:multiLevelType w:val="hybridMultilevel"/>
    <w:tmpl w:val="3BA23D9C"/>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44"/>
  </w:num>
  <w:num w:numId="3">
    <w:abstractNumId w:val="27"/>
  </w:num>
  <w:num w:numId="4">
    <w:abstractNumId w:val="31"/>
  </w:num>
  <w:num w:numId="5">
    <w:abstractNumId w:val="16"/>
  </w:num>
  <w:num w:numId="6">
    <w:abstractNumId w:val="13"/>
  </w:num>
  <w:num w:numId="7">
    <w:abstractNumId w:val="28"/>
  </w:num>
  <w:num w:numId="8">
    <w:abstractNumId w:val="41"/>
  </w:num>
  <w:num w:numId="9">
    <w:abstractNumId w:val="33"/>
  </w:num>
  <w:num w:numId="10">
    <w:abstractNumId w:val="46"/>
  </w:num>
  <w:num w:numId="11">
    <w:abstractNumId w:val="21"/>
  </w:num>
  <w:num w:numId="12">
    <w:abstractNumId w:val="37"/>
  </w:num>
  <w:num w:numId="13">
    <w:abstractNumId w:val="25"/>
  </w:num>
  <w:num w:numId="14">
    <w:abstractNumId w:val="5"/>
  </w:num>
  <w:num w:numId="15">
    <w:abstractNumId w:val="45"/>
  </w:num>
  <w:num w:numId="16">
    <w:abstractNumId w:val="7"/>
  </w:num>
  <w:num w:numId="17">
    <w:abstractNumId w:val="35"/>
  </w:num>
  <w:num w:numId="18">
    <w:abstractNumId w:val="40"/>
  </w:num>
  <w:num w:numId="19">
    <w:abstractNumId w:val="1"/>
  </w:num>
  <w:num w:numId="20">
    <w:abstractNumId w:val="0"/>
  </w:num>
  <w:num w:numId="21">
    <w:abstractNumId w:val="10"/>
  </w:num>
  <w:num w:numId="22">
    <w:abstractNumId w:val="34"/>
  </w:num>
  <w:num w:numId="23">
    <w:abstractNumId w:val="42"/>
  </w:num>
  <w:num w:numId="24">
    <w:abstractNumId w:val="32"/>
  </w:num>
  <w:num w:numId="25">
    <w:abstractNumId w:val="24"/>
  </w:num>
  <w:num w:numId="26">
    <w:abstractNumId w:val="12"/>
  </w:num>
  <w:num w:numId="27">
    <w:abstractNumId w:val="43"/>
  </w:num>
  <w:num w:numId="28">
    <w:abstractNumId w:val="2"/>
  </w:num>
  <w:num w:numId="29">
    <w:abstractNumId w:val="38"/>
  </w:num>
  <w:num w:numId="30">
    <w:abstractNumId w:val="39"/>
  </w:num>
  <w:num w:numId="31">
    <w:abstractNumId w:val="23"/>
  </w:num>
  <w:num w:numId="32">
    <w:abstractNumId w:val="11"/>
  </w:num>
  <w:num w:numId="33">
    <w:abstractNumId w:val="17"/>
  </w:num>
  <w:num w:numId="34">
    <w:abstractNumId w:val="29"/>
  </w:num>
  <w:num w:numId="35">
    <w:abstractNumId w:val="20"/>
  </w:num>
  <w:num w:numId="36">
    <w:abstractNumId w:val="36"/>
  </w:num>
  <w:num w:numId="37">
    <w:abstractNumId w:val="18"/>
  </w:num>
  <w:num w:numId="38">
    <w:abstractNumId w:val="6"/>
  </w:num>
  <w:num w:numId="39">
    <w:abstractNumId w:val="3"/>
  </w:num>
  <w:num w:numId="40">
    <w:abstractNumId w:val="26"/>
  </w:num>
  <w:num w:numId="41">
    <w:abstractNumId w:val="8"/>
  </w:num>
  <w:num w:numId="42">
    <w:abstractNumId w:val="4"/>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9"/>
  </w:num>
  <w:num w:numId="46">
    <w:abstractNumId w:val="1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CDA"/>
    <w:rsid w:val="000046E2"/>
    <w:rsid w:val="00005217"/>
    <w:rsid w:val="00005373"/>
    <w:rsid w:val="00007341"/>
    <w:rsid w:val="00007372"/>
    <w:rsid w:val="0000747E"/>
    <w:rsid w:val="00007F4B"/>
    <w:rsid w:val="00010D1A"/>
    <w:rsid w:val="00011646"/>
    <w:rsid w:val="0001179A"/>
    <w:rsid w:val="00012A03"/>
    <w:rsid w:val="00012ADC"/>
    <w:rsid w:val="00012CF3"/>
    <w:rsid w:val="0001347B"/>
    <w:rsid w:val="00013971"/>
    <w:rsid w:val="00013E52"/>
    <w:rsid w:val="00013F24"/>
    <w:rsid w:val="00014FE0"/>
    <w:rsid w:val="00015C52"/>
    <w:rsid w:val="00015F37"/>
    <w:rsid w:val="000165DA"/>
    <w:rsid w:val="00016D30"/>
    <w:rsid w:val="000177DE"/>
    <w:rsid w:val="00021053"/>
    <w:rsid w:val="000220AE"/>
    <w:rsid w:val="000238AD"/>
    <w:rsid w:val="00023B43"/>
    <w:rsid w:val="000268FD"/>
    <w:rsid w:val="00027BDD"/>
    <w:rsid w:val="000305BA"/>
    <w:rsid w:val="000310F0"/>
    <w:rsid w:val="000311A2"/>
    <w:rsid w:val="000315EE"/>
    <w:rsid w:val="00032628"/>
    <w:rsid w:val="000327A3"/>
    <w:rsid w:val="000338D8"/>
    <w:rsid w:val="00033A32"/>
    <w:rsid w:val="00033CC7"/>
    <w:rsid w:val="0003433A"/>
    <w:rsid w:val="00034597"/>
    <w:rsid w:val="00035EB7"/>
    <w:rsid w:val="0003641F"/>
    <w:rsid w:val="00036B71"/>
    <w:rsid w:val="000377FD"/>
    <w:rsid w:val="0004178E"/>
    <w:rsid w:val="000428AB"/>
    <w:rsid w:val="00043152"/>
    <w:rsid w:val="000437BF"/>
    <w:rsid w:val="00044AFE"/>
    <w:rsid w:val="00045B87"/>
    <w:rsid w:val="000504BA"/>
    <w:rsid w:val="000506A7"/>
    <w:rsid w:val="00050963"/>
    <w:rsid w:val="000514D0"/>
    <w:rsid w:val="000515C3"/>
    <w:rsid w:val="00051E8E"/>
    <w:rsid w:val="00051F15"/>
    <w:rsid w:val="00052C07"/>
    <w:rsid w:val="00052D68"/>
    <w:rsid w:val="00053C34"/>
    <w:rsid w:val="0005431B"/>
    <w:rsid w:val="00054581"/>
    <w:rsid w:val="00055561"/>
    <w:rsid w:val="00055AFF"/>
    <w:rsid w:val="00055C16"/>
    <w:rsid w:val="00055D87"/>
    <w:rsid w:val="00056901"/>
    <w:rsid w:val="000570F9"/>
    <w:rsid w:val="00057AE9"/>
    <w:rsid w:val="00057B99"/>
    <w:rsid w:val="00061EFF"/>
    <w:rsid w:val="00063476"/>
    <w:rsid w:val="00064AB5"/>
    <w:rsid w:val="00064D40"/>
    <w:rsid w:val="0006683B"/>
    <w:rsid w:val="000669F0"/>
    <w:rsid w:val="00066B5F"/>
    <w:rsid w:val="0006795B"/>
    <w:rsid w:val="000704D0"/>
    <w:rsid w:val="00071704"/>
    <w:rsid w:val="000717C1"/>
    <w:rsid w:val="00071A23"/>
    <w:rsid w:val="00072251"/>
    <w:rsid w:val="00072775"/>
    <w:rsid w:val="00072A84"/>
    <w:rsid w:val="00073EAD"/>
    <w:rsid w:val="0007476E"/>
    <w:rsid w:val="000755F0"/>
    <w:rsid w:val="00075822"/>
    <w:rsid w:val="0007592A"/>
    <w:rsid w:val="000767A4"/>
    <w:rsid w:val="000773CB"/>
    <w:rsid w:val="0007767C"/>
    <w:rsid w:val="000776C8"/>
    <w:rsid w:val="00077A24"/>
    <w:rsid w:val="00077A8F"/>
    <w:rsid w:val="00077E4B"/>
    <w:rsid w:val="0008142D"/>
    <w:rsid w:val="00083B0D"/>
    <w:rsid w:val="00084DF6"/>
    <w:rsid w:val="000857D0"/>
    <w:rsid w:val="00085B4B"/>
    <w:rsid w:val="0008682A"/>
    <w:rsid w:val="00087CE3"/>
    <w:rsid w:val="000911D4"/>
    <w:rsid w:val="0009207D"/>
    <w:rsid w:val="00092283"/>
    <w:rsid w:val="00092382"/>
    <w:rsid w:val="000926B5"/>
    <w:rsid w:val="0009375D"/>
    <w:rsid w:val="00094361"/>
    <w:rsid w:val="00094FBE"/>
    <w:rsid w:val="00095828"/>
    <w:rsid w:val="000974BF"/>
    <w:rsid w:val="00097A68"/>
    <w:rsid w:val="00097D69"/>
    <w:rsid w:val="00097F19"/>
    <w:rsid w:val="000A0AB5"/>
    <w:rsid w:val="000A180B"/>
    <w:rsid w:val="000A1C7A"/>
    <w:rsid w:val="000A1F1F"/>
    <w:rsid w:val="000A28F6"/>
    <w:rsid w:val="000A3701"/>
    <w:rsid w:val="000A3F40"/>
    <w:rsid w:val="000A449F"/>
    <w:rsid w:val="000A4528"/>
    <w:rsid w:val="000A466A"/>
    <w:rsid w:val="000A4E9C"/>
    <w:rsid w:val="000A5052"/>
    <w:rsid w:val="000A5F61"/>
    <w:rsid w:val="000A6B1E"/>
    <w:rsid w:val="000A6E1F"/>
    <w:rsid w:val="000A6F88"/>
    <w:rsid w:val="000A7C71"/>
    <w:rsid w:val="000B16A4"/>
    <w:rsid w:val="000B1B1C"/>
    <w:rsid w:val="000B32CC"/>
    <w:rsid w:val="000B3AFF"/>
    <w:rsid w:val="000B4234"/>
    <w:rsid w:val="000B47DD"/>
    <w:rsid w:val="000B58C5"/>
    <w:rsid w:val="000B5C32"/>
    <w:rsid w:val="000B60BF"/>
    <w:rsid w:val="000B6318"/>
    <w:rsid w:val="000B6B7A"/>
    <w:rsid w:val="000B711A"/>
    <w:rsid w:val="000C1BAD"/>
    <w:rsid w:val="000C1BD8"/>
    <w:rsid w:val="000C2281"/>
    <w:rsid w:val="000C23B1"/>
    <w:rsid w:val="000C2B12"/>
    <w:rsid w:val="000C3491"/>
    <w:rsid w:val="000C36B1"/>
    <w:rsid w:val="000C39F3"/>
    <w:rsid w:val="000C4491"/>
    <w:rsid w:val="000C5B91"/>
    <w:rsid w:val="000C5C9B"/>
    <w:rsid w:val="000C72F3"/>
    <w:rsid w:val="000C7CB3"/>
    <w:rsid w:val="000C7F4A"/>
    <w:rsid w:val="000D13FD"/>
    <w:rsid w:val="000D197A"/>
    <w:rsid w:val="000D1F86"/>
    <w:rsid w:val="000D23D1"/>
    <w:rsid w:val="000D35BF"/>
    <w:rsid w:val="000D4D51"/>
    <w:rsid w:val="000D79D5"/>
    <w:rsid w:val="000E096C"/>
    <w:rsid w:val="000E0F48"/>
    <w:rsid w:val="000E1D07"/>
    <w:rsid w:val="000E2685"/>
    <w:rsid w:val="000E2FFC"/>
    <w:rsid w:val="000E3A50"/>
    <w:rsid w:val="000E4432"/>
    <w:rsid w:val="000E4502"/>
    <w:rsid w:val="000E4E09"/>
    <w:rsid w:val="000E5635"/>
    <w:rsid w:val="000E5D45"/>
    <w:rsid w:val="000E6751"/>
    <w:rsid w:val="000E67D9"/>
    <w:rsid w:val="000E7BC1"/>
    <w:rsid w:val="000F015C"/>
    <w:rsid w:val="000F0DE8"/>
    <w:rsid w:val="000F219F"/>
    <w:rsid w:val="000F259D"/>
    <w:rsid w:val="000F34BA"/>
    <w:rsid w:val="000F3561"/>
    <w:rsid w:val="000F3A51"/>
    <w:rsid w:val="000F3F22"/>
    <w:rsid w:val="000F4AEA"/>
    <w:rsid w:val="000F5863"/>
    <w:rsid w:val="000F64EB"/>
    <w:rsid w:val="000F6C2E"/>
    <w:rsid w:val="00100432"/>
    <w:rsid w:val="00102C4C"/>
    <w:rsid w:val="0010345F"/>
    <w:rsid w:val="00103D1F"/>
    <w:rsid w:val="00103DFB"/>
    <w:rsid w:val="001051BE"/>
    <w:rsid w:val="001052D9"/>
    <w:rsid w:val="00105D65"/>
    <w:rsid w:val="00106187"/>
    <w:rsid w:val="00106596"/>
    <w:rsid w:val="00107C21"/>
    <w:rsid w:val="001101B1"/>
    <w:rsid w:val="0011054C"/>
    <w:rsid w:val="0011174A"/>
    <w:rsid w:val="001121F0"/>
    <w:rsid w:val="001138A9"/>
    <w:rsid w:val="0011721F"/>
    <w:rsid w:val="00117AAD"/>
    <w:rsid w:val="001205AB"/>
    <w:rsid w:val="00122211"/>
    <w:rsid w:val="00122FDC"/>
    <w:rsid w:val="00123351"/>
    <w:rsid w:val="00123946"/>
    <w:rsid w:val="00123982"/>
    <w:rsid w:val="00124DA9"/>
    <w:rsid w:val="0012712B"/>
    <w:rsid w:val="0013002A"/>
    <w:rsid w:val="001316D9"/>
    <w:rsid w:val="00131A20"/>
    <w:rsid w:val="001327F9"/>
    <w:rsid w:val="00132D72"/>
    <w:rsid w:val="00133213"/>
    <w:rsid w:val="001332CB"/>
    <w:rsid w:val="00133344"/>
    <w:rsid w:val="0013377F"/>
    <w:rsid w:val="00134114"/>
    <w:rsid w:val="001341B8"/>
    <w:rsid w:val="00134361"/>
    <w:rsid w:val="0013568D"/>
    <w:rsid w:val="001361D2"/>
    <w:rsid w:val="00136B1F"/>
    <w:rsid w:val="001372F6"/>
    <w:rsid w:val="00140E7C"/>
    <w:rsid w:val="001410F6"/>
    <w:rsid w:val="0014120B"/>
    <w:rsid w:val="00141C2B"/>
    <w:rsid w:val="00142D71"/>
    <w:rsid w:val="00143668"/>
    <w:rsid w:val="001450CB"/>
    <w:rsid w:val="001452C4"/>
    <w:rsid w:val="001462C0"/>
    <w:rsid w:val="001469F9"/>
    <w:rsid w:val="00146A70"/>
    <w:rsid w:val="00146CF0"/>
    <w:rsid w:val="001470F2"/>
    <w:rsid w:val="001473E4"/>
    <w:rsid w:val="00150D45"/>
    <w:rsid w:val="0015102F"/>
    <w:rsid w:val="001528EA"/>
    <w:rsid w:val="001530D4"/>
    <w:rsid w:val="0015364B"/>
    <w:rsid w:val="00153D28"/>
    <w:rsid w:val="00155725"/>
    <w:rsid w:val="0015676D"/>
    <w:rsid w:val="00156ED6"/>
    <w:rsid w:val="001571C7"/>
    <w:rsid w:val="0016057A"/>
    <w:rsid w:val="00161227"/>
    <w:rsid w:val="0016154B"/>
    <w:rsid w:val="001616C1"/>
    <w:rsid w:val="00161D5C"/>
    <w:rsid w:val="001637B4"/>
    <w:rsid w:val="0016579A"/>
    <w:rsid w:val="00166628"/>
    <w:rsid w:val="00166F3D"/>
    <w:rsid w:val="0016708F"/>
    <w:rsid w:val="001672D8"/>
    <w:rsid w:val="0017077F"/>
    <w:rsid w:val="001709FB"/>
    <w:rsid w:val="00170A17"/>
    <w:rsid w:val="00170BAD"/>
    <w:rsid w:val="00170F68"/>
    <w:rsid w:val="0017166B"/>
    <w:rsid w:val="001721CD"/>
    <w:rsid w:val="0017287F"/>
    <w:rsid w:val="00172E47"/>
    <w:rsid w:val="0017357C"/>
    <w:rsid w:val="001737C4"/>
    <w:rsid w:val="00173AA5"/>
    <w:rsid w:val="00173AEF"/>
    <w:rsid w:val="00174581"/>
    <w:rsid w:val="00174911"/>
    <w:rsid w:val="001753B4"/>
    <w:rsid w:val="00175CAB"/>
    <w:rsid w:val="00176E36"/>
    <w:rsid w:val="00177755"/>
    <w:rsid w:val="00180471"/>
    <w:rsid w:val="00180706"/>
    <w:rsid w:val="0018488A"/>
    <w:rsid w:val="001850DF"/>
    <w:rsid w:val="0018757F"/>
    <w:rsid w:val="001877DE"/>
    <w:rsid w:val="00187DE1"/>
    <w:rsid w:val="00190E72"/>
    <w:rsid w:val="001914E0"/>
    <w:rsid w:val="001926B1"/>
    <w:rsid w:val="00193F9C"/>
    <w:rsid w:val="001941B6"/>
    <w:rsid w:val="0019468A"/>
    <w:rsid w:val="001947C6"/>
    <w:rsid w:val="00194A07"/>
    <w:rsid w:val="001956F8"/>
    <w:rsid w:val="00195E50"/>
    <w:rsid w:val="001962D7"/>
    <w:rsid w:val="001963D5"/>
    <w:rsid w:val="001963E4"/>
    <w:rsid w:val="00197D68"/>
    <w:rsid w:val="001A02BA"/>
    <w:rsid w:val="001A0BE7"/>
    <w:rsid w:val="001A10C8"/>
    <w:rsid w:val="001A1436"/>
    <w:rsid w:val="001A2A3C"/>
    <w:rsid w:val="001A2B7E"/>
    <w:rsid w:val="001A3262"/>
    <w:rsid w:val="001A334E"/>
    <w:rsid w:val="001A368C"/>
    <w:rsid w:val="001A39E9"/>
    <w:rsid w:val="001A47DB"/>
    <w:rsid w:val="001A4AF1"/>
    <w:rsid w:val="001A4C3D"/>
    <w:rsid w:val="001A6C51"/>
    <w:rsid w:val="001A7799"/>
    <w:rsid w:val="001B112A"/>
    <w:rsid w:val="001B1FBC"/>
    <w:rsid w:val="001B2603"/>
    <w:rsid w:val="001B2907"/>
    <w:rsid w:val="001B2D97"/>
    <w:rsid w:val="001B41F1"/>
    <w:rsid w:val="001B44AC"/>
    <w:rsid w:val="001B457D"/>
    <w:rsid w:val="001B45AF"/>
    <w:rsid w:val="001B762A"/>
    <w:rsid w:val="001C0010"/>
    <w:rsid w:val="001C0E68"/>
    <w:rsid w:val="001C22EE"/>
    <w:rsid w:val="001C338E"/>
    <w:rsid w:val="001C341E"/>
    <w:rsid w:val="001C3B4C"/>
    <w:rsid w:val="001C3E95"/>
    <w:rsid w:val="001C4514"/>
    <w:rsid w:val="001C463B"/>
    <w:rsid w:val="001C536E"/>
    <w:rsid w:val="001C5730"/>
    <w:rsid w:val="001C573C"/>
    <w:rsid w:val="001C5788"/>
    <w:rsid w:val="001C5D1C"/>
    <w:rsid w:val="001C5FE2"/>
    <w:rsid w:val="001C61A3"/>
    <w:rsid w:val="001C64A9"/>
    <w:rsid w:val="001D0A16"/>
    <w:rsid w:val="001D1A58"/>
    <w:rsid w:val="001D2E8B"/>
    <w:rsid w:val="001D3036"/>
    <w:rsid w:val="001D38D2"/>
    <w:rsid w:val="001D5209"/>
    <w:rsid w:val="001D5B90"/>
    <w:rsid w:val="001D7CB7"/>
    <w:rsid w:val="001E0E31"/>
    <w:rsid w:val="001E0F20"/>
    <w:rsid w:val="001E0F3D"/>
    <w:rsid w:val="001E19C2"/>
    <w:rsid w:val="001E1DDC"/>
    <w:rsid w:val="001E252A"/>
    <w:rsid w:val="001E268A"/>
    <w:rsid w:val="001E3045"/>
    <w:rsid w:val="001E4D19"/>
    <w:rsid w:val="001E6441"/>
    <w:rsid w:val="001E68BC"/>
    <w:rsid w:val="001E69C7"/>
    <w:rsid w:val="001E7376"/>
    <w:rsid w:val="001F0900"/>
    <w:rsid w:val="001F1830"/>
    <w:rsid w:val="001F259A"/>
    <w:rsid w:val="001F3A52"/>
    <w:rsid w:val="001F542C"/>
    <w:rsid w:val="001F556E"/>
    <w:rsid w:val="001F5E39"/>
    <w:rsid w:val="001F6517"/>
    <w:rsid w:val="002011C3"/>
    <w:rsid w:val="0020247F"/>
    <w:rsid w:val="00202548"/>
    <w:rsid w:val="00203BCD"/>
    <w:rsid w:val="00204843"/>
    <w:rsid w:val="00204CD6"/>
    <w:rsid w:val="00204E2F"/>
    <w:rsid w:val="00206192"/>
    <w:rsid w:val="00207087"/>
    <w:rsid w:val="00207281"/>
    <w:rsid w:val="002116D9"/>
    <w:rsid w:val="00211E03"/>
    <w:rsid w:val="00213982"/>
    <w:rsid w:val="0021425C"/>
    <w:rsid w:val="00214683"/>
    <w:rsid w:val="00214E4A"/>
    <w:rsid w:val="0021516B"/>
    <w:rsid w:val="002155E2"/>
    <w:rsid w:val="00215D55"/>
    <w:rsid w:val="00216039"/>
    <w:rsid w:val="00216FF8"/>
    <w:rsid w:val="00220D58"/>
    <w:rsid w:val="00221C4F"/>
    <w:rsid w:val="00223E47"/>
    <w:rsid w:val="002249A5"/>
    <w:rsid w:val="002251A0"/>
    <w:rsid w:val="00225780"/>
    <w:rsid w:val="0022681B"/>
    <w:rsid w:val="00227FCF"/>
    <w:rsid w:val="002305CC"/>
    <w:rsid w:val="002336D8"/>
    <w:rsid w:val="002339C8"/>
    <w:rsid w:val="00234177"/>
    <w:rsid w:val="00234FC6"/>
    <w:rsid w:val="00235BB1"/>
    <w:rsid w:val="00236A08"/>
    <w:rsid w:val="00242E12"/>
    <w:rsid w:val="002434ED"/>
    <w:rsid w:val="00244987"/>
    <w:rsid w:val="00244E32"/>
    <w:rsid w:val="0024531A"/>
    <w:rsid w:val="00245D0E"/>
    <w:rsid w:val="002465D8"/>
    <w:rsid w:val="002465EB"/>
    <w:rsid w:val="00246C3A"/>
    <w:rsid w:val="002476A9"/>
    <w:rsid w:val="00247877"/>
    <w:rsid w:val="00250BCB"/>
    <w:rsid w:val="00250E6A"/>
    <w:rsid w:val="00251A45"/>
    <w:rsid w:val="00252012"/>
    <w:rsid w:val="002547A4"/>
    <w:rsid w:val="002561CB"/>
    <w:rsid w:val="002563D1"/>
    <w:rsid w:val="0025698D"/>
    <w:rsid w:val="002569E9"/>
    <w:rsid w:val="00256CEF"/>
    <w:rsid w:val="002571B3"/>
    <w:rsid w:val="002606CA"/>
    <w:rsid w:val="00260B9E"/>
    <w:rsid w:val="00263639"/>
    <w:rsid w:val="0026473D"/>
    <w:rsid w:val="00264928"/>
    <w:rsid w:val="00265354"/>
    <w:rsid w:val="00267421"/>
    <w:rsid w:val="0026782E"/>
    <w:rsid w:val="00267C72"/>
    <w:rsid w:val="00270D7B"/>
    <w:rsid w:val="00270DCD"/>
    <w:rsid w:val="00271233"/>
    <w:rsid w:val="00271E9C"/>
    <w:rsid w:val="00272BF6"/>
    <w:rsid w:val="002732E5"/>
    <w:rsid w:val="0027381A"/>
    <w:rsid w:val="00273AD9"/>
    <w:rsid w:val="00276A4A"/>
    <w:rsid w:val="00276A8B"/>
    <w:rsid w:val="00277E2C"/>
    <w:rsid w:val="00277E6F"/>
    <w:rsid w:val="0028049F"/>
    <w:rsid w:val="00281553"/>
    <w:rsid w:val="00281F9D"/>
    <w:rsid w:val="00282A9C"/>
    <w:rsid w:val="00282B7A"/>
    <w:rsid w:val="00283219"/>
    <w:rsid w:val="002839B2"/>
    <w:rsid w:val="0028515F"/>
    <w:rsid w:val="002859C8"/>
    <w:rsid w:val="00285E79"/>
    <w:rsid w:val="00286140"/>
    <w:rsid w:val="00286776"/>
    <w:rsid w:val="00287365"/>
    <w:rsid w:val="0028770D"/>
    <w:rsid w:val="002878B6"/>
    <w:rsid w:val="002903B0"/>
    <w:rsid w:val="002907DA"/>
    <w:rsid w:val="002909AD"/>
    <w:rsid w:val="002918C5"/>
    <w:rsid w:val="002920A1"/>
    <w:rsid w:val="00292DF6"/>
    <w:rsid w:val="002934AA"/>
    <w:rsid w:val="00293772"/>
    <w:rsid w:val="0029382D"/>
    <w:rsid w:val="00293DF9"/>
    <w:rsid w:val="002946DD"/>
    <w:rsid w:val="002952EF"/>
    <w:rsid w:val="00297410"/>
    <w:rsid w:val="0029784C"/>
    <w:rsid w:val="002A00C6"/>
    <w:rsid w:val="002A06B0"/>
    <w:rsid w:val="002A27AA"/>
    <w:rsid w:val="002A3F5B"/>
    <w:rsid w:val="002A5EE3"/>
    <w:rsid w:val="002A7275"/>
    <w:rsid w:val="002B04E3"/>
    <w:rsid w:val="002B0D9C"/>
    <w:rsid w:val="002B170E"/>
    <w:rsid w:val="002B2C74"/>
    <w:rsid w:val="002B40F8"/>
    <w:rsid w:val="002B52E1"/>
    <w:rsid w:val="002B5393"/>
    <w:rsid w:val="002B54F2"/>
    <w:rsid w:val="002B5FFD"/>
    <w:rsid w:val="002B6A22"/>
    <w:rsid w:val="002B7015"/>
    <w:rsid w:val="002B79CB"/>
    <w:rsid w:val="002C1676"/>
    <w:rsid w:val="002C3241"/>
    <w:rsid w:val="002C4A68"/>
    <w:rsid w:val="002C51A7"/>
    <w:rsid w:val="002C5DAC"/>
    <w:rsid w:val="002C68C3"/>
    <w:rsid w:val="002C6F4F"/>
    <w:rsid w:val="002C74EF"/>
    <w:rsid w:val="002D13A4"/>
    <w:rsid w:val="002D1F71"/>
    <w:rsid w:val="002D2069"/>
    <w:rsid w:val="002D215C"/>
    <w:rsid w:val="002D2221"/>
    <w:rsid w:val="002D2583"/>
    <w:rsid w:val="002D3208"/>
    <w:rsid w:val="002D3BBF"/>
    <w:rsid w:val="002D424D"/>
    <w:rsid w:val="002D4753"/>
    <w:rsid w:val="002D4DE4"/>
    <w:rsid w:val="002D5292"/>
    <w:rsid w:val="002D58B0"/>
    <w:rsid w:val="002D5B3F"/>
    <w:rsid w:val="002D5B86"/>
    <w:rsid w:val="002D62FA"/>
    <w:rsid w:val="002D6495"/>
    <w:rsid w:val="002D799A"/>
    <w:rsid w:val="002D7F15"/>
    <w:rsid w:val="002E0294"/>
    <w:rsid w:val="002E0FB1"/>
    <w:rsid w:val="002E235F"/>
    <w:rsid w:val="002E285E"/>
    <w:rsid w:val="002E32C2"/>
    <w:rsid w:val="002E3A44"/>
    <w:rsid w:val="002E4535"/>
    <w:rsid w:val="002E480C"/>
    <w:rsid w:val="002E54F7"/>
    <w:rsid w:val="002E5609"/>
    <w:rsid w:val="002E65D1"/>
    <w:rsid w:val="002E679F"/>
    <w:rsid w:val="002E7C30"/>
    <w:rsid w:val="002F15FC"/>
    <w:rsid w:val="002F2837"/>
    <w:rsid w:val="002F2B58"/>
    <w:rsid w:val="002F40CC"/>
    <w:rsid w:val="002F4533"/>
    <w:rsid w:val="002F4BAF"/>
    <w:rsid w:val="002F566D"/>
    <w:rsid w:val="002F60E8"/>
    <w:rsid w:val="002F637B"/>
    <w:rsid w:val="002F6A88"/>
    <w:rsid w:val="00300CAD"/>
    <w:rsid w:val="00301CEB"/>
    <w:rsid w:val="00301F3E"/>
    <w:rsid w:val="0030473E"/>
    <w:rsid w:val="00306ED7"/>
    <w:rsid w:val="00306F6E"/>
    <w:rsid w:val="0030744A"/>
    <w:rsid w:val="00307683"/>
    <w:rsid w:val="00310C15"/>
    <w:rsid w:val="00311AC8"/>
    <w:rsid w:val="003139E3"/>
    <w:rsid w:val="00313E87"/>
    <w:rsid w:val="00313FC6"/>
    <w:rsid w:val="003146FA"/>
    <w:rsid w:val="003152D0"/>
    <w:rsid w:val="0031741F"/>
    <w:rsid w:val="003179BE"/>
    <w:rsid w:val="00320744"/>
    <w:rsid w:val="00320F80"/>
    <w:rsid w:val="00321C61"/>
    <w:rsid w:val="00322CD2"/>
    <w:rsid w:val="0032335F"/>
    <w:rsid w:val="00323923"/>
    <w:rsid w:val="00324100"/>
    <w:rsid w:val="00326136"/>
    <w:rsid w:val="003271F3"/>
    <w:rsid w:val="00327D59"/>
    <w:rsid w:val="003307EB"/>
    <w:rsid w:val="00331D68"/>
    <w:rsid w:val="00331EAE"/>
    <w:rsid w:val="00332C6B"/>
    <w:rsid w:val="00333906"/>
    <w:rsid w:val="00333D50"/>
    <w:rsid w:val="00334538"/>
    <w:rsid w:val="00335ACF"/>
    <w:rsid w:val="00337141"/>
    <w:rsid w:val="003406A1"/>
    <w:rsid w:val="00340786"/>
    <w:rsid w:val="0034142C"/>
    <w:rsid w:val="00343D8F"/>
    <w:rsid w:val="0034536A"/>
    <w:rsid w:val="003458D9"/>
    <w:rsid w:val="00345BE6"/>
    <w:rsid w:val="00345D8C"/>
    <w:rsid w:val="00346970"/>
    <w:rsid w:val="0035036E"/>
    <w:rsid w:val="00350400"/>
    <w:rsid w:val="003507C5"/>
    <w:rsid w:val="00350917"/>
    <w:rsid w:val="0035154A"/>
    <w:rsid w:val="00351E8D"/>
    <w:rsid w:val="0035223A"/>
    <w:rsid w:val="00353123"/>
    <w:rsid w:val="0035557A"/>
    <w:rsid w:val="00355818"/>
    <w:rsid w:val="00355D35"/>
    <w:rsid w:val="0035640A"/>
    <w:rsid w:val="003569E3"/>
    <w:rsid w:val="00356A47"/>
    <w:rsid w:val="00356FF2"/>
    <w:rsid w:val="00357A1F"/>
    <w:rsid w:val="00357ACB"/>
    <w:rsid w:val="00357B54"/>
    <w:rsid w:val="00357FAF"/>
    <w:rsid w:val="0036036D"/>
    <w:rsid w:val="00360AB6"/>
    <w:rsid w:val="00360D16"/>
    <w:rsid w:val="00360D9E"/>
    <w:rsid w:val="003610E8"/>
    <w:rsid w:val="00362855"/>
    <w:rsid w:val="00362EE0"/>
    <w:rsid w:val="00363575"/>
    <w:rsid w:val="00363EB6"/>
    <w:rsid w:val="00364784"/>
    <w:rsid w:val="003652C1"/>
    <w:rsid w:val="00366A1E"/>
    <w:rsid w:val="00367940"/>
    <w:rsid w:val="00367B17"/>
    <w:rsid w:val="003701C4"/>
    <w:rsid w:val="00370536"/>
    <w:rsid w:val="00372C66"/>
    <w:rsid w:val="00373826"/>
    <w:rsid w:val="00373E3F"/>
    <w:rsid w:val="00373F8E"/>
    <w:rsid w:val="00375B2A"/>
    <w:rsid w:val="003763F9"/>
    <w:rsid w:val="0038025F"/>
    <w:rsid w:val="00380466"/>
    <w:rsid w:val="00380747"/>
    <w:rsid w:val="00380CE0"/>
    <w:rsid w:val="0038133D"/>
    <w:rsid w:val="00382CAC"/>
    <w:rsid w:val="0038303F"/>
    <w:rsid w:val="00383E99"/>
    <w:rsid w:val="00384211"/>
    <w:rsid w:val="00385FF5"/>
    <w:rsid w:val="00387160"/>
    <w:rsid w:val="003873C0"/>
    <w:rsid w:val="00387ED7"/>
    <w:rsid w:val="0039107C"/>
    <w:rsid w:val="003921FC"/>
    <w:rsid w:val="00392715"/>
    <w:rsid w:val="003928B2"/>
    <w:rsid w:val="003934C7"/>
    <w:rsid w:val="003934E2"/>
    <w:rsid w:val="0039443F"/>
    <w:rsid w:val="00394BAF"/>
    <w:rsid w:val="00395519"/>
    <w:rsid w:val="00395846"/>
    <w:rsid w:val="003966FE"/>
    <w:rsid w:val="00396975"/>
    <w:rsid w:val="00396B0F"/>
    <w:rsid w:val="003979EE"/>
    <w:rsid w:val="003A0161"/>
    <w:rsid w:val="003A2813"/>
    <w:rsid w:val="003A2C4D"/>
    <w:rsid w:val="003A2F7A"/>
    <w:rsid w:val="003A4571"/>
    <w:rsid w:val="003A4CEF"/>
    <w:rsid w:val="003A4D43"/>
    <w:rsid w:val="003A5D19"/>
    <w:rsid w:val="003A7A99"/>
    <w:rsid w:val="003B006E"/>
    <w:rsid w:val="003B0BE1"/>
    <w:rsid w:val="003B0C89"/>
    <w:rsid w:val="003B18F0"/>
    <w:rsid w:val="003B1BDC"/>
    <w:rsid w:val="003B1CB8"/>
    <w:rsid w:val="003B3873"/>
    <w:rsid w:val="003B4E5E"/>
    <w:rsid w:val="003B61F5"/>
    <w:rsid w:val="003B682D"/>
    <w:rsid w:val="003B6F14"/>
    <w:rsid w:val="003B7012"/>
    <w:rsid w:val="003B75BE"/>
    <w:rsid w:val="003C0273"/>
    <w:rsid w:val="003C08F1"/>
    <w:rsid w:val="003C1BA7"/>
    <w:rsid w:val="003C294B"/>
    <w:rsid w:val="003C2FC9"/>
    <w:rsid w:val="003C31F3"/>
    <w:rsid w:val="003C429B"/>
    <w:rsid w:val="003C441C"/>
    <w:rsid w:val="003C4F5A"/>
    <w:rsid w:val="003C51B8"/>
    <w:rsid w:val="003C5758"/>
    <w:rsid w:val="003C60A0"/>
    <w:rsid w:val="003C7C8B"/>
    <w:rsid w:val="003D0B54"/>
    <w:rsid w:val="003D1ED0"/>
    <w:rsid w:val="003D2CC2"/>
    <w:rsid w:val="003D3D13"/>
    <w:rsid w:val="003D4521"/>
    <w:rsid w:val="003D507D"/>
    <w:rsid w:val="003D53E0"/>
    <w:rsid w:val="003D5878"/>
    <w:rsid w:val="003D75C8"/>
    <w:rsid w:val="003E03E4"/>
    <w:rsid w:val="003E06EF"/>
    <w:rsid w:val="003E18E5"/>
    <w:rsid w:val="003E3A97"/>
    <w:rsid w:val="003E4059"/>
    <w:rsid w:val="003E4359"/>
    <w:rsid w:val="003E60B6"/>
    <w:rsid w:val="003F1034"/>
    <w:rsid w:val="003F1676"/>
    <w:rsid w:val="003F2016"/>
    <w:rsid w:val="003F2AFD"/>
    <w:rsid w:val="003F3C9A"/>
    <w:rsid w:val="003F5351"/>
    <w:rsid w:val="003F6798"/>
    <w:rsid w:val="003F6D6A"/>
    <w:rsid w:val="003F7368"/>
    <w:rsid w:val="003F7ECB"/>
    <w:rsid w:val="00400419"/>
    <w:rsid w:val="0040092E"/>
    <w:rsid w:val="00403221"/>
    <w:rsid w:val="00403610"/>
    <w:rsid w:val="00404563"/>
    <w:rsid w:val="00405FAE"/>
    <w:rsid w:val="00406205"/>
    <w:rsid w:val="00406585"/>
    <w:rsid w:val="00407574"/>
    <w:rsid w:val="00411C50"/>
    <w:rsid w:val="00412169"/>
    <w:rsid w:val="0041331C"/>
    <w:rsid w:val="00413ACA"/>
    <w:rsid w:val="00413CE7"/>
    <w:rsid w:val="0041421A"/>
    <w:rsid w:val="00414BE7"/>
    <w:rsid w:val="00414FBC"/>
    <w:rsid w:val="00415487"/>
    <w:rsid w:val="00415897"/>
    <w:rsid w:val="004158F0"/>
    <w:rsid w:val="004168DD"/>
    <w:rsid w:val="00416C6C"/>
    <w:rsid w:val="00416C9F"/>
    <w:rsid w:val="00416DA4"/>
    <w:rsid w:val="00420432"/>
    <w:rsid w:val="0042101A"/>
    <w:rsid w:val="00421265"/>
    <w:rsid w:val="0042133B"/>
    <w:rsid w:val="00424142"/>
    <w:rsid w:val="00424EEA"/>
    <w:rsid w:val="004262B1"/>
    <w:rsid w:val="004268B9"/>
    <w:rsid w:val="00427805"/>
    <w:rsid w:val="004306E5"/>
    <w:rsid w:val="00431390"/>
    <w:rsid w:val="00431BCF"/>
    <w:rsid w:val="00433073"/>
    <w:rsid w:val="004330E2"/>
    <w:rsid w:val="004334D2"/>
    <w:rsid w:val="00433CCA"/>
    <w:rsid w:val="004341A9"/>
    <w:rsid w:val="00434513"/>
    <w:rsid w:val="00435799"/>
    <w:rsid w:val="0043612C"/>
    <w:rsid w:val="004361F8"/>
    <w:rsid w:val="0043638A"/>
    <w:rsid w:val="0043660F"/>
    <w:rsid w:val="00436732"/>
    <w:rsid w:val="0043684E"/>
    <w:rsid w:val="00436AD6"/>
    <w:rsid w:val="004371E6"/>
    <w:rsid w:val="00437529"/>
    <w:rsid w:val="00440E48"/>
    <w:rsid w:val="00440F15"/>
    <w:rsid w:val="00441FCC"/>
    <w:rsid w:val="00442286"/>
    <w:rsid w:val="00442E2F"/>
    <w:rsid w:val="00442F05"/>
    <w:rsid w:val="004434D2"/>
    <w:rsid w:val="0044364B"/>
    <w:rsid w:val="00445CC5"/>
    <w:rsid w:val="0044679E"/>
    <w:rsid w:val="00446BBD"/>
    <w:rsid w:val="00446D3D"/>
    <w:rsid w:val="0044729E"/>
    <w:rsid w:val="00447B25"/>
    <w:rsid w:val="00447B90"/>
    <w:rsid w:val="00447D7B"/>
    <w:rsid w:val="004513EF"/>
    <w:rsid w:val="0045154A"/>
    <w:rsid w:val="004533E4"/>
    <w:rsid w:val="00454D65"/>
    <w:rsid w:val="004567A8"/>
    <w:rsid w:val="00456F48"/>
    <w:rsid w:val="004572FB"/>
    <w:rsid w:val="004573A0"/>
    <w:rsid w:val="004573F4"/>
    <w:rsid w:val="00460340"/>
    <w:rsid w:val="00460447"/>
    <w:rsid w:val="00460C3E"/>
    <w:rsid w:val="0046214D"/>
    <w:rsid w:val="00462A10"/>
    <w:rsid w:val="00462D1D"/>
    <w:rsid w:val="004639FF"/>
    <w:rsid w:val="00464840"/>
    <w:rsid w:val="004648A9"/>
    <w:rsid w:val="0046534A"/>
    <w:rsid w:val="004653D9"/>
    <w:rsid w:val="00465B94"/>
    <w:rsid w:val="00466622"/>
    <w:rsid w:val="004671B4"/>
    <w:rsid w:val="0046748A"/>
    <w:rsid w:val="00467DA6"/>
    <w:rsid w:val="004704D4"/>
    <w:rsid w:val="00471459"/>
    <w:rsid w:val="00471A5F"/>
    <w:rsid w:val="0047218D"/>
    <w:rsid w:val="004726CF"/>
    <w:rsid w:val="00472705"/>
    <w:rsid w:val="004739D0"/>
    <w:rsid w:val="00473CCE"/>
    <w:rsid w:val="00474221"/>
    <w:rsid w:val="00474CD4"/>
    <w:rsid w:val="00474D28"/>
    <w:rsid w:val="00475C16"/>
    <w:rsid w:val="00475E85"/>
    <w:rsid w:val="00476A5E"/>
    <w:rsid w:val="004771F5"/>
    <w:rsid w:val="004802AC"/>
    <w:rsid w:val="004807C7"/>
    <w:rsid w:val="00480920"/>
    <w:rsid w:val="0048148B"/>
    <w:rsid w:val="00482B01"/>
    <w:rsid w:val="00483C3D"/>
    <w:rsid w:val="00483F3B"/>
    <w:rsid w:val="00485124"/>
    <w:rsid w:val="0048513F"/>
    <w:rsid w:val="00487A5A"/>
    <w:rsid w:val="00490E00"/>
    <w:rsid w:val="00491154"/>
    <w:rsid w:val="0049156B"/>
    <w:rsid w:val="00491F07"/>
    <w:rsid w:val="00491F47"/>
    <w:rsid w:val="00492768"/>
    <w:rsid w:val="0049279E"/>
    <w:rsid w:val="00492AB9"/>
    <w:rsid w:val="00492F21"/>
    <w:rsid w:val="00493E4F"/>
    <w:rsid w:val="0049525F"/>
    <w:rsid w:val="00495B5D"/>
    <w:rsid w:val="00495FE4"/>
    <w:rsid w:val="00496538"/>
    <w:rsid w:val="004A19F6"/>
    <w:rsid w:val="004A2BDD"/>
    <w:rsid w:val="004A32E9"/>
    <w:rsid w:val="004A37DB"/>
    <w:rsid w:val="004A57AD"/>
    <w:rsid w:val="004A6E8F"/>
    <w:rsid w:val="004A78DE"/>
    <w:rsid w:val="004B00A2"/>
    <w:rsid w:val="004B0EEC"/>
    <w:rsid w:val="004B251C"/>
    <w:rsid w:val="004B2626"/>
    <w:rsid w:val="004B33AE"/>
    <w:rsid w:val="004B3AE2"/>
    <w:rsid w:val="004B4602"/>
    <w:rsid w:val="004B5632"/>
    <w:rsid w:val="004B5CFF"/>
    <w:rsid w:val="004B6CA6"/>
    <w:rsid w:val="004B6E7E"/>
    <w:rsid w:val="004C0093"/>
    <w:rsid w:val="004C0C7C"/>
    <w:rsid w:val="004C108A"/>
    <w:rsid w:val="004C1C26"/>
    <w:rsid w:val="004C39B1"/>
    <w:rsid w:val="004C39FD"/>
    <w:rsid w:val="004C3BAE"/>
    <w:rsid w:val="004C44D9"/>
    <w:rsid w:val="004C4A54"/>
    <w:rsid w:val="004C4FA1"/>
    <w:rsid w:val="004C52D6"/>
    <w:rsid w:val="004C7893"/>
    <w:rsid w:val="004D03A6"/>
    <w:rsid w:val="004D06CA"/>
    <w:rsid w:val="004D10AA"/>
    <w:rsid w:val="004D1BAD"/>
    <w:rsid w:val="004D1E32"/>
    <w:rsid w:val="004D2183"/>
    <w:rsid w:val="004D2891"/>
    <w:rsid w:val="004D2D1A"/>
    <w:rsid w:val="004D30E1"/>
    <w:rsid w:val="004D3688"/>
    <w:rsid w:val="004D45A5"/>
    <w:rsid w:val="004D46F3"/>
    <w:rsid w:val="004D50DD"/>
    <w:rsid w:val="004D6A5A"/>
    <w:rsid w:val="004D78DB"/>
    <w:rsid w:val="004E1FAC"/>
    <w:rsid w:val="004E2959"/>
    <w:rsid w:val="004E2D38"/>
    <w:rsid w:val="004E3BE0"/>
    <w:rsid w:val="004E4977"/>
    <w:rsid w:val="004E4CA7"/>
    <w:rsid w:val="004E57D4"/>
    <w:rsid w:val="004E61A1"/>
    <w:rsid w:val="004E6BE4"/>
    <w:rsid w:val="004E6C56"/>
    <w:rsid w:val="004E7CA1"/>
    <w:rsid w:val="004F0C9B"/>
    <w:rsid w:val="004F1719"/>
    <w:rsid w:val="004F2642"/>
    <w:rsid w:val="004F2FEC"/>
    <w:rsid w:val="004F398B"/>
    <w:rsid w:val="004F3C72"/>
    <w:rsid w:val="004F4995"/>
    <w:rsid w:val="004F61B2"/>
    <w:rsid w:val="004F6AA8"/>
    <w:rsid w:val="004F6B07"/>
    <w:rsid w:val="004F733B"/>
    <w:rsid w:val="004F7B84"/>
    <w:rsid w:val="00500047"/>
    <w:rsid w:val="005003BF"/>
    <w:rsid w:val="00500817"/>
    <w:rsid w:val="00501137"/>
    <w:rsid w:val="00501E85"/>
    <w:rsid w:val="005027B1"/>
    <w:rsid w:val="00503E26"/>
    <w:rsid w:val="005052B8"/>
    <w:rsid w:val="00510C55"/>
    <w:rsid w:val="00510D7D"/>
    <w:rsid w:val="00510EE1"/>
    <w:rsid w:val="00511850"/>
    <w:rsid w:val="0051233E"/>
    <w:rsid w:val="00512A31"/>
    <w:rsid w:val="0051341A"/>
    <w:rsid w:val="00513E90"/>
    <w:rsid w:val="0051460F"/>
    <w:rsid w:val="00514B13"/>
    <w:rsid w:val="00514F48"/>
    <w:rsid w:val="005150EA"/>
    <w:rsid w:val="00516788"/>
    <w:rsid w:val="00516EE9"/>
    <w:rsid w:val="00516F30"/>
    <w:rsid w:val="00517197"/>
    <w:rsid w:val="00517652"/>
    <w:rsid w:val="00517EEE"/>
    <w:rsid w:val="005201E3"/>
    <w:rsid w:val="00520908"/>
    <w:rsid w:val="005224AB"/>
    <w:rsid w:val="0052419F"/>
    <w:rsid w:val="00524351"/>
    <w:rsid w:val="0052460B"/>
    <w:rsid w:val="00525099"/>
    <w:rsid w:val="0052578D"/>
    <w:rsid w:val="005269F7"/>
    <w:rsid w:val="00530242"/>
    <w:rsid w:val="005308B9"/>
    <w:rsid w:val="00530D55"/>
    <w:rsid w:val="00532610"/>
    <w:rsid w:val="00533305"/>
    <w:rsid w:val="00534328"/>
    <w:rsid w:val="00534396"/>
    <w:rsid w:val="00534AEF"/>
    <w:rsid w:val="00534E18"/>
    <w:rsid w:val="00535116"/>
    <w:rsid w:val="00536F03"/>
    <w:rsid w:val="005402A5"/>
    <w:rsid w:val="00540AEF"/>
    <w:rsid w:val="005428DC"/>
    <w:rsid w:val="00542FAC"/>
    <w:rsid w:val="005439EA"/>
    <w:rsid w:val="00543D96"/>
    <w:rsid w:val="00544EF6"/>
    <w:rsid w:val="005464A1"/>
    <w:rsid w:val="00551463"/>
    <w:rsid w:val="0055283A"/>
    <w:rsid w:val="0055394B"/>
    <w:rsid w:val="00553C6A"/>
    <w:rsid w:val="00554E90"/>
    <w:rsid w:val="00555F52"/>
    <w:rsid w:val="0055656D"/>
    <w:rsid w:val="00556B61"/>
    <w:rsid w:val="00556C6A"/>
    <w:rsid w:val="0055791B"/>
    <w:rsid w:val="00557C7F"/>
    <w:rsid w:val="005615D9"/>
    <w:rsid w:val="00562480"/>
    <w:rsid w:val="00562D60"/>
    <w:rsid w:val="00563272"/>
    <w:rsid w:val="005637FB"/>
    <w:rsid w:val="00564CE4"/>
    <w:rsid w:val="00565106"/>
    <w:rsid w:val="00566064"/>
    <w:rsid w:val="0056615D"/>
    <w:rsid w:val="0056775B"/>
    <w:rsid w:val="005700DD"/>
    <w:rsid w:val="005703AA"/>
    <w:rsid w:val="00570BB7"/>
    <w:rsid w:val="00570DDF"/>
    <w:rsid w:val="00570F20"/>
    <w:rsid w:val="005712D5"/>
    <w:rsid w:val="00571D2C"/>
    <w:rsid w:val="005720A3"/>
    <w:rsid w:val="005725D8"/>
    <w:rsid w:val="00572BB4"/>
    <w:rsid w:val="0057330E"/>
    <w:rsid w:val="00573F87"/>
    <w:rsid w:val="00574B21"/>
    <w:rsid w:val="005751F6"/>
    <w:rsid w:val="005762AE"/>
    <w:rsid w:val="00577408"/>
    <w:rsid w:val="00577552"/>
    <w:rsid w:val="0058116F"/>
    <w:rsid w:val="005811EC"/>
    <w:rsid w:val="00582109"/>
    <w:rsid w:val="00582F9E"/>
    <w:rsid w:val="005832AB"/>
    <w:rsid w:val="005843DA"/>
    <w:rsid w:val="00584626"/>
    <w:rsid w:val="00584A78"/>
    <w:rsid w:val="00584CA5"/>
    <w:rsid w:val="00585FBE"/>
    <w:rsid w:val="00586530"/>
    <w:rsid w:val="0058691E"/>
    <w:rsid w:val="00586995"/>
    <w:rsid w:val="00587246"/>
    <w:rsid w:val="005872B5"/>
    <w:rsid w:val="005877D6"/>
    <w:rsid w:val="0059114D"/>
    <w:rsid w:val="00592B6F"/>
    <w:rsid w:val="00593EA6"/>
    <w:rsid w:val="00596748"/>
    <w:rsid w:val="005967AD"/>
    <w:rsid w:val="005972D8"/>
    <w:rsid w:val="00597CEB"/>
    <w:rsid w:val="00597D0F"/>
    <w:rsid w:val="005A003E"/>
    <w:rsid w:val="005A0D98"/>
    <w:rsid w:val="005A1BA4"/>
    <w:rsid w:val="005A1DFA"/>
    <w:rsid w:val="005A1E67"/>
    <w:rsid w:val="005A227A"/>
    <w:rsid w:val="005A3853"/>
    <w:rsid w:val="005A3C6F"/>
    <w:rsid w:val="005A3EC7"/>
    <w:rsid w:val="005A3FD3"/>
    <w:rsid w:val="005A5580"/>
    <w:rsid w:val="005A5859"/>
    <w:rsid w:val="005A6127"/>
    <w:rsid w:val="005A6A71"/>
    <w:rsid w:val="005A6EB9"/>
    <w:rsid w:val="005A7AE0"/>
    <w:rsid w:val="005B005A"/>
    <w:rsid w:val="005B0234"/>
    <w:rsid w:val="005B064A"/>
    <w:rsid w:val="005B0845"/>
    <w:rsid w:val="005B0F81"/>
    <w:rsid w:val="005B3DCB"/>
    <w:rsid w:val="005B6914"/>
    <w:rsid w:val="005B6FCB"/>
    <w:rsid w:val="005B7033"/>
    <w:rsid w:val="005C07E0"/>
    <w:rsid w:val="005C0A9B"/>
    <w:rsid w:val="005C10F8"/>
    <w:rsid w:val="005C1647"/>
    <w:rsid w:val="005C1F93"/>
    <w:rsid w:val="005C2F90"/>
    <w:rsid w:val="005C31BC"/>
    <w:rsid w:val="005C4585"/>
    <w:rsid w:val="005C4889"/>
    <w:rsid w:val="005C48D1"/>
    <w:rsid w:val="005C4A0B"/>
    <w:rsid w:val="005C4D45"/>
    <w:rsid w:val="005C5B8C"/>
    <w:rsid w:val="005D057A"/>
    <w:rsid w:val="005D07C8"/>
    <w:rsid w:val="005D0D46"/>
    <w:rsid w:val="005D12DA"/>
    <w:rsid w:val="005D13B3"/>
    <w:rsid w:val="005D24A9"/>
    <w:rsid w:val="005D3300"/>
    <w:rsid w:val="005D3AB0"/>
    <w:rsid w:val="005D42B6"/>
    <w:rsid w:val="005D439B"/>
    <w:rsid w:val="005D551A"/>
    <w:rsid w:val="005E0A5B"/>
    <w:rsid w:val="005E213C"/>
    <w:rsid w:val="005E2206"/>
    <w:rsid w:val="005E241B"/>
    <w:rsid w:val="005E2FED"/>
    <w:rsid w:val="005E310B"/>
    <w:rsid w:val="005E3DC9"/>
    <w:rsid w:val="005E4F1F"/>
    <w:rsid w:val="005E540D"/>
    <w:rsid w:val="005E5EF7"/>
    <w:rsid w:val="005E61D1"/>
    <w:rsid w:val="005E62FE"/>
    <w:rsid w:val="005E6625"/>
    <w:rsid w:val="005E6BB3"/>
    <w:rsid w:val="005E7486"/>
    <w:rsid w:val="005F038C"/>
    <w:rsid w:val="005F1158"/>
    <w:rsid w:val="005F1199"/>
    <w:rsid w:val="005F13EA"/>
    <w:rsid w:val="005F1A12"/>
    <w:rsid w:val="005F2235"/>
    <w:rsid w:val="005F3063"/>
    <w:rsid w:val="005F3602"/>
    <w:rsid w:val="005F3A60"/>
    <w:rsid w:val="005F410B"/>
    <w:rsid w:val="005F455F"/>
    <w:rsid w:val="005F48D4"/>
    <w:rsid w:val="005F580D"/>
    <w:rsid w:val="005F5F70"/>
    <w:rsid w:val="00600103"/>
    <w:rsid w:val="00601032"/>
    <w:rsid w:val="0060174F"/>
    <w:rsid w:val="00601D8F"/>
    <w:rsid w:val="006020F8"/>
    <w:rsid w:val="006035C7"/>
    <w:rsid w:val="00603B52"/>
    <w:rsid w:val="006045C2"/>
    <w:rsid w:val="00604645"/>
    <w:rsid w:val="006047AC"/>
    <w:rsid w:val="00604D11"/>
    <w:rsid w:val="00605035"/>
    <w:rsid w:val="00606761"/>
    <w:rsid w:val="00606784"/>
    <w:rsid w:val="0060688B"/>
    <w:rsid w:val="00606982"/>
    <w:rsid w:val="00607204"/>
    <w:rsid w:val="00607E03"/>
    <w:rsid w:val="006102A4"/>
    <w:rsid w:val="00611DFA"/>
    <w:rsid w:val="00612018"/>
    <w:rsid w:val="006130F2"/>
    <w:rsid w:val="00613535"/>
    <w:rsid w:val="00613A32"/>
    <w:rsid w:val="0061434E"/>
    <w:rsid w:val="006148D4"/>
    <w:rsid w:val="00615DEA"/>
    <w:rsid w:val="00615EA7"/>
    <w:rsid w:val="00616027"/>
    <w:rsid w:val="006166C3"/>
    <w:rsid w:val="00617417"/>
    <w:rsid w:val="00617673"/>
    <w:rsid w:val="00617AEB"/>
    <w:rsid w:val="00620667"/>
    <w:rsid w:val="006216A1"/>
    <w:rsid w:val="006219CF"/>
    <w:rsid w:val="0062341F"/>
    <w:rsid w:val="006239BE"/>
    <w:rsid w:val="0062568C"/>
    <w:rsid w:val="00625E99"/>
    <w:rsid w:val="006268B1"/>
    <w:rsid w:val="00626943"/>
    <w:rsid w:val="00626EB9"/>
    <w:rsid w:val="006300F3"/>
    <w:rsid w:val="0063136A"/>
    <w:rsid w:val="0063180B"/>
    <w:rsid w:val="00632FCE"/>
    <w:rsid w:val="00633498"/>
    <w:rsid w:val="00633E2F"/>
    <w:rsid w:val="00633F4D"/>
    <w:rsid w:val="006358E2"/>
    <w:rsid w:val="00635A40"/>
    <w:rsid w:val="00635D90"/>
    <w:rsid w:val="00636878"/>
    <w:rsid w:val="00636C2D"/>
    <w:rsid w:val="006416BA"/>
    <w:rsid w:val="006416BB"/>
    <w:rsid w:val="00641790"/>
    <w:rsid w:val="00641920"/>
    <w:rsid w:val="00641957"/>
    <w:rsid w:val="00641982"/>
    <w:rsid w:val="006430AE"/>
    <w:rsid w:val="0064354C"/>
    <w:rsid w:val="00643695"/>
    <w:rsid w:val="00643D9F"/>
    <w:rsid w:val="0064425A"/>
    <w:rsid w:val="0064431E"/>
    <w:rsid w:val="006449FD"/>
    <w:rsid w:val="00645688"/>
    <w:rsid w:val="006459F4"/>
    <w:rsid w:val="00645E59"/>
    <w:rsid w:val="00646B3E"/>
    <w:rsid w:val="00646FF2"/>
    <w:rsid w:val="00647131"/>
    <w:rsid w:val="0064738D"/>
    <w:rsid w:val="00650A6B"/>
    <w:rsid w:val="00653884"/>
    <w:rsid w:val="00654150"/>
    <w:rsid w:val="00654627"/>
    <w:rsid w:val="00654BA2"/>
    <w:rsid w:val="00654BAE"/>
    <w:rsid w:val="00656597"/>
    <w:rsid w:val="006565B3"/>
    <w:rsid w:val="006579F4"/>
    <w:rsid w:val="00657DCF"/>
    <w:rsid w:val="00660593"/>
    <w:rsid w:val="006608AC"/>
    <w:rsid w:val="00661465"/>
    <w:rsid w:val="00661574"/>
    <w:rsid w:val="00661BA7"/>
    <w:rsid w:val="006624D0"/>
    <w:rsid w:val="00663222"/>
    <w:rsid w:val="00664877"/>
    <w:rsid w:val="00665CE3"/>
    <w:rsid w:val="00666780"/>
    <w:rsid w:val="006672CA"/>
    <w:rsid w:val="00670B24"/>
    <w:rsid w:val="00671DCE"/>
    <w:rsid w:val="00671F6B"/>
    <w:rsid w:val="00672311"/>
    <w:rsid w:val="00672F75"/>
    <w:rsid w:val="006730AA"/>
    <w:rsid w:val="00673B33"/>
    <w:rsid w:val="00674770"/>
    <w:rsid w:val="00675214"/>
    <w:rsid w:val="006753E2"/>
    <w:rsid w:val="006763BA"/>
    <w:rsid w:val="006770A7"/>
    <w:rsid w:val="0067741B"/>
    <w:rsid w:val="00677912"/>
    <w:rsid w:val="00677E86"/>
    <w:rsid w:val="00681EFE"/>
    <w:rsid w:val="00681F41"/>
    <w:rsid w:val="006835F7"/>
    <w:rsid w:val="00683DC6"/>
    <w:rsid w:val="00684E34"/>
    <w:rsid w:val="0068505A"/>
    <w:rsid w:val="00685A96"/>
    <w:rsid w:val="00686630"/>
    <w:rsid w:val="00691084"/>
    <w:rsid w:val="00691633"/>
    <w:rsid w:val="0069169D"/>
    <w:rsid w:val="00691ADF"/>
    <w:rsid w:val="00692322"/>
    <w:rsid w:val="00692F8F"/>
    <w:rsid w:val="006935D2"/>
    <w:rsid w:val="00693A4F"/>
    <w:rsid w:val="00693D78"/>
    <w:rsid w:val="00693F43"/>
    <w:rsid w:val="0069415A"/>
    <w:rsid w:val="0069420F"/>
    <w:rsid w:val="006948B7"/>
    <w:rsid w:val="00694EC5"/>
    <w:rsid w:val="0069593E"/>
    <w:rsid w:val="0069667B"/>
    <w:rsid w:val="00696BF7"/>
    <w:rsid w:val="00696F22"/>
    <w:rsid w:val="006A0252"/>
    <w:rsid w:val="006A0653"/>
    <w:rsid w:val="006A068B"/>
    <w:rsid w:val="006A08D0"/>
    <w:rsid w:val="006A0DD1"/>
    <w:rsid w:val="006A1495"/>
    <w:rsid w:val="006A189E"/>
    <w:rsid w:val="006A3947"/>
    <w:rsid w:val="006A409D"/>
    <w:rsid w:val="006A4A37"/>
    <w:rsid w:val="006A579F"/>
    <w:rsid w:val="006A58F0"/>
    <w:rsid w:val="006A5D5B"/>
    <w:rsid w:val="006A65F7"/>
    <w:rsid w:val="006A6DE5"/>
    <w:rsid w:val="006A6ED6"/>
    <w:rsid w:val="006A702C"/>
    <w:rsid w:val="006A7F59"/>
    <w:rsid w:val="006B0107"/>
    <w:rsid w:val="006B08BC"/>
    <w:rsid w:val="006B27D2"/>
    <w:rsid w:val="006B2A27"/>
    <w:rsid w:val="006B412C"/>
    <w:rsid w:val="006B4A70"/>
    <w:rsid w:val="006B5CBC"/>
    <w:rsid w:val="006B5EEC"/>
    <w:rsid w:val="006B7199"/>
    <w:rsid w:val="006B7885"/>
    <w:rsid w:val="006C0CCC"/>
    <w:rsid w:val="006C1235"/>
    <w:rsid w:val="006C34DC"/>
    <w:rsid w:val="006C4456"/>
    <w:rsid w:val="006C50F5"/>
    <w:rsid w:val="006C54CB"/>
    <w:rsid w:val="006C5B80"/>
    <w:rsid w:val="006C69AD"/>
    <w:rsid w:val="006C6DA4"/>
    <w:rsid w:val="006C6FDB"/>
    <w:rsid w:val="006D0A91"/>
    <w:rsid w:val="006D0FD2"/>
    <w:rsid w:val="006D1714"/>
    <w:rsid w:val="006D1C2C"/>
    <w:rsid w:val="006D225E"/>
    <w:rsid w:val="006D227A"/>
    <w:rsid w:val="006D38C3"/>
    <w:rsid w:val="006D428D"/>
    <w:rsid w:val="006D44EB"/>
    <w:rsid w:val="006D6071"/>
    <w:rsid w:val="006D6140"/>
    <w:rsid w:val="006D6F78"/>
    <w:rsid w:val="006E0DA2"/>
    <w:rsid w:val="006E2104"/>
    <w:rsid w:val="006E277D"/>
    <w:rsid w:val="006E299F"/>
    <w:rsid w:val="006E3388"/>
    <w:rsid w:val="006E3974"/>
    <w:rsid w:val="006E49B7"/>
    <w:rsid w:val="006E49E8"/>
    <w:rsid w:val="006E4D64"/>
    <w:rsid w:val="006E71D1"/>
    <w:rsid w:val="006E7D24"/>
    <w:rsid w:val="006E7EF3"/>
    <w:rsid w:val="006F068B"/>
    <w:rsid w:val="006F0717"/>
    <w:rsid w:val="006F1D77"/>
    <w:rsid w:val="006F2FBB"/>
    <w:rsid w:val="006F31BC"/>
    <w:rsid w:val="006F40CE"/>
    <w:rsid w:val="006F4E7F"/>
    <w:rsid w:val="006F5620"/>
    <w:rsid w:val="006F6701"/>
    <w:rsid w:val="006F6A21"/>
    <w:rsid w:val="006F7F2C"/>
    <w:rsid w:val="006F7F78"/>
    <w:rsid w:val="0070002C"/>
    <w:rsid w:val="00700508"/>
    <w:rsid w:val="00700704"/>
    <w:rsid w:val="00700C6E"/>
    <w:rsid w:val="00702AA0"/>
    <w:rsid w:val="00702BFC"/>
    <w:rsid w:val="00702DFF"/>
    <w:rsid w:val="007039AE"/>
    <w:rsid w:val="00703D0F"/>
    <w:rsid w:val="00703F4E"/>
    <w:rsid w:val="0070555E"/>
    <w:rsid w:val="00705697"/>
    <w:rsid w:val="0070595F"/>
    <w:rsid w:val="007064C6"/>
    <w:rsid w:val="00707161"/>
    <w:rsid w:val="0070798C"/>
    <w:rsid w:val="00710079"/>
    <w:rsid w:val="0071023F"/>
    <w:rsid w:val="0071138D"/>
    <w:rsid w:val="007113E8"/>
    <w:rsid w:val="0071183E"/>
    <w:rsid w:val="00712B2A"/>
    <w:rsid w:val="00713051"/>
    <w:rsid w:val="0071380F"/>
    <w:rsid w:val="007139FB"/>
    <w:rsid w:val="00713C54"/>
    <w:rsid w:val="007140A0"/>
    <w:rsid w:val="007142D2"/>
    <w:rsid w:val="00714423"/>
    <w:rsid w:val="007154BF"/>
    <w:rsid w:val="0071619C"/>
    <w:rsid w:val="00716B28"/>
    <w:rsid w:val="00717CA0"/>
    <w:rsid w:val="00717D22"/>
    <w:rsid w:val="00720718"/>
    <w:rsid w:val="0072074D"/>
    <w:rsid w:val="00720E90"/>
    <w:rsid w:val="00721123"/>
    <w:rsid w:val="00722BA9"/>
    <w:rsid w:val="00722DC6"/>
    <w:rsid w:val="007241FC"/>
    <w:rsid w:val="00724551"/>
    <w:rsid w:val="00724791"/>
    <w:rsid w:val="00724B79"/>
    <w:rsid w:val="00725B83"/>
    <w:rsid w:val="007265B1"/>
    <w:rsid w:val="00726B5A"/>
    <w:rsid w:val="00727CA6"/>
    <w:rsid w:val="00727F1D"/>
    <w:rsid w:val="00732035"/>
    <w:rsid w:val="007330DE"/>
    <w:rsid w:val="007334D2"/>
    <w:rsid w:val="0073354C"/>
    <w:rsid w:val="00733599"/>
    <w:rsid w:val="00733D75"/>
    <w:rsid w:val="007340D3"/>
    <w:rsid w:val="0073429E"/>
    <w:rsid w:val="007361E0"/>
    <w:rsid w:val="00736888"/>
    <w:rsid w:val="00736985"/>
    <w:rsid w:val="00736AF1"/>
    <w:rsid w:val="00737302"/>
    <w:rsid w:val="0074097E"/>
    <w:rsid w:val="00740CF7"/>
    <w:rsid w:val="00742E8E"/>
    <w:rsid w:val="007445CB"/>
    <w:rsid w:val="007447E2"/>
    <w:rsid w:val="00744E44"/>
    <w:rsid w:val="00745833"/>
    <w:rsid w:val="0075061D"/>
    <w:rsid w:val="007523E1"/>
    <w:rsid w:val="00753FCC"/>
    <w:rsid w:val="0075665B"/>
    <w:rsid w:val="00757F32"/>
    <w:rsid w:val="00760663"/>
    <w:rsid w:val="00760CBC"/>
    <w:rsid w:val="007625D8"/>
    <w:rsid w:val="007633B4"/>
    <w:rsid w:val="00764F51"/>
    <w:rsid w:val="00765218"/>
    <w:rsid w:val="0076530D"/>
    <w:rsid w:val="0076570D"/>
    <w:rsid w:val="007659C1"/>
    <w:rsid w:val="00765ED2"/>
    <w:rsid w:val="00767CFC"/>
    <w:rsid w:val="00771F45"/>
    <w:rsid w:val="0077200A"/>
    <w:rsid w:val="00772BF6"/>
    <w:rsid w:val="00773B2D"/>
    <w:rsid w:val="00775ABC"/>
    <w:rsid w:val="00775DC5"/>
    <w:rsid w:val="007766BF"/>
    <w:rsid w:val="00780104"/>
    <w:rsid w:val="00780445"/>
    <w:rsid w:val="0078058C"/>
    <w:rsid w:val="00780851"/>
    <w:rsid w:val="00781570"/>
    <w:rsid w:val="00782C55"/>
    <w:rsid w:val="00782E64"/>
    <w:rsid w:val="007834BD"/>
    <w:rsid w:val="00783586"/>
    <w:rsid w:val="00784E23"/>
    <w:rsid w:val="007876D0"/>
    <w:rsid w:val="00790529"/>
    <w:rsid w:val="00791B4C"/>
    <w:rsid w:val="00792F77"/>
    <w:rsid w:val="00793418"/>
    <w:rsid w:val="00793677"/>
    <w:rsid w:val="0079472A"/>
    <w:rsid w:val="00794894"/>
    <w:rsid w:val="00794BA9"/>
    <w:rsid w:val="00795BE1"/>
    <w:rsid w:val="007965D6"/>
    <w:rsid w:val="007A02B1"/>
    <w:rsid w:val="007A0C80"/>
    <w:rsid w:val="007A19E3"/>
    <w:rsid w:val="007A2A61"/>
    <w:rsid w:val="007A3192"/>
    <w:rsid w:val="007A384E"/>
    <w:rsid w:val="007A3CE6"/>
    <w:rsid w:val="007A46B0"/>
    <w:rsid w:val="007A6FB3"/>
    <w:rsid w:val="007A7FEC"/>
    <w:rsid w:val="007B06C8"/>
    <w:rsid w:val="007B0FBE"/>
    <w:rsid w:val="007B1825"/>
    <w:rsid w:val="007B1CF1"/>
    <w:rsid w:val="007B2029"/>
    <w:rsid w:val="007B2ACD"/>
    <w:rsid w:val="007B3914"/>
    <w:rsid w:val="007B3FCC"/>
    <w:rsid w:val="007B5C2E"/>
    <w:rsid w:val="007B6272"/>
    <w:rsid w:val="007B6DA2"/>
    <w:rsid w:val="007B711F"/>
    <w:rsid w:val="007B7485"/>
    <w:rsid w:val="007C040D"/>
    <w:rsid w:val="007C3867"/>
    <w:rsid w:val="007C3AAB"/>
    <w:rsid w:val="007C54CC"/>
    <w:rsid w:val="007C65DC"/>
    <w:rsid w:val="007C678A"/>
    <w:rsid w:val="007C762B"/>
    <w:rsid w:val="007C78B2"/>
    <w:rsid w:val="007D06EF"/>
    <w:rsid w:val="007D0FBD"/>
    <w:rsid w:val="007D364A"/>
    <w:rsid w:val="007D3CE1"/>
    <w:rsid w:val="007D4ED7"/>
    <w:rsid w:val="007D5459"/>
    <w:rsid w:val="007D5C6D"/>
    <w:rsid w:val="007D5FDF"/>
    <w:rsid w:val="007D63C5"/>
    <w:rsid w:val="007D74EB"/>
    <w:rsid w:val="007E0331"/>
    <w:rsid w:val="007E0695"/>
    <w:rsid w:val="007E0951"/>
    <w:rsid w:val="007E19B6"/>
    <w:rsid w:val="007E2416"/>
    <w:rsid w:val="007E2A88"/>
    <w:rsid w:val="007E2E5E"/>
    <w:rsid w:val="007E32A6"/>
    <w:rsid w:val="007E38F3"/>
    <w:rsid w:val="007E3A1B"/>
    <w:rsid w:val="007E3EAF"/>
    <w:rsid w:val="007E3EF6"/>
    <w:rsid w:val="007E3F2A"/>
    <w:rsid w:val="007E52CB"/>
    <w:rsid w:val="007E58EA"/>
    <w:rsid w:val="007E5ED3"/>
    <w:rsid w:val="007E66B0"/>
    <w:rsid w:val="007E6DEA"/>
    <w:rsid w:val="007E7008"/>
    <w:rsid w:val="007E7218"/>
    <w:rsid w:val="007E7C07"/>
    <w:rsid w:val="007F0D08"/>
    <w:rsid w:val="007F19C6"/>
    <w:rsid w:val="007F1CA3"/>
    <w:rsid w:val="007F2A15"/>
    <w:rsid w:val="007F33B1"/>
    <w:rsid w:val="007F39CC"/>
    <w:rsid w:val="007F4FCB"/>
    <w:rsid w:val="007F62F4"/>
    <w:rsid w:val="007F63E8"/>
    <w:rsid w:val="00800B4B"/>
    <w:rsid w:val="0080147C"/>
    <w:rsid w:val="008015CD"/>
    <w:rsid w:val="008017FB"/>
    <w:rsid w:val="00801D0A"/>
    <w:rsid w:val="0080215A"/>
    <w:rsid w:val="00802818"/>
    <w:rsid w:val="00802CE4"/>
    <w:rsid w:val="00804212"/>
    <w:rsid w:val="008066B7"/>
    <w:rsid w:val="00806986"/>
    <w:rsid w:val="00807FF4"/>
    <w:rsid w:val="00810253"/>
    <w:rsid w:val="00810277"/>
    <w:rsid w:val="00810BEB"/>
    <w:rsid w:val="00811271"/>
    <w:rsid w:val="008119D9"/>
    <w:rsid w:val="00811B4A"/>
    <w:rsid w:val="00812456"/>
    <w:rsid w:val="008124CA"/>
    <w:rsid w:val="00812E68"/>
    <w:rsid w:val="00813E6B"/>
    <w:rsid w:val="00813F23"/>
    <w:rsid w:val="008147F9"/>
    <w:rsid w:val="00814D7C"/>
    <w:rsid w:val="008175E3"/>
    <w:rsid w:val="00817A49"/>
    <w:rsid w:val="00820EAA"/>
    <w:rsid w:val="00822015"/>
    <w:rsid w:val="008228E1"/>
    <w:rsid w:val="0082410E"/>
    <w:rsid w:val="008241A3"/>
    <w:rsid w:val="00825F68"/>
    <w:rsid w:val="008261DB"/>
    <w:rsid w:val="00826A07"/>
    <w:rsid w:val="008277F3"/>
    <w:rsid w:val="00831E70"/>
    <w:rsid w:val="0083276E"/>
    <w:rsid w:val="00832837"/>
    <w:rsid w:val="00832DBE"/>
    <w:rsid w:val="00832E7A"/>
    <w:rsid w:val="00832F10"/>
    <w:rsid w:val="0083542F"/>
    <w:rsid w:val="00835A10"/>
    <w:rsid w:val="008360FC"/>
    <w:rsid w:val="008362E0"/>
    <w:rsid w:val="00836371"/>
    <w:rsid w:val="0083695F"/>
    <w:rsid w:val="00836AAA"/>
    <w:rsid w:val="00836B6D"/>
    <w:rsid w:val="00840367"/>
    <w:rsid w:val="00840688"/>
    <w:rsid w:val="00840ABB"/>
    <w:rsid w:val="00843987"/>
    <w:rsid w:val="00844076"/>
    <w:rsid w:val="00844D90"/>
    <w:rsid w:val="00845929"/>
    <w:rsid w:val="008462C8"/>
    <w:rsid w:val="008465EF"/>
    <w:rsid w:val="00846D28"/>
    <w:rsid w:val="00846E64"/>
    <w:rsid w:val="008474D5"/>
    <w:rsid w:val="008477DD"/>
    <w:rsid w:val="00847AFE"/>
    <w:rsid w:val="00847CA7"/>
    <w:rsid w:val="008508A7"/>
    <w:rsid w:val="00851008"/>
    <w:rsid w:val="00851165"/>
    <w:rsid w:val="00851763"/>
    <w:rsid w:val="00853C52"/>
    <w:rsid w:val="00853DBD"/>
    <w:rsid w:val="00853F2B"/>
    <w:rsid w:val="00854578"/>
    <w:rsid w:val="00854A9A"/>
    <w:rsid w:val="00854F66"/>
    <w:rsid w:val="00856BCE"/>
    <w:rsid w:val="00856C68"/>
    <w:rsid w:val="00856FB8"/>
    <w:rsid w:val="008571EF"/>
    <w:rsid w:val="00857520"/>
    <w:rsid w:val="008602CD"/>
    <w:rsid w:val="008611DF"/>
    <w:rsid w:val="008615D8"/>
    <w:rsid w:val="00861C52"/>
    <w:rsid w:val="008622DF"/>
    <w:rsid w:val="008631DC"/>
    <w:rsid w:val="00863737"/>
    <w:rsid w:val="00863D04"/>
    <w:rsid w:val="00864510"/>
    <w:rsid w:val="00864E0F"/>
    <w:rsid w:val="00865477"/>
    <w:rsid w:val="008662E7"/>
    <w:rsid w:val="008673B6"/>
    <w:rsid w:val="00870793"/>
    <w:rsid w:val="00870989"/>
    <w:rsid w:val="00870DBA"/>
    <w:rsid w:val="00871268"/>
    <w:rsid w:val="00871BCC"/>
    <w:rsid w:val="00872E10"/>
    <w:rsid w:val="0087331D"/>
    <w:rsid w:val="00874387"/>
    <w:rsid w:val="0087474F"/>
    <w:rsid w:val="00874941"/>
    <w:rsid w:val="00874D08"/>
    <w:rsid w:val="00875F94"/>
    <w:rsid w:val="00877384"/>
    <w:rsid w:val="0087749B"/>
    <w:rsid w:val="00877740"/>
    <w:rsid w:val="00881100"/>
    <w:rsid w:val="00881187"/>
    <w:rsid w:val="008811C8"/>
    <w:rsid w:val="0088148E"/>
    <w:rsid w:val="00881646"/>
    <w:rsid w:val="008818E9"/>
    <w:rsid w:val="00882553"/>
    <w:rsid w:val="00884124"/>
    <w:rsid w:val="00884199"/>
    <w:rsid w:val="00884E99"/>
    <w:rsid w:val="00885709"/>
    <w:rsid w:val="008879AD"/>
    <w:rsid w:val="0089022E"/>
    <w:rsid w:val="00890985"/>
    <w:rsid w:val="00896775"/>
    <w:rsid w:val="008979A9"/>
    <w:rsid w:val="00897B60"/>
    <w:rsid w:val="008A03FE"/>
    <w:rsid w:val="008A0A57"/>
    <w:rsid w:val="008A0CCF"/>
    <w:rsid w:val="008A163E"/>
    <w:rsid w:val="008A190B"/>
    <w:rsid w:val="008A277A"/>
    <w:rsid w:val="008A3AD7"/>
    <w:rsid w:val="008A3C73"/>
    <w:rsid w:val="008A42C9"/>
    <w:rsid w:val="008A50C5"/>
    <w:rsid w:val="008A5333"/>
    <w:rsid w:val="008A5A7B"/>
    <w:rsid w:val="008A6507"/>
    <w:rsid w:val="008A6637"/>
    <w:rsid w:val="008B223F"/>
    <w:rsid w:val="008B23CE"/>
    <w:rsid w:val="008B30BF"/>
    <w:rsid w:val="008B3566"/>
    <w:rsid w:val="008B369B"/>
    <w:rsid w:val="008B3E08"/>
    <w:rsid w:val="008B4AF6"/>
    <w:rsid w:val="008B52F3"/>
    <w:rsid w:val="008B6EE0"/>
    <w:rsid w:val="008C06E5"/>
    <w:rsid w:val="008C08DC"/>
    <w:rsid w:val="008C0BE6"/>
    <w:rsid w:val="008C12A8"/>
    <w:rsid w:val="008C1505"/>
    <w:rsid w:val="008C168C"/>
    <w:rsid w:val="008C22CD"/>
    <w:rsid w:val="008C2F12"/>
    <w:rsid w:val="008C451E"/>
    <w:rsid w:val="008C5084"/>
    <w:rsid w:val="008C5689"/>
    <w:rsid w:val="008C57FC"/>
    <w:rsid w:val="008D131F"/>
    <w:rsid w:val="008D24D3"/>
    <w:rsid w:val="008D24F2"/>
    <w:rsid w:val="008D2EF0"/>
    <w:rsid w:val="008D4D41"/>
    <w:rsid w:val="008D57C0"/>
    <w:rsid w:val="008D6B9C"/>
    <w:rsid w:val="008D77ED"/>
    <w:rsid w:val="008E14A0"/>
    <w:rsid w:val="008E1CB3"/>
    <w:rsid w:val="008E1DDE"/>
    <w:rsid w:val="008E29D3"/>
    <w:rsid w:val="008E3433"/>
    <w:rsid w:val="008E3AA1"/>
    <w:rsid w:val="008E3C1E"/>
    <w:rsid w:val="008E620F"/>
    <w:rsid w:val="008E6CDE"/>
    <w:rsid w:val="008E6EB2"/>
    <w:rsid w:val="008E6EDF"/>
    <w:rsid w:val="008E6EE9"/>
    <w:rsid w:val="008E7100"/>
    <w:rsid w:val="008E7203"/>
    <w:rsid w:val="008E778B"/>
    <w:rsid w:val="008E7D4C"/>
    <w:rsid w:val="008F0EB9"/>
    <w:rsid w:val="008F10BE"/>
    <w:rsid w:val="008F1E62"/>
    <w:rsid w:val="008F2919"/>
    <w:rsid w:val="008F648F"/>
    <w:rsid w:val="008F68FF"/>
    <w:rsid w:val="008F74BC"/>
    <w:rsid w:val="00900135"/>
    <w:rsid w:val="00900236"/>
    <w:rsid w:val="0090094A"/>
    <w:rsid w:val="00900CD8"/>
    <w:rsid w:val="009011B3"/>
    <w:rsid w:val="009012E7"/>
    <w:rsid w:val="00901D0D"/>
    <w:rsid w:val="00902AA5"/>
    <w:rsid w:val="009030C7"/>
    <w:rsid w:val="00903353"/>
    <w:rsid w:val="00903A98"/>
    <w:rsid w:val="00903D62"/>
    <w:rsid w:val="00904185"/>
    <w:rsid w:val="00904C3C"/>
    <w:rsid w:val="00904CA7"/>
    <w:rsid w:val="00904F5C"/>
    <w:rsid w:val="00905482"/>
    <w:rsid w:val="00905FDC"/>
    <w:rsid w:val="009061B3"/>
    <w:rsid w:val="00906253"/>
    <w:rsid w:val="00907C82"/>
    <w:rsid w:val="00907ECE"/>
    <w:rsid w:val="00911CFD"/>
    <w:rsid w:val="00912013"/>
    <w:rsid w:val="009138BE"/>
    <w:rsid w:val="00916CD1"/>
    <w:rsid w:val="00916ED4"/>
    <w:rsid w:val="009233B1"/>
    <w:rsid w:val="0092366A"/>
    <w:rsid w:val="00923E73"/>
    <w:rsid w:val="00924869"/>
    <w:rsid w:val="009255E9"/>
    <w:rsid w:val="00925BF7"/>
    <w:rsid w:val="00926552"/>
    <w:rsid w:val="00927A2B"/>
    <w:rsid w:val="00927D90"/>
    <w:rsid w:val="0093007D"/>
    <w:rsid w:val="009310AB"/>
    <w:rsid w:val="00933567"/>
    <w:rsid w:val="00933A96"/>
    <w:rsid w:val="00935802"/>
    <w:rsid w:val="00936E98"/>
    <w:rsid w:val="009373C2"/>
    <w:rsid w:val="00937415"/>
    <w:rsid w:val="00937598"/>
    <w:rsid w:val="00937DA5"/>
    <w:rsid w:val="009405EC"/>
    <w:rsid w:val="00940A93"/>
    <w:rsid w:val="00940AC8"/>
    <w:rsid w:val="00942013"/>
    <w:rsid w:val="009421AB"/>
    <w:rsid w:val="00942B81"/>
    <w:rsid w:val="009435B5"/>
    <w:rsid w:val="00943B44"/>
    <w:rsid w:val="00943DBD"/>
    <w:rsid w:val="00944115"/>
    <w:rsid w:val="00945641"/>
    <w:rsid w:val="009460EF"/>
    <w:rsid w:val="00946648"/>
    <w:rsid w:val="00946FF2"/>
    <w:rsid w:val="00947708"/>
    <w:rsid w:val="00947CA5"/>
    <w:rsid w:val="00951015"/>
    <w:rsid w:val="00951BF7"/>
    <w:rsid w:val="00951DC3"/>
    <w:rsid w:val="00954760"/>
    <w:rsid w:val="00955370"/>
    <w:rsid w:val="00955DED"/>
    <w:rsid w:val="0095689C"/>
    <w:rsid w:val="00956B26"/>
    <w:rsid w:val="00956B33"/>
    <w:rsid w:val="009607FC"/>
    <w:rsid w:val="0096113D"/>
    <w:rsid w:val="00961D2E"/>
    <w:rsid w:val="00962486"/>
    <w:rsid w:val="00962A1E"/>
    <w:rsid w:val="00963451"/>
    <w:rsid w:val="00963B69"/>
    <w:rsid w:val="00963EE7"/>
    <w:rsid w:val="00963F1B"/>
    <w:rsid w:val="00964056"/>
    <w:rsid w:val="009647F1"/>
    <w:rsid w:val="0096502D"/>
    <w:rsid w:val="009652D2"/>
    <w:rsid w:val="009666FF"/>
    <w:rsid w:val="0096684B"/>
    <w:rsid w:val="009704A9"/>
    <w:rsid w:val="00970AF5"/>
    <w:rsid w:val="00971142"/>
    <w:rsid w:val="00972F27"/>
    <w:rsid w:val="009730CD"/>
    <w:rsid w:val="0097361A"/>
    <w:rsid w:val="00974669"/>
    <w:rsid w:val="009748ED"/>
    <w:rsid w:val="00974B9C"/>
    <w:rsid w:val="009753BB"/>
    <w:rsid w:val="00980F37"/>
    <w:rsid w:val="0098155A"/>
    <w:rsid w:val="00982FC0"/>
    <w:rsid w:val="00983160"/>
    <w:rsid w:val="009831BF"/>
    <w:rsid w:val="00984360"/>
    <w:rsid w:val="0098570E"/>
    <w:rsid w:val="00987111"/>
    <w:rsid w:val="0098735F"/>
    <w:rsid w:val="00987795"/>
    <w:rsid w:val="00987F7F"/>
    <w:rsid w:val="00990937"/>
    <w:rsid w:val="009910A8"/>
    <w:rsid w:val="0099149E"/>
    <w:rsid w:val="0099157D"/>
    <w:rsid w:val="00991AB0"/>
    <w:rsid w:val="009925E2"/>
    <w:rsid w:val="009931BE"/>
    <w:rsid w:val="0099427E"/>
    <w:rsid w:val="00994534"/>
    <w:rsid w:val="00995603"/>
    <w:rsid w:val="009958D3"/>
    <w:rsid w:val="00995D7D"/>
    <w:rsid w:val="009976FC"/>
    <w:rsid w:val="00997A80"/>
    <w:rsid w:val="009A0662"/>
    <w:rsid w:val="009A374A"/>
    <w:rsid w:val="009A3933"/>
    <w:rsid w:val="009A3AC4"/>
    <w:rsid w:val="009A57B8"/>
    <w:rsid w:val="009A65B0"/>
    <w:rsid w:val="009A707A"/>
    <w:rsid w:val="009A75C8"/>
    <w:rsid w:val="009A78F0"/>
    <w:rsid w:val="009A7CC2"/>
    <w:rsid w:val="009A7EF8"/>
    <w:rsid w:val="009A7F65"/>
    <w:rsid w:val="009B081E"/>
    <w:rsid w:val="009B0E4D"/>
    <w:rsid w:val="009B0E76"/>
    <w:rsid w:val="009B180D"/>
    <w:rsid w:val="009B2513"/>
    <w:rsid w:val="009B25FF"/>
    <w:rsid w:val="009B3BBD"/>
    <w:rsid w:val="009B4276"/>
    <w:rsid w:val="009B4AE9"/>
    <w:rsid w:val="009B4B85"/>
    <w:rsid w:val="009B5B29"/>
    <w:rsid w:val="009B6814"/>
    <w:rsid w:val="009B709B"/>
    <w:rsid w:val="009C0CF4"/>
    <w:rsid w:val="009C1AA3"/>
    <w:rsid w:val="009C217A"/>
    <w:rsid w:val="009C3526"/>
    <w:rsid w:val="009C4547"/>
    <w:rsid w:val="009C4840"/>
    <w:rsid w:val="009C6B9A"/>
    <w:rsid w:val="009C7B40"/>
    <w:rsid w:val="009C7F51"/>
    <w:rsid w:val="009D0D64"/>
    <w:rsid w:val="009D19FF"/>
    <w:rsid w:val="009D3EC8"/>
    <w:rsid w:val="009D4C8E"/>
    <w:rsid w:val="009D5887"/>
    <w:rsid w:val="009D5929"/>
    <w:rsid w:val="009D74F5"/>
    <w:rsid w:val="009D78D2"/>
    <w:rsid w:val="009E0055"/>
    <w:rsid w:val="009E0073"/>
    <w:rsid w:val="009E1EAE"/>
    <w:rsid w:val="009E2D7F"/>
    <w:rsid w:val="009E39E8"/>
    <w:rsid w:val="009E58BC"/>
    <w:rsid w:val="009E590A"/>
    <w:rsid w:val="009E5B76"/>
    <w:rsid w:val="009E71F5"/>
    <w:rsid w:val="009E7411"/>
    <w:rsid w:val="009E768E"/>
    <w:rsid w:val="009E7A60"/>
    <w:rsid w:val="009E7E02"/>
    <w:rsid w:val="009F064C"/>
    <w:rsid w:val="009F082C"/>
    <w:rsid w:val="009F13E9"/>
    <w:rsid w:val="009F1576"/>
    <w:rsid w:val="009F445A"/>
    <w:rsid w:val="009F55F5"/>
    <w:rsid w:val="009F60ED"/>
    <w:rsid w:val="009F65D8"/>
    <w:rsid w:val="009F6CB9"/>
    <w:rsid w:val="009F78F9"/>
    <w:rsid w:val="009F7BDF"/>
    <w:rsid w:val="00A00BA9"/>
    <w:rsid w:val="00A025AA"/>
    <w:rsid w:val="00A03A71"/>
    <w:rsid w:val="00A03C75"/>
    <w:rsid w:val="00A04CA3"/>
    <w:rsid w:val="00A051AF"/>
    <w:rsid w:val="00A0575E"/>
    <w:rsid w:val="00A058EE"/>
    <w:rsid w:val="00A05E11"/>
    <w:rsid w:val="00A05F97"/>
    <w:rsid w:val="00A06D15"/>
    <w:rsid w:val="00A07134"/>
    <w:rsid w:val="00A0798D"/>
    <w:rsid w:val="00A07FB5"/>
    <w:rsid w:val="00A10430"/>
    <w:rsid w:val="00A10A10"/>
    <w:rsid w:val="00A10E0C"/>
    <w:rsid w:val="00A11E64"/>
    <w:rsid w:val="00A127B5"/>
    <w:rsid w:val="00A12A4F"/>
    <w:rsid w:val="00A1300D"/>
    <w:rsid w:val="00A15C5B"/>
    <w:rsid w:val="00A15ECC"/>
    <w:rsid w:val="00A16008"/>
    <w:rsid w:val="00A1665E"/>
    <w:rsid w:val="00A16C47"/>
    <w:rsid w:val="00A170D5"/>
    <w:rsid w:val="00A20561"/>
    <w:rsid w:val="00A20EC1"/>
    <w:rsid w:val="00A21935"/>
    <w:rsid w:val="00A22C6E"/>
    <w:rsid w:val="00A24D9A"/>
    <w:rsid w:val="00A25084"/>
    <w:rsid w:val="00A26587"/>
    <w:rsid w:val="00A26E22"/>
    <w:rsid w:val="00A26FAE"/>
    <w:rsid w:val="00A271AE"/>
    <w:rsid w:val="00A279A5"/>
    <w:rsid w:val="00A300B9"/>
    <w:rsid w:val="00A3034A"/>
    <w:rsid w:val="00A3153C"/>
    <w:rsid w:val="00A32CB3"/>
    <w:rsid w:val="00A34809"/>
    <w:rsid w:val="00A34ADE"/>
    <w:rsid w:val="00A34E33"/>
    <w:rsid w:val="00A34F04"/>
    <w:rsid w:val="00A36CF3"/>
    <w:rsid w:val="00A4030A"/>
    <w:rsid w:val="00A40640"/>
    <w:rsid w:val="00A40D3E"/>
    <w:rsid w:val="00A40FC0"/>
    <w:rsid w:val="00A41860"/>
    <w:rsid w:val="00A41990"/>
    <w:rsid w:val="00A41F79"/>
    <w:rsid w:val="00A42092"/>
    <w:rsid w:val="00A42D4F"/>
    <w:rsid w:val="00A43035"/>
    <w:rsid w:val="00A43254"/>
    <w:rsid w:val="00A43FB2"/>
    <w:rsid w:val="00A45A35"/>
    <w:rsid w:val="00A45F9E"/>
    <w:rsid w:val="00A46D1E"/>
    <w:rsid w:val="00A4740E"/>
    <w:rsid w:val="00A47BCE"/>
    <w:rsid w:val="00A47CE9"/>
    <w:rsid w:val="00A47E22"/>
    <w:rsid w:val="00A47FE2"/>
    <w:rsid w:val="00A50899"/>
    <w:rsid w:val="00A51799"/>
    <w:rsid w:val="00A52509"/>
    <w:rsid w:val="00A52AF9"/>
    <w:rsid w:val="00A53B2E"/>
    <w:rsid w:val="00A55244"/>
    <w:rsid w:val="00A5560E"/>
    <w:rsid w:val="00A5604A"/>
    <w:rsid w:val="00A56448"/>
    <w:rsid w:val="00A56581"/>
    <w:rsid w:val="00A566B8"/>
    <w:rsid w:val="00A57EF6"/>
    <w:rsid w:val="00A603ED"/>
    <w:rsid w:val="00A6106B"/>
    <w:rsid w:val="00A61B7B"/>
    <w:rsid w:val="00A62977"/>
    <w:rsid w:val="00A630A8"/>
    <w:rsid w:val="00A63573"/>
    <w:rsid w:val="00A6359B"/>
    <w:rsid w:val="00A63C98"/>
    <w:rsid w:val="00A63F46"/>
    <w:rsid w:val="00A6457F"/>
    <w:rsid w:val="00A65C13"/>
    <w:rsid w:val="00A65F3B"/>
    <w:rsid w:val="00A65F6A"/>
    <w:rsid w:val="00A65FCC"/>
    <w:rsid w:val="00A67074"/>
    <w:rsid w:val="00A670F0"/>
    <w:rsid w:val="00A72210"/>
    <w:rsid w:val="00A7324A"/>
    <w:rsid w:val="00A73A36"/>
    <w:rsid w:val="00A74919"/>
    <w:rsid w:val="00A74A8A"/>
    <w:rsid w:val="00A74C7C"/>
    <w:rsid w:val="00A75D37"/>
    <w:rsid w:val="00A75DA0"/>
    <w:rsid w:val="00A765F6"/>
    <w:rsid w:val="00A7662D"/>
    <w:rsid w:val="00A76D45"/>
    <w:rsid w:val="00A77381"/>
    <w:rsid w:val="00A77B98"/>
    <w:rsid w:val="00A77BDD"/>
    <w:rsid w:val="00A80962"/>
    <w:rsid w:val="00A81275"/>
    <w:rsid w:val="00A826E3"/>
    <w:rsid w:val="00A82D4A"/>
    <w:rsid w:val="00A836B0"/>
    <w:rsid w:val="00A85B42"/>
    <w:rsid w:val="00A85D78"/>
    <w:rsid w:val="00A86048"/>
    <w:rsid w:val="00A862DC"/>
    <w:rsid w:val="00A87E2F"/>
    <w:rsid w:val="00A91B2D"/>
    <w:rsid w:val="00A95564"/>
    <w:rsid w:val="00A957CF"/>
    <w:rsid w:val="00A95CC1"/>
    <w:rsid w:val="00A97753"/>
    <w:rsid w:val="00AA0340"/>
    <w:rsid w:val="00AA1D17"/>
    <w:rsid w:val="00AA1DCD"/>
    <w:rsid w:val="00AA292D"/>
    <w:rsid w:val="00AA29ED"/>
    <w:rsid w:val="00AA2AEA"/>
    <w:rsid w:val="00AA2EE5"/>
    <w:rsid w:val="00AA3802"/>
    <w:rsid w:val="00AA3C9A"/>
    <w:rsid w:val="00AA415D"/>
    <w:rsid w:val="00AA4780"/>
    <w:rsid w:val="00AA4B60"/>
    <w:rsid w:val="00AA61A7"/>
    <w:rsid w:val="00AA6236"/>
    <w:rsid w:val="00AA65D4"/>
    <w:rsid w:val="00AA6776"/>
    <w:rsid w:val="00AA6E20"/>
    <w:rsid w:val="00AA7FDE"/>
    <w:rsid w:val="00AB10E9"/>
    <w:rsid w:val="00AB1652"/>
    <w:rsid w:val="00AB1DB4"/>
    <w:rsid w:val="00AB25FD"/>
    <w:rsid w:val="00AB3B99"/>
    <w:rsid w:val="00AB403F"/>
    <w:rsid w:val="00AB46D2"/>
    <w:rsid w:val="00AB49BC"/>
    <w:rsid w:val="00AB4FAB"/>
    <w:rsid w:val="00AB5B28"/>
    <w:rsid w:val="00AB5CD0"/>
    <w:rsid w:val="00AB7516"/>
    <w:rsid w:val="00AB7751"/>
    <w:rsid w:val="00AC14C2"/>
    <w:rsid w:val="00AC24AE"/>
    <w:rsid w:val="00AC3287"/>
    <w:rsid w:val="00AC36E5"/>
    <w:rsid w:val="00AC389C"/>
    <w:rsid w:val="00AC3E53"/>
    <w:rsid w:val="00AC487A"/>
    <w:rsid w:val="00AC720E"/>
    <w:rsid w:val="00AC7FBB"/>
    <w:rsid w:val="00AD0B1A"/>
    <w:rsid w:val="00AD1162"/>
    <w:rsid w:val="00AD2747"/>
    <w:rsid w:val="00AD27F2"/>
    <w:rsid w:val="00AD337D"/>
    <w:rsid w:val="00AD4220"/>
    <w:rsid w:val="00AD46F2"/>
    <w:rsid w:val="00AD4FAF"/>
    <w:rsid w:val="00AD4FCC"/>
    <w:rsid w:val="00AD54EC"/>
    <w:rsid w:val="00AD598C"/>
    <w:rsid w:val="00AD5ABC"/>
    <w:rsid w:val="00AD6A3C"/>
    <w:rsid w:val="00AD6B9F"/>
    <w:rsid w:val="00AD706E"/>
    <w:rsid w:val="00AD7C62"/>
    <w:rsid w:val="00AE1A79"/>
    <w:rsid w:val="00AE20CD"/>
    <w:rsid w:val="00AE2861"/>
    <w:rsid w:val="00AE3004"/>
    <w:rsid w:val="00AE3262"/>
    <w:rsid w:val="00AE3AD0"/>
    <w:rsid w:val="00AE3C6F"/>
    <w:rsid w:val="00AE3FAE"/>
    <w:rsid w:val="00AE4710"/>
    <w:rsid w:val="00AE56B0"/>
    <w:rsid w:val="00AE56B4"/>
    <w:rsid w:val="00AE640F"/>
    <w:rsid w:val="00AE6E54"/>
    <w:rsid w:val="00AE715E"/>
    <w:rsid w:val="00AE73A8"/>
    <w:rsid w:val="00AE7B2D"/>
    <w:rsid w:val="00AF052B"/>
    <w:rsid w:val="00AF09A5"/>
    <w:rsid w:val="00AF0D22"/>
    <w:rsid w:val="00AF17CF"/>
    <w:rsid w:val="00AF233D"/>
    <w:rsid w:val="00AF27B0"/>
    <w:rsid w:val="00AF2C70"/>
    <w:rsid w:val="00AF2D97"/>
    <w:rsid w:val="00AF33E3"/>
    <w:rsid w:val="00AF3737"/>
    <w:rsid w:val="00AF3E81"/>
    <w:rsid w:val="00AF3FBD"/>
    <w:rsid w:val="00AF6C29"/>
    <w:rsid w:val="00AF77D9"/>
    <w:rsid w:val="00B02B13"/>
    <w:rsid w:val="00B04893"/>
    <w:rsid w:val="00B06898"/>
    <w:rsid w:val="00B06B27"/>
    <w:rsid w:val="00B07F71"/>
    <w:rsid w:val="00B108FF"/>
    <w:rsid w:val="00B11281"/>
    <w:rsid w:val="00B1182C"/>
    <w:rsid w:val="00B12C26"/>
    <w:rsid w:val="00B13D09"/>
    <w:rsid w:val="00B14251"/>
    <w:rsid w:val="00B14F12"/>
    <w:rsid w:val="00B17031"/>
    <w:rsid w:val="00B17804"/>
    <w:rsid w:val="00B20D4B"/>
    <w:rsid w:val="00B21105"/>
    <w:rsid w:val="00B21363"/>
    <w:rsid w:val="00B228DB"/>
    <w:rsid w:val="00B22A34"/>
    <w:rsid w:val="00B22FD5"/>
    <w:rsid w:val="00B23540"/>
    <w:rsid w:val="00B23C74"/>
    <w:rsid w:val="00B24847"/>
    <w:rsid w:val="00B24C02"/>
    <w:rsid w:val="00B24DEE"/>
    <w:rsid w:val="00B25839"/>
    <w:rsid w:val="00B262C1"/>
    <w:rsid w:val="00B267E6"/>
    <w:rsid w:val="00B26D1D"/>
    <w:rsid w:val="00B26E26"/>
    <w:rsid w:val="00B27396"/>
    <w:rsid w:val="00B27E4B"/>
    <w:rsid w:val="00B31A6B"/>
    <w:rsid w:val="00B32EA2"/>
    <w:rsid w:val="00B334B9"/>
    <w:rsid w:val="00B33E49"/>
    <w:rsid w:val="00B34117"/>
    <w:rsid w:val="00B34C08"/>
    <w:rsid w:val="00B35286"/>
    <w:rsid w:val="00B366E5"/>
    <w:rsid w:val="00B36738"/>
    <w:rsid w:val="00B36AE6"/>
    <w:rsid w:val="00B36D2A"/>
    <w:rsid w:val="00B36DDA"/>
    <w:rsid w:val="00B371EE"/>
    <w:rsid w:val="00B4129D"/>
    <w:rsid w:val="00B42E88"/>
    <w:rsid w:val="00B43206"/>
    <w:rsid w:val="00B4445C"/>
    <w:rsid w:val="00B44671"/>
    <w:rsid w:val="00B44718"/>
    <w:rsid w:val="00B47AD2"/>
    <w:rsid w:val="00B47D15"/>
    <w:rsid w:val="00B50955"/>
    <w:rsid w:val="00B50E45"/>
    <w:rsid w:val="00B51499"/>
    <w:rsid w:val="00B514B6"/>
    <w:rsid w:val="00B51F15"/>
    <w:rsid w:val="00B52B77"/>
    <w:rsid w:val="00B53DC4"/>
    <w:rsid w:val="00B550EB"/>
    <w:rsid w:val="00B55C56"/>
    <w:rsid w:val="00B55CDA"/>
    <w:rsid w:val="00B61787"/>
    <w:rsid w:val="00B61E88"/>
    <w:rsid w:val="00B624D1"/>
    <w:rsid w:val="00B62719"/>
    <w:rsid w:val="00B62E10"/>
    <w:rsid w:val="00B62F9D"/>
    <w:rsid w:val="00B631D1"/>
    <w:rsid w:val="00B64871"/>
    <w:rsid w:val="00B64BCF"/>
    <w:rsid w:val="00B658A1"/>
    <w:rsid w:val="00B66992"/>
    <w:rsid w:val="00B67533"/>
    <w:rsid w:val="00B67ACC"/>
    <w:rsid w:val="00B67F07"/>
    <w:rsid w:val="00B702FE"/>
    <w:rsid w:val="00B70749"/>
    <w:rsid w:val="00B70A9B"/>
    <w:rsid w:val="00B7181A"/>
    <w:rsid w:val="00B732A1"/>
    <w:rsid w:val="00B732A4"/>
    <w:rsid w:val="00B734E3"/>
    <w:rsid w:val="00B74DBA"/>
    <w:rsid w:val="00B75CE1"/>
    <w:rsid w:val="00B77328"/>
    <w:rsid w:val="00B813E9"/>
    <w:rsid w:val="00B82014"/>
    <w:rsid w:val="00B82FD5"/>
    <w:rsid w:val="00B83750"/>
    <w:rsid w:val="00B85328"/>
    <w:rsid w:val="00B85F0B"/>
    <w:rsid w:val="00B8717A"/>
    <w:rsid w:val="00B90429"/>
    <w:rsid w:val="00B90A38"/>
    <w:rsid w:val="00B92321"/>
    <w:rsid w:val="00B92AEE"/>
    <w:rsid w:val="00B95635"/>
    <w:rsid w:val="00B97470"/>
    <w:rsid w:val="00BA0805"/>
    <w:rsid w:val="00BA0BF3"/>
    <w:rsid w:val="00BA13EE"/>
    <w:rsid w:val="00BA1586"/>
    <w:rsid w:val="00BA3947"/>
    <w:rsid w:val="00BA4F02"/>
    <w:rsid w:val="00BA51B7"/>
    <w:rsid w:val="00BB0636"/>
    <w:rsid w:val="00BB0FB3"/>
    <w:rsid w:val="00BB1B8B"/>
    <w:rsid w:val="00BB1BBF"/>
    <w:rsid w:val="00BB2771"/>
    <w:rsid w:val="00BB2BA1"/>
    <w:rsid w:val="00BB3371"/>
    <w:rsid w:val="00BB400F"/>
    <w:rsid w:val="00BB4ED2"/>
    <w:rsid w:val="00BB5017"/>
    <w:rsid w:val="00BB63AD"/>
    <w:rsid w:val="00BB6712"/>
    <w:rsid w:val="00BB6D51"/>
    <w:rsid w:val="00BB78DE"/>
    <w:rsid w:val="00BB7BD5"/>
    <w:rsid w:val="00BC03C4"/>
    <w:rsid w:val="00BC08AC"/>
    <w:rsid w:val="00BC0A90"/>
    <w:rsid w:val="00BC1974"/>
    <w:rsid w:val="00BC1A15"/>
    <w:rsid w:val="00BC1F27"/>
    <w:rsid w:val="00BC2522"/>
    <w:rsid w:val="00BC2A65"/>
    <w:rsid w:val="00BC3D29"/>
    <w:rsid w:val="00BC53ED"/>
    <w:rsid w:val="00BC5585"/>
    <w:rsid w:val="00BC61D9"/>
    <w:rsid w:val="00BC6417"/>
    <w:rsid w:val="00BC6532"/>
    <w:rsid w:val="00BC7D78"/>
    <w:rsid w:val="00BD03AA"/>
    <w:rsid w:val="00BD2E34"/>
    <w:rsid w:val="00BD3B68"/>
    <w:rsid w:val="00BD4760"/>
    <w:rsid w:val="00BD5DBD"/>
    <w:rsid w:val="00BD627A"/>
    <w:rsid w:val="00BD7C29"/>
    <w:rsid w:val="00BE07DC"/>
    <w:rsid w:val="00BE1D7A"/>
    <w:rsid w:val="00BE3491"/>
    <w:rsid w:val="00BE4D85"/>
    <w:rsid w:val="00BE5F43"/>
    <w:rsid w:val="00BE6661"/>
    <w:rsid w:val="00BF099D"/>
    <w:rsid w:val="00BF12F2"/>
    <w:rsid w:val="00BF2CFC"/>
    <w:rsid w:val="00BF30D4"/>
    <w:rsid w:val="00BF35AA"/>
    <w:rsid w:val="00BF3AB1"/>
    <w:rsid w:val="00BF40E6"/>
    <w:rsid w:val="00BF46E1"/>
    <w:rsid w:val="00BF54DA"/>
    <w:rsid w:val="00BF5913"/>
    <w:rsid w:val="00BF5F5B"/>
    <w:rsid w:val="00BF6BA7"/>
    <w:rsid w:val="00BF6D4E"/>
    <w:rsid w:val="00BF6DED"/>
    <w:rsid w:val="00C00D92"/>
    <w:rsid w:val="00C0375B"/>
    <w:rsid w:val="00C038F7"/>
    <w:rsid w:val="00C03E68"/>
    <w:rsid w:val="00C04AB2"/>
    <w:rsid w:val="00C05666"/>
    <w:rsid w:val="00C05E31"/>
    <w:rsid w:val="00C0782B"/>
    <w:rsid w:val="00C108DE"/>
    <w:rsid w:val="00C11535"/>
    <w:rsid w:val="00C11654"/>
    <w:rsid w:val="00C116F5"/>
    <w:rsid w:val="00C142E3"/>
    <w:rsid w:val="00C14D57"/>
    <w:rsid w:val="00C15B2C"/>
    <w:rsid w:val="00C15BF6"/>
    <w:rsid w:val="00C17866"/>
    <w:rsid w:val="00C17B58"/>
    <w:rsid w:val="00C208AA"/>
    <w:rsid w:val="00C20D01"/>
    <w:rsid w:val="00C2118B"/>
    <w:rsid w:val="00C21C19"/>
    <w:rsid w:val="00C21CB5"/>
    <w:rsid w:val="00C2394D"/>
    <w:rsid w:val="00C23BCA"/>
    <w:rsid w:val="00C249AF"/>
    <w:rsid w:val="00C25120"/>
    <w:rsid w:val="00C25526"/>
    <w:rsid w:val="00C259A7"/>
    <w:rsid w:val="00C267ED"/>
    <w:rsid w:val="00C26A44"/>
    <w:rsid w:val="00C26F2A"/>
    <w:rsid w:val="00C271E1"/>
    <w:rsid w:val="00C3102D"/>
    <w:rsid w:val="00C315D3"/>
    <w:rsid w:val="00C3256F"/>
    <w:rsid w:val="00C32897"/>
    <w:rsid w:val="00C345C8"/>
    <w:rsid w:val="00C347DD"/>
    <w:rsid w:val="00C3513D"/>
    <w:rsid w:val="00C359AF"/>
    <w:rsid w:val="00C36254"/>
    <w:rsid w:val="00C37371"/>
    <w:rsid w:val="00C3752C"/>
    <w:rsid w:val="00C42AA5"/>
    <w:rsid w:val="00C43728"/>
    <w:rsid w:val="00C43BF9"/>
    <w:rsid w:val="00C442AA"/>
    <w:rsid w:val="00C44DBA"/>
    <w:rsid w:val="00C44FF6"/>
    <w:rsid w:val="00C45089"/>
    <w:rsid w:val="00C4524F"/>
    <w:rsid w:val="00C45B3F"/>
    <w:rsid w:val="00C467E4"/>
    <w:rsid w:val="00C46A1F"/>
    <w:rsid w:val="00C46BC6"/>
    <w:rsid w:val="00C47080"/>
    <w:rsid w:val="00C472BD"/>
    <w:rsid w:val="00C50FCB"/>
    <w:rsid w:val="00C5329A"/>
    <w:rsid w:val="00C54C91"/>
    <w:rsid w:val="00C55B08"/>
    <w:rsid w:val="00C55B1E"/>
    <w:rsid w:val="00C55F76"/>
    <w:rsid w:val="00C57E10"/>
    <w:rsid w:val="00C616E4"/>
    <w:rsid w:val="00C62B4C"/>
    <w:rsid w:val="00C62C14"/>
    <w:rsid w:val="00C63366"/>
    <w:rsid w:val="00C6354D"/>
    <w:rsid w:val="00C64265"/>
    <w:rsid w:val="00C647CB"/>
    <w:rsid w:val="00C66CE8"/>
    <w:rsid w:val="00C67194"/>
    <w:rsid w:val="00C705E3"/>
    <w:rsid w:val="00C70CED"/>
    <w:rsid w:val="00C71B4A"/>
    <w:rsid w:val="00C720E3"/>
    <w:rsid w:val="00C7210E"/>
    <w:rsid w:val="00C73BDB"/>
    <w:rsid w:val="00C73C43"/>
    <w:rsid w:val="00C73C79"/>
    <w:rsid w:val="00C742D7"/>
    <w:rsid w:val="00C753E5"/>
    <w:rsid w:val="00C7657D"/>
    <w:rsid w:val="00C76A98"/>
    <w:rsid w:val="00C81583"/>
    <w:rsid w:val="00C8216A"/>
    <w:rsid w:val="00C843A6"/>
    <w:rsid w:val="00C849AD"/>
    <w:rsid w:val="00C84AC3"/>
    <w:rsid w:val="00C84F64"/>
    <w:rsid w:val="00C85AE5"/>
    <w:rsid w:val="00C86BE6"/>
    <w:rsid w:val="00C8794D"/>
    <w:rsid w:val="00C905D3"/>
    <w:rsid w:val="00C90612"/>
    <w:rsid w:val="00C9080A"/>
    <w:rsid w:val="00C90FD8"/>
    <w:rsid w:val="00C914A1"/>
    <w:rsid w:val="00C920F7"/>
    <w:rsid w:val="00C925EC"/>
    <w:rsid w:val="00C93B40"/>
    <w:rsid w:val="00C9438A"/>
    <w:rsid w:val="00C95B7C"/>
    <w:rsid w:val="00C96BFF"/>
    <w:rsid w:val="00C96CAB"/>
    <w:rsid w:val="00C96F1B"/>
    <w:rsid w:val="00CA09B7"/>
    <w:rsid w:val="00CA181A"/>
    <w:rsid w:val="00CA2CC5"/>
    <w:rsid w:val="00CA30A1"/>
    <w:rsid w:val="00CA400E"/>
    <w:rsid w:val="00CA465B"/>
    <w:rsid w:val="00CA4694"/>
    <w:rsid w:val="00CA479E"/>
    <w:rsid w:val="00CA5C64"/>
    <w:rsid w:val="00CA6CA1"/>
    <w:rsid w:val="00CB04A1"/>
    <w:rsid w:val="00CB05E1"/>
    <w:rsid w:val="00CB10F7"/>
    <w:rsid w:val="00CB36A4"/>
    <w:rsid w:val="00CB433A"/>
    <w:rsid w:val="00CB5DB3"/>
    <w:rsid w:val="00CB639A"/>
    <w:rsid w:val="00CB7232"/>
    <w:rsid w:val="00CC0DE3"/>
    <w:rsid w:val="00CC1551"/>
    <w:rsid w:val="00CC163E"/>
    <w:rsid w:val="00CC1A91"/>
    <w:rsid w:val="00CC1E21"/>
    <w:rsid w:val="00CC2BEF"/>
    <w:rsid w:val="00CC4327"/>
    <w:rsid w:val="00CC4F2D"/>
    <w:rsid w:val="00CC538E"/>
    <w:rsid w:val="00CC5646"/>
    <w:rsid w:val="00CC5681"/>
    <w:rsid w:val="00CC5CDB"/>
    <w:rsid w:val="00CC6BE9"/>
    <w:rsid w:val="00CC712A"/>
    <w:rsid w:val="00CC7C26"/>
    <w:rsid w:val="00CC7F4A"/>
    <w:rsid w:val="00CD00EB"/>
    <w:rsid w:val="00CD04E6"/>
    <w:rsid w:val="00CD0D68"/>
    <w:rsid w:val="00CD1053"/>
    <w:rsid w:val="00CD1169"/>
    <w:rsid w:val="00CD1854"/>
    <w:rsid w:val="00CD2289"/>
    <w:rsid w:val="00CD2684"/>
    <w:rsid w:val="00CD36F4"/>
    <w:rsid w:val="00CD3767"/>
    <w:rsid w:val="00CD3C97"/>
    <w:rsid w:val="00CD43D2"/>
    <w:rsid w:val="00CD607B"/>
    <w:rsid w:val="00CD653D"/>
    <w:rsid w:val="00CD6608"/>
    <w:rsid w:val="00CE0100"/>
    <w:rsid w:val="00CE09C2"/>
    <w:rsid w:val="00CE0F07"/>
    <w:rsid w:val="00CE1ECD"/>
    <w:rsid w:val="00CE2D44"/>
    <w:rsid w:val="00CE37DF"/>
    <w:rsid w:val="00CE39F2"/>
    <w:rsid w:val="00CE3D38"/>
    <w:rsid w:val="00CE41F6"/>
    <w:rsid w:val="00CE5DDA"/>
    <w:rsid w:val="00CE6329"/>
    <w:rsid w:val="00CE6C99"/>
    <w:rsid w:val="00CE76CB"/>
    <w:rsid w:val="00CF04CE"/>
    <w:rsid w:val="00CF07B7"/>
    <w:rsid w:val="00CF0D74"/>
    <w:rsid w:val="00CF2A98"/>
    <w:rsid w:val="00CF4493"/>
    <w:rsid w:val="00CF493E"/>
    <w:rsid w:val="00CF5680"/>
    <w:rsid w:val="00CF58A8"/>
    <w:rsid w:val="00CF6ED4"/>
    <w:rsid w:val="00CF7848"/>
    <w:rsid w:val="00CF79A8"/>
    <w:rsid w:val="00D00A46"/>
    <w:rsid w:val="00D01598"/>
    <w:rsid w:val="00D01EC3"/>
    <w:rsid w:val="00D01F3E"/>
    <w:rsid w:val="00D021FE"/>
    <w:rsid w:val="00D023E8"/>
    <w:rsid w:val="00D040BF"/>
    <w:rsid w:val="00D042D2"/>
    <w:rsid w:val="00D04BBF"/>
    <w:rsid w:val="00D0515A"/>
    <w:rsid w:val="00D0552A"/>
    <w:rsid w:val="00D05D06"/>
    <w:rsid w:val="00D05E55"/>
    <w:rsid w:val="00D05E7D"/>
    <w:rsid w:val="00D0686A"/>
    <w:rsid w:val="00D0759B"/>
    <w:rsid w:val="00D103B4"/>
    <w:rsid w:val="00D10D48"/>
    <w:rsid w:val="00D11675"/>
    <w:rsid w:val="00D11A4A"/>
    <w:rsid w:val="00D1239F"/>
    <w:rsid w:val="00D12C80"/>
    <w:rsid w:val="00D12F62"/>
    <w:rsid w:val="00D133B2"/>
    <w:rsid w:val="00D13962"/>
    <w:rsid w:val="00D14546"/>
    <w:rsid w:val="00D16D01"/>
    <w:rsid w:val="00D17035"/>
    <w:rsid w:val="00D172DE"/>
    <w:rsid w:val="00D17CDA"/>
    <w:rsid w:val="00D17E93"/>
    <w:rsid w:val="00D200BB"/>
    <w:rsid w:val="00D204DB"/>
    <w:rsid w:val="00D214E2"/>
    <w:rsid w:val="00D215F6"/>
    <w:rsid w:val="00D22153"/>
    <w:rsid w:val="00D25014"/>
    <w:rsid w:val="00D25F3B"/>
    <w:rsid w:val="00D26C7E"/>
    <w:rsid w:val="00D27F15"/>
    <w:rsid w:val="00D30231"/>
    <w:rsid w:val="00D303F1"/>
    <w:rsid w:val="00D30739"/>
    <w:rsid w:val="00D31828"/>
    <w:rsid w:val="00D328E5"/>
    <w:rsid w:val="00D337AF"/>
    <w:rsid w:val="00D360B1"/>
    <w:rsid w:val="00D368FD"/>
    <w:rsid w:val="00D373C3"/>
    <w:rsid w:val="00D37AE0"/>
    <w:rsid w:val="00D37CA9"/>
    <w:rsid w:val="00D405C3"/>
    <w:rsid w:val="00D40D40"/>
    <w:rsid w:val="00D417C1"/>
    <w:rsid w:val="00D4218A"/>
    <w:rsid w:val="00D4253B"/>
    <w:rsid w:val="00D440D2"/>
    <w:rsid w:val="00D443F3"/>
    <w:rsid w:val="00D450BD"/>
    <w:rsid w:val="00D45BF0"/>
    <w:rsid w:val="00D46CC7"/>
    <w:rsid w:val="00D47899"/>
    <w:rsid w:val="00D47E18"/>
    <w:rsid w:val="00D50031"/>
    <w:rsid w:val="00D5057E"/>
    <w:rsid w:val="00D52DE2"/>
    <w:rsid w:val="00D52F01"/>
    <w:rsid w:val="00D53253"/>
    <w:rsid w:val="00D5417A"/>
    <w:rsid w:val="00D54532"/>
    <w:rsid w:val="00D54D31"/>
    <w:rsid w:val="00D556C1"/>
    <w:rsid w:val="00D5707A"/>
    <w:rsid w:val="00D57EA6"/>
    <w:rsid w:val="00D61C17"/>
    <w:rsid w:val="00D61CF0"/>
    <w:rsid w:val="00D623A1"/>
    <w:rsid w:val="00D626E0"/>
    <w:rsid w:val="00D62AC2"/>
    <w:rsid w:val="00D62CB6"/>
    <w:rsid w:val="00D63143"/>
    <w:rsid w:val="00D643CA"/>
    <w:rsid w:val="00D64EDC"/>
    <w:rsid w:val="00D65EC3"/>
    <w:rsid w:val="00D66276"/>
    <w:rsid w:val="00D664E2"/>
    <w:rsid w:val="00D670E8"/>
    <w:rsid w:val="00D67B75"/>
    <w:rsid w:val="00D70550"/>
    <w:rsid w:val="00D71AF4"/>
    <w:rsid w:val="00D71CE6"/>
    <w:rsid w:val="00D73CF3"/>
    <w:rsid w:val="00D7445F"/>
    <w:rsid w:val="00D74661"/>
    <w:rsid w:val="00D757E5"/>
    <w:rsid w:val="00D7719F"/>
    <w:rsid w:val="00D77456"/>
    <w:rsid w:val="00D8044B"/>
    <w:rsid w:val="00D81761"/>
    <w:rsid w:val="00D82108"/>
    <w:rsid w:val="00D838EB"/>
    <w:rsid w:val="00D858A1"/>
    <w:rsid w:val="00D87661"/>
    <w:rsid w:val="00D8772B"/>
    <w:rsid w:val="00D87EE8"/>
    <w:rsid w:val="00D902D4"/>
    <w:rsid w:val="00D904A5"/>
    <w:rsid w:val="00D9052E"/>
    <w:rsid w:val="00D909E8"/>
    <w:rsid w:val="00D9168B"/>
    <w:rsid w:val="00D917BE"/>
    <w:rsid w:val="00D91876"/>
    <w:rsid w:val="00D91CBE"/>
    <w:rsid w:val="00D922AE"/>
    <w:rsid w:val="00D932E8"/>
    <w:rsid w:val="00D93ED9"/>
    <w:rsid w:val="00D944B0"/>
    <w:rsid w:val="00D946C9"/>
    <w:rsid w:val="00D948D4"/>
    <w:rsid w:val="00D94AC3"/>
    <w:rsid w:val="00D95358"/>
    <w:rsid w:val="00D96926"/>
    <w:rsid w:val="00D96EE5"/>
    <w:rsid w:val="00D9701E"/>
    <w:rsid w:val="00DA0504"/>
    <w:rsid w:val="00DA0805"/>
    <w:rsid w:val="00DA3CC1"/>
    <w:rsid w:val="00DA4A80"/>
    <w:rsid w:val="00DA5833"/>
    <w:rsid w:val="00DA60C1"/>
    <w:rsid w:val="00DA6480"/>
    <w:rsid w:val="00DA6EB0"/>
    <w:rsid w:val="00DB071C"/>
    <w:rsid w:val="00DB16CE"/>
    <w:rsid w:val="00DB1774"/>
    <w:rsid w:val="00DB2684"/>
    <w:rsid w:val="00DB2912"/>
    <w:rsid w:val="00DB2F39"/>
    <w:rsid w:val="00DB377D"/>
    <w:rsid w:val="00DB3D63"/>
    <w:rsid w:val="00DB465B"/>
    <w:rsid w:val="00DB5162"/>
    <w:rsid w:val="00DB5DAD"/>
    <w:rsid w:val="00DB6D9B"/>
    <w:rsid w:val="00DB7B07"/>
    <w:rsid w:val="00DC1BB9"/>
    <w:rsid w:val="00DC1F20"/>
    <w:rsid w:val="00DC1F87"/>
    <w:rsid w:val="00DC33D5"/>
    <w:rsid w:val="00DC376F"/>
    <w:rsid w:val="00DC3BE2"/>
    <w:rsid w:val="00DC3EE1"/>
    <w:rsid w:val="00DC5D24"/>
    <w:rsid w:val="00DC6CB9"/>
    <w:rsid w:val="00DC6EE2"/>
    <w:rsid w:val="00DC743D"/>
    <w:rsid w:val="00DC764F"/>
    <w:rsid w:val="00DD083B"/>
    <w:rsid w:val="00DD0FE2"/>
    <w:rsid w:val="00DD26EA"/>
    <w:rsid w:val="00DD2C9A"/>
    <w:rsid w:val="00DD3EDF"/>
    <w:rsid w:val="00DD40D8"/>
    <w:rsid w:val="00DD453A"/>
    <w:rsid w:val="00DD5A8A"/>
    <w:rsid w:val="00DD69D8"/>
    <w:rsid w:val="00DD6FF1"/>
    <w:rsid w:val="00DD7006"/>
    <w:rsid w:val="00DD75A6"/>
    <w:rsid w:val="00DE01AF"/>
    <w:rsid w:val="00DE0B04"/>
    <w:rsid w:val="00DE22FF"/>
    <w:rsid w:val="00DE2388"/>
    <w:rsid w:val="00DE23F7"/>
    <w:rsid w:val="00DE5B11"/>
    <w:rsid w:val="00DE7300"/>
    <w:rsid w:val="00DE7BB2"/>
    <w:rsid w:val="00DF184E"/>
    <w:rsid w:val="00DF1E7B"/>
    <w:rsid w:val="00DF210A"/>
    <w:rsid w:val="00DF26B5"/>
    <w:rsid w:val="00DF2C6A"/>
    <w:rsid w:val="00DF3AF7"/>
    <w:rsid w:val="00DF5DEC"/>
    <w:rsid w:val="00DF669D"/>
    <w:rsid w:val="00DF72B2"/>
    <w:rsid w:val="00E00CCF"/>
    <w:rsid w:val="00E01234"/>
    <w:rsid w:val="00E01475"/>
    <w:rsid w:val="00E02102"/>
    <w:rsid w:val="00E02450"/>
    <w:rsid w:val="00E02E4F"/>
    <w:rsid w:val="00E03CAA"/>
    <w:rsid w:val="00E05C3E"/>
    <w:rsid w:val="00E06A4E"/>
    <w:rsid w:val="00E0756A"/>
    <w:rsid w:val="00E1020E"/>
    <w:rsid w:val="00E10488"/>
    <w:rsid w:val="00E109EA"/>
    <w:rsid w:val="00E117ED"/>
    <w:rsid w:val="00E11AC6"/>
    <w:rsid w:val="00E11CC2"/>
    <w:rsid w:val="00E121D5"/>
    <w:rsid w:val="00E124BD"/>
    <w:rsid w:val="00E13347"/>
    <w:rsid w:val="00E133DA"/>
    <w:rsid w:val="00E1387D"/>
    <w:rsid w:val="00E1506E"/>
    <w:rsid w:val="00E15B48"/>
    <w:rsid w:val="00E16CAF"/>
    <w:rsid w:val="00E172DA"/>
    <w:rsid w:val="00E1755C"/>
    <w:rsid w:val="00E1788F"/>
    <w:rsid w:val="00E200F6"/>
    <w:rsid w:val="00E20602"/>
    <w:rsid w:val="00E2063E"/>
    <w:rsid w:val="00E20BCB"/>
    <w:rsid w:val="00E21F92"/>
    <w:rsid w:val="00E22B3B"/>
    <w:rsid w:val="00E234D8"/>
    <w:rsid w:val="00E23C16"/>
    <w:rsid w:val="00E244C5"/>
    <w:rsid w:val="00E276E1"/>
    <w:rsid w:val="00E27F60"/>
    <w:rsid w:val="00E27FC5"/>
    <w:rsid w:val="00E30CAF"/>
    <w:rsid w:val="00E31892"/>
    <w:rsid w:val="00E31CBD"/>
    <w:rsid w:val="00E3200B"/>
    <w:rsid w:val="00E320B7"/>
    <w:rsid w:val="00E32710"/>
    <w:rsid w:val="00E33AA4"/>
    <w:rsid w:val="00E34C4E"/>
    <w:rsid w:val="00E34DE8"/>
    <w:rsid w:val="00E358E6"/>
    <w:rsid w:val="00E36543"/>
    <w:rsid w:val="00E409F7"/>
    <w:rsid w:val="00E421EB"/>
    <w:rsid w:val="00E434E6"/>
    <w:rsid w:val="00E43DA7"/>
    <w:rsid w:val="00E441CB"/>
    <w:rsid w:val="00E44CD1"/>
    <w:rsid w:val="00E44E86"/>
    <w:rsid w:val="00E45B53"/>
    <w:rsid w:val="00E46F30"/>
    <w:rsid w:val="00E47785"/>
    <w:rsid w:val="00E50AEE"/>
    <w:rsid w:val="00E51308"/>
    <w:rsid w:val="00E51A1A"/>
    <w:rsid w:val="00E52781"/>
    <w:rsid w:val="00E52A4B"/>
    <w:rsid w:val="00E52ECE"/>
    <w:rsid w:val="00E531D9"/>
    <w:rsid w:val="00E537DF"/>
    <w:rsid w:val="00E55D51"/>
    <w:rsid w:val="00E561E4"/>
    <w:rsid w:val="00E56E86"/>
    <w:rsid w:val="00E57238"/>
    <w:rsid w:val="00E57A7A"/>
    <w:rsid w:val="00E57CC2"/>
    <w:rsid w:val="00E57E4F"/>
    <w:rsid w:val="00E6073F"/>
    <w:rsid w:val="00E6094B"/>
    <w:rsid w:val="00E6131F"/>
    <w:rsid w:val="00E61A94"/>
    <w:rsid w:val="00E62963"/>
    <w:rsid w:val="00E63371"/>
    <w:rsid w:val="00E633A3"/>
    <w:rsid w:val="00E63844"/>
    <w:rsid w:val="00E63CD7"/>
    <w:rsid w:val="00E6433F"/>
    <w:rsid w:val="00E65971"/>
    <w:rsid w:val="00E65FD8"/>
    <w:rsid w:val="00E66812"/>
    <w:rsid w:val="00E6714D"/>
    <w:rsid w:val="00E67ED1"/>
    <w:rsid w:val="00E70076"/>
    <w:rsid w:val="00E70848"/>
    <w:rsid w:val="00E72211"/>
    <w:rsid w:val="00E744C4"/>
    <w:rsid w:val="00E74F2E"/>
    <w:rsid w:val="00E74FE1"/>
    <w:rsid w:val="00E7655B"/>
    <w:rsid w:val="00E76BCE"/>
    <w:rsid w:val="00E77D83"/>
    <w:rsid w:val="00E80884"/>
    <w:rsid w:val="00E80DEF"/>
    <w:rsid w:val="00E80F4F"/>
    <w:rsid w:val="00E814D5"/>
    <w:rsid w:val="00E8168A"/>
    <w:rsid w:val="00E828CE"/>
    <w:rsid w:val="00E82EBB"/>
    <w:rsid w:val="00E839A5"/>
    <w:rsid w:val="00E8449C"/>
    <w:rsid w:val="00E847E4"/>
    <w:rsid w:val="00E8488D"/>
    <w:rsid w:val="00E84A3A"/>
    <w:rsid w:val="00E8548F"/>
    <w:rsid w:val="00E85C4A"/>
    <w:rsid w:val="00E85C7C"/>
    <w:rsid w:val="00E8691E"/>
    <w:rsid w:val="00E87E24"/>
    <w:rsid w:val="00E90C1C"/>
    <w:rsid w:val="00E90D2A"/>
    <w:rsid w:val="00E912C2"/>
    <w:rsid w:val="00E91AA3"/>
    <w:rsid w:val="00E921DD"/>
    <w:rsid w:val="00E93062"/>
    <w:rsid w:val="00E940A7"/>
    <w:rsid w:val="00E952DA"/>
    <w:rsid w:val="00E95D9D"/>
    <w:rsid w:val="00E97368"/>
    <w:rsid w:val="00E9781A"/>
    <w:rsid w:val="00EA19C9"/>
    <w:rsid w:val="00EA250A"/>
    <w:rsid w:val="00EA2A99"/>
    <w:rsid w:val="00EA3298"/>
    <w:rsid w:val="00EA465B"/>
    <w:rsid w:val="00EA54BD"/>
    <w:rsid w:val="00EA57F7"/>
    <w:rsid w:val="00EA5883"/>
    <w:rsid w:val="00EA6BCB"/>
    <w:rsid w:val="00EA79A9"/>
    <w:rsid w:val="00EA7E50"/>
    <w:rsid w:val="00EB1856"/>
    <w:rsid w:val="00EB1882"/>
    <w:rsid w:val="00EB23F4"/>
    <w:rsid w:val="00EB3895"/>
    <w:rsid w:val="00EB3B6A"/>
    <w:rsid w:val="00EB3BA0"/>
    <w:rsid w:val="00EB4D74"/>
    <w:rsid w:val="00EB58A9"/>
    <w:rsid w:val="00EB6ED8"/>
    <w:rsid w:val="00EB6F63"/>
    <w:rsid w:val="00EB7DCC"/>
    <w:rsid w:val="00EC01B4"/>
    <w:rsid w:val="00EC09BB"/>
    <w:rsid w:val="00EC1185"/>
    <w:rsid w:val="00EC38ED"/>
    <w:rsid w:val="00EC3B31"/>
    <w:rsid w:val="00EC487B"/>
    <w:rsid w:val="00EC56C9"/>
    <w:rsid w:val="00EC5E21"/>
    <w:rsid w:val="00EC6B47"/>
    <w:rsid w:val="00EC6DD6"/>
    <w:rsid w:val="00EC7D09"/>
    <w:rsid w:val="00ED162F"/>
    <w:rsid w:val="00ED25A1"/>
    <w:rsid w:val="00ED318C"/>
    <w:rsid w:val="00ED336D"/>
    <w:rsid w:val="00ED3376"/>
    <w:rsid w:val="00ED3CEF"/>
    <w:rsid w:val="00ED68F5"/>
    <w:rsid w:val="00ED6BAA"/>
    <w:rsid w:val="00EE0064"/>
    <w:rsid w:val="00EE07BA"/>
    <w:rsid w:val="00EE0B08"/>
    <w:rsid w:val="00EE17A0"/>
    <w:rsid w:val="00EE1B05"/>
    <w:rsid w:val="00EE277F"/>
    <w:rsid w:val="00EE2B7C"/>
    <w:rsid w:val="00EE378D"/>
    <w:rsid w:val="00EE3893"/>
    <w:rsid w:val="00EE6BF4"/>
    <w:rsid w:val="00EE6C72"/>
    <w:rsid w:val="00EE6EAA"/>
    <w:rsid w:val="00EE7B1F"/>
    <w:rsid w:val="00EF18EA"/>
    <w:rsid w:val="00EF22DE"/>
    <w:rsid w:val="00EF23ED"/>
    <w:rsid w:val="00EF29B5"/>
    <w:rsid w:val="00EF30B6"/>
    <w:rsid w:val="00EF34FA"/>
    <w:rsid w:val="00EF3566"/>
    <w:rsid w:val="00EF36BD"/>
    <w:rsid w:val="00EF4994"/>
    <w:rsid w:val="00EF605D"/>
    <w:rsid w:val="00EF7C0B"/>
    <w:rsid w:val="00EF7C5F"/>
    <w:rsid w:val="00F022EC"/>
    <w:rsid w:val="00F02D18"/>
    <w:rsid w:val="00F04602"/>
    <w:rsid w:val="00F049E1"/>
    <w:rsid w:val="00F059C5"/>
    <w:rsid w:val="00F05CD1"/>
    <w:rsid w:val="00F05DDA"/>
    <w:rsid w:val="00F05FB8"/>
    <w:rsid w:val="00F0604A"/>
    <w:rsid w:val="00F060A9"/>
    <w:rsid w:val="00F06805"/>
    <w:rsid w:val="00F07DB0"/>
    <w:rsid w:val="00F1280A"/>
    <w:rsid w:val="00F12F16"/>
    <w:rsid w:val="00F13539"/>
    <w:rsid w:val="00F139D9"/>
    <w:rsid w:val="00F13C77"/>
    <w:rsid w:val="00F141D3"/>
    <w:rsid w:val="00F14722"/>
    <w:rsid w:val="00F153D7"/>
    <w:rsid w:val="00F15831"/>
    <w:rsid w:val="00F15BB7"/>
    <w:rsid w:val="00F170B2"/>
    <w:rsid w:val="00F17B34"/>
    <w:rsid w:val="00F17CA4"/>
    <w:rsid w:val="00F205D0"/>
    <w:rsid w:val="00F2159D"/>
    <w:rsid w:val="00F215B1"/>
    <w:rsid w:val="00F21E4E"/>
    <w:rsid w:val="00F2281E"/>
    <w:rsid w:val="00F22D2D"/>
    <w:rsid w:val="00F244B9"/>
    <w:rsid w:val="00F24F72"/>
    <w:rsid w:val="00F26016"/>
    <w:rsid w:val="00F26B82"/>
    <w:rsid w:val="00F27753"/>
    <w:rsid w:val="00F300A9"/>
    <w:rsid w:val="00F3034E"/>
    <w:rsid w:val="00F32428"/>
    <w:rsid w:val="00F325E6"/>
    <w:rsid w:val="00F32762"/>
    <w:rsid w:val="00F327BB"/>
    <w:rsid w:val="00F32A8E"/>
    <w:rsid w:val="00F32F3F"/>
    <w:rsid w:val="00F338E4"/>
    <w:rsid w:val="00F34035"/>
    <w:rsid w:val="00F341F1"/>
    <w:rsid w:val="00F3421E"/>
    <w:rsid w:val="00F35807"/>
    <w:rsid w:val="00F35809"/>
    <w:rsid w:val="00F3611B"/>
    <w:rsid w:val="00F36360"/>
    <w:rsid w:val="00F3675D"/>
    <w:rsid w:val="00F375A3"/>
    <w:rsid w:val="00F37CF5"/>
    <w:rsid w:val="00F40A0B"/>
    <w:rsid w:val="00F40C83"/>
    <w:rsid w:val="00F41175"/>
    <w:rsid w:val="00F4247A"/>
    <w:rsid w:val="00F431FD"/>
    <w:rsid w:val="00F44727"/>
    <w:rsid w:val="00F45E23"/>
    <w:rsid w:val="00F46126"/>
    <w:rsid w:val="00F46E49"/>
    <w:rsid w:val="00F4701D"/>
    <w:rsid w:val="00F47949"/>
    <w:rsid w:val="00F5078A"/>
    <w:rsid w:val="00F51022"/>
    <w:rsid w:val="00F521B8"/>
    <w:rsid w:val="00F52A54"/>
    <w:rsid w:val="00F5302C"/>
    <w:rsid w:val="00F5333A"/>
    <w:rsid w:val="00F536FA"/>
    <w:rsid w:val="00F56A14"/>
    <w:rsid w:val="00F5710E"/>
    <w:rsid w:val="00F57F18"/>
    <w:rsid w:val="00F606BC"/>
    <w:rsid w:val="00F61B3D"/>
    <w:rsid w:val="00F62B6A"/>
    <w:rsid w:val="00F634DA"/>
    <w:rsid w:val="00F636FE"/>
    <w:rsid w:val="00F63BA5"/>
    <w:rsid w:val="00F645AD"/>
    <w:rsid w:val="00F646FA"/>
    <w:rsid w:val="00F64ECD"/>
    <w:rsid w:val="00F679A7"/>
    <w:rsid w:val="00F7194D"/>
    <w:rsid w:val="00F722F1"/>
    <w:rsid w:val="00F725A8"/>
    <w:rsid w:val="00F72A76"/>
    <w:rsid w:val="00F72FCD"/>
    <w:rsid w:val="00F73391"/>
    <w:rsid w:val="00F73C4F"/>
    <w:rsid w:val="00F741BC"/>
    <w:rsid w:val="00F75737"/>
    <w:rsid w:val="00F75A74"/>
    <w:rsid w:val="00F75C32"/>
    <w:rsid w:val="00F75CB5"/>
    <w:rsid w:val="00F75D57"/>
    <w:rsid w:val="00F76077"/>
    <w:rsid w:val="00F771B3"/>
    <w:rsid w:val="00F81ABC"/>
    <w:rsid w:val="00F822F1"/>
    <w:rsid w:val="00F828EA"/>
    <w:rsid w:val="00F82CD0"/>
    <w:rsid w:val="00F830CF"/>
    <w:rsid w:val="00F84A2D"/>
    <w:rsid w:val="00F85784"/>
    <w:rsid w:val="00F8765B"/>
    <w:rsid w:val="00F87B94"/>
    <w:rsid w:val="00F902FA"/>
    <w:rsid w:val="00F90553"/>
    <w:rsid w:val="00F90D16"/>
    <w:rsid w:val="00F91A5F"/>
    <w:rsid w:val="00F9211A"/>
    <w:rsid w:val="00F92A15"/>
    <w:rsid w:val="00F93201"/>
    <w:rsid w:val="00F93F1D"/>
    <w:rsid w:val="00F94195"/>
    <w:rsid w:val="00F94496"/>
    <w:rsid w:val="00F945CB"/>
    <w:rsid w:val="00F948CD"/>
    <w:rsid w:val="00F951E8"/>
    <w:rsid w:val="00F9545A"/>
    <w:rsid w:val="00F95FEC"/>
    <w:rsid w:val="00F96315"/>
    <w:rsid w:val="00F97DB5"/>
    <w:rsid w:val="00FA0294"/>
    <w:rsid w:val="00FA0C34"/>
    <w:rsid w:val="00FA23A8"/>
    <w:rsid w:val="00FA3073"/>
    <w:rsid w:val="00FA3CC2"/>
    <w:rsid w:val="00FA444A"/>
    <w:rsid w:val="00FA53DC"/>
    <w:rsid w:val="00FA5626"/>
    <w:rsid w:val="00FA6713"/>
    <w:rsid w:val="00FA73F1"/>
    <w:rsid w:val="00FA76E1"/>
    <w:rsid w:val="00FA78AC"/>
    <w:rsid w:val="00FA7DEF"/>
    <w:rsid w:val="00FB1FFE"/>
    <w:rsid w:val="00FB200E"/>
    <w:rsid w:val="00FB49B8"/>
    <w:rsid w:val="00FB4FC3"/>
    <w:rsid w:val="00FB5674"/>
    <w:rsid w:val="00FB5AAB"/>
    <w:rsid w:val="00FB6502"/>
    <w:rsid w:val="00FB7CBA"/>
    <w:rsid w:val="00FC0434"/>
    <w:rsid w:val="00FC1B41"/>
    <w:rsid w:val="00FC22B4"/>
    <w:rsid w:val="00FC260B"/>
    <w:rsid w:val="00FC2AFF"/>
    <w:rsid w:val="00FC46CB"/>
    <w:rsid w:val="00FC4C6C"/>
    <w:rsid w:val="00FC6632"/>
    <w:rsid w:val="00FC66F1"/>
    <w:rsid w:val="00FC6ACB"/>
    <w:rsid w:val="00FC75B8"/>
    <w:rsid w:val="00FC7702"/>
    <w:rsid w:val="00FC780C"/>
    <w:rsid w:val="00FD049D"/>
    <w:rsid w:val="00FD2402"/>
    <w:rsid w:val="00FD3949"/>
    <w:rsid w:val="00FD3E99"/>
    <w:rsid w:val="00FD445A"/>
    <w:rsid w:val="00FD707C"/>
    <w:rsid w:val="00FD798F"/>
    <w:rsid w:val="00FE0AD5"/>
    <w:rsid w:val="00FE3045"/>
    <w:rsid w:val="00FE485F"/>
    <w:rsid w:val="00FE4CAA"/>
    <w:rsid w:val="00FE5CC6"/>
    <w:rsid w:val="00FE65EF"/>
    <w:rsid w:val="00FE72D9"/>
    <w:rsid w:val="00FF013B"/>
    <w:rsid w:val="00FF0706"/>
    <w:rsid w:val="00FF0E24"/>
    <w:rsid w:val="00FF2051"/>
    <w:rsid w:val="00FF25AE"/>
    <w:rsid w:val="00FF2D05"/>
    <w:rsid w:val="00FF3B70"/>
    <w:rsid w:val="00FF3F18"/>
    <w:rsid w:val="00FF588C"/>
    <w:rsid w:val="00FF6085"/>
    <w:rsid w:val="00FF60FC"/>
    <w:rsid w:val="00FF6DE0"/>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uiPriority w:val="39"/>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link w:val="BalloonTextChar"/>
    <w:uiPriority w:val="99"/>
    <w:semiHidden/>
    <w:rsid w:val="009F1576"/>
    <w:rPr>
      <w:rFonts w:ascii="Tahoma" w:hAnsi="Tahoma" w:cs="Tahoma"/>
      <w:sz w:val="16"/>
      <w:szCs w:val="16"/>
    </w:r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Char1,Char,atask Puslapio išnašos tekstas,Footnote Char Char,Footnote text,fn,Footnote Text Char1 Char Char2,Footnote Text OCR Char1 Char1 Char,Footnot, Char,Ch"/>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Char1 Char,Char Char,atask Puslapio išnašos tekstas Char,Footnote Char Char Char,Footnote text Char,fn Char,Footnote Text Char1 Char Char2 Char,Footnot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semiHidden/>
    <w:unhideWhenUsed/>
    <w:rsid w:val="005C4889"/>
    <w:rPr>
      <w:sz w:val="16"/>
      <w:szCs w:val="16"/>
    </w:rPr>
  </w:style>
  <w:style w:type="paragraph" w:styleId="CommentText">
    <w:name w:val="annotation text"/>
    <w:basedOn w:val="Normal"/>
    <w:link w:val="CommentTextChar"/>
    <w:semiHidden/>
    <w:unhideWhenUsed/>
    <w:rsid w:val="005C4889"/>
  </w:style>
  <w:style w:type="character" w:customStyle="1" w:styleId="CommentTextChar">
    <w:name w:val="Comment Text Char"/>
    <w:basedOn w:val="DefaultParagraphFont"/>
    <w:link w:val="CommentText"/>
    <w:semiHidden/>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character" w:customStyle="1" w:styleId="Absatz-Standardschriftart">
    <w:name w:val="Absatz-Standardschriftart"/>
    <w:rsid w:val="001B41F1"/>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146CF0"/>
    <w:rPr>
      <w:lang w:eastAsia="en-US"/>
    </w:rPr>
  </w:style>
  <w:style w:type="character" w:customStyle="1" w:styleId="wysiwyg-font-size-medium">
    <w:name w:val="wysiwyg-font-size-medium"/>
    <w:basedOn w:val="DefaultParagraphFont"/>
    <w:rsid w:val="002C3241"/>
  </w:style>
  <w:style w:type="character" w:customStyle="1" w:styleId="tableentry">
    <w:name w:val="tableentry"/>
    <w:basedOn w:val="DefaultParagraphFont"/>
    <w:rsid w:val="00856FB8"/>
  </w:style>
  <w:style w:type="character" w:customStyle="1" w:styleId="FootnoteCharacters">
    <w:name w:val="Footnote Characters"/>
    <w:rsid w:val="00301F3E"/>
  </w:style>
  <w:style w:type="character" w:customStyle="1" w:styleId="plaintext">
    <w:name w:val="plain_text"/>
    <w:rsid w:val="00ED3376"/>
  </w:style>
  <w:style w:type="character" w:customStyle="1" w:styleId="BalloonTextChar">
    <w:name w:val="Balloon Text Char"/>
    <w:basedOn w:val="DefaultParagraphFont"/>
    <w:link w:val="BalloonText"/>
    <w:uiPriority w:val="99"/>
    <w:semiHidden/>
    <w:rsid w:val="001C338E"/>
    <w:rPr>
      <w:rFonts w:ascii="Tahoma" w:hAnsi="Tahoma" w:cs="Tahoma"/>
      <w:sz w:val="16"/>
      <w:szCs w:val="16"/>
      <w:lang w:eastAsia="en-US"/>
    </w:rPr>
  </w:style>
  <w:style w:type="character" w:customStyle="1" w:styleId="pildymui">
    <w:name w:val="pildymui"/>
    <w:basedOn w:val="DefaultParagraphFont"/>
    <w:rsid w:val="00900CD8"/>
  </w:style>
  <w:style w:type="paragraph" w:customStyle="1" w:styleId="istatymas">
    <w:name w:val="istatymas"/>
    <w:basedOn w:val="Normal"/>
    <w:rsid w:val="000D35BF"/>
    <w:pPr>
      <w:spacing w:before="100" w:beforeAutospacing="1" w:after="100" w:afterAutospacing="1"/>
    </w:pPr>
    <w:rPr>
      <w:sz w:val="24"/>
      <w:szCs w:val="24"/>
      <w:lang w:eastAsia="lt-LT"/>
    </w:rPr>
  </w:style>
  <w:style w:type="paragraph" w:styleId="EndnoteText">
    <w:name w:val="endnote text"/>
    <w:basedOn w:val="Normal"/>
    <w:link w:val="EndnoteTextChar"/>
    <w:semiHidden/>
    <w:unhideWhenUsed/>
    <w:rsid w:val="008015CD"/>
  </w:style>
  <w:style w:type="character" w:customStyle="1" w:styleId="EndnoteTextChar">
    <w:name w:val="Endnote Text Char"/>
    <w:basedOn w:val="DefaultParagraphFont"/>
    <w:link w:val="EndnoteText"/>
    <w:semiHidden/>
    <w:rsid w:val="008015CD"/>
    <w:rPr>
      <w:lang w:eastAsia="en-US"/>
    </w:rPr>
  </w:style>
  <w:style w:type="character" w:styleId="EndnoteReference">
    <w:name w:val="endnote reference"/>
    <w:basedOn w:val="DefaultParagraphFont"/>
    <w:semiHidden/>
    <w:unhideWhenUsed/>
    <w:rsid w:val="008015CD"/>
    <w:rPr>
      <w:vertAlign w:val="superscript"/>
    </w:rPr>
  </w:style>
  <w:style w:type="character" w:customStyle="1" w:styleId="CharStyle5">
    <w:name w:val="CharStyle5"/>
    <w:basedOn w:val="DefaultParagraphFont"/>
    <w:rsid w:val="008B23CE"/>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60602135">
      <w:bodyDiv w:val="1"/>
      <w:marLeft w:val="0"/>
      <w:marRight w:val="0"/>
      <w:marTop w:val="0"/>
      <w:marBottom w:val="0"/>
      <w:divBdr>
        <w:top w:val="none" w:sz="0" w:space="0" w:color="auto"/>
        <w:left w:val="none" w:sz="0" w:space="0" w:color="auto"/>
        <w:bottom w:val="none" w:sz="0" w:space="0" w:color="auto"/>
        <w:right w:val="none" w:sz="0" w:space="0" w:color="auto"/>
      </w:divBdr>
      <w:divsChild>
        <w:div w:id="958412948">
          <w:marLeft w:val="0"/>
          <w:marRight w:val="0"/>
          <w:marTop w:val="0"/>
          <w:marBottom w:val="0"/>
          <w:divBdr>
            <w:top w:val="none" w:sz="0" w:space="0" w:color="auto"/>
            <w:left w:val="none" w:sz="0" w:space="0" w:color="auto"/>
            <w:bottom w:val="none" w:sz="0" w:space="0" w:color="auto"/>
            <w:right w:val="none" w:sz="0" w:space="0" w:color="auto"/>
          </w:divBdr>
        </w:div>
      </w:divsChild>
    </w:div>
    <w:div w:id="270402318">
      <w:bodyDiv w:val="1"/>
      <w:marLeft w:val="0"/>
      <w:marRight w:val="0"/>
      <w:marTop w:val="0"/>
      <w:marBottom w:val="0"/>
      <w:divBdr>
        <w:top w:val="none" w:sz="0" w:space="0" w:color="auto"/>
        <w:left w:val="none" w:sz="0" w:space="0" w:color="auto"/>
        <w:bottom w:val="none" w:sz="0" w:space="0" w:color="auto"/>
        <w:right w:val="none" w:sz="0" w:space="0" w:color="auto"/>
      </w:divBdr>
      <w:divsChild>
        <w:div w:id="1239822436">
          <w:marLeft w:val="0"/>
          <w:marRight w:val="0"/>
          <w:marTop w:val="0"/>
          <w:marBottom w:val="0"/>
          <w:divBdr>
            <w:top w:val="none" w:sz="0" w:space="0" w:color="auto"/>
            <w:left w:val="none" w:sz="0" w:space="0" w:color="auto"/>
            <w:bottom w:val="none" w:sz="0" w:space="0" w:color="auto"/>
            <w:right w:val="none" w:sz="0" w:space="0" w:color="auto"/>
          </w:divBdr>
        </w:div>
      </w:divsChild>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412043820">
      <w:bodyDiv w:val="1"/>
      <w:marLeft w:val="0"/>
      <w:marRight w:val="0"/>
      <w:marTop w:val="0"/>
      <w:marBottom w:val="0"/>
      <w:divBdr>
        <w:top w:val="none" w:sz="0" w:space="0" w:color="auto"/>
        <w:left w:val="none" w:sz="0" w:space="0" w:color="auto"/>
        <w:bottom w:val="none" w:sz="0" w:space="0" w:color="auto"/>
        <w:right w:val="none" w:sz="0" w:space="0" w:color="auto"/>
      </w:divBdr>
    </w:div>
    <w:div w:id="469204601">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5512532">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9663">
      <w:bodyDiv w:val="1"/>
      <w:marLeft w:val="0"/>
      <w:marRight w:val="0"/>
      <w:marTop w:val="0"/>
      <w:marBottom w:val="0"/>
      <w:divBdr>
        <w:top w:val="none" w:sz="0" w:space="0" w:color="auto"/>
        <w:left w:val="none" w:sz="0" w:space="0" w:color="auto"/>
        <w:bottom w:val="none" w:sz="0" w:space="0" w:color="auto"/>
        <w:right w:val="none" w:sz="0" w:space="0" w:color="auto"/>
      </w:divBdr>
    </w:div>
    <w:div w:id="740442945">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70392200">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3614689">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887648291">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6160014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5036475">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27268459">
      <w:bodyDiv w:val="1"/>
      <w:marLeft w:val="0"/>
      <w:marRight w:val="0"/>
      <w:marTop w:val="0"/>
      <w:marBottom w:val="0"/>
      <w:divBdr>
        <w:top w:val="none" w:sz="0" w:space="0" w:color="auto"/>
        <w:left w:val="none" w:sz="0" w:space="0" w:color="auto"/>
        <w:bottom w:val="none" w:sz="0" w:space="0" w:color="auto"/>
        <w:right w:val="none" w:sz="0" w:space="0" w:color="auto"/>
      </w:divBdr>
    </w:div>
    <w:div w:id="1427313760">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5945440">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78650975">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89444">
      <w:bodyDiv w:val="1"/>
      <w:marLeft w:val="0"/>
      <w:marRight w:val="0"/>
      <w:marTop w:val="0"/>
      <w:marBottom w:val="0"/>
      <w:divBdr>
        <w:top w:val="none" w:sz="0" w:space="0" w:color="auto"/>
        <w:left w:val="none" w:sz="0" w:space="0" w:color="auto"/>
        <w:bottom w:val="none" w:sz="0" w:space="0" w:color="auto"/>
        <w:right w:val="none" w:sz="0" w:space="0" w:color="auto"/>
      </w:divBdr>
    </w:div>
    <w:div w:id="1793749437">
      <w:bodyDiv w:val="1"/>
      <w:marLeft w:val="0"/>
      <w:marRight w:val="0"/>
      <w:marTop w:val="0"/>
      <w:marBottom w:val="0"/>
      <w:divBdr>
        <w:top w:val="none" w:sz="0" w:space="0" w:color="auto"/>
        <w:left w:val="none" w:sz="0" w:space="0" w:color="auto"/>
        <w:bottom w:val="none" w:sz="0" w:space="0" w:color="auto"/>
        <w:right w:val="none" w:sz="0" w:space="0" w:color="auto"/>
      </w:divBdr>
    </w:div>
    <w:div w:id="1935626617">
      <w:bodyDiv w:val="1"/>
      <w:marLeft w:val="0"/>
      <w:marRight w:val="0"/>
      <w:marTop w:val="0"/>
      <w:marBottom w:val="0"/>
      <w:divBdr>
        <w:top w:val="none" w:sz="0" w:space="0" w:color="auto"/>
        <w:left w:val="none" w:sz="0" w:space="0" w:color="auto"/>
        <w:bottom w:val="none" w:sz="0" w:space="0" w:color="auto"/>
        <w:right w:val="none" w:sz="0" w:space="0" w:color="auto"/>
      </w:divBdr>
      <w:divsChild>
        <w:div w:id="571695329">
          <w:marLeft w:val="0"/>
          <w:marRight w:val="0"/>
          <w:marTop w:val="0"/>
          <w:marBottom w:val="0"/>
          <w:divBdr>
            <w:top w:val="none" w:sz="0" w:space="0" w:color="auto"/>
            <w:left w:val="none" w:sz="0" w:space="0" w:color="auto"/>
            <w:bottom w:val="none" w:sz="0" w:space="0" w:color="auto"/>
            <w:right w:val="none" w:sz="0" w:space="0" w:color="auto"/>
          </w:divBdr>
        </w:div>
        <w:div w:id="719279944">
          <w:marLeft w:val="0"/>
          <w:marRight w:val="0"/>
          <w:marTop w:val="0"/>
          <w:marBottom w:val="0"/>
          <w:divBdr>
            <w:top w:val="none" w:sz="0" w:space="0" w:color="auto"/>
            <w:left w:val="none" w:sz="0" w:space="0" w:color="auto"/>
            <w:bottom w:val="none" w:sz="0" w:space="0" w:color="auto"/>
            <w:right w:val="none" w:sz="0" w:space="0" w:color="auto"/>
          </w:divBdr>
        </w:div>
        <w:div w:id="338509428">
          <w:marLeft w:val="0"/>
          <w:marRight w:val="0"/>
          <w:marTop w:val="0"/>
          <w:marBottom w:val="0"/>
          <w:divBdr>
            <w:top w:val="none" w:sz="0" w:space="0" w:color="auto"/>
            <w:left w:val="none" w:sz="0" w:space="0" w:color="auto"/>
            <w:bottom w:val="none" w:sz="0" w:space="0" w:color="auto"/>
            <w:right w:val="none" w:sz="0" w:space="0" w:color="auto"/>
          </w:divBdr>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96952699">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102676914">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min@finmin.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kovaitiene@igniti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pc@ign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gnitisgrupe.lt/lt/grupes-im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TotalTime>
  <Pages>4</Pages>
  <Words>1045</Words>
  <Characters>7807</Characters>
  <Application>Microsoft Office Word</Application>
  <DocSecurity>0</DocSecurity>
  <Lines>65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Deimantė Skeberdė</cp:lastModifiedBy>
  <cp:revision>5</cp:revision>
  <cp:lastPrinted>2021-07-23T07:07:00Z</cp:lastPrinted>
  <dcterms:created xsi:type="dcterms:W3CDTF">2021-08-24T06:19:00Z</dcterms:created>
  <dcterms:modified xsi:type="dcterms:W3CDTF">2021-08-24T06:35:00Z</dcterms:modified>
</cp:coreProperties>
</file>