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051956295"/>
    <w:bookmarkStart w:id="1" w:name="_Hlk60823181"/>
    <w:bookmarkEnd w:id="0"/>
    <w:bookmarkStart w:id="2" w:name="_MON_1301915618"/>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pt" o:ole="" fillcolor="window">
            <v:imagedata r:id="rId8" o:title=""/>
          </v:shape>
          <o:OLEObject Type="Embed" ProgID="Word.Picture.8" ShapeID="_x0000_i1025" DrawAspect="Content" ObjectID="_1671619118"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5240"/>
        <w:gridCol w:w="1560"/>
        <w:gridCol w:w="1559"/>
        <w:gridCol w:w="1275"/>
      </w:tblGrid>
      <w:tr w:rsidR="00671F6B" w:rsidRPr="00671F6B" w14:paraId="33E27AB9" w14:textId="77777777" w:rsidTr="00D0759B">
        <w:trPr>
          <w:cantSplit/>
        </w:trPr>
        <w:tc>
          <w:tcPr>
            <w:tcW w:w="5240" w:type="dxa"/>
          </w:tcPr>
          <w:p w14:paraId="5DBF167B" w14:textId="77777777" w:rsidR="00832E7A" w:rsidRDefault="00832E7A" w:rsidP="00832E7A">
            <w:pPr>
              <w:ind w:right="-108"/>
              <w:rPr>
                <w:sz w:val="24"/>
                <w:szCs w:val="24"/>
              </w:rPr>
            </w:pPr>
            <w:r>
              <w:rPr>
                <w:sz w:val="24"/>
                <w:szCs w:val="24"/>
              </w:rPr>
              <w:t xml:space="preserve">Nacionaliniam visuomenės sveikatos centrui </w:t>
            </w:r>
          </w:p>
          <w:p w14:paraId="7D9A4E75" w14:textId="77777777" w:rsidR="00832E7A" w:rsidRDefault="00832E7A" w:rsidP="00832E7A">
            <w:pPr>
              <w:rPr>
                <w:sz w:val="24"/>
                <w:szCs w:val="24"/>
              </w:rPr>
            </w:pPr>
            <w:r>
              <w:rPr>
                <w:sz w:val="24"/>
                <w:szCs w:val="24"/>
              </w:rPr>
              <w:t xml:space="preserve">prie Sveikatos apsaugos ministerijos </w:t>
            </w:r>
          </w:p>
          <w:p w14:paraId="1D477E03" w14:textId="77777777" w:rsidR="00832E7A" w:rsidRDefault="00832E7A" w:rsidP="00832E7A">
            <w:pPr>
              <w:rPr>
                <w:sz w:val="24"/>
                <w:szCs w:val="24"/>
              </w:rPr>
            </w:pPr>
            <w:r>
              <w:rPr>
                <w:sz w:val="24"/>
                <w:szCs w:val="24"/>
              </w:rPr>
              <w:t>Kalvarijų g. 153,</w:t>
            </w:r>
          </w:p>
          <w:p w14:paraId="5AB9EC7D" w14:textId="77777777" w:rsidR="00832E7A" w:rsidRDefault="00832E7A" w:rsidP="00832E7A">
            <w:pPr>
              <w:rPr>
                <w:sz w:val="24"/>
                <w:szCs w:val="24"/>
              </w:rPr>
            </w:pPr>
            <w:r>
              <w:rPr>
                <w:sz w:val="24"/>
                <w:szCs w:val="24"/>
              </w:rPr>
              <w:t>08221 Vilnius</w:t>
            </w:r>
          </w:p>
          <w:p w14:paraId="385E3056" w14:textId="77777777" w:rsidR="00832E7A" w:rsidRDefault="00832E7A" w:rsidP="00832E7A">
            <w:pPr>
              <w:tabs>
                <w:tab w:val="left" w:pos="1395"/>
              </w:tabs>
            </w:pPr>
            <w:r>
              <w:rPr>
                <w:sz w:val="24"/>
                <w:szCs w:val="24"/>
              </w:rPr>
              <w:t xml:space="preserve">El. p.: </w:t>
            </w:r>
            <w:hyperlink r:id="rId10" w:history="1">
              <w:r>
                <w:rPr>
                  <w:rStyle w:val="Hyperlink"/>
                  <w:sz w:val="24"/>
                  <w:szCs w:val="24"/>
                </w:rPr>
                <w:t>info@nvsc.lt</w:t>
              </w:r>
            </w:hyperlink>
          </w:p>
          <w:p w14:paraId="5254E0F8" w14:textId="10713254" w:rsidR="00832E7A" w:rsidRDefault="00832E7A" w:rsidP="00832E7A">
            <w:pPr>
              <w:rPr>
                <w:sz w:val="24"/>
                <w:szCs w:val="24"/>
              </w:rPr>
            </w:pPr>
            <w:r>
              <w:rPr>
                <w:sz w:val="24"/>
                <w:szCs w:val="24"/>
                <w:shd w:val="clear" w:color="auto" w:fill="FFFFFF"/>
              </w:rPr>
              <w:t xml:space="preserve">Papildomai el. p. </w:t>
            </w:r>
            <w:hyperlink r:id="rId11" w:history="1">
              <w:r w:rsidRPr="006527DC">
                <w:rPr>
                  <w:rStyle w:val="Hyperlink"/>
                  <w:sz w:val="22"/>
                  <w:szCs w:val="22"/>
                </w:rPr>
                <w:t>vilija.auguliene@nvsc.lt</w:t>
              </w:r>
            </w:hyperlink>
          </w:p>
          <w:p w14:paraId="4E0D84D0" w14:textId="4DDE4C4E" w:rsidR="00A7662D" w:rsidRPr="00A7662D" w:rsidRDefault="00A7662D" w:rsidP="00A7662D">
            <w:pPr>
              <w:rPr>
                <w:sz w:val="24"/>
                <w:szCs w:val="24"/>
                <w:lang w:val="en-US"/>
              </w:rPr>
            </w:pPr>
          </w:p>
          <w:p w14:paraId="63B925DD" w14:textId="77777777" w:rsidR="00832E7A" w:rsidRDefault="00832E7A" w:rsidP="00A7662D">
            <w:pPr>
              <w:rPr>
                <w:sz w:val="24"/>
                <w:szCs w:val="24"/>
                <w:shd w:val="clear" w:color="auto" w:fill="FFFFFF"/>
              </w:rPr>
            </w:pPr>
            <w:r>
              <w:rPr>
                <w:sz w:val="24"/>
                <w:szCs w:val="24"/>
                <w:shd w:val="clear" w:color="auto" w:fill="FFFFFF"/>
              </w:rPr>
              <w:t>Žiniai</w:t>
            </w:r>
          </w:p>
          <w:p w14:paraId="76D4F8FE" w14:textId="77777777" w:rsidR="0004178E" w:rsidRDefault="0004178E" w:rsidP="00A7662D">
            <w:pPr>
              <w:rPr>
                <w:sz w:val="24"/>
                <w:szCs w:val="24"/>
                <w:shd w:val="clear" w:color="auto" w:fill="FFFFFF"/>
              </w:rPr>
            </w:pPr>
            <w:r>
              <w:rPr>
                <w:sz w:val="24"/>
                <w:szCs w:val="24"/>
                <w:shd w:val="clear" w:color="auto" w:fill="FFFFFF"/>
              </w:rPr>
              <w:t>Lietuvos Respublikos</w:t>
            </w:r>
          </w:p>
          <w:p w14:paraId="1F79CFE0" w14:textId="77777777" w:rsidR="00A7662D" w:rsidRDefault="0004178E" w:rsidP="00A7662D">
            <w:pPr>
              <w:rPr>
                <w:sz w:val="24"/>
                <w:szCs w:val="24"/>
                <w:shd w:val="clear" w:color="auto" w:fill="FFFFFF"/>
              </w:rPr>
            </w:pPr>
            <w:r>
              <w:rPr>
                <w:sz w:val="24"/>
                <w:szCs w:val="24"/>
                <w:shd w:val="clear" w:color="auto" w:fill="FFFFFF"/>
              </w:rPr>
              <w:t>s</w:t>
            </w:r>
            <w:r w:rsidR="00832E7A">
              <w:rPr>
                <w:sz w:val="24"/>
                <w:szCs w:val="24"/>
                <w:shd w:val="clear" w:color="auto" w:fill="FFFFFF"/>
              </w:rPr>
              <w:t>veikatos apsaugos ministerijai</w:t>
            </w:r>
            <w:r w:rsidR="00A7662D">
              <w:rPr>
                <w:sz w:val="24"/>
                <w:szCs w:val="24"/>
                <w:shd w:val="clear" w:color="auto" w:fill="FFFFFF"/>
              </w:rPr>
              <w:t xml:space="preserve"> </w:t>
            </w:r>
          </w:p>
          <w:p w14:paraId="2044AFC9" w14:textId="77777777" w:rsidR="0004178E" w:rsidRDefault="0004178E" w:rsidP="00A7662D">
            <w:pPr>
              <w:rPr>
                <w:sz w:val="24"/>
                <w:szCs w:val="24"/>
                <w:shd w:val="clear" w:color="auto" w:fill="FFFFFF"/>
              </w:rPr>
            </w:pPr>
            <w:r>
              <w:rPr>
                <w:sz w:val="24"/>
                <w:szCs w:val="24"/>
                <w:shd w:val="clear" w:color="auto" w:fill="FFFFFF"/>
              </w:rPr>
              <w:t>Vilniaus g. 33,</w:t>
            </w:r>
          </w:p>
          <w:p w14:paraId="1ADBAFAB" w14:textId="77777777" w:rsidR="0004178E" w:rsidRDefault="0004178E" w:rsidP="00A7662D">
            <w:pPr>
              <w:rPr>
                <w:sz w:val="24"/>
                <w:szCs w:val="24"/>
                <w:shd w:val="clear" w:color="auto" w:fill="FFFFFF"/>
              </w:rPr>
            </w:pPr>
            <w:r>
              <w:rPr>
                <w:sz w:val="24"/>
                <w:szCs w:val="24"/>
                <w:shd w:val="clear" w:color="auto" w:fill="FFFFFF"/>
              </w:rPr>
              <w:t>01506 Vilnius</w:t>
            </w:r>
          </w:p>
          <w:p w14:paraId="5EA9CA29" w14:textId="793DC36D" w:rsidR="0004178E" w:rsidRPr="00671F6B" w:rsidRDefault="0004178E" w:rsidP="00A7662D">
            <w:pPr>
              <w:rPr>
                <w:sz w:val="24"/>
                <w:szCs w:val="24"/>
              </w:rPr>
            </w:pPr>
            <w:r>
              <w:rPr>
                <w:sz w:val="24"/>
                <w:szCs w:val="24"/>
                <w:shd w:val="clear" w:color="auto" w:fill="FFFFFF"/>
              </w:rPr>
              <w:t xml:space="preserve">El. p.: </w:t>
            </w:r>
            <w:hyperlink r:id="rId12" w:history="1">
              <w:r w:rsidR="00B64BCF" w:rsidRPr="00525135">
                <w:rPr>
                  <w:rStyle w:val="Hyperlink"/>
                  <w:sz w:val="24"/>
                  <w:szCs w:val="24"/>
                  <w:shd w:val="clear" w:color="auto" w:fill="FFFFFF"/>
                </w:rPr>
                <w:t>ministerija</w:t>
              </w:r>
              <w:r w:rsidR="00B64BCF" w:rsidRPr="00525135">
                <w:rPr>
                  <w:rStyle w:val="Hyperlink"/>
                  <w:sz w:val="24"/>
                  <w:szCs w:val="24"/>
                  <w:shd w:val="clear" w:color="auto" w:fill="FFFFFF"/>
                  <w:lang w:val="en-US"/>
                </w:rPr>
                <w:t>@sam.lt</w:t>
              </w:r>
            </w:hyperlink>
            <w:r w:rsidR="00B64BCF">
              <w:rPr>
                <w:sz w:val="24"/>
                <w:szCs w:val="24"/>
                <w:shd w:val="clear" w:color="auto" w:fill="FFFFFF"/>
                <w:lang w:val="en-US"/>
              </w:rPr>
              <w:t xml:space="preserve"> </w:t>
            </w:r>
          </w:p>
        </w:tc>
        <w:tc>
          <w:tcPr>
            <w:tcW w:w="1560" w:type="dxa"/>
          </w:tcPr>
          <w:p w14:paraId="32BD6F7F" w14:textId="0010A1B5" w:rsidR="001C573C" w:rsidRPr="00671F6B" w:rsidRDefault="00495FE4" w:rsidP="00234236">
            <w:pPr>
              <w:rPr>
                <w:sz w:val="24"/>
                <w:szCs w:val="24"/>
              </w:rPr>
            </w:pPr>
            <w:r w:rsidRPr="00671F6B">
              <w:rPr>
                <w:sz w:val="24"/>
                <w:szCs w:val="24"/>
              </w:rPr>
              <w:t>202</w:t>
            </w:r>
            <w:r w:rsidR="00D7445F">
              <w:rPr>
                <w:sz w:val="24"/>
                <w:szCs w:val="24"/>
              </w:rPr>
              <w:t>1</w:t>
            </w:r>
            <w:r w:rsidR="001C573C" w:rsidRPr="00671F6B">
              <w:rPr>
                <w:sz w:val="24"/>
                <w:szCs w:val="24"/>
              </w:rPr>
              <w:t>-</w:t>
            </w:r>
            <w:r w:rsidR="00D7445F">
              <w:rPr>
                <w:sz w:val="24"/>
                <w:szCs w:val="24"/>
              </w:rPr>
              <w:t>01</w:t>
            </w:r>
            <w:r w:rsidR="00A7662D">
              <w:rPr>
                <w:sz w:val="24"/>
                <w:szCs w:val="24"/>
              </w:rPr>
              <w:t>-</w:t>
            </w:r>
          </w:p>
          <w:p w14:paraId="26C4AA18" w14:textId="70560C1A" w:rsidR="00A7662D" w:rsidRDefault="00A7662D" w:rsidP="00961D2E">
            <w:pPr>
              <w:rPr>
                <w:sz w:val="24"/>
                <w:szCs w:val="24"/>
              </w:rPr>
            </w:pPr>
            <w:r>
              <w:rPr>
                <w:sz w:val="24"/>
                <w:szCs w:val="24"/>
              </w:rPr>
              <w:t>Į 2020-1</w:t>
            </w:r>
            <w:r w:rsidR="00832E7A">
              <w:rPr>
                <w:sz w:val="24"/>
                <w:szCs w:val="24"/>
              </w:rPr>
              <w:t>2</w:t>
            </w:r>
            <w:r>
              <w:rPr>
                <w:sz w:val="24"/>
                <w:szCs w:val="24"/>
              </w:rPr>
              <w:t>-</w:t>
            </w:r>
            <w:r w:rsidR="00832E7A">
              <w:rPr>
                <w:sz w:val="24"/>
                <w:szCs w:val="24"/>
              </w:rPr>
              <w:t>15</w:t>
            </w:r>
          </w:p>
          <w:p w14:paraId="3163C8F2" w14:textId="2338EC13" w:rsidR="00A7662D" w:rsidRPr="00671F6B" w:rsidRDefault="00A7662D" w:rsidP="00961D2E">
            <w:pPr>
              <w:rPr>
                <w:sz w:val="24"/>
                <w:szCs w:val="24"/>
              </w:rPr>
            </w:pPr>
          </w:p>
        </w:tc>
        <w:tc>
          <w:tcPr>
            <w:tcW w:w="1559" w:type="dxa"/>
            <w:shd w:val="clear" w:color="auto" w:fill="auto"/>
          </w:tcPr>
          <w:p w14:paraId="5C20B737" w14:textId="23630BD1" w:rsidR="001C573C" w:rsidRPr="00671F6B" w:rsidRDefault="001C573C" w:rsidP="00234236">
            <w:pPr>
              <w:ind w:left="-108" w:right="-108"/>
              <w:rPr>
                <w:sz w:val="24"/>
                <w:szCs w:val="24"/>
              </w:rPr>
            </w:pPr>
            <w:r w:rsidRPr="00671F6B">
              <w:rPr>
                <w:sz w:val="24"/>
                <w:szCs w:val="24"/>
              </w:rPr>
              <w:t>Nr.</w:t>
            </w:r>
            <w:r w:rsidR="006D1C2C" w:rsidRPr="00671F6B">
              <w:rPr>
                <w:sz w:val="24"/>
                <w:szCs w:val="24"/>
              </w:rPr>
              <w:t xml:space="preserve"> </w:t>
            </w:r>
            <w:r w:rsidR="00AF3E81">
              <w:rPr>
                <w:sz w:val="24"/>
                <w:szCs w:val="24"/>
              </w:rPr>
              <w:t>4S-</w:t>
            </w:r>
          </w:p>
          <w:p w14:paraId="1A443452" w14:textId="77777777" w:rsidR="00BD627A" w:rsidRDefault="00A7662D" w:rsidP="00413CE7">
            <w:pPr>
              <w:rPr>
                <w:sz w:val="24"/>
                <w:szCs w:val="24"/>
              </w:rPr>
            </w:pPr>
            <w:r>
              <w:rPr>
                <w:sz w:val="24"/>
                <w:szCs w:val="24"/>
              </w:rPr>
              <w:t>Nr.</w:t>
            </w:r>
            <w:r w:rsidR="00413CE7">
              <w:rPr>
                <w:sz w:val="24"/>
                <w:szCs w:val="24"/>
              </w:rPr>
              <w:t>(</w:t>
            </w:r>
            <w:r w:rsidR="00BD627A">
              <w:rPr>
                <w:sz w:val="24"/>
                <w:szCs w:val="24"/>
              </w:rPr>
              <w:t>04 9.8 E)</w:t>
            </w:r>
          </w:p>
          <w:p w14:paraId="66E7AB10" w14:textId="4597EC6E" w:rsidR="00A7662D" w:rsidRPr="00BD627A" w:rsidRDefault="00BD627A" w:rsidP="00BD627A">
            <w:pPr>
              <w:rPr>
                <w:rFonts w:ascii="Helvetica" w:hAnsi="Helvetica" w:cs="Arial"/>
                <w:color w:val="333333"/>
                <w:sz w:val="18"/>
                <w:szCs w:val="18"/>
                <w:lang w:val="en-GB" w:eastAsia="en-GB"/>
              </w:rPr>
            </w:pPr>
            <w:r>
              <w:rPr>
                <w:sz w:val="24"/>
                <w:szCs w:val="24"/>
              </w:rPr>
              <w:t>2-134336</w:t>
            </w:r>
            <w:r w:rsidR="00A7662D">
              <w:rPr>
                <w:sz w:val="24"/>
                <w:szCs w:val="24"/>
              </w:rPr>
              <w:t xml:space="preserve"> </w:t>
            </w:r>
          </w:p>
          <w:p w14:paraId="1C320F9F" w14:textId="77777777" w:rsidR="00961D2E" w:rsidRPr="00671F6B" w:rsidRDefault="00961D2E" w:rsidP="001C573C">
            <w:pPr>
              <w:ind w:left="-108" w:right="-108"/>
              <w:rPr>
                <w:sz w:val="24"/>
                <w:szCs w:val="24"/>
              </w:rPr>
            </w:pPr>
          </w:p>
        </w:tc>
        <w:tc>
          <w:tcPr>
            <w:tcW w:w="1275"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proofErr w:type="spellStart"/>
            <w:r w:rsidR="00D0759B">
              <w:rPr>
                <w:sz w:val="24"/>
                <w:szCs w:val="24"/>
              </w:rPr>
              <w:t>Mr</w:t>
            </w:r>
            <w:proofErr w:type="spellEnd"/>
            <w:r w:rsidRPr="00DB1774">
              <w:rPr>
                <w:sz w:val="24"/>
                <w:szCs w:val="24"/>
              </w:rPr>
              <w:t>)</w:t>
            </w:r>
          </w:p>
          <w:p w14:paraId="3166128D" w14:textId="77777777" w:rsidR="00961D2E" w:rsidRPr="00DB1774" w:rsidRDefault="00961D2E"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50D01254" w14:textId="3FE86458" w:rsidR="0088148E" w:rsidRPr="00671F6B" w:rsidRDefault="00E02450" w:rsidP="002909AD">
      <w:pPr>
        <w:ind w:firstLine="709"/>
        <w:jc w:val="both"/>
        <w:rPr>
          <w:rFonts w:eastAsia="Calibri"/>
          <w:bCs/>
          <w:sz w:val="24"/>
          <w:szCs w:val="24"/>
        </w:rPr>
      </w:pPr>
      <w:r w:rsidRPr="00671F6B">
        <w:rPr>
          <w:rFonts w:eastAsia="Calibri"/>
          <w:bCs/>
          <w:sz w:val="24"/>
          <w:szCs w:val="24"/>
        </w:rPr>
        <w:t xml:space="preserve">Viešųjų pirkimų tarnyba (toliau – Tarnyba), vadovaudamasi </w:t>
      </w:r>
      <w:r w:rsidR="00832E7A" w:rsidRPr="008E5532">
        <w:rPr>
          <w:sz w:val="24"/>
          <w:szCs w:val="24"/>
        </w:rPr>
        <w:t xml:space="preserve">Lietuvos Respublikos viešųjų pirkimų įstatymo </w:t>
      </w:r>
      <w:r w:rsidR="00832E7A" w:rsidRPr="007233BA">
        <w:rPr>
          <w:rFonts w:eastAsia="Calibri"/>
          <w:sz w:val="24"/>
          <w:szCs w:val="24"/>
        </w:rPr>
        <w:t xml:space="preserve">95 </w:t>
      </w:r>
      <w:r w:rsidR="00832E7A" w:rsidRPr="008E5532">
        <w:rPr>
          <w:rFonts w:eastAsia="Calibri"/>
          <w:sz w:val="24"/>
          <w:szCs w:val="24"/>
        </w:rPr>
        <w:t>straipsnio 1 dalies 2 punktu</w:t>
      </w:r>
      <w:r w:rsidR="0088148E" w:rsidRPr="00671F6B">
        <w:rPr>
          <w:rFonts w:eastAsia="Calibri"/>
          <w:bCs/>
          <w:sz w:val="24"/>
          <w:szCs w:val="24"/>
        </w:rPr>
        <w:t xml:space="preserve">, </w:t>
      </w:r>
      <w:r w:rsidR="00E124BD" w:rsidRPr="00671F6B">
        <w:rPr>
          <w:rFonts w:eastAsia="Calibri"/>
          <w:bCs/>
          <w:sz w:val="24"/>
          <w:szCs w:val="24"/>
        </w:rPr>
        <w:t>atliko</w:t>
      </w:r>
      <w:r w:rsidR="00395846">
        <w:rPr>
          <w:rFonts w:eastAsia="Calibri"/>
          <w:bCs/>
          <w:sz w:val="24"/>
          <w:szCs w:val="24"/>
        </w:rPr>
        <w:t xml:space="preserve"> </w:t>
      </w:r>
      <w:r w:rsidR="00832E7A">
        <w:rPr>
          <w:sz w:val="24"/>
          <w:szCs w:val="24"/>
        </w:rPr>
        <w:t>Nacionalinio visuomenės sveikatos centro prie Sveikatos apsaugos ministerijos</w:t>
      </w:r>
      <w:r w:rsidR="00832E7A" w:rsidRPr="008E5532">
        <w:rPr>
          <w:sz w:val="24"/>
          <w:szCs w:val="24"/>
        </w:rPr>
        <w:t xml:space="preserve"> (toliau – Perkančioji organizacija) </w:t>
      </w:r>
      <w:r w:rsidR="0082410E" w:rsidRPr="00671F6B">
        <w:rPr>
          <w:rFonts w:eastAsia="Calibri"/>
          <w:bCs/>
          <w:sz w:val="24"/>
          <w:szCs w:val="24"/>
        </w:rPr>
        <w:t>vykd</w:t>
      </w:r>
      <w:r w:rsidR="00832E7A">
        <w:rPr>
          <w:rFonts w:eastAsia="Calibri"/>
          <w:bCs/>
          <w:sz w:val="24"/>
          <w:szCs w:val="24"/>
        </w:rPr>
        <w:t>yto viešojo</w:t>
      </w:r>
      <w:r w:rsidR="002909AD" w:rsidRPr="00671F6B">
        <w:rPr>
          <w:rFonts w:eastAsia="Calibri"/>
          <w:bCs/>
          <w:sz w:val="24"/>
          <w:szCs w:val="24"/>
        </w:rPr>
        <w:t xml:space="preserve"> pirkim</w:t>
      </w:r>
      <w:r w:rsidR="00832E7A">
        <w:rPr>
          <w:rFonts w:eastAsia="Calibri"/>
          <w:bCs/>
          <w:sz w:val="24"/>
          <w:szCs w:val="24"/>
        </w:rPr>
        <w:t>o</w:t>
      </w:r>
      <w:r w:rsidR="00E124BD" w:rsidRPr="00671F6B">
        <w:rPr>
          <w:rFonts w:eastAsia="Calibri"/>
          <w:bCs/>
          <w:sz w:val="24"/>
          <w:szCs w:val="24"/>
        </w:rPr>
        <w:t xml:space="preserve"> vertinimą</w:t>
      </w:r>
      <w:r w:rsidR="002909AD" w:rsidRPr="00671F6B">
        <w:rPr>
          <w:rFonts w:eastAsia="Calibri"/>
          <w:bCs/>
          <w:sz w:val="24"/>
          <w:szCs w:val="24"/>
        </w:rPr>
        <w:t>.</w:t>
      </w:r>
    </w:p>
    <w:p w14:paraId="595BF110" w14:textId="77777777" w:rsidR="0088148E" w:rsidRPr="00671F6B" w:rsidRDefault="0088148E" w:rsidP="0088148E">
      <w:pPr>
        <w:rPr>
          <w:rFonts w:eastAsia="Calibri"/>
          <w:sz w:val="24"/>
          <w:szCs w:val="24"/>
        </w:rPr>
      </w:pPr>
    </w:p>
    <w:p w14:paraId="373BD6C5" w14:textId="77777777" w:rsidR="0088148E" w:rsidRPr="00671F6B" w:rsidRDefault="0088148E" w:rsidP="0088148E">
      <w:pPr>
        <w:jc w:val="center"/>
        <w:rPr>
          <w:rFonts w:eastAsia="Calibri"/>
          <w:b/>
          <w:sz w:val="24"/>
          <w:szCs w:val="24"/>
        </w:rPr>
      </w:pPr>
      <w:r w:rsidRPr="00671F6B">
        <w:rPr>
          <w:rFonts w:eastAsia="Calibri"/>
          <w:b/>
          <w:sz w:val="24"/>
          <w:szCs w:val="24"/>
        </w:rPr>
        <w:t>I dalis. Bendra informacija</w:t>
      </w:r>
    </w:p>
    <w:p w14:paraId="2DDB2657" w14:textId="77777777" w:rsidR="00362855" w:rsidRPr="00671F6B" w:rsidRDefault="00362855" w:rsidP="00C25120">
      <w:pP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671F6B" w:rsidRPr="00671F6B" w14:paraId="56AF26ED" w14:textId="77777777" w:rsidTr="001372F6">
        <w:tc>
          <w:tcPr>
            <w:tcW w:w="4503" w:type="dxa"/>
            <w:shd w:val="clear" w:color="auto" w:fill="auto"/>
            <w:vAlign w:val="center"/>
          </w:tcPr>
          <w:p w14:paraId="749A5E3B" w14:textId="77777777" w:rsidR="0088148E" w:rsidRPr="00671F6B" w:rsidRDefault="001372F6" w:rsidP="001372F6">
            <w:pPr>
              <w:jc w:val="both"/>
              <w:rPr>
                <w:rFonts w:eastAsia="Calibri"/>
                <w:sz w:val="24"/>
                <w:szCs w:val="24"/>
              </w:rPr>
            </w:pPr>
            <w:r w:rsidRPr="00671F6B">
              <w:rPr>
                <w:sz w:val="24"/>
                <w:szCs w:val="24"/>
              </w:rPr>
              <w:t>Pirkimo* pavadinimas, numeris (jeigu skelbtas), pirkimo paskelbimo (kvietimo pateikti paraišką/pasiūlymą) data/ sutarties pavadinimas, data, numeris</w:t>
            </w:r>
          </w:p>
        </w:tc>
        <w:tc>
          <w:tcPr>
            <w:tcW w:w="5244" w:type="dxa"/>
            <w:shd w:val="clear" w:color="auto" w:fill="auto"/>
            <w:vAlign w:val="center"/>
          </w:tcPr>
          <w:p w14:paraId="611DFE3C" w14:textId="13F3D6AC" w:rsidR="0088148E" w:rsidRPr="00413CE7" w:rsidRDefault="00832E7A" w:rsidP="0088148E">
            <w:pPr>
              <w:jc w:val="both"/>
              <w:rPr>
                <w:sz w:val="24"/>
                <w:szCs w:val="24"/>
              </w:rPr>
            </w:pPr>
            <w:r w:rsidRPr="00DC33D5">
              <w:rPr>
                <w:sz w:val="24"/>
                <w:szCs w:val="24"/>
              </w:rPr>
              <w:t>„Administracinio pastato lifto montavimo baigiamųjų darbų ir lifto paleidimo darbų pirkimas“</w:t>
            </w:r>
            <w:r w:rsidR="007361E0" w:rsidRPr="00DC33D5">
              <w:rPr>
                <w:sz w:val="24"/>
                <w:szCs w:val="24"/>
              </w:rPr>
              <w:t>,</w:t>
            </w:r>
            <w:r w:rsidR="00DB1774" w:rsidRPr="00DC33D5">
              <w:rPr>
                <w:sz w:val="24"/>
                <w:szCs w:val="24"/>
              </w:rPr>
              <w:t xml:space="preserve"> </w:t>
            </w:r>
            <w:r w:rsidR="007361E0" w:rsidRPr="00DC33D5">
              <w:rPr>
                <w:sz w:val="24"/>
                <w:szCs w:val="24"/>
              </w:rPr>
              <w:t xml:space="preserve">skelbtas </w:t>
            </w:r>
            <w:r w:rsidRPr="00DC33D5">
              <w:rPr>
                <w:sz w:val="24"/>
                <w:szCs w:val="24"/>
              </w:rPr>
              <w:t xml:space="preserve">2020-11-04 </w:t>
            </w:r>
            <w:r w:rsidR="00F32762" w:rsidRPr="00DC33D5">
              <w:rPr>
                <w:sz w:val="24"/>
                <w:szCs w:val="24"/>
              </w:rPr>
              <w:t>Centrinėje viešųjų pirkimų informacinėje sistemoje (toliau – CVP IS)</w:t>
            </w:r>
            <w:r w:rsidR="00DB1774" w:rsidRPr="00DC33D5">
              <w:rPr>
                <w:sz w:val="24"/>
                <w:szCs w:val="24"/>
              </w:rPr>
              <w:t xml:space="preserve">, pirkimo Nr. </w:t>
            </w:r>
            <w:r w:rsidRPr="00DC33D5">
              <w:rPr>
                <w:sz w:val="24"/>
                <w:szCs w:val="24"/>
              </w:rPr>
              <w:t>518640</w:t>
            </w:r>
            <w:r w:rsidR="00F32762" w:rsidRPr="00DC33D5">
              <w:rPr>
                <w:sz w:val="24"/>
                <w:szCs w:val="24"/>
              </w:rPr>
              <w:t>) (toliau – Pirkimas</w:t>
            </w:r>
            <w:r w:rsidR="008879AD" w:rsidRPr="00DC33D5">
              <w:rPr>
                <w:sz w:val="24"/>
                <w:szCs w:val="24"/>
              </w:rPr>
              <w:t>)</w:t>
            </w:r>
            <w:r w:rsidR="007361E0" w:rsidRPr="00DC33D5">
              <w:rPr>
                <w:sz w:val="24"/>
                <w:szCs w:val="24"/>
              </w:rPr>
              <w:t>.</w:t>
            </w:r>
          </w:p>
        </w:tc>
      </w:tr>
      <w:tr w:rsidR="00671F6B" w:rsidRPr="00671F6B" w14:paraId="011000EE" w14:textId="77777777" w:rsidTr="001372F6">
        <w:tc>
          <w:tcPr>
            <w:tcW w:w="4503" w:type="dxa"/>
            <w:shd w:val="clear" w:color="auto" w:fill="auto"/>
            <w:vAlign w:val="center"/>
          </w:tcPr>
          <w:p w14:paraId="187537DA" w14:textId="77777777" w:rsidR="0088148E" w:rsidRPr="00671F6B" w:rsidRDefault="001372F6" w:rsidP="001372F6">
            <w:pPr>
              <w:jc w:val="both"/>
              <w:rPr>
                <w:rFonts w:eastAsia="Calibri"/>
                <w:sz w:val="24"/>
                <w:szCs w:val="24"/>
              </w:rPr>
            </w:pPr>
            <w:r w:rsidRPr="00671F6B">
              <w:rPr>
                <w:sz w:val="24"/>
                <w:szCs w:val="24"/>
              </w:rPr>
              <w:t>Pirkimo vykdymo/sutarties sudarymo teisinis pagrindas</w:t>
            </w:r>
          </w:p>
        </w:tc>
        <w:tc>
          <w:tcPr>
            <w:tcW w:w="5244" w:type="dxa"/>
            <w:shd w:val="clear" w:color="auto" w:fill="auto"/>
            <w:vAlign w:val="center"/>
          </w:tcPr>
          <w:p w14:paraId="63EC734B" w14:textId="70966214" w:rsidR="0088148E" w:rsidRPr="00413CE7" w:rsidRDefault="001E0F3D" w:rsidP="001E0F3D">
            <w:pPr>
              <w:jc w:val="both"/>
              <w:rPr>
                <w:rFonts w:eastAsia="Calibri"/>
                <w:sz w:val="24"/>
                <w:szCs w:val="24"/>
              </w:rPr>
            </w:pPr>
            <w:r w:rsidRPr="00413CE7">
              <w:rPr>
                <w:rFonts w:eastAsia="Calibri"/>
                <w:bCs/>
                <w:sz w:val="24"/>
                <w:szCs w:val="24"/>
              </w:rPr>
              <w:t xml:space="preserve">Lietuvos Respublikos </w:t>
            </w:r>
            <w:r w:rsidR="00935802" w:rsidRPr="00413CE7">
              <w:rPr>
                <w:rFonts w:eastAsia="Calibri"/>
                <w:bCs/>
                <w:sz w:val="24"/>
                <w:szCs w:val="24"/>
              </w:rPr>
              <w:t>viešųjų pirkimų įstatymas</w:t>
            </w:r>
            <w:r w:rsidR="001372F6" w:rsidRPr="00413CE7">
              <w:rPr>
                <w:rFonts w:eastAsia="Calibri"/>
                <w:sz w:val="24"/>
                <w:szCs w:val="24"/>
              </w:rPr>
              <w:t xml:space="preserve"> (</w:t>
            </w:r>
            <w:r w:rsidRPr="00413CE7">
              <w:rPr>
                <w:rFonts w:eastAsia="Calibri"/>
                <w:sz w:val="24"/>
                <w:szCs w:val="24"/>
              </w:rPr>
              <w:t>redakcija nuo 20</w:t>
            </w:r>
            <w:r w:rsidR="00413CE7" w:rsidRPr="00413CE7">
              <w:rPr>
                <w:rFonts w:eastAsia="Calibri"/>
                <w:sz w:val="24"/>
                <w:szCs w:val="24"/>
              </w:rPr>
              <w:t>20</w:t>
            </w:r>
            <w:r w:rsidRPr="00413CE7">
              <w:rPr>
                <w:rFonts w:eastAsia="Calibri"/>
                <w:sz w:val="24"/>
                <w:szCs w:val="24"/>
              </w:rPr>
              <w:t>-</w:t>
            </w:r>
            <w:r w:rsidR="00935802" w:rsidRPr="00413CE7">
              <w:rPr>
                <w:rFonts w:eastAsia="Calibri"/>
                <w:sz w:val="24"/>
                <w:szCs w:val="24"/>
              </w:rPr>
              <w:t>0</w:t>
            </w:r>
            <w:r w:rsidR="00413CE7" w:rsidRPr="00413CE7">
              <w:rPr>
                <w:rFonts w:eastAsia="Calibri"/>
                <w:sz w:val="24"/>
                <w:szCs w:val="24"/>
              </w:rPr>
              <w:t>8</w:t>
            </w:r>
            <w:r w:rsidR="001372F6" w:rsidRPr="00413CE7">
              <w:rPr>
                <w:rFonts w:eastAsia="Calibri"/>
                <w:sz w:val="24"/>
                <w:szCs w:val="24"/>
              </w:rPr>
              <w:t>-</w:t>
            </w:r>
            <w:r w:rsidR="00935802" w:rsidRPr="00413CE7">
              <w:rPr>
                <w:rFonts w:eastAsia="Calibri"/>
                <w:sz w:val="24"/>
                <w:szCs w:val="24"/>
              </w:rPr>
              <w:t>0</w:t>
            </w:r>
            <w:r w:rsidR="00413CE7" w:rsidRPr="00413CE7">
              <w:rPr>
                <w:rFonts w:eastAsia="Calibri"/>
                <w:sz w:val="24"/>
                <w:szCs w:val="24"/>
              </w:rPr>
              <w:t>1</w:t>
            </w:r>
            <w:r w:rsidR="001372F6" w:rsidRPr="00413CE7">
              <w:rPr>
                <w:rFonts w:eastAsia="Calibri"/>
                <w:sz w:val="24"/>
                <w:szCs w:val="24"/>
              </w:rPr>
              <w:t>) (toliau –</w:t>
            </w:r>
            <w:r w:rsidR="00724551" w:rsidRPr="00413CE7">
              <w:rPr>
                <w:rFonts w:eastAsia="Calibri"/>
                <w:sz w:val="24"/>
                <w:szCs w:val="24"/>
              </w:rPr>
              <w:t xml:space="preserve"> </w:t>
            </w:r>
            <w:r w:rsidR="00724551">
              <w:rPr>
                <w:rFonts w:eastAsia="Calibri"/>
                <w:sz w:val="24"/>
                <w:szCs w:val="24"/>
              </w:rPr>
              <w:t>Įstatymas</w:t>
            </w:r>
            <w:r w:rsidR="001372F6" w:rsidRPr="00413CE7">
              <w:rPr>
                <w:rFonts w:eastAsia="Calibri"/>
                <w:sz w:val="24"/>
                <w:szCs w:val="24"/>
              </w:rPr>
              <w:t>)</w:t>
            </w:r>
          </w:p>
        </w:tc>
      </w:tr>
      <w:tr w:rsidR="00671F6B" w:rsidRPr="00671F6B" w14:paraId="52BD7BC8" w14:textId="77777777" w:rsidTr="001372F6">
        <w:tc>
          <w:tcPr>
            <w:tcW w:w="4503" w:type="dxa"/>
            <w:shd w:val="clear" w:color="auto" w:fill="auto"/>
            <w:vAlign w:val="center"/>
          </w:tcPr>
          <w:p w14:paraId="5E006787" w14:textId="77777777" w:rsidR="001372F6" w:rsidRPr="00671F6B" w:rsidRDefault="001372F6" w:rsidP="001372F6">
            <w:pPr>
              <w:jc w:val="both"/>
              <w:rPr>
                <w:sz w:val="24"/>
                <w:szCs w:val="24"/>
              </w:rPr>
            </w:pPr>
            <w:r w:rsidRPr="00671F6B">
              <w:rPr>
                <w:sz w:val="24"/>
                <w:szCs w:val="24"/>
              </w:rPr>
              <w:t>Pirkimo būdas</w:t>
            </w:r>
          </w:p>
        </w:tc>
        <w:tc>
          <w:tcPr>
            <w:tcW w:w="5244" w:type="dxa"/>
            <w:shd w:val="clear" w:color="auto" w:fill="auto"/>
            <w:vAlign w:val="center"/>
          </w:tcPr>
          <w:p w14:paraId="5090814E" w14:textId="72FC07B1" w:rsidR="001372F6" w:rsidRPr="00413CE7" w:rsidRDefault="00413CE7" w:rsidP="0088148E">
            <w:pPr>
              <w:jc w:val="both"/>
              <w:rPr>
                <w:rFonts w:eastAsia="Calibri"/>
                <w:sz w:val="24"/>
                <w:szCs w:val="24"/>
              </w:rPr>
            </w:pPr>
            <w:r>
              <w:rPr>
                <w:sz w:val="24"/>
                <w:szCs w:val="24"/>
              </w:rPr>
              <w:t>Supaprastintas atviras konkursas</w:t>
            </w:r>
          </w:p>
        </w:tc>
      </w:tr>
      <w:tr w:rsidR="00671F6B" w:rsidRPr="00671F6B" w14:paraId="1D8C8F3E" w14:textId="77777777" w:rsidTr="001372F6">
        <w:tc>
          <w:tcPr>
            <w:tcW w:w="4503" w:type="dxa"/>
            <w:shd w:val="clear" w:color="auto" w:fill="auto"/>
            <w:vAlign w:val="center"/>
          </w:tcPr>
          <w:p w14:paraId="4A427774" w14:textId="77777777" w:rsidR="0088148E" w:rsidRPr="00671F6B" w:rsidRDefault="001372F6" w:rsidP="001372F6">
            <w:pPr>
              <w:jc w:val="both"/>
              <w:rPr>
                <w:rFonts w:eastAsia="Calibri"/>
                <w:sz w:val="24"/>
                <w:szCs w:val="24"/>
              </w:rPr>
            </w:pPr>
            <w:r w:rsidRPr="00671F6B">
              <w:rPr>
                <w:sz w:val="24"/>
                <w:szCs w:val="24"/>
              </w:rPr>
              <w:t>Planuojama (nenurodoma, jeigu pirkimas vertinamas iki vokų su pasiūlymais atplėšimo procedūros), faktinė pirkimo/sutarties vertė Eur be PVM</w:t>
            </w:r>
          </w:p>
        </w:tc>
        <w:tc>
          <w:tcPr>
            <w:tcW w:w="5244" w:type="dxa"/>
            <w:shd w:val="clear" w:color="auto" w:fill="auto"/>
            <w:vAlign w:val="center"/>
          </w:tcPr>
          <w:p w14:paraId="54F11D99" w14:textId="573CD5FA" w:rsidR="002E32C2" w:rsidRPr="00413CE7" w:rsidRDefault="002F4BAF" w:rsidP="00016D30">
            <w:pPr>
              <w:jc w:val="both"/>
              <w:rPr>
                <w:rFonts w:eastAsia="Calibri"/>
                <w:sz w:val="24"/>
                <w:szCs w:val="24"/>
              </w:rPr>
            </w:pPr>
            <w:r w:rsidRPr="00413CE7">
              <w:rPr>
                <w:rFonts w:eastAsia="Calibri"/>
                <w:sz w:val="24"/>
                <w:szCs w:val="24"/>
              </w:rPr>
              <w:t xml:space="preserve">Pirkimo vertė </w:t>
            </w:r>
            <w:r w:rsidR="00832E7A" w:rsidRPr="00413CE7">
              <w:rPr>
                <w:rFonts w:eastAsia="Calibri"/>
                <w:sz w:val="24"/>
                <w:szCs w:val="24"/>
              </w:rPr>
              <w:t>9.800</w:t>
            </w:r>
            <w:r w:rsidR="009421AB" w:rsidRPr="00413CE7">
              <w:rPr>
                <w:rFonts w:eastAsia="Calibri"/>
                <w:sz w:val="24"/>
                <w:szCs w:val="24"/>
              </w:rPr>
              <w:t xml:space="preserve">,00 </w:t>
            </w:r>
            <w:r w:rsidR="002B04E3" w:rsidRPr="00413CE7">
              <w:rPr>
                <w:rFonts w:eastAsia="Calibri"/>
                <w:sz w:val="24"/>
                <w:szCs w:val="24"/>
              </w:rPr>
              <w:t>Eur be PVM</w:t>
            </w:r>
            <w:r w:rsidR="002B170E" w:rsidRPr="00413CE7">
              <w:rPr>
                <w:rFonts w:eastAsia="Calibri"/>
                <w:sz w:val="24"/>
                <w:szCs w:val="24"/>
              </w:rPr>
              <w:t>,</w:t>
            </w:r>
          </w:p>
          <w:p w14:paraId="72ED8823" w14:textId="7E8089C2" w:rsidR="002F4BAF" w:rsidRPr="00413CE7" w:rsidRDefault="002F4BAF" w:rsidP="00016D30">
            <w:pPr>
              <w:jc w:val="both"/>
              <w:rPr>
                <w:rFonts w:eastAsia="Calibri"/>
                <w:sz w:val="24"/>
                <w:szCs w:val="24"/>
              </w:rPr>
            </w:pPr>
            <w:r w:rsidRPr="00413CE7">
              <w:rPr>
                <w:rFonts w:eastAsia="Calibri"/>
                <w:sz w:val="24"/>
                <w:szCs w:val="24"/>
              </w:rPr>
              <w:t>Pirkimo sutarties vertė 9.</w:t>
            </w:r>
            <w:r w:rsidR="00832E7A" w:rsidRPr="00413CE7">
              <w:rPr>
                <w:rFonts w:eastAsia="Calibri"/>
                <w:sz w:val="24"/>
                <w:szCs w:val="24"/>
              </w:rPr>
              <w:t>800</w:t>
            </w:r>
            <w:r w:rsidRPr="00413CE7">
              <w:rPr>
                <w:rFonts w:eastAsia="Calibri"/>
                <w:sz w:val="24"/>
                <w:szCs w:val="24"/>
              </w:rPr>
              <w:t>,00 Eur be PVM</w:t>
            </w:r>
            <w:r w:rsidR="002B170E" w:rsidRPr="00413CE7">
              <w:rPr>
                <w:rFonts w:eastAsia="Calibri"/>
                <w:sz w:val="24"/>
                <w:szCs w:val="24"/>
              </w:rPr>
              <w:t>.</w:t>
            </w:r>
          </w:p>
        </w:tc>
      </w:tr>
      <w:tr w:rsidR="00671F6B" w:rsidRPr="00671F6B" w14:paraId="40188002" w14:textId="77777777" w:rsidTr="001372F6">
        <w:tc>
          <w:tcPr>
            <w:tcW w:w="4503" w:type="dxa"/>
            <w:shd w:val="clear" w:color="auto" w:fill="auto"/>
            <w:vAlign w:val="center"/>
          </w:tcPr>
          <w:p w14:paraId="345FFFFC" w14:textId="77777777" w:rsidR="001372F6" w:rsidRPr="00671F6B" w:rsidRDefault="001372F6" w:rsidP="001372F6">
            <w:pPr>
              <w:jc w:val="both"/>
              <w:rPr>
                <w:sz w:val="24"/>
                <w:szCs w:val="24"/>
              </w:rPr>
            </w:pPr>
            <w:r w:rsidRPr="00671F6B">
              <w:rPr>
                <w:sz w:val="24"/>
                <w:szCs w:val="24"/>
              </w:rPr>
              <w:t>Tiekėjas / teikėjas / rangovas / koncesininkas, juridinio asmens kodas (su kuriuo sudaryta sutartis)</w:t>
            </w:r>
          </w:p>
        </w:tc>
        <w:tc>
          <w:tcPr>
            <w:tcW w:w="5244" w:type="dxa"/>
            <w:shd w:val="clear" w:color="auto" w:fill="auto"/>
            <w:vAlign w:val="center"/>
          </w:tcPr>
          <w:p w14:paraId="39814D35" w14:textId="77777777" w:rsidR="006E3388" w:rsidRDefault="00CF493E" w:rsidP="001372F6">
            <w:pPr>
              <w:jc w:val="both"/>
              <w:rPr>
                <w:sz w:val="24"/>
                <w:szCs w:val="24"/>
              </w:rPr>
            </w:pPr>
            <w:r w:rsidRPr="00413CE7">
              <w:rPr>
                <w:rFonts w:eastAsia="Calibri"/>
                <w:sz w:val="24"/>
                <w:szCs w:val="24"/>
              </w:rPr>
              <w:t>UAB „</w:t>
            </w:r>
            <w:proofErr w:type="spellStart"/>
            <w:r w:rsidRPr="00413CE7">
              <w:rPr>
                <w:rFonts w:eastAsia="Calibri"/>
                <w:sz w:val="24"/>
                <w:szCs w:val="24"/>
              </w:rPr>
              <w:t>Paradis</w:t>
            </w:r>
            <w:proofErr w:type="spellEnd"/>
            <w:r w:rsidR="006E3388">
              <w:rPr>
                <w:rFonts w:eastAsia="Calibri"/>
                <w:sz w:val="24"/>
                <w:szCs w:val="24"/>
              </w:rPr>
              <w:t>“</w:t>
            </w:r>
            <w:r w:rsidR="009421AB" w:rsidRPr="00413CE7">
              <w:rPr>
                <w:sz w:val="24"/>
                <w:szCs w:val="24"/>
              </w:rPr>
              <w:t xml:space="preserve"> </w:t>
            </w:r>
            <w:r w:rsidR="002F4BAF" w:rsidRPr="00413CE7">
              <w:rPr>
                <w:sz w:val="24"/>
                <w:szCs w:val="24"/>
              </w:rPr>
              <w:t xml:space="preserve">(įmonės kodas </w:t>
            </w:r>
            <w:r w:rsidRPr="00413CE7">
              <w:rPr>
                <w:sz w:val="24"/>
                <w:szCs w:val="24"/>
              </w:rPr>
              <w:t>1333788</w:t>
            </w:r>
            <w:r w:rsidR="003934E2" w:rsidRPr="00413CE7">
              <w:rPr>
                <w:sz w:val="24"/>
                <w:szCs w:val="24"/>
              </w:rPr>
              <w:t>98</w:t>
            </w:r>
            <w:r w:rsidR="002F4BAF" w:rsidRPr="00413CE7">
              <w:rPr>
                <w:sz w:val="24"/>
                <w:szCs w:val="24"/>
              </w:rPr>
              <w:t>)</w:t>
            </w:r>
            <w:r w:rsidRPr="00413CE7">
              <w:rPr>
                <w:sz w:val="24"/>
                <w:szCs w:val="24"/>
              </w:rPr>
              <w:t>,</w:t>
            </w:r>
            <w:r w:rsidR="002F4BAF" w:rsidRPr="00413CE7">
              <w:rPr>
                <w:sz w:val="24"/>
                <w:szCs w:val="24"/>
              </w:rPr>
              <w:t xml:space="preserve"> </w:t>
            </w:r>
          </w:p>
          <w:p w14:paraId="61EC44CE" w14:textId="2E316F23" w:rsidR="001C0E68" w:rsidRPr="00413CE7" w:rsidRDefault="00F76077" w:rsidP="001372F6">
            <w:pPr>
              <w:jc w:val="both"/>
              <w:rPr>
                <w:rFonts w:eastAsia="Calibri"/>
                <w:sz w:val="24"/>
                <w:szCs w:val="24"/>
              </w:rPr>
            </w:pPr>
            <w:r w:rsidRPr="00413CE7">
              <w:rPr>
                <w:sz w:val="24"/>
                <w:szCs w:val="24"/>
              </w:rPr>
              <w:t>20</w:t>
            </w:r>
            <w:r w:rsidR="00CF493E" w:rsidRPr="00413CE7">
              <w:rPr>
                <w:sz w:val="24"/>
                <w:szCs w:val="24"/>
              </w:rPr>
              <w:t>20</w:t>
            </w:r>
            <w:r w:rsidRPr="00413CE7">
              <w:rPr>
                <w:sz w:val="24"/>
                <w:szCs w:val="24"/>
              </w:rPr>
              <w:t xml:space="preserve"> m. </w:t>
            </w:r>
            <w:r w:rsidR="00CF493E" w:rsidRPr="00413CE7">
              <w:rPr>
                <w:sz w:val="24"/>
                <w:szCs w:val="24"/>
              </w:rPr>
              <w:t>lapkričio 26</w:t>
            </w:r>
            <w:r w:rsidRPr="00413CE7">
              <w:rPr>
                <w:sz w:val="24"/>
                <w:szCs w:val="24"/>
              </w:rPr>
              <w:t xml:space="preserve"> d</w:t>
            </w:r>
            <w:r w:rsidR="00CF493E" w:rsidRPr="00413CE7">
              <w:rPr>
                <w:sz w:val="24"/>
                <w:szCs w:val="24"/>
              </w:rPr>
              <w:t>.</w:t>
            </w:r>
            <w:r w:rsidRPr="00413CE7">
              <w:rPr>
                <w:sz w:val="24"/>
                <w:szCs w:val="24"/>
              </w:rPr>
              <w:t xml:space="preserve"> Pirkimo sutartis Nr. </w:t>
            </w:r>
            <w:r w:rsidR="00CF493E" w:rsidRPr="00413CE7">
              <w:rPr>
                <w:sz w:val="24"/>
                <w:szCs w:val="24"/>
              </w:rPr>
              <w:t>(049.6)S-1336.</w:t>
            </w:r>
          </w:p>
        </w:tc>
      </w:tr>
      <w:tr w:rsidR="00671F6B" w:rsidRPr="00671F6B" w14:paraId="2D0E574B" w14:textId="77777777" w:rsidTr="001372F6">
        <w:tc>
          <w:tcPr>
            <w:tcW w:w="4503" w:type="dxa"/>
            <w:shd w:val="clear" w:color="auto" w:fill="auto"/>
            <w:vAlign w:val="center"/>
          </w:tcPr>
          <w:p w14:paraId="06F39928" w14:textId="77777777" w:rsidR="001372F6" w:rsidRPr="00671F6B" w:rsidRDefault="001372F6" w:rsidP="001372F6">
            <w:pPr>
              <w:jc w:val="both"/>
              <w:rPr>
                <w:sz w:val="24"/>
                <w:szCs w:val="24"/>
              </w:rPr>
            </w:pPr>
            <w:r w:rsidRPr="00671F6B">
              <w:rPr>
                <w:sz w:val="24"/>
                <w:szCs w:val="24"/>
              </w:rPr>
              <w:t>Pirkimo/sutarties vertinimo apimtys/etapas</w:t>
            </w:r>
          </w:p>
        </w:tc>
        <w:tc>
          <w:tcPr>
            <w:tcW w:w="5244" w:type="dxa"/>
            <w:shd w:val="clear" w:color="auto" w:fill="auto"/>
            <w:vAlign w:val="center"/>
          </w:tcPr>
          <w:p w14:paraId="4A47517F" w14:textId="35B6022C" w:rsidR="001372F6" w:rsidRPr="00413CE7" w:rsidRDefault="00832E7A" w:rsidP="00D664E2">
            <w:pPr>
              <w:jc w:val="both"/>
              <w:rPr>
                <w:rFonts w:eastAsia="Calibri"/>
                <w:sz w:val="24"/>
                <w:szCs w:val="24"/>
              </w:rPr>
            </w:pPr>
            <w:r w:rsidRPr="00413CE7">
              <w:rPr>
                <w:sz w:val="24"/>
                <w:szCs w:val="24"/>
              </w:rPr>
              <w:t>Išsamus</w:t>
            </w:r>
            <w:r w:rsidR="00C742D7" w:rsidRPr="00413CE7">
              <w:rPr>
                <w:sz w:val="24"/>
                <w:szCs w:val="24"/>
              </w:rPr>
              <w:t xml:space="preserve"> vertinimas</w:t>
            </w:r>
            <w:r w:rsidR="00D65EC3" w:rsidRPr="00413CE7">
              <w:rPr>
                <w:sz w:val="24"/>
                <w:szCs w:val="24"/>
              </w:rPr>
              <w:t xml:space="preserve"> </w:t>
            </w:r>
            <w:r w:rsidR="00C742D7" w:rsidRPr="00413CE7">
              <w:rPr>
                <w:sz w:val="24"/>
                <w:szCs w:val="24"/>
              </w:rPr>
              <w:t>/ Pirkimo vertinimas po Pirkimo sutarties sudarymo.</w:t>
            </w:r>
          </w:p>
        </w:tc>
      </w:tr>
      <w:tr w:rsidR="00671F6B" w:rsidRPr="00671F6B" w14:paraId="234CDCFE" w14:textId="77777777" w:rsidTr="001372F6">
        <w:tc>
          <w:tcPr>
            <w:tcW w:w="4503" w:type="dxa"/>
            <w:shd w:val="clear" w:color="auto" w:fill="auto"/>
            <w:vAlign w:val="center"/>
          </w:tcPr>
          <w:p w14:paraId="1A37B024" w14:textId="77777777" w:rsidR="001372F6" w:rsidRPr="00671F6B" w:rsidRDefault="001372F6" w:rsidP="001372F6">
            <w:pPr>
              <w:jc w:val="both"/>
              <w:rPr>
                <w:rFonts w:eastAsia="Calibri"/>
                <w:sz w:val="24"/>
                <w:szCs w:val="24"/>
              </w:rPr>
            </w:pPr>
            <w:r w:rsidRPr="00671F6B">
              <w:rPr>
                <w:sz w:val="24"/>
                <w:szCs w:val="24"/>
              </w:rPr>
              <w:t>Pirkimas finansuojamas ES lėšomis, projekto pavadinimas, Įgyvendinančioji institucija</w:t>
            </w:r>
          </w:p>
        </w:tc>
        <w:tc>
          <w:tcPr>
            <w:tcW w:w="5244" w:type="dxa"/>
            <w:shd w:val="clear" w:color="auto" w:fill="auto"/>
            <w:vAlign w:val="center"/>
          </w:tcPr>
          <w:p w14:paraId="656D0B06" w14:textId="4BBBADA1" w:rsidR="002B170E" w:rsidRPr="00413CE7" w:rsidRDefault="00832E7A" w:rsidP="00F32F3F">
            <w:pPr>
              <w:jc w:val="both"/>
              <w:rPr>
                <w:rFonts w:eastAsia="Calibri"/>
                <w:sz w:val="24"/>
                <w:szCs w:val="24"/>
              </w:rPr>
            </w:pPr>
            <w:r w:rsidRPr="00413CE7">
              <w:rPr>
                <w:rFonts w:eastAsia="Calibri"/>
                <w:sz w:val="24"/>
                <w:szCs w:val="24"/>
              </w:rPr>
              <w:t>–</w:t>
            </w:r>
          </w:p>
        </w:tc>
      </w:tr>
      <w:tr w:rsidR="001372F6" w:rsidRPr="00671F6B" w14:paraId="50452FCE" w14:textId="77777777" w:rsidTr="001372F6">
        <w:tc>
          <w:tcPr>
            <w:tcW w:w="4503" w:type="dxa"/>
            <w:shd w:val="clear" w:color="auto" w:fill="auto"/>
            <w:vAlign w:val="center"/>
          </w:tcPr>
          <w:p w14:paraId="56C6C0C2" w14:textId="77777777" w:rsidR="001372F6" w:rsidRPr="00671F6B" w:rsidRDefault="001372F6" w:rsidP="001372F6">
            <w:pPr>
              <w:jc w:val="both"/>
              <w:rPr>
                <w:sz w:val="24"/>
                <w:szCs w:val="24"/>
              </w:rPr>
            </w:pPr>
            <w:r w:rsidRPr="00671F6B">
              <w:rPr>
                <w:sz w:val="24"/>
                <w:szCs w:val="24"/>
              </w:rPr>
              <w:lastRenderedPageBreak/>
              <w:t>Jei dėl pirkimo/sutarties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14:paraId="21DDAD11" w14:textId="42CDBF48" w:rsidR="001372F6" w:rsidRPr="00671F6B" w:rsidRDefault="002B170E" w:rsidP="001372F6">
            <w:pPr>
              <w:jc w:val="both"/>
              <w:rPr>
                <w:rFonts w:eastAsia="Calibri"/>
                <w:sz w:val="24"/>
                <w:szCs w:val="24"/>
              </w:rPr>
            </w:pPr>
            <w:r w:rsidRPr="002B170E">
              <w:rPr>
                <w:rFonts w:eastAsia="Calibri"/>
                <w:sz w:val="24"/>
                <w:szCs w:val="24"/>
              </w:rPr>
              <w:t>–</w:t>
            </w:r>
          </w:p>
        </w:tc>
      </w:tr>
    </w:tbl>
    <w:p w14:paraId="0947C862" w14:textId="77777777" w:rsidR="0088148E" w:rsidRPr="00671F6B" w:rsidRDefault="0088148E" w:rsidP="0088148E">
      <w:pPr>
        <w:jc w:val="center"/>
        <w:rPr>
          <w:rFonts w:eastAsia="Calibri"/>
          <w:sz w:val="24"/>
          <w:szCs w:val="24"/>
        </w:rPr>
      </w:pPr>
    </w:p>
    <w:p w14:paraId="1E623235" w14:textId="77777777" w:rsidR="00362855" w:rsidRDefault="00362855" w:rsidP="0088148E">
      <w:pPr>
        <w:jc w:val="center"/>
        <w:rPr>
          <w:b/>
          <w:bCs/>
          <w:sz w:val="24"/>
          <w:szCs w:val="24"/>
        </w:rPr>
      </w:pPr>
    </w:p>
    <w:p w14:paraId="3B21BB61" w14:textId="7BE514F7" w:rsidR="0088148E" w:rsidRPr="00671F6B" w:rsidRDefault="001372F6" w:rsidP="0088148E">
      <w:pPr>
        <w:jc w:val="center"/>
        <w:rPr>
          <w:b/>
          <w:bCs/>
          <w:sz w:val="24"/>
          <w:szCs w:val="24"/>
        </w:rPr>
      </w:pPr>
      <w:r w:rsidRPr="00671F6B">
        <w:rPr>
          <w:b/>
          <w:bCs/>
          <w:sz w:val="24"/>
          <w:szCs w:val="24"/>
        </w:rPr>
        <w:t>II dalis. Vertinimo apimtyje nustatyti pažeidimai</w:t>
      </w:r>
    </w:p>
    <w:p w14:paraId="181E420C" w14:textId="6E1A9C0C" w:rsidR="001372F6" w:rsidRPr="00671F6B"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9207"/>
      </w:tblGrid>
      <w:tr w:rsidR="005464A1" w:rsidRPr="00671F6B" w14:paraId="792AFE69" w14:textId="77777777" w:rsidTr="005464A1">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C512FDB" w14:textId="41AFC2CD" w:rsidR="005464A1" w:rsidRPr="00671F6B" w:rsidRDefault="005464A1" w:rsidP="005464A1">
            <w:pPr>
              <w:spacing w:after="160" w:line="259" w:lineRule="auto"/>
              <w:ind w:left="142" w:right="172"/>
              <w:contextualSpacing/>
              <w:rPr>
                <w:rFonts w:eastAsia="Calibri"/>
                <w:sz w:val="24"/>
                <w:szCs w:val="24"/>
              </w:rPr>
            </w:pPr>
            <w:r>
              <w:rPr>
                <w:rFonts w:eastAsia="Calibri"/>
                <w:sz w:val="24"/>
                <w:szCs w:val="24"/>
              </w:rPr>
              <w:t>1.</w:t>
            </w:r>
          </w:p>
        </w:tc>
        <w:tc>
          <w:tcPr>
            <w:tcW w:w="9207" w:type="dxa"/>
            <w:tcBorders>
              <w:top w:val="single" w:sz="4" w:space="0" w:color="auto"/>
              <w:left w:val="single" w:sz="4" w:space="0" w:color="auto"/>
              <w:bottom w:val="single" w:sz="4" w:space="0" w:color="auto"/>
              <w:right w:val="single" w:sz="4" w:space="0" w:color="auto"/>
            </w:tcBorders>
            <w:shd w:val="clear" w:color="auto" w:fill="auto"/>
          </w:tcPr>
          <w:p w14:paraId="71A59AA7" w14:textId="77E30D7B" w:rsidR="005464A1" w:rsidRPr="00471A5F" w:rsidRDefault="005464A1" w:rsidP="00FC260B">
            <w:pPr>
              <w:jc w:val="both"/>
              <w:rPr>
                <w:sz w:val="24"/>
                <w:szCs w:val="24"/>
              </w:rPr>
            </w:pPr>
            <w:r w:rsidRPr="00471A5F">
              <w:rPr>
                <w:sz w:val="24"/>
                <w:szCs w:val="24"/>
              </w:rPr>
              <w:t>Įstatymo 47 straipsnio 1 dalis</w:t>
            </w:r>
            <w:r w:rsidRPr="00471A5F">
              <w:rPr>
                <w:rStyle w:val="FootnoteReference"/>
                <w:sz w:val="24"/>
                <w:szCs w:val="24"/>
              </w:rPr>
              <w:footnoteReference w:id="1"/>
            </w:r>
            <w:r w:rsidR="0060174F">
              <w:rPr>
                <w:sz w:val="24"/>
                <w:szCs w:val="24"/>
              </w:rPr>
              <w:t>,</w:t>
            </w:r>
            <w:r w:rsidR="00FC260B" w:rsidRPr="00471A5F">
              <w:rPr>
                <w:sz w:val="24"/>
                <w:szCs w:val="24"/>
              </w:rPr>
              <w:t xml:space="preserve"> </w:t>
            </w:r>
            <w:r w:rsidRPr="00471A5F">
              <w:rPr>
                <w:sz w:val="24"/>
                <w:szCs w:val="24"/>
              </w:rPr>
              <w:t>47 straipsnio 7 dalis</w:t>
            </w:r>
            <w:r w:rsidRPr="00471A5F">
              <w:rPr>
                <w:rStyle w:val="FootnoteReference"/>
                <w:sz w:val="24"/>
                <w:szCs w:val="24"/>
              </w:rPr>
              <w:footnoteReference w:id="2"/>
            </w:r>
            <w:r w:rsidR="0060174F">
              <w:rPr>
                <w:sz w:val="24"/>
                <w:szCs w:val="24"/>
              </w:rPr>
              <w:t>,</w:t>
            </w:r>
            <w:r w:rsidR="00FC260B" w:rsidRPr="00471A5F">
              <w:rPr>
                <w:sz w:val="24"/>
                <w:szCs w:val="24"/>
              </w:rPr>
              <w:t xml:space="preserve"> </w:t>
            </w:r>
            <w:r w:rsidRPr="00471A5F">
              <w:rPr>
                <w:sz w:val="24"/>
                <w:szCs w:val="24"/>
              </w:rPr>
              <w:t>17 straipsnio 1 dalis</w:t>
            </w:r>
            <w:r w:rsidRPr="00471A5F">
              <w:rPr>
                <w:rStyle w:val="FootnoteReference"/>
                <w:sz w:val="24"/>
                <w:szCs w:val="24"/>
              </w:rPr>
              <w:footnoteReference w:id="3"/>
            </w:r>
            <w:r w:rsidRPr="00471A5F">
              <w:rPr>
                <w:sz w:val="24"/>
                <w:szCs w:val="24"/>
              </w:rPr>
              <w:t>.</w:t>
            </w:r>
          </w:p>
        </w:tc>
      </w:tr>
      <w:tr w:rsidR="00DA0805" w:rsidRPr="00671F6B" w14:paraId="774EAE41" w14:textId="77777777" w:rsidTr="00B0264C">
        <w:tc>
          <w:tcPr>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7EA3CA" w14:textId="2C1305D6" w:rsidR="00DA0805" w:rsidRPr="00C64265" w:rsidRDefault="00DA0805" w:rsidP="00DA0805">
            <w:pPr>
              <w:ind w:left="-105" w:firstLine="956"/>
              <w:jc w:val="both"/>
              <w:rPr>
                <w:sz w:val="24"/>
                <w:szCs w:val="24"/>
              </w:rPr>
            </w:pPr>
            <w:r w:rsidRPr="00C64265">
              <w:rPr>
                <w:sz w:val="24"/>
                <w:szCs w:val="24"/>
              </w:rPr>
              <w:t xml:space="preserve">Pirkimą </w:t>
            </w:r>
            <w:r w:rsidRPr="009B4AE9">
              <w:rPr>
                <w:sz w:val="24"/>
                <w:szCs w:val="24"/>
              </w:rPr>
              <w:t>vykdo viešojo pirkimo komisija, sudaryta Perkančiosios organizacijos direktoriaus 2020</w:t>
            </w:r>
            <w:r>
              <w:rPr>
                <w:sz w:val="24"/>
                <w:szCs w:val="24"/>
              </w:rPr>
              <w:t xml:space="preserve"> m. spalio </w:t>
            </w:r>
            <w:r w:rsidRPr="009B4AE9">
              <w:rPr>
                <w:sz w:val="24"/>
                <w:szCs w:val="24"/>
              </w:rPr>
              <w:t>23</w:t>
            </w:r>
            <w:r>
              <w:rPr>
                <w:sz w:val="24"/>
                <w:szCs w:val="24"/>
              </w:rPr>
              <w:t xml:space="preserve"> d.</w:t>
            </w:r>
            <w:r w:rsidRPr="009B4AE9">
              <w:rPr>
                <w:sz w:val="24"/>
                <w:szCs w:val="24"/>
              </w:rPr>
              <w:t xml:space="preserve"> įsakymu Nr. VKE-480, pagal Pirkimo dokumentus, patvirtintus Perkančiosios organizacijos </w:t>
            </w:r>
            <w:r w:rsidRPr="00DD3EDF">
              <w:rPr>
                <w:sz w:val="24"/>
                <w:szCs w:val="24"/>
              </w:rPr>
              <w:t>direktoriaus 2020 m. lapkričio 5 d. sprendimu</w:t>
            </w:r>
            <w:r w:rsidR="000E4502" w:rsidRPr="00DD3EDF">
              <w:rPr>
                <w:sz w:val="24"/>
                <w:szCs w:val="24"/>
              </w:rPr>
              <w:t xml:space="preserve"> (</w:t>
            </w:r>
            <w:r w:rsidR="00EC5E21" w:rsidRPr="00DD3EDF">
              <w:rPr>
                <w:sz w:val="24"/>
                <w:szCs w:val="24"/>
              </w:rPr>
              <w:t>tvirtinimas</w:t>
            </w:r>
            <w:r w:rsidR="000E4502" w:rsidRPr="00DD3EDF">
              <w:rPr>
                <w:sz w:val="24"/>
                <w:szCs w:val="24"/>
              </w:rPr>
              <w:t xml:space="preserve"> </w:t>
            </w:r>
            <w:r w:rsidR="00CB10F7" w:rsidRPr="00DD3EDF">
              <w:rPr>
                <w:sz w:val="24"/>
                <w:szCs w:val="24"/>
              </w:rPr>
              <w:t xml:space="preserve">elektroniniu parašu </w:t>
            </w:r>
            <w:r w:rsidR="00EA3298" w:rsidRPr="00DD3EDF">
              <w:rPr>
                <w:sz w:val="24"/>
                <w:szCs w:val="24"/>
              </w:rPr>
              <w:t xml:space="preserve">vidinėje Perkančiosios organizacijos </w:t>
            </w:r>
            <w:r w:rsidR="00CB10F7" w:rsidRPr="00DD3EDF">
              <w:rPr>
                <w:sz w:val="24"/>
                <w:szCs w:val="24"/>
              </w:rPr>
              <w:t>dokumentų</w:t>
            </w:r>
            <w:r w:rsidR="000E4502" w:rsidRPr="00DD3EDF">
              <w:rPr>
                <w:sz w:val="24"/>
                <w:szCs w:val="24"/>
              </w:rPr>
              <w:t xml:space="preserve"> valdymo sistemoje)</w:t>
            </w:r>
            <w:r w:rsidRPr="00DD3EDF">
              <w:rPr>
                <w:sz w:val="24"/>
                <w:szCs w:val="24"/>
              </w:rPr>
              <w:t xml:space="preserve"> Nr. (04 9.3 E)BV-12734 (toliau – Pirkimo dokumentai).</w:t>
            </w:r>
            <w:r w:rsidRPr="00C64265">
              <w:rPr>
                <w:sz w:val="24"/>
                <w:szCs w:val="24"/>
              </w:rPr>
              <w:t xml:space="preserve"> </w:t>
            </w:r>
          </w:p>
          <w:p w14:paraId="4E02FADB" w14:textId="4EC6DFF7" w:rsidR="000570F9" w:rsidRPr="000570F9" w:rsidRDefault="000570F9" w:rsidP="000A3701">
            <w:pPr>
              <w:pStyle w:val="Standard"/>
              <w:spacing w:after="0" w:line="240" w:lineRule="auto"/>
              <w:ind w:firstLine="875"/>
              <w:jc w:val="both"/>
              <w:rPr>
                <w:b/>
                <w:bCs/>
                <w:szCs w:val="24"/>
              </w:rPr>
            </w:pPr>
            <w:r w:rsidRPr="000570F9">
              <w:rPr>
                <w:b/>
                <w:bCs/>
                <w:szCs w:val="24"/>
              </w:rPr>
              <w:t xml:space="preserve">Dėl </w:t>
            </w:r>
            <w:r w:rsidR="00942B81">
              <w:rPr>
                <w:b/>
                <w:bCs/>
                <w:szCs w:val="24"/>
              </w:rPr>
              <w:t xml:space="preserve">reikalaujamos </w:t>
            </w:r>
            <w:r w:rsidRPr="000570F9">
              <w:rPr>
                <w:b/>
                <w:bCs/>
                <w:szCs w:val="24"/>
              </w:rPr>
              <w:t>vidutinės metinės darbų apimties.</w:t>
            </w:r>
          </w:p>
          <w:p w14:paraId="705E4B94" w14:textId="7B0D7308" w:rsidR="00DA0805" w:rsidRPr="00CB10F7" w:rsidRDefault="00DA0805" w:rsidP="000A3701">
            <w:pPr>
              <w:pStyle w:val="Standard"/>
              <w:spacing w:after="0" w:line="240" w:lineRule="auto"/>
              <w:ind w:firstLine="875"/>
              <w:jc w:val="both"/>
              <w:rPr>
                <w:szCs w:val="24"/>
              </w:rPr>
            </w:pPr>
            <w:r w:rsidRPr="00CB10F7">
              <w:rPr>
                <w:szCs w:val="24"/>
              </w:rPr>
              <w:t xml:space="preserve">Pirkimo dokumentų 4.9 punkto 2 lentelės „Techninio ir profesinio pajėgumo reikalavimai“  3 punkte reikalaujama, jog </w:t>
            </w:r>
            <w:r w:rsidRPr="00CB10F7">
              <w:rPr>
                <w:i/>
                <w:iCs/>
                <w:szCs w:val="24"/>
              </w:rPr>
              <w:t>„Tiekėjo vidutinė metinė per paskutinius 5 metus &lt;...&gt; atliktų su liftų montavimu ir paleidimu susijusių darbų apimtis turi būti ne mažesnė kaip 500 000,00 Eur su PVM.“</w:t>
            </w:r>
            <w:r w:rsidRPr="00CB10F7">
              <w:rPr>
                <w:szCs w:val="24"/>
              </w:rPr>
              <w:t xml:space="preserve"> (toliau – Reikalavimas Nr. 1)</w:t>
            </w:r>
            <w:r w:rsidRPr="00CB10F7">
              <w:rPr>
                <w:i/>
                <w:iCs/>
                <w:szCs w:val="24"/>
              </w:rPr>
              <w:t>.</w:t>
            </w:r>
          </w:p>
          <w:p w14:paraId="6C866CBE" w14:textId="4AE78E8F" w:rsidR="00DA0805" w:rsidRDefault="00DA0805" w:rsidP="000A3701">
            <w:pPr>
              <w:ind w:firstLine="733"/>
              <w:jc w:val="both"/>
              <w:outlineLvl w:val="2"/>
              <w:rPr>
                <w:bCs/>
                <w:i/>
                <w:sz w:val="24"/>
                <w:szCs w:val="24"/>
              </w:rPr>
            </w:pPr>
            <w:r w:rsidRPr="00DD3EDF">
              <w:rPr>
                <w:bCs/>
                <w:iCs/>
                <w:sz w:val="24"/>
                <w:szCs w:val="24"/>
              </w:rPr>
              <w:t xml:space="preserve">Pažymėtina, kad </w:t>
            </w:r>
            <w:r w:rsidRPr="00DD3EDF">
              <w:rPr>
                <w:bCs/>
                <w:sz w:val="24"/>
                <w:szCs w:val="24"/>
                <w:lang w:eastAsia="fi-FI"/>
              </w:rPr>
              <w:t>Tiekėjo kvalifikacijos reikalavimų nustatymo metodikos</w:t>
            </w:r>
            <w:r w:rsidRPr="00DD3EDF">
              <w:rPr>
                <w:rStyle w:val="FootnoteReference"/>
                <w:bCs/>
                <w:sz w:val="24"/>
                <w:szCs w:val="24"/>
                <w:lang w:eastAsia="fi-FI"/>
              </w:rPr>
              <w:footnoteReference w:id="4"/>
            </w:r>
            <w:r w:rsidRPr="00DD3EDF">
              <w:rPr>
                <w:bCs/>
                <w:sz w:val="24"/>
                <w:szCs w:val="24"/>
                <w:lang w:eastAsia="fi-FI"/>
              </w:rPr>
              <w:t xml:space="preserve"> (toliau – Kvalifikacijos metodika</w:t>
            </w:r>
            <w:r w:rsidRPr="004739D0">
              <w:rPr>
                <w:bCs/>
                <w:sz w:val="24"/>
                <w:szCs w:val="24"/>
                <w:lang w:eastAsia="fi-FI"/>
              </w:rPr>
              <w:t xml:space="preserve">) </w:t>
            </w:r>
            <w:r w:rsidR="005F1199" w:rsidRPr="004739D0">
              <w:rPr>
                <w:bCs/>
                <w:sz w:val="24"/>
                <w:szCs w:val="24"/>
                <w:lang w:eastAsia="fi-FI"/>
              </w:rPr>
              <w:t>8.</w:t>
            </w:r>
            <w:r w:rsidR="00DC3EE1" w:rsidRPr="004739D0">
              <w:rPr>
                <w:bCs/>
                <w:sz w:val="24"/>
                <w:szCs w:val="24"/>
                <w:lang w:eastAsia="fi-FI"/>
              </w:rPr>
              <w:t>7</w:t>
            </w:r>
            <w:r w:rsidR="005F1199" w:rsidRPr="004739D0">
              <w:rPr>
                <w:bCs/>
                <w:sz w:val="24"/>
                <w:szCs w:val="24"/>
                <w:lang w:eastAsia="fi-FI"/>
              </w:rPr>
              <w:t xml:space="preserve"> punkte</w:t>
            </w:r>
            <w:r w:rsidR="005F1199">
              <w:rPr>
                <w:bCs/>
                <w:sz w:val="24"/>
                <w:szCs w:val="24"/>
                <w:lang w:eastAsia="fi-FI"/>
              </w:rPr>
              <w:t xml:space="preserve"> nustatytas kvalifikacijos reikalavimų nustatymo principas – kvalifikacijos reikalavimai nustatomi atsižvelgiant į pirkimo sutarties vertę, </w:t>
            </w:r>
            <w:r w:rsidR="00D133B2">
              <w:rPr>
                <w:bCs/>
                <w:iCs/>
                <w:sz w:val="24"/>
                <w:szCs w:val="24"/>
              </w:rPr>
              <w:t xml:space="preserve">21.1.6 punkte nustatyta, jog </w:t>
            </w:r>
            <w:r w:rsidR="00D133B2" w:rsidRPr="00D133B2">
              <w:rPr>
                <w:bCs/>
                <w:i/>
                <w:sz w:val="24"/>
                <w:szCs w:val="24"/>
              </w:rPr>
              <w:t>„</w:t>
            </w:r>
            <w:r w:rsidR="00D133B2" w:rsidRPr="00D133B2">
              <w:rPr>
                <w:i/>
                <w:spacing w:val="2"/>
                <w:sz w:val="24"/>
                <w:szCs w:val="24"/>
                <w:lang w:eastAsia="lt-LT"/>
              </w:rPr>
              <w:t>į</w:t>
            </w:r>
            <w:r w:rsidR="00D133B2" w:rsidRPr="00D133B2">
              <w:rPr>
                <w:i/>
                <w:sz w:val="24"/>
                <w:szCs w:val="24"/>
                <w:lang w:eastAsia="lt-LT"/>
              </w:rPr>
              <w:t xml:space="preserve">sigyjant darbus, vertinama vidutinė metinė svarbiausių statybos darbų apimtis per pastaruosius 5 metus </w:t>
            </w:r>
            <w:r w:rsidR="00D133B2">
              <w:rPr>
                <w:i/>
                <w:sz w:val="24"/>
                <w:szCs w:val="24"/>
                <w:lang w:eastAsia="lt-LT"/>
              </w:rPr>
              <w:t xml:space="preserve">&lt;...&gt;. </w:t>
            </w:r>
            <w:r w:rsidR="00D133B2" w:rsidRPr="00D133B2">
              <w:rPr>
                <w:i/>
                <w:sz w:val="24"/>
                <w:szCs w:val="24"/>
                <w:lang w:eastAsia="lt-LT"/>
              </w:rPr>
              <w:t>Vidutinė metinė svarbiausių statybos darbų vertė turi būti ne mažesnė kaip 0,5 perkamų darbų vertės.</w:t>
            </w:r>
            <w:r w:rsidR="00D133B2" w:rsidRPr="00D133B2">
              <w:rPr>
                <w:bCs/>
                <w:i/>
                <w:sz w:val="24"/>
                <w:szCs w:val="24"/>
              </w:rPr>
              <w:t>“.</w:t>
            </w:r>
          </w:p>
          <w:p w14:paraId="2BC40C42" w14:textId="03898DBD" w:rsidR="004739D0" w:rsidRPr="00DD3EDF" w:rsidRDefault="00DA0805" w:rsidP="004739D0">
            <w:pPr>
              <w:pStyle w:val="Standard"/>
              <w:tabs>
                <w:tab w:val="left" w:pos="875"/>
              </w:tabs>
              <w:spacing w:after="0" w:line="240" w:lineRule="auto"/>
              <w:ind w:firstLine="733"/>
              <w:jc w:val="both"/>
              <w:rPr>
                <w:szCs w:val="24"/>
              </w:rPr>
            </w:pPr>
            <w:r w:rsidRPr="001C5D1C">
              <w:rPr>
                <w:bCs/>
                <w:iCs/>
                <w:szCs w:val="24"/>
              </w:rPr>
              <w:t xml:space="preserve">Įvertinus tai, kad </w:t>
            </w:r>
            <w:r w:rsidRPr="001C5D1C">
              <w:rPr>
                <w:szCs w:val="24"/>
              </w:rPr>
              <w:t xml:space="preserve">Pirkimo vertė 9.800,00 Eur be PVM, Pirkimo sutarties trukmė – </w:t>
            </w:r>
            <w:r>
              <w:rPr>
                <w:szCs w:val="24"/>
              </w:rPr>
              <w:t>2</w:t>
            </w:r>
            <w:r w:rsidRPr="001C5D1C">
              <w:rPr>
                <w:szCs w:val="24"/>
              </w:rPr>
              <w:t xml:space="preserve"> mėn. su galimybe pratęsti Pirkimo sutartį 1 mėn., </w:t>
            </w:r>
            <w:r w:rsidR="00DD3EDF">
              <w:rPr>
                <w:szCs w:val="24"/>
              </w:rPr>
              <w:t xml:space="preserve">Tarnybos vertinimu, </w:t>
            </w:r>
            <w:r w:rsidRPr="001C5D1C">
              <w:rPr>
                <w:szCs w:val="24"/>
              </w:rPr>
              <w:t>nustatyt</w:t>
            </w:r>
            <w:r w:rsidR="00CB10F7">
              <w:rPr>
                <w:szCs w:val="24"/>
              </w:rPr>
              <w:t>a</w:t>
            </w:r>
            <w:r w:rsidRPr="001C5D1C">
              <w:rPr>
                <w:szCs w:val="24"/>
              </w:rPr>
              <w:t xml:space="preserve"> </w:t>
            </w:r>
            <w:r w:rsidR="00CB10F7" w:rsidRPr="001C5D1C">
              <w:rPr>
                <w:szCs w:val="24"/>
              </w:rPr>
              <w:t>ne mažesnė nei 500</w:t>
            </w:r>
            <w:r w:rsidR="00853DBD">
              <w:rPr>
                <w:szCs w:val="24"/>
              </w:rPr>
              <w:t>.</w:t>
            </w:r>
            <w:r w:rsidR="00CB10F7" w:rsidRPr="001C5D1C">
              <w:rPr>
                <w:szCs w:val="24"/>
              </w:rPr>
              <w:t xml:space="preserve">000,00 Eur su PVM </w:t>
            </w:r>
            <w:r w:rsidR="00CB10F7">
              <w:rPr>
                <w:szCs w:val="24"/>
              </w:rPr>
              <w:t>vidutin</w:t>
            </w:r>
            <w:r w:rsidR="005703AA">
              <w:rPr>
                <w:szCs w:val="24"/>
              </w:rPr>
              <w:t>ė</w:t>
            </w:r>
            <w:r w:rsidR="00CB10F7">
              <w:rPr>
                <w:szCs w:val="24"/>
              </w:rPr>
              <w:t xml:space="preserve"> metin</w:t>
            </w:r>
            <w:r w:rsidR="005703AA">
              <w:rPr>
                <w:szCs w:val="24"/>
              </w:rPr>
              <w:t>ė</w:t>
            </w:r>
            <w:r w:rsidR="00CB10F7">
              <w:rPr>
                <w:szCs w:val="24"/>
              </w:rPr>
              <w:t xml:space="preserve"> </w:t>
            </w:r>
            <w:r w:rsidR="005703AA" w:rsidRPr="007B6272">
              <w:rPr>
                <w:szCs w:val="24"/>
              </w:rPr>
              <w:t>su liftų montavimu ir paleidimu susijusių darbų</w:t>
            </w:r>
            <w:r w:rsidR="005703AA">
              <w:rPr>
                <w:szCs w:val="24"/>
              </w:rPr>
              <w:t xml:space="preserve"> </w:t>
            </w:r>
            <w:r w:rsidR="005F48D4">
              <w:rPr>
                <w:color w:val="000000"/>
                <w:szCs w:val="24"/>
                <w:shd w:val="clear" w:color="auto" w:fill="FFFFFF"/>
              </w:rPr>
              <w:t>vertė</w:t>
            </w:r>
            <w:r w:rsidR="007B6272">
              <w:rPr>
                <w:color w:val="000000"/>
                <w:szCs w:val="24"/>
                <w:shd w:val="clear" w:color="auto" w:fill="FFFFFF"/>
              </w:rPr>
              <w:t xml:space="preserve"> </w:t>
            </w:r>
            <w:r w:rsidR="007B6272" w:rsidRPr="00DD3EDF">
              <w:rPr>
                <w:color w:val="000000"/>
                <w:szCs w:val="24"/>
                <w:shd w:val="clear" w:color="auto" w:fill="FFFFFF"/>
              </w:rPr>
              <w:t xml:space="preserve">yra </w:t>
            </w:r>
            <w:r w:rsidR="005F48D4" w:rsidRPr="00DD3EDF">
              <w:rPr>
                <w:color w:val="000000"/>
                <w:szCs w:val="24"/>
                <w:shd w:val="clear" w:color="auto" w:fill="FFFFFF"/>
              </w:rPr>
              <w:t>nepagrįstai didelė</w:t>
            </w:r>
            <w:r w:rsidRPr="00DD3EDF">
              <w:rPr>
                <w:szCs w:val="24"/>
              </w:rPr>
              <w:t>,</w:t>
            </w:r>
            <w:r w:rsidR="00CB10F7" w:rsidRPr="00DD3EDF">
              <w:rPr>
                <w:szCs w:val="24"/>
              </w:rPr>
              <w:t xml:space="preserve"> t. y. 42 kartus didesnė nei Pirkimo vertė</w:t>
            </w:r>
            <w:r w:rsidR="007B6272" w:rsidRPr="00DD3EDF">
              <w:rPr>
                <w:rStyle w:val="FootnoteReference"/>
                <w:szCs w:val="24"/>
              </w:rPr>
              <w:footnoteReference w:id="5"/>
            </w:r>
            <w:r w:rsidR="00DD3EDF" w:rsidRPr="00DD3EDF">
              <w:rPr>
                <w:szCs w:val="24"/>
              </w:rPr>
              <w:t xml:space="preserve">, todėl toks reikalavimas </w:t>
            </w:r>
            <w:r w:rsidR="004739D0">
              <w:rPr>
                <w:szCs w:val="24"/>
              </w:rPr>
              <w:t xml:space="preserve">neatitinka Kvalifikacijos metodikos nuostatų, </w:t>
            </w:r>
            <w:r w:rsidR="00DD3EDF" w:rsidRPr="00DD3EDF">
              <w:rPr>
                <w:szCs w:val="24"/>
              </w:rPr>
              <w:t>yra</w:t>
            </w:r>
            <w:r w:rsidR="00AD46F2">
              <w:rPr>
                <w:szCs w:val="24"/>
              </w:rPr>
              <w:t xml:space="preserve"> </w:t>
            </w:r>
            <w:r w:rsidR="00DD3EDF" w:rsidRPr="00DD3EDF">
              <w:rPr>
                <w:szCs w:val="24"/>
              </w:rPr>
              <w:t>nepagrįsta</w:t>
            </w:r>
            <w:r w:rsidR="0046748A">
              <w:rPr>
                <w:szCs w:val="24"/>
              </w:rPr>
              <w:t>s</w:t>
            </w:r>
            <w:r w:rsidR="00942B81">
              <w:rPr>
                <w:rStyle w:val="FootnoteReference"/>
                <w:szCs w:val="24"/>
              </w:rPr>
              <w:footnoteReference w:id="6"/>
            </w:r>
            <w:r w:rsidR="0046748A">
              <w:rPr>
                <w:szCs w:val="24"/>
              </w:rPr>
              <w:t xml:space="preserve"> bei pernelyg</w:t>
            </w:r>
            <w:r w:rsidR="00DD3EDF" w:rsidRPr="00DD3EDF">
              <w:rPr>
                <w:szCs w:val="24"/>
              </w:rPr>
              <w:t xml:space="preserve"> aukštas, neproporcingas Pirkimo objektui bei dirbtinai ribojantis konkurenciją</w:t>
            </w:r>
            <w:r w:rsidR="0046748A">
              <w:rPr>
                <w:szCs w:val="24"/>
              </w:rPr>
              <w:t>.</w:t>
            </w:r>
          </w:p>
          <w:p w14:paraId="45CC7CCA" w14:textId="1ECFD16C" w:rsidR="00AB4FAB" w:rsidRDefault="003A2813" w:rsidP="000A3701">
            <w:pPr>
              <w:pStyle w:val="Standard"/>
              <w:spacing w:after="0" w:line="240" w:lineRule="auto"/>
              <w:ind w:firstLine="733"/>
              <w:jc w:val="both"/>
              <w:rPr>
                <w:i/>
                <w:iCs/>
                <w:szCs w:val="24"/>
              </w:rPr>
            </w:pPr>
            <w:r>
              <w:rPr>
                <w:szCs w:val="24"/>
              </w:rPr>
              <w:t xml:space="preserve">Taip pat pažymėtina, kad </w:t>
            </w:r>
            <w:r w:rsidR="00DA0805" w:rsidRPr="00055C16">
              <w:rPr>
                <w:szCs w:val="24"/>
              </w:rPr>
              <w:t xml:space="preserve">Perkančioji organizacija nustatė, jog atitikimą Reikalavimui Nr. 1 įrodantys dokumentai yra </w:t>
            </w:r>
            <w:r w:rsidR="00DA0805" w:rsidRPr="00055C16">
              <w:rPr>
                <w:i/>
                <w:iCs/>
                <w:szCs w:val="24"/>
              </w:rPr>
              <w:t>„Įmonės vadovo ar jo įgalioto asmens patvirtintas per paskutinius 5 metus arba per laiką nuo tiekėjo registravimo dienos (jeigu tiekėjas vykdė veiklą mažiau nei 5 metus) įvykdytų sutarčių sąrašas, &lt;...&gt;</w:t>
            </w:r>
            <w:r w:rsidR="00DA0805" w:rsidRPr="002903B0">
              <w:rPr>
                <w:szCs w:val="24"/>
              </w:rPr>
              <w:t>“</w:t>
            </w:r>
            <w:r w:rsidR="00AB4FAB" w:rsidRPr="002903B0">
              <w:rPr>
                <w:szCs w:val="24"/>
              </w:rPr>
              <w:t>,</w:t>
            </w:r>
            <w:r w:rsidR="00AB4FAB">
              <w:rPr>
                <w:i/>
                <w:iCs/>
                <w:szCs w:val="24"/>
              </w:rPr>
              <w:t xml:space="preserve"> </w:t>
            </w:r>
            <w:r w:rsidR="00AB4FAB" w:rsidRPr="00972F27">
              <w:t xml:space="preserve">taip pat </w:t>
            </w:r>
            <w:r w:rsidR="00AB4FAB" w:rsidRPr="00972F27">
              <w:rPr>
                <w:szCs w:val="24"/>
              </w:rPr>
              <w:t>nustatė sąlygą, jog</w:t>
            </w:r>
            <w:r w:rsidR="002903B0">
              <w:rPr>
                <w:szCs w:val="24"/>
              </w:rPr>
              <w:t xml:space="preserve"> „</w:t>
            </w:r>
            <w:r w:rsidR="00AB4FAB" w:rsidRPr="00972F27">
              <w:rPr>
                <w:i/>
                <w:iCs/>
                <w:szCs w:val="24"/>
              </w:rPr>
              <w:t>4 priedas. Tiekėjo atliktų ypatingų statinių statybos darbų (liftų montavimas ir paleidimas) už ne mažesnę kaip 50 000 EUR su PVM sumą, sąrašas“.</w:t>
            </w:r>
            <w:r w:rsidR="00AB4FAB" w:rsidRPr="00972F27">
              <w:rPr>
                <w:szCs w:val="24"/>
              </w:rPr>
              <w:t xml:space="preserve"> Perkančioji organizacija, atsakydama į t</w:t>
            </w:r>
            <w:r w:rsidR="00A300B9">
              <w:rPr>
                <w:szCs w:val="24"/>
              </w:rPr>
              <w:t>i</w:t>
            </w:r>
            <w:r w:rsidR="00AB4FAB" w:rsidRPr="00972F27">
              <w:rPr>
                <w:szCs w:val="24"/>
              </w:rPr>
              <w:t xml:space="preserve">ekėjo paklausimą dėl šios nuostatos, </w:t>
            </w:r>
            <w:r w:rsidR="00AB4FAB" w:rsidRPr="00972F27">
              <w:rPr>
                <w:szCs w:val="24"/>
              </w:rPr>
              <w:lastRenderedPageBreak/>
              <w:t>paaiškino</w:t>
            </w:r>
            <w:r w:rsidR="00AB4FAB" w:rsidRPr="00972F27">
              <w:rPr>
                <w:rStyle w:val="FootnoteReference"/>
                <w:szCs w:val="24"/>
              </w:rPr>
              <w:footnoteReference w:id="7"/>
            </w:r>
            <w:r w:rsidR="00AB4FAB" w:rsidRPr="00972F27">
              <w:rPr>
                <w:szCs w:val="24"/>
              </w:rPr>
              <w:t>, jog</w:t>
            </w:r>
            <w:r w:rsidR="00AB4FAB" w:rsidRPr="00972F27">
              <w:rPr>
                <w:i/>
                <w:iCs/>
                <w:szCs w:val="24"/>
              </w:rPr>
              <w:t xml:space="preserve"> „500 000,00 Eur </w:t>
            </w:r>
            <w:r w:rsidR="00AB4FAB" w:rsidRPr="00972F27">
              <w:rPr>
                <w:bCs/>
                <w:szCs w:val="24"/>
                <w:lang w:eastAsia="fi-FI"/>
              </w:rPr>
              <w:t xml:space="preserve">– </w:t>
            </w:r>
            <w:r w:rsidR="00AB4FAB" w:rsidRPr="00972F27">
              <w:rPr>
                <w:i/>
                <w:iCs/>
                <w:szCs w:val="24"/>
              </w:rPr>
              <w:t xml:space="preserve"> tai vidutinė metinė per 5 metus atliktų darbų apimtis. Reikia pateikti sutarčių sąrašą, kuris įrodytų tokią metinę atliktų darbų apimtį. Sutarčių sąrašas </w:t>
            </w:r>
            <w:r w:rsidR="00AB4FAB" w:rsidRPr="00972F27">
              <w:rPr>
                <w:bCs/>
                <w:szCs w:val="24"/>
                <w:lang w:eastAsia="fi-FI"/>
              </w:rPr>
              <w:t xml:space="preserve">– </w:t>
            </w:r>
            <w:r w:rsidR="00AB4FAB" w:rsidRPr="00972F27">
              <w:rPr>
                <w:i/>
                <w:iCs/>
                <w:szCs w:val="24"/>
              </w:rPr>
              <w:t>bent kelios</w:t>
            </w:r>
            <w:r w:rsidR="00AB4FAB" w:rsidRPr="00972F27">
              <w:rPr>
                <w:i/>
                <w:iCs/>
              </w:rPr>
              <w:t xml:space="preserve"> </w:t>
            </w:r>
            <w:r w:rsidR="00AB4FAB" w:rsidRPr="00972F27">
              <w:rPr>
                <w:i/>
                <w:iCs/>
                <w:szCs w:val="24"/>
              </w:rPr>
              <w:t>įvykdytos sutartys už ne mažiau kaip 50 000,00 Eur”.</w:t>
            </w:r>
          </w:p>
          <w:p w14:paraId="0551D0D3" w14:textId="18156675" w:rsidR="00DA0805" w:rsidRPr="001F0900" w:rsidRDefault="003A2813" w:rsidP="001F0900">
            <w:pPr>
              <w:pStyle w:val="Standard"/>
              <w:spacing w:after="0" w:line="240" w:lineRule="auto"/>
              <w:ind w:firstLine="733"/>
              <w:jc w:val="both"/>
              <w:rPr>
                <w:szCs w:val="24"/>
              </w:rPr>
            </w:pPr>
            <w:r>
              <w:rPr>
                <w:bCs/>
                <w:szCs w:val="24"/>
              </w:rPr>
              <w:t xml:space="preserve">Iš </w:t>
            </w:r>
            <w:r w:rsidRPr="00055C16">
              <w:rPr>
                <w:szCs w:val="24"/>
              </w:rPr>
              <w:t>Reikalavim</w:t>
            </w:r>
            <w:r>
              <w:rPr>
                <w:szCs w:val="24"/>
              </w:rPr>
              <w:t>ą</w:t>
            </w:r>
            <w:r w:rsidRPr="00055C16">
              <w:rPr>
                <w:szCs w:val="24"/>
              </w:rPr>
              <w:t xml:space="preserve"> Nr. 1 įrodan</w:t>
            </w:r>
            <w:r>
              <w:rPr>
                <w:szCs w:val="24"/>
              </w:rPr>
              <w:t>čių</w:t>
            </w:r>
            <w:r w:rsidRPr="00055C16">
              <w:rPr>
                <w:szCs w:val="24"/>
              </w:rPr>
              <w:t xml:space="preserve"> dokument</w:t>
            </w:r>
            <w:r>
              <w:rPr>
                <w:szCs w:val="24"/>
              </w:rPr>
              <w:t xml:space="preserve">ų bei Perkančiosios organizacijos paaiškinimų matyti, kad iš tiekėjo taip pat reikalaujama bent kelių įvykdytų sutarčių už ne mažesnę nei 50.000,00 Eur su PVM vertę. </w:t>
            </w:r>
            <w:r w:rsidR="001F0900">
              <w:rPr>
                <w:bCs/>
                <w:szCs w:val="24"/>
              </w:rPr>
              <w:t xml:space="preserve">Pažymėtina, kad </w:t>
            </w:r>
            <w:r w:rsidRPr="00F8765B">
              <w:rPr>
                <w:szCs w:val="24"/>
              </w:rPr>
              <w:t>Kvalifikacijos metodikos 21.1.2 punkto 1 papunk</w:t>
            </w:r>
            <w:r>
              <w:rPr>
                <w:szCs w:val="24"/>
              </w:rPr>
              <w:t>tyje nurodyta</w:t>
            </w:r>
            <w:r w:rsidRPr="00F8765B">
              <w:rPr>
                <w:szCs w:val="24"/>
              </w:rPr>
              <w:t xml:space="preserve">, </w:t>
            </w:r>
            <w:r w:rsidR="004D78DB">
              <w:rPr>
                <w:szCs w:val="24"/>
              </w:rPr>
              <w:t>jog</w:t>
            </w:r>
            <w:r w:rsidRPr="00F8765B">
              <w:rPr>
                <w:szCs w:val="24"/>
              </w:rPr>
              <w:t xml:space="preserve">: </w:t>
            </w:r>
            <w:r w:rsidRPr="00F8765B">
              <w:rPr>
                <w:i/>
                <w:spacing w:val="2"/>
                <w:szCs w:val="24"/>
                <w:lang w:eastAsia="lt-LT"/>
              </w:rPr>
              <w:t>„jei pirkimo objektas yra nedalomas &lt;...&gt;, reikalaujama, kad tiekėjas &lt;...&gt; būtų įvykdęs ar vykdytų bent 1 pirkimo sutartį ir nustato, kad tokios sutarties vertė turi būti ne mažesnė kaip 0,5 pirkimo objekto vertės &lt;...&gt;</w:t>
            </w:r>
            <w:r w:rsidRPr="00F8765B">
              <w:rPr>
                <w:szCs w:val="24"/>
              </w:rPr>
              <w:t>“</w:t>
            </w:r>
            <w:r w:rsidR="001F0900">
              <w:rPr>
                <w:szCs w:val="24"/>
              </w:rPr>
              <w:t xml:space="preserve">, o </w:t>
            </w:r>
            <w:r w:rsidR="001F0900">
              <w:rPr>
                <w:bCs/>
                <w:szCs w:val="24"/>
              </w:rPr>
              <w:t xml:space="preserve">iš </w:t>
            </w:r>
            <w:r w:rsidR="004739D0">
              <w:rPr>
                <w:bCs/>
                <w:szCs w:val="24"/>
              </w:rPr>
              <w:t xml:space="preserve">Pirkimo dokumentų Priede Nr. 1 </w:t>
            </w:r>
            <w:r w:rsidR="004739D0" w:rsidRPr="00DD3EDF">
              <w:rPr>
                <w:bCs/>
                <w:i/>
                <w:iCs/>
                <w:szCs w:val="24"/>
              </w:rPr>
              <w:t>„Lifto montavimo ir paleidimo darbų techninė specifikacija“</w:t>
            </w:r>
            <w:r w:rsidR="004739D0">
              <w:rPr>
                <w:bCs/>
                <w:szCs w:val="24"/>
              </w:rPr>
              <w:t xml:space="preserve"> pateikt</w:t>
            </w:r>
            <w:r w:rsidR="001F0900">
              <w:rPr>
                <w:bCs/>
                <w:szCs w:val="24"/>
              </w:rPr>
              <w:t>os</w:t>
            </w:r>
            <w:r w:rsidR="004739D0">
              <w:rPr>
                <w:bCs/>
                <w:szCs w:val="24"/>
              </w:rPr>
              <w:t xml:space="preserve"> Pirkimo objekto technin</w:t>
            </w:r>
            <w:r w:rsidR="001F0900">
              <w:rPr>
                <w:bCs/>
                <w:szCs w:val="24"/>
              </w:rPr>
              <w:t>ės</w:t>
            </w:r>
            <w:r w:rsidR="004739D0">
              <w:rPr>
                <w:bCs/>
                <w:szCs w:val="24"/>
              </w:rPr>
              <w:t xml:space="preserve"> specifikacij</w:t>
            </w:r>
            <w:r w:rsidR="001F0900">
              <w:rPr>
                <w:bCs/>
                <w:szCs w:val="24"/>
              </w:rPr>
              <w:t>os</w:t>
            </w:r>
            <w:r w:rsidR="004739D0">
              <w:rPr>
                <w:bCs/>
                <w:szCs w:val="24"/>
              </w:rPr>
              <w:t xml:space="preserve"> </w:t>
            </w:r>
            <w:r w:rsidR="001F0900">
              <w:rPr>
                <w:bCs/>
                <w:szCs w:val="24"/>
              </w:rPr>
              <w:t xml:space="preserve">galima spręsti, kad </w:t>
            </w:r>
            <w:r w:rsidR="004739D0">
              <w:rPr>
                <w:bCs/>
                <w:szCs w:val="24"/>
              </w:rPr>
              <w:t>Pirkimo objektas</w:t>
            </w:r>
            <w:r w:rsidR="001F0900">
              <w:rPr>
                <w:bCs/>
                <w:szCs w:val="24"/>
              </w:rPr>
              <w:t xml:space="preserve"> yra nedalomas, todėl, </w:t>
            </w:r>
            <w:r w:rsidR="0060174F">
              <w:rPr>
                <w:iCs/>
                <w:spacing w:val="2"/>
                <w:szCs w:val="24"/>
              </w:rPr>
              <w:t xml:space="preserve">Tarnybos vertinimu, </w:t>
            </w:r>
            <w:r w:rsidR="002D799A">
              <w:rPr>
                <w:iCs/>
                <w:spacing w:val="2"/>
                <w:szCs w:val="24"/>
              </w:rPr>
              <w:t>Perkančioji organizacija</w:t>
            </w:r>
            <w:r>
              <w:rPr>
                <w:iCs/>
                <w:spacing w:val="2"/>
                <w:szCs w:val="24"/>
              </w:rPr>
              <w:t>, prie</w:t>
            </w:r>
            <w:r w:rsidRPr="00055C16">
              <w:rPr>
                <w:szCs w:val="24"/>
              </w:rPr>
              <w:t xml:space="preserve"> Reikalavim</w:t>
            </w:r>
            <w:r>
              <w:rPr>
                <w:szCs w:val="24"/>
              </w:rPr>
              <w:t>ą</w:t>
            </w:r>
            <w:r w:rsidRPr="00055C16">
              <w:rPr>
                <w:szCs w:val="24"/>
              </w:rPr>
              <w:t xml:space="preserve"> Nr. 1 įrodan</w:t>
            </w:r>
            <w:r>
              <w:rPr>
                <w:szCs w:val="24"/>
              </w:rPr>
              <w:t>čių</w:t>
            </w:r>
            <w:r w:rsidRPr="00055C16">
              <w:rPr>
                <w:szCs w:val="24"/>
              </w:rPr>
              <w:t xml:space="preserve"> dokument</w:t>
            </w:r>
            <w:r>
              <w:rPr>
                <w:szCs w:val="24"/>
              </w:rPr>
              <w:t>ų,</w:t>
            </w:r>
            <w:r w:rsidR="002D799A">
              <w:rPr>
                <w:iCs/>
                <w:spacing w:val="2"/>
                <w:szCs w:val="24"/>
              </w:rPr>
              <w:t xml:space="preserve"> </w:t>
            </w:r>
            <w:r w:rsidR="001956F8">
              <w:rPr>
                <w:iCs/>
                <w:szCs w:val="24"/>
              </w:rPr>
              <w:t>nustatydama</w:t>
            </w:r>
            <w:r w:rsidR="00AD46F2">
              <w:rPr>
                <w:iCs/>
                <w:szCs w:val="24"/>
              </w:rPr>
              <w:t xml:space="preserve"> </w:t>
            </w:r>
            <w:r>
              <w:rPr>
                <w:iCs/>
                <w:szCs w:val="24"/>
              </w:rPr>
              <w:t>sąlygą</w:t>
            </w:r>
            <w:r w:rsidR="0060174F">
              <w:rPr>
                <w:iCs/>
                <w:szCs w:val="24"/>
              </w:rPr>
              <w:t xml:space="preserve"> dėl</w:t>
            </w:r>
            <w:r w:rsidR="00AD46F2">
              <w:rPr>
                <w:iCs/>
                <w:szCs w:val="24"/>
              </w:rPr>
              <w:t xml:space="preserve"> </w:t>
            </w:r>
            <w:r w:rsidR="001956F8">
              <w:rPr>
                <w:iCs/>
                <w:szCs w:val="24"/>
              </w:rPr>
              <w:t>sutarties vert</w:t>
            </w:r>
            <w:r w:rsidR="00DD3EDF">
              <w:rPr>
                <w:iCs/>
                <w:szCs w:val="24"/>
              </w:rPr>
              <w:t>ės</w:t>
            </w:r>
            <w:r w:rsidR="001956F8">
              <w:rPr>
                <w:iCs/>
                <w:szCs w:val="24"/>
              </w:rPr>
              <w:t xml:space="preserve"> </w:t>
            </w:r>
            <w:r w:rsidR="002903B0">
              <w:rPr>
                <w:iCs/>
                <w:szCs w:val="24"/>
              </w:rPr>
              <w:t>(</w:t>
            </w:r>
            <w:r w:rsidR="001956F8">
              <w:rPr>
                <w:iCs/>
                <w:szCs w:val="24"/>
              </w:rPr>
              <w:t>ne mažesn</w:t>
            </w:r>
            <w:r w:rsidR="00DD3EDF">
              <w:rPr>
                <w:iCs/>
                <w:szCs w:val="24"/>
              </w:rPr>
              <w:t>ės</w:t>
            </w:r>
            <w:r w:rsidR="001956F8">
              <w:rPr>
                <w:iCs/>
                <w:szCs w:val="24"/>
              </w:rPr>
              <w:t xml:space="preserve"> nei </w:t>
            </w:r>
            <w:r w:rsidR="001956F8" w:rsidRPr="00F8765B">
              <w:rPr>
                <w:szCs w:val="24"/>
              </w:rPr>
              <w:t>50</w:t>
            </w:r>
            <w:r w:rsidR="00853DBD">
              <w:rPr>
                <w:szCs w:val="24"/>
              </w:rPr>
              <w:t>.</w:t>
            </w:r>
            <w:r w:rsidR="001956F8" w:rsidRPr="00F8765B">
              <w:rPr>
                <w:szCs w:val="24"/>
              </w:rPr>
              <w:t>000,00 Eur</w:t>
            </w:r>
            <w:r w:rsidR="00357B54">
              <w:rPr>
                <w:szCs w:val="24"/>
              </w:rPr>
              <w:t xml:space="preserve"> su PVM</w:t>
            </w:r>
            <w:r w:rsidR="002903B0">
              <w:rPr>
                <w:szCs w:val="24"/>
              </w:rPr>
              <w:t>)</w:t>
            </w:r>
            <w:r w:rsidR="001956F8">
              <w:rPr>
                <w:szCs w:val="24"/>
              </w:rPr>
              <w:t xml:space="preserve">, nustatė daugiau nei </w:t>
            </w:r>
            <w:r w:rsidR="0055656D">
              <w:rPr>
                <w:szCs w:val="24"/>
              </w:rPr>
              <w:t>4</w:t>
            </w:r>
            <w:r w:rsidR="001956F8">
              <w:rPr>
                <w:szCs w:val="24"/>
              </w:rPr>
              <w:t xml:space="preserve"> kartus</w:t>
            </w:r>
            <w:r w:rsidR="0055656D">
              <w:rPr>
                <w:rStyle w:val="FootnoteReference"/>
                <w:szCs w:val="24"/>
              </w:rPr>
              <w:footnoteReference w:id="8"/>
            </w:r>
            <w:r w:rsidR="001956F8">
              <w:rPr>
                <w:szCs w:val="24"/>
              </w:rPr>
              <w:t xml:space="preserve"> didesnę sutarties vertę už Pirkimo objekto vertę.</w:t>
            </w:r>
            <w:r w:rsidR="00DA0805" w:rsidRPr="00AD46F2">
              <w:rPr>
                <w:bCs/>
                <w:szCs w:val="24"/>
              </w:rPr>
              <w:t xml:space="preserve"> Tarnyba konstatuoja, kad </w:t>
            </w:r>
            <w:r w:rsidR="00A300B9">
              <w:rPr>
                <w:bCs/>
                <w:szCs w:val="24"/>
              </w:rPr>
              <w:t>toks</w:t>
            </w:r>
            <w:r w:rsidR="00DA0805" w:rsidRPr="00AD46F2">
              <w:rPr>
                <w:bCs/>
                <w:szCs w:val="24"/>
              </w:rPr>
              <w:t xml:space="preserve"> </w:t>
            </w:r>
            <w:r w:rsidR="00BB0FB3" w:rsidRPr="00AD46F2">
              <w:rPr>
                <w:bCs/>
                <w:szCs w:val="24"/>
              </w:rPr>
              <w:t>reikalavim</w:t>
            </w:r>
            <w:r w:rsidR="00AD46F2" w:rsidRPr="00AD46F2">
              <w:rPr>
                <w:bCs/>
                <w:szCs w:val="24"/>
              </w:rPr>
              <w:t>as</w:t>
            </w:r>
            <w:r w:rsidR="00F022EC">
              <w:rPr>
                <w:bCs/>
                <w:szCs w:val="24"/>
              </w:rPr>
              <w:t xml:space="preserve"> </w:t>
            </w:r>
            <w:r w:rsidR="00F022EC">
              <w:rPr>
                <w:szCs w:val="24"/>
              </w:rPr>
              <w:t>neatitinka Kvalifikacijos metodikos nuostatų,</w:t>
            </w:r>
            <w:r w:rsidR="00095828" w:rsidRPr="00AD46F2">
              <w:rPr>
                <w:bCs/>
                <w:szCs w:val="24"/>
              </w:rPr>
              <w:t xml:space="preserve"> </w:t>
            </w:r>
            <w:r w:rsidR="00BB0FB3" w:rsidRPr="00AD46F2">
              <w:rPr>
                <w:bCs/>
                <w:szCs w:val="24"/>
              </w:rPr>
              <w:t>yra neproporcingas Pirkimo objektui bei dirbtinai ribojantis konkurenciją</w:t>
            </w:r>
            <w:r w:rsidR="00F022EC">
              <w:rPr>
                <w:bCs/>
                <w:szCs w:val="24"/>
              </w:rPr>
              <w:t xml:space="preserve">. </w:t>
            </w:r>
          </w:p>
          <w:p w14:paraId="7FD3221B" w14:textId="2761BCEE" w:rsidR="00942B81" w:rsidRPr="00942B81" w:rsidRDefault="00942B81" w:rsidP="00D05E7D">
            <w:pPr>
              <w:ind w:firstLine="739"/>
              <w:jc w:val="both"/>
              <w:rPr>
                <w:b/>
                <w:bCs/>
                <w:sz w:val="24"/>
                <w:szCs w:val="24"/>
              </w:rPr>
            </w:pPr>
            <w:r w:rsidRPr="00942B81">
              <w:rPr>
                <w:b/>
                <w:bCs/>
                <w:sz w:val="24"/>
                <w:szCs w:val="24"/>
              </w:rPr>
              <w:t>Dėl licencijos liftų priežiūrai vykdyti.</w:t>
            </w:r>
          </w:p>
          <w:p w14:paraId="5B094982" w14:textId="002D2811" w:rsidR="008C168C" w:rsidRPr="002B5393" w:rsidRDefault="00D05E7D" w:rsidP="002B5393">
            <w:pPr>
              <w:ind w:firstLine="739"/>
              <w:jc w:val="both"/>
              <w:rPr>
                <w:rStyle w:val="Strong"/>
                <w:b w:val="0"/>
                <w:bCs w:val="0"/>
                <w:sz w:val="24"/>
                <w:szCs w:val="24"/>
              </w:rPr>
            </w:pPr>
            <w:r w:rsidRPr="006A579F">
              <w:rPr>
                <w:sz w:val="24"/>
                <w:szCs w:val="24"/>
              </w:rPr>
              <w:t xml:space="preserve">Pirkimo dokumentų 4.9 punkto 2 lentelės „Techninio ir profesinio pajėgumo reikalavimai“ </w:t>
            </w:r>
            <w:r w:rsidR="0046748A">
              <w:rPr>
                <w:sz w:val="24"/>
                <w:szCs w:val="24"/>
              </w:rPr>
              <w:t xml:space="preserve">    </w:t>
            </w:r>
            <w:r w:rsidRPr="006A579F">
              <w:rPr>
                <w:sz w:val="24"/>
                <w:szCs w:val="24"/>
              </w:rPr>
              <w:t xml:space="preserve"> 4 punkte reikalaujama, jog tiekėjas turėtų licenciją liftų priežiūrai vykdyti (toliau – Reikalavimas </w:t>
            </w:r>
            <w:r w:rsidR="002B5393">
              <w:rPr>
                <w:sz w:val="24"/>
                <w:szCs w:val="24"/>
              </w:rPr>
              <w:t xml:space="preserve">     </w:t>
            </w:r>
            <w:r w:rsidRPr="006A579F">
              <w:rPr>
                <w:sz w:val="24"/>
                <w:szCs w:val="24"/>
              </w:rPr>
              <w:t>Nr. 2), o atitikimą šiam reikalavimui įrodančių dokumentų</w:t>
            </w:r>
            <w:r w:rsidR="0046748A">
              <w:rPr>
                <w:sz w:val="24"/>
                <w:szCs w:val="24"/>
              </w:rPr>
              <w:t xml:space="preserve"> </w:t>
            </w:r>
            <w:r w:rsidR="008E3433">
              <w:rPr>
                <w:sz w:val="24"/>
                <w:szCs w:val="24"/>
              </w:rPr>
              <w:t xml:space="preserve">tiekėjų </w:t>
            </w:r>
            <w:r w:rsidR="0046748A">
              <w:rPr>
                <w:sz w:val="24"/>
                <w:szCs w:val="24"/>
              </w:rPr>
              <w:t>buvo</w:t>
            </w:r>
            <w:r w:rsidRPr="006A579F">
              <w:rPr>
                <w:sz w:val="24"/>
                <w:szCs w:val="24"/>
              </w:rPr>
              <w:t xml:space="preserve"> </w:t>
            </w:r>
            <w:r w:rsidR="008E3433">
              <w:rPr>
                <w:sz w:val="24"/>
                <w:szCs w:val="24"/>
              </w:rPr>
              <w:t>prašoma pateikti</w:t>
            </w:r>
            <w:r w:rsidR="008E3433" w:rsidRPr="006A579F">
              <w:rPr>
                <w:sz w:val="24"/>
                <w:szCs w:val="24"/>
              </w:rPr>
              <w:t xml:space="preserve"> </w:t>
            </w:r>
            <w:r w:rsidRPr="006A579F">
              <w:rPr>
                <w:sz w:val="24"/>
                <w:szCs w:val="24"/>
              </w:rPr>
              <w:t>Lietuvos Respublikos socialinės apsaugos ir darbo ministerijos išduot</w:t>
            </w:r>
            <w:r w:rsidR="008E3433">
              <w:rPr>
                <w:sz w:val="24"/>
                <w:szCs w:val="24"/>
              </w:rPr>
              <w:t>ą</w:t>
            </w:r>
            <w:r w:rsidRPr="006A579F">
              <w:rPr>
                <w:sz w:val="24"/>
                <w:szCs w:val="24"/>
              </w:rPr>
              <w:t xml:space="preserve"> nuolatinės potencialiai pavojingų įrenginių priežiūros licencij</w:t>
            </w:r>
            <w:r w:rsidR="008E3433">
              <w:rPr>
                <w:sz w:val="24"/>
                <w:szCs w:val="24"/>
              </w:rPr>
              <w:t>ą</w:t>
            </w:r>
            <w:r w:rsidRPr="006A579F">
              <w:rPr>
                <w:sz w:val="24"/>
                <w:szCs w:val="24"/>
              </w:rPr>
              <w:t>.</w:t>
            </w:r>
          </w:p>
          <w:p w14:paraId="6B79E817" w14:textId="71F1FF2B" w:rsidR="00D05E7D" w:rsidRPr="00AD46F2" w:rsidRDefault="00D05E7D" w:rsidP="00AD46F2">
            <w:pPr>
              <w:ind w:firstLine="739"/>
              <w:jc w:val="both"/>
              <w:rPr>
                <w:spacing w:val="2"/>
                <w:sz w:val="24"/>
                <w:szCs w:val="24"/>
                <w:shd w:val="clear" w:color="auto" w:fill="FFFFFF"/>
              </w:rPr>
            </w:pPr>
            <w:r w:rsidRPr="006A579F">
              <w:rPr>
                <w:rStyle w:val="Strong"/>
                <w:b w:val="0"/>
                <w:bCs w:val="0"/>
                <w:spacing w:val="2"/>
                <w:sz w:val="24"/>
                <w:szCs w:val="24"/>
                <w:shd w:val="clear" w:color="auto" w:fill="FFFFFF"/>
              </w:rPr>
              <w:t>Pažymėtina</w:t>
            </w:r>
            <w:r w:rsidR="000E2685">
              <w:rPr>
                <w:rStyle w:val="Strong"/>
                <w:b w:val="0"/>
                <w:bCs w:val="0"/>
                <w:spacing w:val="2"/>
                <w:sz w:val="24"/>
                <w:szCs w:val="24"/>
                <w:shd w:val="clear" w:color="auto" w:fill="FFFFFF"/>
              </w:rPr>
              <w:t>,</w:t>
            </w:r>
            <w:r w:rsidRPr="006A579F">
              <w:rPr>
                <w:rStyle w:val="Strong"/>
                <w:b w:val="0"/>
                <w:bCs w:val="0"/>
                <w:spacing w:val="2"/>
                <w:sz w:val="24"/>
                <w:szCs w:val="24"/>
                <w:shd w:val="clear" w:color="auto" w:fill="FFFFFF"/>
              </w:rPr>
              <w:t xml:space="preserve"> kad nuo 2020</w:t>
            </w:r>
            <w:r>
              <w:rPr>
                <w:rStyle w:val="Strong"/>
                <w:b w:val="0"/>
                <w:bCs w:val="0"/>
                <w:spacing w:val="2"/>
                <w:sz w:val="24"/>
                <w:szCs w:val="24"/>
                <w:shd w:val="clear" w:color="auto" w:fill="FFFFFF"/>
              </w:rPr>
              <w:t xml:space="preserve"> </w:t>
            </w:r>
            <w:r w:rsidRPr="006A579F">
              <w:rPr>
                <w:rStyle w:val="Strong"/>
                <w:b w:val="0"/>
                <w:bCs w:val="0"/>
                <w:spacing w:val="2"/>
                <w:sz w:val="24"/>
                <w:szCs w:val="24"/>
                <w:shd w:val="clear" w:color="auto" w:fill="FFFFFF"/>
              </w:rPr>
              <w:t>m. gegužės 1 d. įsigaliojus Lietuvos Respublikos potencialiai pavojingų įrenginių priežiūros įstatymo naujai redakcijai, nuolatinės potencialiai pavojingų įrenginių priežiūros veiklai licencijavimas nebetaikomas</w:t>
            </w:r>
            <w:r w:rsidRPr="006A579F">
              <w:rPr>
                <w:rStyle w:val="FootnoteReference"/>
                <w:spacing w:val="2"/>
                <w:sz w:val="24"/>
                <w:szCs w:val="24"/>
                <w:shd w:val="clear" w:color="auto" w:fill="FFFFFF"/>
              </w:rPr>
              <w:footnoteReference w:id="9"/>
            </w:r>
            <w:r w:rsidR="00AD46F2">
              <w:rPr>
                <w:rStyle w:val="Strong"/>
                <w:b w:val="0"/>
                <w:bCs w:val="0"/>
                <w:spacing w:val="2"/>
                <w:sz w:val="24"/>
                <w:szCs w:val="24"/>
                <w:shd w:val="clear" w:color="auto" w:fill="FFFFFF"/>
              </w:rPr>
              <w:t xml:space="preserve">, </w:t>
            </w:r>
            <w:r w:rsidR="00AD46F2" w:rsidRPr="00AD46F2">
              <w:rPr>
                <w:rStyle w:val="Strong"/>
                <w:b w:val="0"/>
                <w:bCs w:val="0"/>
                <w:spacing w:val="2"/>
                <w:sz w:val="24"/>
                <w:szCs w:val="24"/>
                <w:shd w:val="clear" w:color="auto" w:fill="FFFFFF"/>
              </w:rPr>
              <w:t>todėl</w:t>
            </w:r>
            <w:r w:rsidR="00AD46F2" w:rsidRPr="00AD46F2">
              <w:rPr>
                <w:rStyle w:val="Strong"/>
                <w:spacing w:val="2"/>
                <w:sz w:val="24"/>
                <w:szCs w:val="24"/>
                <w:shd w:val="clear" w:color="auto" w:fill="FFFFFF"/>
              </w:rPr>
              <w:t xml:space="preserve"> </w:t>
            </w:r>
            <w:r w:rsidRPr="00AD46F2">
              <w:rPr>
                <w:color w:val="000000"/>
                <w:spacing w:val="2"/>
                <w:sz w:val="24"/>
                <w:szCs w:val="24"/>
              </w:rPr>
              <w:t>Perkančiosios organizacijos nustatytas Reikalavimas Nr. 2 yra nepagrįstas</w:t>
            </w:r>
            <w:r w:rsidR="002B5393">
              <w:rPr>
                <w:rStyle w:val="FootnoteReference"/>
                <w:color w:val="000000"/>
                <w:spacing w:val="2"/>
                <w:sz w:val="24"/>
                <w:szCs w:val="24"/>
              </w:rPr>
              <w:footnoteReference w:id="10"/>
            </w:r>
            <w:r w:rsidR="00095828" w:rsidRPr="00AD46F2">
              <w:rPr>
                <w:color w:val="000000"/>
                <w:spacing w:val="2"/>
                <w:sz w:val="24"/>
                <w:szCs w:val="24"/>
              </w:rPr>
              <w:t>,</w:t>
            </w:r>
            <w:r w:rsidRPr="00AD46F2">
              <w:rPr>
                <w:color w:val="000000"/>
                <w:spacing w:val="2"/>
                <w:sz w:val="24"/>
                <w:szCs w:val="24"/>
              </w:rPr>
              <w:t xml:space="preserve"> perteklinis </w:t>
            </w:r>
            <w:r w:rsidR="00095828" w:rsidRPr="00AD46F2">
              <w:rPr>
                <w:color w:val="000000"/>
                <w:spacing w:val="2"/>
                <w:sz w:val="24"/>
                <w:szCs w:val="24"/>
              </w:rPr>
              <w:t>ir netikslingas</w:t>
            </w:r>
            <w:r w:rsidR="008E3433">
              <w:rPr>
                <w:color w:val="000000"/>
                <w:spacing w:val="2"/>
                <w:sz w:val="24"/>
                <w:szCs w:val="24"/>
              </w:rPr>
              <w:t xml:space="preserve"> </w:t>
            </w:r>
            <w:r w:rsidRPr="00AD46F2">
              <w:rPr>
                <w:color w:val="000000"/>
                <w:spacing w:val="2"/>
                <w:sz w:val="24"/>
                <w:szCs w:val="24"/>
              </w:rPr>
              <w:t>bei dirbtinai ribojantis tiekėjų konkurenciją</w:t>
            </w:r>
            <w:r w:rsidR="008E3433">
              <w:rPr>
                <w:color w:val="000000"/>
                <w:spacing w:val="2"/>
                <w:sz w:val="24"/>
                <w:szCs w:val="24"/>
              </w:rPr>
              <w:t xml:space="preserve">, o įvertinus tai, kad Pirkimu lifto priežiūros paslaugos nėra perkamos, šis reikalavimas </w:t>
            </w:r>
            <w:r w:rsidR="008E3433" w:rsidRPr="00AD46F2">
              <w:rPr>
                <w:color w:val="000000"/>
                <w:spacing w:val="2"/>
                <w:sz w:val="24"/>
                <w:szCs w:val="24"/>
              </w:rPr>
              <w:t xml:space="preserve">yra </w:t>
            </w:r>
            <w:r w:rsidR="008E3433">
              <w:rPr>
                <w:color w:val="000000"/>
                <w:spacing w:val="2"/>
                <w:sz w:val="24"/>
                <w:szCs w:val="24"/>
              </w:rPr>
              <w:t>nesusijęs su Pirkimo objektu.</w:t>
            </w:r>
          </w:p>
          <w:p w14:paraId="4B78611F" w14:textId="5781BAD6" w:rsidR="00DA0805" w:rsidRDefault="00DA3CC1" w:rsidP="00AD0B1A">
            <w:pPr>
              <w:ind w:firstLine="733"/>
              <w:jc w:val="both"/>
              <w:rPr>
                <w:b/>
                <w:sz w:val="24"/>
                <w:szCs w:val="24"/>
              </w:rPr>
            </w:pPr>
            <w:r w:rsidRPr="004D06CA">
              <w:rPr>
                <w:b/>
                <w:sz w:val="24"/>
                <w:szCs w:val="24"/>
              </w:rPr>
              <w:t>Atsižvelgusi į išdėstytą, Tarnyba konstatuoja, kad Perkančioji organizacija</w:t>
            </w:r>
            <w:r w:rsidR="006F5620" w:rsidRPr="004D06CA">
              <w:rPr>
                <w:b/>
                <w:sz w:val="24"/>
                <w:szCs w:val="24"/>
              </w:rPr>
              <w:t xml:space="preserve"> </w:t>
            </w:r>
            <w:r w:rsidR="00E32710" w:rsidRPr="004D06CA">
              <w:rPr>
                <w:b/>
                <w:sz w:val="24"/>
                <w:szCs w:val="24"/>
              </w:rPr>
              <w:t>nesivadovav</w:t>
            </w:r>
            <w:r w:rsidR="00E32710">
              <w:rPr>
                <w:b/>
                <w:sz w:val="24"/>
                <w:szCs w:val="24"/>
              </w:rPr>
              <w:t>o</w:t>
            </w:r>
            <w:r w:rsidR="00E32710" w:rsidRPr="004D06CA">
              <w:rPr>
                <w:b/>
                <w:sz w:val="24"/>
                <w:szCs w:val="24"/>
              </w:rPr>
              <w:t xml:space="preserve"> Kvalifikacijos metodikos nuostatomis</w:t>
            </w:r>
            <w:r w:rsidR="00E32710">
              <w:rPr>
                <w:b/>
                <w:sz w:val="24"/>
                <w:szCs w:val="24"/>
              </w:rPr>
              <w:t>,</w:t>
            </w:r>
            <w:r w:rsidR="00E32710" w:rsidRPr="004D06CA">
              <w:rPr>
                <w:b/>
                <w:sz w:val="24"/>
                <w:szCs w:val="24"/>
              </w:rPr>
              <w:t xml:space="preserve"> </w:t>
            </w:r>
            <w:r w:rsidRPr="004D06CA">
              <w:rPr>
                <w:b/>
                <w:sz w:val="24"/>
                <w:szCs w:val="24"/>
              </w:rPr>
              <w:t>Reikalavimą Nr. 1 nustatė</w:t>
            </w:r>
            <w:r w:rsidR="006F5620" w:rsidRPr="004D06CA">
              <w:rPr>
                <w:b/>
                <w:sz w:val="24"/>
                <w:szCs w:val="24"/>
              </w:rPr>
              <w:t xml:space="preserve"> </w:t>
            </w:r>
            <w:r w:rsidRPr="004D06CA">
              <w:rPr>
                <w:b/>
                <w:sz w:val="24"/>
                <w:szCs w:val="24"/>
              </w:rPr>
              <w:t>nepagrįst</w:t>
            </w:r>
            <w:r w:rsidR="00F022EC" w:rsidRPr="004D06CA">
              <w:rPr>
                <w:b/>
                <w:sz w:val="24"/>
                <w:szCs w:val="24"/>
              </w:rPr>
              <w:t>ą, pernelyg</w:t>
            </w:r>
            <w:r w:rsidRPr="004D06CA">
              <w:rPr>
                <w:b/>
                <w:sz w:val="24"/>
                <w:szCs w:val="24"/>
              </w:rPr>
              <w:t xml:space="preserve"> aukštą</w:t>
            </w:r>
            <w:r w:rsidR="00A45A35">
              <w:rPr>
                <w:b/>
                <w:sz w:val="24"/>
                <w:szCs w:val="24"/>
              </w:rPr>
              <w:t>,</w:t>
            </w:r>
            <w:r w:rsidRPr="004D06CA">
              <w:rPr>
                <w:b/>
                <w:sz w:val="24"/>
                <w:szCs w:val="24"/>
              </w:rPr>
              <w:t xml:space="preserve"> neproporcingą Pirkimo objektui</w:t>
            </w:r>
            <w:r w:rsidR="00A45A35">
              <w:rPr>
                <w:b/>
                <w:sz w:val="24"/>
                <w:szCs w:val="24"/>
              </w:rPr>
              <w:t xml:space="preserve"> </w:t>
            </w:r>
            <w:r w:rsidR="001C463B">
              <w:rPr>
                <w:b/>
                <w:sz w:val="24"/>
                <w:szCs w:val="24"/>
              </w:rPr>
              <w:t>bei</w:t>
            </w:r>
            <w:r w:rsidR="00A45A35">
              <w:rPr>
                <w:b/>
                <w:sz w:val="24"/>
                <w:szCs w:val="24"/>
              </w:rPr>
              <w:t xml:space="preserve"> </w:t>
            </w:r>
            <w:r w:rsidR="00A45A35" w:rsidRPr="00D172DE">
              <w:rPr>
                <w:b/>
                <w:color w:val="000000"/>
                <w:spacing w:val="2"/>
                <w:sz w:val="24"/>
                <w:szCs w:val="24"/>
              </w:rPr>
              <w:t>dirbtinai ribojant</w:t>
            </w:r>
            <w:r w:rsidR="00A45A35">
              <w:rPr>
                <w:b/>
                <w:color w:val="000000"/>
                <w:spacing w:val="2"/>
                <w:sz w:val="24"/>
                <w:szCs w:val="24"/>
              </w:rPr>
              <w:t>į</w:t>
            </w:r>
            <w:r w:rsidR="00A45A35" w:rsidRPr="004D06CA">
              <w:rPr>
                <w:b/>
                <w:color w:val="000000"/>
                <w:spacing w:val="2"/>
                <w:sz w:val="24"/>
                <w:szCs w:val="24"/>
              </w:rPr>
              <w:t xml:space="preserve"> konkurenciją</w:t>
            </w:r>
            <w:r w:rsidR="000F4AEA">
              <w:rPr>
                <w:b/>
                <w:color w:val="000000"/>
                <w:spacing w:val="2"/>
                <w:sz w:val="24"/>
                <w:szCs w:val="24"/>
              </w:rPr>
              <w:t>, o</w:t>
            </w:r>
            <w:r w:rsidRPr="004D06CA">
              <w:rPr>
                <w:rFonts w:eastAsia="Calibri"/>
                <w:b/>
                <w:sz w:val="24"/>
                <w:szCs w:val="24"/>
              </w:rPr>
              <w:t xml:space="preserve"> </w:t>
            </w:r>
            <w:r w:rsidRPr="004D06CA">
              <w:rPr>
                <w:b/>
                <w:color w:val="000000"/>
                <w:spacing w:val="2"/>
                <w:sz w:val="24"/>
                <w:szCs w:val="24"/>
              </w:rPr>
              <w:t xml:space="preserve">Reikalavimas Nr. 2 yra </w:t>
            </w:r>
            <w:r w:rsidR="00F022EC" w:rsidRPr="004D06CA">
              <w:rPr>
                <w:b/>
                <w:color w:val="000000"/>
                <w:spacing w:val="2"/>
                <w:sz w:val="24"/>
                <w:szCs w:val="24"/>
              </w:rPr>
              <w:t xml:space="preserve">nesusijęs su Pirkimo objektu, nepagrįstas, </w:t>
            </w:r>
            <w:r w:rsidRPr="004D06CA">
              <w:rPr>
                <w:b/>
                <w:color w:val="000000"/>
                <w:spacing w:val="2"/>
                <w:sz w:val="24"/>
                <w:szCs w:val="24"/>
              </w:rPr>
              <w:t>perteklinis</w:t>
            </w:r>
            <w:r w:rsidR="000F4AEA">
              <w:rPr>
                <w:b/>
                <w:color w:val="000000"/>
                <w:spacing w:val="2"/>
                <w:sz w:val="24"/>
                <w:szCs w:val="24"/>
              </w:rPr>
              <w:t>,</w:t>
            </w:r>
            <w:r w:rsidRPr="004D06CA">
              <w:rPr>
                <w:b/>
                <w:color w:val="000000"/>
                <w:spacing w:val="2"/>
                <w:sz w:val="24"/>
                <w:szCs w:val="24"/>
              </w:rPr>
              <w:t xml:space="preserve"> netikslingas</w:t>
            </w:r>
            <w:r w:rsidR="000F4AEA">
              <w:rPr>
                <w:b/>
                <w:sz w:val="24"/>
                <w:szCs w:val="24"/>
              </w:rPr>
              <w:t xml:space="preserve"> ir </w:t>
            </w:r>
            <w:r w:rsidR="000F4AEA" w:rsidRPr="00D172DE">
              <w:rPr>
                <w:b/>
                <w:color w:val="000000"/>
                <w:spacing w:val="2"/>
                <w:sz w:val="24"/>
                <w:szCs w:val="24"/>
              </w:rPr>
              <w:t>dirbtinai ribojant</w:t>
            </w:r>
            <w:r w:rsidR="001C463B">
              <w:rPr>
                <w:b/>
                <w:color w:val="000000"/>
                <w:spacing w:val="2"/>
                <w:sz w:val="24"/>
                <w:szCs w:val="24"/>
              </w:rPr>
              <w:t>is</w:t>
            </w:r>
            <w:r w:rsidR="000F4AEA" w:rsidRPr="004D06CA">
              <w:rPr>
                <w:b/>
                <w:color w:val="000000"/>
                <w:spacing w:val="2"/>
                <w:sz w:val="24"/>
                <w:szCs w:val="24"/>
              </w:rPr>
              <w:t xml:space="preserve"> konkurenciją</w:t>
            </w:r>
            <w:r w:rsidR="006F5620" w:rsidRPr="004D06CA">
              <w:rPr>
                <w:b/>
                <w:color w:val="000000"/>
                <w:spacing w:val="2"/>
                <w:sz w:val="24"/>
                <w:szCs w:val="24"/>
              </w:rPr>
              <w:t>.</w:t>
            </w:r>
            <w:r w:rsidRPr="004D06CA">
              <w:rPr>
                <w:rFonts w:eastAsia="Calibri"/>
                <w:b/>
                <w:sz w:val="24"/>
                <w:szCs w:val="24"/>
              </w:rPr>
              <w:t xml:space="preserve"> </w:t>
            </w:r>
            <w:r w:rsidR="006F5620" w:rsidRPr="004D06CA">
              <w:rPr>
                <w:rFonts w:eastAsia="Calibri"/>
                <w:b/>
                <w:sz w:val="24"/>
                <w:szCs w:val="24"/>
              </w:rPr>
              <w:t>T</w:t>
            </w:r>
            <w:r w:rsidRPr="004D06CA">
              <w:rPr>
                <w:b/>
                <w:sz w:val="24"/>
                <w:szCs w:val="24"/>
              </w:rPr>
              <w:t xml:space="preserve">uo </w:t>
            </w:r>
            <w:r w:rsidR="006F5620" w:rsidRPr="004D06CA">
              <w:rPr>
                <w:b/>
                <w:sz w:val="24"/>
                <w:szCs w:val="24"/>
              </w:rPr>
              <w:t xml:space="preserve">Perkančioji organizacija </w:t>
            </w:r>
            <w:r w:rsidRPr="004D06CA">
              <w:rPr>
                <w:b/>
                <w:sz w:val="24"/>
                <w:szCs w:val="24"/>
              </w:rPr>
              <w:t>pažeidė Įstatymo 47 straipsnio 1 dalies, 47 straipsnio 7 dalies, bei 17 straipsnio 1 dalyje nustatytą proporcingumo principą.</w:t>
            </w:r>
          </w:p>
          <w:p w14:paraId="543B057F" w14:textId="53A3BC37" w:rsidR="00362855" w:rsidRPr="004D06CA" w:rsidRDefault="00362855" w:rsidP="00AD0B1A">
            <w:pPr>
              <w:ind w:firstLine="733"/>
              <w:jc w:val="both"/>
              <w:rPr>
                <w:b/>
                <w:sz w:val="24"/>
                <w:szCs w:val="24"/>
              </w:rPr>
            </w:pPr>
          </w:p>
        </w:tc>
      </w:tr>
    </w:tbl>
    <w:p w14:paraId="622C9543" w14:textId="77777777" w:rsidR="00FC780C" w:rsidRPr="00671F6B" w:rsidRDefault="00FC780C" w:rsidP="0088148E">
      <w:pPr>
        <w:jc w:val="center"/>
        <w:rPr>
          <w:rFonts w:eastAsia="Calibri"/>
          <w:b/>
          <w:sz w:val="24"/>
          <w:szCs w:val="24"/>
        </w:rPr>
      </w:pPr>
    </w:p>
    <w:p w14:paraId="07293A06" w14:textId="77777777" w:rsidR="00362855" w:rsidRDefault="00362855" w:rsidP="00DB5DAD">
      <w:pPr>
        <w:jc w:val="center"/>
        <w:rPr>
          <w:b/>
          <w:bCs/>
          <w:sz w:val="24"/>
          <w:szCs w:val="24"/>
        </w:rPr>
      </w:pPr>
    </w:p>
    <w:p w14:paraId="1FFFED4F" w14:textId="3CAE5615" w:rsidR="0088148E" w:rsidRPr="00671F6B" w:rsidRDefault="001372F6" w:rsidP="00DB5DAD">
      <w:pPr>
        <w:jc w:val="center"/>
        <w:rPr>
          <w:b/>
          <w:bCs/>
          <w:sz w:val="24"/>
          <w:szCs w:val="24"/>
        </w:rPr>
      </w:pPr>
      <w:r w:rsidRPr="00671F6B">
        <w:rPr>
          <w:b/>
          <w:bCs/>
          <w:sz w:val="24"/>
          <w:szCs w:val="24"/>
        </w:rPr>
        <w:t>III dalis. Kiti nustatyti pažeidimai</w:t>
      </w:r>
    </w:p>
    <w:p w14:paraId="383FC02C" w14:textId="319FA205" w:rsidR="001372F6" w:rsidRDefault="001372F6" w:rsidP="0088148E">
      <w:pPr>
        <w:jc w:val="center"/>
        <w:rPr>
          <w:rFonts w:eastAsia="Calibri"/>
          <w:b/>
          <w:sz w:val="24"/>
          <w:szCs w:val="24"/>
        </w:rPr>
      </w:pPr>
    </w:p>
    <w:p w14:paraId="54176245" w14:textId="77777777" w:rsidR="00362855" w:rsidRPr="00671F6B" w:rsidRDefault="00362855" w:rsidP="0088148E">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040"/>
      </w:tblGrid>
      <w:tr w:rsidR="00671F6B" w:rsidRPr="00671F6B" w14:paraId="3D5AD1F4" w14:textId="77777777" w:rsidTr="006F7F2C">
        <w:tc>
          <w:tcPr>
            <w:tcW w:w="704" w:type="dxa"/>
            <w:shd w:val="clear" w:color="auto" w:fill="auto"/>
            <w:vAlign w:val="center"/>
          </w:tcPr>
          <w:p w14:paraId="00BC34F9" w14:textId="399908CE" w:rsidR="0088148E" w:rsidRPr="00671F6B" w:rsidRDefault="0088148E" w:rsidP="00F07DB0">
            <w:pPr>
              <w:tabs>
                <w:tab w:val="left" w:pos="0"/>
              </w:tabs>
              <w:spacing w:after="160" w:line="259" w:lineRule="auto"/>
              <w:ind w:left="360" w:right="172"/>
              <w:contextualSpacing/>
              <w:jc w:val="center"/>
              <w:rPr>
                <w:rFonts w:eastAsia="Calibri"/>
                <w:sz w:val="24"/>
                <w:szCs w:val="24"/>
              </w:rPr>
            </w:pPr>
          </w:p>
        </w:tc>
        <w:tc>
          <w:tcPr>
            <w:tcW w:w="9040" w:type="dxa"/>
            <w:shd w:val="clear" w:color="auto" w:fill="auto"/>
          </w:tcPr>
          <w:p w14:paraId="4F48F7E4" w14:textId="67761F3B" w:rsidR="00757F32" w:rsidRPr="00671F6B" w:rsidRDefault="00757F32" w:rsidP="0088148E">
            <w:pPr>
              <w:tabs>
                <w:tab w:val="left" w:pos="993"/>
              </w:tabs>
              <w:jc w:val="both"/>
              <w:rPr>
                <w:bCs/>
                <w:sz w:val="24"/>
                <w:szCs w:val="24"/>
              </w:rPr>
            </w:pPr>
          </w:p>
        </w:tc>
      </w:tr>
      <w:tr w:rsidR="00CB04A1" w:rsidRPr="00671F6B" w14:paraId="760002AB" w14:textId="77777777" w:rsidTr="00EF7C5F">
        <w:tc>
          <w:tcPr>
            <w:tcW w:w="9744" w:type="dxa"/>
            <w:gridSpan w:val="2"/>
            <w:shd w:val="clear" w:color="auto" w:fill="auto"/>
            <w:vAlign w:val="center"/>
          </w:tcPr>
          <w:p w14:paraId="603540B3" w14:textId="3EF38FAB" w:rsidR="002E480C" w:rsidRPr="00D328E5" w:rsidRDefault="002E480C" w:rsidP="00D328E5">
            <w:pPr>
              <w:pStyle w:val="NormalWeb"/>
              <w:shd w:val="clear" w:color="auto" w:fill="FFFFFF"/>
              <w:spacing w:before="0" w:beforeAutospacing="0" w:after="0" w:afterAutospacing="0"/>
              <w:ind w:firstLine="733"/>
              <w:jc w:val="both"/>
              <w:rPr>
                <w:color w:val="000000" w:themeColor="text1"/>
                <w:spacing w:val="2"/>
                <w:shd w:val="clear" w:color="auto" w:fill="FFFFFF"/>
                <w:lang w:val="lt-LT"/>
              </w:rPr>
            </w:pPr>
          </w:p>
        </w:tc>
      </w:tr>
    </w:tbl>
    <w:p w14:paraId="4050BCED" w14:textId="77777777" w:rsidR="00F62B6A" w:rsidRPr="00671F6B" w:rsidRDefault="00F62B6A" w:rsidP="0088148E">
      <w:pPr>
        <w:jc w:val="center"/>
        <w:rPr>
          <w:rFonts w:eastAsia="Calibri"/>
          <w:b/>
          <w:sz w:val="24"/>
          <w:szCs w:val="24"/>
        </w:rPr>
      </w:pPr>
    </w:p>
    <w:p w14:paraId="0C4CB9A7" w14:textId="77777777" w:rsidR="00362855" w:rsidRDefault="00362855" w:rsidP="00DB5DAD">
      <w:pPr>
        <w:tabs>
          <w:tab w:val="left" w:pos="993"/>
        </w:tabs>
        <w:jc w:val="center"/>
        <w:rPr>
          <w:b/>
          <w:bCs/>
          <w:sz w:val="24"/>
          <w:szCs w:val="24"/>
        </w:rPr>
      </w:pPr>
    </w:p>
    <w:p w14:paraId="66156606" w14:textId="77777777" w:rsidR="00362855" w:rsidRDefault="00362855" w:rsidP="00DB5DAD">
      <w:pPr>
        <w:tabs>
          <w:tab w:val="left" w:pos="993"/>
        </w:tabs>
        <w:jc w:val="center"/>
        <w:rPr>
          <w:b/>
          <w:bCs/>
          <w:sz w:val="24"/>
          <w:szCs w:val="24"/>
        </w:rPr>
      </w:pPr>
    </w:p>
    <w:p w14:paraId="60945ADE" w14:textId="77777777" w:rsidR="00C25120" w:rsidRDefault="00C25120" w:rsidP="00DB5DAD">
      <w:pPr>
        <w:tabs>
          <w:tab w:val="left" w:pos="993"/>
        </w:tabs>
        <w:jc w:val="center"/>
        <w:rPr>
          <w:b/>
          <w:bCs/>
          <w:sz w:val="24"/>
          <w:szCs w:val="24"/>
        </w:rPr>
      </w:pPr>
    </w:p>
    <w:p w14:paraId="560188E8" w14:textId="77777777" w:rsidR="00C25120" w:rsidRDefault="00C25120" w:rsidP="00DB5DAD">
      <w:pPr>
        <w:tabs>
          <w:tab w:val="left" w:pos="993"/>
        </w:tabs>
        <w:jc w:val="center"/>
        <w:rPr>
          <w:b/>
          <w:bCs/>
          <w:sz w:val="24"/>
          <w:szCs w:val="24"/>
        </w:rPr>
      </w:pPr>
    </w:p>
    <w:p w14:paraId="2EC0D5AD" w14:textId="77777777" w:rsidR="00C25120" w:rsidRDefault="00C25120" w:rsidP="00DB5DAD">
      <w:pPr>
        <w:tabs>
          <w:tab w:val="left" w:pos="993"/>
        </w:tabs>
        <w:jc w:val="center"/>
        <w:rPr>
          <w:b/>
          <w:bCs/>
          <w:sz w:val="24"/>
          <w:szCs w:val="24"/>
        </w:rPr>
      </w:pPr>
    </w:p>
    <w:p w14:paraId="5751CB6F" w14:textId="13EE0EF7" w:rsidR="0088148E" w:rsidRPr="00671F6B" w:rsidRDefault="001372F6" w:rsidP="00DB5DAD">
      <w:pPr>
        <w:tabs>
          <w:tab w:val="left" w:pos="993"/>
        </w:tabs>
        <w:jc w:val="center"/>
        <w:rPr>
          <w:b/>
          <w:bCs/>
          <w:sz w:val="24"/>
          <w:szCs w:val="24"/>
        </w:rPr>
      </w:pPr>
      <w:r w:rsidRPr="00671F6B">
        <w:rPr>
          <w:b/>
          <w:bCs/>
          <w:sz w:val="24"/>
          <w:szCs w:val="24"/>
        </w:rPr>
        <w:t>IV dalis. Sprendimas</w:t>
      </w:r>
    </w:p>
    <w:p w14:paraId="77F656E2" w14:textId="2021E3B5" w:rsidR="001372F6" w:rsidRDefault="001372F6" w:rsidP="001372F6">
      <w:pPr>
        <w:tabs>
          <w:tab w:val="left" w:pos="993"/>
        </w:tabs>
        <w:ind w:firstLine="709"/>
        <w:jc w:val="center"/>
        <w:rPr>
          <w:rFonts w:eastAsia="Calibri"/>
          <w:bCs/>
          <w:sz w:val="24"/>
          <w:szCs w:val="24"/>
        </w:rPr>
      </w:pPr>
    </w:p>
    <w:p w14:paraId="4F296D25" w14:textId="77777777" w:rsidR="00362855" w:rsidRPr="00671F6B" w:rsidRDefault="00362855" w:rsidP="00362855">
      <w:pPr>
        <w:tabs>
          <w:tab w:val="left" w:pos="993"/>
        </w:tabs>
        <w:ind w:right="141" w:firstLine="709"/>
        <w:jc w:val="center"/>
        <w:rPr>
          <w:rFonts w:eastAsia="Calibri"/>
          <w:bCs/>
          <w:sz w:val="24"/>
          <w:szCs w:val="24"/>
        </w:rPr>
      </w:pPr>
    </w:p>
    <w:tbl>
      <w:tblPr>
        <w:tblStyle w:val="TableGrid"/>
        <w:tblW w:w="0" w:type="auto"/>
        <w:tblLook w:val="04A0" w:firstRow="1" w:lastRow="0" w:firstColumn="1" w:lastColumn="0" w:noHBand="0" w:noVBand="1"/>
      </w:tblPr>
      <w:tblGrid>
        <w:gridCol w:w="9629"/>
      </w:tblGrid>
      <w:tr w:rsidR="00BB78DE" w:rsidRPr="00671F6B" w14:paraId="19F3F149" w14:textId="77777777" w:rsidTr="00BB78DE">
        <w:tc>
          <w:tcPr>
            <w:tcW w:w="9629" w:type="dxa"/>
          </w:tcPr>
          <w:p w14:paraId="774F0C78" w14:textId="43224363" w:rsidR="00724551" w:rsidRDefault="00724551" w:rsidP="001E69C7">
            <w:pPr>
              <w:tabs>
                <w:tab w:val="left" w:pos="993"/>
              </w:tabs>
              <w:ind w:firstLine="873"/>
              <w:jc w:val="both"/>
              <w:rPr>
                <w:rFonts w:eastAsia="Calibri"/>
                <w:sz w:val="24"/>
                <w:szCs w:val="24"/>
              </w:rPr>
            </w:pPr>
            <w:r>
              <w:rPr>
                <w:rFonts w:eastAsia="Calibri"/>
                <w:sz w:val="24"/>
                <w:szCs w:val="24"/>
              </w:rPr>
              <w:t>Atsižvelgusi į tai, kad Pirkimo sutartis yra įvykdyta, Tarnyba apsiriboja Pirkimo vertinimu.</w:t>
            </w:r>
          </w:p>
          <w:p w14:paraId="0CB3E73E" w14:textId="1459440A" w:rsidR="00DC33D5" w:rsidRDefault="00881187" w:rsidP="001E69C7">
            <w:pPr>
              <w:tabs>
                <w:tab w:val="left" w:pos="993"/>
              </w:tabs>
              <w:ind w:firstLine="873"/>
              <w:jc w:val="both"/>
              <w:rPr>
                <w:rFonts w:eastAsia="Calibri"/>
                <w:sz w:val="24"/>
                <w:szCs w:val="24"/>
              </w:rPr>
            </w:pPr>
            <w:r w:rsidRPr="00BD2E34">
              <w:rPr>
                <w:rFonts w:eastAsia="Calibri"/>
                <w:sz w:val="24"/>
                <w:szCs w:val="24"/>
              </w:rPr>
              <w:t>Perkančioji organizacija</w:t>
            </w:r>
            <w:r w:rsidR="00BD2E34">
              <w:rPr>
                <w:rFonts w:eastAsia="Calibri"/>
                <w:sz w:val="24"/>
                <w:szCs w:val="24"/>
              </w:rPr>
              <w:t>,</w:t>
            </w:r>
            <w:r w:rsidRPr="00BD2E34">
              <w:rPr>
                <w:rFonts w:eastAsia="Calibri"/>
                <w:sz w:val="24"/>
                <w:szCs w:val="24"/>
              </w:rPr>
              <w:t xml:space="preserve"> </w:t>
            </w:r>
            <w:r w:rsidR="00BD2E34">
              <w:rPr>
                <w:rFonts w:eastAsia="Calibri"/>
                <w:sz w:val="24"/>
                <w:szCs w:val="24"/>
              </w:rPr>
              <w:t xml:space="preserve">vykdydama Pirkimą, </w:t>
            </w:r>
            <w:r w:rsidRPr="00BD2E34">
              <w:rPr>
                <w:rFonts w:eastAsia="Calibri"/>
                <w:sz w:val="24"/>
                <w:szCs w:val="24"/>
              </w:rPr>
              <w:t xml:space="preserve">pažeidė Įstatymo </w:t>
            </w:r>
            <w:r w:rsidR="00BD2E34" w:rsidRPr="00BD2E34">
              <w:rPr>
                <w:sz w:val="24"/>
                <w:szCs w:val="24"/>
              </w:rPr>
              <w:t>47 straipsnio 1 ir 7 dalių</w:t>
            </w:r>
            <w:r w:rsidR="00DF5DEC">
              <w:rPr>
                <w:sz w:val="24"/>
                <w:szCs w:val="24"/>
              </w:rPr>
              <w:t xml:space="preserve"> b</w:t>
            </w:r>
            <w:r w:rsidR="00BD2E34" w:rsidRPr="00BD2E34">
              <w:rPr>
                <w:bCs/>
                <w:sz w:val="24"/>
                <w:szCs w:val="24"/>
              </w:rPr>
              <w:t>ei</w:t>
            </w:r>
            <w:r w:rsidR="00BD2E34" w:rsidRPr="00BD2E34">
              <w:rPr>
                <w:sz w:val="24"/>
                <w:szCs w:val="24"/>
              </w:rPr>
              <w:t xml:space="preserve"> 17 straipsnio 1 dalies </w:t>
            </w:r>
            <w:r w:rsidRPr="00BD2E34">
              <w:rPr>
                <w:rFonts w:eastAsia="Calibri"/>
                <w:sz w:val="24"/>
                <w:szCs w:val="24"/>
              </w:rPr>
              <w:t>nuostatas.</w:t>
            </w:r>
          </w:p>
          <w:p w14:paraId="0C75B02A" w14:textId="2CAD3AC2" w:rsidR="002D6495" w:rsidRPr="00671F6B" w:rsidRDefault="00DC33D5" w:rsidP="001E69C7">
            <w:pPr>
              <w:tabs>
                <w:tab w:val="left" w:pos="993"/>
              </w:tabs>
              <w:ind w:firstLine="873"/>
              <w:jc w:val="both"/>
              <w:rPr>
                <w:rFonts w:eastAsia="Calibri"/>
                <w:bCs/>
                <w:sz w:val="24"/>
                <w:szCs w:val="24"/>
              </w:rPr>
            </w:pPr>
            <w:r>
              <w:rPr>
                <w:rFonts w:eastAsia="Calibri"/>
                <w:sz w:val="24"/>
                <w:szCs w:val="24"/>
              </w:rPr>
              <w:t>Vadovaujantis Lietuvos Respublikos administracinių bylų teisenos įstatymo 5 ir                             17 straipsniais, nesutikę su Tarnybos išvada, Jūs galite ją apskųsti teismui šio įstatymo nustatyta tvarka.</w:t>
            </w:r>
          </w:p>
        </w:tc>
      </w:tr>
    </w:tbl>
    <w:p w14:paraId="3E7C2F92" w14:textId="77777777" w:rsidR="00BB78DE" w:rsidRPr="00671F6B" w:rsidRDefault="00BB78DE" w:rsidP="003B4E5E">
      <w:pPr>
        <w:tabs>
          <w:tab w:val="left" w:pos="993"/>
        </w:tabs>
        <w:jc w:val="center"/>
        <w:rPr>
          <w:rFonts w:eastAsia="Calibri"/>
          <w:bCs/>
          <w:sz w:val="24"/>
          <w:szCs w:val="24"/>
        </w:rPr>
      </w:pPr>
    </w:p>
    <w:p w14:paraId="3D39DAC4" w14:textId="77777777" w:rsidR="00BB78DE" w:rsidRPr="00671F6B" w:rsidRDefault="00BB78DE" w:rsidP="00DB5DAD">
      <w:pPr>
        <w:tabs>
          <w:tab w:val="left" w:pos="-142"/>
          <w:tab w:val="left" w:pos="284"/>
        </w:tabs>
        <w:jc w:val="center"/>
        <w:rPr>
          <w:b/>
          <w:bCs/>
          <w:sz w:val="24"/>
          <w:szCs w:val="24"/>
        </w:rPr>
      </w:pPr>
      <w:r w:rsidRPr="00671F6B">
        <w:rPr>
          <w:b/>
          <w:bCs/>
          <w:sz w:val="24"/>
          <w:szCs w:val="24"/>
        </w:rPr>
        <w:t>Pastabos</w:t>
      </w:r>
    </w:p>
    <w:p w14:paraId="6F8A6C2A" w14:textId="77777777" w:rsidR="00BB78DE" w:rsidRPr="00671F6B" w:rsidRDefault="00BB78DE" w:rsidP="00BB78DE">
      <w:pPr>
        <w:tabs>
          <w:tab w:val="left" w:pos="-142"/>
          <w:tab w:val="left" w:pos="284"/>
        </w:tabs>
        <w:jc w:val="center"/>
        <w:rPr>
          <w:b/>
          <w:bCs/>
          <w:sz w:val="24"/>
          <w:szCs w:val="24"/>
        </w:rPr>
      </w:pPr>
    </w:p>
    <w:tbl>
      <w:tblPr>
        <w:tblStyle w:val="TableGrid"/>
        <w:tblW w:w="0" w:type="auto"/>
        <w:tblLook w:val="04A0" w:firstRow="1" w:lastRow="0" w:firstColumn="1" w:lastColumn="0" w:noHBand="0" w:noVBand="1"/>
      </w:tblPr>
      <w:tblGrid>
        <w:gridCol w:w="9629"/>
      </w:tblGrid>
      <w:tr w:rsidR="00BB78DE" w:rsidRPr="00671F6B" w14:paraId="21FA281B" w14:textId="77777777" w:rsidTr="00BB78DE">
        <w:tc>
          <w:tcPr>
            <w:tcW w:w="9629" w:type="dxa"/>
          </w:tcPr>
          <w:p w14:paraId="170E7DBB" w14:textId="04BC83E7" w:rsidR="006459F4" w:rsidRPr="007B3914" w:rsidRDefault="006459F4" w:rsidP="001C463B">
            <w:pPr>
              <w:pStyle w:val="Standard"/>
              <w:spacing w:after="0" w:line="240" w:lineRule="auto"/>
              <w:ind w:firstLine="733"/>
              <w:jc w:val="both"/>
              <w:rPr>
                <w:bCs/>
                <w:szCs w:val="24"/>
                <w:lang w:val="en-US" w:eastAsia="fi-FI"/>
              </w:rPr>
            </w:pPr>
          </w:p>
        </w:tc>
      </w:tr>
    </w:tbl>
    <w:p w14:paraId="68EE2708" w14:textId="58351B49" w:rsidR="0040092E" w:rsidRDefault="0040092E" w:rsidP="00CC0DE3">
      <w:pPr>
        <w:tabs>
          <w:tab w:val="left" w:pos="-142"/>
          <w:tab w:val="left" w:pos="284"/>
        </w:tabs>
        <w:jc w:val="center"/>
        <w:rPr>
          <w:rFonts w:eastAsia="Calibri"/>
          <w:bCs/>
          <w:sz w:val="24"/>
          <w:szCs w:val="24"/>
        </w:rPr>
      </w:pPr>
    </w:p>
    <w:p w14:paraId="75E1EAB3" w14:textId="77777777" w:rsidR="006459F4" w:rsidRPr="00671F6B" w:rsidRDefault="006459F4" w:rsidP="007C54CC">
      <w:pPr>
        <w:rPr>
          <w:rFonts w:eastAsia="Calibri"/>
          <w:sz w:val="24"/>
          <w:szCs w:val="24"/>
        </w:rPr>
      </w:pPr>
    </w:p>
    <w:p w14:paraId="1C296BEC" w14:textId="5A9DD98A" w:rsidR="005615D9" w:rsidRDefault="005615D9" w:rsidP="00CC0DE3">
      <w:pPr>
        <w:tabs>
          <w:tab w:val="left" w:pos="-142"/>
          <w:tab w:val="left" w:pos="284"/>
        </w:tabs>
        <w:jc w:val="center"/>
        <w:rPr>
          <w:rFonts w:eastAsia="Calibri"/>
          <w:bCs/>
          <w:sz w:val="24"/>
          <w:szCs w:val="24"/>
        </w:rPr>
      </w:pPr>
    </w:p>
    <w:p w14:paraId="74AF73D2" w14:textId="77777777" w:rsidR="00F725A8" w:rsidRPr="00671F6B" w:rsidRDefault="00F725A8"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671F6B" w14:paraId="0C5A2025" w14:textId="77777777" w:rsidTr="00843154">
        <w:tc>
          <w:tcPr>
            <w:tcW w:w="4824" w:type="dxa"/>
            <w:shd w:val="clear" w:color="auto" w:fill="auto"/>
          </w:tcPr>
          <w:p w14:paraId="633D8BE4" w14:textId="07F8336D" w:rsidR="00D62CB6" w:rsidRPr="00671F6B" w:rsidRDefault="00440F15" w:rsidP="00D62CB6">
            <w:pPr>
              <w:rPr>
                <w:rFonts w:eastAsia="Calibri"/>
                <w:b/>
                <w:sz w:val="24"/>
                <w:szCs w:val="24"/>
              </w:rPr>
            </w:pPr>
            <w:r w:rsidRPr="00671F6B">
              <w:rPr>
                <w:rFonts w:eastAsia="Calibri"/>
                <w:sz w:val="24"/>
                <w:szCs w:val="24"/>
              </w:rPr>
              <w:t>Direktori</w:t>
            </w:r>
            <w:r w:rsidR="00D62CB6">
              <w:rPr>
                <w:rFonts w:eastAsia="Calibri"/>
                <w:sz w:val="24"/>
                <w:szCs w:val="24"/>
              </w:rPr>
              <w:t>us</w:t>
            </w:r>
          </w:p>
          <w:p w14:paraId="28F76AA9" w14:textId="75EFD481" w:rsidR="00CC0DE3" w:rsidRPr="00671F6B" w:rsidRDefault="00CC0DE3" w:rsidP="00440F15">
            <w:pPr>
              <w:rPr>
                <w:rFonts w:eastAsia="Calibri"/>
                <w:b/>
                <w:sz w:val="24"/>
                <w:szCs w:val="24"/>
              </w:rPr>
            </w:pPr>
          </w:p>
        </w:tc>
        <w:tc>
          <w:tcPr>
            <w:tcW w:w="4815" w:type="dxa"/>
            <w:shd w:val="clear" w:color="auto" w:fill="auto"/>
          </w:tcPr>
          <w:p w14:paraId="36C3B095" w14:textId="0211BAAB" w:rsidR="00CC0DE3" w:rsidRPr="00671F6B" w:rsidRDefault="00D62CB6" w:rsidP="00843154">
            <w:pPr>
              <w:spacing w:line="360" w:lineRule="auto"/>
              <w:jc w:val="right"/>
              <w:rPr>
                <w:rFonts w:eastAsia="Calibri"/>
                <w:b/>
                <w:sz w:val="24"/>
                <w:szCs w:val="24"/>
              </w:rPr>
            </w:pPr>
            <w:r>
              <w:rPr>
                <w:rFonts w:eastAsia="Calibri"/>
                <w:sz w:val="24"/>
                <w:szCs w:val="24"/>
              </w:rPr>
              <w:t>Darius Vedrickas</w:t>
            </w:r>
          </w:p>
        </w:tc>
      </w:tr>
    </w:tbl>
    <w:p w14:paraId="33989659" w14:textId="741A3AE1" w:rsidR="00172E47" w:rsidRDefault="00172E47" w:rsidP="00172E47">
      <w:pPr>
        <w:jc w:val="both"/>
        <w:rPr>
          <w:szCs w:val="24"/>
        </w:rPr>
      </w:pPr>
    </w:p>
    <w:p w14:paraId="2D51C3B9" w14:textId="34CE5EF5" w:rsidR="00267421" w:rsidRDefault="00267421" w:rsidP="00172E47">
      <w:pPr>
        <w:jc w:val="both"/>
        <w:rPr>
          <w:szCs w:val="24"/>
        </w:rPr>
      </w:pPr>
    </w:p>
    <w:p w14:paraId="6C1DB32B" w14:textId="58C423A1" w:rsidR="00267421" w:rsidRDefault="00267421" w:rsidP="00172E47">
      <w:pPr>
        <w:jc w:val="both"/>
        <w:rPr>
          <w:szCs w:val="24"/>
        </w:rPr>
      </w:pPr>
    </w:p>
    <w:p w14:paraId="7797CD33" w14:textId="15A80515" w:rsidR="0015676D" w:rsidRDefault="0015676D" w:rsidP="00172E47">
      <w:pPr>
        <w:jc w:val="both"/>
        <w:rPr>
          <w:szCs w:val="24"/>
        </w:rPr>
      </w:pPr>
    </w:p>
    <w:p w14:paraId="69D7AB4D" w14:textId="11D39D6A" w:rsidR="0015676D" w:rsidRDefault="0015676D" w:rsidP="00172E47">
      <w:pPr>
        <w:jc w:val="both"/>
        <w:rPr>
          <w:szCs w:val="24"/>
        </w:rPr>
      </w:pPr>
    </w:p>
    <w:p w14:paraId="7E4AA952" w14:textId="114EA960" w:rsidR="0015676D" w:rsidRDefault="0015676D" w:rsidP="00172E47">
      <w:pPr>
        <w:jc w:val="both"/>
        <w:rPr>
          <w:szCs w:val="24"/>
        </w:rPr>
      </w:pPr>
    </w:p>
    <w:p w14:paraId="11C481A6" w14:textId="3AAE7281" w:rsidR="0015676D" w:rsidRDefault="0015676D" w:rsidP="00172E47">
      <w:pPr>
        <w:jc w:val="both"/>
        <w:rPr>
          <w:szCs w:val="24"/>
        </w:rPr>
      </w:pPr>
    </w:p>
    <w:p w14:paraId="516B975A" w14:textId="279A4564" w:rsidR="0015676D" w:rsidRDefault="0015676D" w:rsidP="00172E47">
      <w:pPr>
        <w:jc w:val="both"/>
        <w:rPr>
          <w:szCs w:val="24"/>
        </w:rPr>
      </w:pPr>
    </w:p>
    <w:p w14:paraId="6464E42B" w14:textId="0D923378" w:rsidR="0015676D" w:rsidRDefault="0015676D" w:rsidP="00172E47">
      <w:pPr>
        <w:jc w:val="both"/>
        <w:rPr>
          <w:szCs w:val="24"/>
        </w:rPr>
      </w:pPr>
    </w:p>
    <w:p w14:paraId="3CCD4102" w14:textId="2943CF55" w:rsidR="0015676D" w:rsidRDefault="0015676D" w:rsidP="00172E47">
      <w:pPr>
        <w:jc w:val="both"/>
        <w:rPr>
          <w:szCs w:val="24"/>
        </w:rPr>
      </w:pPr>
    </w:p>
    <w:p w14:paraId="2975AF0C" w14:textId="22C9178F" w:rsidR="0015676D" w:rsidRDefault="0015676D" w:rsidP="00172E47">
      <w:pPr>
        <w:jc w:val="both"/>
        <w:rPr>
          <w:szCs w:val="24"/>
        </w:rPr>
      </w:pPr>
    </w:p>
    <w:p w14:paraId="17998545" w14:textId="779A6402" w:rsidR="0015676D" w:rsidRDefault="0015676D" w:rsidP="00172E47">
      <w:pPr>
        <w:jc w:val="both"/>
        <w:rPr>
          <w:szCs w:val="24"/>
        </w:rPr>
      </w:pPr>
    </w:p>
    <w:p w14:paraId="78FB868D" w14:textId="6465C9BB" w:rsidR="0015676D" w:rsidRDefault="0015676D" w:rsidP="00172E47">
      <w:pPr>
        <w:jc w:val="both"/>
        <w:rPr>
          <w:szCs w:val="24"/>
        </w:rPr>
      </w:pPr>
    </w:p>
    <w:p w14:paraId="2FF8E42D" w14:textId="7A5652A2" w:rsidR="0015676D" w:rsidRDefault="0015676D" w:rsidP="00172E47">
      <w:pPr>
        <w:jc w:val="both"/>
        <w:rPr>
          <w:szCs w:val="24"/>
        </w:rPr>
      </w:pPr>
    </w:p>
    <w:p w14:paraId="5CAD0B35" w14:textId="7593E1EB" w:rsidR="0015676D" w:rsidRDefault="0015676D" w:rsidP="00172E47">
      <w:pPr>
        <w:jc w:val="both"/>
        <w:rPr>
          <w:szCs w:val="24"/>
        </w:rPr>
      </w:pPr>
    </w:p>
    <w:p w14:paraId="454EE344" w14:textId="7E717AF2" w:rsidR="0015676D" w:rsidRDefault="0015676D" w:rsidP="00172E47">
      <w:pPr>
        <w:jc w:val="both"/>
        <w:rPr>
          <w:szCs w:val="24"/>
        </w:rPr>
      </w:pPr>
    </w:p>
    <w:p w14:paraId="62868E8C" w14:textId="5F177BC8" w:rsidR="0015676D" w:rsidRDefault="0015676D" w:rsidP="00172E47">
      <w:pPr>
        <w:jc w:val="both"/>
        <w:rPr>
          <w:szCs w:val="24"/>
        </w:rPr>
      </w:pPr>
    </w:p>
    <w:p w14:paraId="22F48937" w14:textId="1A40C97E" w:rsidR="0015676D" w:rsidRDefault="0015676D" w:rsidP="00172E47">
      <w:pPr>
        <w:jc w:val="both"/>
        <w:rPr>
          <w:szCs w:val="24"/>
        </w:rPr>
      </w:pPr>
    </w:p>
    <w:p w14:paraId="427E9754" w14:textId="0D803FF8" w:rsidR="0015676D" w:rsidRDefault="0015676D" w:rsidP="00172E47">
      <w:pPr>
        <w:jc w:val="both"/>
        <w:rPr>
          <w:szCs w:val="24"/>
        </w:rPr>
      </w:pPr>
    </w:p>
    <w:p w14:paraId="0C22C764" w14:textId="2D4806F2" w:rsidR="0015676D" w:rsidRDefault="0015676D" w:rsidP="00172E47">
      <w:pPr>
        <w:jc w:val="both"/>
        <w:rPr>
          <w:szCs w:val="24"/>
        </w:rPr>
      </w:pPr>
    </w:p>
    <w:p w14:paraId="3F3F2D8F" w14:textId="75C390E7" w:rsidR="0015676D" w:rsidRDefault="0015676D" w:rsidP="00172E47">
      <w:pPr>
        <w:jc w:val="both"/>
        <w:rPr>
          <w:szCs w:val="24"/>
        </w:rPr>
      </w:pPr>
    </w:p>
    <w:p w14:paraId="6A9AD278" w14:textId="50893CCE" w:rsidR="0015676D" w:rsidRDefault="0015676D" w:rsidP="00172E47">
      <w:pPr>
        <w:jc w:val="both"/>
        <w:rPr>
          <w:szCs w:val="24"/>
        </w:rPr>
      </w:pPr>
    </w:p>
    <w:p w14:paraId="3BEE844D" w14:textId="4856532A" w:rsidR="0015676D" w:rsidRDefault="0015676D" w:rsidP="00172E47">
      <w:pPr>
        <w:jc w:val="both"/>
        <w:rPr>
          <w:szCs w:val="24"/>
        </w:rPr>
      </w:pPr>
    </w:p>
    <w:p w14:paraId="32C16041" w14:textId="3F9669F7" w:rsidR="0015676D" w:rsidRDefault="0015676D" w:rsidP="00172E47">
      <w:pPr>
        <w:jc w:val="both"/>
        <w:rPr>
          <w:szCs w:val="24"/>
        </w:rPr>
      </w:pPr>
    </w:p>
    <w:p w14:paraId="086C0618" w14:textId="333286A2" w:rsidR="0015676D" w:rsidRDefault="0015676D" w:rsidP="00172E47">
      <w:pPr>
        <w:jc w:val="both"/>
        <w:rPr>
          <w:szCs w:val="24"/>
        </w:rPr>
      </w:pPr>
    </w:p>
    <w:p w14:paraId="77AE67E7" w14:textId="78D4F5B6" w:rsidR="001E6441" w:rsidRDefault="001E6441" w:rsidP="00172E47">
      <w:pPr>
        <w:jc w:val="both"/>
        <w:rPr>
          <w:szCs w:val="24"/>
        </w:rPr>
      </w:pPr>
    </w:p>
    <w:p w14:paraId="5D3F0F70" w14:textId="5DF7E565" w:rsidR="001E6441" w:rsidRDefault="001E6441" w:rsidP="00172E47">
      <w:pPr>
        <w:jc w:val="both"/>
        <w:rPr>
          <w:szCs w:val="24"/>
        </w:rPr>
      </w:pPr>
    </w:p>
    <w:p w14:paraId="0A283F24" w14:textId="450B0DB0" w:rsidR="00362855" w:rsidRDefault="00362855" w:rsidP="00172E47">
      <w:pPr>
        <w:jc w:val="both"/>
        <w:rPr>
          <w:szCs w:val="24"/>
        </w:rPr>
      </w:pPr>
    </w:p>
    <w:p w14:paraId="5418E8F6" w14:textId="5AADFEE8" w:rsidR="00362855" w:rsidRDefault="00362855" w:rsidP="00172E47">
      <w:pPr>
        <w:jc w:val="both"/>
        <w:rPr>
          <w:szCs w:val="24"/>
        </w:rPr>
      </w:pPr>
    </w:p>
    <w:p w14:paraId="246C8834" w14:textId="77777777" w:rsidR="00362855" w:rsidRDefault="00362855" w:rsidP="00172E47">
      <w:pPr>
        <w:jc w:val="both"/>
        <w:rPr>
          <w:szCs w:val="24"/>
        </w:rPr>
      </w:pPr>
    </w:p>
    <w:p w14:paraId="74A75B37" w14:textId="77777777" w:rsidR="001E6441" w:rsidRDefault="001E6441" w:rsidP="00172E47">
      <w:pPr>
        <w:jc w:val="both"/>
        <w:rPr>
          <w:szCs w:val="24"/>
        </w:rPr>
      </w:pPr>
    </w:p>
    <w:p w14:paraId="28223C26" w14:textId="446A3C25" w:rsidR="0015676D" w:rsidRDefault="0015676D" w:rsidP="00172E47">
      <w:pPr>
        <w:jc w:val="both"/>
        <w:rPr>
          <w:szCs w:val="24"/>
        </w:rPr>
      </w:pPr>
    </w:p>
    <w:p w14:paraId="78B85A17" w14:textId="77777777" w:rsidR="0015676D" w:rsidRDefault="0015676D" w:rsidP="00172E47">
      <w:pPr>
        <w:jc w:val="both"/>
        <w:rPr>
          <w:szCs w:val="24"/>
        </w:rPr>
      </w:pPr>
    </w:p>
    <w:p w14:paraId="0010A9D7" w14:textId="7314FD67" w:rsidR="0040092E" w:rsidRPr="00633F4D" w:rsidRDefault="00F07DB0" w:rsidP="00633F4D">
      <w:pPr>
        <w:pStyle w:val="xmsonormal"/>
        <w:rPr>
          <w:rFonts w:ascii="Times New Roman" w:hAnsi="Times New Roman" w:cs="Times New Roman"/>
          <w:sz w:val="20"/>
          <w:szCs w:val="20"/>
          <w:lang w:val="en-US"/>
        </w:rPr>
      </w:pPr>
      <w:r w:rsidRPr="00633F4D">
        <w:rPr>
          <w:rFonts w:ascii="Times New Roman" w:hAnsi="Times New Roman" w:cs="Times New Roman"/>
          <w:sz w:val="20"/>
          <w:szCs w:val="20"/>
        </w:rPr>
        <w:t>Deimantė Skeberdė</w:t>
      </w:r>
      <w:r w:rsidR="00BA1586" w:rsidRPr="00633F4D">
        <w:rPr>
          <w:rFonts w:ascii="Times New Roman" w:hAnsi="Times New Roman" w:cs="Times New Roman"/>
          <w:sz w:val="20"/>
          <w:szCs w:val="20"/>
        </w:rPr>
        <w:t xml:space="preserve">, tel. (8 5) </w:t>
      </w:r>
      <w:r w:rsidR="00BA1586" w:rsidRPr="00633F4D">
        <w:rPr>
          <w:rFonts w:ascii="Times New Roman" w:hAnsi="Times New Roman" w:cs="Times New Roman"/>
          <w:sz w:val="20"/>
          <w:szCs w:val="20"/>
          <w:lang w:val="lt-LT"/>
        </w:rPr>
        <w:t>219 7051</w:t>
      </w:r>
      <w:r w:rsidR="00BA1586">
        <w:rPr>
          <w:rFonts w:ascii="Times New Roman" w:hAnsi="Times New Roman" w:cs="Times New Roman"/>
          <w:sz w:val="20"/>
          <w:szCs w:val="20"/>
          <w:lang w:val="lt-LT"/>
        </w:rPr>
        <w:t xml:space="preserve">, </w:t>
      </w:r>
      <w:proofErr w:type="spellStart"/>
      <w:r w:rsidRPr="00633F4D">
        <w:rPr>
          <w:rFonts w:ascii="Times New Roman" w:hAnsi="Times New Roman" w:cs="Times New Roman"/>
          <w:sz w:val="20"/>
          <w:szCs w:val="20"/>
        </w:rPr>
        <w:t>faks</w:t>
      </w:r>
      <w:proofErr w:type="spellEnd"/>
      <w:r w:rsidRPr="00633F4D">
        <w:rPr>
          <w:rFonts w:ascii="Times New Roman" w:hAnsi="Times New Roman" w:cs="Times New Roman"/>
          <w:sz w:val="20"/>
          <w:szCs w:val="20"/>
        </w:rPr>
        <w:t>. (8 5) 213 6213</w:t>
      </w:r>
      <w:r w:rsidR="00633F4D" w:rsidRPr="00633F4D">
        <w:rPr>
          <w:rFonts w:ascii="Times New Roman" w:hAnsi="Times New Roman" w:cs="Times New Roman"/>
          <w:sz w:val="20"/>
          <w:szCs w:val="20"/>
          <w:lang w:val="lt-LT"/>
        </w:rPr>
        <w:t xml:space="preserve">, </w:t>
      </w:r>
      <w:r w:rsidRPr="00633F4D">
        <w:rPr>
          <w:rFonts w:ascii="Times New Roman" w:hAnsi="Times New Roman" w:cs="Times New Roman"/>
          <w:sz w:val="20"/>
          <w:szCs w:val="20"/>
        </w:rPr>
        <w:t>el. p. Deimante.Skeberde@vpt.lt</w:t>
      </w:r>
      <w:bookmarkEnd w:id="1"/>
    </w:p>
    <w:p w14:paraId="2D831509" w14:textId="77777777" w:rsidR="00362855" w:rsidRPr="00633F4D" w:rsidRDefault="00362855">
      <w:pPr>
        <w:pStyle w:val="xmsonormal"/>
        <w:rPr>
          <w:rFonts w:ascii="Times New Roman" w:hAnsi="Times New Roman" w:cs="Times New Roman"/>
          <w:sz w:val="20"/>
          <w:szCs w:val="20"/>
          <w:lang w:val="en-US"/>
        </w:rPr>
      </w:pPr>
    </w:p>
    <w:sectPr w:rsidR="00362855" w:rsidRPr="00633F4D" w:rsidSect="00362855">
      <w:headerReference w:type="even" r:id="rId13"/>
      <w:headerReference w:type="default" r:id="rId14"/>
      <w:footerReference w:type="default" r:id="rId15"/>
      <w:footerReference w:type="first" r:id="rId16"/>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B0D08" w14:textId="77777777" w:rsidR="002D2583" w:rsidRDefault="002D2583">
      <w:r>
        <w:separator/>
      </w:r>
    </w:p>
  </w:endnote>
  <w:endnote w:type="continuationSeparator" w:id="0">
    <w:p w14:paraId="04694158" w14:textId="77777777" w:rsidR="002D2583" w:rsidRDefault="002D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1BFB" w14:textId="77DCFDE6" w:rsidR="00D9052E" w:rsidRPr="00C96169" w:rsidRDefault="00D9052E" w:rsidP="00D9052E">
    <w:pPr>
      <w:pBdr>
        <w:top w:val="single" w:sz="4" w:space="1" w:color="auto"/>
      </w:pBdr>
    </w:pPr>
    <w:r>
      <w:rPr>
        <w:noProof/>
        <w:lang w:eastAsia="lt-LT"/>
      </w:rPr>
      <w:drawing>
        <wp:anchor distT="0" distB="0" distL="114300" distR="114300" simplePos="0" relativeHeight="251659264" behindDoc="0" locked="0" layoutInCell="1" allowOverlap="1" wp14:anchorId="1FD073E5" wp14:editId="1AFAE79E">
          <wp:simplePos x="0" y="0"/>
          <wp:positionH relativeFrom="margin">
            <wp:posOffset>5130165</wp:posOffset>
          </wp:positionH>
          <wp:positionV relativeFrom="paragraph">
            <wp:posOffset>50165</wp:posOffset>
          </wp:positionV>
          <wp:extent cx="990600" cy="742950"/>
          <wp:effectExtent l="0" t="0" r="0" b="0"/>
          <wp:wrapNone/>
          <wp:docPr id="8"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r>
    <w:r>
      <w:tab/>
    </w:r>
    <w:r w:rsidR="001D5B90">
      <w:tab/>
    </w:r>
    <w:r w:rsidRPr="00C96169">
      <w:t>Tel. (8 5) 219 7001</w:t>
    </w:r>
    <w:r w:rsidR="001D5B90">
      <w:tab/>
    </w:r>
    <w:r w:rsidRPr="00C96169">
      <w:t>Duomenys kaupiami ir saugomi </w:t>
    </w:r>
    <w:r>
      <w:t xml:space="preserve">             </w:t>
    </w:r>
  </w:p>
  <w:p w14:paraId="30093DEF" w14:textId="74056540"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Pr="00C96169">
      <w:t>Faks. (8 5) 213 6213</w:t>
    </w:r>
    <w:r>
      <w:t xml:space="preserve"> </w:t>
    </w:r>
    <w:r>
      <w:tab/>
    </w:r>
    <w:r w:rsidRPr="00C96169">
      <w:t>Juridinių asmenų registre</w:t>
    </w:r>
    <w:r>
      <w:t xml:space="preserve"> </w:t>
    </w:r>
  </w:p>
  <w:p w14:paraId="6D99B3D1" w14:textId="56185871" w:rsidR="00D9052E" w:rsidRPr="00C96169" w:rsidRDefault="002D2583" w:rsidP="00D9052E">
    <w:pPr>
      <w:pBdr>
        <w:top w:val="single" w:sz="4" w:space="1" w:color="auto"/>
      </w:pBdr>
      <w:jc w:val="both"/>
    </w:pPr>
    <w:hyperlink r:id="rId3" w:history="1">
      <w:r w:rsidR="00D9052E" w:rsidRPr="00C96169">
        <w:rPr>
          <w:rStyle w:val="Hyperlink"/>
        </w:rPr>
        <w:t>http://www.vpt.lrv.lt</w:t>
      </w:r>
    </w:hyperlink>
    <w:r w:rsidR="00D9052E">
      <w:tab/>
    </w:r>
    <w:r w:rsidR="001D5B90">
      <w:tab/>
    </w:r>
    <w:r w:rsidR="00D9052E" w:rsidRPr="00C96169">
      <w:t xml:space="preserve">El. p. </w:t>
    </w:r>
    <w:hyperlink r:id="rId4" w:history="1">
      <w:r w:rsidR="00D9052E" w:rsidRPr="00C96169">
        <w:rPr>
          <w:rStyle w:val="Hyperlink"/>
        </w:rPr>
        <w:t>info@vpt.lt</w:t>
      </w:r>
    </w:hyperlink>
    <w:r w:rsidR="001D5B90">
      <w:t xml:space="preserve"> </w:t>
    </w:r>
    <w:r w:rsidR="001D5B90">
      <w:tab/>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208D7" w14:textId="77777777" w:rsidR="002D2583" w:rsidRDefault="002D2583">
      <w:r>
        <w:separator/>
      </w:r>
    </w:p>
  </w:footnote>
  <w:footnote w:type="continuationSeparator" w:id="0">
    <w:p w14:paraId="6DB6F669" w14:textId="77777777" w:rsidR="002D2583" w:rsidRDefault="002D2583">
      <w:r>
        <w:continuationSeparator/>
      </w:r>
    </w:p>
  </w:footnote>
  <w:footnote w:id="1">
    <w:p w14:paraId="1EE0F0FF" w14:textId="7A4A5FB6" w:rsidR="005464A1" w:rsidRPr="00156ED6" w:rsidRDefault="005464A1" w:rsidP="0052578D">
      <w:pPr>
        <w:pStyle w:val="FootnoteText"/>
        <w:jc w:val="both"/>
      </w:pPr>
      <w:r w:rsidRPr="00156ED6">
        <w:rPr>
          <w:rStyle w:val="FootnoteReference"/>
        </w:rPr>
        <w:footnoteRef/>
      </w:r>
      <w:r w:rsidRPr="00156ED6">
        <w:t xml:space="preserve"> „Perkančiosios organizacijos nustatyti kandidatų ar dalyvių kvalifikacijos reikalavimai negali dirbtinai riboti konkurencijos, turi būti proporcingi ir susiję su pirkimo objektu, tikslūs ir aiškūs“.</w:t>
      </w:r>
    </w:p>
  </w:footnote>
  <w:footnote w:id="2">
    <w:p w14:paraId="368A29D9" w14:textId="77777777" w:rsidR="005464A1" w:rsidRPr="00156ED6" w:rsidRDefault="005464A1" w:rsidP="006035C7">
      <w:pPr>
        <w:pStyle w:val="FootnoteText"/>
        <w:jc w:val="both"/>
      </w:pPr>
      <w:r w:rsidRPr="00156ED6">
        <w:rPr>
          <w:rStyle w:val="FootnoteReference"/>
        </w:rPr>
        <w:footnoteRef/>
      </w:r>
      <w:r w:rsidRPr="00156ED6">
        <w:t xml:space="preserve"> „Tiekėjo kvalifikacijos reikalavimai nustatomi pagal Viešųjų pirkimų tarnybos patvirtintą tiekėjo kvalifikacijos reikalavimų nustatymo metodiką“.</w:t>
      </w:r>
    </w:p>
  </w:footnote>
  <w:footnote w:id="3">
    <w:p w14:paraId="6D74410C" w14:textId="77777777" w:rsidR="005464A1" w:rsidRPr="00156ED6" w:rsidRDefault="005464A1" w:rsidP="00B55E02">
      <w:pPr>
        <w:pStyle w:val="FootnoteText"/>
        <w:jc w:val="both"/>
      </w:pPr>
      <w:r w:rsidRPr="00156ED6">
        <w:rPr>
          <w:rStyle w:val="FootnoteReference"/>
        </w:rPr>
        <w:footnoteRef/>
      </w:r>
      <w:r w:rsidRPr="00156ED6">
        <w:t xml:space="preserve"> „Perkančioji organizacija užtikrina, kad vykdant pirkimą būtų laikomasi lygiateisiškumo, nediskriminavimo, abipusio pripažinimo, proporcingumo, skaidrumo principų“.</w:t>
      </w:r>
    </w:p>
  </w:footnote>
  <w:footnote w:id="4">
    <w:p w14:paraId="7F22DE0F" w14:textId="77777777" w:rsidR="00DA0805" w:rsidRPr="00156ED6" w:rsidRDefault="00DA0805" w:rsidP="00DA0805">
      <w:pPr>
        <w:pStyle w:val="FootnoteText"/>
        <w:ind w:right="-284"/>
        <w:jc w:val="both"/>
      </w:pPr>
      <w:r w:rsidRPr="00156ED6">
        <w:rPr>
          <w:rStyle w:val="FootnoteReference"/>
        </w:rPr>
        <w:footnoteRef/>
      </w:r>
      <w:r w:rsidRPr="00156ED6">
        <w:t xml:space="preserve"> </w:t>
      </w:r>
      <w:bookmarkStart w:id="3" w:name="_Hlk53659261"/>
      <w:r w:rsidRPr="00156ED6">
        <w:t>Patvirtinta Viešųjų pirkimų tarnybos direktoriaus 2017 m. birželio 29 d. įsakymu Nr. 1S-105.</w:t>
      </w:r>
      <w:bookmarkEnd w:id="3"/>
    </w:p>
  </w:footnote>
  <w:footnote w:id="5">
    <w:p w14:paraId="40330DF2" w14:textId="6D381391" w:rsidR="007B6272" w:rsidRPr="00156ED6" w:rsidRDefault="007B6272">
      <w:pPr>
        <w:pStyle w:val="FootnoteText"/>
      </w:pPr>
      <w:r w:rsidRPr="00156ED6">
        <w:rPr>
          <w:rStyle w:val="FootnoteReference"/>
        </w:rPr>
        <w:footnoteRef/>
      </w:r>
      <w:r w:rsidRPr="00156ED6">
        <w:t xml:space="preserve"> </w:t>
      </w:r>
      <w:r w:rsidR="0055656D" w:rsidRPr="00156ED6">
        <w:t xml:space="preserve">Apskaičiuota pagal </w:t>
      </w:r>
      <w:r w:rsidRPr="00156ED6">
        <w:t>Pirkimo vert</w:t>
      </w:r>
      <w:r w:rsidR="0055656D" w:rsidRPr="00156ED6">
        <w:t>ę</w:t>
      </w:r>
      <w:r w:rsidRPr="00156ED6">
        <w:t xml:space="preserve"> 11.858,00 Eur su PVM. </w:t>
      </w:r>
    </w:p>
  </w:footnote>
  <w:footnote w:id="6">
    <w:p w14:paraId="4088ED31" w14:textId="5E3B3080" w:rsidR="00942B81" w:rsidRPr="00156ED6" w:rsidRDefault="00942B81" w:rsidP="00F56A14">
      <w:pPr>
        <w:jc w:val="both"/>
        <w:outlineLvl w:val="2"/>
        <w:rPr>
          <w:iCs/>
          <w:lang w:eastAsia="lt-LT"/>
        </w:rPr>
      </w:pPr>
      <w:r w:rsidRPr="00156ED6">
        <w:rPr>
          <w:rStyle w:val="FootnoteReference"/>
        </w:rPr>
        <w:footnoteRef/>
      </w:r>
      <w:r w:rsidRPr="00156ED6">
        <w:t xml:space="preserve"> </w:t>
      </w:r>
      <w:r w:rsidR="00F56A14" w:rsidRPr="00156ED6">
        <w:t xml:space="preserve">Tarnybai 2020 m .gruodžio 2 d. raštu Nr. 4S-1089 (toliau </w:t>
      </w:r>
      <w:r w:rsidR="00F56A14" w:rsidRPr="00156ED6">
        <w:rPr>
          <w:bCs/>
          <w:lang w:eastAsia="fi-FI"/>
        </w:rPr>
        <w:t xml:space="preserve">– </w:t>
      </w:r>
      <w:r w:rsidR="00F56A14" w:rsidRPr="00156ED6">
        <w:t>VPT raštas) paprašius pagrįsti</w:t>
      </w:r>
      <w:r w:rsidR="00F56A14" w:rsidRPr="00156ED6">
        <w:rPr>
          <w:bCs/>
          <w:iCs/>
        </w:rPr>
        <w:t xml:space="preserve"> Reikalavimą Nr. 1, Perkančioji organizacija </w:t>
      </w:r>
      <w:r w:rsidR="00F56A14" w:rsidRPr="00156ED6">
        <w:t xml:space="preserve">2020 m. gruodžio 15 d. rašte Nr. (04 9.8 E)2-134336(toliau </w:t>
      </w:r>
      <w:r w:rsidR="00F56A14" w:rsidRPr="00156ED6">
        <w:rPr>
          <w:bCs/>
          <w:lang w:eastAsia="fi-FI"/>
        </w:rPr>
        <w:t xml:space="preserve">– </w:t>
      </w:r>
      <w:r w:rsidR="00F56A14" w:rsidRPr="00156ED6">
        <w:t xml:space="preserve">Raštas) </w:t>
      </w:r>
      <w:r w:rsidR="00F56A14" w:rsidRPr="00156ED6">
        <w:rPr>
          <w:bCs/>
          <w:iCs/>
        </w:rPr>
        <w:t>pateikė paaiškinimą, jog</w:t>
      </w:r>
      <w:r w:rsidR="00F56A14" w:rsidRPr="00156ED6">
        <w:rPr>
          <w:bCs/>
          <w:i/>
        </w:rPr>
        <w:t xml:space="preserve"> „</w:t>
      </w:r>
      <w:r w:rsidR="00F56A14" w:rsidRPr="00156ED6">
        <w:rPr>
          <w:i/>
        </w:rPr>
        <w:t>pasidomėjus liftų montavimo darbus vykdančių įmonių veikla (rinkos tyrimas), atsižvelgta į tai, kad šios srities paslaugų tiekėjams įprasta darbų vertė gerokai didesnė nei 500 000,00 Eur su PVM, todėl toks reikalavimas apsaugo nuo nekompetentingų (turinčių nedidelę tokių paslaugų patirtį) tiekėjų pasiūlymų, kas galėtų sąlygoti pirkimo procedūrų bei lifto darbų užbaigimo terminų užtęsimą ar sutarties netinkamą vykdymą</w:t>
      </w:r>
      <w:r w:rsidR="00F56A14" w:rsidRPr="00156ED6">
        <w:rPr>
          <w:bCs/>
          <w:i/>
        </w:rPr>
        <w:t>“.</w:t>
      </w:r>
      <w:r w:rsidR="00F56A14" w:rsidRPr="00156ED6">
        <w:rPr>
          <w:bCs/>
          <w:iCs/>
        </w:rPr>
        <w:t xml:space="preserve"> </w:t>
      </w:r>
    </w:p>
  </w:footnote>
  <w:footnote w:id="7">
    <w:p w14:paraId="50DC3004" w14:textId="77777777" w:rsidR="00AB4FAB" w:rsidRDefault="00AB4FAB" w:rsidP="006E3388">
      <w:pPr>
        <w:pStyle w:val="FootnoteText"/>
        <w:jc w:val="both"/>
      </w:pPr>
      <w:r w:rsidRPr="00156ED6">
        <w:rPr>
          <w:rStyle w:val="FootnoteReference"/>
        </w:rPr>
        <w:footnoteRef/>
      </w:r>
      <w:r w:rsidRPr="00156ED6">
        <w:t xml:space="preserve"> 2020 m. lapkričio 12 d. CVP IS pranešimas tiekėjams Nr. 8914703.</w:t>
      </w:r>
    </w:p>
  </w:footnote>
  <w:footnote w:id="8">
    <w:p w14:paraId="45229E69" w14:textId="6C3149B9" w:rsidR="0055656D" w:rsidRPr="00156ED6" w:rsidRDefault="0055656D" w:rsidP="006E3388">
      <w:pPr>
        <w:pStyle w:val="FootnoteText"/>
        <w:jc w:val="both"/>
      </w:pPr>
      <w:r>
        <w:rPr>
          <w:rStyle w:val="FootnoteReference"/>
        </w:rPr>
        <w:footnoteRef/>
      </w:r>
      <w:r>
        <w:t xml:space="preserve"> </w:t>
      </w:r>
      <w:r w:rsidR="00FA78AC" w:rsidRPr="00156ED6">
        <w:t xml:space="preserve">Žr. išnašą Nr. </w:t>
      </w:r>
      <w:r w:rsidR="00A75DA0" w:rsidRPr="00156ED6">
        <w:t>5</w:t>
      </w:r>
      <w:r w:rsidR="00FA78AC" w:rsidRPr="00156ED6">
        <w:t>.</w:t>
      </w:r>
    </w:p>
  </w:footnote>
  <w:footnote w:id="9">
    <w:p w14:paraId="3EC9BB9B" w14:textId="77777777" w:rsidR="00D05E7D" w:rsidRPr="00156ED6" w:rsidRDefault="00D05E7D" w:rsidP="006E3388">
      <w:pPr>
        <w:pStyle w:val="FootnoteText"/>
        <w:jc w:val="both"/>
      </w:pPr>
      <w:r w:rsidRPr="00156ED6">
        <w:rPr>
          <w:rStyle w:val="FootnoteReference"/>
        </w:rPr>
        <w:footnoteRef/>
      </w:r>
      <w:r w:rsidRPr="00156ED6">
        <w:t xml:space="preserve"> </w:t>
      </w:r>
      <w:r w:rsidRPr="00156ED6">
        <w:rPr>
          <w:color w:val="000000"/>
        </w:rPr>
        <w:t>2019 m. spalio 10 d. Lietuvos Respublikos potencialiai pavojingų įrenginių priežiūros įstatymo Nr. I-1324 pakeitimo įstatymo Nr. XIII-2474 2 straipsnio 1 ir 3 dalys.</w:t>
      </w:r>
    </w:p>
  </w:footnote>
  <w:footnote w:id="10">
    <w:p w14:paraId="4D494CED" w14:textId="0A40CD5D" w:rsidR="002B5393" w:rsidRPr="002B5393" w:rsidRDefault="002B5393" w:rsidP="006E3388">
      <w:pPr>
        <w:pStyle w:val="FootnoteText"/>
        <w:jc w:val="both"/>
      </w:pPr>
      <w:r w:rsidRPr="00156ED6">
        <w:rPr>
          <w:rStyle w:val="FootnoteReference"/>
        </w:rPr>
        <w:footnoteRef/>
      </w:r>
      <w:r w:rsidRPr="00156ED6">
        <w:t xml:space="preserve"> Tarnybai VPT raštu paprašius pagrįsti</w:t>
      </w:r>
      <w:r w:rsidRPr="00156ED6">
        <w:rPr>
          <w:bCs/>
          <w:iCs/>
        </w:rPr>
        <w:t xml:space="preserve"> Reikalavimą Nr. 2, Perkančioji organizacija Rašte pateikė paaiškinimą, jog</w:t>
      </w:r>
      <w:r w:rsidRPr="00156ED6">
        <w:rPr>
          <w:i/>
          <w:iCs/>
        </w:rPr>
        <w:t xml:space="preserve"> „Šis reikalavimas įtrauktas todėl, kad tokia licencija rodo pakankamą tiekėjo kvalifikaciją tinkamai ir kokybiškai parengti liftą eksploatavimui. Atsižvelgiant į tai, kad atlikus lifto montavimo ir paruošimo paleidimui darbus, bus vykdomas lifto priežiūros paslaugų pirkimas, buvo siekiama galimai išvengti problemų, kai eksploatacijos metu atsiradus lifto veikimo sutrikimams įmonė, vykdysianti lifto priežiūrą, nurodytų netinkamą paleidimo darbų kokybę dėl kompetencijos trūkumo“</w:t>
      </w:r>
      <w:r w:rsidRPr="00156ED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32F6"/>
    <w:multiLevelType w:val="hybridMultilevel"/>
    <w:tmpl w:val="B29C7A4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67534A"/>
    <w:multiLevelType w:val="hybridMultilevel"/>
    <w:tmpl w:val="00AE7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154DA2"/>
    <w:multiLevelType w:val="hybridMultilevel"/>
    <w:tmpl w:val="F5FC7C0E"/>
    <w:lvl w:ilvl="0" w:tplc="1CD68AF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F8218D"/>
    <w:multiLevelType w:val="hybridMultilevel"/>
    <w:tmpl w:val="A1445FD0"/>
    <w:lvl w:ilvl="0" w:tplc="BD9C85B2">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2"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5" w15:restartNumberingAfterBreak="0">
    <w:nsid w:val="38A37B30"/>
    <w:multiLevelType w:val="hybridMultilevel"/>
    <w:tmpl w:val="86608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2B5140"/>
    <w:multiLevelType w:val="hybridMultilevel"/>
    <w:tmpl w:val="AB6E240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6"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0"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3"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7"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8"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2"/>
  </w:num>
  <w:num w:numId="2">
    <w:abstractNumId w:val="38"/>
  </w:num>
  <w:num w:numId="3">
    <w:abstractNumId w:val="22"/>
  </w:num>
  <w:num w:numId="4">
    <w:abstractNumId w:val="25"/>
  </w:num>
  <w:num w:numId="5">
    <w:abstractNumId w:val="13"/>
  </w:num>
  <w:num w:numId="6">
    <w:abstractNumId w:val="11"/>
  </w:num>
  <w:num w:numId="7">
    <w:abstractNumId w:val="23"/>
  </w:num>
  <w:num w:numId="8">
    <w:abstractNumId w:val="35"/>
  </w:num>
  <w:num w:numId="9">
    <w:abstractNumId w:val="27"/>
  </w:num>
  <w:num w:numId="10">
    <w:abstractNumId w:val="40"/>
  </w:num>
  <w:num w:numId="11">
    <w:abstractNumId w:val="17"/>
  </w:num>
  <w:num w:numId="12">
    <w:abstractNumId w:val="31"/>
  </w:num>
  <w:num w:numId="13">
    <w:abstractNumId w:val="20"/>
  </w:num>
  <w:num w:numId="14">
    <w:abstractNumId w:val="4"/>
  </w:num>
  <w:num w:numId="15">
    <w:abstractNumId w:val="39"/>
  </w:num>
  <w:num w:numId="16">
    <w:abstractNumId w:val="6"/>
  </w:num>
  <w:num w:numId="17">
    <w:abstractNumId w:val="29"/>
  </w:num>
  <w:num w:numId="18">
    <w:abstractNumId w:val="34"/>
  </w:num>
  <w:num w:numId="19">
    <w:abstractNumId w:val="1"/>
  </w:num>
  <w:num w:numId="20">
    <w:abstractNumId w:val="0"/>
  </w:num>
  <w:num w:numId="21">
    <w:abstractNumId w:val="8"/>
  </w:num>
  <w:num w:numId="22">
    <w:abstractNumId w:val="28"/>
  </w:num>
  <w:num w:numId="23">
    <w:abstractNumId w:val="36"/>
  </w:num>
  <w:num w:numId="24">
    <w:abstractNumId w:val="26"/>
  </w:num>
  <w:num w:numId="25">
    <w:abstractNumId w:val="19"/>
  </w:num>
  <w:num w:numId="26">
    <w:abstractNumId w:val="10"/>
  </w:num>
  <w:num w:numId="27">
    <w:abstractNumId w:val="37"/>
  </w:num>
  <w:num w:numId="28">
    <w:abstractNumId w:val="2"/>
  </w:num>
  <w:num w:numId="29">
    <w:abstractNumId w:val="32"/>
  </w:num>
  <w:num w:numId="30">
    <w:abstractNumId w:val="33"/>
  </w:num>
  <w:num w:numId="31">
    <w:abstractNumId w:val="18"/>
  </w:num>
  <w:num w:numId="32">
    <w:abstractNumId w:val="9"/>
  </w:num>
  <w:num w:numId="33">
    <w:abstractNumId w:val="14"/>
  </w:num>
  <w:num w:numId="34">
    <w:abstractNumId w:val="24"/>
  </w:num>
  <w:num w:numId="35">
    <w:abstractNumId w:val="16"/>
  </w:num>
  <w:num w:numId="36">
    <w:abstractNumId w:val="30"/>
  </w:num>
  <w:num w:numId="37">
    <w:abstractNumId w:val="15"/>
  </w:num>
  <w:num w:numId="38">
    <w:abstractNumId w:val="5"/>
  </w:num>
  <w:num w:numId="39">
    <w:abstractNumId w:val="3"/>
  </w:num>
  <w:num w:numId="40">
    <w:abstractNumId w:val="2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46E2"/>
    <w:rsid w:val="00005217"/>
    <w:rsid w:val="00005373"/>
    <w:rsid w:val="00007341"/>
    <w:rsid w:val="00007372"/>
    <w:rsid w:val="00007F4B"/>
    <w:rsid w:val="00010D1A"/>
    <w:rsid w:val="0001179A"/>
    <w:rsid w:val="00012A03"/>
    <w:rsid w:val="00012ADC"/>
    <w:rsid w:val="00012CF3"/>
    <w:rsid w:val="0001347B"/>
    <w:rsid w:val="00013971"/>
    <w:rsid w:val="00013F24"/>
    <w:rsid w:val="00014FE0"/>
    <w:rsid w:val="00016D30"/>
    <w:rsid w:val="000177DE"/>
    <w:rsid w:val="00021053"/>
    <w:rsid w:val="000220AE"/>
    <w:rsid w:val="00023B43"/>
    <w:rsid w:val="000268FD"/>
    <w:rsid w:val="00027BDD"/>
    <w:rsid w:val="000305BA"/>
    <w:rsid w:val="000310F0"/>
    <w:rsid w:val="000315EE"/>
    <w:rsid w:val="00032628"/>
    <w:rsid w:val="000327A3"/>
    <w:rsid w:val="000338D8"/>
    <w:rsid w:val="00033A32"/>
    <w:rsid w:val="00033CC7"/>
    <w:rsid w:val="00034597"/>
    <w:rsid w:val="00035EB7"/>
    <w:rsid w:val="00036B71"/>
    <w:rsid w:val="000377FD"/>
    <w:rsid w:val="0004178E"/>
    <w:rsid w:val="000428AB"/>
    <w:rsid w:val="00043152"/>
    <w:rsid w:val="00044AFE"/>
    <w:rsid w:val="00045B87"/>
    <w:rsid w:val="000506A7"/>
    <w:rsid w:val="000514D0"/>
    <w:rsid w:val="000515C3"/>
    <w:rsid w:val="00051E8E"/>
    <w:rsid w:val="00052C07"/>
    <w:rsid w:val="00052D68"/>
    <w:rsid w:val="00053C34"/>
    <w:rsid w:val="0005431B"/>
    <w:rsid w:val="00055561"/>
    <w:rsid w:val="00055C16"/>
    <w:rsid w:val="00055D87"/>
    <w:rsid w:val="00056901"/>
    <w:rsid w:val="000570F9"/>
    <w:rsid w:val="00057B99"/>
    <w:rsid w:val="00063476"/>
    <w:rsid w:val="00064AB5"/>
    <w:rsid w:val="00064D40"/>
    <w:rsid w:val="0006683B"/>
    <w:rsid w:val="000669F0"/>
    <w:rsid w:val="0006795B"/>
    <w:rsid w:val="000704D0"/>
    <w:rsid w:val="00071704"/>
    <w:rsid w:val="000717C1"/>
    <w:rsid w:val="00071A23"/>
    <w:rsid w:val="00072251"/>
    <w:rsid w:val="00072775"/>
    <w:rsid w:val="00073EAD"/>
    <w:rsid w:val="0007476E"/>
    <w:rsid w:val="000767A4"/>
    <w:rsid w:val="00077A8F"/>
    <w:rsid w:val="00077E4B"/>
    <w:rsid w:val="0008142D"/>
    <w:rsid w:val="00083B0D"/>
    <w:rsid w:val="00085B4B"/>
    <w:rsid w:val="0008682A"/>
    <w:rsid w:val="00087CE3"/>
    <w:rsid w:val="000911D4"/>
    <w:rsid w:val="0009207D"/>
    <w:rsid w:val="00092283"/>
    <w:rsid w:val="0009375D"/>
    <w:rsid w:val="00094361"/>
    <w:rsid w:val="00094FBE"/>
    <w:rsid w:val="00095828"/>
    <w:rsid w:val="000974BF"/>
    <w:rsid w:val="00097A68"/>
    <w:rsid w:val="00097D69"/>
    <w:rsid w:val="00097F19"/>
    <w:rsid w:val="000A0AB5"/>
    <w:rsid w:val="000A180B"/>
    <w:rsid w:val="000A1C7A"/>
    <w:rsid w:val="000A28F6"/>
    <w:rsid w:val="000A3701"/>
    <w:rsid w:val="000A449F"/>
    <w:rsid w:val="000A4528"/>
    <w:rsid w:val="000A4E9C"/>
    <w:rsid w:val="000A5052"/>
    <w:rsid w:val="000A5F61"/>
    <w:rsid w:val="000A6B1E"/>
    <w:rsid w:val="000A6E1F"/>
    <w:rsid w:val="000A6F88"/>
    <w:rsid w:val="000B16A4"/>
    <w:rsid w:val="000B1B1C"/>
    <w:rsid w:val="000B32CC"/>
    <w:rsid w:val="000B4234"/>
    <w:rsid w:val="000B47DD"/>
    <w:rsid w:val="000B58C5"/>
    <w:rsid w:val="000B5C32"/>
    <w:rsid w:val="000B60BF"/>
    <w:rsid w:val="000B6318"/>
    <w:rsid w:val="000B6B7A"/>
    <w:rsid w:val="000B711A"/>
    <w:rsid w:val="000C1BAD"/>
    <w:rsid w:val="000C1BD8"/>
    <w:rsid w:val="000C2281"/>
    <w:rsid w:val="000C2B12"/>
    <w:rsid w:val="000C3491"/>
    <w:rsid w:val="000C36B1"/>
    <w:rsid w:val="000C4491"/>
    <w:rsid w:val="000C5B91"/>
    <w:rsid w:val="000C5C9B"/>
    <w:rsid w:val="000C72F3"/>
    <w:rsid w:val="000C7CB3"/>
    <w:rsid w:val="000C7F4A"/>
    <w:rsid w:val="000D13FD"/>
    <w:rsid w:val="000D197A"/>
    <w:rsid w:val="000D1F86"/>
    <w:rsid w:val="000D23D1"/>
    <w:rsid w:val="000D4D51"/>
    <w:rsid w:val="000E096C"/>
    <w:rsid w:val="000E0F48"/>
    <w:rsid w:val="000E1D07"/>
    <w:rsid w:val="000E2685"/>
    <w:rsid w:val="000E2FFC"/>
    <w:rsid w:val="000E4432"/>
    <w:rsid w:val="000E4502"/>
    <w:rsid w:val="000E4E09"/>
    <w:rsid w:val="000E5635"/>
    <w:rsid w:val="000E5D45"/>
    <w:rsid w:val="000E67D9"/>
    <w:rsid w:val="000E7BC1"/>
    <w:rsid w:val="000F015C"/>
    <w:rsid w:val="000F0DE8"/>
    <w:rsid w:val="000F219F"/>
    <w:rsid w:val="000F259D"/>
    <w:rsid w:val="000F34BA"/>
    <w:rsid w:val="000F3561"/>
    <w:rsid w:val="000F3A51"/>
    <w:rsid w:val="000F4AEA"/>
    <w:rsid w:val="000F64EB"/>
    <w:rsid w:val="00102C4C"/>
    <w:rsid w:val="00103D1F"/>
    <w:rsid w:val="00103DFB"/>
    <w:rsid w:val="001051BE"/>
    <w:rsid w:val="001052D9"/>
    <w:rsid w:val="00105D65"/>
    <w:rsid w:val="00106187"/>
    <w:rsid w:val="00106596"/>
    <w:rsid w:val="00107C21"/>
    <w:rsid w:val="001101B1"/>
    <w:rsid w:val="0011054C"/>
    <w:rsid w:val="0011174A"/>
    <w:rsid w:val="001121F0"/>
    <w:rsid w:val="0011721F"/>
    <w:rsid w:val="00117AAD"/>
    <w:rsid w:val="001205AB"/>
    <w:rsid w:val="00122211"/>
    <w:rsid w:val="00123351"/>
    <w:rsid w:val="00123946"/>
    <w:rsid w:val="00123982"/>
    <w:rsid w:val="00124DA9"/>
    <w:rsid w:val="0012712B"/>
    <w:rsid w:val="0013002A"/>
    <w:rsid w:val="001316D9"/>
    <w:rsid w:val="00131A20"/>
    <w:rsid w:val="001327F9"/>
    <w:rsid w:val="00132D72"/>
    <w:rsid w:val="00133213"/>
    <w:rsid w:val="001332CB"/>
    <w:rsid w:val="00133344"/>
    <w:rsid w:val="0013377F"/>
    <w:rsid w:val="001341B8"/>
    <w:rsid w:val="00134361"/>
    <w:rsid w:val="0013568D"/>
    <w:rsid w:val="001361D2"/>
    <w:rsid w:val="00136B1F"/>
    <w:rsid w:val="001372F6"/>
    <w:rsid w:val="00140E7C"/>
    <w:rsid w:val="001410F6"/>
    <w:rsid w:val="00142D71"/>
    <w:rsid w:val="001473E4"/>
    <w:rsid w:val="0015102F"/>
    <w:rsid w:val="001530D4"/>
    <w:rsid w:val="00153D28"/>
    <w:rsid w:val="0015676D"/>
    <w:rsid w:val="00156ED6"/>
    <w:rsid w:val="0016057A"/>
    <w:rsid w:val="0016154B"/>
    <w:rsid w:val="001616C1"/>
    <w:rsid w:val="0016579A"/>
    <w:rsid w:val="00166628"/>
    <w:rsid w:val="001672D8"/>
    <w:rsid w:val="0017077F"/>
    <w:rsid w:val="001709FB"/>
    <w:rsid w:val="00170A17"/>
    <w:rsid w:val="00170BAD"/>
    <w:rsid w:val="00170F68"/>
    <w:rsid w:val="0017166B"/>
    <w:rsid w:val="0017287F"/>
    <w:rsid w:val="00172E47"/>
    <w:rsid w:val="0017357C"/>
    <w:rsid w:val="001737C4"/>
    <w:rsid w:val="00174911"/>
    <w:rsid w:val="00175CAB"/>
    <w:rsid w:val="00176E36"/>
    <w:rsid w:val="00177755"/>
    <w:rsid w:val="00180706"/>
    <w:rsid w:val="0018488A"/>
    <w:rsid w:val="001850DF"/>
    <w:rsid w:val="0018757F"/>
    <w:rsid w:val="001877DE"/>
    <w:rsid w:val="00187DE1"/>
    <w:rsid w:val="001914E0"/>
    <w:rsid w:val="00193F9C"/>
    <w:rsid w:val="001941B6"/>
    <w:rsid w:val="0019468A"/>
    <w:rsid w:val="001947C6"/>
    <w:rsid w:val="001956F8"/>
    <w:rsid w:val="00195E50"/>
    <w:rsid w:val="001962D7"/>
    <w:rsid w:val="001963D5"/>
    <w:rsid w:val="00197D68"/>
    <w:rsid w:val="001A02BA"/>
    <w:rsid w:val="001A0BE7"/>
    <w:rsid w:val="001A10C8"/>
    <w:rsid w:val="001A1436"/>
    <w:rsid w:val="001A2A3C"/>
    <w:rsid w:val="001A2B7E"/>
    <w:rsid w:val="001A3262"/>
    <w:rsid w:val="001A334E"/>
    <w:rsid w:val="001A368C"/>
    <w:rsid w:val="001A39E9"/>
    <w:rsid w:val="001A47DB"/>
    <w:rsid w:val="001A4AF1"/>
    <w:rsid w:val="001A6C51"/>
    <w:rsid w:val="001B112A"/>
    <w:rsid w:val="001B1FBC"/>
    <w:rsid w:val="001B2603"/>
    <w:rsid w:val="001B2907"/>
    <w:rsid w:val="001B2D97"/>
    <w:rsid w:val="001B44AC"/>
    <w:rsid w:val="001B457D"/>
    <w:rsid w:val="001B762A"/>
    <w:rsid w:val="001C0E68"/>
    <w:rsid w:val="001C3E95"/>
    <w:rsid w:val="001C4514"/>
    <w:rsid w:val="001C463B"/>
    <w:rsid w:val="001C536E"/>
    <w:rsid w:val="001C5730"/>
    <w:rsid w:val="001C573C"/>
    <w:rsid w:val="001C5D1C"/>
    <w:rsid w:val="001C61A3"/>
    <w:rsid w:val="001C64A9"/>
    <w:rsid w:val="001D1A58"/>
    <w:rsid w:val="001D3036"/>
    <w:rsid w:val="001D5209"/>
    <w:rsid w:val="001D5B90"/>
    <w:rsid w:val="001E0F20"/>
    <w:rsid w:val="001E0F3D"/>
    <w:rsid w:val="001E1DDC"/>
    <w:rsid w:val="001E252A"/>
    <w:rsid w:val="001E268A"/>
    <w:rsid w:val="001E3045"/>
    <w:rsid w:val="001E4D19"/>
    <w:rsid w:val="001E6441"/>
    <w:rsid w:val="001E68BC"/>
    <w:rsid w:val="001E69C7"/>
    <w:rsid w:val="001E7376"/>
    <w:rsid w:val="001F0900"/>
    <w:rsid w:val="001F1830"/>
    <w:rsid w:val="001F259A"/>
    <w:rsid w:val="001F3A52"/>
    <w:rsid w:val="001F556E"/>
    <w:rsid w:val="001F5E39"/>
    <w:rsid w:val="001F6517"/>
    <w:rsid w:val="002011C3"/>
    <w:rsid w:val="0020247F"/>
    <w:rsid w:val="00203BCD"/>
    <w:rsid w:val="00204843"/>
    <w:rsid w:val="00204E2F"/>
    <w:rsid w:val="00207087"/>
    <w:rsid w:val="00207281"/>
    <w:rsid w:val="002116D9"/>
    <w:rsid w:val="00211E03"/>
    <w:rsid w:val="0021425C"/>
    <w:rsid w:val="00214683"/>
    <w:rsid w:val="00214E4A"/>
    <w:rsid w:val="0021516B"/>
    <w:rsid w:val="002155E2"/>
    <w:rsid w:val="00216039"/>
    <w:rsid w:val="00220D58"/>
    <w:rsid w:val="00221C4F"/>
    <w:rsid w:val="00223E47"/>
    <w:rsid w:val="002249A5"/>
    <w:rsid w:val="00225780"/>
    <w:rsid w:val="00227FCF"/>
    <w:rsid w:val="002336D8"/>
    <w:rsid w:val="002339C8"/>
    <w:rsid w:val="00234177"/>
    <w:rsid w:val="00234FC6"/>
    <w:rsid w:val="00235BB1"/>
    <w:rsid w:val="00236A08"/>
    <w:rsid w:val="00244987"/>
    <w:rsid w:val="0024531A"/>
    <w:rsid w:val="00245D0E"/>
    <w:rsid w:val="002465D8"/>
    <w:rsid w:val="002465EB"/>
    <w:rsid w:val="00246C3A"/>
    <w:rsid w:val="00250E6A"/>
    <w:rsid w:val="002561CB"/>
    <w:rsid w:val="002563D1"/>
    <w:rsid w:val="0025698D"/>
    <w:rsid w:val="002569E9"/>
    <w:rsid w:val="00256CEF"/>
    <w:rsid w:val="002571B3"/>
    <w:rsid w:val="00260B9E"/>
    <w:rsid w:val="00264928"/>
    <w:rsid w:val="00265354"/>
    <w:rsid w:val="00267421"/>
    <w:rsid w:val="0026782E"/>
    <w:rsid w:val="002732E5"/>
    <w:rsid w:val="00276A4A"/>
    <w:rsid w:val="00276A8B"/>
    <w:rsid w:val="00277E2C"/>
    <w:rsid w:val="00277E6F"/>
    <w:rsid w:val="0028049F"/>
    <w:rsid w:val="00281553"/>
    <w:rsid w:val="00282A9C"/>
    <w:rsid w:val="00282B7A"/>
    <w:rsid w:val="0028515F"/>
    <w:rsid w:val="002859C8"/>
    <w:rsid w:val="00287365"/>
    <w:rsid w:val="002878B6"/>
    <w:rsid w:val="002903B0"/>
    <w:rsid w:val="002907DA"/>
    <w:rsid w:val="002909AD"/>
    <w:rsid w:val="002918C5"/>
    <w:rsid w:val="002920A1"/>
    <w:rsid w:val="0029382D"/>
    <w:rsid w:val="002946DD"/>
    <w:rsid w:val="00297410"/>
    <w:rsid w:val="0029784C"/>
    <w:rsid w:val="002A06B0"/>
    <w:rsid w:val="002A27AA"/>
    <w:rsid w:val="002A3F5B"/>
    <w:rsid w:val="002A7275"/>
    <w:rsid w:val="002B04E3"/>
    <w:rsid w:val="002B0D9C"/>
    <w:rsid w:val="002B170E"/>
    <w:rsid w:val="002B40F8"/>
    <w:rsid w:val="002B52E1"/>
    <w:rsid w:val="002B5393"/>
    <w:rsid w:val="002B54F2"/>
    <w:rsid w:val="002B5FFD"/>
    <w:rsid w:val="002B6A22"/>
    <w:rsid w:val="002B7015"/>
    <w:rsid w:val="002B79CB"/>
    <w:rsid w:val="002C1676"/>
    <w:rsid w:val="002C4A68"/>
    <w:rsid w:val="002C5DAC"/>
    <w:rsid w:val="002C74EF"/>
    <w:rsid w:val="002D13A4"/>
    <w:rsid w:val="002D1F71"/>
    <w:rsid w:val="002D2069"/>
    <w:rsid w:val="002D215C"/>
    <w:rsid w:val="002D2221"/>
    <w:rsid w:val="002D2583"/>
    <w:rsid w:val="002D3208"/>
    <w:rsid w:val="002D3BBF"/>
    <w:rsid w:val="002D4753"/>
    <w:rsid w:val="002D4DE4"/>
    <w:rsid w:val="002D5292"/>
    <w:rsid w:val="002D58B0"/>
    <w:rsid w:val="002D5B3F"/>
    <w:rsid w:val="002D5B86"/>
    <w:rsid w:val="002D6495"/>
    <w:rsid w:val="002D799A"/>
    <w:rsid w:val="002D7F15"/>
    <w:rsid w:val="002E0294"/>
    <w:rsid w:val="002E32C2"/>
    <w:rsid w:val="002E480C"/>
    <w:rsid w:val="002E54F7"/>
    <w:rsid w:val="002E5609"/>
    <w:rsid w:val="002E65D1"/>
    <w:rsid w:val="002E679F"/>
    <w:rsid w:val="002E7C30"/>
    <w:rsid w:val="002F15FC"/>
    <w:rsid w:val="002F2837"/>
    <w:rsid w:val="002F2B58"/>
    <w:rsid w:val="002F40CC"/>
    <w:rsid w:val="002F4533"/>
    <w:rsid w:val="002F4BAF"/>
    <w:rsid w:val="002F566D"/>
    <w:rsid w:val="002F60E8"/>
    <w:rsid w:val="002F637B"/>
    <w:rsid w:val="002F6A88"/>
    <w:rsid w:val="00300CAD"/>
    <w:rsid w:val="00301CEB"/>
    <w:rsid w:val="0030473E"/>
    <w:rsid w:val="00306ED7"/>
    <w:rsid w:val="00307683"/>
    <w:rsid w:val="00310C15"/>
    <w:rsid w:val="00311AC8"/>
    <w:rsid w:val="003139E3"/>
    <w:rsid w:val="00313E87"/>
    <w:rsid w:val="00313FC6"/>
    <w:rsid w:val="003146FA"/>
    <w:rsid w:val="003152D0"/>
    <w:rsid w:val="003179BE"/>
    <w:rsid w:val="00320F80"/>
    <w:rsid w:val="00321C61"/>
    <w:rsid w:val="00322CD2"/>
    <w:rsid w:val="00323923"/>
    <w:rsid w:val="00324100"/>
    <w:rsid w:val="003271F3"/>
    <w:rsid w:val="00327D59"/>
    <w:rsid w:val="003307EB"/>
    <w:rsid w:val="00331EAE"/>
    <w:rsid w:val="00333906"/>
    <w:rsid w:val="00334538"/>
    <w:rsid w:val="003406A1"/>
    <w:rsid w:val="00340786"/>
    <w:rsid w:val="0034142C"/>
    <w:rsid w:val="00343D8F"/>
    <w:rsid w:val="0034536A"/>
    <w:rsid w:val="00345D8C"/>
    <w:rsid w:val="00346970"/>
    <w:rsid w:val="0035036E"/>
    <w:rsid w:val="00350400"/>
    <w:rsid w:val="003507C5"/>
    <w:rsid w:val="00350917"/>
    <w:rsid w:val="00351E8D"/>
    <w:rsid w:val="0035223A"/>
    <w:rsid w:val="00353123"/>
    <w:rsid w:val="0035557A"/>
    <w:rsid w:val="00355818"/>
    <w:rsid w:val="0035640A"/>
    <w:rsid w:val="003569E3"/>
    <w:rsid w:val="00356A47"/>
    <w:rsid w:val="00356FF2"/>
    <w:rsid w:val="00357A1F"/>
    <w:rsid w:val="00357ACB"/>
    <w:rsid w:val="00357B54"/>
    <w:rsid w:val="0036036D"/>
    <w:rsid w:val="00360D16"/>
    <w:rsid w:val="00362855"/>
    <w:rsid w:val="00362EE0"/>
    <w:rsid w:val="00363575"/>
    <w:rsid w:val="00363EB6"/>
    <w:rsid w:val="00364784"/>
    <w:rsid w:val="00366A1E"/>
    <w:rsid w:val="00367940"/>
    <w:rsid w:val="00370536"/>
    <w:rsid w:val="00372C66"/>
    <w:rsid w:val="00373E3F"/>
    <w:rsid w:val="00373F8E"/>
    <w:rsid w:val="00375B2A"/>
    <w:rsid w:val="00380466"/>
    <w:rsid w:val="00380747"/>
    <w:rsid w:val="00380CE0"/>
    <w:rsid w:val="00382CAC"/>
    <w:rsid w:val="0038303F"/>
    <w:rsid w:val="00383E99"/>
    <w:rsid w:val="00384211"/>
    <w:rsid w:val="00387160"/>
    <w:rsid w:val="00387ED7"/>
    <w:rsid w:val="00392715"/>
    <w:rsid w:val="003934C7"/>
    <w:rsid w:val="003934E2"/>
    <w:rsid w:val="00394BAF"/>
    <w:rsid w:val="00395519"/>
    <w:rsid w:val="00395846"/>
    <w:rsid w:val="00396975"/>
    <w:rsid w:val="00396B0F"/>
    <w:rsid w:val="003A0161"/>
    <w:rsid w:val="003A2813"/>
    <w:rsid w:val="003A2C4D"/>
    <w:rsid w:val="003A2F7A"/>
    <w:rsid w:val="003A4571"/>
    <w:rsid w:val="003A4CEF"/>
    <w:rsid w:val="003A7A99"/>
    <w:rsid w:val="003B006E"/>
    <w:rsid w:val="003B0C89"/>
    <w:rsid w:val="003B18F0"/>
    <w:rsid w:val="003B1BDC"/>
    <w:rsid w:val="003B1CB8"/>
    <w:rsid w:val="003B3873"/>
    <w:rsid w:val="003B4E5E"/>
    <w:rsid w:val="003B61F5"/>
    <w:rsid w:val="003B682D"/>
    <w:rsid w:val="003B6F14"/>
    <w:rsid w:val="003B7012"/>
    <w:rsid w:val="003B75BE"/>
    <w:rsid w:val="003C0273"/>
    <w:rsid w:val="003C1BA7"/>
    <w:rsid w:val="003C31F3"/>
    <w:rsid w:val="003C429B"/>
    <w:rsid w:val="003C441C"/>
    <w:rsid w:val="003C4F5A"/>
    <w:rsid w:val="003C51B8"/>
    <w:rsid w:val="003C5758"/>
    <w:rsid w:val="003D1ED0"/>
    <w:rsid w:val="003D2CC2"/>
    <w:rsid w:val="003D3D13"/>
    <w:rsid w:val="003D4521"/>
    <w:rsid w:val="003D507D"/>
    <w:rsid w:val="003D5878"/>
    <w:rsid w:val="003E03E4"/>
    <w:rsid w:val="003E06EF"/>
    <w:rsid w:val="003E18E5"/>
    <w:rsid w:val="003E3A97"/>
    <w:rsid w:val="003E4359"/>
    <w:rsid w:val="003E60B6"/>
    <w:rsid w:val="003F1034"/>
    <w:rsid w:val="003F2AFD"/>
    <w:rsid w:val="003F5351"/>
    <w:rsid w:val="003F6798"/>
    <w:rsid w:val="003F7368"/>
    <w:rsid w:val="003F7ECB"/>
    <w:rsid w:val="00400419"/>
    <w:rsid w:val="0040092E"/>
    <w:rsid w:val="00403221"/>
    <w:rsid w:val="00403610"/>
    <w:rsid w:val="00404563"/>
    <w:rsid w:val="00405FAE"/>
    <w:rsid w:val="00406205"/>
    <w:rsid w:val="00407574"/>
    <w:rsid w:val="00411C50"/>
    <w:rsid w:val="00412169"/>
    <w:rsid w:val="0041331C"/>
    <w:rsid w:val="00413ACA"/>
    <w:rsid w:val="00413CE7"/>
    <w:rsid w:val="0041421A"/>
    <w:rsid w:val="00414BE7"/>
    <w:rsid w:val="00414FBC"/>
    <w:rsid w:val="00415487"/>
    <w:rsid w:val="00415897"/>
    <w:rsid w:val="004168DD"/>
    <w:rsid w:val="00416C6C"/>
    <w:rsid w:val="00416DA4"/>
    <w:rsid w:val="00420432"/>
    <w:rsid w:val="0042101A"/>
    <w:rsid w:val="00421265"/>
    <w:rsid w:val="00424142"/>
    <w:rsid w:val="004268B9"/>
    <w:rsid w:val="00427805"/>
    <w:rsid w:val="004306E5"/>
    <w:rsid w:val="00431390"/>
    <w:rsid w:val="00431BCF"/>
    <w:rsid w:val="00433073"/>
    <w:rsid w:val="004334D2"/>
    <w:rsid w:val="00433CCA"/>
    <w:rsid w:val="00435799"/>
    <w:rsid w:val="004361F8"/>
    <w:rsid w:val="0043638A"/>
    <w:rsid w:val="0043660F"/>
    <w:rsid w:val="00436732"/>
    <w:rsid w:val="00436AD6"/>
    <w:rsid w:val="004371E6"/>
    <w:rsid w:val="00440E48"/>
    <w:rsid w:val="00440F15"/>
    <w:rsid w:val="00441FCC"/>
    <w:rsid w:val="00442F05"/>
    <w:rsid w:val="004434D2"/>
    <w:rsid w:val="00446D3D"/>
    <w:rsid w:val="0044729E"/>
    <w:rsid w:val="00447B25"/>
    <w:rsid w:val="0045154A"/>
    <w:rsid w:val="00454D65"/>
    <w:rsid w:val="004567A8"/>
    <w:rsid w:val="00456F48"/>
    <w:rsid w:val="004573F4"/>
    <w:rsid w:val="00460340"/>
    <w:rsid w:val="00460447"/>
    <w:rsid w:val="0046214D"/>
    <w:rsid w:val="00462A10"/>
    <w:rsid w:val="00462D1D"/>
    <w:rsid w:val="00464840"/>
    <w:rsid w:val="0046534A"/>
    <w:rsid w:val="004653D9"/>
    <w:rsid w:val="00465B94"/>
    <w:rsid w:val="004671B4"/>
    <w:rsid w:val="0046748A"/>
    <w:rsid w:val="00471459"/>
    <w:rsid w:val="00471A5F"/>
    <w:rsid w:val="0047218D"/>
    <w:rsid w:val="004726CF"/>
    <w:rsid w:val="00472705"/>
    <w:rsid w:val="004739D0"/>
    <w:rsid w:val="00473CCE"/>
    <w:rsid w:val="00474221"/>
    <w:rsid w:val="00474CD4"/>
    <w:rsid w:val="00474D28"/>
    <w:rsid w:val="00475E85"/>
    <w:rsid w:val="004771F5"/>
    <w:rsid w:val="004802AC"/>
    <w:rsid w:val="004807C7"/>
    <w:rsid w:val="0048148B"/>
    <w:rsid w:val="00482B01"/>
    <w:rsid w:val="00483F3B"/>
    <w:rsid w:val="00485124"/>
    <w:rsid w:val="00487A5A"/>
    <w:rsid w:val="00491154"/>
    <w:rsid w:val="00491F07"/>
    <w:rsid w:val="00491F47"/>
    <w:rsid w:val="00492768"/>
    <w:rsid w:val="0049279E"/>
    <w:rsid w:val="00492AB9"/>
    <w:rsid w:val="00493E4F"/>
    <w:rsid w:val="0049525F"/>
    <w:rsid w:val="00495B5D"/>
    <w:rsid w:val="00495FE4"/>
    <w:rsid w:val="00496538"/>
    <w:rsid w:val="004A19F6"/>
    <w:rsid w:val="004A2BDD"/>
    <w:rsid w:val="004A32E9"/>
    <w:rsid w:val="004A37DB"/>
    <w:rsid w:val="004A6E8F"/>
    <w:rsid w:val="004A78DE"/>
    <w:rsid w:val="004B00A2"/>
    <w:rsid w:val="004B0EEC"/>
    <w:rsid w:val="004B251C"/>
    <w:rsid w:val="004B2626"/>
    <w:rsid w:val="004B33AE"/>
    <w:rsid w:val="004B3AE2"/>
    <w:rsid w:val="004B4602"/>
    <w:rsid w:val="004B5CFF"/>
    <w:rsid w:val="004B6CA6"/>
    <w:rsid w:val="004B6E7E"/>
    <w:rsid w:val="004C0093"/>
    <w:rsid w:val="004C0C7C"/>
    <w:rsid w:val="004C108A"/>
    <w:rsid w:val="004C1C26"/>
    <w:rsid w:val="004C39B1"/>
    <w:rsid w:val="004C3BAE"/>
    <w:rsid w:val="004C44D9"/>
    <w:rsid w:val="004C4A54"/>
    <w:rsid w:val="004C4FA1"/>
    <w:rsid w:val="004C52D6"/>
    <w:rsid w:val="004D03A6"/>
    <w:rsid w:val="004D06CA"/>
    <w:rsid w:val="004D10AA"/>
    <w:rsid w:val="004D1BAD"/>
    <w:rsid w:val="004D1E32"/>
    <w:rsid w:val="004D2891"/>
    <w:rsid w:val="004D2D1A"/>
    <w:rsid w:val="004D30E1"/>
    <w:rsid w:val="004D45A5"/>
    <w:rsid w:val="004D46F3"/>
    <w:rsid w:val="004D50DD"/>
    <w:rsid w:val="004D6A5A"/>
    <w:rsid w:val="004D78DB"/>
    <w:rsid w:val="004E1FAC"/>
    <w:rsid w:val="004E4CA7"/>
    <w:rsid w:val="004E57D4"/>
    <w:rsid w:val="004E61A1"/>
    <w:rsid w:val="004E6BE4"/>
    <w:rsid w:val="004E6C56"/>
    <w:rsid w:val="004E7CA1"/>
    <w:rsid w:val="004F1719"/>
    <w:rsid w:val="004F2642"/>
    <w:rsid w:val="004F2FEC"/>
    <w:rsid w:val="004F398B"/>
    <w:rsid w:val="004F3C72"/>
    <w:rsid w:val="004F4995"/>
    <w:rsid w:val="004F6AA8"/>
    <w:rsid w:val="004F6B07"/>
    <w:rsid w:val="004F733B"/>
    <w:rsid w:val="004F7B84"/>
    <w:rsid w:val="005003BF"/>
    <w:rsid w:val="00500817"/>
    <w:rsid w:val="00501137"/>
    <w:rsid w:val="005027B1"/>
    <w:rsid w:val="00503E26"/>
    <w:rsid w:val="005052B8"/>
    <w:rsid w:val="00510C55"/>
    <w:rsid w:val="00510D7D"/>
    <w:rsid w:val="00510EE1"/>
    <w:rsid w:val="00511850"/>
    <w:rsid w:val="00512A31"/>
    <w:rsid w:val="0051341A"/>
    <w:rsid w:val="00513E90"/>
    <w:rsid w:val="0051460F"/>
    <w:rsid w:val="00514B13"/>
    <w:rsid w:val="00516788"/>
    <w:rsid w:val="00516EE9"/>
    <w:rsid w:val="00516F30"/>
    <w:rsid w:val="00517652"/>
    <w:rsid w:val="00517EEE"/>
    <w:rsid w:val="005201E3"/>
    <w:rsid w:val="00520908"/>
    <w:rsid w:val="0052419F"/>
    <w:rsid w:val="0052460B"/>
    <w:rsid w:val="00525099"/>
    <w:rsid w:val="0052578D"/>
    <w:rsid w:val="00530242"/>
    <w:rsid w:val="005308B9"/>
    <w:rsid w:val="00530D55"/>
    <w:rsid w:val="00532610"/>
    <w:rsid w:val="00533305"/>
    <w:rsid w:val="00534328"/>
    <w:rsid w:val="00534396"/>
    <w:rsid w:val="00534AEF"/>
    <w:rsid w:val="00536F03"/>
    <w:rsid w:val="005402A5"/>
    <w:rsid w:val="00540AEF"/>
    <w:rsid w:val="005428DC"/>
    <w:rsid w:val="00542FAC"/>
    <w:rsid w:val="005439EA"/>
    <w:rsid w:val="00544EF6"/>
    <w:rsid w:val="005464A1"/>
    <w:rsid w:val="00551463"/>
    <w:rsid w:val="00553C6A"/>
    <w:rsid w:val="00554E90"/>
    <w:rsid w:val="00555F52"/>
    <w:rsid w:val="0055656D"/>
    <w:rsid w:val="00556C6A"/>
    <w:rsid w:val="0055791B"/>
    <w:rsid w:val="00557C7F"/>
    <w:rsid w:val="005615D9"/>
    <w:rsid w:val="00562480"/>
    <w:rsid w:val="005637FB"/>
    <w:rsid w:val="00564CE4"/>
    <w:rsid w:val="00565106"/>
    <w:rsid w:val="00566064"/>
    <w:rsid w:val="0056615D"/>
    <w:rsid w:val="0056775B"/>
    <w:rsid w:val="005700DD"/>
    <w:rsid w:val="005703AA"/>
    <w:rsid w:val="00570BB7"/>
    <w:rsid w:val="005712D5"/>
    <w:rsid w:val="005725D8"/>
    <w:rsid w:val="00572BB4"/>
    <w:rsid w:val="00574B21"/>
    <w:rsid w:val="005762AE"/>
    <w:rsid w:val="00577408"/>
    <w:rsid w:val="00577552"/>
    <w:rsid w:val="005811EC"/>
    <w:rsid w:val="00582109"/>
    <w:rsid w:val="00582F9E"/>
    <w:rsid w:val="005832AB"/>
    <w:rsid w:val="005843DA"/>
    <w:rsid w:val="00584626"/>
    <w:rsid w:val="00585FBE"/>
    <w:rsid w:val="00586530"/>
    <w:rsid w:val="0058691E"/>
    <w:rsid w:val="005872B5"/>
    <w:rsid w:val="005877D6"/>
    <w:rsid w:val="0059114D"/>
    <w:rsid w:val="00592B6F"/>
    <w:rsid w:val="00596748"/>
    <w:rsid w:val="005967AD"/>
    <w:rsid w:val="005972D8"/>
    <w:rsid w:val="00597CEB"/>
    <w:rsid w:val="00597D0F"/>
    <w:rsid w:val="005A003E"/>
    <w:rsid w:val="005A0D98"/>
    <w:rsid w:val="005A1BA4"/>
    <w:rsid w:val="005A1DFA"/>
    <w:rsid w:val="005A227A"/>
    <w:rsid w:val="005A3853"/>
    <w:rsid w:val="005A3C6F"/>
    <w:rsid w:val="005A3EC7"/>
    <w:rsid w:val="005A3FD3"/>
    <w:rsid w:val="005A5859"/>
    <w:rsid w:val="005A6127"/>
    <w:rsid w:val="005A6EB9"/>
    <w:rsid w:val="005A7AE0"/>
    <w:rsid w:val="005B005A"/>
    <w:rsid w:val="005B0234"/>
    <w:rsid w:val="005B064A"/>
    <w:rsid w:val="005B0845"/>
    <w:rsid w:val="005B0F81"/>
    <w:rsid w:val="005B6914"/>
    <w:rsid w:val="005B6FCB"/>
    <w:rsid w:val="005B7033"/>
    <w:rsid w:val="005C07E0"/>
    <w:rsid w:val="005C0A9B"/>
    <w:rsid w:val="005C10F8"/>
    <w:rsid w:val="005C1647"/>
    <w:rsid w:val="005C1F93"/>
    <w:rsid w:val="005C2F90"/>
    <w:rsid w:val="005C31BC"/>
    <w:rsid w:val="005C4585"/>
    <w:rsid w:val="005C4889"/>
    <w:rsid w:val="005C48D1"/>
    <w:rsid w:val="005C4A0B"/>
    <w:rsid w:val="005C4D45"/>
    <w:rsid w:val="005C5B8C"/>
    <w:rsid w:val="005D057A"/>
    <w:rsid w:val="005D07C8"/>
    <w:rsid w:val="005D0D46"/>
    <w:rsid w:val="005D12DA"/>
    <w:rsid w:val="005D3300"/>
    <w:rsid w:val="005D3AB0"/>
    <w:rsid w:val="005D42B6"/>
    <w:rsid w:val="005D439B"/>
    <w:rsid w:val="005D551A"/>
    <w:rsid w:val="005E213C"/>
    <w:rsid w:val="005E2206"/>
    <w:rsid w:val="005E241B"/>
    <w:rsid w:val="005E310B"/>
    <w:rsid w:val="005E3DC9"/>
    <w:rsid w:val="005E61D1"/>
    <w:rsid w:val="005E62FE"/>
    <w:rsid w:val="005E6625"/>
    <w:rsid w:val="005E6BB3"/>
    <w:rsid w:val="005E7486"/>
    <w:rsid w:val="005F038C"/>
    <w:rsid w:val="005F1199"/>
    <w:rsid w:val="005F1A12"/>
    <w:rsid w:val="005F3063"/>
    <w:rsid w:val="005F3602"/>
    <w:rsid w:val="005F3A60"/>
    <w:rsid w:val="005F410B"/>
    <w:rsid w:val="005F48D4"/>
    <w:rsid w:val="005F580D"/>
    <w:rsid w:val="005F5F70"/>
    <w:rsid w:val="00600103"/>
    <w:rsid w:val="00601032"/>
    <w:rsid w:val="0060174F"/>
    <w:rsid w:val="00601D8F"/>
    <w:rsid w:val="006020F8"/>
    <w:rsid w:val="006035C7"/>
    <w:rsid w:val="00603B52"/>
    <w:rsid w:val="006045C2"/>
    <w:rsid w:val="00604645"/>
    <w:rsid w:val="006047AC"/>
    <w:rsid w:val="00604D11"/>
    <w:rsid w:val="00605035"/>
    <w:rsid w:val="0060688B"/>
    <w:rsid w:val="00606982"/>
    <w:rsid w:val="00607E03"/>
    <w:rsid w:val="006102A4"/>
    <w:rsid w:val="00611DFA"/>
    <w:rsid w:val="006130F2"/>
    <w:rsid w:val="00613535"/>
    <w:rsid w:val="0061434E"/>
    <w:rsid w:val="006148D4"/>
    <w:rsid w:val="00615EA7"/>
    <w:rsid w:val="00616027"/>
    <w:rsid w:val="006166C3"/>
    <w:rsid w:val="00617673"/>
    <w:rsid w:val="00617AEB"/>
    <w:rsid w:val="00620667"/>
    <w:rsid w:val="006216A1"/>
    <w:rsid w:val="006219CF"/>
    <w:rsid w:val="0062341F"/>
    <w:rsid w:val="006239BE"/>
    <w:rsid w:val="00625E99"/>
    <w:rsid w:val="006268B1"/>
    <w:rsid w:val="00626943"/>
    <w:rsid w:val="00626EB9"/>
    <w:rsid w:val="006300F3"/>
    <w:rsid w:val="0063136A"/>
    <w:rsid w:val="0063180B"/>
    <w:rsid w:val="00632FCE"/>
    <w:rsid w:val="00633E2F"/>
    <w:rsid w:val="00633F4D"/>
    <w:rsid w:val="006358E2"/>
    <w:rsid w:val="00635A40"/>
    <w:rsid w:val="00635D90"/>
    <w:rsid w:val="00636878"/>
    <w:rsid w:val="00636C2D"/>
    <w:rsid w:val="006416BA"/>
    <w:rsid w:val="006416BB"/>
    <w:rsid w:val="00641790"/>
    <w:rsid w:val="00641920"/>
    <w:rsid w:val="00641957"/>
    <w:rsid w:val="00641982"/>
    <w:rsid w:val="006430AE"/>
    <w:rsid w:val="0064354C"/>
    <w:rsid w:val="00643695"/>
    <w:rsid w:val="00643D9F"/>
    <w:rsid w:val="0064425A"/>
    <w:rsid w:val="0064431E"/>
    <w:rsid w:val="006449FD"/>
    <w:rsid w:val="00645688"/>
    <w:rsid w:val="006459F4"/>
    <w:rsid w:val="00645E59"/>
    <w:rsid w:val="00646B3E"/>
    <w:rsid w:val="00646FF2"/>
    <w:rsid w:val="0064738D"/>
    <w:rsid w:val="00650A6B"/>
    <w:rsid w:val="00653884"/>
    <w:rsid w:val="00654627"/>
    <w:rsid w:val="00654BA2"/>
    <w:rsid w:val="00654BAE"/>
    <w:rsid w:val="00656597"/>
    <w:rsid w:val="006565B3"/>
    <w:rsid w:val="006579F4"/>
    <w:rsid w:val="00657DCF"/>
    <w:rsid w:val="006608AC"/>
    <w:rsid w:val="00661465"/>
    <w:rsid w:val="00661BA7"/>
    <w:rsid w:val="00663222"/>
    <w:rsid w:val="00664877"/>
    <w:rsid w:val="00665CE3"/>
    <w:rsid w:val="00671DCE"/>
    <w:rsid w:val="00671F6B"/>
    <w:rsid w:val="00672311"/>
    <w:rsid w:val="00672F75"/>
    <w:rsid w:val="00674770"/>
    <w:rsid w:val="00675214"/>
    <w:rsid w:val="006763BA"/>
    <w:rsid w:val="00677E86"/>
    <w:rsid w:val="00681EFE"/>
    <w:rsid w:val="00681F41"/>
    <w:rsid w:val="00683DC6"/>
    <w:rsid w:val="00684E34"/>
    <w:rsid w:val="0068505A"/>
    <w:rsid w:val="00685A96"/>
    <w:rsid w:val="00686630"/>
    <w:rsid w:val="00691084"/>
    <w:rsid w:val="00691633"/>
    <w:rsid w:val="0069169D"/>
    <w:rsid w:val="00691ADF"/>
    <w:rsid w:val="00692322"/>
    <w:rsid w:val="00692F8F"/>
    <w:rsid w:val="006935D2"/>
    <w:rsid w:val="00693A4F"/>
    <w:rsid w:val="00693D78"/>
    <w:rsid w:val="00693F43"/>
    <w:rsid w:val="0069420F"/>
    <w:rsid w:val="006948B7"/>
    <w:rsid w:val="00694EC5"/>
    <w:rsid w:val="0069593E"/>
    <w:rsid w:val="0069667B"/>
    <w:rsid w:val="00696BF7"/>
    <w:rsid w:val="006A0252"/>
    <w:rsid w:val="006A0653"/>
    <w:rsid w:val="006A068B"/>
    <w:rsid w:val="006A0DD1"/>
    <w:rsid w:val="006A1495"/>
    <w:rsid w:val="006A189E"/>
    <w:rsid w:val="006A409D"/>
    <w:rsid w:val="006A579F"/>
    <w:rsid w:val="006A58F0"/>
    <w:rsid w:val="006A6DE5"/>
    <w:rsid w:val="006A6ED6"/>
    <w:rsid w:val="006A702C"/>
    <w:rsid w:val="006A7F59"/>
    <w:rsid w:val="006B0107"/>
    <w:rsid w:val="006B27D2"/>
    <w:rsid w:val="006B412C"/>
    <w:rsid w:val="006B4A70"/>
    <w:rsid w:val="006B5CBC"/>
    <w:rsid w:val="006B5EEC"/>
    <w:rsid w:val="006B7199"/>
    <w:rsid w:val="006B7885"/>
    <w:rsid w:val="006C0CCC"/>
    <w:rsid w:val="006C54CB"/>
    <w:rsid w:val="006C5B80"/>
    <w:rsid w:val="006C69AD"/>
    <w:rsid w:val="006C6FDB"/>
    <w:rsid w:val="006D0A91"/>
    <w:rsid w:val="006D0FD2"/>
    <w:rsid w:val="006D1714"/>
    <w:rsid w:val="006D1C2C"/>
    <w:rsid w:val="006D38C3"/>
    <w:rsid w:val="006D428D"/>
    <w:rsid w:val="006D44EB"/>
    <w:rsid w:val="006D6071"/>
    <w:rsid w:val="006D6140"/>
    <w:rsid w:val="006D6F78"/>
    <w:rsid w:val="006E0DA2"/>
    <w:rsid w:val="006E2104"/>
    <w:rsid w:val="006E277D"/>
    <w:rsid w:val="006E299F"/>
    <w:rsid w:val="006E3388"/>
    <w:rsid w:val="006E3974"/>
    <w:rsid w:val="006E49B7"/>
    <w:rsid w:val="006E49E8"/>
    <w:rsid w:val="006E4D64"/>
    <w:rsid w:val="006E71D1"/>
    <w:rsid w:val="006E7EF3"/>
    <w:rsid w:val="006F068B"/>
    <w:rsid w:val="006F0717"/>
    <w:rsid w:val="006F1D77"/>
    <w:rsid w:val="006F2FBB"/>
    <w:rsid w:val="006F40CE"/>
    <w:rsid w:val="006F4E7F"/>
    <w:rsid w:val="006F5620"/>
    <w:rsid w:val="006F6A21"/>
    <w:rsid w:val="006F7F2C"/>
    <w:rsid w:val="006F7F78"/>
    <w:rsid w:val="0070002C"/>
    <w:rsid w:val="00700508"/>
    <w:rsid w:val="00700704"/>
    <w:rsid w:val="00702AA0"/>
    <w:rsid w:val="00702BFC"/>
    <w:rsid w:val="00702DFF"/>
    <w:rsid w:val="007039AE"/>
    <w:rsid w:val="00703D0F"/>
    <w:rsid w:val="00703F4E"/>
    <w:rsid w:val="0070555E"/>
    <w:rsid w:val="00705697"/>
    <w:rsid w:val="007064C6"/>
    <w:rsid w:val="00707161"/>
    <w:rsid w:val="00710079"/>
    <w:rsid w:val="0071138D"/>
    <w:rsid w:val="007113E8"/>
    <w:rsid w:val="00712B2A"/>
    <w:rsid w:val="0071380F"/>
    <w:rsid w:val="007139FB"/>
    <w:rsid w:val="007140A0"/>
    <w:rsid w:val="007142D2"/>
    <w:rsid w:val="00714423"/>
    <w:rsid w:val="007154BF"/>
    <w:rsid w:val="0071619C"/>
    <w:rsid w:val="00716B28"/>
    <w:rsid w:val="00717CA0"/>
    <w:rsid w:val="00720718"/>
    <w:rsid w:val="0072074D"/>
    <w:rsid w:val="00722BA9"/>
    <w:rsid w:val="00722DC6"/>
    <w:rsid w:val="007241FC"/>
    <w:rsid w:val="00724551"/>
    <w:rsid w:val="00724791"/>
    <w:rsid w:val="00724B79"/>
    <w:rsid w:val="00725B83"/>
    <w:rsid w:val="007265B1"/>
    <w:rsid w:val="00726B5A"/>
    <w:rsid w:val="00727CA6"/>
    <w:rsid w:val="007334D2"/>
    <w:rsid w:val="0073354C"/>
    <w:rsid w:val="00733599"/>
    <w:rsid w:val="00733D75"/>
    <w:rsid w:val="007340D3"/>
    <w:rsid w:val="0073429E"/>
    <w:rsid w:val="007361E0"/>
    <w:rsid w:val="00736888"/>
    <w:rsid w:val="00736AF1"/>
    <w:rsid w:val="00737302"/>
    <w:rsid w:val="00740CF7"/>
    <w:rsid w:val="00742E8E"/>
    <w:rsid w:val="007445CB"/>
    <w:rsid w:val="007447E2"/>
    <w:rsid w:val="00744E44"/>
    <w:rsid w:val="00745833"/>
    <w:rsid w:val="0075061D"/>
    <w:rsid w:val="0075665B"/>
    <w:rsid w:val="00757F32"/>
    <w:rsid w:val="00760663"/>
    <w:rsid w:val="00760CBC"/>
    <w:rsid w:val="007633B4"/>
    <w:rsid w:val="00765218"/>
    <w:rsid w:val="007659C1"/>
    <w:rsid w:val="00765ED2"/>
    <w:rsid w:val="00767CFC"/>
    <w:rsid w:val="0077200A"/>
    <w:rsid w:val="00773B2D"/>
    <w:rsid w:val="00775ABC"/>
    <w:rsid w:val="007766BF"/>
    <w:rsid w:val="00780445"/>
    <w:rsid w:val="0078058C"/>
    <w:rsid w:val="00780851"/>
    <w:rsid w:val="00781570"/>
    <w:rsid w:val="00782C55"/>
    <w:rsid w:val="00782E64"/>
    <w:rsid w:val="00783586"/>
    <w:rsid w:val="00784E23"/>
    <w:rsid w:val="007876D0"/>
    <w:rsid w:val="00790529"/>
    <w:rsid w:val="00791B4C"/>
    <w:rsid w:val="00792F77"/>
    <w:rsid w:val="00793418"/>
    <w:rsid w:val="00793677"/>
    <w:rsid w:val="00794894"/>
    <w:rsid w:val="00794BA9"/>
    <w:rsid w:val="00795BE1"/>
    <w:rsid w:val="007965D6"/>
    <w:rsid w:val="007A02B1"/>
    <w:rsid w:val="007A0C80"/>
    <w:rsid w:val="007A2A61"/>
    <w:rsid w:val="007A3192"/>
    <w:rsid w:val="007A384E"/>
    <w:rsid w:val="007A3CE6"/>
    <w:rsid w:val="007A46B0"/>
    <w:rsid w:val="007A6FB3"/>
    <w:rsid w:val="007A7FEC"/>
    <w:rsid w:val="007B0FBE"/>
    <w:rsid w:val="007B1825"/>
    <w:rsid w:val="007B1CF1"/>
    <w:rsid w:val="007B2029"/>
    <w:rsid w:val="007B3914"/>
    <w:rsid w:val="007B3FCC"/>
    <w:rsid w:val="007B5C2E"/>
    <w:rsid w:val="007B6272"/>
    <w:rsid w:val="007B6DA2"/>
    <w:rsid w:val="007B7485"/>
    <w:rsid w:val="007C3867"/>
    <w:rsid w:val="007C3AAB"/>
    <w:rsid w:val="007C54CC"/>
    <w:rsid w:val="007C65DC"/>
    <w:rsid w:val="007C678A"/>
    <w:rsid w:val="007C762B"/>
    <w:rsid w:val="007D0FBD"/>
    <w:rsid w:val="007D3CE1"/>
    <w:rsid w:val="007D4ED7"/>
    <w:rsid w:val="007D5459"/>
    <w:rsid w:val="007D74EB"/>
    <w:rsid w:val="007E0331"/>
    <w:rsid w:val="007E0695"/>
    <w:rsid w:val="007E19B6"/>
    <w:rsid w:val="007E2416"/>
    <w:rsid w:val="007E2E5E"/>
    <w:rsid w:val="007E32A6"/>
    <w:rsid w:val="007E38F3"/>
    <w:rsid w:val="007E3EAF"/>
    <w:rsid w:val="007E3EF6"/>
    <w:rsid w:val="007E52CB"/>
    <w:rsid w:val="007E5ED3"/>
    <w:rsid w:val="007E66B0"/>
    <w:rsid w:val="007E7008"/>
    <w:rsid w:val="007F0D08"/>
    <w:rsid w:val="007F1CA3"/>
    <w:rsid w:val="007F2A15"/>
    <w:rsid w:val="007F33B1"/>
    <w:rsid w:val="007F39CC"/>
    <w:rsid w:val="007F4FCB"/>
    <w:rsid w:val="007F62F4"/>
    <w:rsid w:val="00800B4B"/>
    <w:rsid w:val="008017FB"/>
    <w:rsid w:val="00801D0A"/>
    <w:rsid w:val="0080215A"/>
    <w:rsid w:val="00802818"/>
    <w:rsid w:val="00802CE4"/>
    <w:rsid w:val="00804212"/>
    <w:rsid w:val="008066B7"/>
    <w:rsid w:val="00806986"/>
    <w:rsid w:val="00807FF4"/>
    <w:rsid w:val="00810277"/>
    <w:rsid w:val="00810BEB"/>
    <w:rsid w:val="00811271"/>
    <w:rsid w:val="008119D9"/>
    <w:rsid w:val="00811B4A"/>
    <w:rsid w:val="00812456"/>
    <w:rsid w:val="008124CA"/>
    <w:rsid w:val="00812E68"/>
    <w:rsid w:val="00813E6B"/>
    <w:rsid w:val="00813F23"/>
    <w:rsid w:val="00814D7C"/>
    <w:rsid w:val="008175E3"/>
    <w:rsid w:val="00817A49"/>
    <w:rsid w:val="00820EAA"/>
    <w:rsid w:val="00822015"/>
    <w:rsid w:val="0082410E"/>
    <w:rsid w:val="008241A3"/>
    <w:rsid w:val="00825F68"/>
    <w:rsid w:val="008261DB"/>
    <w:rsid w:val="00831E70"/>
    <w:rsid w:val="00832837"/>
    <w:rsid w:val="00832DBE"/>
    <w:rsid w:val="00832E7A"/>
    <w:rsid w:val="00832F10"/>
    <w:rsid w:val="0083542F"/>
    <w:rsid w:val="00835A10"/>
    <w:rsid w:val="008360FC"/>
    <w:rsid w:val="00836371"/>
    <w:rsid w:val="0083695F"/>
    <w:rsid w:val="00836AAA"/>
    <w:rsid w:val="00840688"/>
    <w:rsid w:val="00843987"/>
    <w:rsid w:val="00844076"/>
    <w:rsid w:val="00845929"/>
    <w:rsid w:val="008462C8"/>
    <w:rsid w:val="008465EF"/>
    <w:rsid w:val="00846D28"/>
    <w:rsid w:val="00846E64"/>
    <w:rsid w:val="008474D5"/>
    <w:rsid w:val="008477DD"/>
    <w:rsid w:val="00847AFE"/>
    <w:rsid w:val="008508A7"/>
    <w:rsid w:val="00851763"/>
    <w:rsid w:val="00853C52"/>
    <w:rsid w:val="00853DBD"/>
    <w:rsid w:val="00854578"/>
    <w:rsid w:val="00854F66"/>
    <w:rsid w:val="008571EF"/>
    <w:rsid w:val="00857520"/>
    <w:rsid w:val="008602CD"/>
    <w:rsid w:val="008611DF"/>
    <w:rsid w:val="008615D8"/>
    <w:rsid w:val="00861C52"/>
    <w:rsid w:val="008622DF"/>
    <w:rsid w:val="008631DC"/>
    <w:rsid w:val="00863D04"/>
    <w:rsid w:val="00864510"/>
    <w:rsid w:val="00864E0F"/>
    <w:rsid w:val="008662E7"/>
    <w:rsid w:val="008673B6"/>
    <w:rsid w:val="00870793"/>
    <w:rsid w:val="00870989"/>
    <w:rsid w:val="00871268"/>
    <w:rsid w:val="00871BCC"/>
    <w:rsid w:val="00872E10"/>
    <w:rsid w:val="0087474F"/>
    <w:rsid w:val="00874D08"/>
    <w:rsid w:val="00875F94"/>
    <w:rsid w:val="00877384"/>
    <w:rsid w:val="0087749B"/>
    <w:rsid w:val="00877740"/>
    <w:rsid w:val="00881187"/>
    <w:rsid w:val="008811C8"/>
    <w:rsid w:val="0088148E"/>
    <w:rsid w:val="00881646"/>
    <w:rsid w:val="008818E9"/>
    <w:rsid w:val="00884124"/>
    <w:rsid w:val="00884199"/>
    <w:rsid w:val="00884E99"/>
    <w:rsid w:val="00885709"/>
    <w:rsid w:val="008879AD"/>
    <w:rsid w:val="0089022E"/>
    <w:rsid w:val="00890985"/>
    <w:rsid w:val="00897B60"/>
    <w:rsid w:val="008A03FE"/>
    <w:rsid w:val="008A0A57"/>
    <w:rsid w:val="008A0CCF"/>
    <w:rsid w:val="008A163E"/>
    <w:rsid w:val="008A190B"/>
    <w:rsid w:val="008A277A"/>
    <w:rsid w:val="008A3AD7"/>
    <w:rsid w:val="008A3C73"/>
    <w:rsid w:val="008A50C5"/>
    <w:rsid w:val="008A5A7B"/>
    <w:rsid w:val="008A6637"/>
    <w:rsid w:val="008B223F"/>
    <w:rsid w:val="008B30BF"/>
    <w:rsid w:val="008B369B"/>
    <w:rsid w:val="008B4AF6"/>
    <w:rsid w:val="008B52F3"/>
    <w:rsid w:val="008B6EE0"/>
    <w:rsid w:val="008C06E5"/>
    <w:rsid w:val="008C08DC"/>
    <w:rsid w:val="008C12A8"/>
    <w:rsid w:val="008C168C"/>
    <w:rsid w:val="008C2F12"/>
    <w:rsid w:val="008C451E"/>
    <w:rsid w:val="008C5084"/>
    <w:rsid w:val="008C5689"/>
    <w:rsid w:val="008C57FC"/>
    <w:rsid w:val="008D131F"/>
    <w:rsid w:val="008D24D3"/>
    <w:rsid w:val="008D24F2"/>
    <w:rsid w:val="008D2EF0"/>
    <w:rsid w:val="008D4D41"/>
    <w:rsid w:val="008D6B9C"/>
    <w:rsid w:val="008D77ED"/>
    <w:rsid w:val="008E1CB3"/>
    <w:rsid w:val="008E1DDE"/>
    <w:rsid w:val="008E3433"/>
    <w:rsid w:val="008E3AA1"/>
    <w:rsid w:val="008E620F"/>
    <w:rsid w:val="008E6CDE"/>
    <w:rsid w:val="008E6EDF"/>
    <w:rsid w:val="008E6EE9"/>
    <w:rsid w:val="008E7100"/>
    <w:rsid w:val="008E778B"/>
    <w:rsid w:val="008E7D4C"/>
    <w:rsid w:val="008F0EB9"/>
    <w:rsid w:val="008F10BE"/>
    <w:rsid w:val="008F1E62"/>
    <w:rsid w:val="008F2919"/>
    <w:rsid w:val="008F648F"/>
    <w:rsid w:val="008F68FF"/>
    <w:rsid w:val="008F74BC"/>
    <w:rsid w:val="00900135"/>
    <w:rsid w:val="009011B3"/>
    <w:rsid w:val="009012E7"/>
    <w:rsid w:val="009030C7"/>
    <w:rsid w:val="00903A98"/>
    <w:rsid w:val="00903D62"/>
    <w:rsid w:val="00904185"/>
    <w:rsid w:val="00904C3C"/>
    <w:rsid w:val="00904F5C"/>
    <w:rsid w:val="00905482"/>
    <w:rsid w:val="009061B3"/>
    <w:rsid w:val="00906253"/>
    <w:rsid w:val="00907C82"/>
    <w:rsid w:val="00907ECE"/>
    <w:rsid w:val="00911CFD"/>
    <w:rsid w:val="009138BE"/>
    <w:rsid w:val="009233B1"/>
    <w:rsid w:val="00924869"/>
    <w:rsid w:val="009255E9"/>
    <w:rsid w:val="00925BF7"/>
    <w:rsid w:val="00926552"/>
    <w:rsid w:val="00927A2B"/>
    <w:rsid w:val="00927D90"/>
    <w:rsid w:val="0093007D"/>
    <w:rsid w:val="009310AB"/>
    <w:rsid w:val="00933A96"/>
    <w:rsid w:val="00935802"/>
    <w:rsid w:val="00936E98"/>
    <w:rsid w:val="009373C2"/>
    <w:rsid w:val="00937598"/>
    <w:rsid w:val="00937DA5"/>
    <w:rsid w:val="009405EC"/>
    <w:rsid w:val="009421AB"/>
    <w:rsid w:val="00942B81"/>
    <w:rsid w:val="00943B44"/>
    <w:rsid w:val="00943DBD"/>
    <w:rsid w:val="00944115"/>
    <w:rsid w:val="00945641"/>
    <w:rsid w:val="00946648"/>
    <w:rsid w:val="00951BF7"/>
    <w:rsid w:val="00951DC3"/>
    <w:rsid w:val="00954760"/>
    <w:rsid w:val="00955370"/>
    <w:rsid w:val="00955DED"/>
    <w:rsid w:val="0095689C"/>
    <w:rsid w:val="00956B26"/>
    <w:rsid w:val="00956B33"/>
    <w:rsid w:val="009607FC"/>
    <w:rsid w:val="0096113D"/>
    <w:rsid w:val="00961D2E"/>
    <w:rsid w:val="00962A1E"/>
    <w:rsid w:val="00963451"/>
    <w:rsid w:val="00963EE7"/>
    <w:rsid w:val="00963F1B"/>
    <w:rsid w:val="00964056"/>
    <w:rsid w:val="009647F1"/>
    <w:rsid w:val="0096502D"/>
    <w:rsid w:val="009652D2"/>
    <w:rsid w:val="0096684B"/>
    <w:rsid w:val="009704A9"/>
    <w:rsid w:val="00970AF5"/>
    <w:rsid w:val="00971142"/>
    <w:rsid w:val="00972F27"/>
    <w:rsid w:val="009730CD"/>
    <w:rsid w:val="0097361A"/>
    <w:rsid w:val="00974669"/>
    <w:rsid w:val="009748ED"/>
    <w:rsid w:val="00974B9C"/>
    <w:rsid w:val="009753BB"/>
    <w:rsid w:val="00980F37"/>
    <w:rsid w:val="00982FC0"/>
    <w:rsid w:val="00983160"/>
    <w:rsid w:val="009831BF"/>
    <w:rsid w:val="0098570E"/>
    <w:rsid w:val="00987111"/>
    <w:rsid w:val="0098735F"/>
    <w:rsid w:val="00987795"/>
    <w:rsid w:val="00987F7F"/>
    <w:rsid w:val="00990937"/>
    <w:rsid w:val="009910A8"/>
    <w:rsid w:val="0099149E"/>
    <w:rsid w:val="0099157D"/>
    <w:rsid w:val="009925E2"/>
    <w:rsid w:val="0099427E"/>
    <w:rsid w:val="00994534"/>
    <w:rsid w:val="00995603"/>
    <w:rsid w:val="00995D7D"/>
    <w:rsid w:val="009976FC"/>
    <w:rsid w:val="00997A80"/>
    <w:rsid w:val="009A0662"/>
    <w:rsid w:val="009A3AC4"/>
    <w:rsid w:val="009A57B8"/>
    <w:rsid w:val="009A65B0"/>
    <w:rsid w:val="009A707A"/>
    <w:rsid w:val="009A7CC2"/>
    <w:rsid w:val="009A7F65"/>
    <w:rsid w:val="009B0E4D"/>
    <w:rsid w:val="009B0E76"/>
    <w:rsid w:val="009B2513"/>
    <w:rsid w:val="009B3BBD"/>
    <w:rsid w:val="009B4276"/>
    <w:rsid w:val="009B4AE9"/>
    <w:rsid w:val="009B5B29"/>
    <w:rsid w:val="009B6814"/>
    <w:rsid w:val="009B709B"/>
    <w:rsid w:val="009C0CF4"/>
    <w:rsid w:val="009C1AA3"/>
    <w:rsid w:val="009C217A"/>
    <w:rsid w:val="009C3526"/>
    <w:rsid w:val="009C4840"/>
    <w:rsid w:val="009C7B40"/>
    <w:rsid w:val="009D19FF"/>
    <w:rsid w:val="009D3EC8"/>
    <w:rsid w:val="009D5887"/>
    <w:rsid w:val="009D5929"/>
    <w:rsid w:val="009D74F5"/>
    <w:rsid w:val="009D78D2"/>
    <w:rsid w:val="009E0073"/>
    <w:rsid w:val="009E1EAE"/>
    <w:rsid w:val="009E2D7F"/>
    <w:rsid w:val="009E58BC"/>
    <w:rsid w:val="009E590A"/>
    <w:rsid w:val="009E5B76"/>
    <w:rsid w:val="009E768E"/>
    <w:rsid w:val="009F064C"/>
    <w:rsid w:val="009F13E9"/>
    <w:rsid w:val="009F1576"/>
    <w:rsid w:val="009F55F5"/>
    <w:rsid w:val="009F6CB9"/>
    <w:rsid w:val="009F78F9"/>
    <w:rsid w:val="00A00BA9"/>
    <w:rsid w:val="00A03A71"/>
    <w:rsid w:val="00A051AF"/>
    <w:rsid w:val="00A0575E"/>
    <w:rsid w:val="00A06D15"/>
    <w:rsid w:val="00A07134"/>
    <w:rsid w:val="00A0798D"/>
    <w:rsid w:val="00A07FB5"/>
    <w:rsid w:val="00A10430"/>
    <w:rsid w:val="00A10A10"/>
    <w:rsid w:val="00A11E64"/>
    <w:rsid w:val="00A12A4F"/>
    <w:rsid w:val="00A1300D"/>
    <w:rsid w:val="00A15C5B"/>
    <w:rsid w:val="00A15ECC"/>
    <w:rsid w:val="00A1665E"/>
    <w:rsid w:val="00A16C47"/>
    <w:rsid w:val="00A170D5"/>
    <w:rsid w:val="00A20561"/>
    <w:rsid w:val="00A21935"/>
    <w:rsid w:val="00A22C6E"/>
    <w:rsid w:val="00A24D9A"/>
    <w:rsid w:val="00A25084"/>
    <w:rsid w:val="00A26587"/>
    <w:rsid w:val="00A26FAE"/>
    <w:rsid w:val="00A300B9"/>
    <w:rsid w:val="00A3153C"/>
    <w:rsid w:val="00A32CB3"/>
    <w:rsid w:val="00A34ADE"/>
    <w:rsid w:val="00A34F04"/>
    <w:rsid w:val="00A36CF3"/>
    <w:rsid w:val="00A4030A"/>
    <w:rsid w:val="00A40640"/>
    <w:rsid w:val="00A40D3E"/>
    <w:rsid w:val="00A41860"/>
    <w:rsid w:val="00A41990"/>
    <w:rsid w:val="00A41F79"/>
    <w:rsid w:val="00A42D4F"/>
    <w:rsid w:val="00A43035"/>
    <w:rsid w:val="00A43254"/>
    <w:rsid w:val="00A43FB2"/>
    <w:rsid w:val="00A45A35"/>
    <w:rsid w:val="00A45F9E"/>
    <w:rsid w:val="00A46D1E"/>
    <w:rsid w:val="00A4740E"/>
    <w:rsid w:val="00A47BCE"/>
    <w:rsid w:val="00A47CE9"/>
    <w:rsid w:val="00A47FE2"/>
    <w:rsid w:val="00A50899"/>
    <w:rsid w:val="00A51799"/>
    <w:rsid w:val="00A52509"/>
    <w:rsid w:val="00A53B2E"/>
    <w:rsid w:val="00A55244"/>
    <w:rsid w:val="00A5560E"/>
    <w:rsid w:val="00A5604A"/>
    <w:rsid w:val="00A56581"/>
    <w:rsid w:val="00A566B8"/>
    <w:rsid w:val="00A57EF6"/>
    <w:rsid w:val="00A6106B"/>
    <w:rsid w:val="00A61B7B"/>
    <w:rsid w:val="00A62977"/>
    <w:rsid w:val="00A630A8"/>
    <w:rsid w:val="00A6359B"/>
    <w:rsid w:val="00A63F46"/>
    <w:rsid w:val="00A65C13"/>
    <w:rsid w:val="00A65F3B"/>
    <w:rsid w:val="00A67074"/>
    <w:rsid w:val="00A72210"/>
    <w:rsid w:val="00A73A36"/>
    <w:rsid w:val="00A74919"/>
    <w:rsid w:val="00A74A8A"/>
    <w:rsid w:val="00A74C7C"/>
    <w:rsid w:val="00A75D37"/>
    <w:rsid w:val="00A75DA0"/>
    <w:rsid w:val="00A765F6"/>
    <w:rsid w:val="00A7662D"/>
    <w:rsid w:val="00A76D45"/>
    <w:rsid w:val="00A77381"/>
    <w:rsid w:val="00A77B98"/>
    <w:rsid w:val="00A77BDD"/>
    <w:rsid w:val="00A826E3"/>
    <w:rsid w:val="00A82D4A"/>
    <w:rsid w:val="00A836B0"/>
    <w:rsid w:val="00A85D78"/>
    <w:rsid w:val="00A86048"/>
    <w:rsid w:val="00A87E2F"/>
    <w:rsid w:val="00A91B2D"/>
    <w:rsid w:val="00A95564"/>
    <w:rsid w:val="00A95CC1"/>
    <w:rsid w:val="00A97753"/>
    <w:rsid w:val="00AA1D17"/>
    <w:rsid w:val="00AA292D"/>
    <w:rsid w:val="00AA29ED"/>
    <w:rsid w:val="00AA2AEA"/>
    <w:rsid w:val="00AA2EE5"/>
    <w:rsid w:val="00AA3802"/>
    <w:rsid w:val="00AA415D"/>
    <w:rsid w:val="00AA4B60"/>
    <w:rsid w:val="00AA61A7"/>
    <w:rsid w:val="00AA65D4"/>
    <w:rsid w:val="00AA6776"/>
    <w:rsid w:val="00AA6E20"/>
    <w:rsid w:val="00AB10E9"/>
    <w:rsid w:val="00AB1DB4"/>
    <w:rsid w:val="00AB25FD"/>
    <w:rsid w:val="00AB3B99"/>
    <w:rsid w:val="00AB403F"/>
    <w:rsid w:val="00AB46D2"/>
    <w:rsid w:val="00AB49BC"/>
    <w:rsid w:val="00AB4FAB"/>
    <w:rsid w:val="00AB5B28"/>
    <w:rsid w:val="00AB5CD0"/>
    <w:rsid w:val="00AB7516"/>
    <w:rsid w:val="00AC14C2"/>
    <w:rsid w:val="00AC24AE"/>
    <w:rsid w:val="00AC3287"/>
    <w:rsid w:val="00AC389C"/>
    <w:rsid w:val="00AC487A"/>
    <w:rsid w:val="00AC720E"/>
    <w:rsid w:val="00AC7FBB"/>
    <w:rsid w:val="00AD0B1A"/>
    <w:rsid w:val="00AD1162"/>
    <w:rsid w:val="00AD2747"/>
    <w:rsid w:val="00AD27F2"/>
    <w:rsid w:val="00AD337D"/>
    <w:rsid w:val="00AD4220"/>
    <w:rsid w:val="00AD46F2"/>
    <w:rsid w:val="00AD4FCC"/>
    <w:rsid w:val="00AD598C"/>
    <w:rsid w:val="00AD6A3C"/>
    <w:rsid w:val="00AD6B9F"/>
    <w:rsid w:val="00AD7C62"/>
    <w:rsid w:val="00AE1A79"/>
    <w:rsid w:val="00AE20CD"/>
    <w:rsid w:val="00AE3AD0"/>
    <w:rsid w:val="00AE3C6F"/>
    <w:rsid w:val="00AE3FAE"/>
    <w:rsid w:val="00AE4710"/>
    <w:rsid w:val="00AE56B0"/>
    <w:rsid w:val="00AE56B4"/>
    <w:rsid w:val="00AE640F"/>
    <w:rsid w:val="00AE715E"/>
    <w:rsid w:val="00AF052B"/>
    <w:rsid w:val="00AF09A5"/>
    <w:rsid w:val="00AF17CF"/>
    <w:rsid w:val="00AF233D"/>
    <w:rsid w:val="00AF2D97"/>
    <w:rsid w:val="00AF33E3"/>
    <w:rsid w:val="00AF3E81"/>
    <w:rsid w:val="00AF3FBD"/>
    <w:rsid w:val="00AF6C29"/>
    <w:rsid w:val="00AF77D9"/>
    <w:rsid w:val="00B04893"/>
    <w:rsid w:val="00B06B27"/>
    <w:rsid w:val="00B07F71"/>
    <w:rsid w:val="00B11281"/>
    <w:rsid w:val="00B1182C"/>
    <w:rsid w:val="00B12C26"/>
    <w:rsid w:val="00B13D09"/>
    <w:rsid w:val="00B14F12"/>
    <w:rsid w:val="00B17031"/>
    <w:rsid w:val="00B17804"/>
    <w:rsid w:val="00B20D4B"/>
    <w:rsid w:val="00B21363"/>
    <w:rsid w:val="00B22A34"/>
    <w:rsid w:val="00B22FD5"/>
    <w:rsid w:val="00B23540"/>
    <w:rsid w:val="00B23C74"/>
    <w:rsid w:val="00B24847"/>
    <w:rsid w:val="00B24C02"/>
    <w:rsid w:val="00B24DEE"/>
    <w:rsid w:val="00B31A6B"/>
    <w:rsid w:val="00B32EA2"/>
    <w:rsid w:val="00B334B9"/>
    <w:rsid w:val="00B33E49"/>
    <w:rsid w:val="00B34117"/>
    <w:rsid w:val="00B35286"/>
    <w:rsid w:val="00B36738"/>
    <w:rsid w:val="00B36D2A"/>
    <w:rsid w:val="00B36DDA"/>
    <w:rsid w:val="00B371EE"/>
    <w:rsid w:val="00B4129D"/>
    <w:rsid w:val="00B43206"/>
    <w:rsid w:val="00B44671"/>
    <w:rsid w:val="00B44718"/>
    <w:rsid w:val="00B47D15"/>
    <w:rsid w:val="00B50955"/>
    <w:rsid w:val="00B50E45"/>
    <w:rsid w:val="00B51499"/>
    <w:rsid w:val="00B514B6"/>
    <w:rsid w:val="00B51F15"/>
    <w:rsid w:val="00B52B77"/>
    <w:rsid w:val="00B53DC4"/>
    <w:rsid w:val="00B550EB"/>
    <w:rsid w:val="00B55C56"/>
    <w:rsid w:val="00B55CDA"/>
    <w:rsid w:val="00B61787"/>
    <w:rsid w:val="00B61E88"/>
    <w:rsid w:val="00B624D1"/>
    <w:rsid w:val="00B62719"/>
    <w:rsid w:val="00B62E10"/>
    <w:rsid w:val="00B62F9D"/>
    <w:rsid w:val="00B64871"/>
    <w:rsid w:val="00B64BCF"/>
    <w:rsid w:val="00B658A1"/>
    <w:rsid w:val="00B66992"/>
    <w:rsid w:val="00B67533"/>
    <w:rsid w:val="00B67ACC"/>
    <w:rsid w:val="00B67F07"/>
    <w:rsid w:val="00B702FE"/>
    <w:rsid w:val="00B70749"/>
    <w:rsid w:val="00B70A9B"/>
    <w:rsid w:val="00B734E3"/>
    <w:rsid w:val="00B74DBA"/>
    <w:rsid w:val="00B75CE1"/>
    <w:rsid w:val="00B77328"/>
    <w:rsid w:val="00B82014"/>
    <w:rsid w:val="00B83750"/>
    <w:rsid w:val="00B85328"/>
    <w:rsid w:val="00B85F0B"/>
    <w:rsid w:val="00B8717A"/>
    <w:rsid w:val="00B90429"/>
    <w:rsid w:val="00B92321"/>
    <w:rsid w:val="00B92AEE"/>
    <w:rsid w:val="00B95635"/>
    <w:rsid w:val="00B97470"/>
    <w:rsid w:val="00BA0805"/>
    <w:rsid w:val="00BA0BF3"/>
    <w:rsid w:val="00BA13EE"/>
    <w:rsid w:val="00BA1586"/>
    <w:rsid w:val="00BA3947"/>
    <w:rsid w:val="00BA4F02"/>
    <w:rsid w:val="00BA51B7"/>
    <w:rsid w:val="00BB0636"/>
    <w:rsid w:val="00BB0FB3"/>
    <w:rsid w:val="00BB1BBF"/>
    <w:rsid w:val="00BB2771"/>
    <w:rsid w:val="00BB2BA1"/>
    <w:rsid w:val="00BB3371"/>
    <w:rsid w:val="00BB4ED2"/>
    <w:rsid w:val="00BB5017"/>
    <w:rsid w:val="00BB6D51"/>
    <w:rsid w:val="00BB78DE"/>
    <w:rsid w:val="00BB7BD5"/>
    <w:rsid w:val="00BC03C4"/>
    <w:rsid w:val="00BC08AC"/>
    <w:rsid w:val="00BC0A90"/>
    <w:rsid w:val="00BC1974"/>
    <w:rsid w:val="00BC1A15"/>
    <w:rsid w:val="00BC2522"/>
    <w:rsid w:val="00BC2A65"/>
    <w:rsid w:val="00BC3D29"/>
    <w:rsid w:val="00BC53ED"/>
    <w:rsid w:val="00BC61D9"/>
    <w:rsid w:val="00BC6417"/>
    <w:rsid w:val="00BC6532"/>
    <w:rsid w:val="00BC7D78"/>
    <w:rsid w:val="00BD2E34"/>
    <w:rsid w:val="00BD3B68"/>
    <w:rsid w:val="00BD4760"/>
    <w:rsid w:val="00BD5DBD"/>
    <w:rsid w:val="00BD627A"/>
    <w:rsid w:val="00BD7C29"/>
    <w:rsid w:val="00BE1D7A"/>
    <w:rsid w:val="00BE3491"/>
    <w:rsid w:val="00BE4D85"/>
    <w:rsid w:val="00BE5F43"/>
    <w:rsid w:val="00BE6661"/>
    <w:rsid w:val="00BF099D"/>
    <w:rsid w:val="00BF12F2"/>
    <w:rsid w:val="00BF2CFC"/>
    <w:rsid w:val="00BF30D4"/>
    <w:rsid w:val="00BF3AB1"/>
    <w:rsid w:val="00BF46E1"/>
    <w:rsid w:val="00BF54DA"/>
    <w:rsid w:val="00BF5913"/>
    <w:rsid w:val="00BF5F5B"/>
    <w:rsid w:val="00BF6BA7"/>
    <w:rsid w:val="00BF6DED"/>
    <w:rsid w:val="00C00D92"/>
    <w:rsid w:val="00C0375B"/>
    <w:rsid w:val="00C038F7"/>
    <w:rsid w:val="00C03E68"/>
    <w:rsid w:val="00C04AB2"/>
    <w:rsid w:val="00C05666"/>
    <w:rsid w:val="00C05E31"/>
    <w:rsid w:val="00C108DE"/>
    <w:rsid w:val="00C11535"/>
    <w:rsid w:val="00C116F5"/>
    <w:rsid w:val="00C142E3"/>
    <w:rsid w:val="00C14D57"/>
    <w:rsid w:val="00C15B2C"/>
    <w:rsid w:val="00C17B58"/>
    <w:rsid w:val="00C208AA"/>
    <w:rsid w:val="00C20D01"/>
    <w:rsid w:val="00C2118B"/>
    <w:rsid w:val="00C21C19"/>
    <w:rsid w:val="00C23BCA"/>
    <w:rsid w:val="00C249AF"/>
    <w:rsid w:val="00C25120"/>
    <w:rsid w:val="00C25526"/>
    <w:rsid w:val="00C259A7"/>
    <w:rsid w:val="00C267ED"/>
    <w:rsid w:val="00C26A44"/>
    <w:rsid w:val="00C26F2A"/>
    <w:rsid w:val="00C3102D"/>
    <w:rsid w:val="00C315D3"/>
    <w:rsid w:val="00C3256F"/>
    <w:rsid w:val="00C32897"/>
    <w:rsid w:val="00C345C8"/>
    <w:rsid w:val="00C347DD"/>
    <w:rsid w:val="00C42AA5"/>
    <w:rsid w:val="00C43728"/>
    <w:rsid w:val="00C43BF9"/>
    <w:rsid w:val="00C442AA"/>
    <w:rsid w:val="00C44DBA"/>
    <w:rsid w:val="00C44FF6"/>
    <w:rsid w:val="00C45B3F"/>
    <w:rsid w:val="00C46A1F"/>
    <w:rsid w:val="00C46BC6"/>
    <w:rsid w:val="00C47080"/>
    <w:rsid w:val="00C472BD"/>
    <w:rsid w:val="00C50FCB"/>
    <w:rsid w:val="00C55B08"/>
    <w:rsid w:val="00C55B1E"/>
    <w:rsid w:val="00C55F76"/>
    <w:rsid w:val="00C616E4"/>
    <w:rsid w:val="00C62B4C"/>
    <w:rsid w:val="00C63366"/>
    <w:rsid w:val="00C64265"/>
    <w:rsid w:val="00C647CB"/>
    <w:rsid w:val="00C66CE8"/>
    <w:rsid w:val="00C67194"/>
    <w:rsid w:val="00C70CED"/>
    <w:rsid w:val="00C71B4A"/>
    <w:rsid w:val="00C7210E"/>
    <w:rsid w:val="00C73BDB"/>
    <w:rsid w:val="00C73C79"/>
    <w:rsid w:val="00C742D7"/>
    <w:rsid w:val="00C753E5"/>
    <w:rsid w:val="00C76A98"/>
    <w:rsid w:val="00C81583"/>
    <w:rsid w:val="00C8216A"/>
    <w:rsid w:val="00C843A6"/>
    <w:rsid w:val="00C849AD"/>
    <w:rsid w:val="00C84AC3"/>
    <w:rsid w:val="00C84F64"/>
    <w:rsid w:val="00C85AE5"/>
    <w:rsid w:val="00C86BE6"/>
    <w:rsid w:val="00C90612"/>
    <w:rsid w:val="00C90FD8"/>
    <w:rsid w:val="00C914A1"/>
    <w:rsid w:val="00C920F7"/>
    <w:rsid w:val="00C925EC"/>
    <w:rsid w:val="00C93B40"/>
    <w:rsid w:val="00C9438A"/>
    <w:rsid w:val="00C95B7C"/>
    <w:rsid w:val="00C96BFF"/>
    <w:rsid w:val="00C96CAB"/>
    <w:rsid w:val="00C96F1B"/>
    <w:rsid w:val="00CA09B7"/>
    <w:rsid w:val="00CA181A"/>
    <w:rsid w:val="00CA2CC5"/>
    <w:rsid w:val="00CA465B"/>
    <w:rsid w:val="00CA479E"/>
    <w:rsid w:val="00CA5C64"/>
    <w:rsid w:val="00CA6CA1"/>
    <w:rsid w:val="00CB04A1"/>
    <w:rsid w:val="00CB05E1"/>
    <w:rsid w:val="00CB10F7"/>
    <w:rsid w:val="00CB36A4"/>
    <w:rsid w:val="00CB433A"/>
    <w:rsid w:val="00CB5DB3"/>
    <w:rsid w:val="00CB639A"/>
    <w:rsid w:val="00CB7232"/>
    <w:rsid w:val="00CC0DE3"/>
    <w:rsid w:val="00CC1551"/>
    <w:rsid w:val="00CC163E"/>
    <w:rsid w:val="00CC1A91"/>
    <w:rsid w:val="00CC1E21"/>
    <w:rsid w:val="00CC4F2D"/>
    <w:rsid w:val="00CC538E"/>
    <w:rsid w:val="00CC5646"/>
    <w:rsid w:val="00CC5CDB"/>
    <w:rsid w:val="00CC6BE9"/>
    <w:rsid w:val="00CC712A"/>
    <w:rsid w:val="00CC7C26"/>
    <w:rsid w:val="00CD0D68"/>
    <w:rsid w:val="00CD1854"/>
    <w:rsid w:val="00CD2684"/>
    <w:rsid w:val="00CD3767"/>
    <w:rsid w:val="00CD43D2"/>
    <w:rsid w:val="00CD607B"/>
    <w:rsid w:val="00CD653D"/>
    <w:rsid w:val="00CD6608"/>
    <w:rsid w:val="00CE09C2"/>
    <w:rsid w:val="00CE0F07"/>
    <w:rsid w:val="00CE1ECD"/>
    <w:rsid w:val="00CE2D44"/>
    <w:rsid w:val="00CE5DDA"/>
    <w:rsid w:val="00CE6329"/>
    <w:rsid w:val="00CE6C99"/>
    <w:rsid w:val="00CE76CB"/>
    <w:rsid w:val="00CF04CE"/>
    <w:rsid w:val="00CF07B7"/>
    <w:rsid w:val="00CF0D74"/>
    <w:rsid w:val="00CF4493"/>
    <w:rsid w:val="00CF493E"/>
    <w:rsid w:val="00CF5680"/>
    <w:rsid w:val="00CF58A8"/>
    <w:rsid w:val="00CF6ED4"/>
    <w:rsid w:val="00CF7848"/>
    <w:rsid w:val="00CF79A8"/>
    <w:rsid w:val="00D01598"/>
    <w:rsid w:val="00D01EC3"/>
    <w:rsid w:val="00D01F3E"/>
    <w:rsid w:val="00D021FE"/>
    <w:rsid w:val="00D040BF"/>
    <w:rsid w:val="00D042D2"/>
    <w:rsid w:val="00D04BBF"/>
    <w:rsid w:val="00D0515A"/>
    <w:rsid w:val="00D0552A"/>
    <w:rsid w:val="00D05D06"/>
    <w:rsid w:val="00D05E7D"/>
    <w:rsid w:val="00D0759B"/>
    <w:rsid w:val="00D103B4"/>
    <w:rsid w:val="00D10D48"/>
    <w:rsid w:val="00D11675"/>
    <w:rsid w:val="00D11A4A"/>
    <w:rsid w:val="00D12C80"/>
    <w:rsid w:val="00D12F62"/>
    <w:rsid w:val="00D133B2"/>
    <w:rsid w:val="00D13962"/>
    <w:rsid w:val="00D14546"/>
    <w:rsid w:val="00D16D01"/>
    <w:rsid w:val="00D172DE"/>
    <w:rsid w:val="00D17CDA"/>
    <w:rsid w:val="00D17E93"/>
    <w:rsid w:val="00D200BB"/>
    <w:rsid w:val="00D204DB"/>
    <w:rsid w:val="00D214E2"/>
    <w:rsid w:val="00D215F6"/>
    <w:rsid w:val="00D22153"/>
    <w:rsid w:val="00D25F3B"/>
    <w:rsid w:val="00D26C7E"/>
    <w:rsid w:val="00D27F15"/>
    <w:rsid w:val="00D30231"/>
    <w:rsid w:val="00D303F1"/>
    <w:rsid w:val="00D30739"/>
    <w:rsid w:val="00D31828"/>
    <w:rsid w:val="00D328E5"/>
    <w:rsid w:val="00D337AF"/>
    <w:rsid w:val="00D368FD"/>
    <w:rsid w:val="00D373C3"/>
    <w:rsid w:val="00D37AE0"/>
    <w:rsid w:val="00D37CA9"/>
    <w:rsid w:val="00D405C3"/>
    <w:rsid w:val="00D40D40"/>
    <w:rsid w:val="00D4218A"/>
    <w:rsid w:val="00D443F3"/>
    <w:rsid w:val="00D45BF0"/>
    <w:rsid w:val="00D47E18"/>
    <w:rsid w:val="00D5057E"/>
    <w:rsid w:val="00D52DE2"/>
    <w:rsid w:val="00D53253"/>
    <w:rsid w:val="00D5417A"/>
    <w:rsid w:val="00D54D31"/>
    <w:rsid w:val="00D556C1"/>
    <w:rsid w:val="00D57EA6"/>
    <w:rsid w:val="00D623A1"/>
    <w:rsid w:val="00D626E0"/>
    <w:rsid w:val="00D62AC2"/>
    <w:rsid w:val="00D62CB6"/>
    <w:rsid w:val="00D63143"/>
    <w:rsid w:val="00D643CA"/>
    <w:rsid w:val="00D64EDC"/>
    <w:rsid w:val="00D65EC3"/>
    <w:rsid w:val="00D66276"/>
    <w:rsid w:val="00D664E2"/>
    <w:rsid w:val="00D70550"/>
    <w:rsid w:val="00D71AF4"/>
    <w:rsid w:val="00D73CF3"/>
    <w:rsid w:val="00D7445F"/>
    <w:rsid w:val="00D74661"/>
    <w:rsid w:val="00D757E5"/>
    <w:rsid w:val="00D7719F"/>
    <w:rsid w:val="00D77456"/>
    <w:rsid w:val="00D8044B"/>
    <w:rsid w:val="00D82108"/>
    <w:rsid w:val="00D838EB"/>
    <w:rsid w:val="00D858A1"/>
    <w:rsid w:val="00D87661"/>
    <w:rsid w:val="00D8772B"/>
    <w:rsid w:val="00D87EE8"/>
    <w:rsid w:val="00D902D4"/>
    <w:rsid w:val="00D904A5"/>
    <w:rsid w:val="00D9052E"/>
    <w:rsid w:val="00D909E8"/>
    <w:rsid w:val="00D9168B"/>
    <w:rsid w:val="00D917BE"/>
    <w:rsid w:val="00D91876"/>
    <w:rsid w:val="00D922AE"/>
    <w:rsid w:val="00D932E8"/>
    <w:rsid w:val="00D93ED9"/>
    <w:rsid w:val="00D944B0"/>
    <w:rsid w:val="00D946C9"/>
    <w:rsid w:val="00D948D4"/>
    <w:rsid w:val="00D94AC3"/>
    <w:rsid w:val="00D95358"/>
    <w:rsid w:val="00D96926"/>
    <w:rsid w:val="00D9701E"/>
    <w:rsid w:val="00DA0504"/>
    <w:rsid w:val="00DA0805"/>
    <w:rsid w:val="00DA3CC1"/>
    <w:rsid w:val="00DA5833"/>
    <w:rsid w:val="00DA60C1"/>
    <w:rsid w:val="00DA6480"/>
    <w:rsid w:val="00DA6EB0"/>
    <w:rsid w:val="00DB16CE"/>
    <w:rsid w:val="00DB1774"/>
    <w:rsid w:val="00DB2912"/>
    <w:rsid w:val="00DB2F39"/>
    <w:rsid w:val="00DB377D"/>
    <w:rsid w:val="00DB3D63"/>
    <w:rsid w:val="00DB465B"/>
    <w:rsid w:val="00DB5162"/>
    <w:rsid w:val="00DB5DAD"/>
    <w:rsid w:val="00DB6D9B"/>
    <w:rsid w:val="00DB7B07"/>
    <w:rsid w:val="00DC1BB9"/>
    <w:rsid w:val="00DC1F20"/>
    <w:rsid w:val="00DC33D5"/>
    <w:rsid w:val="00DC376F"/>
    <w:rsid w:val="00DC3BE2"/>
    <w:rsid w:val="00DC3EE1"/>
    <w:rsid w:val="00DC5D24"/>
    <w:rsid w:val="00DC6CB9"/>
    <w:rsid w:val="00DC6EE2"/>
    <w:rsid w:val="00DC743D"/>
    <w:rsid w:val="00DC764F"/>
    <w:rsid w:val="00DD083B"/>
    <w:rsid w:val="00DD0FE2"/>
    <w:rsid w:val="00DD26EA"/>
    <w:rsid w:val="00DD2C9A"/>
    <w:rsid w:val="00DD3EDF"/>
    <w:rsid w:val="00DD40D8"/>
    <w:rsid w:val="00DD453A"/>
    <w:rsid w:val="00DD69D8"/>
    <w:rsid w:val="00DD6FF1"/>
    <w:rsid w:val="00DD7006"/>
    <w:rsid w:val="00DD75A6"/>
    <w:rsid w:val="00DE01AF"/>
    <w:rsid w:val="00DE22FF"/>
    <w:rsid w:val="00DE2388"/>
    <w:rsid w:val="00DE23F7"/>
    <w:rsid w:val="00DE5B11"/>
    <w:rsid w:val="00DE7300"/>
    <w:rsid w:val="00DE7BB2"/>
    <w:rsid w:val="00DF184E"/>
    <w:rsid w:val="00DF1E7B"/>
    <w:rsid w:val="00DF26B5"/>
    <w:rsid w:val="00DF2C6A"/>
    <w:rsid w:val="00DF3AF7"/>
    <w:rsid w:val="00DF5DEC"/>
    <w:rsid w:val="00DF669D"/>
    <w:rsid w:val="00DF72B2"/>
    <w:rsid w:val="00E00CCF"/>
    <w:rsid w:val="00E01234"/>
    <w:rsid w:val="00E01475"/>
    <w:rsid w:val="00E02102"/>
    <w:rsid w:val="00E02450"/>
    <w:rsid w:val="00E02E4F"/>
    <w:rsid w:val="00E03CAA"/>
    <w:rsid w:val="00E05C3E"/>
    <w:rsid w:val="00E06A4E"/>
    <w:rsid w:val="00E0756A"/>
    <w:rsid w:val="00E1020E"/>
    <w:rsid w:val="00E10488"/>
    <w:rsid w:val="00E109EA"/>
    <w:rsid w:val="00E117ED"/>
    <w:rsid w:val="00E11AC6"/>
    <w:rsid w:val="00E11CC2"/>
    <w:rsid w:val="00E124BD"/>
    <w:rsid w:val="00E13347"/>
    <w:rsid w:val="00E133DA"/>
    <w:rsid w:val="00E1387D"/>
    <w:rsid w:val="00E1506E"/>
    <w:rsid w:val="00E15B48"/>
    <w:rsid w:val="00E16CAF"/>
    <w:rsid w:val="00E172DA"/>
    <w:rsid w:val="00E1755C"/>
    <w:rsid w:val="00E1788F"/>
    <w:rsid w:val="00E200F6"/>
    <w:rsid w:val="00E20602"/>
    <w:rsid w:val="00E2063E"/>
    <w:rsid w:val="00E20BCB"/>
    <w:rsid w:val="00E21F92"/>
    <w:rsid w:val="00E234D8"/>
    <w:rsid w:val="00E244C5"/>
    <w:rsid w:val="00E276E1"/>
    <w:rsid w:val="00E27F60"/>
    <w:rsid w:val="00E27FC5"/>
    <w:rsid w:val="00E31892"/>
    <w:rsid w:val="00E31CBD"/>
    <w:rsid w:val="00E3200B"/>
    <w:rsid w:val="00E32710"/>
    <w:rsid w:val="00E33AA4"/>
    <w:rsid w:val="00E34C4E"/>
    <w:rsid w:val="00E34DE8"/>
    <w:rsid w:val="00E36543"/>
    <w:rsid w:val="00E409F7"/>
    <w:rsid w:val="00E421EB"/>
    <w:rsid w:val="00E43DA7"/>
    <w:rsid w:val="00E441CB"/>
    <w:rsid w:val="00E44E86"/>
    <w:rsid w:val="00E47785"/>
    <w:rsid w:val="00E50AEE"/>
    <w:rsid w:val="00E51308"/>
    <w:rsid w:val="00E52781"/>
    <w:rsid w:val="00E52ECE"/>
    <w:rsid w:val="00E531D9"/>
    <w:rsid w:val="00E561E4"/>
    <w:rsid w:val="00E56E86"/>
    <w:rsid w:val="00E57238"/>
    <w:rsid w:val="00E57CC2"/>
    <w:rsid w:val="00E57E4F"/>
    <w:rsid w:val="00E6073F"/>
    <w:rsid w:val="00E6094B"/>
    <w:rsid w:val="00E6131F"/>
    <w:rsid w:val="00E62963"/>
    <w:rsid w:val="00E63371"/>
    <w:rsid w:val="00E633A3"/>
    <w:rsid w:val="00E63CD7"/>
    <w:rsid w:val="00E6433F"/>
    <w:rsid w:val="00E65971"/>
    <w:rsid w:val="00E65FD8"/>
    <w:rsid w:val="00E6714D"/>
    <w:rsid w:val="00E67ED1"/>
    <w:rsid w:val="00E70076"/>
    <w:rsid w:val="00E70848"/>
    <w:rsid w:val="00E72211"/>
    <w:rsid w:val="00E744C4"/>
    <w:rsid w:val="00E74FE1"/>
    <w:rsid w:val="00E7655B"/>
    <w:rsid w:val="00E77D83"/>
    <w:rsid w:val="00E80884"/>
    <w:rsid w:val="00E80DEF"/>
    <w:rsid w:val="00E80F4F"/>
    <w:rsid w:val="00E8168A"/>
    <w:rsid w:val="00E828CE"/>
    <w:rsid w:val="00E82EBB"/>
    <w:rsid w:val="00E839A5"/>
    <w:rsid w:val="00E8449C"/>
    <w:rsid w:val="00E847E4"/>
    <w:rsid w:val="00E8488D"/>
    <w:rsid w:val="00E84A3A"/>
    <w:rsid w:val="00E85C4A"/>
    <w:rsid w:val="00E8691E"/>
    <w:rsid w:val="00E912C2"/>
    <w:rsid w:val="00E91AA3"/>
    <w:rsid w:val="00E921DD"/>
    <w:rsid w:val="00E93062"/>
    <w:rsid w:val="00E940A7"/>
    <w:rsid w:val="00E952DA"/>
    <w:rsid w:val="00E95D9D"/>
    <w:rsid w:val="00E97368"/>
    <w:rsid w:val="00EA19C9"/>
    <w:rsid w:val="00EA250A"/>
    <w:rsid w:val="00EA2A99"/>
    <w:rsid w:val="00EA3298"/>
    <w:rsid w:val="00EA465B"/>
    <w:rsid w:val="00EA54BD"/>
    <w:rsid w:val="00EA57F7"/>
    <w:rsid w:val="00EA5883"/>
    <w:rsid w:val="00EA6BCB"/>
    <w:rsid w:val="00EA79A9"/>
    <w:rsid w:val="00EB1856"/>
    <w:rsid w:val="00EB1882"/>
    <w:rsid w:val="00EB23F4"/>
    <w:rsid w:val="00EB3B6A"/>
    <w:rsid w:val="00EB3BA0"/>
    <w:rsid w:val="00EB58A9"/>
    <w:rsid w:val="00EB6ED8"/>
    <w:rsid w:val="00EB6F63"/>
    <w:rsid w:val="00EB7DCC"/>
    <w:rsid w:val="00EC01B4"/>
    <w:rsid w:val="00EC1185"/>
    <w:rsid w:val="00EC3B31"/>
    <w:rsid w:val="00EC487B"/>
    <w:rsid w:val="00EC5E21"/>
    <w:rsid w:val="00EC6B47"/>
    <w:rsid w:val="00EC7D09"/>
    <w:rsid w:val="00ED3CEF"/>
    <w:rsid w:val="00ED68F5"/>
    <w:rsid w:val="00ED6BAA"/>
    <w:rsid w:val="00EE0064"/>
    <w:rsid w:val="00EE07BA"/>
    <w:rsid w:val="00EE0B08"/>
    <w:rsid w:val="00EE1B05"/>
    <w:rsid w:val="00EE277F"/>
    <w:rsid w:val="00EE2B7C"/>
    <w:rsid w:val="00EE378D"/>
    <w:rsid w:val="00EE3893"/>
    <w:rsid w:val="00EE6BF4"/>
    <w:rsid w:val="00EF22DE"/>
    <w:rsid w:val="00EF23ED"/>
    <w:rsid w:val="00EF34FA"/>
    <w:rsid w:val="00EF4994"/>
    <w:rsid w:val="00EF7C0B"/>
    <w:rsid w:val="00EF7C5F"/>
    <w:rsid w:val="00F022EC"/>
    <w:rsid w:val="00F02D18"/>
    <w:rsid w:val="00F04602"/>
    <w:rsid w:val="00F059C5"/>
    <w:rsid w:val="00F05CD1"/>
    <w:rsid w:val="00F05DDA"/>
    <w:rsid w:val="00F0604A"/>
    <w:rsid w:val="00F060A9"/>
    <w:rsid w:val="00F06805"/>
    <w:rsid w:val="00F07DB0"/>
    <w:rsid w:val="00F1280A"/>
    <w:rsid w:val="00F12F16"/>
    <w:rsid w:val="00F13539"/>
    <w:rsid w:val="00F139D9"/>
    <w:rsid w:val="00F13C77"/>
    <w:rsid w:val="00F14722"/>
    <w:rsid w:val="00F15831"/>
    <w:rsid w:val="00F15BB7"/>
    <w:rsid w:val="00F170B2"/>
    <w:rsid w:val="00F17B34"/>
    <w:rsid w:val="00F17CA4"/>
    <w:rsid w:val="00F205D0"/>
    <w:rsid w:val="00F215B1"/>
    <w:rsid w:val="00F21E4E"/>
    <w:rsid w:val="00F2281E"/>
    <w:rsid w:val="00F22D2D"/>
    <w:rsid w:val="00F244B9"/>
    <w:rsid w:val="00F27753"/>
    <w:rsid w:val="00F300A9"/>
    <w:rsid w:val="00F3034E"/>
    <w:rsid w:val="00F32428"/>
    <w:rsid w:val="00F325E6"/>
    <w:rsid w:val="00F32762"/>
    <w:rsid w:val="00F327BB"/>
    <w:rsid w:val="00F32A8E"/>
    <w:rsid w:val="00F32F3F"/>
    <w:rsid w:val="00F338E4"/>
    <w:rsid w:val="00F34035"/>
    <w:rsid w:val="00F341F1"/>
    <w:rsid w:val="00F35809"/>
    <w:rsid w:val="00F3611B"/>
    <w:rsid w:val="00F3675D"/>
    <w:rsid w:val="00F37CF5"/>
    <w:rsid w:val="00F40A0B"/>
    <w:rsid w:val="00F41175"/>
    <w:rsid w:val="00F4247A"/>
    <w:rsid w:val="00F431FD"/>
    <w:rsid w:val="00F45E23"/>
    <w:rsid w:val="00F46126"/>
    <w:rsid w:val="00F4701D"/>
    <w:rsid w:val="00F5078A"/>
    <w:rsid w:val="00F51022"/>
    <w:rsid w:val="00F521B8"/>
    <w:rsid w:val="00F52A54"/>
    <w:rsid w:val="00F5302C"/>
    <w:rsid w:val="00F5333A"/>
    <w:rsid w:val="00F536FA"/>
    <w:rsid w:val="00F56A14"/>
    <w:rsid w:val="00F5710E"/>
    <w:rsid w:val="00F57F18"/>
    <w:rsid w:val="00F606BC"/>
    <w:rsid w:val="00F61B3D"/>
    <w:rsid w:val="00F62B6A"/>
    <w:rsid w:val="00F636FE"/>
    <w:rsid w:val="00F645AD"/>
    <w:rsid w:val="00F646FA"/>
    <w:rsid w:val="00F7194D"/>
    <w:rsid w:val="00F722F1"/>
    <w:rsid w:val="00F725A8"/>
    <w:rsid w:val="00F72A76"/>
    <w:rsid w:val="00F73391"/>
    <w:rsid w:val="00F741BC"/>
    <w:rsid w:val="00F75737"/>
    <w:rsid w:val="00F75C32"/>
    <w:rsid w:val="00F75CB5"/>
    <w:rsid w:val="00F75D57"/>
    <w:rsid w:val="00F76077"/>
    <w:rsid w:val="00F771B3"/>
    <w:rsid w:val="00F81ABC"/>
    <w:rsid w:val="00F822F1"/>
    <w:rsid w:val="00F828EA"/>
    <w:rsid w:val="00F830CF"/>
    <w:rsid w:val="00F85784"/>
    <w:rsid w:val="00F8765B"/>
    <w:rsid w:val="00F90553"/>
    <w:rsid w:val="00F90D16"/>
    <w:rsid w:val="00F91A5F"/>
    <w:rsid w:val="00F9211A"/>
    <w:rsid w:val="00F93201"/>
    <w:rsid w:val="00F93F1D"/>
    <w:rsid w:val="00F94195"/>
    <w:rsid w:val="00F94496"/>
    <w:rsid w:val="00F948CD"/>
    <w:rsid w:val="00F9545A"/>
    <w:rsid w:val="00F96315"/>
    <w:rsid w:val="00FA0294"/>
    <w:rsid w:val="00FA0C34"/>
    <w:rsid w:val="00FA23A8"/>
    <w:rsid w:val="00FA3073"/>
    <w:rsid w:val="00FA3CC2"/>
    <w:rsid w:val="00FA444A"/>
    <w:rsid w:val="00FA5626"/>
    <w:rsid w:val="00FA6713"/>
    <w:rsid w:val="00FA73F1"/>
    <w:rsid w:val="00FA76E1"/>
    <w:rsid w:val="00FA78AC"/>
    <w:rsid w:val="00FB1FFE"/>
    <w:rsid w:val="00FB200E"/>
    <w:rsid w:val="00FB49B8"/>
    <w:rsid w:val="00FB4FC3"/>
    <w:rsid w:val="00FB5674"/>
    <w:rsid w:val="00FB5AAB"/>
    <w:rsid w:val="00FB7CBA"/>
    <w:rsid w:val="00FC260B"/>
    <w:rsid w:val="00FC2AFF"/>
    <w:rsid w:val="00FC46CB"/>
    <w:rsid w:val="00FC4C6C"/>
    <w:rsid w:val="00FC6632"/>
    <w:rsid w:val="00FC66F1"/>
    <w:rsid w:val="00FC6ACB"/>
    <w:rsid w:val="00FC780C"/>
    <w:rsid w:val="00FD049D"/>
    <w:rsid w:val="00FD3E99"/>
    <w:rsid w:val="00FD445A"/>
    <w:rsid w:val="00FE485F"/>
    <w:rsid w:val="00FE5CC6"/>
    <w:rsid w:val="00FE65EF"/>
    <w:rsid w:val="00FE72D9"/>
    <w:rsid w:val="00FF013B"/>
    <w:rsid w:val="00FF0706"/>
    <w:rsid w:val="00FF0E24"/>
    <w:rsid w:val="00FF2051"/>
    <w:rsid w:val="00FF2D05"/>
    <w:rsid w:val="00FF3B70"/>
    <w:rsid w:val="00FF3F18"/>
    <w:rsid w:val="00FF588C"/>
    <w:rsid w:val="00FF6085"/>
    <w:rsid w:val="00FF60F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
    <w:basedOn w:val="Normal"/>
    <w:link w:val="FootnoteTextChar"/>
    <w:unhideWhenUsed/>
    <w:rsid w:val="0088148E"/>
  </w:style>
  <w:style w:type="character" w:customStyle="1" w:styleId="FootnoteTextChar">
    <w:name w:val="Footnote Text Char"/>
    <w:aliases w:val="ColumnText Char,Footnote Char,Footnote Text Char Char Char,Fußnotentextf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semiHidden/>
    <w:unhideWhenUsed/>
    <w:rsid w:val="005C4889"/>
  </w:style>
  <w:style w:type="character" w:customStyle="1" w:styleId="CommentTextChar">
    <w:name w:val="Comment Text Char"/>
    <w:basedOn w:val="DefaultParagraphFont"/>
    <w:link w:val="CommentText"/>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isterija@sa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ija.auguliene@nvsc.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nvsc.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182</TotalTime>
  <Pages>1</Pages>
  <Words>1255</Words>
  <Characters>7158</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Deimantė Skeberdė</cp:lastModifiedBy>
  <cp:revision>16</cp:revision>
  <cp:lastPrinted>2019-07-30T04:26:00Z</cp:lastPrinted>
  <dcterms:created xsi:type="dcterms:W3CDTF">2021-01-07T13:11:00Z</dcterms:created>
  <dcterms:modified xsi:type="dcterms:W3CDTF">2021-01-08T11:52:00Z</dcterms:modified>
</cp:coreProperties>
</file>