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051956295"/>
    <w:bookmarkEnd w:id="0"/>
    <w:bookmarkStart w:id="1" w:name="_MON_1301915618"/>
    <w:bookmarkEnd w:id="1"/>
    <w:p w14:paraId="78F35B6A" w14:textId="77777777" w:rsidR="00907C82" w:rsidRPr="001428B2" w:rsidRDefault="00364784" w:rsidP="00907C82">
      <w:pPr>
        <w:jc w:val="center"/>
        <w:rPr>
          <w:sz w:val="24"/>
          <w:szCs w:val="24"/>
        </w:rPr>
      </w:pPr>
      <w:r w:rsidRPr="001428B2">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7.4pt" o:ole="" fillcolor="window">
            <v:imagedata r:id="rId8" o:title=""/>
          </v:shape>
          <o:OLEObject Type="Embed" ProgID="Word.Picture.8" ShapeID="_x0000_i1025" DrawAspect="Content" ObjectID="_1708762322" r:id="rId9"/>
        </w:object>
      </w:r>
    </w:p>
    <w:p w14:paraId="2B06DE61" w14:textId="77777777" w:rsidR="00CD0D68" w:rsidRPr="001428B2" w:rsidRDefault="00CD0D68" w:rsidP="00907C82">
      <w:pPr>
        <w:jc w:val="center"/>
        <w:rPr>
          <w:sz w:val="24"/>
          <w:szCs w:val="24"/>
        </w:rPr>
      </w:pPr>
    </w:p>
    <w:p w14:paraId="418E063B" w14:textId="1F5226C5" w:rsidR="00351E8D" w:rsidRPr="001428B2" w:rsidRDefault="00351E8D" w:rsidP="009310AB">
      <w:pPr>
        <w:pStyle w:val="Heading1"/>
        <w:tabs>
          <w:tab w:val="left" w:pos="900"/>
        </w:tabs>
        <w:jc w:val="center"/>
        <w:rPr>
          <w:sz w:val="24"/>
          <w:szCs w:val="24"/>
        </w:rPr>
      </w:pPr>
      <w:r w:rsidRPr="001428B2">
        <w:rPr>
          <w:sz w:val="24"/>
          <w:szCs w:val="24"/>
        </w:rPr>
        <w:t>VIEŠŲJŲ PIRKIMŲ TARNYBA</w:t>
      </w:r>
    </w:p>
    <w:p w14:paraId="2DA62025" w14:textId="592BF758" w:rsidR="00F059C5" w:rsidRPr="00BD7F83" w:rsidRDefault="00F059C5" w:rsidP="00F059C5">
      <w:pPr>
        <w:rPr>
          <w:sz w:val="24"/>
          <w:szCs w:val="24"/>
        </w:rPr>
      </w:pPr>
    </w:p>
    <w:p w14:paraId="0091DADB" w14:textId="77777777" w:rsidR="00F75CB5" w:rsidRPr="001428B2" w:rsidRDefault="00F75CB5" w:rsidP="00A77BDD">
      <w:pPr>
        <w:tabs>
          <w:tab w:val="left" w:pos="900"/>
        </w:tabs>
        <w:rPr>
          <w:bCs/>
          <w:sz w:val="24"/>
          <w:szCs w:val="24"/>
        </w:rPr>
      </w:pPr>
    </w:p>
    <w:tbl>
      <w:tblPr>
        <w:tblW w:w="9775" w:type="dxa"/>
        <w:tblLayout w:type="fixed"/>
        <w:tblLook w:val="0000" w:firstRow="0" w:lastRow="0" w:firstColumn="0" w:lastColumn="0" w:noHBand="0" w:noVBand="0"/>
      </w:tblPr>
      <w:tblGrid>
        <w:gridCol w:w="4962"/>
        <w:gridCol w:w="1559"/>
        <w:gridCol w:w="1984"/>
        <w:gridCol w:w="1270"/>
      </w:tblGrid>
      <w:tr w:rsidR="00671F6B" w:rsidRPr="00BD7F83" w14:paraId="33E27AB9" w14:textId="77777777" w:rsidTr="00D72634">
        <w:trPr>
          <w:cantSplit/>
        </w:trPr>
        <w:tc>
          <w:tcPr>
            <w:tcW w:w="4962" w:type="dxa"/>
          </w:tcPr>
          <w:p w14:paraId="2DFB26A6" w14:textId="77777777" w:rsidR="00BA2A89" w:rsidRPr="00BA2A89" w:rsidRDefault="00BA2A89" w:rsidP="00BA2A89">
            <w:pPr>
              <w:rPr>
                <w:sz w:val="24"/>
                <w:szCs w:val="24"/>
              </w:rPr>
            </w:pPr>
            <w:r w:rsidRPr="00BA2A89">
              <w:rPr>
                <w:sz w:val="24"/>
                <w:szCs w:val="24"/>
              </w:rPr>
              <w:t xml:space="preserve">Turto valdymo ir ūkio departamentui prie Lietuvos Respublikos vidaus reikalų ministerijos </w:t>
            </w:r>
          </w:p>
          <w:p w14:paraId="17068899" w14:textId="77777777" w:rsidR="00BA2A89" w:rsidRPr="00BA2A89" w:rsidRDefault="00BA2A89" w:rsidP="00BA2A89">
            <w:pPr>
              <w:rPr>
                <w:sz w:val="24"/>
                <w:szCs w:val="24"/>
              </w:rPr>
            </w:pPr>
            <w:r w:rsidRPr="00BA2A89">
              <w:rPr>
                <w:sz w:val="24"/>
                <w:szCs w:val="24"/>
              </w:rPr>
              <w:t>Šventaragio g. 2, 01510 Vilnius</w:t>
            </w:r>
          </w:p>
          <w:p w14:paraId="0BA2B288" w14:textId="2714BC28" w:rsidR="002E2E9C" w:rsidRDefault="00BA2A89" w:rsidP="00BA2A89">
            <w:pPr>
              <w:rPr>
                <w:sz w:val="24"/>
                <w:szCs w:val="24"/>
              </w:rPr>
            </w:pPr>
            <w:r w:rsidRPr="00BA2A89">
              <w:rPr>
                <w:sz w:val="24"/>
                <w:szCs w:val="24"/>
              </w:rPr>
              <w:t xml:space="preserve">El. p.: </w:t>
            </w:r>
            <w:hyperlink r:id="rId10" w:history="1">
              <w:r w:rsidRPr="00F24457">
                <w:rPr>
                  <w:rStyle w:val="Hyperlink"/>
                  <w:sz w:val="24"/>
                  <w:szCs w:val="24"/>
                </w:rPr>
                <w:t>tvud@vrm.lt</w:t>
              </w:r>
            </w:hyperlink>
            <w:r>
              <w:rPr>
                <w:sz w:val="24"/>
                <w:szCs w:val="24"/>
              </w:rPr>
              <w:t xml:space="preserve"> </w:t>
            </w:r>
            <w:r w:rsidR="002E2E9C" w:rsidRPr="001428B2">
              <w:rPr>
                <w:sz w:val="24"/>
                <w:szCs w:val="24"/>
              </w:rPr>
              <w:t xml:space="preserve"> </w:t>
            </w:r>
          </w:p>
          <w:p w14:paraId="26D48470" w14:textId="77777777" w:rsidR="00967386" w:rsidRDefault="00967386" w:rsidP="00BA2A89">
            <w:pPr>
              <w:rPr>
                <w:sz w:val="24"/>
                <w:szCs w:val="24"/>
              </w:rPr>
            </w:pPr>
          </w:p>
          <w:p w14:paraId="6D0E0547" w14:textId="25419F57" w:rsidR="00967386" w:rsidRDefault="00967386" w:rsidP="00BA2A89">
            <w:pPr>
              <w:rPr>
                <w:sz w:val="24"/>
                <w:szCs w:val="24"/>
              </w:rPr>
            </w:pPr>
            <w:r>
              <w:rPr>
                <w:sz w:val="24"/>
                <w:szCs w:val="24"/>
              </w:rPr>
              <w:t>Žiniai</w:t>
            </w:r>
          </w:p>
          <w:p w14:paraId="367A8AA9" w14:textId="293EE619" w:rsidR="00967386" w:rsidRDefault="00967386" w:rsidP="00BA2A89">
            <w:pPr>
              <w:rPr>
                <w:sz w:val="24"/>
                <w:szCs w:val="24"/>
              </w:rPr>
            </w:pPr>
            <w:r w:rsidRPr="00BA2A89">
              <w:rPr>
                <w:sz w:val="24"/>
                <w:szCs w:val="24"/>
              </w:rPr>
              <w:t>Lietuvos Respub</w:t>
            </w:r>
            <w:r>
              <w:rPr>
                <w:sz w:val="24"/>
                <w:szCs w:val="24"/>
              </w:rPr>
              <w:t>likos vidaus reikalų ministerijai</w:t>
            </w:r>
          </w:p>
          <w:p w14:paraId="618A9309" w14:textId="41AC674F" w:rsidR="00967386" w:rsidRDefault="00967386" w:rsidP="00BA2A89">
            <w:pPr>
              <w:rPr>
                <w:sz w:val="24"/>
                <w:szCs w:val="24"/>
              </w:rPr>
            </w:pPr>
            <w:r w:rsidRPr="00BA2A89">
              <w:rPr>
                <w:sz w:val="24"/>
                <w:szCs w:val="24"/>
              </w:rPr>
              <w:t>Šventaragio g. 2, 01510 Vilnius</w:t>
            </w:r>
          </w:p>
          <w:p w14:paraId="0E042B34" w14:textId="08AAE35B" w:rsidR="00967386" w:rsidRPr="001428B2" w:rsidRDefault="00967386" w:rsidP="00BA2A89">
            <w:pPr>
              <w:rPr>
                <w:sz w:val="24"/>
                <w:szCs w:val="24"/>
              </w:rPr>
            </w:pPr>
            <w:r>
              <w:rPr>
                <w:sz w:val="24"/>
                <w:szCs w:val="24"/>
              </w:rPr>
              <w:t xml:space="preserve">El. p.: </w:t>
            </w:r>
            <w:hyperlink r:id="rId11" w:history="1">
              <w:r w:rsidRPr="0052053D">
                <w:rPr>
                  <w:rStyle w:val="Hyperlink"/>
                  <w:sz w:val="24"/>
                  <w:szCs w:val="24"/>
                </w:rPr>
                <w:t>bendrasisd@vrm.lt</w:t>
              </w:r>
            </w:hyperlink>
            <w:r>
              <w:rPr>
                <w:sz w:val="24"/>
                <w:szCs w:val="24"/>
              </w:rPr>
              <w:t xml:space="preserve"> </w:t>
            </w:r>
          </w:p>
          <w:p w14:paraId="5EA9CA29" w14:textId="3E593CD8" w:rsidR="00173A54" w:rsidRPr="001428B2" w:rsidRDefault="00173A54" w:rsidP="005F034C">
            <w:pPr>
              <w:rPr>
                <w:sz w:val="24"/>
                <w:szCs w:val="24"/>
              </w:rPr>
            </w:pPr>
          </w:p>
        </w:tc>
        <w:tc>
          <w:tcPr>
            <w:tcW w:w="1559" w:type="dxa"/>
          </w:tcPr>
          <w:p w14:paraId="32BD6F7F" w14:textId="16AC00B8" w:rsidR="001C573C" w:rsidRPr="001428B2" w:rsidRDefault="00A139C4" w:rsidP="001854D6">
            <w:pPr>
              <w:rPr>
                <w:sz w:val="24"/>
                <w:szCs w:val="24"/>
              </w:rPr>
            </w:pPr>
            <w:r w:rsidRPr="001428B2">
              <w:rPr>
                <w:sz w:val="24"/>
                <w:szCs w:val="24"/>
              </w:rPr>
              <w:t>202</w:t>
            </w:r>
            <w:r w:rsidR="00BA2A89">
              <w:rPr>
                <w:sz w:val="24"/>
                <w:szCs w:val="24"/>
              </w:rPr>
              <w:t>2</w:t>
            </w:r>
            <w:r w:rsidR="001C573C" w:rsidRPr="001428B2">
              <w:rPr>
                <w:sz w:val="24"/>
                <w:szCs w:val="24"/>
              </w:rPr>
              <w:t>-</w:t>
            </w:r>
            <w:r w:rsidR="00BA2A89">
              <w:rPr>
                <w:sz w:val="24"/>
                <w:szCs w:val="24"/>
              </w:rPr>
              <w:t>0</w:t>
            </w:r>
            <w:r w:rsidR="00532D3F">
              <w:rPr>
                <w:sz w:val="24"/>
                <w:szCs w:val="24"/>
              </w:rPr>
              <w:t>3</w:t>
            </w:r>
            <w:r w:rsidR="00BA2A89">
              <w:rPr>
                <w:sz w:val="24"/>
                <w:szCs w:val="24"/>
              </w:rPr>
              <w:t>-</w:t>
            </w:r>
            <w:r w:rsidR="00532D3F">
              <w:rPr>
                <w:sz w:val="24"/>
                <w:szCs w:val="24"/>
              </w:rPr>
              <w:t>09</w:t>
            </w:r>
          </w:p>
          <w:p w14:paraId="3CEA1397" w14:textId="4A8BD049" w:rsidR="002854DA" w:rsidRPr="001428B2" w:rsidRDefault="008434A5" w:rsidP="002854DA">
            <w:pPr>
              <w:rPr>
                <w:sz w:val="24"/>
                <w:szCs w:val="24"/>
              </w:rPr>
            </w:pPr>
            <w:r w:rsidRPr="001428B2">
              <w:rPr>
                <w:sz w:val="24"/>
                <w:szCs w:val="24"/>
              </w:rPr>
              <w:t xml:space="preserve">Į </w:t>
            </w:r>
            <w:r w:rsidR="006C54B6" w:rsidRPr="001428B2">
              <w:rPr>
                <w:sz w:val="24"/>
                <w:szCs w:val="24"/>
              </w:rPr>
              <w:t>202</w:t>
            </w:r>
            <w:r w:rsidR="00BA2A89">
              <w:rPr>
                <w:sz w:val="24"/>
                <w:szCs w:val="24"/>
              </w:rPr>
              <w:t>2-02-09</w:t>
            </w:r>
          </w:p>
          <w:p w14:paraId="76F8978F" w14:textId="3B82C094" w:rsidR="00D72634" w:rsidRPr="001428B2" w:rsidRDefault="00D72634" w:rsidP="002854DA">
            <w:pPr>
              <w:rPr>
                <w:sz w:val="24"/>
                <w:szCs w:val="24"/>
              </w:rPr>
            </w:pPr>
            <w:r w:rsidRPr="001428B2">
              <w:rPr>
                <w:sz w:val="24"/>
                <w:szCs w:val="24"/>
              </w:rPr>
              <w:t xml:space="preserve">  202</w:t>
            </w:r>
            <w:r w:rsidR="00BA2A89">
              <w:rPr>
                <w:sz w:val="24"/>
                <w:szCs w:val="24"/>
              </w:rPr>
              <w:t>2</w:t>
            </w:r>
            <w:r w:rsidRPr="001428B2">
              <w:rPr>
                <w:sz w:val="24"/>
                <w:szCs w:val="24"/>
              </w:rPr>
              <w:t>-</w:t>
            </w:r>
            <w:r w:rsidR="00BA2A89">
              <w:rPr>
                <w:sz w:val="24"/>
                <w:szCs w:val="24"/>
              </w:rPr>
              <w:t>02</w:t>
            </w:r>
            <w:r w:rsidRPr="001428B2">
              <w:rPr>
                <w:sz w:val="24"/>
                <w:szCs w:val="24"/>
              </w:rPr>
              <w:t>-</w:t>
            </w:r>
            <w:r w:rsidR="00BA2A89">
              <w:rPr>
                <w:sz w:val="24"/>
                <w:szCs w:val="24"/>
              </w:rPr>
              <w:t>22</w:t>
            </w:r>
          </w:p>
          <w:p w14:paraId="3163C8F2" w14:textId="2791A688" w:rsidR="00A74958" w:rsidRPr="001428B2" w:rsidRDefault="00D72634" w:rsidP="00BE7F79">
            <w:pPr>
              <w:rPr>
                <w:sz w:val="24"/>
                <w:szCs w:val="24"/>
              </w:rPr>
            </w:pPr>
            <w:r w:rsidRPr="001428B2">
              <w:rPr>
                <w:sz w:val="24"/>
                <w:szCs w:val="24"/>
              </w:rPr>
              <w:t xml:space="preserve">  </w:t>
            </w:r>
          </w:p>
        </w:tc>
        <w:tc>
          <w:tcPr>
            <w:tcW w:w="1984" w:type="dxa"/>
            <w:shd w:val="clear" w:color="auto" w:fill="auto"/>
          </w:tcPr>
          <w:p w14:paraId="5C20B737" w14:textId="1079038C" w:rsidR="001C573C" w:rsidRPr="001428B2" w:rsidRDefault="001C573C" w:rsidP="008D2773">
            <w:pPr>
              <w:ind w:right="-108"/>
              <w:rPr>
                <w:sz w:val="24"/>
                <w:szCs w:val="24"/>
              </w:rPr>
            </w:pPr>
            <w:r w:rsidRPr="001428B2">
              <w:rPr>
                <w:sz w:val="24"/>
                <w:szCs w:val="24"/>
              </w:rPr>
              <w:t>Nr.</w:t>
            </w:r>
            <w:r w:rsidR="006D1C2C" w:rsidRPr="001428B2">
              <w:rPr>
                <w:sz w:val="24"/>
                <w:szCs w:val="24"/>
              </w:rPr>
              <w:t xml:space="preserve"> </w:t>
            </w:r>
            <w:r w:rsidR="00AF3E81" w:rsidRPr="001428B2">
              <w:rPr>
                <w:sz w:val="24"/>
                <w:szCs w:val="24"/>
              </w:rPr>
              <w:t>4S-</w:t>
            </w:r>
            <w:r w:rsidR="00532D3F">
              <w:rPr>
                <w:sz w:val="24"/>
                <w:szCs w:val="24"/>
              </w:rPr>
              <w:t>200</w:t>
            </w:r>
          </w:p>
          <w:p w14:paraId="20FD3EC9" w14:textId="6EE1C2E6" w:rsidR="00BE7F79" w:rsidRPr="001428B2" w:rsidRDefault="00A139C4" w:rsidP="00B106CA">
            <w:pPr>
              <w:ind w:right="-674"/>
              <w:rPr>
                <w:sz w:val="24"/>
                <w:szCs w:val="24"/>
              </w:rPr>
            </w:pPr>
            <w:r w:rsidRPr="001428B2">
              <w:rPr>
                <w:sz w:val="24"/>
                <w:szCs w:val="24"/>
              </w:rPr>
              <w:t xml:space="preserve">Nr. </w:t>
            </w:r>
            <w:r w:rsidR="00BA2A89" w:rsidRPr="00BA2A89">
              <w:rPr>
                <w:sz w:val="24"/>
                <w:szCs w:val="24"/>
              </w:rPr>
              <w:t>8D-229</w:t>
            </w:r>
          </w:p>
          <w:p w14:paraId="010131C9" w14:textId="65FEDC67" w:rsidR="00D72634" w:rsidRPr="001428B2" w:rsidRDefault="00D72634" w:rsidP="00B106CA">
            <w:pPr>
              <w:ind w:right="-674"/>
              <w:rPr>
                <w:sz w:val="24"/>
                <w:szCs w:val="24"/>
              </w:rPr>
            </w:pPr>
            <w:r w:rsidRPr="001428B2">
              <w:rPr>
                <w:sz w:val="24"/>
                <w:szCs w:val="24"/>
              </w:rPr>
              <w:t>El. laiškas</w:t>
            </w:r>
          </w:p>
          <w:p w14:paraId="1C320F9F" w14:textId="26B06F3D" w:rsidR="00A74958" w:rsidRPr="001428B2" w:rsidRDefault="00A74958" w:rsidP="00BA2A89">
            <w:pPr>
              <w:ind w:right="-674"/>
              <w:rPr>
                <w:sz w:val="24"/>
                <w:szCs w:val="24"/>
              </w:rPr>
            </w:pPr>
          </w:p>
        </w:tc>
        <w:tc>
          <w:tcPr>
            <w:tcW w:w="1270" w:type="dxa"/>
            <w:shd w:val="clear" w:color="auto" w:fill="auto"/>
          </w:tcPr>
          <w:p w14:paraId="478E191C" w14:textId="48BAE0D3" w:rsidR="001C573C" w:rsidRPr="001428B2" w:rsidRDefault="002854DA" w:rsidP="006D1C2C">
            <w:pPr>
              <w:rPr>
                <w:sz w:val="24"/>
                <w:szCs w:val="24"/>
              </w:rPr>
            </w:pPr>
            <w:r w:rsidRPr="001428B2">
              <w:rPr>
                <w:sz w:val="24"/>
                <w:szCs w:val="24"/>
              </w:rPr>
              <w:t>(7.4 Mr</w:t>
            </w:r>
            <w:r w:rsidR="00370536" w:rsidRPr="001428B2">
              <w:rPr>
                <w:sz w:val="24"/>
                <w:szCs w:val="24"/>
              </w:rPr>
              <w:t>)</w:t>
            </w:r>
          </w:p>
          <w:p w14:paraId="4651E9DD" w14:textId="77777777" w:rsidR="00DE5053" w:rsidRPr="001428B2" w:rsidRDefault="00DE5053" w:rsidP="006D1C2C">
            <w:pPr>
              <w:rPr>
                <w:sz w:val="24"/>
                <w:szCs w:val="24"/>
              </w:rPr>
            </w:pPr>
          </w:p>
          <w:p w14:paraId="3166128D" w14:textId="77777777" w:rsidR="00961D2E" w:rsidRPr="001428B2" w:rsidRDefault="00961D2E" w:rsidP="001854D6">
            <w:pPr>
              <w:rPr>
                <w:sz w:val="24"/>
                <w:szCs w:val="24"/>
              </w:rPr>
            </w:pPr>
          </w:p>
        </w:tc>
      </w:tr>
    </w:tbl>
    <w:p w14:paraId="6859D32B" w14:textId="7AEC60A0" w:rsidR="000D1C54" w:rsidRPr="001428B2" w:rsidRDefault="000D1C54" w:rsidP="002C5B85">
      <w:pPr>
        <w:rPr>
          <w:rFonts w:eastAsia="Calibri"/>
          <w:b/>
          <w:bCs/>
          <w:sz w:val="24"/>
          <w:szCs w:val="24"/>
        </w:rPr>
      </w:pPr>
    </w:p>
    <w:p w14:paraId="3C98C0FB" w14:textId="77777777" w:rsidR="00AD7D6F" w:rsidRPr="001428B2" w:rsidRDefault="00AD7D6F" w:rsidP="0088148E">
      <w:pPr>
        <w:jc w:val="center"/>
        <w:rPr>
          <w:rFonts w:eastAsia="Calibri"/>
          <w:b/>
          <w:bCs/>
          <w:sz w:val="24"/>
          <w:szCs w:val="24"/>
        </w:rPr>
      </w:pPr>
    </w:p>
    <w:p w14:paraId="2DBF2525" w14:textId="6646325F" w:rsidR="0088148E" w:rsidRPr="001428B2" w:rsidRDefault="0088148E" w:rsidP="0088148E">
      <w:pPr>
        <w:jc w:val="center"/>
        <w:rPr>
          <w:rFonts w:eastAsia="Calibri"/>
          <w:b/>
          <w:bCs/>
          <w:sz w:val="24"/>
          <w:szCs w:val="24"/>
        </w:rPr>
      </w:pPr>
      <w:r w:rsidRPr="001428B2">
        <w:rPr>
          <w:rFonts w:eastAsia="Calibri"/>
          <w:b/>
          <w:bCs/>
          <w:sz w:val="24"/>
          <w:szCs w:val="24"/>
        </w:rPr>
        <w:t>VERTINIMO IŠVADA</w:t>
      </w:r>
      <w:r w:rsidR="009E420D" w:rsidRPr="001428B2">
        <w:rPr>
          <w:rFonts w:eastAsia="Calibri"/>
          <w:b/>
          <w:bCs/>
          <w:sz w:val="24"/>
          <w:szCs w:val="24"/>
        </w:rPr>
        <w:t xml:space="preserve"> </w:t>
      </w:r>
    </w:p>
    <w:p w14:paraId="1900DAA1" w14:textId="77777777" w:rsidR="0088148E" w:rsidRPr="001428B2" w:rsidRDefault="0088148E" w:rsidP="0088148E">
      <w:pPr>
        <w:rPr>
          <w:rFonts w:eastAsia="Calibri"/>
          <w:sz w:val="24"/>
          <w:szCs w:val="24"/>
        </w:rPr>
      </w:pPr>
    </w:p>
    <w:p w14:paraId="50D01254" w14:textId="1229A465" w:rsidR="0088148E" w:rsidRPr="001428B2" w:rsidRDefault="00806D5E" w:rsidP="00C46270">
      <w:pPr>
        <w:ind w:firstLine="851"/>
        <w:jc w:val="both"/>
        <w:rPr>
          <w:rFonts w:eastAsia="Calibri"/>
          <w:bCs/>
          <w:sz w:val="24"/>
          <w:szCs w:val="24"/>
        </w:rPr>
      </w:pPr>
      <w:r w:rsidRPr="001428B2">
        <w:rPr>
          <w:rFonts w:eastAsia="Calibri"/>
          <w:bCs/>
          <w:sz w:val="24"/>
          <w:szCs w:val="24"/>
        </w:rPr>
        <w:t>Viešųjų pirkimų tarnyba (toliau – Tarnyba), vadovaudamasi Lietuvos Respublikos viešųjų pirkimų įstatymo 95 straipsnio 1 dalies 2 punktu</w:t>
      </w:r>
      <w:r w:rsidR="0088148E" w:rsidRPr="001428B2">
        <w:rPr>
          <w:rFonts w:eastAsia="Calibri"/>
          <w:bCs/>
          <w:sz w:val="24"/>
          <w:szCs w:val="24"/>
        </w:rPr>
        <w:t xml:space="preserve">, </w:t>
      </w:r>
      <w:r w:rsidR="00E124BD" w:rsidRPr="001428B2">
        <w:rPr>
          <w:rFonts w:eastAsia="Calibri"/>
          <w:bCs/>
          <w:sz w:val="24"/>
          <w:szCs w:val="24"/>
        </w:rPr>
        <w:t>atliko</w:t>
      </w:r>
      <w:r w:rsidR="0088148E" w:rsidRPr="001428B2">
        <w:rPr>
          <w:rFonts w:eastAsia="Calibri"/>
          <w:bCs/>
          <w:sz w:val="24"/>
          <w:szCs w:val="24"/>
        </w:rPr>
        <w:t xml:space="preserve"> </w:t>
      </w:r>
      <w:r w:rsidR="00C46270" w:rsidRPr="00BA2A89">
        <w:rPr>
          <w:sz w:val="24"/>
          <w:szCs w:val="24"/>
        </w:rPr>
        <w:t>Turto valdymo ir ūkio departament</w:t>
      </w:r>
      <w:r w:rsidR="00C46270">
        <w:rPr>
          <w:sz w:val="24"/>
          <w:szCs w:val="24"/>
        </w:rPr>
        <w:t>o</w:t>
      </w:r>
      <w:r w:rsidR="00C46270" w:rsidRPr="00BA2A89">
        <w:rPr>
          <w:sz w:val="24"/>
          <w:szCs w:val="24"/>
        </w:rPr>
        <w:t xml:space="preserve"> prie Lietuvos Respublikos vidaus reikalų ministerijos </w:t>
      </w:r>
      <w:r w:rsidR="002909AD" w:rsidRPr="001428B2">
        <w:rPr>
          <w:rFonts w:eastAsia="Calibri"/>
          <w:bCs/>
          <w:sz w:val="24"/>
          <w:szCs w:val="24"/>
        </w:rPr>
        <w:t xml:space="preserve">(toliau – </w:t>
      </w:r>
      <w:r w:rsidR="00824C49" w:rsidRPr="001428B2">
        <w:rPr>
          <w:rFonts w:eastAsia="Calibri"/>
          <w:bCs/>
          <w:sz w:val="24"/>
          <w:szCs w:val="24"/>
        </w:rPr>
        <w:t>Perkančioji organizacija</w:t>
      </w:r>
      <w:r w:rsidR="0082410E" w:rsidRPr="001428B2">
        <w:rPr>
          <w:rFonts w:eastAsia="Calibri"/>
          <w:bCs/>
          <w:sz w:val="24"/>
          <w:szCs w:val="24"/>
        </w:rPr>
        <w:t xml:space="preserve">) </w:t>
      </w:r>
      <w:r w:rsidR="000B520A" w:rsidRPr="001428B2">
        <w:rPr>
          <w:rFonts w:eastAsia="Calibri"/>
          <w:bCs/>
          <w:sz w:val="24"/>
          <w:szCs w:val="24"/>
        </w:rPr>
        <w:t>vykd</w:t>
      </w:r>
      <w:r w:rsidR="00C46270">
        <w:rPr>
          <w:rFonts w:eastAsia="Calibri"/>
          <w:bCs/>
          <w:sz w:val="24"/>
          <w:szCs w:val="24"/>
        </w:rPr>
        <w:t>om</w:t>
      </w:r>
      <w:r w:rsidR="000B520A" w:rsidRPr="001428B2">
        <w:rPr>
          <w:rFonts w:eastAsia="Calibri"/>
          <w:bCs/>
          <w:sz w:val="24"/>
          <w:szCs w:val="24"/>
        </w:rPr>
        <w:t>o</w:t>
      </w:r>
      <w:r w:rsidR="00132953" w:rsidRPr="001428B2">
        <w:rPr>
          <w:rFonts w:eastAsia="Calibri"/>
          <w:bCs/>
          <w:sz w:val="24"/>
          <w:szCs w:val="24"/>
        </w:rPr>
        <w:t xml:space="preserve"> </w:t>
      </w:r>
      <w:r w:rsidR="001F1507">
        <w:rPr>
          <w:rFonts w:eastAsia="Calibri"/>
          <w:bCs/>
          <w:sz w:val="24"/>
          <w:szCs w:val="24"/>
        </w:rPr>
        <w:t xml:space="preserve">viešojo </w:t>
      </w:r>
      <w:r w:rsidR="00C46270">
        <w:rPr>
          <w:rFonts w:eastAsia="Calibri"/>
          <w:bCs/>
          <w:sz w:val="24"/>
          <w:szCs w:val="24"/>
        </w:rPr>
        <w:t>pirkimo</w:t>
      </w:r>
      <w:r w:rsidR="00BB2EF3" w:rsidRPr="001428B2">
        <w:rPr>
          <w:rFonts w:eastAsia="Calibri"/>
          <w:bCs/>
          <w:sz w:val="24"/>
          <w:szCs w:val="24"/>
        </w:rPr>
        <w:t xml:space="preserve"> </w:t>
      </w:r>
      <w:r w:rsidR="00E124BD" w:rsidRPr="001428B2">
        <w:rPr>
          <w:rFonts w:eastAsia="Calibri"/>
          <w:bCs/>
          <w:sz w:val="24"/>
          <w:szCs w:val="24"/>
        </w:rPr>
        <w:t>vertinimą</w:t>
      </w:r>
      <w:r w:rsidR="002909AD" w:rsidRPr="001428B2">
        <w:rPr>
          <w:rFonts w:eastAsia="Calibri"/>
          <w:bCs/>
          <w:sz w:val="24"/>
          <w:szCs w:val="24"/>
        </w:rPr>
        <w:t>.</w:t>
      </w:r>
    </w:p>
    <w:p w14:paraId="595BF110" w14:textId="77777777" w:rsidR="0088148E" w:rsidRPr="001428B2" w:rsidRDefault="0088148E" w:rsidP="0088148E">
      <w:pPr>
        <w:rPr>
          <w:rFonts w:eastAsia="Calibri"/>
          <w:sz w:val="24"/>
          <w:szCs w:val="24"/>
        </w:rPr>
      </w:pPr>
    </w:p>
    <w:p w14:paraId="373BD6C5" w14:textId="77777777" w:rsidR="0088148E" w:rsidRPr="001428B2" w:rsidRDefault="0088148E" w:rsidP="0088148E">
      <w:pPr>
        <w:jc w:val="center"/>
        <w:rPr>
          <w:rFonts w:eastAsia="Calibri"/>
          <w:b/>
          <w:sz w:val="24"/>
          <w:szCs w:val="24"/>
        </w:rPr>
      </w:pPr>
      <w:r w:rsidRPr="001428B2">
        <w:rPr>
          <w:rFonts w:eastAsia="Calibri"/>
          <w:b/>
          <w:sz w:val="24"/>
          <w:szCs w:val="24"/>
        </w:rPr>
        <w:t>I dalis. Bendra informacija</w:t>
      </w:r>
    </w:p>
    <w:p w14:paraId="0DAB02E2" w14:textId="77777777" w:rsidR="0088148E" w:rsidRPr="001428B2" w:rsidRDefault="0088148E" w:rsidP="0088148E">
      <w:pPr>
        <w:ind w:firstLine="708"/>
        <w:jc w:val="center"/>
        <w:rPr>
          <w:rFonts w:eastAsia="Calibr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D2558B" w:rsidRPr="00BD7F83" w14:paraId="56AF26ED" w14:textId="498987B7" w:rsidTr="00C96135">
        <w:tc>
          <w:tcPr>
            <w:tcW w:w="4817" w:type="dxa"/>
            <w:shd w:val="clear" w:color="auto" w:fill="auto"/>
            <w:vAlign w:val="center"/>
          </w:tcPr>
          <w:p w14:paraId="749A5E3B" w14:textId="7237468F" w:rsidR="00D2558B" w:rsidRPr="001428B2" w:rsidRDefault="0068328E" w:rsidP="00D2558B">
            <w:pPr>
              <w:jc w:val="both"/>
              <w:rPr>
                <w:rFonts w:eastAsia="Calibri"/>
                <w:sz w:val="24"/>
                <w:szCs w:val="24"/>
              </w:rPr>
            </w:pPr>
            <w:r w:rsidRPr="00A96CF6">
              <w:rPr>
                <w:rFonts w:eastAsia="Calibri"/>
                <w:sz w:val="24"/>
                <w:szCs w:val="24"/>
                <w:lang w:eastAsia="lt-LT"/>
              </w:rPr>
              <w:t>Pirkimo</w:t>
            </w:r>
            <w:r w:rsidRPr="00A96CF6">
              <w:rPr>
                <w:sz w:val="24"/>
                <w:szCs w:val="24"/>
                <w:lang w:eastAsia="lt-LT"/>
              </w:rPr>
              <w:t>*</w:t>
            </w:r>
            <w:r w:rsidRPr="00A96CF6">
              <w:rPr>
                <w:rFonts w:eastAsia="Calibri"/>
                <w:sz w:val="24"/>
                <w:szCs w:val="24"/>
                <w:lang w:eastAsia="lt-LT"/>
              </w:rPr>
              <w:t xml:space="preserve"> pavadinimas, numeris (jeigu skelbtas), pirkimo paskelbimo (kvietimo pateikti paraišką/pasiūlymą) data/sutarties pavadinimas, data, numeris</w:t>
            </w:r>
          </w:p>
        </w:tc>
        <w:tc>
          <w:tcPr>
            <w:tcW w:w="4817" w:type="dxa"/>
            <w:vAlign w:val="center"/>
          </w:tcPr>
          <w:p w14:paraId="3C2861B1" w14:textId="7ADA7A8D" w:rsidR="00D2558B" w:rsidRPr="001428B2" w:rsidRDefault="00C46270" w:rsidP="00D2558B">
            <w:pPr>
              <w:jc w:val="both"/>
              <w:rPr>
                <w:sz w:val="24"/>
                <w:szCs w:val="24"/>
              </w:rPr>
            </w:pPr>
            <w:r w:rsidRPr="00475740">
              <w:rPr>
                <w:sz w:val="24"/>
                <w:szCs w:val="24"/>
              </w:rPr>
              <w:t>„</w:t>
            </w:r>
            <w:r w:rsidRPr="00B376C1">
              <w:rPr>
                <w:sz w:val="24"/>
                <w:szCs w:val="24"/>
              </w:rPr>
              <w:t>Užtaisai Taser prietaisams (D30-406)</w:t>
            </w:r>
            <w:r w:rsidRPr="00475740">
              <w:rPr>
                <w:sz w:val="24"/>
                <w:szCs w:val="24"/>
              </w:rPr>
              <w:t>“ (Centrinėje viešųjų pirkimų informacinėje sistemoje skelbtas 202</w:t>
            </w:r>
            <w:r>
              <w:rPr>
                <w:sz w:val="24"/>
                <w:szCs w:val="24"/>
              </w:rPr>
              <w:t>1 m. gruodžio 8 d.</w:t>
            </w:r>
            <w:r w:rsidRPr="00475740">
              <w:rPr>
                <w:sz w:val="24"/>
                <w:szCs w:val="24"/>
              </w:rPr>
              <w:t xml:space="preserve">, pirkimo Nr. </w:t>
            </w:r>
            <w:r w:rsidRPr="00B61E29">
              <w:rPr>
                <w:color w:val="000000"/>
                <w:sz w:val="24"/>
                <w:szCs w:val="24"/>
              </w:rPr>
              <w:t>576755</w:t>
            </w:r>
            <w:r w:rsidRPr="00475740">
              <w:rPr>
                <w:sz w:val="24"/>
                <w:szCs w:val="24"/>
              </w:rPr>
              <w:t>) (toliau – Pirkimas)</w:t>
            </w:r>
          </w:p>
        </w:tc>
      </w:tr>
      <w:tr w:rsidR="00D20C21" w:rsidRPr="00BD7F83" w14:paraId="011000EE" w14:textId="74389C2A" w:rsidTr="00D20C21">
        <w:tc>
          <w:tcPr>
            <w:tcW w:w="4817" w:type="dxa"/>
            <w:shd w:val="clear" w:color="auto" w:fill="auto"/>
            <w:vAlign w:val="center"/>
          </w:tcPr>
          <w:p w14:paraId="187537DA" w14:textId="502A8F73" w:rsidR="00D20C21" w:rsidRPr="001428B2" w:rsidRDefault="0068328E" w:rsidP="00411C36">
            <w:pPr>
              <w:jc w:val="both"/>
              <w:rPr>
                <w:rFonts w:eastAsia="Calibri"/>
                <w:sz w:val="24"/>
                <w:szCs w:val="24"/>
              </w:rPr>
            </w:pPr>
            <w:r w:rsidRPr="00A96CF6">
              <w:rPr>
                <w:rFonts w:eastAsia="Calibri"/>
                <w:sz w:val="24"/>
                <w:szCs w:val="24"/>
                <w:lang w:eastAsia="lt-LT"/>
              </w:rPr>
              <w:t>Pirkimo vykdymo/sutarties sudarymo teisinis pagrindas</w:t>
            </w:r>
          </w:p>
        </w:tc>
        <w:tc>
          <w:tcPr>
            <w:tcW w:w="4817" w:type="dxa"/>
            <w:vAlign w:val="center"/>
          </w:tcPr>
          <w:p w14:paraId="3ACBE16F" w14:textId="5FFE852C" w:rsidR="00D20C21" w:rsidRPr="001428B2" w:rsidRDefault="00D20C21" w:rsidP="006455CF">
            <w:pPr>
              <w:jc w:val="both"/>
              <w:rPr>
                <w:rFonts w:eastAsia="Calibri"/>
                <w:sz w:val="24"/>
                <w:szCs w:val="24"/>
              </w:rPr>
            </w:pPr>
            <w:r w:rsidRPr="001428B2">
              <w:rPr>
                <w:rFonts w:eastAsia="Calibri"/>
                <w:sz w:val="24"/>
                <w:szCs w:val="24"/>
              </w:rPr>
              <w:t>Viešųjų pirkimų įstatymas (aktu</w:t>
            </w:r>
            <w:r w:rsidR="00801ED3" w:rsidRPr="001428B2">
              <w:rPr>
                <w:rFonts w:eastAsia="Calibri"/>
                <w:sz w:val="24"/>
                <w:szCs w:val="24"/>
              </w:rPr>
              <w:t>ali suvestinė redakcija nuo 20</w:t>
            </w:r>
            <w:r w:rsidR="00796C4B">
              <w:rPr>
                <w:rFonts w:eastAsia="Calibri"/>
                <w:sz w:val="24"/>
                <w:szCs w:val="24"/>
              </w:rPr>
              <w:t>21</w:t>
            </w:r>
            <w:r w:rsidR="006455CF" w:rsidRPr="001428B2">
              <w:rPr>
                <w:rFonts w:eastAsia="Calibri"/>
                <w:sz w:val="24"/>
                <w:szCs w:val="24"/>
              </w:rPr>
              <w:t xml:space="preserve"> m. </w:t>
            </w:r>
            <w:r w:rsidR="00796C4B">
              <w:rPr>
                <w:rFonts w:eastAsia="Calibri"/>
                <w:sz w:val="24"/>
                <w:szCs w:val="24"/>
              </w:rPr>
              <w:t>gruodžio 24</w:t>
            </w:r>
            <w:r w:rsidR="006455CF" w:rsidRPr="001428B2">
              <w:rPr>
                <w:rFonts w:eastAsia="Calibri"/>
                <w:sz w:val="24"/>
                <w:szCs w:val="24"/>
              </w:rPr>
              <w:t xml:space="preserve"> d.</w:t>
            </w:r>
            <w:r w:rsidRPr="001428B2">
              <w:rPr>
                <w:rFonts w:eastAsia="Calibri"/>
                <w:sz w:val="24"/>
                <w:szCs w:val="24"/>
              </w:rPr>
              <w:t>) (toliau – Įstatymas)</w:t>
            </w:r>
          </w:p>
        </w:tc>
      </w:tr>
      <w:tr w:rsidR="00D20C21" w:rsidRPr="00BD7F83" w14:paraId="52BD7BC8" w14:textId="3A9421A3" w:rsidTr="00D20C21">
        <w:tc>
          <w:tcPr>
            <w:tcW w:w="4817" w:type="dxa"/>
            <w:shd w:val="clear" w:color="auto" w:fill="auto"/>
            <w:vAlign w:val="center"/>
          </w:tcPr>
          <w:p w14:paraId="5E006787" w14:textId="4767220F" w:rsidR="00D20C21" w:rsidRPr="001428B2" w:rsidRDefault="0068328E" w:rsidP="00411C36">
            <w:pPr>
              <w:jc w:val="both"/>
              <w:rPr>
                <w:sz w:val="24"/>
                <w:szCs w:val="24"/>
              </w:rPr>
            </w:pPr>
            <w:r w:rsidRPr="00A96CF6">
              <w:rPr>
                <w:rFonts w:eastAsia="Calibri"/>
                <w:sz w:val="24"/>
                <w:szCs w:val="24"/>
                <w:lang w:eastAsia="lt-LT"/>
              </w:rPr>
              <w:t>Pirkimo rūšis pagal vertės ribas ir pirkimo būdas</w:t>
            </w:r>
          </w:p>
        </w:tc>
        <w:tc>
          <w:tcPr>
            <w:tcW w:w="4817" w:type="dxa"/>
            <w:vAlign w:val="center"/>
          </w:tcPr>
          <w:p w14:paraId="5FDB3A89" w14:textId="18C3D4FD" w:rsidR="00D20C21" w:rsidRPr="001428B2" w:rsidRDefault="0068328E" w:rsidP="0068328E">
            <w:pPr>
              <w:jc w:val="both"/>
              <w:rPr>
                <w:sz w:val="24"/>
                <w:szCs w:val="24"/>
              </w:rPr>
            </w:pPr>
            <w:r>
              <w:rPr>
                <w:sz w:val="24"/>
                <w:szCs w:val="24"/>
              </w:rPr>
              <w:t>Tarptautinis pirkimas, a</w:t>
            </w:r>
            <w:r w:rsidR="00D20C21" w:rsidRPr="001428B2">
              <w:rPr>
                <w:sz w:val="24"/>
                <w:szCs w:val="24"/>
              </w:rPr>
              <w:t>tviras konkursas</w:t>
            </w:r>
          </w:p>
        </w:tc>
      </w:tr>
      <w:tr w:rsidR="00D20C21" w:rsidRPr="00BD7F83" w14:paraId="1D8C8F3E" w14:textId="78618F2E" w:rsidTr="00D20C21">
        <w:tc>
          <w:tcPr>
            <w:tcW w:w="4817" w:type="dxa"/>
            <w:shd w:val="clear" w:color="auto" w:fill="auto"/>
            <w:vAlign w:val="center"/>
          </w:tcPr>
          <w:p w14:paraId="4A427774" w14:textId="0542D97D" w:rsidR="00D20C21" w:rsidRPr="001428B2" w:rsidRDefault="0068328E" w:rsidP="009574D9">
            <w:pPr>
              <w:jc w:val="both"/>
              <w:rPr>
                <w:rFonts w:eastAsia="Calibri"/>
                <w:sz w:val="24"/>
                <w:szCs w:val="24"/>
              </w:rPr>
            </w:pPr>
            <w:r w:rsidRPr="00A96CF6">
              <w:rPr>
                <w:rFonts w:eastAsia="Calibri"/>
                <w:sz w:val="24"/>
                <w:szCs w:val="24"/>
                <w:lang w:eastAsia="lt-LT"/>
              </w:rPr>
              <w:t>Planuota (nenurodoma, jeigu pirkimas vertinamas iki vokų su pasiūlymais atplėšimo procedūros) ir faktinė pirkimo/sutarties vertė Eur be PVM</w:t>
            </w:r>
          </w:p>
        </w:tc>
        <w:tc>
          <w:tcPr>
            <w:tcW w:w="4817" w:type="dxa"/>
            <w:vAlign w:val="center"/>
          </w:tcPr>
          <w:p w14:paraId="51BEC9C0" w14:textId="5706077D" w:rsidR="00D20C21" w:rsidRPr="001428B2" w:rsidRDefault="00D20C21" w:rsidP="00266F33">
            <w:pPr>
              <w:jc w:val="both"/>
              <w:rPr>
                <w:rFonts w:eastAsia="Calibri"/>
                <w:sz w:val="24"/>
                <w:szCs w:val="24"/>
              </w:rPr>
            </w:pPr>
            <w:r w:rsidRPr="001428B2">
              <w:rPr>
                <w:rFonts w:eastAsia="Calibri"/>
                <w:sz w:val="24"/>
                <w:szCs w:val="24"/>
              </w:rPr>
              <w:t xml:space="preserve">Planuojama </w:t>
            </w:r>
            <w:r w:rsidR="00701795" w:rsidRPr="001428B2">
              <w:rPr>
                <w:rFonts w:eastAsia="Calibri"/>
                <w:sz w:val="24"/>
                <w:szCs w:val="24"/>
              </w:rPr>
              <w:t xml:space="preserve">Pirkimo </w:t>
            </w:r>
            <w:r w:rsidRPr="001428B2">
              <w:rPr>
                <w:rFonts w:eastAsia="Calibri"/>
                <w:sz w:val="24"/>
                <w:szCs w:val="24"/>
              </w:rPr>
              <w:t xml:space="preserve">vertė – </w:t>
            </w:r>
            <w:r w:rsidR="00D103A0">
              <w:rPr>
                <w:rFonts w:eastAsia="Calibri"/>
                <w:sz w:val="24"/>
                <w:szCs w:val="24"/>
              </w:rPr>
              <w:t>297 090,91</w:t>
            </w:r>
            <w:r w:rsidR="003F5EE6" w:rsidRPr="001428B2">
              <w:rPr>
                <w:rFonts w:eastAsia="Calibri"/>
                <w:sz w:val="24"/>
                <w:szCs w:val="24"/>
              </w:rPr>
              <w:t xml:space="preserve"> </w:t>
            </w:r>
            <w:r w:rsidRPr="001428B2">
              <w:rPr>
                <w:rFonts w:eastAsia="Calibri"/>
                <w:sz w:val="24"/>
                <w:szCs w:val="24"/>
              </w:rPr>
              <w:t>EUR be PVM</w:t>
            </w:r>
            <w:r w:rsidR="00CF68A5">
              <w:rPr>
                <w:rFonts w:eastAsia="Calibri"/>
                <w:sz w:val="24"/>
                <w:szCs w:val="24"/>
              </w:rPr>
              <w:t xml:space="preserve"> </w:t>
            </w:r>
            <w:r w:rsidRPr="001428B2">
              <w:rPr>
                <w:rFonts w:eastAsia="Calibri"/>
                <w:sz w:val="24"/>
                <w:szCs w:val="24"/>
              </w:rPr>
              <w:t xml:space="preserve">/ </w:t>
            </w:r>
            <w:r w:rsidR="00D103A0">
              <w:rPr>
                <w:rFonts w:eastAsia="Calibri"/>
                <w:sz w:val="24"/>
                <w:szCs w:val="24"/>
              </w:rPr>
              <w:t>faktinė pirkimo vertė</w:t>
            </w:r>
            <w:r w:rsidRPr="001428B2">
              <w:rPr>
                <w:rFonts w:eastAsia="Calibri"/>
                <w:sz w:val="24"/>
                <w:szCs w:val="24"/>
              </w:rPr>
              <w:t xml:space="preserve"> – </w:t>
            </w:r>
            <w:r w:rsidR="00D103A0">
              <w:rPr>
                <w:rFonts w:eastAsia="Calibri"/>
                <w:sz w:val="24"/>
                <w:szCs w:val="24"/>
              </w:rPr>
              <w:t>359 480,00</w:t>
            </w:r>
            <w:r w:rsidR="00B77D3B" w:rsidRPr="001428B2">
              <w:rPr>
                <w:rFonts w:eastAsia="Calibri"/>
                <w:sz w:val="24"/>
                <w:szCs w:val="24"/>
              </w:rPr>
              <w:t xml:space="preserve"> </w:t>
            </w:r>
            <w:r w:rsidRPr="001428B2">
              <w:rPr>
                <w:rFonts w:eastAsia="Calibri"/>
                <w:sz w:val="24"/>
                <w:szCs w:val="24"/>
              </w:rPr>
              <w:t>EUR be PVM</w:t>
            </w:r>
          </w:p>
        </w:tc>
      </w:tr>
      <w:tr w:rsidR="00D20C21" w:rsidRPr="00BD7F83" w14:paraId="40188002" w14:textId="1F4EB646" w:rsidTr="00D20C21">
        <w:tc>
          <w:tcPr>
            <w:tcW w:w="4817" w:type="dxa"/>
            <w:shd w:val="clear" w:color="auto" w:fill="auto"/>
            <w:vAlign w:val="center"/>
          </w:tcPr>
          <w:p w14:paraId="345FFFFC" w14:textId="2E8B04C9" w:rsidR="00D20C21" w:rsidRPr="001428B2" w:rsidRDefault="0068328E" w:rsidP="00764B1C">
            <w:pPr>
              <w:jc w:val="both"/>
              <w:rPr>
                <w:sz w:val="24"/>
                <w:szCs w:val="24"/>
              </w:rPr>
            </w:pPr>
            <w:r w:rsidRPr="00A96CF6">
              <w:rPr>
                <w:rFonts w:eastAsia="Calibri"/>
                <w:sz w:val="24"/>
                <w:szCs w:val="24"/>
                <w:lang w:eastAsia="lt-LT"/>
              </w:rPr>
              <w:t>Tiekėjas/koncesijos dalyvis/koncesininkas, juridinio asmens (su kuriuo sudaryta sutartis) kodas</w:t>
            </w:r>
          </w:p>
        </w:tc>
        <w:tc>
          <w:tcPr>
            <w:tcW w:w="4817" w:type="dxa"/>
            <w:vAlign w:val="center"/>
          </w:tcPr>
          <w:p w14:paraId="29B36802" w14:textId="3FBF52A3" w:rsidR="00D20C21" w:rsidRPr="001428B2" w:rsidRDefault="00D103A0" w:rsidP="00764B1C">
            <w:pPr>
              <w:jc w:val="both"/>
              <w:rPr>
                <w:rFonts w:eastAsia="Calibri"/>
                <w:sz w:val="24"/>
                <w:szCs w:val="24"/>
              </w:rPr>
            </w:pPr>
            <w:r>
              <w:rPr>
                <w:rFonts w:eastAsia="Calibri"/>
                <w:sz w:val="24"/>
                <w:szCs w:val="24"/>
              </w:rPr>
              <w:t>-</w:t>
            </w:r>
          </w:p>
        </w:tc>
      </w:tr>
      <w:tr w:rsidR="00D20C21" w:rsidRPr="00BD7F83" w14:paraId="2D0E574B" w14:textId="62A9E0A1" w:rsidTr="00D20C21">
        <w:tc>
          <w:tcPr>
            <w:tcW w:w="4817" w:type="dxa"/>
            <w:shd w:val="clear" w:color="auto" w:fill="auto"/>
            <w:vAlign w:val="center"/>
          </w:tcPr>
          <w:p w14:paraId="06F39928" w14:textId="7AE61E63" w:rsidR="00D20C21" w:rsidRPr="0068328E" w:rsidRDefault="0068328E" w:rsidP="0068328E">
            <w:pPr>
              <w:ind w:left="113" w:right="113"/>
              <w:jc w:val="both"/>
              <w:rPr>
                <w:rFonts w:eastAsia="Calibri"/>
                <w:sz w:val="24"/>
                <w:szCs w:val="24"/>
                <w:lang w:eastAsia="lt-LT"/>
              </w:rPr>
            </w:pPr>
            <w:r w:rsidRPr="00A96CF6">
              <w:rPr>
                <w:rFonts w:eastAsia="Calibri"/>
                <w:sz w:val="24"/>
                <w:szCs w:val="24"/>
                <w:lang w:eastAsia="lt-LT"/>
              </w:rPr>
              <w:t>Pirkimo/sutarties vertinimo apimtys/etapas</w:t>
            </w:r>
          </w:p>
        </w:tc>
        <w:tc>
          <w:tcPr>
            <w:tcW w:w="4817" w:type="dxa"/>
          </w:tcPr>
          <w:p w14:paraId="2A1B5A67" w14:textId="78398854" w:rsidR="00D20C21" w:rsidRPr="001428B2" w:rsidRDefault="00D103A0" w:rsidP="00F73DAD">
            <w:pPr>
              <w:jc w:val="both"/>
              <w:rPr>
                <w:rFonts w:eastAsia="Calibri"/>
                <w:sz w:val="24"/>
                <w:szCs w:val="24"/>
              </w:rPr>
            </w:pPr>
            <w:r>
              <w:rPr>
                <w:rFonts w:eastAsia="Calibri"/>
                <w:sz w:val="24"/>
                <w:szCs w:val="24"/>
              </w:rPr>
              <w:t>Dalinis vertinimas dėl kvalifikacijos ir techninės specifikacijos reikalavimų / vertinimas atliktas po laimėtojo nustatymo, bet iki pirkimo sutarties sudarymo</w:t>
            </w:r>
          </w:p>
        </w:tc>
      </w:tr>
      <w:tr w:rsidR="00D20C21" w:rsidRPr="00BD7F83" w14:paraId="234CDCFE" w14:textId="7667FA0E" w:rsidTr="00D20C21">
        <w:tc>
          <w:tcPr>
            <w:tcW w:w="4817" w:type="dxa"/>
            <w:shd w:val="clear" w:color="auto" w:fill="auto"/>
            <w:vAlign w:val="center"/>
          </w:tcPr>
          <w:p w14:paraId="1A37B024" w14:textId="4CC1801B" w:rsidR="00D20C21" w:rsidRPr="001428B2" w:rsidRDefault="0068328E" w:rsidP="00764B1C">
            <w:pPr>
              <w:jc w:val="both"/>
              <w:rPr>
                <w:rFonts w:eastAsia="Calibri"/>
                <w:sz w:val="24"/>
                <w:szCs w:val="24"/>
              </w:rPr>
            </w:pPr>
            <w:r w:rsidRPr="00A96CF6">
              <w:rPr>
                <w:sz w:val="24"/>
                <w:szCs w:val="24"/>
                <w:lang w:eastAsia="lt-LT"/>
              </w:rPr>
              <w:t>Jei pirkimas finansuojamas Europos Sąjungos lėšomis – projekto pavadinimas,  projektą administruojanti institucija</w:t>
            </w:r>
          </w:p>
        </w:tc>
        <w:tc>
          <w:tcPr>
            <w:tcW w:w="4817" w:type="dxa"/>
            <w:vAlign w:val="center"/>
          </w:tcPr>
          <w:p w14:paraId="0DF0E6B9" w14:textId="0CADE1F0" w:rsidR="00D20C21" w:rsidRPr="001428B2" w:rsidRDefault="00D20C21" w:rsidP="00764B1C">
            <w:pPr>
              <w:jc w:val="both"/>
              <w:rPr>
                <w:rFonts w:eastAsia="Calibri"/>
                <w:sz w:val="24"/>
                <w:szCs w:val="24"/>
              </w:rPr>
            </w:pPr>
            <w:r w:rsidRPr="001428B2">
              <w:rPr>
                <w:rFonts w:eastAsia="Calibri"/>
                <w:sz w:val="24"/>
                <w:szCs w:val="24"/>
              </w:rPr>
              <w:t>-</w:t>
            </w:r>
          </w:p>
        </w:tc>
      </w:tr>
      <w:tr w:rsidR="00D20C21" w:rsidRPr="00BD7F83" w14:paraId="50452FCE" w14:textId="6DCFEF97" w:rsidTr="00D20C21">
        <w:tc>
          <w:tcPr>
            <w:tcW w:w="4817" w:type="dxa"/>
            <w:shd w:val="clear" w:color="auto" w:fill="auto"/>
            <w:vAlign w:val="center"/>
          </w:tcPr>
          <w:p w14:paraId="56C6C0C2" w14:textId="7984B07B" w:rsidR="00D20C21" w:rsidRPr="001428B2" w:rsidRDefault="0068328E" w:rsidP="00764B1C">
            <w:pPr>
              <w:jc w:val="both"/>
              <w:rPr>
                <w:sz w:val="24"/>
                <w:szCs w:val="24"/>
              </w:rPr>
            </w:pPr>
            <w:r w:rsidRPr="00A96CF6">
              <w:rPr>
                <w:rFonts w:eastAsia="Calibri"/>
                <w:sz w:val="24"/>
                <w:szCs w:val="24"/>
                <w:lang w:eastAsia="lt-LT"/>
              </w:rPr>
              <w:lastRenderedPageBreak/>
              <w:t>Jei dėl pirkimo/sutarties vyksta teismo procesas, nurodyti ieškinio (skundo) dalyką, bylos šalių pavadinimus, ar taikomos laikinosios apsaugos priemonės</w:t>
            </w:r>
            <w:r>
              <w:rPr>
                <w:rFonts w:eastAsia="Calibri"/>
                <w:sz w:val="24"/>
                <w:szCs w:val="24"/>
                <w:lang w:eastAsia="lt-LT"/>
              </w:rPr>
              <w:t>, teisminio nagrinėjimo stadiją</w:t>
            </w:r>
          </w:p>
        </w:tc>
        <w:tc>
          <w:tcPr>
            <w:tcW w:w="4817" w:type="dxa"/>
            <w:vAlign w:val="center"/>
          </w:tcPr>
          <w:p w14:paraId="5D277063" w14:textId="4F11BBF4" w:rsidR="00D20C21" w:rsidRPr="001428B2" w:rsidRDefault="0068328E" w:rsidP="00764B1C">
            <w:pPr>
              <w:jc w:val="both"/>
              <w:rPr>
                <w:rFonts w:eastAsia="Calibri"/>
                <w:sz w:val="24"/>
                <w:szCs w:val="24"/>
              </w:rPr>
            </w:pPr>
            <w:r>
              <w:rPr>
                <w:rFonts w:eastAsia="Calibri"/>
                <w:sz w:val="24"/>
                <w:szCs w:val="24"/>
              </w:rPr>
              <w:t>-</w:t>
            </w:r>
          </w:p>
        </w:tc>
      </w:tr>
    </w:tbl>
    <w:p w14:paraId="0D73352C" w14:textId="77777777" w:rsidR="00444936" w:rsidRDefault="00444936" w:rsidP="0088148E">
      <w:pPr>
        <w:jc w:val="center"/>
        <w:rPr>
          <w:b/>
          <w:bCs/>
          <w:sz w:val="24"/>
          <w:szCs w:val="24"/>
        </w:rPr>
      </w:pPr>
    </w:p>
    <w:p w14:paraId="3B21BB61" w14:textId="77777777" w:rsidR="0088148E" w:rsidRPr="001428B2" w:rsidRDefault="001372F6" w:rsidP="0088148E">
      <w:pPr>
        <w:jc w:val="center"/>
        <w:rPr>
          <w:b/>
          <w:bCs/>
          <w:sz w:val="24"/>
          <w:szCs w:val="24"/>
        </w:rPr>
      </w:pPr>
      <w:r w:rsidRPr="001428B2">
        <w:rPr>
          <w:b/>
          <w:bCs/>
          <w:sz w:val="24"/>
          <w:szCs w:val="24"/>
        </w:rPr>
        <w:t>II dalis. Vertinimo apimtyje nustatyti pažeidimai</w:t>
      </w:r>
    </w:p>
    <w:p w14:paraId="181E420C" w14:textId="6E1A9C0C" w:rsidR="001372F6" w:rsidRPr="001428B2" w:rsidRDefault="001372F6"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214"/>
      </w:tblGrid>
      <w:tr w:rsidR="00036D7B" w:rsidRPr="001428B2" w14:paraId="77A108E9" w14:textId="77777777" w:rsidTr="00FC169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A08FB3" w14:textId="77777777" w:rsidR="00036D7B" w:rsidRPr="001428B2" w:rsidRDefault="00036D7B" w:rsidP="00FC1691">
            <w:pPr>
              <w:numPr>
                <w:ilvl w:val="0"/>
                <w:numId w:val="1"/>
              </w:numPr>
              <w:spacing w:after="160" w:line="259" w:lineRule="auto"/>
              <w:ind w:left="0" w:right="172" w:firstLine="0"/>
              <w:contextualSpacing/>
              <w:rPr>
                <w:rFonts w:eastAsia="Calibri"/>
                <w:sz w:val="24"/>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3DB5844B" w14:textId="568B6C1B" w:rsidR="00036D7B" w:rsidRPr="001428B2" w:rsidRDefault="00EA5D77" w:rsidP="00FC1691">
            <w:pPr>
              <w:rPr>
                <w:rFonts w:eastAsia="Arial Unicode MS"/>
                <w:sz w:val="24"/>
                <w:szCs w:val="24"/>
                <w:bdr w:val="nil"/>
                <w:lang w:eastAsia="lt-LT"/>
              </w:rPr>
            </w:pPr>
            <w:r>
              <w:rPr>
                <w:sz w:val="24"/>
                <w:szCs w:val="24"/>
              </w:rPr>
              <w:t>Įstatymo 17 straipsnio 1 dalyje</w:t>
            </w:r>
            <w:r>
              <w:rPr>
                <w:rStyle w:val="FootnoteReference"/>
                <w:sz w:val="24"/>
                <w:szCs w:val="24"/>
              </w:rPr>
              <w:footnoteReference w:id="1"/>
            </w:r>
            <w:r>
              <w:rPr>
                <w:sz w:val="24"/>
                <w:szCs w:val="24"/>
              </w:rPr>
              <w:t>.</w:t>
            </w:r>
          </w:p>
        </w:tc>
      </w:tr>
      <w:tr w:rsidR="00036D7B" w:rsidRPr="0047689F" w14:paraId="0A503B0E" w14:textId="77777777" w:rsidTr="00FC1691">
        <w:tc>
          <w:tcPr>
            <w:tcW w:w="9918" w:type="dxa"/>
            <w:gridSpan w:val="2"/>
            <w:shd w:val="clear" w:color="auto" w:fill="auto"/>
            <w:vAlign w:val="center"/>
          </w:tcPr>
          <w:p w14:paraId="0392F233" w14:textId="33C99AFB" w:rsidR="00036D7B" w:rsidRDefault="0035480A" w:rsidP="0016525C">
            <w:pPr>
              <w:ind w:firstLine="880"/>
              <w:jc w:val="both"/>
              <w:rPr>
                <w:sz w:val="24"/>
                <w:szCs w:val="24"/>
              </w:rPr>
            </w:pPr>
            <w:r>
              <w:rPr>
                <w:sz w:val="24"/>
                <w:szCs w:val="24"/>
              </w:rPr>
              <w:t>Perkančioji organizacija</w:t>
            </w:r>
            <w:r w:rsidR="00750BF1">
              <w:rPr>
                <w:sz w:val="24"/>
                <w:szCs w:val="24"/>
              </w:rPr>
              <w:t xml:space="preserve"> 2022 m. </w:t>
            </w:r>
            <w:r w:rsidR="007D55D1">
              <w:rPr>
                <w:sz w:val="24"/>
                <w:szCs w:val="24"/>
              </w:rPr>
              <w:t xml:space="preserve">sausio 4 d. CVP IS pranešimu Nr. </w:t>
            </w:r>
            <w:r w:rsidR="007D55D1" w:rsidRPr="007D55D1">
              <w:rPr>
                <w:sz w:val="24"/>
                <w:szCs w:val="24"/>
              </w:rPr>
              <w:t xml:space="preserve">10170426 </w:t>
            </w:r>
            <w:r w:rsidR="00227F45">
              <w:rPr>
                <w:sz w:val="24"/>
                <w:szCs w:val="24"/>
              </w:rPr>
              <w:t xml:space="preserve">informavo tiekėjus apie </w:t>
            </w:r>
            <w:r w:rsidR="00750BF1">
              <w:rPr>
                <w:sz w:val="24"/>
                <w:szCs w:val="24"/>
              </w:rPr>
              <w:t>Techninės specifikacijos 6 punkto</w:t>
            </w:r>
            <w:r w:rsidR="00227F45">
              <w:rPr>
                <w:sz w:val="24"/>
                <w:szCs w:val="24"/>
              </w:rPr>
              <w:t xml:space="preserve"> reikalavimo</w:t>
            </w:r>
            <w:r w:rsidR="00750BF1">
              <w:rPr>
                <w:sz w:val="24"/>
                <w:szCs w:val="24"/>
              </w:rPr>
              <w:t xml:space="preserve"> „</w:t>
            </w:r>
            <w:r w:rsidR="00750BF1" w:rsidRPr="00750BF1">
              <w:rPr>
                <w:sz w:val="24"/>
                <w:szCs w:val="24"/>
              </w:rPr>
              <w:t>Užtaiso identifikacinės žymos</w:t>
            </w:r>
            <w:r w:rsidR="00750BF1">
              <w:rPr>
                <w:sz w:val="24"/>
                <w:szCs w:val="24"/>
              </w:rPr>
              <w:t>“</w:t>
            </w:r>
            <w:r w:rsidR="00227F45">
              <w:rPr>
                <w:sz w:val="24"/>
                <w:szCs w:val="24"/>
              </w:rPr>
              <w:t xml:space="preserve"> išdėstymą</w:t>
            </w:r>
            <w:r w:rsidR="00750BF1">
              <w:rPr>
                <w:sz w:val="24"/>
                <w:szCs w:val="24"/>
              </w:rPr>
              <w:t xml:space="preserve"> nauja redakcija</w:t>
            </w:r>
            <w:r w:rsidR="007D55D1">
              <w:rPr>
                <w:sz w:val="24"/>
                <w:szCs w:val="24"/>
              </w:rPr>
              <w:t>:</w:t>
            </w:r>
          </w:p>
          <w:p w14:paraId="584B692C" w14:textId="77777777" w:rsidR="00227F45" w:rsidRDefault="00227F45" w:rsidP="0016525C">
            <w:pPr>
              <w:ind w:firstLine="880"/>
              <w:jc w:val="both"/>
              <w:rPr>
                <w:sz w:val="24"/>
                <w:szCs w:val="24"/>
              </w:rPr>
            </w:pPr>
          </w:p>
          <w:tbl>
            <w:tblPr>
              <w:tblStyle w:val="TableGrid"/>
              <w:tblW w:w="0" w:type="auto"/>
              <w:tblLook w:val="04A0" w:firstRow="1" w:lastRow="0" w:firstColumn="1" w:lastColumn="0" w:noHBand="0" w:noVBand="1"/>
            </w:tblPr>
            <w:tblGrid>
              <w:gridCol w:w="4846"/>
              <w:gridCol w:w="4846"/>
            </w:tblGrid>
            <w:tr w:rsidR="007D55D1" w14:paraId="7ABD8A74" w14:textId="77777777" w:rsidTr="007D55D1">
              <w:tc>
                <w:tcPr>
                  <w:tcW w:w="4846" w:type="dxa"/>
                </w:tcPr>
                <w:p w14:paraId="69EA352D" w14:textId="421AD4F0" w:rsidR="007D55D1" w:rsidRDefault="007D55D1" w:rsidP="007D55D1">
                  <w:pPr>
                    <w:jc w:val="both"/>
                    <w:rPr>
                      <w:sz w:val="24"/>
                      <w:szCs w:val="24"/>
                    </w:rPr>
                  </w:pPr>
                  <w:r>
                    <w:rPr>
                      <w:sz w:val="24"/>
                      <w:szCs w:val="24"/>
                    </w:rPr>
                    <w:t>Pirminė redakcija</w:t>
                  </w:r>
                </w:p>
              </w:tc>
              <w:tc>
                <w:tcPr>
                  <w:tcW w:w="4846" w:type="dxa"/>
                </w:tcPr>
                <w:p w14:paraId="5906F3A3" w14:textId="1B75A9F4" w:rsidR="007D55D1" w:rsidRDefault="007D55D1" w:rsidP="007D55D1">
                  <w:pPr>
                    <w:jc w:val="both"/>
                    <w:rPr>
                      <w:sz w:val="24"/>
                      <w:szCs w:val="24"/>
                    </w:rPr>
                  </w:pPr>
                  <w:r>
                    <w:rPr>
                      <w:sz w:val="24"/>
                      <w:szCs w:val="24"/>
                    </w:rPr>
                    <w:t>Nauja aktuali redakcija</w:t>
                  </w:r>
                </w:p>
              </w:tc>
            </w:tr>
            <w:tr w:rsidR="005D502A" w14:paraId="721CA7E1" w14:textId="77777777" w:rsidTr="007D55D1">
              <w:tc>
                <w:tcPr>
                  <w:tcW w:w="4846" w:type="dxa"/>
                </w:tcPr>
                <w:p w14:paraId="547586F7" w14:textId="7C62DC08" w:rsidR="005D502A" w:rsidRPr="005D502A" w:rsidRDefault="005D502A" w:rsidP="005D502A">
                  <w:pPr>
                    <w:jc w:val="both"/>
                    <w:rPr>
                      <w:sz w:val="24"/>
                      <w:szCs w:val="24"/>
                    </w:rPr>
                  </w:pPr>
                  <w:r w:rsidRPr="00130192">
                    <w:rPr>
                      <w:color w:val="000000" w:themeColor="text1"/>
                      <w:sz w:val="24"/>
                      <w:szCs w:val="24"/>
                      <w:u w:val="single"/>
                    </w:rPr>
                    <w:t>Įvairių spalvų „konfeti“</w:t>
                  </w:r>
                  <w:r w:rsidRPr="005D502A">
                    <w:rPr>
                      <w:color w:val="000000" w:themeColor="text1"/>
                      <w:sz w:val="24"/>
                      <w:szCs w:val="24"/>
                    </w:rPr>
                    <w:t xml:space="preserve"> tipo popieriaus lapeliai, visi ar kai kurie su užtaiso identifikacijos numeriu, skirti pažymėti konkretaus užtaiso panaudojimo vietą.</w:t>
                  </w:r>
                </w:p>
              </w:tc>
              <w:tc>
                <w:tcPr>
                  <w:tcW w:w="4846" w:type="dxa"/>
                </w:tcPr>
                <w:p w14:paraId="3BC79144" w14:textId="4C1255EA" w:rsidR="005D502A" w:rsidRPr="005D502A" w:rsidRDefault="005D502A" w:rsidP="005D502A">
                  <w:pPr>
                    <w:jc w:val="both"/>
                    <w:rPr>
                      <w:sz w:val="24"/>
                      <w:szCs w:val="24"/>
                    </w:rPr>
                  </w:pPr>
                  <w:r w:rsidRPr="00130192">
                    <w:rPr>
                      <w:color w:val="000000" w:themeColor="text1"/>
                      <w:sz w:val="24"/>
                      <w:szCs w:val="24"/>
                      <w:u w:val="single"/>
                    </w:rPr>
                    <w:t>„Konfeti“</w:t>
                  </w:r>
                  <w:r w:rsidRPr="005D502A">
                    <w:rPr>
                      <w:color w:val="000000" w:themeColor="text1"/>
                      <w:sz w:val="24"/>
                      <w:szCs w:val="24"/>
                    </w:rPr>
                    <w:t xml:space="preserve"> tipo popieriaus lapeliai, visi ar kai kurie su užtaiso identifikacijos numeriu, skirti pažymėti konkretaus užtaiso panaudojimo vietą.</w:t>
                  </w:r>
                </w:p>
              </w:tc>
            </w:tr>
          </w:tbl>
          <w:p w14:paraId="269E8E34" w14:textId="77777777" w:rsidR="007D55D1" w:rsidRDefault="007D55D1" w:rsidP="007D55D1">
            <w:pPr>
              <w:jc w:val="both"/>
              <w:rPr>
                <w:sz w:val="24"/>
                <w:szCs w:val="24"/>
              </w:rPr>
            </w:pPr>
          </w:p>
          <w:p w14:paraId="19CDC3CD" w14:textId="1F2D5AF7" w:rsidR="0035480A" w:rsidRDefault="00F602E7" w:rsidP="0016525C">
            <w:pPr>
              <w:ind w:firstLine="880"/>
              <w:jc w:val="both"/>
              <w:rPr>
                <w:sz w:val="24"/>
                <w:szCs w:val="24"/>
              </w:rPr>
            </w:pPr>
            <w:r>
              <w:rPr>
                <w:sz w:val="24"/>
                <w:szCs w:val="24"/>
              </w:rPr>
              <w:t xml:space="preserve">Pažymėtina, kad Perkančioji organizacija šį pakeitimą atliko atsižvelgdama į tiekėjo prašymą, kuriame jis </w:t>
            </w:r>
            <w:r w:rsidRPr="00F602E7">
              <w:rPr>
                <w:sz w:val="24"/>
                <w:szCs w:val="24"/>
              </w:rPr>
              <w:t xml:space="preserve">nurodė: </w:t>
            </w:r>
            <w:r w:rsidRPr="00F602E7">
              <w:rPr>
                <w:i/>
                <w:sz w:val="24"/>
                <w:szCs w:val="24"/>
              </w:rPr>
              <w:t>„</w:t>
            </w:r>
            <w:r w:rsidRPr="00F602E7">
              <w:rPr>
                <w:i/>
                <w:color w:val="000000" w:themeColor="text1"/>
                <w:sz w:val="24"/>
                <w:szCs w:val="24"/>
                <w:lang w:eastAsia="lt-LT"/>
              </w:rPr>
              <w:t>Šis reikalavimas yra stipriai AXON („Taser“) re</w:t>
            </w:r>
            <w:r w:rsidR="002A5BAB">
              <w:rPr>
                <w:i/>
                <w:color w:val="000000" w:themeColor="text1"/>
                <w:sz w:val="24"/>
                <w:szCs w:val="24"/>
                <w:lang w:eastAsia="lt-LT"/>
              </w:rPr>
              <w:t>klamuojamas</w:t>
            </w:r>
            <w:r w:rsidRPr="00F602E7">
              <w:rPr>
                <w:i/>
                <w:color w:val="000000" w:themeColor="text1"/>
                <w:sz w:val="24"/>
                <w:szCs w:val="24"/>
                <w:lang w:eastAsia="lt-LT"/>
              </w:rPr>
              <w:t xml:space="preserve"> </w:t>
            </w:r>
            <w:r w:rsidR="002A5BAB">
              <w:rPr>
                <w:i/>
                <w:color w:val="000000" w:themeColor="text1"/>
                <w:sz w:val="24"/>
                <w:szCs w:val="24"/>
                <w:lang w:eastAsia="lt-LT"/>
              </w:rPr>
              <w:t>&lt;...&gt;</w:t>
            </w:r>
            <w:r w:rsidRPr="00F602E7">
              <w:rPr>
                <w:i/>
                <w:color w:val="000000" w:themeColor="text1"/>
                <w:sz w:val="24"/>
                <w:szCs w:val="24"/>
                <w:lang w:eastAsia="lt-LT"/>
              </w:rPr>
              <w:t xml:space="preserve"> Jis išaugina užtaiso kainą apie 10 %, todėl tendencija yra tokia, kad perkančiosios organizacijos šio funkcionalumo atsisako</w:t>
            </w:r>
            <w:r w:rsidRPr="00F602E7">
              <w:rPr>
                <w:i/>
                <w:sz w:val="24"/>
                <w:szCs w:val="24"/>
              </w:rPr>
              <w:t>“</w:t>
            </w:r>
            <w:r w:rsidRPr="00F602E7">
              <w:rPr>
                <w:sz w:val="24"/>
                <w:szCs w:val="24"/>
              </w:rPr>
              <w:t>.</w:t>
            </w:r>
          </w:p>
          <w:p w14:paraId="1D226EE4" w14:textId="08D39B2D" w:rsidR="00222DFE" w:rsidRDefault="00280A76" w:rsidP="0016525C">
            <w:pPr>
              <w:ind w:firstLine="880"/>
              <w:jc w:val="both"/>
              <w:rPr>
                <w:sz w:val="24"/>
                <w:szCs w:val="24"/>
              </w:rPr>
            </w:pPr>
            <w:r>
              <w:rPr>
                <w:sz w:val="24"/>
                <w:szCs w:val="24"/>
              </w:rPr>
              <w:t>Atsižvelgiant į pakeitimo pobūdį, darytina išvada, kad techninės specifikacijos aktualios redakcijos 6 punkto reikalavimą atitiks daugiau tiekėjų, lyginant su pirmine minėto punkto redakcija. Dėl to toks pakeitimas laikytinas esminiu.</w:t>
            </w:r>
          </w:p>
          <w:p w14:paraId="2503F682" w14:textId="15286B75" w:rsidR="003D1369" w:rsidRDefault="003D1369" w:rsidP="0016525C">
            <w:pPr>
              <w:ind w:firstLine="880"/>
              <w:jc w:val="both"/>
              <w:rPr>
                <w:sz w:val="24"/>
                <w:szCs w:val="24"/>
              </w:rPr>
            </w:pPr>
            <w:r>
              <w:rPr>
                <w:sz w:val="24"/>
                <w:szCs w:val="24"/>
              </w:rPr>
              <w:t xml:space="preserve">Nagrinėjamu atveju aktuali Europos Sąjungos Teisingumo Teismo byla, kurioje teismas nurodė: </w:t>
            </w:r>
            <w:r w:rsidRPr="003D1369">
              <w:rPr>
                <w:i/>
                <w:sz w:val="24"/>
                <w:szCs w:val="24"/>
              </w:rPr>
              <w:t xml:space="preserve">„Pirkimo vykdytojas turi galimybę taisyti ar pildyti pirkimo sąlygų duomenis, kuriems tereikia paprasto </w:t>
            </w:r>
            <w:r w:rsidRPr="003D1369">
              <w:rPr>
                <w:i/>
                <w:sz w:val="24"/>
                <w:szCs w:val="24"/>
                <w:u w:val="single"/>
              </w:rPr>
              <w:t>paaiškinimo arba siekiant ištaisyti akivaizdžias redakcinio pobūdžio klaidas</w:t>
            </w:r>
            <w:r w:rsidRPr="003D1369">
              <w:rPr>
                <w:i/>
                <w:sz w:val="24"/>
                <w:szCs w:val="24"/>
              </w:rPr>
              <w:t xml:space="preserve">, jei apie šį pakeitimą informuojami visi dalyviai. Pirkimo vykdytojui taip pat turi būti leidžiama padaryti tam tikrus pirkimo sąlygų pakeitimus, be kita ko, susijusius su profesinių pajėgumų reikalavimais ir jų sumavimo tvarka, su sąlyga, kad paisoma nediskriminavimo ir vienodo požiūrio principų, taip pat skaidrumo pareigos. Šis reikalavimas reiškia, pirma, kad </w:t>
            </w:r>
            <w:r w:rsidRPr="003D1369">
              <w:rPr>
                <w:b/>
                <w:i/>
                <w:sz w:val="24"/>
                <w:szCs w:val="24"/>
                <w:u w:val="single"/>
              </w:rPr>
              <w:t>atitinkami pakeitimai, nors ir svarbūs, neturi būti tokie esminiai, kad pritrauktų potencialių dalyvių, kurie, jei šių pakeitimų nebūtų padaryta, nebūtų galėję pateikti pasiūlymo</w:t>
            </w:r>
            <w:r w:rsidRPr="003D1369">
              <w:rPr>
                <w:i/>
                <w:sz w:val="24"/>
                <w:szCs w:val="24"/>
              </w:rPr>
              <w:t xml:space="preserve">. Be kita ko, taip galėtų būti, kai dėl pakeitimų pirkimo pobūdis iš esmės pasikeičia, palyginti su tuo, kas buvo nustatyta iš pradžių. Antra, šis reikalavimas reiškia, kad </w:t>
            </w:r>
            <w:r w:rsidRPr="003D1369">
              <w:rPr>
                <w:b/>
                <w:i/>
                <w:sz w:val="24"/>
                <w:szCs w:val="24"/>
                <w:u w:val="single"/>
              </w:rPr>
              <w:t>apie šiuos pakeitimus turi būti tinkamai paskelbta, kad visi potencialūs pakankamai informuoti ir įprastai rūpestingi dalyviai galėtų su jais susipažinti tokiomis pačiomis sąlygomis ir tuo pačiu momentu</w:t>
            </w:r>
            <w:r w:rsidRPr="003D1369">
              <w:rPr>
                <w:i/>
                <w:sz w:val="24"/>
                <w:szCs w:val="24"/>
              </w:rPr>
              <w:t>. Trečia, šis reikalavimas taip pat reiškia, viena vertus, kad tie pakeitimai turi būti daromi prieš dalyviams pateikiant pasiūlymus, ir, kita vertus, šių pasiūlymų pateikimo terminą reikia pratęsti, jeigu jie yra svarbūs, taip pat, kad šio pratęsimo trukmė turi atitikti pakeitimų svarbą ir būti pakankama tam, kad suinteresuotieji ūkio subjektai galėtų atitinkamai pritaikyti savo pasiūlymus“ (ESTT 2017 m. balandžio 5 d. Sprendimas UAB „Borta“ prieš VĮ Klaipėdos valstybinio jūrų uosto direkciją C-298/15).“</w:t>
            </w:r>
            <w:r>
              <w:rPr>
                <w:sz w:val="24"/>
                <w:szCs w:val="24"/>
              </w:rPr>
              <w:t>.</w:t>
            </w:r>
          </w:p>
          <w:p w14:paraId="7FBB6886" w14:textId="3EF83711" w:rsidR="00AE4CB2" w:rsidRDefault="007244B0" w:rsidP="0016525C">
            <w:pPr>
              <w:ind w:firstLine="880"/>
              <w:jc w:val="both"/>
              <w:rPr>
                <w:sz w:val="24"/>
                <w:szCs w:val="24"/>
              </w:rPr>
            </w:pPr>
            <w:r>
              <w:rPr>
                <w:sz w:val="24"/>
                <w:szCs w:val="24"/>
              </w:rPr>
              <w:t>Lietuvos Aukščiausiasis Teismas taip pat formuoja vieningą praktiką</w:t>
            </w:r>
            <w:r w:rsidR="004C1640">
              <w:rPr>
                <w:sz w:val="24"/>
                <w:szCs w:val="24"/>
              </w:rPr>
              <w:t>:</w:t>
            </w:r>
            <w:r>
              <w:rPr>
                <w:sz w:val="24"/>
                <w:szCs w:val="24"/>
              </w:rPr>
              <w:t xml:space="preserve"> </w:t>
            </w:r>
            <w:r w:rsidRPr="007244B0">
              <w:rPr>
                <w:i/>
                <w:sz w:val="24"/>
                <w:szCs w:val="24"/>
              </w:rPr>
              <w:t>„</w:t>
            </w:r>
            <w:r w:rsidR="004C1640">
              <w:rPr>
                <w:i/>
                <w:sz w:val="24"/>
                <w:szCs w:val="24"/>
              </w:rPr>
              <w:t xml:space="preserve">&lt;...&gt; </w:t>
            </w:r>
            <w:r w:rsidRPr="007244B0">
              <w:rPr>
                <w:i/>
                <w:sz w:val="24"/>
                <w:szCs w:val="24"/>
              </w:rPr>
              <w:t xml:space="preserve">paskelbto viešojo pirkimo dokumentai negali būti aiškinami ar tikslinami taip, jog keistųsi pagrindinių pirkimo sąlygų esmė; kai perkančioji organizacija apibrėžia pirkimo sąlygų turinį (jam suteikia tikslią reikšmę), ji negali vėliau keisti pirkimo dokumentų turinio ar jų aiškinti taip, kad būtų iš esmės pakeistos pirkimo sąlygos, nes tokiu atveju būtų pažeisti skaidrumo ir tiekėjų teisėtų lūkesčių </w:t>
            </w:r>
            <w:r w:rsidRPr="007244B0">
              <w:rPr>
                <w:i/>
                <w:sz w:val="24"/>
                <w:szCs w:val="24"/>
              </w:rPr>
              <w:lastRenderedPageBreak/>
              <w:t>principai“ (LAT CBS 2016 m. kovo 30 d. nutartis c. b. UAB „AKIRO“ v. VšĮ Trakų ligoninė, bylos Nr. 3K-3-177-916/2016).“</w:t>
            </w:r>
            <w:r>
              <w:rPr>
                <w:sz w:val="24"/>
                <w:szCs w:val="24"/>
              </w:rPr>
              <w:t>.</w:t>
            </w:r>
          </w:p>
          <w:p w14:paraId="271FF5B5" w14:textId="0361B5C7" w:rsidR="00794094" w:rsidRPr="00F602E7" w:rsidRDefault="00794094" w:rsidP="0016525C">
            <w:pPr>
              <w:ind w:firstLine="880"/>
              <w:jc w:val="both"/>
              <w:rPr>
                <w:sz w:val="24"/>
                <w:szCs w:val="24"/>
              </w:rPr>
            </w:pPr>
            <w:r>
              <w:rPr>
                <w:sz w:val="24"/>
                <w:szCs w:val="24"/>
              </w:rPr>
              <w:t>Atsižvelgiant į išdėstytą, Tarnyba konstatuoja, kad atlikusi esminį techninės specifikacijos reikalavimo keitimą Perkančioji organizacija pažeidė Įstatymo 17 straipsnio 1 dalyje</w:t>
            </w:r>
            <w:r w:rsidR="00AF63C7">
              <w:rPr>
                <w:sz w:val="24"/>
                <w:szCs w:val="24"/>
              </w:rPr>
              <w:t xml:space="preserve"> įtvirtintą skaidrumo principą.</w:t>
            </w:r>
          </w:p>
          <w:p w14:paraId="6E8F4B7F" w14:textId="48D4765E" w:rsidR="00F602E7" w:rsidRPr="0047689F" w:rsidRDefault="00F602E7" w:rsidP="0016525C">
            <w:pPr>
              <w:ind w:firstLine="880"/>
              <w:jc w:val="both"/>
              <w:rPr>
                <w:sz w:val="24"/>
                <w:szCs w:val="24"/>
              </w:rPr>
            </w:pPr>
          </w:p>
        </w:tc>
      </w:tr>
      <w:tr w:rsidR="00517079" w:rsidRPr="001428B2" w14:paraId="43398957" w14:textId="77777777" w:rsidTr="00FC169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C00FB74" w14:textId="77777777" w:rsidR="00517079" w:rsidRPr="001428B2" w:rsidRDefault="00517079" w:rsidP="00FC1691">
            <w:pPr>
              <w:numPr>
                <w:ilvl w:val="0"/>
                <w:numId w:val="1"/>
              </w:numPr>
              <w:spacing w:after="160" w:line="259" w:lineRule="auto"/>
              <w:ind w:left="0" w:right="172" w:firstLine="0"/>
              <w:contextualSpacing/>
              <w:rPr>
                <w:rFonts w:eastAsia="Calibri"/>
                <w:sz w:val="24"/>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065DE6B8" w14:textId="51104295" w:rsidR="00EA5D77" w:rsidRDefault="00EA5D77" w:rsidP="00EA5D77">
            <w:pPr>
              <w:rPr>
                <w:sz w:val="24"/>
                <w:szCs w:val="24"/>
              </w:rPr>
            </w:pPr>
            <w:r>
              <w:rPr>
                <w:sz w:val="24"/>
                <w:szCs w:val="24"/>
              </w:rPr>
              <w:t>Įstatymo 17 straipsnio</w:t>
            </w:r>
            <w:r w:rsidR="004C1640">
              <w:rPr>
                <w:sz w:val="24"/>
                <w:szCs w:val="24"/>
              </w:rPr>
              <w:t xml:space="preserve"> 1</w:t>
            </w:r>
            <w:r w:rsidR="004C1640">
              <w:rPr>
                <w:rStyle w:val="FootnoteReference"/>
                <w:sz w:val="24"/>
                <w:szCs w:val="24"/>
              </w:rPr>
              <w:footnoteReference w:id="2"/>
            </w:r>
            <w:r w:rsidR="004C1640">
              <w:rPr>
                <w:sz w:val="24"/>
                <w:szCs w:val="24"/>
              </w:rPr>
              <w:t xml:space="preserve"> ir</w:t>
            </w:r>
            <w:r>
              <w:rPr>
                <w:sz w:val="24"/>
                <w:szCs w:val="24"/>
              </w:rPr>
              <w:t xml:space="preserve"> 3</w:t>
            </w:r>
            <w:r w:rsidR="004C1640">
              <w:rPr>
                <w:rStyle w:val="FootnoteReference"/>
                <w:sz w:val="24"/>
                <w:szCs w:val="24"/>
              </w:rPr>
              <w:footnoteReference w:id="3"/>
            </w:r>
            <w:r>
              <w:rPr>
                <w:sz w:val="24"/>
                <w:szCs w:val="24"/>
              </w:rPr>
              <w:t xml:space="preserve">dalis, </w:t>
            </w:r>
          </w:p>
          <w:p w14:paraId="7CBB9469" w14:textId="5A4A9B75" w:rsidR="00517079" w:rsidRPr="001428B2" w:rsidRDefault="00EA5D77" w:rsidP="00EA5D77">
            <w:pPr>
              <w:rPr>
                <w:rFonts w:eastAsia="Arial Unicode MS"/>
                <w:sz w:val="24"/>
                <w:szCs w:val="24"/>
                <w:bdr w:val="nil"/>
                <w:lang w:eastAsia="lt-LT"/>
              </w:rPr>
            </w:pPr>
            <w:r>
              <w:rPr>
                <w:sz w:val="24"/>
                <w:szCs w:val="24"/>
              </w:rPr>
              <w:t>Įstatymo 37 straipsnio 3 dalis</w:t>
            </w:r>
            <w:r>
              <w:rPr>
                <w:rStyle w:val="FootnoteReference"/>
                <w:sz w:val="24"/>
                <w:szCs w:val="24"/>
              </w:rPr>
              <w:footnoteReference w:id="4"/>
            </w:r>
            <w:r w:rsidR="004C1640">
              <w:rPr>
                <w:sz w:val="24"/>
                <w:szCs w:val="24"/>
              </w:rPr>
              <w:t>.</w:t>
            </w:r>
          </w:p>
        </w:tc>
      </w:tr>
      <w:tr w:rsidR="00517079" w:rsidRPr="0047689F" w14:paraId="371A5557" w14:textId="77777777" w:rsidTr="00FC1691">
        <w:tc>
          <w:tcPr>
            <w:tcW w:w="9918" w:type="dxa"/>
            <w:gridSpan w:val="2"/>
            <w:shd w:val="clear" w:color="auto" w:fill="auto"/>
            <w:vAlign w:val="center"/>
          </w:tcPr>
          <w:p w14:paraId="43EE7F10" w14:textId="40DE14B9" w:rsidR="00517079" w:rsidRPr="00E6570A" w:rsidRDefault="006C6E8A" w:rsidP="006C6E8A">
            <w:pPr>
              <w:ind w:firstLine="880"/>
              <w:jc w:val="both"/>
              <w:rPr>
                <w:sz w:val="24"/>
                <w:szCs w:val="24"/>
              </w:rPr>
            </w:pPr>
            <w:r w:rsidRPr="00E6570A">
              <w:rPr>
                <w:sz w:val="24"/>
                <w:szCs w:val="24"/>
              </w:rPr>
              <w:t xml:space="preserve">Techninės specifikacijos 8 punkte nustatytas </w:t>
            </w:r>
            <w:bookmarkStart w:id="2" w:name="_Hlk97240654"/>
            <w:r w:rsidRPr="00E6570A">
              <w:rPr>
                <w:sz w:val="24"/>
                <w:szCs w:val="24"/>
              </w:rPr>
              <w:t>reikalavimas, kad užtaisas, ar atskiras jo elementas, būtų pažymėtas ryškia geltona arba žalia  spalva (-omis). Spalva (-os) turi matytis uždėjus užtaisą ant prietaiso „Taser“</w:t>
            </w:r>
            <w:bookmarkEnd w:id="2"/>
            <w:r w:rsidRPr="00E6570A">
              <w:rPr>
                <w:sz w:val="24"/>
                <w:szCs w:val="24"/>
              </w:rPr>
              <w:t>.</w:t>
            </w:r>
          </w:p>
          <w:p w14:paraId="2F8D50E5" w14:textId="2EAC9411" w:rsidR="006C6E8A" w:rsidRPr="00E6570A" w:rsidRDefault="006C6E8A" w:rsidP="006C6E8A">
            <w:pPr>
              <w:ind w:firstLine="880"/>
              <w:jc w:val="both"/>
              <w:rPr>
                <w:sz w:val="24"/>
                <w:szCs w:val="24"/>
              </w:rPr>
            </w:pPr>
            <w:r w:rsidRPr="00E6570A">
              <w:rPr>
                <w:sz w:val="24"/>
                <w:szCs w:val="24"/>
              </w:rPr>
              <w:t>Tarnyba Perkančiosios organiz</w:t>
            </w:r>
            <w:r w:rsidR="00F2646D" w:rsidRPr="00E6570A">
              <w:rPr>
                <w:sz w:val="24"/>
                <w:szCs w:val="24"/>
              </w:rPr>
              <w:t>acijos pasiteiravo:</w:t>
            </w:r>
          </w:p>
          <w:p w14:paraId="27CC68FB" w14:textId="77777777" w:rsidR="00F2646D" w:rsidRPr="00E6570A" w:rsidRDefault="00F2646D" w:rsidP="00F2646D">
            <w:pPr>
              <w:pStyle w:val="ListParagraph"/>
              <w:numPr>
                <w:ilvl w:val="0"/>
                <w:numId w:val="9"/>
              </w:numPr>
              <w:jc w:val="both"/>
              <w:rPr>
                <w:sz w:val="24"/>
                <w:szCs w:val="24"/>
              </w:rPr>
            </w:pPr>
            <w:r w:rsidRPr="00E6570A">
              <w:rPr>
                <w:sz w:val="24"/>
                <w:szCs w:val="24"/>
              </w:rPr>
              <w:t>kokią įtaką prietaiso naudojimui turi užtaiso spalva;</w:t>
            </w:r>
          </w:p>
          <w:p w14:paraId="7F9E01A7" w14:textId="77777777" w:rsidR="00F2646D" w:rsidRPr="00E6570A" w:rsidRDefault="00F2646D" w:rsidP="00F2646D">
            <w:pPr>
              <w:pStyle w:val="ListParagraph"/>
              <w:numPr>
                <w:ilvl w:val="0"/>
                <w:numId w:val="9"/>
              </w:numPr>
              <w:jc w:val="both"/>
              <w:rPr>
                <w:sz w:val="24"/>
                <w:szCs w:val="24"/>
              </w:rPr>
            </w:pPr>
            <w:r w:rsidRPr="00E6570A">
              <w:rPr>
                <w:sz w:val="24"/>
                <w:szCs w:val="24"/>
              </w:rPr>
              <w:t>kodėl reikalaujama būtent žalios arba geltonos spalvos;</w:t>
            </w:r>
          </w:p>
          <w:p w14:paraId="2DB91BC8" w14:textId="364F2C84" w:rsidR="00F2646D" w:rsidRPr="00E6570A" w:rsidRDefault="00F2646D" w:rsidP="00F2646D">
            <w:pPr>
              <w:pStyle w:val="ListParagraph"/>
              <w:numPr>
                <w:ilvl w:val="0"/>
                <w:numId w:val="9"/>
              </w:numPr>
              <w:jc w:val="both"/>
              <w:rPr>
                <w:sz w:val="24"/>
                <w:szCs w:val="24"/>
              </w:rPr>
            </w:pPr>
            <w:r w:rsidRPr="00E6570A">
              <w:rPr>
                <w:sz w:val="24"/>
                <w:szCs w:val="24"/>
              </w:rPr>
              <w:t>kodėl nėra tinkami kitų spalvų užtaisai (tiek ryškiaspalvių, tiek neryškių spalvų).</w:t>
            </w:r>
          </w:p>
          <w:p w14:paraId="1195AA3E" w14:textId="77777777" w:rsidR="00833355" w:rsidRPr="00E6570A" w:rsidRDefault="00833355" w:rsidP="00833355">
            <w:pPr>
              <w:ind w:firstLine="880"/>
              <w:jc w:val="both"/>
              <w:rPr>
                <w:sz w:val="24"/>
                <w:szCs w:val="24"/>
              </w:rPr>
            </w:pPr>
          </w:p>
          <w:p w14:paraId="633A8480" w14:textId="53656CC7" w:rsidR="00752595" w:rsidRPr="00E6570A" w:rsidRDefault="00342C10" w:rsidP="00833355">
            <w:pPr>
              <w:ind w:firstLine="880"/>
              <w:jc w:val="both"/>
              <w:rPr>
                <w:sz w:val="24"/>
                <w:szCs w:val="24"/>
              </w:rPr>
            </w:pPr>
            <w:r w:rsidRPr="00E6570A">
              <w:rPr>
                <w:sz w:val="24"/>
                <w:szCs w:val="24"/>
              </w:rPr>
              <w:t xml:space="preserve">Perkančioji organizacija nurodė, kad užtaiso spalva svarbi, nes </w:t>
            </w:r>
            <w:r w:rsidR="000039EE" w:rsidRPr="00E6570A">
              <w:rPr>
                <w:i/>
                <w:sz w:val="24"/>
                <w:szCs w:val="24"/>
              </w:rPr>
              <w:t xml:space="preserve">„&lt;...&gt; </w:t>
            </w:r>
            <w:r w:rsidRPr="00E6570A">
              <w:rPr>
                <w:i/>
                <w:sz w:val="24"/>
                <w:szCs w:val="24"/>
              </w:rPr>
              <w:t>pareigūnai jau ne vienerius metus yra mokomi kokiomis spalvomis žymimi užtaisai, kokią turi paskirtį ir yra įsisąmoninę, kad geltona ar žalia spalva pažymėta ginkluotė yra neletali ar mažiau pavojinga, mėlyna – mokomoji ginkluotė, raudona – mokomoji, bet pavojinga, galinti sužaloti.</w:t>
            </w:r>
            <w:r w:rsidR="000039EE" w:rsidRPr="00E6570A">
              <w:rPr>
                <w:i/>
                <w:sz w:val="24"/>
                <w:szCs w:val="24"/>
              </w:rPr>
              <w:t xml:space="preserve"> &lt;...&gt; Kitokios spalvos nei dabar naudojami užtaisai ir yra patys elektros šoko įtaisai įneštų sumaišties, nes pareigūnai jau 10 metų naudoja žalios spalvos užtaisus. Tikri užtaisai žymimi ryškiomis geltona ar žalia spalvomis,  mokomieji užtaisai (kuriuos turi institucijos) tamsiai mėlyna ar juoda spalvomis. Skirtingos paskirties užtaisai turi būti kardinaliai skirtingų spalvų ir negali būti panašaus spektro spalvų, nes įsigijus tikrus užtaisus tamsios  rudos spalvos, juos galima sumaišyti  su šiuo metu turimais mokomaisiais mėlynos ar juodos spalvos užtaisais. Bet kokiu atveju, tik elektros šoko įtaisų naudotojai lieka atsakingi už galimas įvykyje dalyvavusių asmenų interpretacijas streso būsenoje, ar pareigūnas išsitraukė šaunamąjį ginklą ar elektros šoko įtaisą su ryškiu užtaisu“</w:t>
            </w:r>
            <w:r w:rsidR="000039EE" w:rsidRPr="00E6570A">
              <w:rPr>
                <w:sz w:val="24"/>
                <w:szCs w:val="24"/>
              </w:rPr>
              <w:t>.</w:t>
            </w:r>
          </w:p>
          <w:p w14:paraId="74F0A3BD" w14:textId="750AF3D1" w:rsidR="00E6570A" w:rsidRDefault="00E6570A" w:rsidP="00833355">
            <w:pPr>
              <w:ind w:firstLine="880"/>
              <w:jc w:val="both"/>
              <w:rPr>
                <w:sz w:val="24"/>
                <w:szCs w:val="24"/>
              </w:rPr>
            </w:pPr>
            <w:r w:rsidRPr="00E6570A">
              <w:rPr>
                <w:sz w:val="24"/>
                <w:szCs w:val="24"/>
              </w:rPr>
              <w:t>Perkančioji or</w:t>
            </w:r>
            <w:r w:rsidR="000E10A7">
              <w:rPr>
                <w:sz w:val="24"/>
                <w:szCs w:val="24"/>
              </w:rPr>
              <w:t>ganizacija taip pat nurodė</w:t>
            </w:r>
            <w:r w:rsidRPr="00E6570A">
              <w:rPr>
                <w:sz w:val="24"/>
                <w:szCs w:val="24"/>
              </w:rPr>
              <w:t>, kad užtaiso spalva svarbi ne tik pareigūnui, bet ir asmeniui, į kurį nutaikomas ginklas, bei liudini</w:t>
            </w:r>
            <w:r>
              <w:rPr>
                <w:sz w:val="24"/>
                <w:szCs w:val="24"/>
              </w:rPr>
              <w:t xml:space="preserve">nkams: </w:t>
            </w:r>
            <w:r w:rsidRPr="00E6570A">
              <w:rPr>
                <w:i/>
                <w:sz w:val="24"/>
                <w:szCs w:val="24"/>
              </w:rPr>
              <w:t>„Asmuo, į kurį nukreiptas įtaisas su prijungtu užtaisu turi aiškiai suprasti, kad tai nemirtino pavojaus ginklas, nes kovinis ginklas yra griežtai juodos spalvos. Kai elektros šoko įtaisas nukreiptas į įtariamąjį, įtariamasis mato daugiausiai tik užtaiso priekinę dalį, nors pats prietaisas yra ryškiai geltonos spalvos, pareigūnui laikant prietaisą nukreiptą į asmenį, jo korpusas yra praktiškai nematomas, nes rankenos spalvą uždengia pareigūno rankos, o viršutinę prietaiso dalį uždengia būtent užtaisas, todėl asmeniui, į kurį nukreiptas prietaisas, praktiškai tampa neaišku, ar ginklą, ar spec. priemonę rengiasi panaudoti pareigūnas. Atkreiptinas dėmesys, kad užtaisai tam tikra spalva gali būti ženklinami taip, kad spalva (-os) matytųsi uždėjus užtaisą ant elektros šoko įtaiso, kad spec. priemonės spalvą aiškiai galėtų identifikuoti įtariamasis ir turėtų galimybę nutraukti savo neteisėtus veiksmus“</w:t>
            </w:r>
            <w:r>
              <w:rPr>
                <w:sz w:val="24"/>
                <w:szCs w:val="24"/>
              </w:rPr>
              <w:t>.</w:t>
            </w:r>
          </w:p>
          <w:p w14:paraId="1E920A5D" w14:textId="3D7191CD" w:rsidR="00407A69" w:rsidRDefault="00EC0FD9" w:rsidP="00833355">
            <w:pPr>
              <w:ind w:firstLine="880"/>
              <w:jc w:val="both"/>
              <w:rPr>
                <w:sz w:val="24"/>
                <w:szCs w:val="24"/>
              </w:rPr>
            </w:pPr>
            <w:r>
              <w:rPr>
                <w:sz w:val="24"/>
                <w:szCs w:val="24"/>
              </w:rPr>
              <w:t xml:space="preserve">Apibendrinant </w:t>
            </w:r>
            <w:r w:rsidR="00D8793E">
              <w:rPr>
                <w:sz w:val="24"/>
                <w:szCs w:val="24"/>
              </w:rPr>
              <w:t>gautus paaiškinimus, viena vertus</w:t>
            </w:r>
            <w:r>
              <w:rPr>
                <w:sz w:val="24"/>
                <w:szCs w:val="24"/>
              </w:rPr>
              <w:t xml:space="preserve"> Perkančioji organizacija</w:t>
            </w:r>
            <w:r w:rsidR="00D8793E">
              <w:rPr>
                <w:sz w:val="24"/>
                <w:szCs w:val="24"/>
              </w:rPr>
              <w:t xml:space="preserve"> teigia</w:t>
            </w:r>
            <w:r>
              <w:rPr>
                <w:sz w:val="24"/>
                <w:szCs w:val="24"/>
              </w:rPr>
              <w:t>, kad pareigūnams bus per daug sudėtinga</w:t>
            </w:r>
            <w:r w:rsidR="0015397B">
              <w:rPr>
                <w:sz w:val="24"/>
                <w:szCs w:val="24"/>
              </w:rPr>
              <w:t xml:space="preserve"> pagal spalvą</w:t>
            </w:r>
            <w:r>
              <w:rPr>
                <w:sz w:val="24"/>
                <w:szCs w:val="24"/>
              </w:rPr>
              <w:t xml:space="preserve"> orientuotis, kokia yra užtaiso paskirtis, kita vertus, Perkančioji organizacija teigia, kad įtariamieji žinos, kad į juos</w:t>
            </w:r>
            <w:r w:rsidR="00D8793E">
              <w:rPr>
                <w:sz w:val="24"/>
                <w:szCs w:val="24"/>
              </w:rPr>
              <w:t xml:space="preserve"> nukreiptas nemirtinas ginklas, nes jo pavojingumą</w:t>
            </w:r>
            <w:r w:rsidR="00AA0327">
              <w:rPr>
                <w:sz w:val="24"/>
                <w:szCs w:val="24"/>
              </w:rPr>
              <w:t xml:space="preserve"> net ir nebūdami apmokyti</w:t>
            </w:r>
            <w:r w:rsidR="00D8793E">
              <w:rPr>
                <w:sz w:val="24"/>
                <w:szCs w:val="24"/>
              </w:rPr>
              <w:t xml:space="preserve"> nustatys pagal spalvą. </w:t>
            </w:r>
            <w:r w:rsidR="001A3B0A">
              <w:rPr>
                <w:sz w:val="24"/>
                <w:szCs w:val="24"/>
              </w:rPr>
              <w:t xml:space="preserve">Tarnybos nuomone, šie teiginiai prieštarauja vienas kitam, kadangi yra maža tikimybė, kad asmuo, nesusipažinęs su pareigūnų naudojamomis priemonėmis, žinos, kokio pavojingumo ginklas į jį yra nukreiptas. </w:t>
            </w:r>
            <w:r w:rsidR="00F224BA">
              <w:rPr>
                <w:sz w:val="24"/>
                <w:szCs w:val="24"/>
              </w:rPr>
              <w:t xml:space="preserve">Papildomai </w:t>
            </w:r>
            <w:r w:rsidR="00F224BA">
              <w:rPr>
                <w:sz w:val="24"/>
                <w:szCs w:val="24"/>
              </w:rPr>
              <w:lastRenderedPageBreak/>
              <w:t>pažymėtina, kad vadovaujantis aktualia techninės specifikacijos redakcija, užtaisas gali būti pažymėtas ryškia spalva bet kurioje matomoje vietoje, tad tuo atveju, jeigu būtų pažymėta, pavyzdžiui, apatinė užtaiso dalis, asmuo, į kurį bus nukreiptas elektros šoko įtaisas, užtaiso spalvos gali ir nematyti.</w:t>
            </w:r>
            <w:r w:rsidR="00DA5EAA">
              <w:rPr>
                <w:sz w:val="24"/>
                <w:szCs w:val="24"/>
              </w:rPr>
              <w:t xml:space="preserve"> </w:t>
            </w:r>
          </w:p>
          <w:p w14:paraId="293DBF3B" w14:textId="43755A19" w:rsidR="00AF3021" w:rsidRPr="00F224BA" w:rsidRDefault="00407A69" w:rsidP="00833355">
            <w:pPr>
              <w:ind w:firstLine="880"/>
              <w:jc w:val="both"/>
              <w:rPr>
                <w:b/>
                <w:sz w:val="24"/>
                <w:szCs w:val="24"/>
              </w:rPr>
            </w:pPr>
            <w:r>
              <w:rPr>
                <w:sz w:val="24"/>
                <w:szCs w:val="24"/>
              </w:rPr>
              <w:t>Tarnybos nuomone, ta aplinkybė, kad pareigūnai yra apmokyti, kad tam tikros spalvos užtaisai turi skirtingą paskirtį, taip pat nėra svari priežastis riboti tiekėjų konkurenciją.</w:t>
            </w:r>
            <w:r w:rsidR="00176664">
              <w:rPr>
                <w:sz w:val="24"/>
                <w:szCs w:val="24"/>
              </w:rPr>
              <w:t xml:space="preserve"> </w:t>
            </w:r>
            <w:r w:rsidR="00AC74CC">
              <w:rPr>
                <w:sz w:val="24"/>
                <w:szCs w:val="24"/>
              </w:rPr>
              <w:t xml:space="preserve">Šiuo atveju svarbu tik tai, kad įsigyjami koviniai užtaisai nebūtų tokios pačios spalvos kaip dabar naudojami mokomieji užtaisai. </w:t>
            </w:r>
            <w:r w:rsidR="005C65C7">
              <w:rPr>
                <w:sz w:val="24"/>
                <w:szCs w:val="24"/>
              </w:rPr>
              <w:t xml:space="preserve">Lietuvos Respublikos vidaus reikalų ministro </w:t>
            </w:r>
            <w:r w:rsidR="005C65C7" w:rsidRPr="005C65C7">
              <w:rPr>
                <w:sz w:val="24"/>
                <w:szCs w:val="24"/>
              </w:rPr>
              <w:t xml:space="preserve">2003 m. spalio 21 d. </w:t>
            </w:r>
            <w:r w:rsidR="005C65C7">
              <w:rPr>
                <w:sz w:val="24"/>
                <w:szCs w:val="24"/>
              </w:rPr>
              <w:t xml:space="preserve">įsakymu </w:t>
            </w:r>
            <w:r w:rsidR="005C65C7" w:rsidRPr="005C65C7">
              <w:rPr>
                <w:sz w:val="24"/>
                <w:szCs w:val="24"/>
              </w:rPr>
              <w:t>Nr. 1V-380/V-618</w:t>
            </w:r>
            <w:r w:rsidR="005C65C7">
              <w:rPr>
                <w:sz w:val="24"/>
                <w:szCs w:val="24"/>
              </w:rPr>
              <w:t xml:space="preserve"> patvirtinto </w:t>
            </w:r>
            <w:r w:rsidR="005C65C7" w:rsidRPr="005C65C7">
              <w:rPr>
                <w:sz w:val="24"/>
                <w:szCs w:val="24"/>
              </w:rPr>
              <w:t>Sveikatos būklės reikalavimų sąvad</w:t>
            </w:r>
            <w:r w:rsidR="005C65C7">
              <w:rPr>
                <w:sz w:val="24"/>
                <w:szCs w:val="24"/>
              </w:rPr>
              <w:t xml:space="preserve">o 88 punkte nurodyta, kad </w:t>
            </w:r>
            <w:r w:rsidR="00214A81">
              <w:rPr>
                <w:sz w:val="24"/>
                <w:szCs w:val="24"/>
              </w:rPr>
              <w:t>pareigūn</w:t>
            </w:r>
            <w:r w:rsidR="00EC3B33">
              <w:rPr>
                <w:sz w:val="24"/>
                <w:szCs w:val="24"/>
              </w:rPr>
              <w:t>u</w:t>
            </w:r>
            <w:r w:rsidR="00214A81">
              <w:rPr>
                <w:sz w:val="24"/>
                <w:szCs w:val="24"/>
              </w:rPr>
              <w:t xml:space="preserve">i </w:t>
            </w:r>
            <w:r w:rsidR="005C65C7" w:rsidRPr="008F6F16">
              <w:rPr>
                <w:i/>
                <w:sz w:val="24"/>
                <w:szCs w:val="24"/>
              </w:rPr>
              <w:t>„&lt;...&gt; negali būti pavesta vykdyti pareigas, kai reikia normalaus spalvų jutimo &lt;...&gt;“</w:t>
            </w:r>
            <w:r w:rsidR="005C65C7">
              <w:rPr>
                <w:sz w:val="24"/>
                <w:szCs w:val="24"/>
              </w:rPr>
              <w:t>.</w:t>
            </w:r>
            <w:r w:rsidR="00810645">
              <w:rPr>
                <w:sz w:val="24"/>
                <w:szCs w:val="24"/>
              </w:rPr>
              <w:t xml:space="preserve"> Atsižvelgiant į tai, darytina išvada, kad visi elektros šoko įtaisus naudojantys pareigūnai gali atskirti skirtingas s</w:t>
            </w:r>
            <w:r w:rsidR="00AD3F4A">
              <w:rPr>
                <w:sz w:val="24"/>
                <w:szCs w:val="24"/>
              </w:rPr>
              <w:t>palvas ir, įsigijus kitos spalvos užtaisus, gali būti papildomai apmokomi, atnaujinant turimas žinias dėl elektros šoko užtaisų spalvų gamos reikšmių.</w:t>
            </w:r>
          </w:p>
          <w:p w14:paraId="72B671E1" w14:textId="6042D428" w:rsidR="00E6570A" w:rsidRDefault="00FF0A3D" w:rsidP="00833355">
            <w:pPr>
              <w:ind w:firstLine="880"/>
              <w:jc w:val="both"/>
              <w:rPr>
                <w:sz w:val="24"/>
                <w:szCs w:val="24"/>
              </w:rPr>
            </w:pPr>
            <w:r>
              <w:rPr>
                <w:sz w:val="24"/>
                <w:szCs w:val="24"/>
              </w:rPr>
              <w:t xml:space="preserve">Perkančioji organizacija taip pat nurodo, kad nustačiusi reikalavimą, jog užtaisų spalva būtų geltona arba žalia, </w:t>
            </w:r>
            <w:r w:rsidRPr="00FF0A3D">
              <w:rPr>
                <w:sz w:val="24"/>
                <w:szCs w:val="24"/>
              </w:rPr>
              <w:t xml:space="preserve">vadovaujasi </w:t>
            </w:r>
            <w:r w:rsidRPr="00D25E26">
              <w:rPr>
                <w:i/>
                <w:sz w:val="24"/>
                <w:szCs w:val="24"/>
              </w:rPr>
              <w:t xml:space="preserve">Lietuvos Respublikos Vyriausybės 2016 m. lapkričio 23 d. nutarimu Nr. 1162 „Dėl specialiųjų priemonių specifikacijos ir specialiųjų priemonių panaudojimo tvarkos aprašo patvirtinimo“, kuriame yra apibrėžti šie elektros šoko įtaiso požymiai: „Elektros šoko įtaisas – kaip apibrėžta Lietuvos Respublikos ginklų ir šaudmenų kontrolės įstatyme. Elektros šoko įtaisai turi būti su elektronine panaudojimo atvejus fiksuojančia atmintimi, o jeigu šių prietaisų forma ir naudojimo pobūdis yra kaip šaunamųjų ginklų, </w:t>
            </w:r>
            <w:r w:rsidRPr="00D25E26">
              <w:rPr>
                <w:i/>
                <w:sz w:val="24"/>
                <w:szCs w:val="24"/>
                <w:u w:val="single"/>
              </w:rPr>
              <w:t>jie turi būti ryškios spalvos</w:t>
            </w:r>
            <w:r w:rsidRPr="00D25E26">
              <w:rPr>
                <w:i/>
                <w:sz w:val="24"/>
                <w:szCs w:val="24"/>
              </w:rPr>
              <w:t>“</w:t>
            </w:r>
            <w:r w:rsidRPr="00FF0A3D">
              <w:rPr>
                <w:sz w:val="24"/>
                <w:szCs w:val="24"/>
              </w:rPr>
              <w:t>.</w:t>
            </w:r>
            <w:r w:rsidR="00887AC0">
              <w:rPr>
                <w:sz w:val="24"/>
                <w:szCs w:val="24"/>
              </w:rPr>
              <w:t xml:space="preserve"> </w:t>
            </w:r>
            <w:r w:rsidR="00CE6B99">
              <w:rPr>
                <w:sz w:val="24"/>
                <w:szCs w:val="24"/>
              </w:rPr>
              <w:t>Perkančioji organizacija teigia, kad</w:t>
            </w:r>
            <w:r w:rsidRPr="00FF0A3D">
              <w:rPr>
                <w:sz w:val="24"/>
                <w:szCs w:val="24"/>
              </w:rPr>
              <w:t xml:space="preserve"> </w:t>
            </w:r>
            <w:r w:rsidR="00CE6B99" w:rsidRPr="00D25E26">
              <w:rPr>
                <w:i/>
                <w:sz w:val="24"/>
                <w:szCs w:val="24"/>
                <w:u w:val="single"/>
              </w:rPr>
              <w:t>u</w:t>
            </w:r>
            <w:r w:rsidRPr="00D25E26">
              <w:rPr>
                <w:i/>
                <w:sz w:val="24"/>
                <w:szCs w:val="24"/>
                <w:u w:val="single"/>
              </w:rPr>
              <w:t>žtaisas yra įtaiso dalis, dedama ant įtaiso priekio ir yra gerai matoma ruošiantis jį panaudoti, todėl užtaisas arba atskiri jo matomi elementai irgi turi būti ryškios spalvos</w:t>
            </w:r>
            <w:r w:rsidRPr="00FF0A3D">
              <w:rPr>
                <w:sz w:val="24"/>
                <w:szCs w:val="24"/>
              </w:rPr>
              <w:t>.</w:t>
            </w:r>
          </w:p>
          <w:p w14:paraId="794150C5" w14:textId="36101A66" w:rsidR="00A277D8" w:rsidRDefault="004D61CF" w:rsidP="00833355">
            <w:pPr>
              <w:ind w:firstLine="880"/>
              <w:jc w:val="both"/>
              <w:rPr>
                <w:sz w:val="24"/>
                <w:szCs w:val="24"/>
              </w:rPr>
            </w:pPr>
            <w:r>
              <w:rPr>
                <w:sz w:val="24"/>
                <w:szCs w:val="24"/>
              </w:rPr>
              <w:t>Pirkimo komisijos</w:t>
            </w:r>
            <w:r w:rsidR="006F790F">
              <w:rPr>
                <w:sz w:val="24"/>
                <w:szCs w:val="24"/>
              </w:rPr>
              <w:t xml:space="preserve"> 2022 m. sausio 31 d. protokole Nr. P-...-D30-406-8 nurodė: </w:t>
            </w:r>
            <w:r w:rsidR="006F790F" w:rsidRPr="006F790F">
              <w:rPr>
                <w:i/>
                <w:sz w:val="24"/>
                <w:szCs w:val="24"/>
              </w:rPr>
              <w:t>„UAB „Defensa“ pasiūlymas atitinka visus pirkimo dokumentų reikalavimus ir gali būti pripažintas pirkimo laimėtoju“</w:t>
            </w:r>
            <w:r w:rsidR="006F790F">
              <w:rPr>
                <w:sz w:val="24"/>
                <w:szCs w:val="24"/>
              </w:rPr>
              <w:t>.</w:t>
            </w:r>
            <w:r w:rsidR="00580C59">
              <w:rPr>
                <w:sz w:val="24"/>
                <w:szCs w:val="24"/>
              </w:rPr>
              <w:t xml:space="preserve"> Tarnyba peržiūrėjo vienintelio tiekėjo pasiūlymą, kuriame </w:t>
            </w:r>
            <w:r w:rsidR="005E576D">
              <w:rPr>
                <w:sz w:val="24"/>
                <w:szCs w:val="24"/>
              </w:rPr>
              <w:t>jis</w:t>
            </w:r>
            <w:r w:rsidR="00580C59">
              <w:rPr>
                <w:sz w:val="24"/>
                <w:szCs w:val="24"/>
              </w:rPr>
              <w:t xml:space="preserve"> siūlo </w:t>
            </w:r>
            <w:r w:rsidR="00580C59" w:rsidRPr="00F72B39">
              <w:rPr>
                <w:sz w:val="24"/>
                <w:szCs w:val="24"/>
              </w:rPr>
              <w:t>Axon Enterprise, Inc.</w:t>
            </w:r>
            <w:r w:rsidR="00580C59">
              <w:rPr>
                <w:sz w:val="24"/>
                <w:szCs w:val="24"/>
              </w:rPr>
              <w:t xml:space="preserve"> X26/X26P Taser užtaisus. Nurodyta, kad siūlomi užtaisai, kurių dangtelio spalva yra žalia. G</w:t>
            </w:r>
            <w:r w:rsidR="00D43939">
              <w:rPr>
                <w:sz w:val="24"/>
                <w:szCs w:val="24"/>
              </w:rPr>
              <w:t>amintojo interneto svetainėje pa</w:t>
            </w:r>
            <w:r w:rsidR="00580C59">
              <w:rPr>
                <w:sz w:val="24"/>
                <w:szCs w:val="24"/>
              </w:rPr>
              <w:t>rodyta</w:t>
            </w:r>
            <w:r w:rsidR="00580C59">
              <w:rPr>
                <w:rStyle w:val="FootnoteReference"/>
                <w:sz w:val="24"/>
                <w:szCs w:val="24"/>
              </w:rPr>
              <w:footnoteReference w:id="5"/>
            </w:r>
            <w:r w:rsidR="00580C59">
              <w:rPr>
                <w:sz w:val="24"/>
                <w:szCs w:val="24"/>
              </w:rPr>
              <w:t xml:space="preserve">, kaip atrodo užtaisas, t. y. priekinės durelės yra žalios, o šonai, viršus ir apačia – juodos </w:t>
            </w:r>
            <w:r w:rsidR="007A6102">
              <w:rPr>
                <w:sz w:val="24"/>
                <w:szCs w:val="24"/>
              </w:rPr>
              <w:t>spalvos:</w:t>
            </w:r>
            <w:r w:rsidR="00580C59">
              <w:rPr>
                <w:sz w:val="24"/>
                <w:szCs w:val="24"/>
              </w:rPr>
              <w:t xml:space="preserve"> </w:t>
            </w:r>
          </w:p>
          <w:p w14:paraId="65847A61" w14:textId="4F569B7C" w:rsidR="00A277D8" w:rsidRDefault="00A277D8" w:rsidP="00833355">
            <w:pPr>
              <w:ind w:firstLine="880"/>
              <w:jc w:val="both"/>
              <w:rPr>
                <w:sz w:val="24"/>
                <w:szCs w:val="24"/>
              </w:rPr>
            </w:pPr>
            <w:r>
              <w:object w:dxaOrig="2880" w:dyaOrig="3600" w14:anchorId="34C7A3D4">
                <v:shape id="_x0000_i1026" type="#_x0000_t75" style="width:123.6pt;height:154.2pt" o:ole="">
                  <v:imagedata r:id="rId12" o:title=""/>
                </v:shape>
                <o:OLEObject Type="Embed" ProgID="PBrush" ShapeID="_x0000_i1026" DrawAspect="Content" ObjectID="_1708762323" r:id="rId13"/>
              </w:object>
            </w:r>
          </w:p>
          <w:p w14:paraId="6A90651F" w14:textId="53C83342" w:rsidR="008850BB" w:rsidRDefault="00A277D8" w:rsidP="00833355">
            <w:pPr>
              <w:ind w:firstLine="880"/>
              <w:jc w:val="both"/>
              <w:rPr>
                <w:sz w:val="24"/>
                <w:szCs w:val="24"/>
              </w:rPr>
            </w:pPr>
            <w:r>
              <w:rPr>
                <w:sz w:val="24"/>
                <w:szCs w:val="24"/>
              </w:rPr>
              <w:t>Gamintojo interneto svetainėje</w:t>
            </w:r>
            <w:r w:rsidR="007A6102">
              <w:rPr>
                <w:rStyle w:val="FootnoteReference"/>
                <w:sz w:val="24"/>
                <w:szCs w:val="24"/>
              </w:rPr>
              <w:footnoteReference w:id="6"/>
            </w:r>
            <w:r>
              <w:rPr>
                <w:sz w:val="24"/>
                <w:szCs w:val="24"/>
              </w:rPr>
              <w:t xml:space="preserve"> matoma, kad u</w:t>
            </w:r>
            <w:r w:rsidR="00580C59">
              <w:rPr>
                <w:sz w:val="24"/>
                <w:szCs w:val="24"/>
              </w:rPr>
              <w:t>ždėjus užtaisą ant elektros šoko įrenginio, minėta juoda spalva akivaizdžiai matosi</w:t>
            </w:r>
            <w:r>
              <w:rPr>
                <w:sz w:val="24"/>
                <w:szCs w:val="24"/>
              </w:rPr>
              <w:t xml:space="preserve"> ir elektros šoko įrenginys n</w:t>
            </w:r>
            <w:r w:rsidR="007A6102">
              <w:rPr>
                <w:sz w:val="24"/>
                <w:szCs w:val="24"/>
              </w:rPr>
              <w:t>ebėra vientisos ryškios spalvos:</w:t>
            </w:r>
          </w:p>
          <w:p w14:paraId="0574D688" w14:textId="4CD43AAE" w:rsidR="00E615DD" w:rsidRPr="00FF0A3D" w:rsidRDefault="00DE637D" w:rsidP="00833355">
            <w:pPr>
              <w:ind w:firstLine="880"/>
              <w:jc w:val="both"/>
              <w:rPr>
                <w:sz w:val="24"/>
                <w:szCs w:val="24"/>
              </w:rPr>
            </w:pPr>
            <w:r>
              <w:object w:dxaOrig="4440" w:dyaOrig="3945" w14:anchorId="724B4648">
                <v:shape id="_x0000_i1027" type="#_x0000_t75" style="width:222pt;height:197.4pt" o:ole="">
                  <v:imagedata r:id="rId14" o:title=""/>
                </v:shape>
                <o:OLEObject Type="Embed" ProgID="PBrush" ShapeID="_x0000_i1027" DrawAspect="Content" ObjectID="_1708762324" r:id="rId15"/>
              </w:object>
            </w:r>
          </w:p>
          <w:p w14:paraId="7C880CFA" w14:textId="392987A5" w:rsidR="006C6E8A" w:rsidRDefault="006D602E" w:rsidP="006C6E8A">
            <w:pPr>
              <w:ind w:firstLine="880"/>
              <w:jc w:val="both"/>
              <w:rPr>
                <w:sz w:val="24"/>
                <w:szCs w:val="24"/>
              </w:rPr>
            </w:pPr>
            <w:r>
              <w:rPr>
                <w:sz w:val="24"/>
                <w:szCs w:val="24"/>
              </w:rPr>
              <w:t>Nors Perkančioji organizacija teigia, kad „užtaisas yra įtaiso dalis“,</w:t>
            </w:r>
            <w:r w:rsidR="00304358">
              <w:rPr>
                <w:sz w:val="24"/>
                <w:szCs w:val="24"/>
              </w:rPr>
              <w:t xml:space="preserve"> Tarnybos žiniomis Taser X26 ir X26P gali būti naudojami ir be užtaiso, kontaktiniu būdu, kaip ir tie elektros šoko įtaisai, kurie yra neuždrausti civilinėje </w:t>
            </w:r>
            <w:r w:rsidR="008252E5">
              <w:rPr>
                <w:sz w:val="24"/>
                <w:szCs w:val="24"/>
              </w:rPr>
              <w:t>apyvartoje</w:t>
            </w:r>
            <w:r w:rsidR="00304358">
              <w:rPr>
                <w:sz w:val="24"/>
                <w:szCs w:val="24"/>
              </w:rPr>
              <w:t xml:space="preserve">. </w:t>
            </w:r>
            <w:r w:rsidR="00906AA1">
              <w:rPr>
                <w:sz w:val="24"/>
                <w:szCs w:val="24"/>
              </w:rPr>
              <w:t xml:space="preserve">Atsižvelgiant į tai, </w:t>
            </w:r>
            <w:r w:rsidR="00492866">
              <w:rPr>
                <w:sz w:val="24"/>
                <w:szCs w:val="24"/>
              </w:rPr>
              <w:t>Tarnybos vertinimu, Taser X26 ir X26P skirti užtais</w:t>
            </w:r>
            <w:r w:rsidR="00906AA1">
              <w:rPr>
                <w:sz w:val="24"/>
                <w:szCs w:val="24"/>
              </w:rPr>
              <w:t>ai</w:t>
            </w:r>
            <w:r w:rsidR="00492866">
              <w:rPr>
                <w:sz w:val="24"/>
                <w:szCs w:val="24"/>
              </w:rPr>
              <w:t xml:space="preserve"> </w:t>
            </w:r>
            <w:r w:rsidR="001A6C7D">
              <w:rPr>
                <w:sz w:val="24"/>
                <w:szCs w:val="24"/>
              </w:rPr>
              <w:t>nelaikytin</w:t>
            </w:r>
            <w:r w:rsidR="00906AA1">
              <w:rPr>
                <w:sz w:val="24"/>
                <w:szCs w:val="24"/>
              </w:rPr>
              <w:t>i</w:t>
            </w:r>
            <w:r w:rsidR="001A6C7D">
              <w:rPr>
                <w:sz w:val="24"/>
                <w:szCs w:val="24"/>
              </w:rPr>
              <w:t xml:space="preserve"> elektros šoko įrenginio neatsiejama dalimi</w:t>
            </w:r>
            <w:r w:rsidR="00492866">
              <w:rPr>
                <w:sz w:val="24"/>
                <w:szCs w:val="24"/>
              </w:rPr>
              <w:t>.</w:t>
            </w:r>
          </w:p>
          <w:p w14:paraId="760E71C5" w14:textId="0568AAF3" w:rsidR="00127216" w:rsidRDefault="00127216" w:rsidP="006C6E8A">
            <w:pPr>
              <w:ind w:firstLine="880"/>
              <w:jc w:val="both"/>
              <w:rPr>
                <w:sz w:val="24"/>
                <w:szCs w:val="24"/>
              </w:rPr>
            </w:pPr>
            <w:r>
              <w:rPr>
                <w:sz w:val="24"/>
                <w:szCs w:val="24"/>
              </w:rPr>
              <w:t xml:space="preserve">Jeigu Perkančioji organizacija </w:t>
            </w:r>
            <w:r w:rsidR="00FA65AC">
              <w:rPr>
                <w:sz w:val="24"/>
                <w:szCs w:val="24"/>
              </w:rPr>
              <w:t>laikytųsi</w:t>
            </w:r>
            <w:r>
              <w:rPr>
                <w:sz w:val="24"/>
                <w:szCs w:val="24"/>
              </w:rPr>
              <w:t xml:space="preserve"> pozicijos, kad užtaisai yra sudėtinė ginklo dalis, tuomet, Tarnybos vertinimu, </w:t>
            </w:r>
            <w:r w:rsidR="00200B67">
              <w:rPr>
                <w:sz w:val="24"/>
                <w:szCs w:val="24"/>
              </w:rPr>
              <w:t>techninės specifikacijos 8 punkto reikalavimas, numatantis, kad tik atskiras užtaiso elementas gali būti pažymėtas tam tikra spalva, laikytinas neatitinkančiu Perkančiosios organizacijos minėto Vyriausybės nutarimo interpretavimo</w:t>
            </w:r>
            <w:r>
              <w:rPr>
                <w:sz w:val="24"/>
                <w:szCs w:val="24"/>
              </w:rPr>
              <w:t>.</w:t>
            </w:r>
          </w:p>
          <w:p w14:paraId="2460FA4A" w14:textId="1273ECEC" w:rsidR="002D702B" w:rsidRDefault="00F224BA" w:rsidP="006C6E8A">
            <w:pPr>
              <w:ind w:firstLine="880"/>
              <w:jc w:val="both"/>
              <w:rPr>
                <w:sz w:val="24"/>
                <w:szCs w:val="24"/>
              </w:rPr>
            </w:pPr>
            <w:r>
              <w:rPr>
                <w:sz w:val="24"/>
                <w:szCs w:val="24"/>
              </w:rPr>
              <w:t xml:space="preserve">Tarnybos vertinimu, Perkančioji organizacija nepateikė svarių argumentų, kodėl </w:t>
            </w:r>
            <w:r w:rsidR="00DB4EC4">
              <w:rPr>
                <w:sz w:val="24"/>
                <w:szCs w:val="24"/>
              </w:rPr>
              <w:t>tinkamos yra tik žalia ir/ar geltona užtaiso spalvos</w:t>
            </w:r>
            <w:r w:rsidR="00065371">
              <w:rPr>
                <w:sz w:val="24"/>
                <w:szCs w:val="24"/>
              </w:rPr>
              <w:t>, todėl nustatydama tokį techninės specifikacijos reikalavimą</w:t>
            </w:r>
            <w:r w:rsidR="00FA65AC">
              <w:rPr>
                <w:sz w:val="24"/>
                <w:szCs w:val="24"/>
              </w:rPr>
              <w:t>,</w:t>
            </w:r>
            <w:r w:rsidR="00DB4EC4">
              <w:rPr>
                <w:sz w:val="24"/>
                <w:szCs w:val="24"/>
              </w:rPr>
              <w:t xml:space="preserve"> Perkančioji organizacija</w:t>
            </w:r>
            <w:r w:rsidR="00065371">
              <w:rPr>
                <w:sz w:val="24"/>
                <w:szCs w:val="24"/>
              </w:rPr>
              <w:t xml:space="preserve"> apribojo tiekėjų konkurenciją, tuo pažeisdama Įstatymo 17 straipsnio 3 dalies, 37 straipsnio 3 dalies nuostatas, draudžiančias riboti tiekėjų konkurenciją, o taip pat Įstatymo 17 straipsnio 1 dalyje įtvirtintus nediskriminavimo ir lygiateisiškumo principus.</w:t>
            </w:r>
          </w:p>
          <w:p w14:paraId="7F6DEC97" w14:textId="08B5DD11" w:rsidR="00F224BA" w:rsidRPr="00E6570A" w:rsidRDefault="00F224BA" w:rsidP="006C6E8A">
            <w:pPr>
              <w:ind w:firstLine="880"/>
              <w:jc w:val="both"/>
              <w:rPr>
                <w:sz w:val="24"/>
                <w:szCs w:val="24"/>
              </w:rPr>
            </w:pPr>
          </w:p>
        </w:tc>
      </w:tr>
    </w:tbl>
    <w:p w14:paraId="622C9543" w14:textId="05DD462D" w:rsidR="00FC780C" w:rsidRPr="001428B2" w:rsidRDefault="00FC780C" w:rsidP="0088148E">
      <w:pPr>
        <w:jc w:val="center"/>
        <w:rPr>
          <w:rFonts w:eastAsia="Calibri"/>
          <w:b/>
          <w:sz w:val="24"/>
          <w:szCs w:val="24"/>
        </w:rPr>
      </w:pPr>
    </w:p>
    <w:p w14:paraId="70EC03AC" w14:textId="77777777" w:rsidR="003364DA" w:rsidRPr="001428B2" w:rsidRDefault="003364DA" w:rsidP="0088148E">
      <w:pPr>
        <w:jc w:val="center"/>
        <w:rPr>
          <w:rFonts w:eastAsia="Calibri"/>
          <w:b/>
          <w:sz w:val="24"/>
          <w:szCs w:val="24"/>
        </w:rPr>
      </w:pPr>
    </w:p>
    <w:p w14:paraId="1FFFED4F" w14:textId="77777777" w:rsidR="0088148E" w:rsidRPr="001428B2" w:rsidRDefault="001372F6" w:rsidP="00DB5DAD">
      <w:pPr>
        <w:jc w:val="center"/>
        <w:rPr>
          <w:b/>
          <w:bCs/>
          <w:sz w:val="24"/>
          <w:szCs w:val="24"/>
        </w:rPr>
      </w:pPr>
      <w:r w:rsidRPr="001428B2">
        <w:rPr>
          <w:b/>
          <w:bCs/>
          <w:sz w:val="24"/>
          <w:szCs w:val="24"/>
        </w:rPr>
        <w:t>III dalis. Kiti nustatyti pažeidimai</w:t>
      </w:r>
    </w:p>
    <w:p w14:paraId="383FC02C" w14:textId="77777777" w:rsidR="001372F6" w:rsidRPr="001428B2" w:rsidRDefault="001372F6"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497"/>
      </w:tblGrid>
      <w:tr w:rsidR="00671F6B" w:rsidRPr="00BD7F83" w14:paraId="3D5AD1F4" w14:textId="77777777" w:rsidTr="00EA7971">
        <w:tc>
          <w:tcPr>
            <w:tcW w:w="421" w:type="dxa"/>
            <w:shd w:val="clear" w:color="auto" w:fill="auto"/>
            <w:vAlign w:val="center"/>
          </w:tcPr>
          <w:p w14:paraId="00BC34F9" w14:textId="77777777" w:rsidR="0088148E" w:rsidRPr="001428B2" w:rsidRDefault="0088148E" w:rsidP="00E865DB">
            <w:pPr>
              <w:tabs>
                <w:tab w:val="left" w:pos="0"/>
              </w:tabs>
              <w:spacing w:after="160" w:line="259" w:lineRule="auto"/>
              <w:ind w:left="29" w:right="172"/>
              <w:contextualSpacing/>
              <w:jc w:val="center"/>
              <w:rPr>
                <w:rFonts w:eastAsia="Calibri"/>
                <w:sz w:val="24"/>
                <w:szCs w:val="24"/>
              </w:rPr>
            </w:pPr>
          </w:p>
        </w:tc>
        <w:tc>
          <w:tcPr>
            <w:tcW w:w="9497" w:type="dxa"/>
            <w:shd w:val="clear" w:color="auto" w:fill="auto"/>
          </w:tcPr>
          <w:p w14:paraId="4F48F7E4" w14:textId="4BBABF15" w:rsidR="0088148E" w:rsidRPr="001428B2" w:rsidRDefault="00B73E75" w:rsidP="00E865DB">
            <w:pPr>
              <w:tabs>
                <w:tab w:val="left" w:pos="0"/>
                <w:tab w:val="left" w:pos="993"/>
              </w:tabs>
              <w:ind w:left="29"/>
              <w:jc w:val="center"/>
              <w:rPr>
                <w:bCs/>
                <w:sz w:val="24"/>
                <w:szCs w:val="24"/>
              </w:rPr>
            </w:pPr>
            <w:r w:rsidRPr="001428B2">
              <w:rPr>
                <w:bCs/>
                <w:sz w:val="24"/>
                <w:szCs w:val="24"/>
              </w:rPr>
              <w:t>–</w:t>
            </w:r>
          </w:p>
        </w:tc>
      </w:tr>
      <w:tr w:rsidR="00CB04A1" w:rsidRPr="00BD7F83" w14:paraId="760002AB" w14:textId="77777777" w:rsidTr="00EA7971">
        <w:tc>
          <w:tcPr>
            <w:tcW w:w="9918" w:type="dxa"/>
            <w:gridSpan w:val="2"/>
            <w:shd w:val="clear" w:color="auto" w:fill="auto"/>
            <w:vAlign w:val="center"/>
          </w:tcPr>
          <w:p w14:paraId="603540B3" w14:textId="370C8DD1" w:rsidR="002E480C" w:rsidRPr="001428B2" w:rsidRDefault="008D4F2A" w:rsidP="008D4F2A">
            <w:pPr>
              <w:tabs>
                <w:tab w:val="left" w:pos="0"/>
              </w:tabs>
              <w:ind w:firstLine="885"/>
              <w:rPr>
                <w:sz w:val="24"/>
                <w:szCs w:val="24"/>
              </w:rPr>
            </w:pPr>
            <w:r>
              <w:rPr>
                <w:bCs/>
                <w:sz w:val="24"/>
                <w:szCs w:val="24"/>
              </w:rPr>
              <w:t>Kitų pažeidimų nenustatyta.</w:t>
            </w:r>
          </w:p>
        </w:tc>
      </w:tr>
    </w:tbl>
    <w:p w14:paraId="4050BCED" w14:textId="77777777" w:rsidR="00F62B6A" w:rsidRPr="001428B2" w:rsidRDefault="00F62B6A" w:rsidP="0088148E">
      <w:pPr>
        <w:jc w:val="center"/>
        <w:rPr>
          <w:rFonts w:eastAsia="Calibri"/>
          <w:b/>
          <w:sz w:val="24"/>
          <w:szCs w:val="24"/>
        </w:rPr>
      </w:pPr>
    </w:p>
    <w:p w14:paraId="5751CB6F" w14:textId="057A01F5" w:rsidR="0088148E" w:rsidRPr="001428B2" w:rsidRDefault="001372F6" w:rsidP="00DB5DAD">
      <w:pPr>
        <w:tabs>
          <w:tab w:val="left" w:pos="993"/>
        </w:tabs>
        <w:jc w:val="center"/>
        <w:rPr>
          <w:b/>
          <w:bCs/>
          <w:sz w:val="24"/>
          <w:szCs w:val="24"/>
        </w:rPr>
      </w:pPr>
      <w:r w:rsidRPr="001428B2">
        <w:rPr>
          <w:b/>
          <w:bCs/>
          <w:sz w:val="24"/>
          <w:szCs w:val="24"/>
        </w:rPr>
        <w:t>IV dalis. Sprendimas</w:t>
      </w:r>
    </w:p>
    <w:p w14:paraId="77F656E2" w14:textId="77777777" w:rsidR="001372F6" w:rsidRPr="001428B2" w:rsidRDefault="001372F6" w:rsidP="001372F6">
      <w:pPr>
        <w:tabs>
          <w:tab w:val="left" w:pos="993"/>
        </w:tabs>
        <w:ind w:firstLine="709"/>
        <w:jc w:val="center"/>
        <w:rPr>
          <w:rFonts w:eastAsia="Calibri"/>
          <w:bCs/>
          <w:sz w:val="24"/>
          <w:szCs w:val="24"/>
        </w:rPr>
      </w:pPr>
    </w:p>
    <w:tbl>
      <w:tblPr>
        <w:tblStyle w:val="TableGrid"/>
        <w:tblW w:w="9918" w:type="dxa"/>
        <w:tblLook w:val="04A0" w:firstRow="1" w:lastRow="0" w:firstColumn="1" w:lastColumn="0" w:noHBand="0" w:noVBand="1"/>
      </w:tblPr>
      <w:tblGrid>
        <w:gridCol w:w="9918"/>
      </w:tblGrid>
      <w:tr w:rsidR="00BB78DE" w:rsidRPr="00BD7F83" w14:paraId="19F3F149" w14:textId="77777777" w:rsidTr="00EA7971">
        <w:tc>
          <w:tcPr>
            <w:tcW w:w="9918" w:type="dxa"/>
          </w:tcPr>
          <w:p w14:paraId="5234DF67" w14:textId="7076F4BE" w:rsidR="009B70B4" w:rsidRDefault="00D64C6C" w:rsidP="00864EFB">
            <w:pPr>
              <w:tabs>
                <w:tab w:val="left" w:pos="993"/>
              </w:tabs>
              <w:ind w:firstLine="880"/>
              <w:jc w:val="both"/>
              <w:rPr>
                <w:sz w:val="24"/>
                <w:szCs w:val="24"/>
              </w:rPr>
            </w:pPr>
            <w:r>
              <w:rPr>
                <w:sz w:val="24"/>
                <w:szCs w:val="24"/>
              </w:rPr>
              <w:t>T</w:t>
            </w:r>
            <w:r w:rsidR="00864EFB">
              <w:rPr>
                <w:sz w:val="24"/>
                <w:szCs w:val="24"/>
              </w:rPr>
              <w:t xml:space="preserve">arnyba, įvertinusi Pirkimo techninės specifikacijos reikalavimų visumą bei rinkoje egzistuojančią pasiūlą, nustatė, kad aktualioje techninės specifikacijos redakcijoje nustatytą reikalavimų visumą atitinka vienintelė prekė, kurią gamina tik </w:t>
            </w:r>
            <w:r w:rsidR="00864EFB" w:rsidRPr="00F72B39">
              <w:rPr>
                <w:sz w:val="24"/>
                <w:szCs w:val="24"/>
              </w:rPr>
              <w:t>Axon Enterprise, Inc.</w:t>
            </w:r>
            <w:r w:rsidR="00665FC3">
              <w:rPr>
                <w:sz w:val="24"/>
                <w:szCs w:val="24"/>
              </w:rPr>
              <w:t xml:space="preserve"> </w:t>
            </w:r>
            <w:r w:rsidR="00291368">
              <w:rPr>
                <w:sz w:val="24"/>
                <w:szCs w:val="24"/>
              </w:rPr>
              <w:t xml:space="preserve">Tarnybos vertinimu, Perkančiosios organizacijos siekis įsigyti konkretaus gamintojo prekes ne tik panaikino realią konkurenciją, bet ir sudarė prielaidas Pirkimui skirtas lėšas panaudoti </w:t>
            </w:r>
            <w:r w:rsidR="00594765">
              <w:rPr>
                <w:sz w:val="24"/>
                <w:szCs w:val="24"/>
              </w:rPr>
              <w:t>neracionaliai, tuo pažeidžiant Įstatymo 17 straipsnio 2 dalies 1 punkto nuostatas</w:t>
            </w:r>
            <w:r w:rsidR="00594765">
              <w:rPr>
                <w:rStyle w:val="FootnoteReference"/>
                <w:sz w:val="24"/>
                <w:szCs w:val="24"/>
              </w:rPr>
              <w:footnoteReference w:id="7"/>
            </w:r>
            <w:r w:rsidR="00291368">
              <w:rPr>
                <w:sz w:val="24"/>
                <w:szCs w:val="24"/>
              </w:rPr>
              <w:t xml:space="preserve">. </w:t>
            </w:r>
            <w:r w:rsidR="004740E5">
              <w:rPr>
                <w:sz w:val="24"/>
                <w:szCs w:val="24"/>
              </w:rPr>
              <w:t xml:space="preserve">Tai patvirtina ir ta aplinkybė, kad Perkančioji organizacija, gavusi UAB „Defensa“ pasiūlymą, turėjo spręsti dėl </w:t>
            </w:r>
            <w:r w:rsidR="00C74B55">
              <w:rPr>
                <w:sz w:val="24"/>
                <w:szCs w:val="24"/>
              </w:rPr>
              <w:t xml:space="preserve">reikšmingo </w:t>
            </w:r>
            <w:r w:rsidR="004740E5">
              <w:rPr>
                <w:sz w:val="24"/>
                <w:szCs w:val="24"/>
              </w:rPr>
              <w:t>Pirkimui skirtų lėšų padidinimo</w:t>
            </w:r>
            <w:r w:rsidR="00C74B55">
              <w:rPr>
                <w:sz w:val="24"/>
                <w:szCs w:val="24"/>
              </w:rPr>
              <w:t xml:space="preserve"> (Tarnyba neįvardija kainų, kad neįtakotų konkurencingumo vykdant naują pirkimą)</w:t>
            </w:r>
            <w:r w:rsidR="004740E5">
              <w:rPr>
                <w:sz w:val="24"/>
                <w:szCs w:val="24"/>
              </w:rPr>
              <w:t>.</w:t>
            </w:r>
          </w:p>
          <w:p w14:paraId="4A0104FD" w14:textId="77777777" w:rsidR="00FA2BF8" w:rsidRPr="00244233" w:rsidRDefault="00FA2BF8" w:rsidP="00FA2BF8">
            <w:pPr>
              <w:tabs>
                <w:tab w:val="left" w:pos="-142"/>
                <w:tab w:val="left" w:pos="284"/>
              </w:tabs>
              <w:ind w:firstLine="873"/>
              <w:jc w:val="both"/>
              <w:rPr>
                <w:rFonts w:eastAsia="Calibri"/>
                <w:b/>
                <w:sz w:val="24"/>
                <w:szCs w:val="24"/>
              </w:rPr>
            </w:pPr>
            <w:r w:rsidRPr="00244233">
              <w:rPr>
                <w:sz w:val="24"/>
                <w:szCs w:val="24"/>
              </w:rPr>
              <w:lastRenderedPageBreak/>
              <w:t>Atsižvelgiant į nustatytas aplinkybes, Įstatymo pažeidimus, bei į</w:t>
            </w:r>
            <w:r w:rsidRPr="00244233">
              <w:rPr>
                <w:rFonts w:eastAsia="Calibri"/>
                <w:bCs/>
                <w:sz w:val="24"/>
                <w:szCs w:val="24"/>
              </w:rPr>
              <w:t xml:space="preserve">vertinus tai, kad Pirkimo sąlygų pakeitimas galimai lemtų kitų tiekėjų dalyvavimą Pirkime, ir nesant galimybės nustatytų pažeidimų ištaisyti, Tarnyba </w:t>
            </w:r>
            <w:r w:rsidRPr="00244233">
              <w:rPr>
                <w:rFonts w:eastAsia="Calibri"/>
                <w:b/>
                <w:sz w:val="24"/>
                <w:szCs w:val="24"/>
              </w:rPr>
              <w:t>įpareigoja Perkančiąją organizaciją:</w:t>
            </w:r>
          </w:p>
          <w:p w14:paraId="24292A44" w14:textId="77777777" w:rsidR="00FA2BF8" w:rsidRPr="00244233" w:rsidRDefault="00FA2BF8" w:rsidP="00FA2BF8">
            <w:pPr>
              <w:tabs>
                <w:tab w:val="left" w:pos="-142"/>
                <w:tab w:val="left" w:pos="284"/>
              </w:tabs>
              <w:ind w:firstLine="873"/>
              <w:jc w:val="both"/>
              <w:rPr>
                <w:rFonts w:eastAsia="Calibri"/>
                <w:bCs/>
                <w:sz w:val="24"/>
                <w:szCs w:val="24"/>
              </w:rPr>
            </w:pPr>
            <w:r w:rsidRPr="00244233">
              <w:rPr>
                <w:rFonts w:eastAsia="Calibri"/>
                <w:sz w:val="24"/>
                <w:szCs w:val="24"/>
              </w:rPr>
              <w:t>1.</w:t>
            </w:r>
            <w:r w:rsidRPr="00244233">
              <w:rPr>
                <w:rFonts w:eastAsia="Calibri"/>
                <w:b/>
                <w:sz w:val="24"/>
                <w:szCs w:val="24"/>
              </w:rPr>
              <w:t xml:space="preserve"> nutraukti </w:t>
            </w:r>
            <w:r w:rsidRPr="00244233">
              <w:rPr>
                <w:rFonts w:eastAsia="Calibri"/>
                <w:bCs/>
                <w:sz w:val="24"/>
                <w:szCs w:val="24"/>
              </w:rPr>
              <w:t>Pirkimo procedūras;</w:t>
            </w:r>
          </w:p>
          <w:p w14:paraId="5A4729B3" w14:textId="77777777" w:rsidR="00FA2BF8" w:rsidRPr="00244233" w:rsidRDefault="00FA2BF8" w:rsidP="00FA2BF8">
            <w:pPr>
              <w:tabs>
                <w:tab w:val="left" w:pos="-142"/>
                <w:tab w:val="left" w:pos="284"/>
              </w:tabs>
              <w:ind w:firstLine="873"/>
              <w:jc w:val="both"/>
              <w:rPr>
                <w:rFonts w:eastAsia="Calibri"/>
                <w:bCs/>
                <w:sz w:val="24"/>
                <w:szCs w:val="24"/>
              </w:rPr>
            </w:pPr>
            <w:r w:rsidRPr="00244233">
              <w:rPr>
                <w:rFonts w:eastAsia="Calibri"/>
                <w:sz w:val="24"/>
                <w:szCs w:val="24"/>
              </w:rPr>
              <w:t>2.</w:t>
            </w:r>
            <w:r w:rsidRPr="00244233">
              <w:rPr>
                <w:rFonts w:eastAsia="Calibri"/>
                <w:b/>
                <w:sz w:val="24"/>
                <w:szCs w:val="24"/>
              </w:rPr>
              <w:t xml:space="preserve"> </w:t>
            </w:r>
            <w:r w:rsidRPr="00244233">
              <w:rPr>
                <w:rFonts w:eastAsia="Calibri"/>
                <w:bCs/>
                <w:sz w:val="24"/>
                <w:szCs w:val="24"/>
              </w:rPr>
              <w:t>per 21 darbo dieną raštu informuoti Tarnybą apie įpareigojimo įvykdymą, pateikiant tai pagrindžiančius dokumentus.</w:t>
            </w:r>
          </w:p>
          <w:p w14:paraId="3BE620F2" w14:textId="1EEAF8B6" w:rsidR="00064C16" w:rsidRDefault="00FA2BF8" w:rsidP="00FA2BF8">
            <w:pPr>
              <w:tabs>
                <w:tab w:val="left" w:pos="993"/>
              </w:tabs>
              <w:ind w:firstLine="880"/>
              <w:jc w:val="both"/>
              <w:rPr>
                <w:sz w:val="24"/>
                <w:szCs w:val="24"/>
              </w:rPr>
            </w:pPr>
            <w:r w:rsidRPr="00244233">
              <w:rPr>
                <w:rFonts w:eastAsia="Calibri"/>
                <w:bCs/>
                <w:sz w:val="24"/>
                <w:szCs w:val="24"/>
              </w:rPr>
              <w:t xml:space="preserve">Tarnyba pažymi, kad Perkančioji organizacija, nusprendusi pradėti naują pirkimą dėl to paties Pirkimo objekto, turi atsižvelgti į šioje vertinimo išvadoje </w:t>
            </w:r>
            <w:r w:rsidRPr="00FA2BF8">
              <w:rPr>
                <w:rFonts w:eastAsia="Calibri"/>
                <w:bCs/>
                <w:sz w:val="24"/>
                <w:szCs w:val="24"/>
              </w:rPr>
              <w:t>nustatytus pažeidimus</w:t>
            </w:r>
            <w:r w:rsidR="005F4353">
              <w:rPr>
                <w:rFonts w:eastAsia="Calibri"/>
                <w:bCs/>
                <w:sz w:val="24"/>
                <w:szCs w:val="24"/>
              </w:rPr>
              <w:t xml:space="preserve"> ir pateiktas pastabas</w:t>
            </w:r>
            <w:r w:rsidRPr="00FA2BF8">
              <w:rPr>
                <w:rFonts w:eastAsia="Calibri"/>
                <w:bCs/>
                <w:sz w:val="24"/>
                <w:szCs w:val="24"/>
              </w:rPr>
              <w:t xml:space="preserve"> bei</w:t>
            </w:r>
            <w:r w:rsidRPr="00244233">
              <w:rPr>
                <w:rFonts w:eastAsia="Calibri"/>
                <w:bCs/>
                <w:sz w:val="24"/>
                <w:szCs w:val="24"/>
              </w:rPr>
              <w:t xml:space="preserve"> pirkimo dokumentus rengti taip, kad nebūtų pažeistos Įstatymo nuostatos.</w:t>
            </w:r>
          </w:p>
          <w:p w14:paraId="28ABA17D" w14:textId="6083AF12" w:rsidR="00B10FF2" w:rsidRPr="00422349" w:rsidRDefault="00B10FF2" w:rsidP="00B10FF2">
            <w:pPr>
              <w:widowControl w:val="0"/>
              <w:tabs>
                <w:tab w:val="left" w:pos="1276"/>
              </w:tabs>
              <w:ind w:firstLine="851"/>
              <w:jc w:val="both"/>
              <w:rPr>
                <w:bCs/>
                <w:sz w:val="24"/>
                <w:szCs w:val="24"/>
              </w:rPr>
            </w:pPr>
            <w:r>
              <w:rPr>
                <w:bCs/>
                <w:sz w:val="24"/>
                <w:szCs w:val="24"/>
              </w:rPr>
              <w:t>Perkančioji organizacija</w:t>
            </w:r>
            <w:r w:rsidRPr="00422349">
              <w:rPr>
                <w:bCs/>
                <w:sz w:val="24"/>
                <w:szCs w:val="24"/>
              </w:rPr>
              <w:t>,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0C75B02A" w14:textId="3B4B48CE" w:rsidR="00864EFB" w:rsidRPr="001428B2" w:rsidRDefault="00864EFB" w:rsidP="00864EFB">
            <w:pPr>
              <w:tabs>
                <w:tab w:val="left" w:pos="993"/>
              </w:tabs>
              <w:ind w:firstLine="880"/>
              <w:jc w:val="both"/>
              <w:rPr>
                <w:rFonts w:eastAsia="Calibri"/>
                <w:bCs/>
                <w:sz w:val="24"/>
                <w:szCs w:val="24"/>
                <w:highlight w:val="yellow"/>
              </w:rPr>
            </w:pPr>
          </w:p>
        </w:tc>
      </w:tr>
    </w:tbl>
    <w:p w14:paraId="7A27D1E2" w14:textId="77777777" w:rsidR="00444936" w:rsidRDefault="00444936" w:rsidP="00DB5DAD">
      <w:pPr>
        <w:tabs>
          <w:tab w:val="left" w:pos="-142"/>
          <w:tab w:val="left" w:pos="284"/>
        </w:tabs>
        <w:jc w:val="center"/>
        <w:rPr>
          <w:b/>
          <w:bCs/>
          <w:sz w:val="24"/>
          <w:szCs w:val="24"/>
        </w:rPr>
      </w:pPr>
    </w:p>
    <w:p w14:paraId="3D39DAC4" w14:textId="77777777" w:rsidR="00BB78DE" w:rsidRPr="001428B2" w:rsidRDefault="00BB78DE" w:rsidP="00DB5DAD">
      <w:pPr>
        <w:tabs>
          <w:tab w:val="left" w:pos="-142"/>
          <w:tab w:val="left" w:pos="284"/>
        </w:tabs>
        <w:jc w:val="center"/>
        <w:rPr>
          <w:b/>
          <w:bCs/>
          <w:sz w:val="24"/>
          <w:szCs w:val="24"/>
        </w:rPr>
      </w:pPr>
      <w:r w:rsidRPr="001428B2">
        <w:rPr>
          <w:b/>
          <w:bCs/>
          <w:sz w:val="24"/>
          <w:szCs w:val="24"/>
        </w:rPr>
        <w:t>Pastabos</w:t>
      </w:r>
    </w:p>
    <w:p w14:paraId="6F8A6C2A" w14:textId="77777777" w:rsidR="00BB78DE" w:rsidRPr="001428B2" w:rsidRDefault="00BB78DE" w:rsidP="00BB78DE">
      <w:pPr>
        <w:tabs>
          <w:tab w:val="left" w:pos="-142"/>
          <w:tab w:val="left" w:pos="284"/>
        </w:tabs>
        <w:jc w:val="center"/>
        <w:rPr>
          <w:b/>
          <w:bCs/>
          <w:sz w:val="24"/>
          <w:szCs w:val="24"/>
        </w:rPr>
      </w:pPr>
    </w:p>
    <w:tbl>
      <w:tblPr>
        <w:tblStyle w:val="TableGrid"/>
        <w:tblW w:w="9918" w:type="dxa"/>
        <w:tblLook w:val="04A0" w:firstRow="1" w:lastRow="0" w:firstColumn="1" w:lastColumn="0" w:noHBand="0" w:noVBand="1"/>
      </w:tblPr>
      <w:tblGrid>
        <w:gridCol w:w="9918"/>
      </w:tblGrid>
      <w:tr w:rsidR="00BB78DE" w:rsidRPr="00BD7F83" w14:paraId="21FA281B" w14:textId="77777777" w:rsidTr="00EA7971">
        <w:tc>
          <w:tcPr>
            <w:tcW w:w="9918" w:type="dxa"/>
          </w:tcPr>
          <w:p w14:paraId="3E9F4AAA" w14:textId="77777777" w:rsidR="00AC27C8" w:rsidRDefault="00AC27C8" w:rsidP="00AC27C8">
            <w:pPr>
              <w:pStyle w:val="ListParagraph"/>
              <w:ind w:left="0" w:firstLine="880"/>
              <w:jc w:val="both"/>
              <w:rPr>
                <w:sz w:val="24"/>
                <w:szCs w:val="24"/>
              </w:rPr>
            </w:pPr>
            <w:r>
              <w:rPr>
                <w:sz w:val="24"/>
                <w:szCs w:val="24"/>
              </w:rPr>
              <w:t xml:space="preserve">Perkančioji organizacija 2022 m. sausio 4 d. CVP IS pranešimu Nr. </w:t>
            </w:r>
            <w:r w:rsidRPr="00A754C1">
              <w:rPr>
                <w:sz w:val="24"/>
                <w:szCs w:val="24"/>
              </w:rPr>
              <w:t>10170426</w:t>
            </w:r>
            <w:r>
              <w:rPr>
                <w:sz w:val="24"/>
                <w:szCs w:val="24"/>
              </w:rPr>
              <w:t xml:space="preserve"> (toliau – pranešimas) informavo tiekėjus, kad Pirkimo </w:t>
            </w:r>
            <w:r w:rsidRPr="000B7E71">
              <w:rPr>
                <w:sz w:val="24"/>
                <w:szCs w:val="24"/>
              </w:rPr>
              <w:t>techninės specifikacijos 2 reikalavimo aprašymo 3 punktas</w:t>
            </w:r>
            <w:r>
              <w:rPr>
                <w:sz w:val="24"/>
                <w:szCs w:val="24"/>
              </w:rPr>
              <w:t xml:space="preserve"> (toliau – TS reikalavimas)</w:t>
            </w:r>
            <w:r w:rsidRPr="000B7E71">
              <w:rPr>
                <w:sz w:val="24"/>
                <w:szCs w:val="24"/>
              </w:rPr>
              <w:t xml:space="preserve"> bus keičiamas ir išdėstomas nauja redakcija:</w:t>
            </w:r>
          </w:p>
          <w:p w14:paraId="00004470" w14:textId="77777777" w:rsidR="00AC27C8" w:rsidRPr="000B7E71" w:rsidRDefault="00AC27C8" w:rsidP="00AC27C8">
            <w:pPr>
              <w:pStyle w:val="ListParagraph"/>
              <w:ind w:left="0" w:firstLine="880"/>
              <w:jc w:val="both"/>
              <w:rPr>
                <w:sz w:val="24"/>
                <w:szCs w:val="24"/>
              </w:rPr>
            </w:pPr>
          </w:p>
          <w:tbl>
            <w:tblPr>
              <w:tblStyle w:val="TableGrid"/>
              <w:tblW w:w="0" w:type="auto"/>
              <w:tblLook w:val="04A0" w:firstRow="1" w:lastRow="0" w:firstColumn="1" w:lastColumn="0" w:noHBand="0" w:noVBand="1"/>
            </w:tblPr>
            <w:tblGrid>
              <w:gridCol w:w="4846"/>
              <w:gridCol w:w="4846"/>
            </w:tblGrid>
            <w:tr w:rsidR="00AC27C8" w:rsidRPr="000B7E71" w14:paraId="662EE585" w14:textId="77777777" w:rsidTr="007B35A2">
              <w:tc>
                <w:tcPr>
                  <w:tcW w:w="4846" w:type="dxa"/>
                </w:tcPr>
                <w:p w14:paraId="254E26A6" w14:textId="77777777" w:rsidR="00AC27C8" w:rsidRPr="000B7E71" w:rsidRDefault="00AC27C8" w:rsidP="00AC27C8">
                  <w:pPr>
                    <w:jc w:val="both"/>
                    <w:rPr>
                      <w:sz w:val="24"/>
                      <w:szCs w:val="24"/>
                    </w:rPr>
                  </w:pPr>
                  <w:r w:rsidRPr="000B7E71">
                    <w:rPr>
                      <w:sz w:val="24"/>
                      <w:szCs w:val="24"/>
                    </w:rPr>
                    <w:t>Pirminė redakcija</w:t>
                  </w:r>
                </w:p>
              </w:tc>
              <w:tc>
                <w:tcPr>
                  <w:tcW w:w="4846" w:type="dxa"/>
                </w:tcPr>
                <w:p w14:paraId="422D7D5B" w14:textId="77777777" w:rsidR="00AC27C8" w:rsidRPr="000B7E71" w:rsidRDefault="00AC27C8" w:rsidP="00AC27C8">
                  <w:pPr>
                    <w:jc w:val="both"/>
                    <w:rPr>
                      <w:sz w:val="24"/>
                      <w:szCs w:val="24"/>
                    </w:rPr>
                  </w:pPr>
                  <w:r w:rsidRPr="000B7E71">
                    <w:rPr>
                      <w:sz w:val="24"/>
                      <w:szCs w:val="24"/>
                    </w:rPr>
                    <w:t>Nauja aktuali redakcija</w:t>
                  </w:r>
                </w:p>
              </w:tc>
            </w:tr>
            <w:tr w:rsidR="00AC27C8" w:rsidRPr="000B7E71" w14:paraId="2CC7D814" w14:textId="77777777" w:rsidTr="007B35A2">
              <w:tc>
                <w:tcPr>
                  <w:tcW w:w="4846" w:type="dxa"/>
                </w:tcPr>
                <w:p w14:paraId="30281AE0" w14:textId="77777777" w:rsidR="00AC27C8" w:rsidRPr="000B7E71" w:rsidRDefault="00AC27C8" w:rsidP="00AC27C8">
                  <w:pPr>
                    <w:jc w:val="both"/>
                    <w:rPr>
                      <w:sz w:val="24"/>
                      <w:szCs w:val="24"/>
                    </w:rPr>
                  </w:pPr>
                  <w:r w:rsidRPr="000B7E71">
                    <w:rPr>
                      <w:sz w:val="24"/>
                      <w:szCs w:val="24"/>
                    </w:rPr>
                    <w:t>Neoriginalūs, bet akredituotos nepriklausomos tyrimų laboratorijos pripažinti lygiaverčiais naudoti su prietaisais „Taser“, nekeliantys jokio kito pavojaus įtariamiesiems asmenims nei originalūs užtaisai bei negadinantys prietaisų „Taser“ (pateikti nepriklausomos laboratorijos raštišką lygiavertiškumo originaliems užtaisams patvirtinimą su bandymų protokolais (kontaktinių zondų balistika, elektros impulso perdavimas taikiniui iš prietaiso „Taser“, įtariamojo medicininis saugumas, techninis prietaiso „Taser“ suderinamumas įskaitant prietaisui taikomas gamintojo garantijas).</w:t>
                  </w:r>
                </w:p>
              </w:tc>
              <w:tc>
                <w:tcPr>
                  <w:tcW w:w="4846" w:type="dxa"/>
                </w:tcPr>
                <w:p w14:paraId="0D9BCB03" w14:textId="77777777" w:rsidR="00AC27C8" w:rsidRPr="000B7E71" w:rsidRDefault="00AC27C8" w:rsidP="00AC27C8">
                  <w:pPr>
                    <w:jc w:val="both"/>
                    <w:rPr>
                      <w:sz w:val="24"/>
                      <w:szCs w:val="24"/>
                    </w:rPr>
                  </w:pPr>
                  <w:r w:rsidRPr="000B7E71">
                    <w:rPr>
                      <w:sz w:val="24"/>
                      <w:szCs w:val="24"/>
                    </w:rPr>
                    <w:t>Neoriginalūs, bet Europos sąjungoje pripažįstamų (registruotų) paskirtųjų įstaigų ar paskelbtųjų (notifikuotų) įstaigų pripažinti lygiaverčiais prietaisų „Taser“ originaliems užtaisams ir pripažinti tinkamais naudoti su prietaisais „Taser“ (privaloma pateikti Europos sąjungoje pripažįstamų (registruotų) paskirtųjų įstaigų ar paskelbtųjų (notifikuotų) įstaigų raštišką patvirtinimą).</w:t>
                  </w:r>
                </w:p>
              </w:tc>
            </w:tr>
          </w:tbl>
          <w:p w14:paraId="344B0F86" w14:textId="77777777" w:rsidR="00AC27C8" w:rsidRPr="00AC27C8" w:rsidRDefault="00AC27C8" w:rsidP="00AC27C8">
            <w:pPr>
              <w:jc w:val="both"/>
              <w:rPr>
                <w:b/>
                <w:sz w:val="24"/>
                <w:szCs w:val="24"/>
              </w:rPr>
            </w:pPr>
          </w:p>
          <w:p w14:paraId="5016CB5F" w14:textId="3B3636BC" w:rsidR="00747E45" w:rsidRPr="00B70B66" w:rsidRDefault="00747E45" w:rsidP="005F4353">
            <w:pPr>
              <w:pStyle w:val="ListParagraph"/>
              <w:numPr>
                <w:ilvl w:val="0"/>
                <w:numId w:val="10"/>
              </w:numPr>
              <w:jc w:val="both"/>
              <w:rPr>
                <w:b/>
                <w:sz w:val="24"/>
                <w:szCs w:val="24"/>
              </w:rPr>
            </w:pPr>
            <w:r w:rsidRPr="00B70B66">
              <w:rPr>
                <w:b/>
                <w:sz w:val="24"/>
                <w:szCs w:val="24"/>
              </w:rPr>
              <w:t>Dėl pasiūlymų pateikimo termino.</w:t>
            </w:r>
          </w:p>
          <w:p w14:paraId="1584E191" w14:textId="19AA5437" w:rsidR="00747E45" w:rsidRDefault="00747E45" w:rsidP="00747E45">
            <w:pPr>
              <w:pStyle w:val="ListParagraph"/>
              <w:ind w:left="0" w:firstLine="880"/>
              <w:jc w:val="both"/>
              <w:rPr>
                <w:sz w:val="24"/>
                <w:szCs w:val="24"/>
              </w:rPr>
            </w:pPr>
            <w:r>
              <w:rPr>
                <w:sz w:val="24"/>
                <w:szCs w:val="24"/>
              </w:rPr>
              <w:t xml:space="preserve">Paskelbusi Pirkimą, Perkančioji organizacija nustatė 34 dienų pasiūlymų pateikimo terminą. Atlikus TS reikalavimo pakeitimą, iki pasiūlymų pateikimo termino pabaigos buvo likusios vos daugiau kaip 6 dienos. </w:t>
            </w:r>
          </w:p>
          <w:p w14:paraId="739EEEB7" w14:textId="77777777" w:rsidR="00747E45" w:rsidRDefault="00747E45" w:rsidP="004867A2">
            <w:pPr>
              <w:pStyle w:val="ListParagraph"/>
              <w:ind w:left="0" w:firstLine="880"/>
              <w:jc w:val="both"/>
              <w:rPr>
                <w:sz w:val="24"/>
                <w:szCs w:val="24"/>
              </w:rPr>
            </w:pPr>
            <w:r>
              <w:rPr>
                <w:sz w:val="24"/>
                <w:szCs w:val="24"/>
              </w:rPr>
              <w:t xml:space="preserve">Tarnybos vertinimu, atliktas techninės specifikacijos pakeitimas galėjo turėti esminės įtakos tiekėjų apsisprendimui dalyvauti pirkime dėl likusio itin trumpo laiko pasiūlymams rengti. Perkančioji organizacija šios aplinkybės neįvertino ir nusprendė pasiūlymų pateikimo termino nepratęsti, pranešime nurodydama, kad </w:t>
            </w:r>
            <w:r w:rsidRPr="00126F18">
              <w:rPr>
                <w:i/>
                <w:sz w:val="24"/>
                <w:szCs w:val="24"/>
              </w:rPr>
              <w:t>„&lt;...&gt; nebuvo padaryta reikšmingų pirkimo dokumentų pakeitimų, kurie turėtų esminės  įtakos pasiūlymo parengimui, todėl pasiūlymų pateikimo terminas nebus keičiamas“</w:t>
            </w:r>
            <w:r>
              <w:rPr>
                <w:sz w:val="24"/>
                <w:szCs w:val="24"/>
              </w:rPr>
              <w:t>.</w:t>
            </w:r>
          </w:p>
          <w:p w14:paraId="0920E594" w14:textId="6BEA84E3" w:rsidR="00747E45" w:rsidRDefault="00747E45" w:rsidP="005F4353">
            <w:pPr>
              <w:pStyle w:val="ListParagraph"/>
              <w:ind w:left="0" w:firstLine="880"/>
              <w:jc w:val="both"/>
              <w:rPr>
                <w:sz w:val="24"/>
                <w:szCs w:val="24"/>
              </w:rPr>
            </w:pPr>
            <w:r>
              <w:rPr>
                <w:sz w:val="24"/>
                <w:szCs w:val="24"/>
              </w:rPr>
              <w:t>A</w:t>
            </w:r>
            <w:r w:rsidR="005C1DC0">
              <w:rPr>
                <w:sz w:val="24"/>
                <w:szCs w:val="24"/>
              </w:rPr>
              <w:t xml:space="preserve">tsižvelgiant į pakeitimo pobūdį ir likusį trumpą laikotarpį tiekėjams prisitaikyti prie atliktų pakeitimų, </w:t>
            </w:r>
            <w:r w:rsidR="000F2CFB">
              <w:rPr>
                <w:sz w:val="24"/>
                <w:szCs w:val="24"/>
              </w:rPr>
              <w:t>Tarnybos nuomone,</w:t>
            </w:r>
            <w:r w:rsidR="005C1DC0">
              <w:rPr>
                <w:sz w:val="24"/>
                <w:szCs w:val="24"/>
              </w:rPr>
              <w:t xml:space="preserve"> likęs terminas buvo</w:t>
            </w:r>
            <w:r w:rsidR="000F2CFB">
              <w:rPr>
                <w:sz w:val="24"/>
                <w:szCs w:val="24"/>
              </w:rPr>
              <w:t xml:space="preserve"> ne</w:t>
            </w:r>
            <w:r w:rsidR="005C1DC0">
              <w:rPr>
                <w:sz w:val="24"/>
                <w:szCs w:val="24"/>
              </w:rPr>
              <w:t>pakankamas ir turėjo būti pratęstas.</w:t>
            </w:r>
          </w:p>
          <w:p w14:paraId="0F781A6C" w14:textId="77777777" w:rsidR="00200B67" w:rsidRDefault="00200B67" w:rsidP="005F4353">
            <w:pPr>
              <w:pStyle w:val="ListParagraph"/>
              <w:ind w:left="0" w:firstLine="880"/>
              <w:jc w:val="both"/>
              <w:rPr>
                <w:sz w:val="24"/>
                <w:szCs w:val="24"/>
              </w:rPr>
            </w:pPr>
          </w:p>
          <w:p w14:paraId="60015F8C" w14:textId="5D1C9AE4" w:rsidR="00AC27C8" w:rsidRPr="00256C1F" w:rsidRDefault="00AC27C8" w:rsidP="00AC27C8">
            <w:pPr>
              <w:pStyle w:val="ListParagraph"/>
              <w:numPr>
                <w:ilvl w:val="0"/>
                <w:numId w:val="10"/>
              </w:numPr>
              <w:jc w:val="both"/>
              <w:rPr>
                <w:b/>
                <w:sz w:val="24"/>
                <w:szCs w:val="24"/>
              </w:rPr>
            </w:pPr>
            <w:r w:rsidRPr="00256C1F">
              <w:rPr>
                <w:b/>
                <w:sz w:val="24"/>
                <w:szCs w:val="24"/>
              </w:rPr>
              <w:t xml:space="preserve">Dėl neoriginalių užtaisų </w:t>
            </w:r>
            <w:r w:rsidR="00C2424E">
              <w:rPr>
                <w:b/>
                <w:sz w:val="24"/>
                <w:szCs w:val="24"/>
              </w:rPr>
              <w:t>tinkamumo naudoti su Taser</w:t>
            </w:r>
            <w:r w:rsidRPr="00256C1F">
              <w:rPr>
                <w:b/>
                <w:sz w:val="24"/>
                <w:szCs w:val="24"/>
              </w:rPr>
              <w:t>.</w:t>
            </w:r>
          </w:p>
          <w:p w14:paraId="2FBB75AC" w14:textId="77777777" w:rsidR="00AC27C8" w:rsidRDefault="00AC27C8" w:rsidP="00AC27C8">
            <w:pPr>
              <w:pStyle w:val="ListParagraph"/>
              <w:ind w:left="0" w:firstLine="880"/>
              <w:jc w:val="both"/>
              <w:rPr>
                <w:sz w:val="24"/>
                <w:szCs w:val="24"/>
              </w:rPr>
            </w:pPr>
            <w:r>
              <w:rPr>
                <w:sz w:val="24"/>
                <w:szCs w:val="24"/>
              </w:rPr>
              <w:lastRenderedPageBreak/>
              <w:t xml:space="preserve">Tarnyba paprašė Perkančiosios organizacijos nurodyti, ar ji vertino, kiek rinkoje esančių prekių atitinka Pirkimo techninės specifikacijos reikalavimų visumą. Perkančioji organizacija </w:t>
            </w:r>
            <w:r w:rsidRPr="00BD63C5">
              <w:rPr>
                <w:sz w:val="24"/>
                <w:szCs w:val="24"/>
              </w:rPr>
              <w:t>2022</w:t>
            </w:r>
            <w:r>
              <w:rPr>
                <w:sz w:val="24"/>
                <w:szCs w:val="24"/>
              </w:rPr>
              <w:t xml:space="preserve"> m. vasario </w:t>
            </w:r>
            <w:r w:rsidRPr="00BD63C5">
              <w:rPr>
                <w:sz w:val="24"/>
                <w:szCs w:val="24"/>
              </w:rPr>
              <w:t>9</w:t>
            </w:r>
            <w:r>
              <w:rPr>
                <w:sz w:val="24"/>
                <w:szCs w:val="24"/>
              </w:rPr>
              <w:t xml:space="preserve"> d. rašte</w:t>
            </w:r>
            <w:r w:rsidRPr="00BD63C5">
              <w:rPr>
                <w:sz w:val="24"/>
                <w:szCs w:val="24"/>
              </w:rPr>
              <w:t xml:space="preserve"> Nr. 8D-229 </w:t>
            </w:r>
            <w:r>
              <w:rPr>
                <w:sz w:val="24"/>
                <w:szCs w:val="24"/>
              </w:rPr>
              <w:t xml:space="preserve">(toliau – Raštas) nurodė: </w:t>
            </w:r>
            <w:r w:rsidRPr="00BD63C5">
              <w:rPr>
                <w:i/>
                <w:sz w:val="24"/>
                <w:szCs w:val="24"/>
              </w:rPr>
              <w:t>„Elektros šoko įtaisų „Taser X26“ ir „Taser X26P“ užtaisai yra sudedamoji ir neatsiejama įtaiso dalis, kuri yra sukurta to pačio gamintojo kaip vientisas ir darniai veikiantis įrenginys, todėl įtaise gali būti naudojamas tik konkrečiai jam pagamintas užtaisas, kuris nėra universalus ir tinkantis kitų gamintojų elektros šoko įtaisams. Tačiau perkančioji organizacija prieš paskelbiant pirkimą atliko rinkos tyrimą ir siekiant padidinti galimų tiekėjų skaičių įtraukė papildomą Techninės specifikacijos 2 punkto 3 papunktyje aprašytą sąlygą, kuri suteiktų galimiems tiekėjams, pateikus kompetentingos įstaigos išvadas tiekti neoriginalius užtaisus, nes elektros šoko įtaiso naudojimas susijęs su poveikiu žmogaus organizmui ir galimomis pasekmėmis asmens sveikatai“</w:t>
            </w:r>
            <w:r>
              <w:rPr>
                <w:sz w:val="24"/>
                <w:szCs w:val="24"/>
              </w:rPr>
              <w:t xml:space="preserve">. </w:t>
            </w:r>
          </w:p>
          <w:p w14:paraId="459E0BF8" w14:textId="77777777" w:rsidR="00AC27C8" w:rsidRDefault="00AC27C8" w:rsidP="00AC27C8">
            <w:pPr>
              <w:pStyle w:val="ListParagraph"/>
              <w:ind w:left="0" w:firstLine="880"/>
              <w:jc w:val="both"/>
              <w:rPr>
                <w:sz w:val="24"/>
                <w:szCs w:val="24"/>
              </w:rPr>
            </w:pPr>
            <w:r>
              <w:rPr>
                <w:sz w:val="24"/>
                <w:szCs w:val="24"/>
              </w:rPr>
              <w:t>Atsižvelgiant į Perkančiosios organizacijos pateiktą atsakymą, Tarnyba siekė nustatyti, ar kitų gamintojų užtaisai gali būti naudojami su Taser įtaisais. Perkančioji organizacija 2022 m. vasario 22 d. el. laiške (toliau – el. laiškas) nurodė: „</w:t>
            </w:r>
            <w:r w:rsidRPr="00E87463">
              <w:rPr>
                <w:i/>
                <w:sz w:val="24"/>
                <w:szCs w:val="24"/>
              </w:rPr>
              <w:t xml:space="preserve">Užtaisai yra gaminami būtent elektros šoko įtaisams „Taser X26“ ir „Taser X26P“ ir jie nėra numatyti jokiems kitiems elektros šoko įtaisams. </w:t>
            </w:r>
            <w:r>
              <w:rPr>
                <w:i/>
                <w:sz w:val="24"/>
                <w:szCs w:val="24"/>
              </w:rPr>
              <w:t>&lt;...&gt;</w:t>
            </w:r>
            <w:r w:rsidRPr="00E87463">
              <w:rPr>
                <w:i/>
                <w:sz w:val="24"/>
                <w:szCs w:val="24"/>
              </w:rPr>
              <w:t xml:space="preserve"> Elektros šoko užtaisas nėra kaip kažkokio konkretaus kalibro šovinys, kuriuo galima šaudyti iš bet kokio gamintojo to kalibro šoviniais šaudyti pagaminto šaunamojo ginklo. Užtaisas, skirtingai nei šoviniai, yra gaminami to pačio gamintojo kaip ir įtaisas, tik tai yra keičiama įtaiso dalis, kurią vieną kartą užtaisą panaudojus reikia keisti nauju užtaisu. Perkančioji organizacija neturi kompetencijų pagrįsti tokios informacijos, todėl reikalauja galimų tiekėjų pateikti kompetentingų įstaigų patvirtinimo, kad jų tiekiami įtaisai tinkamai veikia su elektros šoko įtaisais „Taser X26“ ir „Taser X26P“, taip siekdama apsaugoti asmenis ir pareigūnus nuo galimų skaudžių ir negrįžtamų pasekmių, galimų ikiteisminių tyrimų ir ieškinių.</w:t>
            </w:r>
            <w:r>
              <w:rPr>
                <w:sz w:val="24"/>
                <w:szCs w:val="24"/>
              </w:rPr>
              <w:t xml:space="preserve"> &lt;...&gt;</w:t>
            </w:r>
          </w:p>
          <w:p w14:paraId="5B3E03AE" w14:textId="77777777" w:rsidR="00AC27C8" w:rsidRDefault="00AC27C8" w:rsidP="00AC27C8">
            <w:pPr>
              <w:pStyle w:val="ListParagraph"/>
              <w:ind w:left="0" w:firstLine="880"/>
              <w:jc w:val="both"/>
              <w:rPr>
                <w:sz w:val="24"/>
                <w:szCs w:val="24"/>
              </w:rPr>
            </w:pPr>
            <w:r w:rsidRPr="00253B42">
              <w:rPr>
                <w:i/>
                <w:sz w:val="24"/>
                <w:szCs w:val="24"/>
              </w:rPr>
              <w:t>Perkančioji organizacija pripažįsta, kad suklydo į techninę specifikaciją įtraukdama nuostatą, leidžiančią teikti neoriginalius užtaisus: „Neoriginalūs, bet Europos sąjungoje pripažįstamų (registruotų) paskirtųjų įstaigų ar paskelbtųjų (notifikuotų) įstaigų pripažinti lygiaverčiais prietaisų „Taser“ originaliems užtaisams ir pripažinti tinkamais naudoti su prietaisais „Taser“ (privaloma pateikti Europos sąjungoje pripažįstamų (registruotų) paskirtųjų įstaigų ar paskelbtųjų (notifikuotų) įstaigų raštišką patvirtinimą).“ Siekdama padidinti galimų tiekėjų skaičių. Perkančioji organizacija gavo elektros šoko įtaisų „Taser X26“ ir „Taser X26P“ gamintojo raštą (pridedama), kuriame nurodoma, kokios pasekmės kiltų su jų įtaisais naudojant neoriginalias keičiamas įtaiso dalis. Tas pats nurodoma ir elektros šoko įtaisų „Taser X26“ ir „Taser X26P“ vartotojų instrukcijoje (pridedama), todėl nutraukus pirkimą, perkančioji organizacija, siekdama apsaugoti asmenis ir pareigūnus nuo galimo nenumatyto elektros šoko įtaisų „Taser X26“ ir „Taser X26P“ poveikio ir į techninę specifikaciją netrauks nuostatų apie neoriginalius užtaisus</w:t>
            </w:r>
            <w:r>
              <w:rPr>
                <w:i/>
                <w:sz w:val="24"/>
                <w:szCs w:val="24"/>
              </w:rPr>
              <w:t>“</w:t>
            </w:r>
            <w:r w:rsidRPr="00343ABB">
              <w:rPr>
                <w:sz w:val="24"/>
                <w:szCs w:val="24"/>
              </w:rPr>
              <w:t>.</w:t>
            </w:r>
          </w:p>
          <w:p w14:paraId="75201B33" w14:textId="77777777" w:rsidR="00AC27C8" w:rsidRDefault="00AC27C8" w:rsidP="00AC27C8">
            <w:pPr>
              <w:pStyle w:val="ListParagraph"/>
              <w:ind w:left="0" w:firstLine="880"/>
              <w:jc w:val="both"/>
              <w:rPr>
                <w:sz w:val="24"/>
                <w:szCs w:val="24"/>
              </w:rPr>
            </w:pPr>
            <w:r>
              <w:rPr>
                <w:sz w:val="24"/>
                <w:szCs w:val="24"/>
              </w:rPr>
              <w:t xml:space="preserve">Atsižvelgiant į tai, kad Pirkime buvo gautas tik vienas pasiūlymas, Tarnyba atliko rinkos tyrimą, kurio metu siekė nustatyti, ar rinkoje be </w:t>
            </w:r>
            <w:r w:rsidRPr="00F72B39">
              <w:rPr>
                <w:sz w:val="24"/>
                <w:szCs w:val="24"/>
              </w:rPr>
              <w:t>Axon Enterprise, Inc.</w:t>
            </w:r>
            <w:r>
              <w:rPr>
                <w:sz w:val="24"/>
                <w:szCs w:val="24"/>
              </w:rPr>
              <w:t>, kuris gamina tiek pačius Taser elektros šoko įtaisus, tiek šių įrenginių užtaisus, yra ir kitų gamintojų, kurių gaminami užtaisai būtų tinkami naudoti su Taser įrenginiais. Tarnyba nustatė, kad PhaZZer gamina tiek pačius savo prekės ženklo elektros šoko įtaisus, tiek jų užtaisus. PhaZZer interneto svetainėje teigiama, kad šios įmonės gaminami užtaisai yra tinkami naudoti tiek su PhaZZer, tiek su Taser (</w:t>
            </w:r>
            <w:r w:rsidRPr="00825C57">
              <w:rPr>
                <w:sz w:val="24"/>
                <w:szCs w:val="24"/>
              </w:rPr>
              <w:t>M26, X26, X26P, X26C</w:t>
            </w:r>
            <w:r>
              <w:rPr>
                <w:sz w:val="24"/>
                <w:szCs w:val="24"/>
              </w:rPr>
              <w:t xml:space="preserve"> modeliais) elektros šoko įtaisais</w:t>
            </w:r>
            <w:r>
              <w:rPr>
                <w:rStyle w:val="FootnoteReference"/>
                <w:sz w:val="24"/>
                <w:szCs w:val="24"/>
              </w:rPr>
              <w:footnoteReference w:id="8"/>
            </w:r>
            <w:r>
              <w:rPr>
                <w:sz w:val="24"/>
                <w:szCs w:val="24"/>
              </w:rPr>
              <w:t xml:space="preserve">. Tarnyba kreipėsi į PhaZZer, prašydama pateikti papildomą dokumentaciją apie šio gamintojo užtaisus. PhaZZer suteikė Tarnybai prieigą prie neviešų dokumentų. </w:t>
            </w:r>
            <w:r w:rsidRPr="00D41058">
              <w:rPr>
                <w:sz w:val="24"/>
                <w:szCs w:val="24"/>
              </w:rPr>
              <w:t>Ciuricho teismo ekspertizės institutas (Forensisches Institut Zürich)</w:t>
            </w:r>
            <w:r>
              <w:rPr>
                <w:sz w:val="24"/>
                <w:szCs w:val="24"/>
              </w:rPr>
              <w:t xml:space="preserve"> parengė ataskaitą vadovaudamasis standartu </w:t>
            </w:r>
            <w:r w:rsidRPr="00D41058">
              <w:rPr>
                <w:sz w:val="24"/>
                <w:szCs w:val="24"/>
              </w:rPr>
              <w:t>IEC TS 60479-2</w:t>
            </w:r>
            <w:r>
              <w:rPr>
                <w:sz w:val="24"/>
                <w:szCs w:val="24"/>
              </w:rPr>
              <w:t xml:space="preserve"> „Elektros srovės poveikis žmonėms ir gyvuliams“. Ataskaitoje konstatuota, kad tiek Taser, tiek PhaZZer užtaisai gali būti saugiai naudojami su abiejų minėtų gamintojų elektros šoko įtaisais. Tarnybai taip pat buvo pateiktas memorandumas, kuriame nurodyta, kad atliktų testų metu visi Taser ir PhaZZer užtaisai suveikė be klaidų naudojant</w:t>
            </w:r>
            <w:r>
              <w:t xml:space="preserve"> </w:t>
            </w:r>
            <w:r>
              <w:rPr>
                <w:sz w:val="24"/>
                <w:szCs w:val="24"/>
              </w:rPr>
              <w:t>Taser M26, Taser X26, Taser X</w:t>
            </w:r>
            <w:r w:rsidRPr="001C1627">
              <w:rPr>
                <w:sz w:val="24"/>
                <w:szCs w:val="24"/>
              </w:rPr>
              <w:t>26P, Phazzer Enforcer and Phazzer Dragon elektros šoko įtaisus</w:t>
            </w:r>
            <w:r>
              <w:rPr>
                <w:sz w:val="24"/>
                <w:szCs w:val="24"/>
              </w:rPr>
              <w:t xml:space="preserve">. PhaZZer taip pat pateikė įvairių policijos departamentų atsiliepimus apie PhaZZer gaminamus elektros šoko įtaisus. </w:t>
            </w:r>
            <w:r>
              <w:rPr>
                <w:sz w:val="24"/>
                <w:szCs w:val="24"/>
              </w:rPr>
              <w:lastRenderedPageBreak/>
              <w:t>Visa Tarnybos surinkta informacija rodo, kad PhaZZer gamintojo elektros šoko įtaisai ir užtaisai yra prieinami prekyboje, o PhaZZer pateikti dokumentai rodo, kad šio gamintojo užtaisai yra tinkami naudoti su Taser X26 ir Taser X26P elektros šoko įtaisais.</w:t>
            </w:r>
          </w:p>
          <w:p w14:paraId="3564F61D" w14:textId="5FC1002C" w:rsidR="00AC27C8" w:rsidRDefault="00AC27C8" w:rsidP="00AC27C8">
            <w:pPr>
              <w:pStyle w:val="ListParagraph"/>
              <w:ind w:left="880"/>
              <w:jc w:val="both"/>
              <w:rPr>
                <w:b/>
                <w:sz w:val="24"/>
                <w:szCs w:val="24"/>
              </w:rPr>
            </w:pPr>
          </w:p>
          <w:p w14:paraId="073AD7DA" w14:textId="52C09FBF" w:rsidR="003B6FED" w:rsidRDefault="00A07FB6" w:rsidP="005F4353">
            <w:pPr>
              <w:pStyle w:val="ListParagraph"/>
              <w:numPr>
                <w:ilvl w:val="0"/>
                <w:numId w:val="10"/>
              </w:numPr>
              <w:ind w:left="0" w:firstLine="880"/>
              <w:jc w:val="both"/>
              <w:rPr>
                <w:b/>
                <w:sz w:val="24"/>
                <w:szCs w:val="24"/>
              </w:rPr>
            </w:pPr>
            <w:r w:rsidRPr="005F4353">
              <w:rPr>
                <w:b/>
                <w:sz w:val="24"/>
                <w:szCs w:val="24"/>
              </w:rPr>
              <w:t xml:space="preserve">Dėl </w:t>
            </w:r>
            <w:r w:rsidR="00C2424E">
              <w:rPr>
                <w:b/>
                <w:sz w:val="24"/>
                <w:szCs w:val="24"/>
              </w:rPr>
              <w:t xml:space="preserve">įstaigų, galinčių pripažinti </w:t>
            </w:r>
            <w:r w:rsidRPr="005F4353">
              <w:rPr>
                <w:b/>
                <w:sz w:val="24"/>
                <w:szCs w:val="24"/>
              </w:rPr>
              <w:t xml:space="preserve">neoriginalių užtaisų </w:t>
            </w:r>
            <w:r w:rsidR="00C2424E">
              <w:rPr>
                <w:b/>
                <w:sz w:val="24"/>
                <w:szCs w:val="24"/>
              </w:rPr>
              <w:t>tinkamumą</w:t>
            </w:r>
            <w:r w:rsidRPr="005F4353">
              <w:rPr>
                <w:b/>
                <w:sz w:val="24"/>
                <w:szCs w:val="24"/>
              </w:rPr>
              <w:t xml:space="preserve"> naudoti su Taser įtaisais.</w:t>
            </w:r>
          </w:p>
          <w:p w14:paraId="0903D15E" w14:textId="777789A1" w:rsidR="00747E45" w:rsidRPr="005F4353" w:rsidRDefault="006D4814" w:rsidP="005F4353">
            <w:pPr>
              <w:ind w:firstLine="879"/>
              <w:jc w:val="both"/>
              <w:rPr>
                <w:b/>
                <w:sz w:val="24"/>
                <w:szCs w:val="24"/>
              </w:rPr>
            </w:pPr>
            <w:r w:rsidRPr="005F4353">
              <w:rPr>
                <w:sz w:val="24"/>
                <w:szCs w:val="24"/>
              </w:rPr>
              <w:t xml:space="preserve">Perkančioji organizacija 2022 m. sausio 26 d. CVP IS pranešimu Nr. 10221044 atsakė į tiekėjo pretenziją. Pranešime motyvuodama TS reikalavimo pakeitimą, kad neoriginalūs užtaisai būtų paskirtųjų ar notifikuotų įstaigų pripažinti tinkamais naudoti su Taser prietaisais, Perkančioji organizacija teikia nuorodą į Lietuvos Respublikos metrologijos įstatymą, ir teigia: </w:t>
            </w:r>
            <w:r w:rsidRPr="005F4353">
              <w:rPr>
                <w:i/>
                <w:sz w:val="24"/>
                <w:szCs w:val="24"/>
              </w:rPr>
              <w:t>„Lietuvos Respublikos metrologijos įstatyme yra nuostatos perkeltos iš Lietuvos Respublikos atitikties vertinimo įstatymo ir jį lydinčių poįstatyminių teisės aktų, kurie reglamentuoja atitikties vertinimo procesus ir tai galinčias atlikti įstaigas visose srityse. Lietuvos Respublikos metrologijos įstatyme reglamentuojamas matavimo prietaisų ir indų vertinimas, kurį turi atlikti reikiamas kompetencijas turinti paskirtoji įstaiga, tačiau yra atliekamos ir daugelio kitų produktų (pvz. medicinos prietaisų, elektromagnetines spinduliuotes skleidžiančių prietaisų, pirotechnikos gaminių, radijo įrangos ir t.t.) saugos svarbiausiųjų reikalavimų, nustatytų reglamentuose, atitikties įvertinimo procedūros ir tai atlieka reikiamas tos srities kompetencijas turinčios paskirtosios įstaigos.“</w:t>
            </w:r>
            <w:r w:rsidRPr="005F4353">
              <w:rPr>
                <w:sz w:val="24"/>
                <w:szCs w:val="24"/>
              </w:rPr>
              <w:t>.</w:t>
            </w:r>
          </w:p>
          <w:p w14:paraId="45789E86" w14:textId="0CC441AB" w:rsidR="00B024EC" w:rsidRDefault="00B024EC" w:rsidP="005F4353">
            <w:pPr>
              <w:pStyle w:val="ListParagraph"/>
              <w:ind w:left="0" w:firstLine="880"/>
              <w:jc w:val="both"/>
              <w:rPr>
                <w:sz w:val="24"/>
                <w:szCs w:val="24"/>
              </w:rPr>
            </w:pPr>
            <w:r w:rsidRPr="005F4353">
              <w:rPr>
                <w:sz w:val="24"/>
                <w:szCs w:val="24"/>
              </w:rPr>
              <w:t>Lietuvos Respublik</w:t>
            </w:r>
            <w:r>
              <w:rPr>
                <w:sz w:val="24"/>
                <w:szCs w:val="24"/>
              </w:rPr>
              <w:t xml:space="preserve">os atitikties vertinimo įstatyme </w:t>
            </w:r>
            <w:r w:rsidR="003E3A71">
              <w:rPr>
                <w:sz w:val="24"/>
                <w:szCs w:val="24"/>
              </w:rPr>
              <w:t>nėra pateiktos paskirtųjų ar notifikuotų įstaigų sąvokos. Šiame įstatyme minima „</w:t>
            </w:r>
            <w:r w:rsidR="003E3A71" w:rsidRPr="003E3A71">
              <w:rPr>
                <w:sz w:val="24"/>
                <w:szCs w:val="24"/>
              </w:rPr>
              <w:t>atitikties vertinimo įstaigos</w:t>
            </w:r>
            <w:r w:rsidR="003E3A71">
              <w:rPr>
                <w:sz w:val="24"/>
                <w:szCs w:val="24"/>
              </w:rPr>
              <w:t xml:space="preserve">“ sąvoka. Pagal Perkančiosios organizacijos Tarnybai pateiktus duomenis, matyti, kad </w:t>
            </w:r>
            <w:r w:rsidR="00681703">
              <w:rPr>
                <w:sz w:val="24"/>
                <w:szCs w:val="24"/>
              </w:rPr>
              <w:t xml:space="preserve">TS reikalavime nurodytos </w:t>
            </w:r>
            <w:r w:rsidR="003E3A71">
              <w:rPr>
                <w:sz w:val="24"/>
                <w:szCs w:val="24"/>
              </w:rPr>
              <w:t>„paskirtosios“ ir „notifikuotos“ įstaigų sąvokos kildinamos iš Metrologijos įstatymo, kuris labiau orientuotas į įvairių matavimo prietaisų tinkamo veikimo užtikrinimo priemones.</w:t>
            </w:r>
            <w:r w:rsidR="002026FC">
              <w:rPr>
                <w:sz w:val="24"/>
                <w:szCs w:val="24"/>
              </w:rPr>
              <w:t xml:space="preserve"> Tarnybai Perkančiosios organizacijos paprašius nurodyti, </w:t>
            </w:r>
            <w:r w:rsidR="002026FC" w:rsidRPr="00EF592D">
              <w:rPr>
                <w:sz w:val="24"/>
                <w:szCs w:val="24"/>
              </w:rPr>
              <w:t xml:space="preserve">kokios </w:t>
            </w:r>
            <w:r w:rsidR="002026FC">
              <w:rPr>
                <w:sz w:val="24"/>
                <w:szCs w:val="24"/>
              </w:rPr>
              <w:t xml:space="preserve">Europos Sąjungoje (įskaitant – ir </w:t>
            </w:r>
            <w:r w:rsidR="002026FC" w:rsidRPr="00EF592D">
              <w:rPr>
                <w:sz w:val="24"/>
                <w:szCs w:val="24"/>
              </w:rPr>
              <w:t>Lietuvoje</w:t>
            </w:r>
            <w:r w:rsidR="002026FC">
              <w:rPr>
                <w:sz w:val="24"/>
                <w:szCs w:val="24"/>
              </w:rPr>
              <w:t>)</w:t>
            </w:r>
            <w:r w:rsidR="002026FC" w:rsidRPr="00EF592D">
              <w:rPr>
                <w:sz w:val="24"/>
                <w:szCs w:val="24"/>
              </w:rPr>
              <w:t xml:space="preserve"> esančios įstaigos galėtų pripažinti neoriginalių Taser užtaisų tinkamumą naudoti</w:t>
            </w:r>
            <w:r w:rsidR="002026FC">
              <w:rPr>
                <w:sz w:val="24"/>
                <w:szCs w:val="24"/>
              </w:rPr>
              <w:t>, Perkančioji organizacija konkrečių įstaigų nenurodė, pateikė tik nuorodą į notifikuotų įstaigų paieškos sistemą</w:t>
            </w:r>
            <w:r w:rsidR="002026FC">
              <w:rPr>
                <w:rStyle w:val="FootnoteReference"/>
                <w:sz w:val="24"/>
                <w:szCs w:val="24"/>
              </w:rPr>
              <w:footnoteReference w:id="9"/>
            </w:r>
            <w:r w:rsidR="002026FC">
              <w:rPr>
                <w:sz w:val="24"/>
                <w:szCs w:val="24"/>
              </w:rPr>
              <w:t>. Dėl to kyla abejonių, ar P</w:t>
            </w:r>
            <w:r w:rsidR="001B2C71">
              <w:rPr>
                <w:sz w:val="24"/>
                <w:szCs w:val="24"/>
              </w:rPr>
              <w:t>erkančioji organizacija įsitikino, kad paskirtosios ir notifikuotosios įstaigos TS reikalavime nurodytą funkciją nagrinėjamu atveju galės atlikti.</w:t>
            </w:r>
          </w:p>
          <w:p w14:paraId="0D9A4E58" w14:textId="77777777" w:rsidR="00200B67" w:rsidRDefault="00200B67" w:rsidP="005F4353">
            <w:pPr>
              <w:pStyle w:val="ListParagraph"/>
              <w:ind w:left="0" w:firstLine="880"/>
              <w:jc w:val="both"/>
              <w:rPr>
                <w:sz w:val="24"/>
                <w:szCs w:val="24"/>
              </w:rPr>
            </w:pPr>
          </w:p>
          <w:p w14:paraId="16F2CE03" w14:textId="2C171981" w:rsidR="003B6FED" w:rsidRPr="005F4353" w:rsidRDefault="003B6FED" w:rsidP="005F4353">
            <w:pPr>
              <w:pStyle w:val="ListParagraph"/>
              <w:numPr>
                <w:ilvl w:val="0"/>
                <w:numId w:val="10"/>
              </w:numPr>
              <w:ind w:left="0" w:firstLine="880"/>
              <w:jc w:val="both"/>
              <w:rPr>
                <w:b/>
                <w:sz w:val="24"/>
                <w:szCs w:val="24"/>
              </w:rPr>
            </w:pPr>
            <w:r w:rsidRPr="005F4353">
              <w:rPr>
                <w:b/>
                <w:sz w:val="24"/>
                <w:szCs w:val="24"/>
              </w:rPr>
              <w:t>Dėl įrodinėjimo priemonių.</w:t>
            </w:r>
          </w:p>
          <w:p w14:paraId="327FB70C" w14:textId="24CBCDAE" w:rsidR="00B024EC" w:rsidRDefault="0017231D" w:rsidP="005F4353">
            <w:pPr>
              <w:pStyle w:val="ListParagraph"/>
              <w:ind w:left="0" w:firstLine="880"/>
              <w:jc w:val="both"/>
              <w:rPr>
                <w:sz w:val="24"/>
                <w:szCs w:val="24"/>
              </w:rPr>
            </w:pPr>
            <w:r>
              <w:rPr>
                <w:sz w:val="24"/>
                <w:szCs w:val="24"/>
              </w:rPr>
              <w:t xml:space="preserve">Analizuojant TS reikalavimo aktualią redakciją, matyti, kad Perkančioji organizacija nenurodė jokių nuostatų apie tai, kad tiekėjai neoriginalių užtaisų </w:t>
            </w:r>
            <w:r w:rsidR="005B2A9D">
              <w:rPr>
                <w:sz w:val="24"/>
                <w:szCs w:val="24"/>
              </w:rPr>
              <w:t>tinkamumą naudoti su Taser įtaisais</w:t>
            </w:r>
            <w:r>
              <w:rPr>
                <w:sz w:val="24"/>
                <w:szCs w:val="24"/>
              </w:rPr>
              <w:t xml:space="preserve"> gali grįsti ir kitomis priemonėmis.</w:t>
            </w:r>
            <w:r w:rsidR="0066570C">
              <w:rPr>
                <w:sz w:val="24"/>
                <w:szCs w:val="24"/>
              </w:rPr>
              <w:t xml:space="preserve"> </w:t>
            </w:r>
            <w:r w:rsidR="00A6212A">
              <w:rPr>
                <w:sz w:val="24"/>
                <w:szCs w:val="24"/>
              </w:rPr>
              <w:t>Dėl to dalis tiekėjų galėjo būti suklaidinti ir, galimai, nuspręsti nedalyvauti Pirkime.</w:t>
            </w:r>
          </w:p>
          <w:p w14:paraId="170E7DBB" w14:textId="6E02C18D" w:rsidR="00747E45" w:rsidRPr="001428B2" w:rsidRDefault="00747E45" w:rsidP="005F4353">
            <w:pPr>
              <w:jc w:val="both"/>
              <w:rPr>
                <w:sz w:val="24"/>
                <w:szCs w:val="24"/>
              </w:rPr>
            </w:pPr>
          </w:p>
        </w:tc>
      </w:tr>
    </w:tbl>
    <w:p w14:paraId="6A93E3E4" w14:textId="570F310B" w:rsidR="00FF7164" w:rsidRDefault="00FF7164" w:rsidP="00CC0DE3">
      <w:pPr>
        <w:tabs>
          <w:tab w:val="left" w:pos="-142"/>
          <w:tab w:val="left" w:pos="284"/>
        </w:tabs>
        <w:jc w:val="center"/>
        <w:rPr>
          <w:rFonts w:eastAsia="Calibri"/>
          <w:bCs/>
          <w:sz w:val="24"/>
          <w:szCs w:val="24"/>
        </w:rPr>
      </w:pPr>
    </w:p>
    <w:p w14:paraId="5964558F" w14:textId="77777777" w:rsidR="008A5B01" w:rsidRPr="001428B2" w:rsidRDefault="008A5B01" w:rsidP="00CC0DE3">
      <w:pPr>
        <w:tabs>
          <w:tab w:val="left" w:pos="-142"/>
          <w:tab w:val="left" w:pos="284"/>
        </w:tabs>
        <w:jc w:val="center"/>
        <w:rPr>
          <w:rFonts w:eastAsia="Calibri"/>
          <w:bCs/>
          <w:sz w:val="24"/>
          <w:szCs w:val="24"/>
        </w:rPr>
      </w:pPr>
    </w:p>
    <w:p w14:paraId="0B8776F3" w14:textId="77777777" w:rsidR="000D6594" w:rsidRPr="001428B2" w:rsidRDefault="000D6594" w:rsidP="00CC0DE3">
      <w:pPr>
        <w:tabs>
          <w:tab w:val="left" w:pos="-142"/>
          <w:tab w:val="left" w:pos="284"/>
        </w:tabs>
        <w:jc w:val="center"/>
        <w:rPr>
          <w:rFonts w:eastAsia="Calibri"/>
          <w:bCs/>
          <w:sz w:val="24"/>
          <w:szCs w:val="24"/>
        </w:rPr>
      </w:pPr>
    </w:p>
    <w:tbl>
      <w:tblPr>
        <w:tblW w:w="0" w:type="auto"/>
        <w:tblLook w:val="04A0" w:firstRow="1" w:lastRow="0" w:firstColumn="1" w:lastColumn="0" w:noHBand="0" w:noVBand="1"/>
      </w:tblPr>
      <w:tblGrid>
        <w:gridCol w:w="4824"/>
        <w:gridCol w:w="4815"/>
      </w:tblGrid>
      <w:tr w:rsidR="00CC0DE3" w:rsidRPr="00BD7F83" w14:paraId="0C5A2025" w14:textId="77777777" w:rsidTr="001854D6">
        <w:tc>
          <w:tcPr>
            <w:tcW w:w="4824" w:type="dxa"/>
            <w:shd w:val="clear" w:color="auto" w:fill="auto"/>
          </w:tcPr>
          <w:p w14:paraId="28F76AA9" w14:textId="4D703645" w:rsidR="00CC0DE3" w:rsidRPr="001428B2" w:rsidRDefault="00E436D5" w:rsidP="00440F15">
            <w:pPr>
              <w:rPr>
                <w:rFonts w:eastAsia="Calibri"/>
                <w:sz w:val="24"/>
                <w:szCs w:val="24"/>
              </w:rPr>
            </w:pPr>
            <w:r w:rsidRPr="001428B2">
              <w:rPr>
                <w:rFonts w:eastAsia="Calibri"/>
                <w:sz w:val="24"/>
                <w:szCs w:val="24"/>
              </w:rPr>
              <w:t>Direktorius</w:t>
            </w:r>
          </w:p>
        </w:tc>
        <w:tc>
          <w:tcPr>
            <w:tcW w:w="4815" w:type="dxa"/>
            <w:shd w:val="clear" w:color="auto" w:fill="auto"/>
          </w:tcPr>
          <w:p w14:paraId="36C3B095" w14:textId="55BBBEB0" w:rsidR="00CC0DE3" w:rsidRPr="001428B2" w:rsidRDefault="00F9587E" w:rsidP="001854D6">
            <w:pPr>
              <w:spacing w:line="360" w:lineRule="auto"/>
              <w:jc w:val="right"/>
              <w:rPr>
                <w:rFonts w:eastAsia="Calibri"/>
                <w:sz w:val="24"/>
                <w:szCs w:val="24"/>
              </w:rPr>
            </w:pPr>
            <w:r w:rsidRPr="001428B2">
              <w:rPr>
                <w:rFonts w:eastAsia="Calibri"/>
                <w:sz w:val="24"/>
                <w:szCs w:val="24"/>
              </w:rPr>
              <w:t>Darius Vedrickas</w:t>
            </w:r>
          </w:p>
        </w:tc>
      </w:tr>
    </w:tbl>
    <w:p w14:paraId="3C9AEE54" w14:textId="77777777" w:rsidR="000D6594" w:rsidRPr="001428B2" w:rsidRDefault="000D6594" w:rsidP="007D3CE1">
      <w:pPr>
        <w:shd w:val="clear" w:color="auto" w:fill="FFFFFF"/>
        <w:tabs>
          <w:tab w:val="left" w:pos="900"/>
        </w:tabs>
        <w:rPr>
          <w:sz w:val="24"/>
          <w:szCs w:val="24"/>
        </w:rPr>
      </w:pPr>
    </w:p>
    <w:p w14:paraId="55A51F2D" w14:textId="789C2FA2" w:rsidR="00C51ACD" w:rsidRDefault="00C51ACD" w:rsidP="007D3CE1">
      <w:pPr>
        <w:shd w:val="clear" w:color="auto" w:fill="FFFFFF"/>
        <w:tabs>
          <w:tab w:val="left" w:pos="900"/>
        </w:tabs>
        <w:rPr>
          <w:sz w:val="24"/>
          <w:szCs w:val="24"/>
        </w:rPr>
      </w:pPr>
    </w:p>
    <w:p w14:paraId="1ADC5B68" w14:textId="12AB5A82" w:rsidR="000923FE" w:rsidRDefault="000923FE" w:rsidP="007D3CE1">
      <w:pPr>
        <w:shd w:val="clear" w:color="auto" w:fill="FFFFFF"/>
        <w:tabs>
          <w:tab w:val="left" w:pos="900"/>
        </w:tabs>
        <w:rPr>
          <w:sz w:val="24"/>
          <w:szCs w:val="24"/>
        </w:rPr>
      </w:pPr>
    </w:p>
    <w:p w14:paraId="4D58C965" w14:textId="0B3DE89F" w:rsidR="000923FE" w:rsidRDefault="000923FE" w:rsidP="007D3CE1">
      <w:pPr>
        <w:shd w:val="clear" w:color="auto" w:fill="FFFFFF"/>
        <w:tabs>
          <w:tab w:val="left" w:pos="900"/>
        </w:tabs>
        <w:rPr>
          <w:sz w:val="24"/>
          <w:szCs w:val="24"/>
        </w:rPr>
      </w:pPr>
    </w:p>
    <w:p w14:paraId="6111C0A0" w14:textId="0117A20E" w:rsidR="00F26A84" w:rsidRDefault="00F26A84" w:rsidP="007D3CE1">
      <w:pPr>
        <w:shd w:val="clear" w:color="auto" w:fill="FFFFFF"/>
        <w:tabs>
          <w:tab w:val="left" w:pos="900"/>
        </w:tabs>
        <w:rPr>
          <w:sz w:val="24"/>
          <w:szCs w:val="24"/>
        </w:rPr>
      </w:pPr>
    </w:p>
    <w:p w14:paraId="3BDC090B" w14:textId="77777777" w:rsidR="00F26A84" w:rsidRDefault="00F26A84" w:rsidP="007D3CE1">
      <w:pPr>
        <w:shd w:val="clear" w:color="auto" w:fill="FFFFFF"/>
        <w:tabs>
          <w:tab w:val="left" w:pos="900"/>
        </w:tabs>
        <w:rPr>
          <w:sz w:val="24"/>
          <w:szCs w:val="24"/>
        </w:rPr>
      </w:pPr>
    </w:p>
    <w:p w14:paraId="586A201D" w14:textId="7A5EDE36" w:rsidR="000923FE" w:rsidRDefault="000923FE" w:rsidP="007D3CE1">
      <w:pPr>
        <w:shd w:val="clear" w:color="auto" w:fill="FFFFFF"/>
        <w:tabs>
          <w:tab w:val="left" w:pos="900"/>
        </w:tabs>
        <w:rPr>
          <w:sz w:val="24"/>
          <w:szCs w:val="24"/>
        </w:rPr>
      </w:pPr>
    </w:p>
    <w:p w14:paraId="3C9BD783" w14:textId="77777777" w:rsidR="000923FE" w:rsidRPr="001428B2" w:rsidRDefault="000923FE" w:rsidP="007D3CE1">
      <w:pPr>
        <w:shd w:val="clear" w:color="auto" w:fill="FFFFFF"/>
        <w:tabs>
          <w:tab w:val="left" w:pos="900"/>
        </w:tabs>
        <w:rPr>
          <w:sz w:val="24"/>
          <w:szCs w:val="24"/>
        </w:rPr>
      </w:pPr>
    </w:p>
    <w:p w14:paraId="6F76191D" w14:textId="77777777" w:rsidR="00C51ACD" w:rsidRPr="001428B2" w:rsidRDefault="00C51ACD" w:rsidP="007D3CE1">
      <w:pPr>
        <w:shd w:val="clear" w:color="auto" w:fill="FFFFFF"/>
        <w:tabs>
          <w:tab w:val="left" w:pos="900"/>
        </w:tabs>
        <w:rPr>
          <w:sz w:val="24"/>
          <w:szCs w:val="24"/>
        </w:rPr>
      </w:pPr>
    </w:p>
    <w:p w14:paraId="42783918" w14:textId="1CD15285" w:rsidR="007D3CE1" w:rsidRPr="001428B2" w:rsidRDefault="00BC36FD" w:rsidP="007D3CE1">
      <w:pPr>
        <w:shd w:val="clear" w:color="auto" w:fill="FFFFFF"/>
        <w:tabs>
          <w:tab w:val="left" w:pos="900"/>
        </w:tabs>
        <w:rPr>
          <w:sz w:val="24"/>
          <w:szCs w:val="24"/>
        </w:rPr>
      </w:pPr>
      <w:r w:rsidRPr="001428B2">
        <w:rPr>
          <w:sz w:val="24"/>
          <w:szCs w:val="24"/>
        </w:rPr>
        <w:t>M. Knopkus, tel. +370 690 24152</w:t>
      </w:r>
      <w:r w:rsidR="007D3CE1" w:rsidRPr="001428B2">
        <w:rPr>
          <w:sz w:val="24"/>
          <w:szCs w:val="24"/>
        </w:rPr>
        <w:t>, el. p. Mindaugas.Knopkus@vpt.lt</w:t>
      </w:r>
    </w:p>
    <w:sectPr w:rsidR="007D3CE1" w:rsidRPr="001428B2" w:rsidSect="00444936">
      <w:headerReference w:type="even" r:id="rId16"/>
      <w:headerReference w:type="default" r:id="rId17"/>
      <w:footerReference w:type="default" r:id="rId18"/>
      <w:footerReference w:type="first" r:id="rId19"/>
      <w:pgSz w:w="11907" w:h="16840" w:code="9"/>
      <w:pgMar w:top="993" w:right="567" w:bottom="1560"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963F" w14:textId="77777777" w:rsidR="00A86972" w:rsidRDefault="00A86972">
      <w:r>
        <w:separator/>
      </w:r>
    </w:p>
  </w:endnote>
  <w:endnote w:type="continuationSeparator" w:id="0">
    <w:p w14:paraId="62EE2AA0" w14:textId="77777777" w:rsidR="00A86972" w:rsidRDefault="00A8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1BFB" w14:textId="2DFB2AC7" w:rsidR="00D9052E" w:rsidRPr="00C96169" w:rsidRDefault="00D9052E" w:rsidP="00D9052E">
    <w:pPr>
      <w:pBdr>
        <w:top w:val="single" w:sz="4" w:space="1" w:color="auto"/>
      </w:pBdr>
    </w:pPr>
    <w:r w:rsidRPr="00C96169">
      <w:t>Biudžetinė įstaiga</w:t>
    </w:r>
    <w:r>
      <w:tab/>
    </w:r>
    <w:r>
      <w:tab/>
    </w:r>
    <w:r w:rsidR="001D5B90">
      <w:tab/>
    </w:r>
    <w:r w:rsidRPr="00C96169">
      <w:t>Tel. (8 5) 219 7001</w:t>
    </w:r>
    <w:r w:rsidR="001D5B90">
      <w:tab/>
    </w:r>
    <w:r w:rsidRPr="00C96169">
      <w:t>Duomenys kaupiami ir saugomi </w:t>
    </w:r>
    <w:r>
      <w:t xml:space="preserve">             </w:t>
    </w:r>
  </w:p>
  <w:p w14:paraId="30093DEF" w14:textId="74056540" w:rsidR="00D9052E" w:rsidRPr="00C96169" w:rsidRDefault="00D9052E" w:rsidP="00D9052E">
    <w:pPr>
      <w:pBdr>
        <w:top w:val="single" w:sz="4" w:space="1" w:color="auto"/>
      </w:pBdr>
      <w:jc w:val="both"/>
    </w:pPr>
    <w:r w:rsidRPr="00C96169">
      <w:t>Kareivių g. 1, LT-</w:t>
    </w:r>
    <w:r>
      <w:t>08351</w:t>
    </w:r>
    <w:r w:rsidRPr="00C96169">
      <w:t xml:space="preserve"> Vilnius</w:t>
    </w:r>
    <w:r w:rsidR="001D5B90">
      <w:tab/>
    </w:r>
    <w:r w:rsidRPr="00C96169">
      <w:t>Faks. (8 5) 213 6213</w:t>
    </w:r>
    <w:r>
      <w:t xml:space="preserve"> </w:t>
    </w:r>
    <w:r>
      <w:tab/>
    </w:r>
    <w:r w:rsidRPr="00C96169">
      <w:t>Juridinių asmenų registre</w:t>
    </w:r>
    <w:r>
      <w:t xml:space="preserve"> </w:t>
    </w:r>
  </w:p>
  <w:p w14:paraId="6D99B3D1" w14:textId="56185871" w:rsidR="00D9052E" w:rsidRPr="00C96169" w:rsidRDefault="00A86972" w:rsidP="00D9052E">
    <w:pPr>
      <w:pBdr>
        <w:top w:val="single" w:sz="4" w:space="1" w:color="auto"/>
      </w:pBdr>
      <w:jc w:val="both"/>
    </w:pPr>
    <w:hyperlink r:id="rId1" w:history="1">
      <w:r w:rsidR="00D9052E" w:rsidRPr="00C96169">
        <w:rPr>
          <w:rStyle w:val="Hyperlink"/>
        </w:rPr>
        <w:t>http://www.vpt.lrv.lt</w:t>
      </w:r>
    </w:hyperlink>
    <w:r w:rsidR="00D9052E">
      <w:tab/>
    </w:r>
    <w:r w:rsidR="001D5B90">
      <w:tab/>
    </w:r>
    <w:r w:rsidR="00D9052E" w:rsidRPr="00C96169">
      <w:t xml:space="preserve">El. p. </w:t>
    </w:r>
    <w:hyperlink r:id="rId2" w:history="1">
      <w:r w:rsidR="00D9052E" w:rsidRPr="00C96169">
        <w:rPr>
          <w:rStyle w:val="Hyperlink"/>
        </w:rPr>
        <w:t>info@vpt.lt</w:t>
      </w:r>
    </w:hyperlink>
    <w:r w:rsidR="001D5B90">
      <w:t xml:space="preserve"> </w:t>
    </w:r>
    <w:r w:rsidR="001D5B90">
      <w:tab/>
    </w:r>
    <w:r w:rsidR="00D9052E" w:rsidRPr="00C96169">
      <w:t>Kodas 188656261</w:t>
    </w:r>
    <w:r w:rsidR="00D9052E">
      <w:t xml:space="preserve">                                   </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FEC0E" w14:textId="77777777" w:rsidR="00A86972" w:rsidRDefault="00A86972">
      <w:r>
        <w:separator/>
      </w:r>
    </w:p>
  </w:footnote>
  <w:footnote w:type="continuationSeparator" w:id="0">
    <w:p w14:paraId="360A19AE" w14:textId="77777777" w:rsidR="00A86972" w:rsidRDefault="00A86972">
      <w:r>
        <w:continuationSeparator/>
      </w:r>
    </w:p>
  </w:footnote>
  <w:footnote w:id="1">
    <w:p w14:paraId="3DBF3CC6" w14:textId="77777777" w:rsidR="00EA5D77" w:rsidRPr="000C2FED" w:rsidRDefault="00EA5D77" w:rsidP="00EA5D77">
      <w:pPr>
        <w:pStyle w:val="FootnoteText"/>
        <w:jc w:val="both"/>
      </w:pPr>
      <w:r>
        <w:rPr>
          <w:rStyle w:val="FootnoteReference"/>
        </w:rPr>
        <w:footnoteRef/>
      </w:r>
      <w:r>
        <w:t xml:space="preserve"> „</w:t>
      </w:r>
      <w:r w:rsidRPr="000C2FED">
        <w:t>Perkančioji organizacija užtikrina, kad vykdant pirkimą būtų laikomasi lygiateisiškumo, nediskriminavimo, abipusio pripažinimo, proporcingumo, skaidrumo principų.</w:t>
      </w:r>
      <w:r>
        <w:t>“.</w:t>
      </w:r>
    </w:p>
  </w:footnote>
  <w:footnote w:id="2">
    <w:p w14:paraId="60BBF4DC" w14:textId="77777777" w:rsidR="004C1640" w:rsidRPr="000C2FED" w:rsidRDefault="004C1640" w:rsidP="004C1640">
      <w:pPr>
        <w:pStyle w:val="FootnoteText"/>
        <w:jc w:val="both"/>
      </w:pPr>
      <w:r>
        <w:rPr>
          <w:rStyle w:val="FootnoteReference"/>
        </w:rPr>
        <w:footnoteRef/>
      </w:r>
      <w:r>
        <w:t xml:space="preserve"> „</w:t>
      </w:r>
      <w:r w:rsidRPr="000C2FED">
        <w:t>Perkančioji organizacija užtikrina, kad vykdant pirkimą būtų laikomasi lygiateisiškumo, nediskriminavimo, abipusio pripažinimo, proporcingumo, skaidrumo principų.</w:t>
      </w:r>
      <w:r>
        <w:t>“.</w:t>
      </w:r>
    </w:p>
  </w:footnote>
  <w:footnote w:id="3">
    <w:p w14:paraId="4A300527" w14:textId="77777777" w:rsidR="004C1640" w:rsidRPr="00432DAE" w:rsidRDefault="004C1640" w:rsidP="004C1640">
      <w:pPr>
        <w:pStyle w:val="FootnoteText"/>
        <w:jc w:val="both"/>
      </w:pPr>
      <w:r>
        <w:rPr>
          <w:rStyle w:val="FootnoteReference"/>
        </w:rPr>
        <w:footnoteRef/>
      </w:r>
      <w:r>
        <w:t xml:space="preserve"> „</w:t>
      </w:r>
      <w:r w:rsidRPr="000C2FED">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t>“.</w:t>
      </w:r>
    </w:p>
  </w:footnote>
  <w:footnote w:id="4">
    <w:p w14:paraId="4C06A786" w14:textId="77777777" w:rsidR="00EA5D77" w:rsidRPr="000C2FED" w:rsidRDefault="00EA5D77" w:rsidP="00EA5D77">
      <w:pPr>
        <w:pStyle w:val="FootnoteText"/>
        <w:jc w:val="both"/>
      </w:pPr>
      <w:r>
        <w:rPr>
          <w:rStyle w:val="FootnoteReference"/>
        </w:rPr>
        <w:footnoteRef/>
      </w:r>
      <w:r>
        <w:t xml:space="preserve"> „</w:t>
      </w:r>
      <w:r w:rsidRPr="000C2FED">
        <w:t>Techninė specifikacija turi užtikrinti konkurenciją ir nediskriminuoti tiekėjų.</w:t>
      </w:r>
      <w:r>
        <w:t>“.</w:t>
      </w:r>
    </w:p>
  </w:footnote>
  <w:footnote w:id="5">
    <w:p w14:paraId="3B8BE4FE" w14:textId="687D433A" w:rsidR="00580C59" w:rsidRPr="00432DAE" w:rsidRDefault="00580C59" w:rsidP="00580C59">
      <w:pPr>
        <w:pStyle w:val="FootnoteText"/>
        <w:jc w:val="both"/>
      </w:pPr>
      <w:r>
        <w:rPr>
          <w:rStyle w:val="FootnoteReference"/>
        </w:rPr>
        <w:footnoteRef/>
      </w:r>
      <w:r>
        <w:t xml:space="preserve"> </w:t>
      </w:r>
      <w:hyperlink r:id="rId1" w:history="1">
        <w:r w:rsidRPr="00BE06E3">
          <w:rPr>
            <w:rStyle w:val="Hyperlink"/>
          </w:rPr>
          <w:t>https://my.axon.com/buy/ccrz__ProductDetails?sku=22190&amp;cclcl=en_US</w:t>
        </w:r>
      </w:hyperlink>
      <w:r>
        <w:t xml:space="preserve"> </w:t>
      </w:r>
    </w:p>
  </w:footnote>
  <w:footnote w:id="6">
    <w:p w14:paraId="13A253D8" w14:textId="1874B1C0" w:rsidR="007A6102" w:rsidRPr="00432DAE" w:rsidRDefault="007A6102">
      <w:pPr>
        <w:pStyle w:val="FootnoteText"/>
      </w:pPr>
      <w:r>
        <w:rPr>
          <w:rStyle w:val="FootnoteReference"/>
        </w:rPr>
        <w:footnoteRef/>
      </w:r>
      <w:r>
        <w:t xml:space="preserve"> </w:t>
      </w:r>
      <w:hyperlink r:id="rId2" w:history="1">
        <w:r w:rsidRPr="00BE06E3">
          <w:rPr>
            <w:rStyle w:val="Hyperlink"/>
          </w:rPr>
          <w:t>https://buy.axon.com/ccrz__ProductDetails?sku=TASERX26P&amp;cclcl=en_US</w:t>
        </w:r>
      </w:hyperlink>
      <w:r>
        <w:t xml:space="preserve"> </w:t>
      </w:r>
    </w:p>
  </w:footnote>
  <w:footnote w:id="7">
    <w:p w14:paraId="49B9C0D2" w14:textId="189228EF" w:rsidR="00594765" w:rsidRPr="00594765" w:rsidRDefault="00594765" w:rsidP="00594765">
      <w:pPr>
        <w:pStyle w:val="FootnoteText"/>
        <w:jc w:val="both"/>
      </w:pPr>
      <w:r>
        <w:rPr>
          <w:rStyle w:val="FootnoteReference"/>
        </w:rPr>
        <w:footnoteRef/>
      </w:r>
      <w:r>
        <w:t xml:space="preserve"> „</w:t>
      </w:r>
      <w:r w:rsidRPr="00594765">
        <w:t>Perkančioji organizacija turi siekti, kad &lt;...&gt; prekėms, paslaugoms ar darbams įsigyti skirtos lėšos būtų naudojamos racionaliai;</w:t>
      </w:r>
      <w:r>
        <w:t>“.</w:t>
      </w:r>
    </w:p>
  </w:footnote>
  <w:footnote w:id="8">
    <w:p w14:paraId="2FF814D1" w14:textId="77777777" w:rsidR="00AC27C8" w:rsidRPr="00432DAE" w:rsidRDefault="00AC27C8" w:rsidP="00AC27C8">
      <w:pPr>
        <w:pStyle w:val="FootnoteText"/>
        <w:jc w:val="both"/>
      </w:pPr>
      <w:r>
        <w:rPr>
          <w:rStyle w:val="FootnoteReference"/>
        </w:rPr>
        <w:footnoteRef/>
      </w:r>
      <w:r>
        <w:t xml:space="preserve"> </w:t>
      </w:r>
      <w:hyperlink r:id="rId3" w:history="1">
        <w:r w:rsidRPr="008D54DA">
          <w:rPr>
            <w:rStyle w:val="Hyperlink"/>
          </w:rPr>
          <w:t>https://phazzerus.com/product/phazzer-dart-cartridge-new-design-patent-25-brown-blast-doors-w-static-guard/</w:t>
        </w:r>
      </w:hyperlink>
      <w:r>
        <w:t xml:space="preserve"> </w:t>
      </w:r>
    </w:p>
  </w:footnote>
  <w:footnote w:id="9">
    <w:p w14:paraId="47CE1C8B" w14:textId="406B5C19" w:rsidR="002026FC" w:rsidRPr="005F4353" w:rsidRDefault="002026FC">
      <w:pPr>
        <w:pStyle w:val="FootnoteText"/>
        <w:rPr>
          <w:lang w:val="en-US"/>
        </w:rPr>
      </w:pPr>
      <w:r>
        <w:rPr>
          <w:rStyle w:val="FootnoteReference"/>
        </w:rPr>
        <w:footnoteRef/>
      </w:r>
      <w:r>
        <w:t xml:space="preserve"> </w:t>
      </w:r>
      <w:hyperlink r:id="rId4" w:history="1">
        <w:r w:rsidRPr="00AD12B7">
          <w:rPr>
            <w:rStyle w:val="Hyperlink"/>
          </w:rPr>
          <w:t>https://ec.europa.eu/growth/tools-databases/nando/index.cfm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A94C8F">
      <w:rPr>
        <w:rStyle w:val="PageNumber"/>
        <w:noProof/>
      </w:rPr>
      <w:t>8</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5"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6"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7"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abstractNumId w:val="0"/>
  </w:num>
  <w:num w:numId="2">
    <w:abstractNumId w:val="9"/>
  </w:num>
  <w:num w:numId="3">
    <w:abstractNumId w:val="3"/>
  </w:num>
  <w:num w:numId="4">
    <w:abstractNumId w:val="2"/>
  </w:num>
  <w:num w:numId="5">
    <w:abstractNumId w:val="8"/>
  </w:num>
  <w:num w:numId="6">
    <w:abstractNumId w:val="6"/>
  </w:num>
  <w:num w:numId="7">
    <w:abstractNumId w:val="4"/>
  </w:num>
  <w:num w:numId="8">
    <w:abstractNumId w:val="1"/>
  </w:num>
  <w:num w:numId="9">
    <w:abstractNumId w:val="5"/>
  </w:num>
  <w:num w:numId="1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04FF"/>
    <w:rsid w:val="00001821"/>
    <w:rsid w:val="00001CD7"/>
    <w:rsid w:val="000029AE"/>
    <w:rsid w:val="00002E01"/>
    <w:rsid w:val="00003022"/>
    <w:rsid w:val="00003869"/>
    <w:rsid w:val="000039EE"/>
    <w:rsid w:val="00003CB6"/>
    <w:rsid w:val="000046E2"/>
    <w:rsid w:val="00005217"/>
    <w:rsid w:val="00005373"/>
    <w:rsid w:val="0000560D"/>
    <w:rsid w:val="00007341"/>
    <w:rsid w:val="00007372"/>
    <w:rsid w:val="000077EF"/>
    <w:rsid w:val="00007F4B"/>
    <w:rsid w:val="00010D1A"/>
    <w:rsid w:val="00010E4B"/>
    <w:rsid w:val="00011331"/>
    <w:rsid w:val="000117C5"/>
    <w:rsid w:val="00011B9D"/>
    <w:rsid w:val="00012167"/>
    <w:rsid w:val="00012A03"/>
    <w:rsid w:val="00012ADC"/>
    <w:rsid w:val="00012CF3"/>
    <w:rsid w:val="0001347B"/>
    <w:rsid w:val="0001384A"/>
    <w:rsid w:val="000138A4"/>
    <w:rsid w:val="00013971"/>
    <w:rsid w:val="00013F24"/>
    <w:rsid w:val="00014FE0"/>
    <w:rsid w:val="00016D1C"/>
    <w:rsid w:val="00016D30"/>
    <w:rsid w:val="00017429"/>
    <w:rsid w:val="000177DE"/>
    <w:rsid w:val="0002073D"/>
    <w:rsid w:val="00021053"/>
    <w:rsid w:val="000220AE"/>
    <w:rsid w:val="000228A3"/>
    <w:rsid w:val="00023304"/>
    <w:rsid w:val="000235E3"/>
    <w:rsid w:val="00023B43"/>
    <w:rsid w:val="00023D2F"/>
    <w:rsid w:val="00024BE0"/>
    <w:rsid w:val="00026144"/>
    <w:rsid w:val="000268FD"/>
    <w:rsid w:val="000275C8"/>
    <w:rsid w:val="00027BDD"/>
    <w:rsid w:val="000310F0"/>
    <w:rsid w:val="000315EE"/>
    <w:rsid w:val="00032628"/>
    <w:rsid w:val="000327A3"/>
    <w:rsid w:val="00032A61"/>
    <w:rsid w:val="00033A32"/>
    <w:rsid w:val="00033CC7"/>
    <w:rsid w:val="00034597"/>
    <w:rsid w:val="000350B1"/>
    <w:rsid w:val="00035EB7"/>
    <w:rsid w:val="00036B71"/>
    <w:rsid w:val="00036D7B"/>
    <w:rsid w:val="000377FD"/>
    <w:rsid w:val="00037A49"/>
    <w:rsid w:val="000408AB"/>
    <w:rsid w:val="000428AB"/>
    <w:rsid w:val="000429D0"/>
    <w:rsid w:val="00043152"/>
    <w:rsid w:val="00044AFE"/>
    <w:rsid w:val="00045B87"/>
    <w:rsid w:val="000460CC"/>
    <w:rsid w:val="000466D3"/>
    <w:rsid w:val="00046849"/>
    <w:rsid w:val="000506A7"/>
    <w:rsid w:val="000506B5"/>
    <w:rsid w:val="000515C3"/>
    <w:rsid w:val="00051E8E"/>
    <w:rsid w:val="00052C07"/>
    <w:rsid w:val="00052D68"/>
    <w:rsid w:val="00053355"/>
    <w:rsid w:val="0005431B"/>
    <w:rsid w:val="00055561"/>
    <w:rsid w:val="00055576"/>
    <w:rsid w:val="00055E82"/>
    <w:rsid w:val="00056901"/>
    <w:rsid w:val="00057B99"/>
    <w:rsid w:val="0006067F"/>
    <w:rsid w:val="00063476"/>
    <w:rsid w:val="00064642"/>
    <w:rsid w:val="00064C16"/>
    <w:rsid w:val="00064D40"/>
    <w:rsid w:val="00065371"/>
    <w:rsid w:val="0006582E"/>
    <w:rsid w:val="00066644"/>
    <w:rsid w:val="0006683B"/>
    <w:rsid w:val="000669F0"/>
    <w:rsid w:val="00066A7E"/>
    <w:rsid w:val="000675E0"/>
    <w:rsid w:val="0006795B"/>
    <w:rsid w:val="000704D0"/>
    <w:rsid w:val="00071704"/>
    <w:rsid w:val="000717C1"/>
    <w:rsid w:val="00071A23"/>
    <w:rsid w:val="00072251"/>
    <w:rsid w:val="00072775"/>
    <w:rsid w:val="00073EAD"/>
    <w:rsid w:val="00074502"/>
    <w:rsid w:val="000767A4"/>
    <w:rsid w:val="00077A8F"/>
    <w:rsid w:val="00077E4B"/>
    <w:rsid w:val="0008142D"/>
    <w:rsid w:val="00081FCD"/>
    <w:rsid w:val="00083B0D"/>
    <w:rsid w:val="00085B4B"/>
    <w:rsid w:val="0008682A"/>
    <w:rsid w:val="00087420"/>
    <w:rsid w:val="00087CE3"/>
    <w:rsid w:val="00090AA8"/>
    <w:rsid w:val="0009207D"/>
    <w:rsid w:val="00092283"/>
    <w:rsid w:val="0009233A"/>
    <w:rsid w:val="000923FE"/>
    <w:rsid w:val="000925CB"/>
    <w:rsid w:val="0009375D"/>
    <w:rsid w:val="00093B86"/>
    <w:rsid w:val="00094361"/>
    <w:rsid w:val="000956A9"/>
    <w:rsid w:val="00095B21"/>
    <w:rsid w:val="0009726F"/>
    <w:rsid w:val="000974BF"/>
    <w:rsid w:val="00097A68"/>
    <w:rsid w:val="00097D69"/>
    <w:rsid w:val="00097F19"/>
    <w:rsid w:val="000A1147"/>
    <w:rsid w:val="000A11D3"/>
    <w:rsid w:val="000A180B"/>
    <w:rsid w:val="000A1C7A"/>
    <w:rsid w:val="000A28F6"/>
    <w:rsid w:val="000A3C67"/>
    <w:rsid w:val="000A430F"/>
    <w:rsid w:val="000A449F"/>
    <w:rsid w:val="000A44C7"/>
    <w:rsid w:val="000A4528"/>
    <w:rsid w:val="000A4E9C"/>
    <w:rsid w:val="000A5052"/>
    <w:rsid w:val="000A5D59"/>
    <w:rsid w:val="000A5F61"/>
    <w:rsid w:val="000A6B1E"/>
    <w:rsid w:val="000A6E1F"/>
    <w:rsid w:val="000A6F88"/>
    <w:rsid w:val="000A7285"/>
    <w:rsid w:val="000B1268"/>
    <w:rsid w:val="000B16A4"/>
    <w:rsid w:val="000B1B1C"/>
    <w:rsid w:val="000B24B5"/>
    <w:rsid w:val="000B2D9A"/>
    <w:rsid w:val="000B2F66"/>
    <w:rsid w:val="000B32CC"/>
    <w:rsid w:val="000B47DD"/>
    <w:rsid w:val="000B520A"/>
    <w:rsid w:val="000B5259"/>
    <w:rsid w:val="000B58C5"/>
    <w:rsid w:val="000B60BF"/>
    <w:rsid w:val="000B6318"/>
    <w:rsid w:val="000B6B7A"/>
    <w:rsid w:val="000B711A"/>
    <w:rsid w:val="000B7A8D"/>
    <w:rsid w:val="000B7D89"/>
    <w:rsid w:val="000B7E71"/>
    <w:rsid w:val="000C1488"/>
    <w:rsid w:val="000C1BAD"/>
    <w:rsid w:val="000C1BD8"/>
    <w:rsid w:val="000C1CD0"/>
    <w:rsid w:val="000C2281"/>
    <w:rsid w:val="000C2977"/>
    <w:rsid w:val="000C2B12"/>
    <w:rsid w:val="000C2FED"/>
    <w:rsid w:val="000C3491"/>
    <w:rsid w:val="000C36B1"/>
    <w:rsid w:val="000C3B8B"/>
    <w:rsid w:val="000C4491"/>
    <w:rsid w:val="000C5B91"/>
    <w:rsid w:val="000C5C9B"/>
    <w:rsid w:val="000C72F3"/>
    <w:rsid w:val="000C7CB3"/>
    <w:rsid w:val="000C7F4A"/>
    <w:rsid w:val="000D0AE4"/>
    <w:rsid w:val="000D1392"/>
    <w:rsid w:val="000D13FD"/>
    <w:rsid w:val="000D197A"/>
    <w:rsid w:val="000D19BE"/>
    <w:rsid w:val="000D1C54"/>
    <w:rsid w:val="000D1F86"/>
    <w:rsid w:val="000D23D1"/>
    <w:rsid w:val="000D3050"/>
    <w:rsid w:val="000D3566"/>
    <w:rsid w:val="000D35FF"/>
    <w:rsid w:val="000D4D51"/>
    <w:rsid w:val="000D6594"/>
    <w:rsid w:val="000D6784"/>
    <w:rsid w:val="000D6EAF"/>
    <w:rsid w:val="000E096C"/>
    <w:rsid w:val="000E0C48"/>
    <w:rsid w:val="000E0F48"/>
    <w:rsid w:val="000E10A7"/>
    <w:rsid w:val="000E1D07"/>
    <w:rsid w:val="000E2FFC"/>
    <w:rsid w:val="000E341F"/>
    <w:rsid w:val="000E3A04"/>
    <w:rsid w:val="000E4432"/>
    <w:rsid w:val="000E4E09"/>
    <w:rsid w:val="000E5146"/>
    <w:rsid w:val="000E5635"/>
    <w:rsid w:val="000E59FA"/>
    <w:rsid w:val="000E5B78"/>
    <w:rsid w:val="000E5D45"/>
    <w:rsid w:val="000E7202"/>
    <w:rsid w:val="000E7BC1"/>
    <w:rsid w:val="000F015C"/>
    <w:rsid w:val="000F0DE8"/>
    <w:rsid w:val="000F1139"/>
    <w:rsid w:val="000F219F"/>
    <w:rsid w:val="000F259D"/>
    <w:rsid w:val="000F2CFB"/>
    <w:rsid w:val="000F2D8E"/>
    <w:rsid w:val="000F3561"/>
    <w:rsid w:val="000F3A51"/>
    <w:rsid w:val="000F3A53"/>
    <w:rsid w:val="000F3D1E"/>
    <w:rsid w:val="000F64EB"/>
    <w:rsid w:val="000F678F"/>
    <w:rsid w:val="000F7133"/>
    <w:rsid w:val="0010032E"/>
    <w:rsid w:val="0010047E"/>
    <w:rsid w:val="00100BF3"/>
    <w:rsid w:val="00100CCA"/>
    <w:rsid w:val="001014D7"/>
    <w:rsid w:val="00102C4C"/>
    <w:rsid w:val="00103D1F"/>
    <w:rsid w:val="00103DFB"/>
    <w:rsid w:val="001043E2"/>
    <w:rsid w:val="001045EB"/>
    <w:rsid w:val="00104EFB"/>
    <w:rsid w:val="001051BE"/>
    <w:rsid w:val="00105284"/>
    <w:rsid w:val="001052D9"/>
    <w:rsid w:val="00105D65"/>
    <w:rsid w:val="00106187"/>
    <w:rsid w:val="00106596"/>
    <w:rsid w:val="001101B1"/>
    <w:rsid w:val="0011054C"/>
    <w:rsid w:val="0011174A"/>
    <w:rsid w:val="001121F0"/>
    <w:rsid w:val="001128BA"/>
    <w:rsid w:val="001129AD"/>
    <w:rsid w:val="00113C02"/>
    <w:rsid w:val="001150CC"/>
    <w:rsid w:val="00116832"/>
    <w:rsid w:val="00117AAD"/>
    <w:rsid w:val="00120214"/>
    <w:rsid w:val="001205AB"/>
    <w:rsid w:val="00122266"/>
    <w:rsid w:val="00122DAB"/>
    <w:rsid w:val="00123351"/>
    <w:rsid w:val="0012349C"/>
    <w:rsid w:val="00123982"/>
    <w:rsid w:val="001240A2"/>
    <w:rsid w:val="00124DA9"/>
    <w:rsid w:val="00126570"/>
    <w:rsid w:val="00126A98"/>
    <w:rsid w:val="00126F18"/>
    <w:rsid w:val="0012712B"/>
    <w:rsid w:val="00127216"/>
    <w:rsid w:val="00127CE0"/>
    <w:rsid w:val="0013002A"/>
    <w:rsid w:val="00130192"/>
    <w:rsid w:val="001316D9"/>
    <w:rsid w:val="00131A20"/>
    <w:rsid w:val="001327F9"/>
    <w:rsid w:val="00132937"/>
    <w:rsid w:val="00132953"/>
    <w:rsid w:val="00132D72"/>
    <w:rsid w:val="00133213"/>
    <w:rsid w:val="00133344"/>
    <w:rsid w:val="00134361"/>
    <w:rsid w:val="00134EE0"/>
    <w:rsid w:val="0013568D"/>
    <w:rsid w:val="001361D2"/>
    <w:rsid w:val="00136B1F"/>
    <w:rsid w:val="001372F6"/>
    <w:rsid w:val="001400B3"/>
    <w:rsid w:val="00140E7C"/>
    <w:rsid w:val="00140ED8"/>
    <w:rsid w:val="00141076"/>
    <w:rsid w:val="001410F6"/>
    <w:rsid w:val="00141ADF"/>
    <w:rsid w:val="001422D9"/>
    <w:rsid w:val="001426E6"/>
    <w:rsid w:val="001428B2"/>
    <w:rsid w:val="00142D71"/>
    <w:rsid w:val="001443E3"/>
    <w:rsid w:val="001448E0"/>
    <w:rsid w:val="00145C1F"/>
    <w:rsid w:val="00146CE2"/>
    <w:rsid w:val="001473E4"/>
    <w:rsid w:val="001507AF"/>
    <w:rsid w:val="0015114D"/>
    <w:rsid w:val="00151E40"/>
    <w:rsid w:val="00152858"/>
    <w:rsid w:val="001530D4"/>
    <w:rsid w:val="0015397B"/>
    <w:rsid w:val="00153D28"/>
    <w:rsid w:val="00155A27"/>
    <w:rsid w:val="00155C39"/>
    <w:rsid w:val="00156DAF"/>
    <w:rsid w:val="00157F83"/>
    <w:rsid w:val="0016057A"/>
    <w:rsid w:val="00160D47"/>
    <w:rsid w:val="00160E55"/>
    <w:rsid w:val="00160F5B"/>
    <w:rsid w:val="0016154B"/>
    <w:rsid w:val="001616C1"/>
    <w:rsid w:val="00161C79"/>
    <w:rsid w:val="0016270C"/>
    <w:rsid w:val="00162725"/>
    <w:rsid w:val="00163D63"/>
    <w:rsid w:val="00164ACF"/>
    <w:rsid w:val="0016525C"/>
    <w:rsid w:val="00165B5F"/>
    <w:rsid w:val="00166628"/>
    <w:rsid w:val="00166B23"/>
    <w:rsid w:val="001672D8"/>
    <w:rsid w:val="0017077F"/>
    <w:rsid w:val="0017083A"/>
    <w:rsid w:val="001709FB"/>
    <w:rsid w:val="00170A17"/>
    <w:rsid w:val="00170BAD"/>
    <w:rsid w:val="00170F68"/>
    <w:rsid w:val="0017166B"/>
    <w:rsid w:val="0017231D"/>
    <w:rsid w:val="0017287F"/>
    <w:rsid w:val="0017357C"/>
    <w:rsid w:val="001737C4"/>
    <w:rsid w:val="00173A11"/>
    <w:rsid w:val="00173A54"/>
    <w:rsid w:val="00173C1B"/>
    <w:rsid w:val="00174911"/>
    <w:rsid w:val="00174F02"/>
    <w:rsid w:val="001757A3"/>
    <w:rsid w:val="00175CAB"/>
    <w:rsid w:val="00176664"/>
    <w:rsid w:val="00176E36"/>
    <w:rsid w:val="00180706"/>
    <w:rsid w:val="0018148F"/>
    <w:rsid w:val="0018488A"/>
    <w:rsid w:val="001854D6"/>
    <w:rsid w:val="0018575F"/>
    <w:rsid w:val="001865B7"/>
    <w:rsid w:val="0018757F"/>
    <w:rsid w:val="001877DE"/>
    <w:rsid w:val="00187DE1"/>
    <w:rsid w:val="00191245"/>
    <w:rsid w:val="001914E0"/>
    <w:rsid w:val="00191E94"/>
    <w:rsid w:val="00191FFF"/>
    <w:rsid w:val="00192C0E"/>
    <w:rsid w:val="00193A41"/>
    <w:rsid w:val="00193F9C"/>
    <w:rsid w:val="001941B6"/>
    <w:rsid w:val="0019468A"/>
    <w:rsid w:val="001947C6"/>
    <w:rsid w:val="00194A16"/>
    <w:rsid w:val="00196291"/>
    <w:rsid w:val="001962D7"/>
    <w:rsid w:val="001963D5"/>
    <w:rsid w:val="00197406"/>
    <w:rsid w:val="00197D68"/>
    <w:rsid w:val="001A0060"/>
    <w:rsid w:val="001A02BA"/>
    <w:rsid w:val="001A02BE"/>
    <w:rsid w:val="001A0BE7"/>
    <w:rsid w:val="001A10C8"/>
    <w:rsid w:val="001A1436"/>
    <w:rsid w:val="001A2A3C"/>
    <w:rsid w:val="001A2B7E"/>
    <w:rsid w:val="001A3262"/>
    <w:rsid w:val="001A334E"/>
    <w:rsid w:val="001A368C"/>
    <w:rsid w:val="001A39E9"/>
    <w:rsid w:val="001A3B0A"/>
    <w:rsid w:val="001A47DB"/>
    <w:rsid w:val="001A4AF1"/>
    <w:rsid w:val="001A5978"/>
    <w:rsid w:val="001A6C51"/>
    <w:rsid w:val="001A6C7D"/>
    <w:rsid w:val="001A77BC"/>
    <w:rsid w:val="001B0624"/>
    <w:rsid w:val="001B112A"/>
    <w:rsid w:val="001B2603"/>
    <w:rsid w:val="001B2907"/>
    <w:rsid w:val="001B2C71"/>
    <w:rsid w:val="001B2D19"/>
    <w:rsid w:val="001B2D97"/>
    <w:rsid w:val="001B44AC"/>
    <w:rsid w:val="001B457D"/>
    <w:rsid w:val="001B61DE"/>
    <w:rsid w:val="001B762A"/>
    <w:rsid w:val="001C0E68"/>
    <w:rsid w:val="001C1627"/>
    <w:rsid w:val="001C3E95"/>
    <w:rsid w:val="001C4A3F"/>
    <w:rsid w:val="001C50B5"/>
    <w:rsid w:val="001C5730"/>
    <w:rsid w:val="001C573C"/>
    <w:rsid w:val="001C64A9"/>
    <w:rsid w:val="001D1910"/>
    <w:rsid w:val="001D1A58"/>
    <w:rsid w:val="001D1E59"/>
    <w:rsid w:val="001D2BE6"/>
    <w:rsid w:val="001D3B61"/>
    <w:rsid w:val="001D3DCE"/>
    <w:rsid w:val="001D512F"/>
    <w:rsid w:val="001D5209"/>
    <w:rsid w:val="001D5ACD"/>
    <w:rsid w:val="001D5B90"/>
    <w:rsid w:val="001D68F4"/>
    <w:rsid w:val="001E03F4"/>
    <w:rsid w:val="001E0802"/>
    <w:rsid w:val="001E0F20"/>
    <w:rsid w:val="001E0F3D"/>
    <w:rsid w:val="001E1929"/>
    <w:rsid w:val="001E1DDC"/>
    <w:rsid w:val="001E268A"/>
    <w:rsid w:val="001E2D6B"/>
    <w:rsid w:val="001E3045"/>
    <w:rsid w:val="001E3E57"/>
    <w:rsid w:val="001E4D19"/>
    <w:rsid w:val="001E68BC"/>
    <w:rsid w:val="001E69C7"/>
    <w:rsid w:val="001E6F94"/>
    <w:rsid w:val="001E7376"/>
    <w:rsid w:val="001F1507"/>
    <w:rsid w:val="001F1830"/>
    <w:rsid w:val="001F259A"/>
    <w:rsid w:val="001F269F"/>
    <w:rsid w:val="001F3A52"/>
    <w:rsid w:val="001F3B9C"/>
    <w:rsid w:val="001F3C4D"/>
    <w:rsid w:val="001F3F9C"/>
    <w:rsid w:val="001F45AE"/>
    <w:rsid w:val="001F556E"/>
    <w:rsid w:val="001F5E39"/>
    <w:rsid w:val="001F6517"/>
    <w:rsid w:val="00200B67"/>
    <w:rsid w:val="002011C3"/>
    <w:rsid w:val="002016D1"/>
    <w:rsid w:val="0020247F"/>
    <w:rsid w:val="002026FC"/>
    <w:rsid w:val="00203BCD"/>
    <w:rsid w:val="0020475F"/>
    <w:rsid w:val="00204E2F"/>
    <w:rsid w:val="00207281"/>
    <w:rsid w:val="002074A2"/>
    <w:rsid w:val="002074D0"/>
    <w:rsid w:val="002074DE"/>
    <w:rsid w:val="00207590"/>
    <w:rsid w:val="002116D9"/>
    <w:rsid w:val="00211E03"/>
    <w:rsid w:val="002124C2"/>
    <w:rsid w:val="0021425C"/>
    <w:rsid w:val="00214683"/>
    <w:rsid w:val="00214A81"/>
    <w:rsid w:val="00214F7B"/>
    <w:rsid w:val="0021516B"/>
    <w:rsid w:val="002155E2"/>
    <w:rsid w:val="00216D65"/>
    <w:rsid w:val="0022082D"/>
    <w:rsid w:val="00220D58"/>
    <w:rsid w:val="00221C4F"/>
    <w:rsid w:val="00221E1F"/>
    <w:rsid w:val="00222DFE"/>
    <w:rsid w:val="00223E47"/>
    <w:rsid w:val="002249A5"/>
    <w:rsid w:val="00224BE6"/>
    <w:rsid w:val="00225780"/>
    <w:rsid w:val="00226101"/>
    <w:rsid w:val="00227D7B"/>
    <w:rsid w:val="00227F45"/>
    <w:rsid w:val="00227FCF"/>
    <w:rsid w:val="002303AA"/>
    <w:rsid w:val="00230FF8"/>
    <w:rsid w:val="002339C8"/>
    <w:rsid w:val="00234177"/>
    <w:rsid w:val="00234FC6"/>
    <w:rsid w:val="00235BB1"/>
    <w:rsid w:val="00236A08"/>
    <w:rsid w:val="002423A6"/>
    <w:rsid w:val="00242909"/>
    <w:rsid w:val="00243AF1"/>
    <w:rsid w:val="00244233"/>
    <w:rsid w:val="002446E0"/>
    <w:rsid w:val="00244987"/>
    <w:rsid w:val="0024531A"/>
    <w:rsid w:val="00245D0E"/>
    <w:rsid w:val="002465D8"/>
    <w:rsid w:val="002465EB"/>
    <w:rsid w:val="00246C3A"/>
    <w:rsid w:val="00247C03"/>
    <w:rsid w:val="00250E6A"/>
    <w:rsid w:val="0025138A"/>
    <w:rsid w:val="00251C58"/>
    <w:rsid w:val="002533B3"/>
    <w:rsid w:val="00253B42"/>
    <w:rsid w:val="002563D1"/>
    <w:rsid w:val="0025698D"/>
    <w:rsid w:val="002569E9"/>
    <w:rsid w:val="00256C1F"/>
    <w:rsid w:val="00256CEF"/>
    <w:rsid w:val="002571B3"/>
    <w:rsid w:val="002577E5"/>
    <w:rsid w:val="00260586"/>
    <w:rsid w:val="00260B9E"/>
    <w:rsid w:val="00264928"/>
    <w:rsid w:val="00265354"/>
    <w:rsid w:val="00266362"/>
    <w:rsid w:val="00266F33"/>
    <w:rsid w:val="00266F4B"/>
    <w:rsid w:val="0026782E"/>
    <w:rsid w:val="00267D74"/>
    <w:rsid w:val="00270221"/>
    <w:rsid w:val="002727FF"/>
    <w:rsid w:val="002732E5"/>
    <w:rsid w:val="002737B9"/>
    <w:rsid w:val="002742B2"/>
    <w:rsid w:val="00274FB8"/>
    <w:rsid w:val="00276A4A"/>
    <w:rsid w:val="00276A8B"/>
    <w:rsid w:val="0027706B"/>
    <w:rsid w:val="00277E2C"/>
    <w:rsid w:val="00277E6F"/>
    <w:rsid w:val="0028049F"/>
    <w:rsid w:val="00280603"/>
    <w:rsid w:val="00280881"/>
    <w:rsid w:val="00280A76"/>
    <w:rsid w:val="00280DF0"/>
    <w:rsid w:val="002811CB"/>
    <w:rsid w:val="00281553"/>
    <w:rsid w:val="00282A9C"/>
    <w:rsid w:val="00282B7A"/>
    <w:rsid w:val="00282E93"/>
    <w:rsid w:val="0028515F"/>
    <w:rsid w:val="002854DA"/>
    <w:rsid w:val="002859C8"/>
    <w:rsid w:val="00287365"/>
    <w:rsid w:val="002878B6"/>
    <w:rsid w:val="002905C8"/>
    <w:rsid w:val="002907DA"/>
    <w:rsid w:val="002909AD"/>
    <w:rsid w:val="00291368"/>
    <w:rsid w:val="002918C5"/>
    <w:rsid w:val="00291D9D"/>
    <w:rsid w:val="002920A1"/>
    <w:rsid w:val="00292119"/>
    <w:rsid w:val="002929B1"/>
    <w:rsid w:val="0029382D"/>
    <w:rsid w:val="002939CC"/>
    <w:rsid w:val="0029421A"/>
    <w:rsid w:val="00295456"/>
    <w:rsid w:val="00297410"/>
    <w:rsid w:val="0029784C"/>
    <w:rsid w:val="002A06B0"/>
    <w:rsid w:val="002A14D9"/>
    <w:rsid w:val="002A363C"/>
    <w:rsid w:val="002A3F5B"/>
    <w:rsid w:val="002A4E0C"/>
    <w:rsid w:val="002A5BAB"/>
    <w:rsid w:val="002A7275"/>
    <w:rsid w:val="002A7C64"/>
    <w:rsid w:val="002A7D49"/>
    <w:rsid w:val="002B04E3"/>
    <w:rsid w:val="002B0D9C"/>
    <w:rsid w:val="002B1FFC"/>
    <w:rsid w:val="002B2306"/>
    <w:rsid w:val="002B3600"/>
    <w:rsid w:val="002B40F8"/>
    <w:rsid w:val="002B4497"/>
    <w:rsid w:val="002B52E1"/>
    <w:rsid w:val="002B54F2"/>
    <w:rsid w:val="002B5FFD"/>
    <w:rsid w:val="002B64A5"/>
    <w:rsid w:val="002B64E7"/>
    <w:rsid w:val="002B6A22"/>
    <w:rsid w:val="002B6FEC"/>
    <w:rsid w:val="002B7015"/>
    <w:rsid w:val="002B7863"/>
    <w:rsid w:val="002B79CB"/>
    <w:rsid w:val="002C04D0"/>
    <w:rsid w:val="002C10F6"/>
    <w:rsid w:val="002C341F"/>
    <w:rsid w:val="002C42C8"/>
    <w:rsid w:val="002C4A68"/>
    <w:rsid w:val="002C5B85"/>
    <w:rsid w:val="002C669C"/>
    <w:rsid w:val="002C74EF"/>
    <w:rsid w:val="002D0702"/>
    <w:rsid w:val="002D0A94"/>
    <w:rsid w:val="002D13A4"/>
    <w:rsid w:val="002D1F71"/>
    <w:rsid w:val="002D2069"/>
    <w:rsid w:val="002D215C"/>
    <w:rsid w:val="002D21D0"/>
    <w:rsid w:val="002D2221"/>
    <w:rsid w:val="002D3208"/>
    <w:rsid w:val="002D3BBF"/>
    <w:rsid w:val="002D427B"/>
    <w:rsid w:val="002D4753"/>
    <w:rsid w:val="002D4DE4"/>
    <w:rsid w:val="002D5292"/>
    <w:rsid w:val="002D58B0"/>
    <w:rsid w:val="002D5B3F"/>
    <w:rsid w:val="002D5B86"/>
    <w:rsid w:val="002D5BE9"/>
    <w:rsid w:val="002D5DA6"/>
    <w:rsid w:val="002D5ED2"/>
    <w:rsid w:val="002D6495"/>
    <w:rsid w:val="002D702B"/>
    <w:rsid w:val="002D7250"/>
    <w:rsid w:val="002D7F15"/>
    <w:rsid w:val="002E0294"/>
    <w:rsid w:val="002E142A"/>
    <w:rsid w:val="002E1D0C"/>
    <w:rsid w:val="002E214C"/>
    <w:rsid w:val="002E2E9C"/>
    <w:rsid w:val="002E32C2"/>
    <w:rsid w:val="002E480C"/>
    <w:rsid w:val="002E53C3"/>
    <w:rsid w:val="002E54F7"/>
    <w:rsid w:val="002E5609"/>
    <w:rsid w:val="002E5B84"/>
    <w:rsid w:val="002E5BD3"/>
    <w:rsid w:val="002E65D1"/>
    <w:rsid w:val="002E679F"/>
    <w:rsid w:val="002F09E5"/>
    <w:rsid w:val="002F0B32"/>
    <w:rsid w:val="002F15FC"/>
    <w:rsid w:val="002F1F5F"/>
    <w:rsid w:val="002F2837"/>
    <w:rsid w:val="002F2B58"/>
    <w:rsid w:val="002F40CC"/>
    <w:rsid w:val="002F4533"/>
    <w:rsid w:val="002F49DB"/>
    <w:rsid w:val="002F4D98"/>
    <w:rsid w:val="002F566D"/>
    <w:rsid w:val="002F60E8"/>
    <w:rsid w:val="002F637B"/>
    <w:rsid w:val="002F6A88"/>
    <w:rsid w:val="002F7F97"/>
    <w:rsid w:val="00300CAD"/>
    <w:rsid w:val="00301FC1"/>
    <w:rsid w:val="00303446"/>
    <w:rsid w:val="00303488"/>
    <w:rsid w:val="00304217"/>
    <w:rsid w:val="00304358"/>
    <w:rsid w:val="0030473E"/>
    <w:rsid w:val="00305375"/>
    <w:rsid w:val="00305C99"/>
    <w:rsid w:val="00306ED7"/>
    <w:rsid w:val="00307683"/>
    <w:rsid w:val="003106E5"/>
    <w:rsid w:val="00310843"/>
    <w:rsid w:val="00310C15"/>
    <w:rsid w:val="0031140F"/>
    <w:rsid w:val="00311AC8"/>
    <w:rsid w:val="00311EC6"/>
    <w:rsid w:val="00312406"/>
    <w:rsid w:val="00313220"/>
    <w:rsid w:val="003139E3"/>
    <w:rsid w:val="00313FC6"/>
    <w:rsid w:val="003146FA"/>
    <w:rsid w:val="00316624"/>
    <w:rsid w:val="0031754B"/>
    <w:rsid w:val="003179BE"/>
    <w:rsid w:val="00320F80"/>
    <w:rsid w:val="00321C61"/>
    <w:rsid w:val="0032223E"/>
    <w:rsid w:val="00322CD2"/>
    <w:rsid w:val="00323923"/>
    <w:rsid w:val="00324100"/>
    <w:rsid w:val="00324147"/>
    <w:rsid w:val="003250FB"/>
    <w:rsid w:val="00325209"/>
    <w:rsid w:val="003258AF"/>
    <w:rsid w:val="00326457"/>
    <w:rsid w:val="00326B35"/>
    <w:rsid w:val="003271F3"/>
    <w:rsid w:val="00327CFF"/>
    <w:rsid w:val="00327D59"/>
    <w:rsid w:val="003307EB"/>
    <w:rsid w:val="00331A57"/>
    <w:rsid w:val="00331EAE"/>
    <w:rsid w:val="00333906"/>
    <w:rsid w:val="00333C0F"/>
    <w:rsid w:val="00334538"/>
    <w:rsid w:val="00334B16"/>
    <w:rsid w:val="0033554E"/>
    <w:rsid w:val="0033622A"/>
    <w:rsid w:val="003364DA"/>
    <w:rsid w:val="00337D02"/>
    <w:rsid w:val="003406A1"/>
    <w:rsid w:val="00340786"/>
    <w:rsid w:val="00341013"/>
    <w:rsid w:val="003412E2"/>
    <w:rsid w:val="0034140A"/>
    <w:rsid w:val="0034142C"/>
    <w:rsid w:val="00341C5F"/>
    <w:rsid w:val="00342C10"/>
    <w:rsid w:val="00343ABB"/>
    <w:rsid w:val="00343B11"/>
    <w:rsid w:val="00343D8F"/>
    <w:rsid w:val="00344BE8"/>
    <w:rsid w:val="0034536A"/>
    <w:rsid w:val="00345D8C"/>
    <w:rsid w:val="00346B16"/>
    <w:rsid w:val="00350266"/>
    <w:rsid w:val="0035036E"/>
    <w:rsid w:val="00350400"/>
    <w:rsid w:val="003507C5"/>
    <w:rsid w:val="00350917"/>
    <w:rsid w:val="00350A75"/>
    <w:rsid w:val="003511EB"/>
    <w:rsid w:val="00351336"/>
    <w:rsid w:val="00351E8D"/>
    <w:rsid w:val="0035223A"/>
    <w:rsid w:val="003532E3"/>
    <w:rsid w:val="0035480A"/>
    <w:rsid w:val="0035548E"/>
    <w:rsid w:val="0035557A"/>
    <w:rsid w:val="00355818"/>
    <w:rsid w:val="0035640A"/>
    <w:rsid w:val="003569E3"/>
    <w:rsid w:val="00356A47"/>
    <w:rsid w:val="00356FF2"/>
    <w:rsid w:val="003572D6"/>
    <w:rsid w:val="00357A1F"/>
    <w:rsid w:val="00357ACB"/>
    <w:rsid w:val="0036036D"/>
    <w:rsid w:val="00360D16"/>
    <w:rsid w:val="00361C94"/>
    <w:rsid w:val="00362EE0"/>
    <w:rsid w:val="00363575"/>
    <w:rsid w:val="00363EB6"/>
    <w:rsid w:val="00364784"/>
    <w:rsid w:val="003647DF"/>
    <w:rsid w:val="00364827"/>
    <w:rsid w:val="00366A1E"/>
    <w:rsid w:val="00366E8C"/>
    <w:rsid w:val="00367940"/>
    <w:rsid w:val="00367FDA"/>
    <w:rsid w:val="00370536"/>
    <w:rsid w:val="00373E3F"/>
    <w:rsid w:val="00373F8E"/>
    <w:rsid w:val="003753D9"/>
    <w:rsid w:val="00375851"/>
    <w:rsid w:val="00375B2A"/>
    <w:rsid w:val="0037694E"/>
    <w:rsid w:val="00376D87"/>
    <w:rsid w:val="0037734B"/>
    <w:rsid w:val="00380466"/>
    <w:rsid w:val="00380747"/>
    <w:rsid w:val="00380B80"/>
    <w:rsid w:val="00380CE0"/>
    <w:rsid w:val="0038250F"/>
    <w:rsid w:val="0038303F"/>
    <w:rsid w:val="00383A20"/>
    <w:rsid w:val="00383E99"/>
    <w:rsid w:val="00384211"/>
    <w:rsid w:val="00385151"/>
    <w:rsid w:val="00385E25"/>
    <w:rsid w:val="003864FC"/>
    <w:rsid w:val="00387160"/>
    <w:rsid w:val="00387B4F"/>
    <w:rsid w:val="00387ED7"/>
    <w:rsid w:val="003904F4"/>
    <w:rsid w:val="00391C83"/>
    <w:rsid w:val="003934B9"/>
    <w:rsid w:val="003934C7"/>
    <w:rsid w:val="00394BAF"/>
    <w:rsid w:val="00395519"/>
    <w:rsid w:val="003964C9"/>
    <w:rsid w:val="00396975"/>
    <w:rsid w:val="00396B0F"/>
    <w:rsid w:val="00397FD3"/>
    <w:rsid w:val="003A1EFA"/>
    <w:rsid w:val="003A2C4D"/>
    <w:rsid w:val="003A2F7A"/>
    <w:rsid w:val="003A2FC4"/>
    <w:rsid w:val="003A3FCA"/>
    <w:rsid w:val="003A4151"/>
    <w:rsid w:val="003A434B"/>
    <w:rsid w:val="003A4571"/>
    <w:rsid w:val="003A4CEF"/>
    <w:rsid w:val="003A508F"/>
    <w:rsid w:val="003A5696"/>
    <w:rsid w:val="003A5803"/>
    <w:rsid w:val="003A649E"/>
    <w:rsid w:val="003A7A99"/>
    <w:rsid w:val="003B006E"/>
    <w:rsid w:val="003B093A"/>
    <w:rsid w:val="003B1CB8"/>
    <w:rsid w:val="003B3873"/>
    <w:rsid w:val="003B4922"/>
    <w:rsid w:val="003B492C"/>
    <w:rsid w:val="003B4A12"/>
    <w:rsid w:val="003B4E5E"/>
    <w:rsid w:val="003B61F5"/>
    <w:rsid w:val="003B63D8"/>
    <w:rsid w:val="003B6574"/>
    <w:rsid w:val="003B682D"/>
    <w:rsid w:val="003B6F14"/>
    <w:rsid w:val="003B6FED"/>
    <w:rsid w:val="003B7012"/>
    <w:rsid w:val="003B75BE"/>
    <w:rsid w:val="003C0273"/>
    <w:rsid w:val="003C1BA7"/>
    <w:rsid w:val="003C285C"/>
    <w:rsid w:val="003C31F3"/>
    <w:rsid w:val="003C441C"/>
    <w:rsid w:val="003C47D5"/>
    <w:rsid w:val="003C4F5A"/>
    <w:rsid w:val="003C51B8"/>
    <w:rsid w:val="003C5758"/>
    <w:rsid w:val="003C6717"/>
    <w:rsid w:val="003D06F2"/>
    <w:rsid w:val="003D1369"/>
    <w:rsid w:val="003D1ED0"/>
    <w:rsid w:val="003D2CC2"/>
    <w:rsid w:val="003D2DA8"/>
    <w:rsid w:val="003D3D13"/>
    <w:rsid w:val="003D443D"/>
    <w:rsid w:val="003D4521"/>
    <w:rsid w:val="003D507D"/>
    <w:rsid w:val="003D5878"/>
    <w:rsid w:val="003D5E0D"/>
    <w:rsid w:val="003D6EC3"/>
    <w:rsid w:val="003D7E5C"/>
    <w:rsid w:val="003E03E4"/>
    <w:rsid w:val="003E06EF"/>
    <w:rsid w:val="003E11A7"/>
    <w:rsid w:val="003E18E5"/>
    <w:rsid w:val="003E2A2F"/>
    <w:rsid w:val="003E2F9D"/>
    <w:rsid w:val="003E3157"/>
    <w:rsid w:val="003E3273"/>
    <w:rsid w:val="003E3A71"/>
    <w:rsid w:val="003E3A97"/>
    <w:rsid w:val="003E4019"/>
    <w:rsid w:val="003E4359"/>
    <w:rsid w:val="003E4FC5"/>
    <w:rsid w:val="003E60B6"/>
    <w:rsid w:val="003F019D"/>
    <w:rsid w:val="003F0A4A"/>
    <w:rsid w:val="003F1034"/>
    <w:rsid w:val="003F2AFD"/>
    <w:rsid w:val="003F327D"/>
    <w:rsid w:val="003F380F"/>
    <w:rsid w:val="003F5351"/>
    <w:rsid w:val="003F5EE6"/>
    <w:rsid w:val="003F6177"/>
    <w:rsid w:val="003F6798"/>
    <w:rsid w:val="003F7368"/>
    <w:rsid w:val="003F7ECB"/>
    <w:rsid w:val="00400419"/>
    <w:rsid w:val="004008FA"/>
    <w:rsid w:val="0040092E"/>
    <w:rsid w:val="00401089"/>
    <w:rsid w:val="00401FA5"/>
    <w:rsid w:val="00403221"/>
    <w:rsid w:val="004035CC"/>
    <w:rsid w:val="00403610"/>
    <w:rsid w:val="00404563"/>
    <w:rsid w:val="004048A1"/>
    <w:rsid w:val="00405FAE"/>
    <w:rsid w:val="00406205"/>
    <w:rsid w:val="0040682E"/>
    <w:rsid w:val="00407261"/>
    <w:rsid w:val="00407574"/>
    <w:rsid w:val="00407A69"/>
    <w:rsid w:val="00410BFD"/>
    <w:rsid w:val="00411C36"/>
    <w:rsid w:val="00412169"/>
    <w:rsid w:val="0041331C"/>
    <w:rsid w:val="00413ACA"/>
    <w:rsid w:val="0041421A"/>
    <w:rsid w:val="00414BE7"/>
    <w:rsid w:val="00414FBC"/>
    <w:rsid w:val="00415487"/>
    <w:rsid w:val="00415897"/>
    <w:rsid w:val="004161FA"/>
    <w:rsid w:val="0041628F"/>
    <w:rsid w:val="00416599"/>
    <w:rsid w:val="004168DD"/>
    <w:rsid w:val="00416C6C"/>
    <w:rsid w:val="00420432"/>
    <w:rsid w:val="0042101A"/>
    <w:rsid w:val="00421241"/>
    <w:rsid w:val="00421265"/>
    <w:rsid w:val="00422942"/>
    <w:rsid w:val="00423BBF"/>
    <w:rsid w:val="00424142"/>
    <w:rsid w:val="0042524B"/>
    <w:rsid w:val="004252B4"/>
    <w:rsid w:val="0042684C"/>
    <w:rsid w:val="004268B9"/>
    <w:rsid w:val="004277A9"/>
    <w:rsid w:val="00427805"/>
    <w:rsid w:val="00427FFC"/>
    <w:rsid w:val="00430585"/>
    <w:rsid w:val="004306E5"/>
    <w:rsid w:val="00431390"/>
    <w:rsid w:val="00431BCF"/>
    <w:rsid w:val="00431D44"/>
    <w:rsid w:val="00432D34"/>
    <w:rsid w:val="00432DAE"/>
    <w:rsid w:val="004334D2"/>
    <w:rsid w:val="00433CCA"/>
    <w:rsid w:val="00434257"/>
    <w:rsid w:val="00435799"/>
    <w:rsid w:val="0043638A"/>
    <w:rsid w:val="0043660F"/>
    <w:rsid w:val="00436732"/>
    <w:rsid w:val="00436AD6"/>
    <w:rsid w:val="004403D8"/>
    <w:rsid w:val="00440E48"/>
    <w:rsid w:val="00440F15"/>
    <w:rsid w:val="00443055"/>
    <w:rsid w:val="004434D2"/>
    <w:rsid w:val="00443892"/>
    <w:rsid w:val="004439DC"/>
    <w:rsid w:val="00444936"/>
    <w:rsid w:val="00445263"/>
    <w:rsid w:val="00446DC6"/>
    <w:rsid w:val="00446FB3"/>
    <w:rsid w:val="0044729E"/>
    <w:rsid w:val="004501F4"/>
    <w:rsid w:val="004506E9"/>
    <w:rsid w:val="0045154A"/>
    <w:rsid w:val="0045292C"/>
    <w:rsid w:val="00454D65"/>
    <w:rsid w:val="00455302"/>
    <w:rsid w:val="00455BF0"/>
    <w:rsid w:val="004567A8"/>
    <w:rsid w:val="00456D78"/>
    <w:rsid w:val="00456F48"/>
    <w:rsid w:val="004573F4"/>
    <w:rsid w:val="00457C60"/>
    <w:rsid w:val="00460340"/>
    <w:rsid w:val="00460447"/>
    <w:rsid w:val="0046214D"/>
    <w:rsid w:val="00462A10"/>
    <w:rsid w:val="00462D1D"/>
    <w:rsid w:val="004646FE"/>
    <w:rsid w:val="00464840"/>
    <w:rsid w:val="0046534A"/>
    <w:rsid w:val="004653D9"/>
    <w:rsid w:val="00465B94"/>
    <w:rsid w:val="00467004"/>
    <w:rsid w:val="00467670"/>
    <w:rsid w:val="00467D43"/>
    <w:rsid w:val="00471459"/>
    <w:rsid w:val="00471DC7"/>
    <w:rsid w:val="0047218D"/>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802AC"/>
    <w:rsid w:val="0048076E"/>
    <w:rsid w:val="004807C7"/>
    <w:rsid w:val="00480EA6"/>
    <w:rsid w:val="00480FC4"/>
    <w:rsid w:val="0048148B"/>
    <w:rsid w:val="00482B01"/>
    <w:rsid w:val="00483F3B"/>
    <w:rsid w:val="00485124"/>
    <w:rsid w:val="00485A69"/>
    <w:rsid w:val="004867A2"/>
    <w:rsid w:val="00487A5A"/>
    <w:rsid w:val="00491154"/>
    <w:rsid w:val="00491F07"/>
    <w:rsid w:val="00491F47"/>
    <w:rsid w:val="00491FAF"/>
    <w:rsid w:val="00492768"/>
    <w:rsid w:val="00492866"/>
    <w:rsid w:val="00492AB9"/>
    <w:rsid w:val="00493E4F"/>
    <w:rsid w:val="0049525F"/>
    <w:rsid w:val="0049557F"/>
    <w:rsid w:val="004959B9"/>
    <w:rsid w:val="00495B5D"/>
    <w:rsid w:val="00495FE4"/>
    <w:rsid w:val="00496538"/>
    <w:rsid w:val="0049718F"/>
    <w:rsid w:val="004A09DC"/>
    <w:rsid w:val="004A0C0F"/>
    <w:rsid w:val="004A19F6"/>
    <w:rsid w:val="004A26A8"/>
    <w:rsid w:val="004A2BDD"/>
    <w:rsid w:val="004A32E9"/>
    <w:rsid w:val="004A37DB"/>
    <w:rsid w:val="004A4F53"/>
    <w:rsid w:val="004A6E8F"/>
    <w:rsid w:val="004A78DE"/>
    <w:rsid w:val="004B00A2"/>
    <w:rsid w:val="004B1B33"/>
    <w:rsid w:val="004B2626"/>
    <w:rsid w:val="004B33AE"/>
    <w:rsid w:val="004B452D"/>
    <w:rsid w:val="004B4602"/>
    <w:rsid w:val="004B5390"/>
    <w:rsid w:val="004B53AA"/>
    <w:rsid w:val="004B588B"/>
    <w:rsid w:val="004B5CFF"/>
    <w:rsid w:val="004B5F51"/>
    <w:rsid w:val="004B6006"/>
    <w:rsid w:val="004B67B9"/>
    <w:rsid w:val="004B6E7E"/>
    <w:rsid w:val="004C0093"/>
    <w:rsid w:val="004C0C7C"/>
    <w:rsid w:val="004C108A"/>
    <w:rsid w:val="004C1640"/>
    <w:rsid w:val="004C1C26"/>
    <w:rsid w:val="004C39B1"/>
    <w:rsid w:val="004C3C36"/>
    <w:rsid w:val="004C44D9"/>
    <w:rsid w:val="004C4A54"/>
    <w:rsid w:val="004C52D6"/>
    <w:rsid w:val="004C65EA"/>
    <w:rsid w:val="004C6D4B"/>
    <w:rsid w:val="004C6D96"/>
    <w:rsid w:val="004D03A6"/>
    <w:rsid w:val="004D1BAD"/>
    <w:rsid w:val="004D1E32"/>
    <w:rsid w:val="004D2891"/>
    <w:rsid w:val="004D2C17"/>
    <w:rsid w:val="004D2D1A"/>
    <w:rsid w:val="004D30E1"/>
    <w:rsid w:val="004D45A5"/>
    <w:rsid w:val="004D46F3"/>
    <w:rsid w:val="004D4EDD"/>
    <w:rsid w:val="004D50DD"/>
    <w:rsid w:val="004D5376"/>
    <w:rsid w:val="004D5B54"/>
    <w:rsid w:val="004D61CF"/>
    <w:rsid w:val="004D63B3"/>
    <w:rsid w:val="004D6A5A"/>
    <w:rsid w:val="004E1FAC"/>
    <w:rsid w:val="004E4CA7"/>
    <w:rsid w:val="004E525E"/>
    <w:rsid w:val="004E5622"/>
    <w:rsid w:val="004E57D4"/>
    <w:rsid w:val="004E61A1"/>
    <w:rsid w:val="004E62FF"/>
    <w:rsid w:val="004E6C56"/>
    <w:rsid w:val="004E6EEA"/>
    <w:rsid w:val="004F0B7A"/>
    <w:rsid w:val="004F1719"/>
    <w:rsid w:val="004F2642"/>
    <w:rsid w:val="004F2FEC"/>
    <w:rsid w:val="004F322C"/>
    <w:rsid w:val="004F3323"/>
    <w:rsid w:val="004F398B"/>
    <w:rsid w:val="004F3C72"/>
    <w:rsid w:val="004F5F28"/>
    <w:rsid w:val="004F636E"/>
    <w:rsid w:val="004F64B0"/>
    <w:rsid w:val="004F6833"/>
    <w:rsid w:val="004F68B4"/>
    <w:rsid w:val="004F6AA8"/>
    <w:rsid w:val="004F6B07"/>
    <w:rsid w:val="004F733B"/>
    <w:rsid w:val="004F7669"/>
    <w:rsid w:val="004F7B84"/>
    <w:rsid w:val="005001EC"/>
    <w:rsid w:val="005003BF"/>
    <w:rsid w:val="00500817"/>
    <w:rsid w:val="005018D9"/>
    <w:rsid w:val="00501B31"/>
    <w:rsid w:val="0050248A"/>
    <w:rsid w:val="00503717"/>
    <w:rsid w:val="00503E26"/>
    <w:rsid w:val="005052B8"/>
    <w:rsid w:val="005055C0"/>
    <w:rsid w:val="0050750F"/>
    <w:rsid w:val="005103BA"/>
    <w:rsid w:val="005108CE"/>
    <w:rsid w:val="00510C55"/>
    <w:rsid w:val="00510D7D"/>
    <w:rsid w:val="00510EE1"/>
    <w:rsid w:val="00511850"/>
    <w:rsid w:val="00512A31"/>
    <w:rsid w:val="00513144"/>
    <w:rsid w:val="00513E90"/>
    <w:rsid w:val="0051460F"/>
    <w:rsid w:val="00514B13"/>
    <w:rsid w:val="00514F79"/>
    <w:rsid w:val="00516788"/>
    <w:rsid w:val="00516EE9"/>
    <w:rsid w:val="00516F30"/>
    <w:rsid w:val="00517079"/>
    <w:rsid w:val="00517EEE"/>
    <w:rsid w:val="005201E3"/>
    <w:rsid w:val="00520908"/>
    <w:rsid w:val="00521B6B"/>
    <w:rsid w:val="00522644"/>
    <w:rsid w:val="0052419F"/>
    <w:rsid w:val="0052460B"/>
    <w:rsid w:val="00525099"/>
    <w:rsid w:val="00526082"/>
    <w:rsid w:val="00526593"/>
    <w:rsid w:val="00530242"/>
    <w:rsid w:val="005308B9"/>
    <w:rsid w:val="00530D55"/>
    <w:rsid w:val="00531F80"/>
    <w:rsid w:val="00532610"/>
    <w:rsid w:val="00532D3F"/>
    <w:rsid w:val="00533305"/>
    <w:rsid w:val="00533398"/>
    <w:rsid w:val="00534328"/>
    <w:rsid w:val="00534396"/>
    <w:rsid w:val="00534AEF"/>
    <w:rsid w:val="00536E65"/>
    <w:rsid w:val="00537E4F"/>
    <w:rsid w:val="00537FF8"/>
    <w:rsid w:val="005402A5"/>
    <w:rsid w:val="005403FD"/>
    <w:rsid w:val="0054069C"/>
    <w:rsid w:val="00540AEF"/>
    <w:rsid w:val="00541F93"/>
    <w:rsid w:val="0054202B"/>
    <w:rsid w:val="005428DC"/>
    <w:rsid w:val="00542FAC"/>
    <w:rsid w:val="00543581"/>
    <w:rsid w:val="005439EA"/>
    <w:rsid w:val="00543C0A"/>
    <w:rsid w:val="00544EF6"/>
    <w:rsid w:val="005450AC"/>
    <w:rsid w:val="00546B50"/>
    <w:rsid w:val="005503B9"/>
    <w:rsid w:val="00552A4A"/>
    <w:rsid w:val="00554E90"/>
    <w:rsid w:val="00555953"/>
    <w:rsid w:val="00555E3E"/>
    <w:rsid w:val="00555F52"/>
    <w:rsid w:val="0055669E"/>
    <w:rsid w:val="005574FE"/>
    <w:rsid w:val="00557549"/>
    <w:rsid w:val="0055791B"/>
    <w:rsid w:val="00557C7F"/>
    <w:rsid w:val="00560A8B"/>
    <w:rsid w:val="00560B12"/>
    <w:rsid w:val="005615D9"/>
    <w:rsid w:val="00562480"/>
    <w:rsid w:val="00562F19"/>
    <w:rsid w:val="005635D6"/>
    <w:rsid w:val="005637FB"/>
    <w:rsid w:val="00564CE4"/>
    <w:rsid w:val="00564E50"/>
    <w:rsid w:val="00565106"/>
    <w:rsid w:val="00566064"/>
    <w:rsid w:val="0056615D"/>
    <w:rsid w:val="005663BA"/>
    <w:rsid w:val="0056652D"/>
    <w:rsid w:val="0056775B"/>
    <w:rsid w:val="005700DD"/>
    <w:rsid w:val="00570BB7"/>
    <w:rsid w:val="005712D5"/>
    <w:rsid w:val="0057192C"/>
    <w:rsid w:val="005725D8"/>
    <w:rsid w:val="00572B2E"/>
    <w:rsid w:val="005740AD"/>
    <w:rsid w:val="00574B21"/>
    <w:rsid w:val="005757A0"/>
    <w:rsid w:val="005762AE"/>
    <w:rsid w:val="00576D20"/>
    <w:rsid w:val="00577408"/>
    <w:rsid w:val="00577552"/>
    <w:rsid w:val="00580C59"/>
    <w:rsid w:val="005811EC"/>
    <w:rsid w:val="00582109"/>
    <w:rsid w:val="00582C13"/>
    <w:rsid w:val="00582CE7"/>
    <w:rsid w:val="00582E72"/>
    <w:rsid w:val="00582E77"/>
    <w:rsid w:val="00582F9E"/>
    <w:rsid w:val="005832AB"/>
    <w:rsid w:val="00583785"/>
    <w:rsid w:val="00584278"/>
    <w:rsid w:val="005843DA"/>
    <w:rsid w:val="00584626"/>
    <w:rsid w:val="005847DA"/>
    <w:rsid w:val="00585FBE"/>
    <w:rsid w:val="00586530"/>
    <w:rsid w:val="0058691E"/>
    <w:rsid w:val="005872B5"/>
    <w:rsid w:val="00587439"/>
    <w:rsid w:val="005877D6"/>
    <w:rsid w:val="005904FB"/>
    <w:rsid w:val="00591057"/>
    <w:rsid w:val="0059114D"/>
    <w:rsid w:val="005913B7"/>
    <w:rsid w:val="00592755"/>
    <w:rsid w:val="00592848"/>
    <w:rsid w:val="00592B6F"/>
    <w:rsid w:val="00594096"/>
    <w:rsid w:val="00594765"/>
    <w:rsid w:val="00595A44"/>
    <w:rsid w:val="005967AD"/>
    <w:rsid w:val="005972D8"/>
    <w:rsid w:val="00597CEB"/>
    <w:rsid w:val="00597D0F"/>
    <w:rsid w:val="005A003E"/>
    <w:rsid w:val="005A0D98"/>
    <w:rsid w:val="005A0E8B"/>
    <w:rsid w:val="005A166B"/>
    <w:rsid w:val="005A1BA4"/>
    <w:rsid w:val="005A1DFA"/>
    <w:rsid w:val="005A227A"/>
    <w:rsid w:val="005A33C1"/>
    <w:rsid w:val="005A37E9"/>
    <w:rsid w:val="005A3853"/>
    <w:rsid w:val="005A3C6F"/>
    <w:rsid w:val="005A3EC7"/>
    <w:rsid w:val="005A3FD3"/>
    <w:rsid w:val="005A5859"/>
    <w:rsid w:val="005A6127"/>
    <w:rsid w:val="005A6EB9"/>
    <w:rsid w:val="005B005A"/>
    <w:rsid w:val="005B0234"/>
    <w:rsid w:val="005B0845"/>
    <w:rsid w:val="005B0E98"/>
    <w:rsid w:val="005B0F81"/>
    <w:rsid w:val="005B0FAB"/>
    <w:rsid w:val="005B2A9D"/>
    <w:rsid w:val="005B327B"/>
    <w:rsid w:val="005B609E"/>
    <w:rsid w:val="005B6914"/>
    <w:rsid w:val="005B6FCB"/>
    <w:rsid w:val="005B7C60"/>
    <w:rsid w:val="005C00E7"/>
    <w:rsid w:val="005C07E0"/>
    <w:rsid w:val="005C0A9B"/>
    <w:rsid w:val="005C1647"/>
    <w:rsid w:val="005C1684"/>
    <w:rsid w:val="005C1DC0"/>
    <w:rsid w:val="005C1F93"/>
    <w:rsid w:val="005C2615"/>
    <w:rsid w:val="005C2F90"/>
    <w:rsid w:val="005C31BC"/>
    <w:rsid w:val="005C34BA"/>
    <w:rsid w:val="005C4585"/>
    <w:rsid w:val="005C4889"/>
    <w:rsid w:val="005C48D1"/>
    <w:rsid w:val="005C4A0B"/>
    <w:rsid w:val="005C4D45"/>
    <w:rsid w:val="005C5B8C"/>
    <w:rsid w:val="005C616E"/>
    <w:rsid w:val="005C65C7"/>
    <w:rsid w:val="005D057A"/>
    <w:rsid w:val="005D0D46"/>
    <w:rsid w:val="005D12DA"/>
    <w:rsid w:val="005D27D3"/>
    <w:rsid w:val="005D31B1"/>
    <w:rsid w:val="005D3300"/>
    <w:rsid w:val="005D38AB"/>
    <w:rsid w:val="005D3AB0"/>
    <w:rsid w:val="005D400E"/>
    <w:rsid w:val="005D4056"/>
    <w:rsid w:val="005D42B6"/>
    <w:rsid w:val="005D439B"/>
    <w:rsid w:val="005D483F"/>
    <w:rsid w:val="005D4F3F"/>
    <w:rsid w:val="005D502A"/>
    <w:rsid w:val="005D551A"/>
    <w:rsid w:val="005D6634"/>
    <w:rsid w:val="005D6DFD"/>
    <w:rsid w:val="005D706C"/>
    <w:rsid w:val="005D7F5C"/>
    <w:rsid w:val="005E042B"/>
    <w:rsid w:val="005E213C"/>
    <w:rsid w:val="005E2206"/>
    <w:rsid w:val="005E241B"/>
    <w:rsid w:val="005E310B"/>
    <w:rsid w:val="005E34E4"/>
    <w:rsid w:val="005E37CD"/>
    <w:rsid w:val="005E3DC9"/>
    <w:rsid w:val="005E533A"/>
    <w:rsid w:val="005E5379"/>
    <w:rsid w:val="005E5427"/>
    <w:rsid w:val="005E576D"/>
    <w:rsid w:val="005E5AF0"/>
    <w:rsid w:val="005E61D1"/>
    <w:rsid w:val="005E6625"/>
    <w:rsid w:val="005E6BB3"/>
    <w:rsid w:val="005E7486"/>
    <w:rsid w:val="005F034C"/>
    <w:rsid w:val="005F038C"/>
    <w:rsid w:val="005F1325"/>
    <w:rsid w:val="005F1A12"/>
    <w:rsid w:val="005F3063"/>
    <w:rsid w:val="005F30FE"/>
    <w:rsid w:val="005F3602"/>
    <w:rsid w:val="005F3A60"/>
    <w:rsid w:val="005F410B"/>
    <w:rsid w:val="005F4144"/>
    <w:rsid w:val="005F4353"/>
    <w:rsid w:val="005F489B"/>
    <w:rsid w:val="005F580D"/>
    <w:rsid w:val="005F59FB"/>
    <w:rsid w:val="005F5F70"/>
    <w:rsid w:val="005F778E"/>
    <w:rsid w:val="00600103"/>
    <w:rsid w:val="006005BF"/>
    <w:rsid w:val="00601032"/>
    <w:rsid w:val="00601D8F"/>
    <w:rsid w:val="00601E47"/>
    <w:rsid w:val="006020F8"/>
    <w:rsid w:val="00602C02"/>
    <w:rsid w:val="00603B52"/>
    <w:rsid w:val="00604645"/>
    <w:rsid w:val="006047AC"/>
    <w:rsid w:val="00604D11"/>
    <w:rsid w:val="00604DCE"/>
    <w:rsid w:val="00605035"/>
    <w:rsid w:val="006067CF"/>
    <w:rsid w:val="0060688B"/>
    <w:rsid w:val="00606982"/>
    <w:rsid w:val="00606D86"/>
    <w:rsid w:val="006075BD"/>
    <w:rsid w:val="006102A4"/>
    <w:rsid w:val="00611DFA"/>
    <w:rsid w:val="0061280D"/>
    <w:rsid w:val="006130F2"/>
    <w:rsid w:val="00613535"/>
    <w:rsid w:val="0061434E"/>
    <w:rsid w:val="006148D4"/>
    <w:rsid w:val="00615EA7"/>
    <w:rsid w:val="00616027"/>
    <w:rsid w:val="00616255"/>
    <w:rsid w:val="006166C3"/>
    <w:rsid w:val="00616B3C"/>
    <w:rsid w:val="006174AC"/>
    <w:rsid w:val="00617575"/>
    <w:rsid w:val="00617673"/>
    <w:rsid w:val="00617735"/>
    <w:rsid w:val="00617AEB"/>
    <w:rsid w:val="00620667"/>
    <w:rsid w:val="0062084A"/>
    <w:rsid w:val="006216A1"/>
    <w:rsid w:val="00622D95"/>
    <w:rsid w:val="006239BE"/>
    <w:rsid w:val="00623B43"/>
    <w:rsid w:val="006252AB"/>
    <w:rsid w:val="006268B1"/>
    <w:rsid w:val="00626943"/>
    <w:rsid w:val="00626EB9"/>
    <w:rsid w:val="00627EB6"/>
    <w:rsid w:val="006300F3"/>
    <w:rsid w:val="00630EBC"/>
    <w:rsid w:val="0063136A"/>
    <w:rsid w:val="0063180B"/>
    <w:rsid w:val="00632FCE"/>
    <w:rsid w:val="00633160"/>
    <w:rsid w:val="00633E2F"/>
    <w:rsid w:val="0063452E"/>
    <w:rsid w:val="006351CA"/>
    <w:rsid w:val="006358E2"/>
    <w:rsid w:val="00635A40"/>
    <w:rsid w:val="00636878"/>
    <w:rsid w:val="00636C2D"/>
    <w:rsid w:val="006416BA"/>
    <w:rsid w:val="006416BB"/>
    <w:rsid w:val="006416F8"/>
    <w:rsid w:val="00641790"/>
    <w:rsid w:val="00641920"/>
    <w:rsid w:val="00641957"/>
    <w:rsid w:val="00641982"/>
    <w:rsid w:val="006430AE"/>
    <w:rsid w:val="0064354C"/>
    <w:rsid w:val="00643AAD"/>
    <w:rsid w:val="00643D9F"/>
    <w:rsid w:val="0064425A"/>
    <w:rsid w:val="0064431E"/>
    <w:rsid w:val="006455CF"/>
    <w:rsid w:val="00645E59"/>
    <w:rsid w:val="006462AE"/>
    <w:rsid w:val="00646864"/>
    <w:rsid w:val="00646B3E"/>
    <w:rsid w:val="00646B59"/>
    <w:rsid w:val="00646FF2"/>
    <w:rsid w:val="00647066"/>
    <w:rsid w:val="0064738D"/>
    <w:rsid w:val="00647C11"/>
    <w:rsid w:val="00650A6B"/>
    <w:rsid w:val="00653884"/>
    <w:rsid w:val="00653A00"/>
    <w:rsid w:val="00654627"/>
    <w:rsid w:val="00654BA2"/>
    <w:rsid w:val="00654BAE"/>
    <w:rsid w:val="00655779"/>
    <w:rsid w:val="00656597"/>
    <w:rsid w:val="006565B3"/>
    <w:rsid w:val="00657223"/>
    <w:rsid w:val="006579F4"/>
    <w:rsid w:val="00657DCF"/>
    <w:rsid w:val="006606B3"/>
    <w:rsid w:val="006608AC"/>
    <w:rsid w:val="00661465"/>
    <w:rsid w:val="00661660"/>
    <w:rsid w:val="00661BA7"/>
    <w:rsid w:val="00661EBC"/>
    <w:rsid w:val="006626FC"/>
    <w:rsid w:val="00663222"/>
    <w:rsid w:val="00664877"/>
    <w:rsid w:val="00664AE8"/>
    <w:rsid w:val="00665549"/>
    <w:rsid w:val="0066570C"/>
    <w:rsid w:val="00665CE3"/>
    <w:rsid w:val="00665FC3"/>
    <w:rsid w:val="00671CC4"/>
    <w:rsid w:val="00671DCE"/>
    <w:rsid w:val="00671F6B"/>
    <w:rsid w:val="00672311"/>
    <w:rsid w:val="00672C7D"/>
    <w:rsid w:val="00672F75"/>
    <w:rsid w:val="00673606"/>
    <w:rsid w:val="006741F3"/>
    <w:rsid w:val="00674770"/>
    <w:rsid w:val="00675214"/>
    <w:rsid w:val="006763BA"/>
    <w:rsid w:val="006809D8"/>
    <w:rsid w:val="00680F9A"/>
    <w:rsid w:val="00681331"/>
    <w:rsid w:val="00681703"/>
    <w:rsid w:val="00681EFE"/>
    <w:rsid w:val="00681F41"/>
    <w:rsid w:val="006820E2"/>
    <w:rsid w:val="00682563"/>
    <w:rsid w:val="0068328E"/>
    <w:rsid w:val="00683DC6"/>
    <w:rsid w:val="00683E25"/>
    <w:rsid w:val="00684120"/>
    <w:rsid w:val="0068439E"/>
    <w:rsid w:val="00684E34"/>
    <w:rsid w:val="00685A96"/>
    <w:rsid w:val="006862A6"/>
    <w:rsid w:val="00686630"/>
    <w:rsid w:val="00687524"/>
    <w:rsid w:val="00691084"/>
    <w:rsid w:val="00691152"/>
    <w:rsid w:val="00691633"/>
    <w:rsid w:val="0069169D"/>
    <w:rsid w:val="00691ADF"/>
    <w:rsid w:val="00691AF5"/>
    <w:rsid w:val="00691E73"/>
    <w:rsid w:val="00692322"/>
    <w:rsid w:val="0069282F"/>
    <w:rsid w:val="00692F8F"/>
    <w:rsid w:val="006935D2"/>
    <w:rsid w:val="00693D78"/>
    <w:rsid w:val="00693F43"/>
    <w:rsid w:val="0069419F"/>
    <w:rsid w:val="0069420F"/>
    <w:rsid w:val="00694AA4"/>
    <w:rsid w:val="00694D13"/>
    <w:rsid w:val="00694EC5"/>
    <w:rsid w:val="0069593E"/>
    <w:rsid w:val="0069617B"/>
    <w:rsid w:val="0069667B"/>
    <w:rsid w:val="00696BF7"/>
    <w:rsid w:val="00697CA9"/>
    <w:rsid w:val="00697F96"/>
    <w:rsid w:val="006A189E"/>
    <w:rsid w:val="006A18A6"/>
    <w:rsid w:val="006A33EE"/>
    <w:rsid w:val="006A409D"/>
    <w:rsid w:val="006A4BC7"/>
    <w:rsid w:val="006A58F0"/>
    <w:rsid w:val="006A6DE5"/>
    <w:rsid w:val="006A702C"/>
    <w:rsid w:val="006B0107"/>
    <w:rsid w:val="006B28E6"/>
    <w:rsid w:val="006B412C"/>
    <w:rsid w:val="006B4A70"/>
    <w:rsid w:val="006B54D4"/>
    <w:rsid w:val="006B5CBC"/>
    <w:rsid w:val="006B5EEC"/>
    <w:rsid w:val="006B7199"/>
    <w:rsid w:val="006B787B"/>
    <w:rsid w:val="006B7885"/>
    <w:rsid w:val="006C0CCC"/>
    <w:rsid w:val="006C10C4"/>
    <w:rsid w:val="006C1942"/>
    <w:rsid w:val="006C3595"/>
    <w:rsid w:val="006C4A53"/>
    <w:rsid w:val="006C4DCE"/>
    <w:rsid w:val="006C54B6"/>
    <w:rsid w:val="006C54CB"/>
    <w:rsid w:val="006C5F42"/>
    <w:rsid w:val="006C69AD"/>
    <w:rsid w:val="006C6E8A"/>
    <w:rsid w:val="006C6FDB"/>
    <w:rsid w:val="006C7E6E"/>
    <w:rsid w:val="006D0A91"/>
    <w:rsid w:val="006D0FD2"/>
    <w:rsid w:val="006D147B"/>
    <w:rsid w:val="006D1714"/>
    <w:rsid w:val="006D1BA5"/>
    <w:rsid w:val="006D1C2C"/>
    <w:rsid w:val="006D2C70"/>
    <w:rsid w:val="006D38C3"/>
    <w:rsid w:val="006D3F21"/>
    <w:rsid w:val="006D428D"/>
    <w:rsid w:val="006D44EB"/>
    <w:rsid w:val="006D4814"/>
    <w:rsid w:val="006D5A3B"/>
    <w:rsid w:val="006D602E"/>
    <w:rsid w:val="006D6071"/>
    <w:rsid w:val="006D6140"/>
    <w:rsid w:val="006D6F78"/>
    <w:rsid w:val="006D6FC3"/>
    <w:rsid w:val="006E0DA2"/>
    <w:rsid w:val="006E2104"/>
    <w:rsid w:val="006E299F"/>
    <w:rsid w:val="006E2E2F"/>
    <w:rsid w:val="006E3974"/>
    <w:rsid w:val="006E39F2"/>
    <w:rsid w:val="006E3F30"/>
    <w:rsid w:val="006E4727"/>
    <w:rsid w:val="006E498F"/>
    <w:rsid w:val="006E49B7"/>
    <w:rsid w:val="006E49E8"/>
    <w:rsid w:val="006E4D64"/>
    <w:rsid w:val="006E5236"/>
    <w:rsid w:val="006E5785"/>
    <w:rsid w:val="006E71D1"/>
    <w:rsid w:val="006E7CBA"/>
    <w:rsid w:val="006E7EF3"/>
    <w:rsid w:val="006F0B36"/>
    <w:rsid w:val="006F1685"/>
    <w:rsid w:val="006F31BE"/>
    <w:rsid w:val="006F40CE"/>
    <w:rsid w:val="006F58EC"/>
    <w:rsid w:val="006F596A"/>
    <w:rsid w:val="006F6A21"/>
    <w:rsid w:val="006F74BC"/>
    <w:rsid w:val="006F790F"/>
    <w:rsid w:val="006F7F78"/>
    <w:rsid w:val="007004D4"/>
    <w:rsid w:val="00700508"/>
    <w:rsid w:val="00700704"/>
    <w:rsid w:val="00701795"/>
    <w:rsid w:val="00701801"/>
    <w:rsid w:val="00702090"/>
    <w:rsid w:val="00702AA0"/>
    <w:rsid w:val="00702BFC"/>
    <w:rsid w:val="00702C44"/>
    <w:rsid w:val="00702DFF"/>
    <w:rsid w:val="007035D9"/>
    <w:rsid w:val="007039AE"/>
    <w:rsid w:val="00703D0F"/>
    <w:rsid w:val="00703F4E"/>
    <w:rsid w:val="007048B6"/>
    <w:rsid w:val="0070555E"/>
    <w:rsid w:val="00705697"/>
    <w:rsid w:val="0070579D"/>
    <w:rsid w:val="007064C6"/>
    <w:rsid w:val="00706BD4"/>
    <w:rsid w:val="00707161"/>
    <w:rsid w:val="007074ED"/>
    <w:rsid w:val="00710079"/>
    <w:rsid w:val="0071138D"/>
    <w:rsid w:val="007113E8"/>
    <w:rsid w:val="00711450"/>
    <w:rsid w:val="00712B2A"/>
    <w:rsid w:val="007130A6"/>
    <w:rsid w:val="0071380F"/>
    <w:rsid w:val="007139FB"/>
    <w:rsid w:val="007140A0"/>
    <w:rsid w:val="007142D2"/>
    <w:rsid w:val="00714423"/>
    <w:rsid w:val="00716221"/>
    <w:rsid w:val="00716B28"/>
    <w:rsid w:val="00717CA0"/>
    <w:rsid w:val="00720718"/>
    <w:rsid w:val="0072074D"/>
    <w:rsid w:val="0072096B"/>
    <w:rsid w:val="00721186"/>
    <w:rsid w:val="00721B41"/>
    <w:rsid w:val="00722213"/>
    <w:rsid w:val="00722BA9"/>
    <w:rsid w:val="00722D1F"/>
    <w:rsid w:val="00722DC6"/>
    <w:rsid w:val="00723A69"/>
    <w:rsid w:val="007241FC"/>
    <w:rsid w:val="007244B0"/>
    <w:rsid w:val="00724791"/>
    <w:rsid w:val="00724B79"/>
    <w:rsid w:val="00724F27"/>
    <w:rsid w:val="00725B83"/>
    <w:rsid w:val="007265B1"/>
    <w:rsid w:val="00726B5A"/>
    <w:rsid w:val="00727CA6"/>
    <w:rsid w:val="00731C25"/>
    <w:rsid w:val="00732060"/>
    <w:rsid w:val="007334D2"/>
    <w:rsid w:val="00733D75"/>
    <w:rsid w:val="007340D3"/>
    <w:rsid w:val="0073429E"/>
    <w:rsid w:val="007344E8"/>
    <w:rsid w:val="00735168"/>
    <w:rsid w:val="0073573D"/>
    <w:rsid w:val="00736888"/>
    <w:rsid w:val="00736AF1"/>
    <w:rsid w:val="00736D35"/>
    <w:rsid w:val="00737260"/>
    <w:rsid w:val="00737302"/>
    <w:rsid w:val="0074065E"/>
    <w:rsid w:val="00740980"/>
    <w:rsid w:val="00740CF7"/>
    <w:rsid w:val="00742E8E"/>
    <w:rsid w:val="00743FF6"/>
    <w:rsid w:val="0074438F"/>
    <w:rsid w:val="007445CB"/>
    <w:rsid w:val="00744E44"/>
    <w:rsid w:val="00745833"/>
    <w:rsid w:val="00746EB7"/>
    <w:rsid w:val="00747E45"/>
    <w:rsid w:val="00750345"/>
    <w:rsid w:val="0075061D"/>
    <w:rsid w:val="00750BF1"/>
    <w:rsid w:val="00750FDF"/>
    <w:rsid w:val="0075122D"/>
    <w:rsid w:val="00752595"/>
    <w:rsid w:val="0075313C"/>
    <w:rsid w:val="0075374B"/>
    <w:rsid w:val="0075448B"/>
    <w:rsid w:val="00755EA5"/>
    <w:rsid w:val="007567EA"/>
    <w:rsid w:val="00756EED"/>
    <w:rsid w:val="00760663"/>
    <w:rsid w:val="00760B7C"/>
    <w:rsid w:val="00760CBC"/>
    <w:rsid w:val="00762A75"/>
    <w:rsid w:val="007633B4"/>
    <w:rsid w:val="00764B1C"/>
    <w:rsid w:val="00764EFD"/>
    <w:rsid w:val="0076529A"/>
    <w:rsid w:val="007659C1"/>
    <w:rsid w:val="00765ED2"/>
    <w:rsid w:val="0076642F"/>
    <w:rsid w:val="00767717"/>
    <w:rsid w:val="00767B40"/>
    <w:rsid w:val="00767CFC"/>
    <w:rsid w:val="0077223C"/>
    <w:rsid w:val="00773B2D"/>
    <w:rsid w:val="00773E76"/>
    <w:rsid w:val="00774664"/>
    <w:rsid w:val="00775A25"/>
    <w:rsid w:val="00775ABC"/>
    <w:rsid w:val="007766BF"/>
    <w:rsid w:val="00776EF9"/>
    <w:rsid w:val="0078058C"/>
    <w:rsid w:val="00780851"/>
    <w:rsid w:val="00781269"/>
    <w:rsid w:val="00781570"/>
    <w:rsid w:val="007817BE"/>
    <w:rsid w:val="00781BB5"/>
    <w:rsid w:val="00782638"/>
    <w:rsid w:val="00782C55"/>
    <w:rsid w:val="00782E64"/>
    <w:rsid w:val="00783586"/>
    <w:rsid w:val="00784E23"/>
    <w:rsid w:val="00785255"/>
    <w:rsid w:val="00786373"/>
    <w:rsid w:val="007868EA"/>
    <w:rsid w:val="007876D0"/>
    <w:rsid w:val="00787D00"/>
    <w:rsid w:val="00790529"/>
    <w:rsid w:val="00791B4C"/>
    <w:rsid w:val="00792F77"/>
    <w:rsid w:val="00793418"/>
    <w:rsid w:val="00793677"/>
    <w:rsid w:val="00794094"/>
    <w:rsid w:val="0079427D"/>
    <w:rsid w:val="00794894"/>
    <w:rsid w:val="00794BA9"/>
    <w:rsid w:val="00794CEC"/>
    <w:rsid w:val="00794D31"/>
    <w:rsid w:val="007953C4"/>
    <w:rsid w:val="00795BE1"/>
    <w:rsid w:val="007965D6"/>
    <w:rsid w:val="00796721"/>
    <w:rsid w:val="00796C4B"/>
    <w:rsid w:val="00797958"/>
    <w:rsid w:val="00797BB4"/>
    <w:rsid w:val="007A02B1"/>
    <w:rsid w:val="007A0B46"/>
    <w:rsid w:val="007A0C80"/>
    <w:rsid w:val="007A2A61"/>
    <w:rsid w:val="007A3192"/>
    <w:rsid w:val="007A384E"/>
    <w:rsid w:val="007A3CE6"/>
    <w:rsid w:val="007A422A"/>
    <w:rsid w:val="007A44ED"/>
    <w:rsid w:val="007A46B0"/>
    <w:rsid w:val="007A6102"/>
    <w:rsid w:val="007A6700"/>
    <w:rsid w:val="007A69AE"/>
    <w:rsid w:val="007A6FB3"/>
    <w:rsid w:val="007A7CD9"/>
    <w:rsid w:val="007A7D5B"/>
    <w:rsid w:val="007A7FEC"/>
    <w:rsid w:val="007B0287"/>
    <w:rsid w:val="007B0FBE"/>
    <w:rsid w:val="007B13A4"/>
    <w:rsid w:val="007B1516"/>
    <w:rsid w:val="007B1ECA"/>
    <w:rsid w:val="007B3FCC"/>
    <w:rsid w:val="007B5C2E"/>
    <w:rsid w:val="007B6046"/>
    <w:rsid w:val="007B6DA2"/>
    <w:rsid w:val="007B7485"/>
    <w:rsid w:val="007B7860"/>
    <w:rsid w:val="007C043E"/>
    <w:rsid w:val="007C1625"/>
    <w:rsid w:val="007C344F"/>
    <w:rsid w:val="007C3867"/>
    <w:rsid w:val="007C3AAB"/>
    <w:rsid w:val="007C4161"/>
    <w:rsid w:val="007C431F"/>
    <w:rsid w:val="007C5F64"/>
    <w:rsid w:val="007C657E"/>
    <w:rsid w:val="007C65DC"/>
    <w:rsid w:val="007C678A"/>
    <w:rsid w:val="007C762B"/>
    <w:rsid w:val="007D0FBD"/>
    <w:rsid w:val="007D1918"/>
    <w:rsid w:val="007D2DD5"/>
    <w:rsid w:val="007D3CE1"/>
    <w:rsid w:val="007D4ED7"/>
    <w:rsid w:val="007D5459"/>
    <w:rsid w:val="007D55D1"/>
    <w:rsid w:val="007D560A"/>
    <w:rsid w:val="007D561A"/>
    <w:rsid w:val="007D5673"/>
    <w:rsid w:val="007D6566"/>
    <w:rsid w:val="007E0032"/>
    <w:rsid w:val="007E0331"/>
    <w:rsid w:val="007E0EDB"/>
    <w:rsid w:val="007E19B6"/>
    <w:rsid w:val="007E2416"/>
    <w:rsid w:val="007E3EAF"/>
    <w:rsid w:val="007E3EF6"/>
    <w:rsid w:val="007E47EB"/>
    <w:rsid w:val="007E4A6A"/>
    <w:rsid w:val="007E52CB"/>
    <w:rsid w:val="007E535C"/>
    <w:rsid w:val="007E5ED3"/>
    <w:rsid w:val="007E66B0"/>
    <w:rsid w:val="007E7008"/>
    <w:rsid w:val="007F0A77"/>
    <w:rsid w:val="007F176B"/>
    <w:rsid w:val="007F1801"/>
    <w:rsid w:val="007F1F7C"/>
    <w:rsid w:val="007F33B1"/>
    <w:rsid w:val="007F39CC"/>
    <w:rsid w:val="007F3AAF"/>
    <w:rsid w:val="007F4FCB"/>
    <w:rsid w:val="007F52D0"/>
    <w:rsid w:val="007F62F4"/>
    <w:rsid w:val="007F6A5D"/>
    <w:rsid w:val="007F75B9"/>
    <w:rsid w:val="008003D7"/>
    <w:rsid w:val="00800661"/>
    <w:rsid w:val="00800B4B"/>
    <w:rsid w:val="00800CC2"/>
    <w:rsid w:val="00800D3D"/>
    <w:rsid w:val="00800E5D"/>
    <w:rsid w:val="008017FB"/>
    <w:rsid w:val="00801D0A"/>
    <w:rsid w:val="00801ED3"/>
    <w:rsid w:val="0080215A"/>
    <w:rsid w:val="00802448"/>
    <w:rsid w:val="00802B47"/>
    <w:rsid w:val="00802CE4"/>
    <w:rsid w:val="00802FF9"/>
    <w:rsid w:val="008031B3"/>
    <w:rsid w:val="00804212"/>
    <w:rsid w:val="0080526A"/>
    <w:rsid w:val="00805F9F"/>
    <w:rsid w:val="008066B7"/>
    <w:rsid w:val="00806986"/>
    <w:rsid w:val="00806D5E"/>
    <w:rsid w:val="00807FF4"/>
    <w:rsid w:val="00810277"/>
    <w:rsid w:val="00810514"/>
    <w:rsid w:val="00810645"/>
    <w:rsid w:val="00810B4E"/>
    <w:rsid w:val="00810BEB"/>
    <w:rsid w:val="00811271"/>
    <w:rsid w:val="008114D6"/>
    <w:rsid w:val="008119D9"/>
    <w:rsid w:val="00811B4A"/>
    <w:rsid w:val="008123CA"/>
    <w:rsid w:val="00812456"/>
    <w:rsid w:val="008124CA"/>
    <w:rsid w:val="008137D9"/>
    <w:rsid w:val="00813E6B"/>
    <w:rsid w:val="00813F23"/>
    <w:rsid w:val="00813FA0"/>
    <w:rsid w:val="0081404E"/>
    <w:rsid w:val="00814D7C"/>
    <w:rsid w:val="00816002"/>
    <w:rsid w:val="0081696C"/>
    <w:rsid w:val="008175E3"/>
    <w:rsid w:val="00817A49"/>
    <w:rsid w:val="00820EAA"/>
    <w:rsid w:val="00821F39"/>
    <w:rsid w:val="0082286C"/>
    <w:rsid w:val="00822D5E"/>
    <w:rsid w:val="0082410E"/>
    <w:rsid w:val="008241A3"/>
    <w:rsid w:val="00824C49"/>
    <w:rsid w:val="00824DCE"/>
    <w:rsid w:val="00825150"/>
    <w:rsid w:val="008252E5"/>
    <w:rsid w:val="00825C57"/>
    <w:rsid w:val="00825F68"/>
    <w:rsid w:val="008261DB"/>
    <w:rsid w:val="0082771B"/>
    <w:rsid w:val="00827945"/>
    <w:rsid w:val="00827A5A"/>
    <w:rsid w:val="00831E70"/>
    <w:rsid w:val="00832837"/>
    <w:rsid w:val="00832DBE"/>
    <w:rsid w:val="00832F10"/>
    <w:rsid w:val="00833355"/>
    <w:rsid w:val="0083369F"/>
    <w:rsid w:val="00833833"/>
    <w:rsid w:val="008352BA"/>
    <w:rsid w:val="00835516"/>
    <w:rsid w:val="008358A0"/>
    <w:rsid w:val="00835A10"/>
    <w:rsid w:val="008360AF"/>
    <w:rsid w:val="008360FC"/>
    <w:rsid w:val="0083695F"/>
    <w:rsid w:val="00836AAA"/>
    <w:rsid w:val="00836AB0"/>
    <w:rsid w:val="008377DD"/>
    <w:rsid w:val="00840451"/>
    <w:rsid w:val="00840688"/>
    <w:rsid w:val="008422BC"/>
    <w:rsid w:val="008434A5"/>
    <w:rsid w:val="008438B9"/>
    <w:rsid w:val="00843987"/>
    <w:rsid w:val="00844076"/>
    <w:rsid w:val="00845929"/>
    <w:rsid w:val="008462C8"/>
    <w:rsid w:val="008465EF"/>
    <w:rsid w:val="00846E64"/>
    <w:rsid w:val="008474D5"/>
    <w:rsid w:val="00847541"/>
    <w:rsid w:val="008477DD"/>
    <w:rsid w:val="00847AFE"/>
    <w:rsid w:val="00850421"/>
    <w:rsid w:val="00851128"/>
    <w:rsid w:val="00853C52"/>
    <w:rsid w:val="00854578"/>
    <w:rsid w:val="00854F66"/>
    <w:rsid w:val="00855670"/>
    <w:rsid w:val="00856642"/>
    <w:rsid w:val="00856FE5"/>
    <w:rsid w:val="008602CD"/>
    <w:rsid w:val="00860CF7"/>
    <w:rsid w:val="008611DF"/>
    <w:rsid w:val="008615D8"/>
    <w:rsid w:val="00861C52"/>
    <w:rsid w:val="008622DF"/>
    <w:rsid w:val="00862880"/>
    <w:rsid w:val="008631DC"/>
    <w:rsid w:val="00863D04"/>
    <w:rsid w:val="00864D48"/>
    <w:rsid w:val="00864E0F"/>
    <w:rsid w:val="00864EFB"/>
    <w:rsid w:val="00866477"/>
    <w:rsid w:val="00866F6E"/>
    <w:rsid w:val="008673B6"/>
    <w:rsid w:val="00871268"/>
    <w:rsid w:val="00871BCC"/>
    <w:rsid w:val="00872E10"/>
    <w:rsid w:val="00873876"/>
    <w:rsid w:val="00874A46"/>
    <w:rsid w:val="00875F94"/>
    <w:rsid w:val="00876FF4"/>
    <w:rsid w:val="00877384"/>
    <w:rsid w:val="0087749B"/>
    <w:rsid w:val="00877740"/>
    <w:rsid w:val="008811C8"/>
    <w:rsid w:val="0088148E"/>
    <w:rsid w:val="00881646"/>
    <w:rsid w:val="008818E9"/>
    <w:rsid w:val="00881F52"/>
    <w:rsid w:val="008821BF"/>
    <w:rsid w:val="008833D9"/>
    <w:rsid w:val="008834F5"/>
    <w:rsid w:val="00884124"/>
    <w:rsid w:val="00884E99"/>
    <w:rsid w:val="008850BB"/>
    <w:rsid w:val="00885A6D"/>
    <w:rsid w:val="00886E9D"/>
    <w:rsid w:val="008879AD"/>
    <w:rsid w:val="00887AC0"/>
    <w:rsid w:val="0089022E"/>
    <w:rsid w:val="00890985"/>
    <w:rsid w:val="008929C8"/>
    <w:rsid w:val="00893F8A"/>
    <w:rsid w:val="00894FBE"/>
    <w:rsid w:val="00897B60"/>
    <w:rsid w:val="008A03FE"/>
    <w:rsid w:val="008A0A57"/>
    <w:rsid w:val="008A0CCF"/>
    <w:rsid w:val="008A163E"/>
    <w:rsid w:val="008A190B"/>
    <w:rsid w:val="008A277A"/>
    <w:rsid w:val="008A3AD7"/>
    <w:rsid w:val="008A3C73"/>
    <w:rsid w:val="008A50C5"/>
    <w:rsid w:val="008A5A7B"/>
    <w:rsid w:val="008A5B01"/>
    <w:rsid w:val="008A635B"/>
    <w:rsid w:val="008A6637"/>
    <w:rsid w:val="008A7142"/>
    <w:rsid w:val="008B04CE"/>
    <w:rsid w:val="008B088E"/>
    <w:rsid w:val="008B223F"/>
    <w:rsid w:val="008B30BF"/>
    <w:rsid w:val="008B349D"/>
    <w:rsid w:val="008B369B"/>
    <w:rsid w:val="008B4AF6"/>
    <w:rsid w:val="008B52F3"/>
    <w:rsid w:val="008B6EE0"/>
    <w:rsid w:val="008C06E5"/>
    <w:rsid w:val="008C08DC"/>
    <w:rsid w:val="008C11BB"/>
    <w:rsid w:val="008C12A8"/>
    <w:rsid w:val="008C2229"/>
    <w:rsid w:val="008C2F12"/>
    <w:rsid w:val="008C305E"/>
    <w:rsid w:val="008C3CBA"/>
    <w:rsid w:val="008C434D"/>
    <w:rsid w:val="008C451E"/>
    <w:rsid w:val="008C466B"/>
    <w:rsid w:val="008C5084"/>
    <w:rsid w:val="008C5689"/>
    <w:rsid w:val="008C7228"/>
    <w:rsid w:val="008D131F"/>
    <w:rsid w:val="008D170F"/>
    <w:rsid w:val="008D1892"/>
    <w:rsid w:val="008D24D3"/>
    <w:rsid w:val="008D2773"/>
    <w:rsid w:val="008D2EF0"/>
    <w:rsid w:val="008D40B8"/>
    <w:rsid w:val="008D4D41"/>
    <w:rsid w:val="008D4F2A"/>
    <w:rsid w:val="008D53DD"/>
    <w:rsid w:val="008D54B1"/>
    <w:rsid w:val="008D619A"/>
    <w:rsid w:val="008D6B9C"/>
    <w:rsid w:val="008D7572"/>
    <w:rsid w:val="008D77ED"/>
    <w:rsid w:val="008E1DDE"/>
    <w:rsid w:val="008E20A5"/>
    <w:rsid w:val="008E3AA1"/>
    <w:rsid w:val="008E41D1"/>
    <w:rsid w:val="008E43B1"/>
    <w:rsid w:val="008E4434"/>
    <w:rsid w:val="008E54E3"/>
    <w:rsid w:val="008E620F"/>
    <w:rsid w:val="008E6867"/>
    <w:rsid w:val="008E6CDE"/>
    <w:rsid w:val="008E6EDF"/>
    <w:rsid w:val="008E6EE9"/>
    <w:rsid w:val="008E70D2"/>
    <w:rsid w:val="008E7100"/>
    <w:rsid w:val="008E7582"/>
    <w:rsid w:val="008E778B"/>
    <w:rsid w:val="008E7D4C"/>
    <w:rsid w:val="008F040E"/>
    <w:rsid w:val="008F0EB9"/>
    <w:rsid w:val="008F10BE"/>
    <w:rsid w:val="008F2919"/>
    <w:rsid w:val="008F6788"/>
    <w:rsid w:val="008F68FF"/>
    <w:rsid w:val="008F6ED1"/>
    <w:rsid w:val="008F6F16"/>
    <w:rsid w:val="008F74BC"/>
    <w:rsid w:val="00900135"/>
    <w:rsid w:val="0090065B"/>
    <w:rsid w:val="00900FAC"/>
    <w:rsid w:val="009011B3"/>
    <w:rsid w:val="009012E7"/>
    <w:rsid w:val="00901C61"/>
    <w:rsid w:val="0090236A"/>
    <w:rsid w:val="00902C30"/>
    <w:rsid w:val="00903D62"/>
    <w:rsid w:val="00904185"/>
    <w:rsid w:val="00904C3C"/>
    <w:rsid w:val="00904D25"/>
    <w:rsid w:val="00904F5C"/>
    <w:rsid w:val="00905482"/>
    <w:rsid w:val="009061B3"/>
    <w:rsid w:val="00906253"/>
    <w:rsid w:val="00906AA1"/>
    <w:rsid w:val="00907C82"/>
    <w:rsid w:val="00907ECE"/>
    <w:rsid w:val="00910064"/>
    <w:rsid w:val="00910B6F"/>
    <w:rsid w:val="00911CFD"/>
    <w:rsid w:val="009138BE"/>
    <w:rsid w:val="00914193"/>
    <w:rsid w:val="00914DC2"/>
    <w:rsid w:val="00914E47"/>
    <w:rsid w:val="009172A4"/>
    <w:rsid w:val="009210ED"/>
    <w:rsid w:val="00921973"/>
    <w:rsid w:val="00922DE5"/>
    <w:rsid w:val="009233B1"/>
    <w:rsid w:val="00924869"/>
    <w:rsid w:val="00924C48"/>
    <w:rsid w:val="009255E9"/>
    <w:rsid w:val="00925BF7"/>
    <w:rsid w:val="00926552"/>
    <w:rsid w:val="00927D90"/>
    <w:rsid w:val="00927E97"/>
    <w:rsid w:val="0093007D"/>
    <w:rsid w:val="009310AB"/>
    <w:rsid w:val="009322E8"/>
    <w:rsid w:val="00933A96"/>
    <w:rsid w:val="00933B37"/>
    <w:rsid w:val="0093494E"/>
    <w:rsid w:val="00935202"/>
    <w:rsid w:val="0093595F"/>
    <w:rsid w:val="00936E98"/>
    <w:rsid w:val="009373C2"/>
    <w:rsid w:val="00937598"/>
    <w:rsid w:val="00937DA5"/>
    <w:rsid w:val="00937E7D"/>
    <w:rsid w:val="009405EC"/>
    <w:rsid w:val="00940B34"/>
    <w:rsid w:val="009410F9"/>
    <w:rsid w:val="009418F6"/>
    <w:rsid w:val="0094241B"/>
    <w:rsid w:val="00943134"/>
    <w:rsid w:val="00943B44"/>
    <w:rsid w:val="00943DBD"/>
    <w:rsid w:val="00944115"/>
    <w:rsid w:val="00945641"/>
    <w:rsid w:val="00945F9A"/>
    <w:rsid w:val="009461C0"/>
    <w:rsid w:val="0094629C"/>
    <w:rsid w:val="0094631D"/>
    <w:rsid w:val="00946648"/>
    <w:rsid w:val="00947321"/>
    <w:rsid w:val="009478CC"/>
    <w:rsid w:val="00951519"/>
    <w:rsid w:val="00951BF7"/>
    <w:rsid w:val="00951DC3"/>
    <w:rsid w:val="00954760"/>
    <w:rsid w:val="00955292"/>
    <w:rsid w:val="00955370"/>
    <w:rsid w:val="00955B40"/>
    <w:rsid w:val="00955DED"/>
    <w:rsid w:val="00955EC9"/>
    <w:rsid w:val="00956550"/>
    <w:rsid w:val="009565FC"/>
    <w:rsid w:val="0095689C"/>
    <w:rsid w:val="00956B26"/>
    <w:rsid w:val="009574D9"/>
    <w:rsid w:val="009607FC"/>
    <w:rsid w:val="0096113D"/>
    <w:rsid w:val="00961D2E"/>
    <w:rsid w:val="00962A1E"/>
    <w:rsid w:val="00963451"/>
    <w:rsid w:val="00963EE7"/>
    <w:rsid w:val="00963F1B"/>
    <w:rsid w:val="00964056"/>
    <w:rsid w:val="009647F1"/>
    <w:rsid w:val="0096502D"/>
    <w:rsid w:val="009650CF"/>
    <w:rsid w:val="00965118"/>
    <w:rsid w:val="009652D2"/>
    <w:rsid w:val="0096684B"/>
    <w:rsid w:val="00967386"/>
    <w:rsid w:val="00967D09"/>
    <w:rsid w:val="00967E26"/>
    <w:rsid w:val="009700F0"/>
    <w:rsid w:val="009704A9"/>
    <w:rsid w:val="00970AF5"/>
    <w:rsid w:val="00971142"/>
    <w:rsid w:val="009730CD"/>
    <w:rsid w:val="0097361A"/>
    <w:rsid w:val="00974657"/>
    <w:rsid w:val="00974669"/>
    <w:rsid w:val="009748ED"/>
    <w:rsid w:val="00974B9C"/>
    <w:rsid w:val="009753BB"/>
    <w:rsid w:val="0097581A"/>
    <w:rsid w:val="009802E2"/>
    <w:rsid w:val="00980F37"/>
    <w:rsid w:val="00981EEB"/>
    <w:rsid w:val="00982FC0"/>
    <w:rsid w:val="00983160"/>
    <w:rsid w:val="009831BF"/>
    <w:rsid w:val="00983993"/>
    <w:rsid w:val="00983B40"/>
    <w:rsid w:val="0098503E"/>
    <w:rsid w:val="0098570E"/>
    <w:rsid w:val="009857AF"/>
    <w:rsid w:val="00986BC9"/>
    <w:rsid w:val="00987111"/>
    <w:rsid w:val="009871D3"/>
    <w:rsid w:val="00987208"/>
    <w:rsid w:val="0098735F"/>
    <w:rsid w:val="00987795"/>
    <w:rsid w:val="00987F49"/>
    <w:rsid w:val="00987F7F"/>
    <w:rsid w:val="00990937"/>
    <w:rsid w:val="0099149E"/>
    <w:rsid w:val="0099157D"/>
    <w:rsid w:val="00992407"/>
    <w:rsid w:val="009925E2"/>
    <w:rsid w:val="00993EE9"/>
    <w:rsid w:val="0099427A"/>
    <w:rsid w:val="0099427E"/>
    <w:rsid w:val="00994C46"/>
    <w:rsid w:val="00994E64"/>
    <w:rsid w:val="0099530C"/>
    <w:rsid w:val="00995603"/>
    <w:rsid w:val="00995D7D"/>
    <w:rsid w:val="00997650"/>
    <w:rsid w:val="009976FC"/>
    <w:rsid w:val="009A1A19"/>
    <w:rsid w:val="009A1ADF"/>
    <w:rsid w:val="009A1FE0"/>
    <w:rsid w:val="009A2E69"/>
    <w:rsid w:val="009A3AAB"/>
    <w:rsid w:val="009A3AC4"/>
    <w:rsid w:val="009A404B"/>
    <w:rsid w:val="009A57B8"/>
    <w:rsid w:val="009A65B0"/>
    <w:rsid w:val="009A707A"/>
    <w:rsid w:val="009A7CC2"/>
    <w:rsid w:val="009A7F65"/>
    <w:rsid w:val="009B0E4D"/>
    <w:rsid w:val="009B0E76"/>
    <w:rsid w:val="009B2513"/>
    <w:rsid w:val="009B2799"/>
    <w:rsid w:val="009B3BBD"/>
    <w:rsid w:val="009B4276"/>
    <w:rsid w:val="009B5B29"/>
    <w:rsid w:val="009B6325"/>
    <w:rsid w:val="009B6FC8"/>
    <w:rsid w:val="009B709B"/>
    <w:rsid w:val="009B70B4"/>
    <w:rsid w:val="009B775F"/>
    <w:rsid w:val="009C0CF4"/>
    <w:rsid w:val="009C2007"/>
    <w:rsid w:val="009C217A"/>
    <w:rsid w:val="009C3526"/>
    <w:rsid w:val="009C376D"/>
    <w:rsid w:val="009C476B"/>
    <w:rsid w:val="009C4840"/>
    <w:rsid w:val="009C48C9"/>
    <w:rsid w:val="009C503B"/>
    <w:rsid w:val="009C59D3"/>
    <w:rsid w:val="009C5A4C"/>
    <w:rsid w:val="009C62F0"/>
    <w:rsid w:val="009C7B40"/>
    <w:rsid w:val="009D018D"/>
    <w:rsid w:val="009D19FF"/>
    <w:rsid w:val="009D3EC8"/>
    <w:rsid w:val="009D47CD"/>
    <w:rsid w:val="009D5887"/>
    <w:rsid w:val="009D5929"/>
    <w:rsid w:val="009D5DAC"/>
    <w:rsid w:val="009D5FEA"/>
    <w:rsid w:val="009D69BC"/>
    <w:rsid w:val="009D74F5"/>
    <w:rsid w:val="009D78D2"/>
    <w:rsid w:val="009E0D27"/>
    <w:rsid w:val="009E14FF"/>
    <w:rsid w:val="009E1A07"/>
    <w:rsid w:val="009E1EAE"/>
    <w:rsid w:val="009E2D7F"/>
    <w:rsid w:val="009E420D"/>
    <w:rsid w:val="009E4291"/>
    <w:rsid w:val="009E576D"/>
    <w:rsid w:val="009E58BC"/>
    <w:rsid w:val="009E590A"/>
    <w:rsid w:val="009E5B76"/>
    <w:rsid w:val="009E6EB6"/>
    <w:rsid w:val="009E768E"/>
    <w:rsid w:val="009F0003"/>
    <w:rsid w:val="009F1114"/>
    <w:rsid w:val="009F13E9"/>
    <w:rsid w:val="009F1576"/>
    <w:rsid w:val="009F1654"/>
    <w:rsid w:val="009F1E6E"/>
    <w:rsid w:val="009F1EF5"/>
    <w:rsid w:val="009F2476"/>
    <w:rsid w:val="009F2EC1"/>
    <w:rsid w:val="009F4C76"/>
    <w:rsid w:val="009F536B"/>
    <w:rsid w:val="009F55F5"/>
    <w:rsid w:val="009F56A2"/>
    <w:rsid w:val="009F5719"/>
    <w:rsid w:val="009F62C3"/>
    <w:rsid w:val="009F6CB9"/>
    <w:rsid w:val="009F75A5"/>
    <w:rsid w:val="009F78F9"/>
    <w:rsid w:val="00A0083D"/>
    <w:rsid w:val="00A00853"/>
    <w:rsid w:val="00A00BA9"/>
    <w:rsid w:val="00A0130B"/>
    <w:rsid w:val="00A01466"/>
    <w:rsid w:val="00A01F9A"/>
    <w:rsid w:val="00A02138"/>
    <w:rsid w:val="00A02672"/>
    <w:rsid w:val="00A02DA7"/>
    <w:rsid w:val="00A03A71"/>
    <w:rsid w:val="00A051AF"/>
    <w:rsid w:val="00A0575E"/>
    <w:rsid w:val="00A067F5"/>
    <w:rsid w:val="00A06D15"/>
    <w:rsid w:val="00A07134"/>
    <w:rsid w:val="00A0798D"/>
    <w:rsid w:val="00A07FB5"/>
    <w:rsid w:val="00A07FB6"/>
    <w:rsid w:val="00A10223"/>
    <w:rsid w:val="00A10430"/>
    <w:rsid w:val="00A11F8F"/>
    <w:rsid w:val="00A12A4F"/>
    <w:rsid w:val="00A1382B"/>
    <w:rsid w:val="00A139C4"/>
    <w:rsid w:val="00A14262"/>
    <w:rsid w:val="00A146AA"/>
    <w:rsid w:val="00A14DF8"/>
    <w:rsid w:val="00A15C5B"/>
    <w:rsid w:val="00A15ECC"/>
    <w:rsid w:val="00A16045"/>
    <w:rsid w:val="00A1665E"/>
    <w:rsid w:val="00A170D5"/>
    <w:rsid w:val="00A20561"/>
    <w:rsid w:val="00A205FF"/>
    <w:rsid w:val="00A20DDC"/>
    <w:rsid w:val="00A21935"/>
    <w:rsid w:val="00A221E9"/>
    <w:rsid w:val="00A22C6E"/>
    <w:rsid w:val="00A24D9A"/>
    <w:rsid w:val="00A2504B"/>
    <w:rsid w:val="00A25084"/>
    <w:rsid w:val="00A253DE"/>
    <w:rsid w:val="00A26587"/>
    <w:rsid w:val="00A26FAE"/>
    <w:rsid w:val="00A277D8"/>
    <w:rsid w:val="00A3153C"/>
    <w:rsid w:val="00A32BD1"/>
    <w:rsid w:val="00A34ADE"/>
    <w:rsid w:val="00A34F04"/>
    <w:rsid w:val="00A356AE"/>
    <w:rsid w:val="00A364DD"/>
    <w:rsid w:val="00A36CF3"/>
    <w:rsid w:val="00A4030A"/>
    <w:rsid w:val="00A403D4"/>
    <w:rsid w:val="00A40640"/>
    <w:rsid w:val="00A40D3E"/>
    <w:rsid w:val="00A40F75"/>
    <w:rsid w:val="00A41680"/>
    <w:rsid w:val="00A41860"/>
    <w:rsid w:val="00A41990"/>
    <w:rsid w:val="00A41F79"/>
    <w:rsid w:val="00A42A6F"/>
    <w:rsid w:val="00A42D4F"/>
    <w:rsid w:val="00A43035"/>
    <w:rsid w:val="00A43254"/>
    <w:rsid w:val="00A4328E"/>
    <w:rsid w:val="00A43FB2"/>
    <w:rsid w:val="00A4438F"/>
    <w:rsid w:val="00A44517"/>
    <w:rsid w:val="00A455CD"/>
    <w:rsid w:val="00A45F9E"/>
    <w:rsid w:val="00A46827"/>
    <w:rsid w:val="00A4740E"/>
    <w:rsid w:val="00A475C2"/>
    <w:rsid w:val="00A47BCE"/>
    <w:rsid w:val="00A47FE2"/>
    <w:rsid w:val="00A50899"/>
    <w:rsid w:val="00A51799"/>
    <w:rsid w:val="00A5216C"/>
    <w:rsid w:val="00A52509"/>
    <w:rsid w:val="00A5315F"/>
    <w:rsid w:val="00A53239"/>
    <w:rsid w:val="00A53B2E"/>
    <w:rsid w:val="00A55244"/>
    <w:rsid w:val="00A5560E"/>
    <w:rsid w:val="00A55B04"/>
    <w:rsid w:val="00A5604A"/>
    <w:rsid w:val="00A56581"/>
    <w:rsid w:val="00A566B8"/>
    <w:rsid w:val="00A574CD"/>
    <w:rsid w:val="00A57A05"/>
    <w:rsid w:val="00A57EF6"/>
    <w:rsid w:val="00A6106B"/>
    <w:rsid w:val="00A61724"/>
    <w:rsid w:val="00A6212A"/>
    <w:rsid w:val="00A62977"/>
    <w:rsid w:val="00A630A8"/>
    <w:rsid w:val="00A6359B"/>
    <w:rsid w:val="00A63F46"/>
    <w:rsid w:val="00A648F5"/>
    <w:rsid w:val="00A6568B"/>
    <w:rsid w:val="00A6596D"/>
    <w:rsid w:val="00A65C13"/>
    <w:rsid w:val="00A65F3B"/>
    <w:rsid w:val="00A664F2"/>
    <w:rsid w:val="00A67074"/>
    <w:rsid w:val="00A679F0"/>
    <w:rsid w:val="00A719B6"/>
    <w:rsid w:val="00A72210"/>
    <w:rsid w:val="00A73A36"/>
    <w:rsid w:val="00A74919"/>
    <w:rsid w:val="00A74958"/>
    <w:rsid w:val="00A74A8A"/>
    <w:rsid w:val="00A74C7C"/>
    <w:rsid w:val="00A754C1"/>
    <w:rsid w:val="00A75D37"/>
    <w:rsid w:val="00A76D45"/>
    <w:rsid w:val="00A77381"/>
    <w:rsid w:val="00A77B98"/>
    <w:rsid w:val="00A77BDD"/>
    <w:rsid w:val="00A800B9"/>
    <w:rsid w:val="00A800E5"/>
    <w:rsid w:val="00A8090D"/>
    <w:rsid w:val="00A819CF"/>
    <w:rsid w:val="00A826E3"/>
    <w:rsid w:val="00A8296B"/>
    <w:rsid w:val="00A82D4A"/>
    <w:rsid w:val="00A836B0"/>
    <w:rsid w:val="00A84542"/>
    <w:rsid w:val="00A850D6"/>
    <w:rsid w:val="00A852B8"/>
    <w:rsid w:val="00A85D78"/>
    <w:rsid w:val="00A86048"/>
    <w:rsid w:val="00A86972"/>
    <w:rsid w:val="00A869D6"/>
    <w:rsid w:val="00A87E2F"/>
    <w:rsid w:val="00A902CF"/>
    <w:rsid w:val="00A91B2D"/>
    <w:rsid w:val="00A94406"/>
    <w:rsid w:val="00A94AB8"/>
    <w:rsid w:val="00A94C8F"/>
    <w:rsid w:val="00A94E23"/>
    <w:rsid w:val="00A95564"/>
    <w:rsid w:val="00A95B62"/>
    <w:rsid w:val="00A95CC1"/>
    <w:rsid w:val="00A95DF9"/>
    <w:rsid w:val="00A9670A"/>
    <w:rsid w:val="00A97753"/>
    <w:rsid w:val="00AA0327"/>
    <w:rsid w:val="00AA1956"/>
    <w:rsid w:val="00AA1E79"/>
    <w:rsid w:val="00AA292D"/>
    <w:rsid w:val="00AA29ED"/>
    <w:rsid w:val="00AA2AEA"/>
    <w:rsid w:val="00AA2EE5"/>
    <w:rsid w:val="00AA37B5"/>
    <w:rsid w:val="00AA3802"/>
    <w:rsid w:val="00AA4065"/>
    <w:rsid w:val="00AA415D"/>
    <w:rsid w:val="00AA444C"/>
    <w:rsid w:val="00AA48E5"/>
    <w:rsid w:val="00AA4964"/>
    <w:rsid w:val="00AA4B60"/>
    <w:rsid w:val="00AA4DBE"/>
    <w:rsid w:val="00AA5C9D"/>
    <w:rsid w:val="00AA61A7"/>
    <w:rsid w:val="00AA65D4"/>
    <w:rsid w:val="00AA6776"/>
    <w:rsid w:val="00AA6E20"/>
    <w:rsid w:val="00AA7411"/>
    <w:rsid w:val="00AA7688"/>
    <w:rsid w:val="00AB10E9"/>
    <w:rsid w:val="00AB1190"/>
    <w:rsid w:val="00AB1DB4"/>
    <w:rsid w:val="00AB2199"/>
    <w:rsid w:val="00AB25FD"/>
    <w:rsid w:val="00AB2F5E"/>
    <w:rsid w:val="00AB3762"/>
    <w:rsid w:val="00AB3B99"/>
    <w:rsid w:val="00AB46D2"/>
    <w:rsid w:val="00AB49BC"/>
    <w:rsid w:val="00AB4D59"/>
    <w:rsid w:val="00AB5B28"/>
    <w:rsid w:val="00AB5CD0"/>
    <w:rsid w:val="00AB7516"/>
    <w:rsid w:val="00AB7C57"/>
    <w:rsid w:val="00AC14C2"/>
    <w:rsid w:val="00AC24AE"/>
    <w:rsid w:val="00AC27C8"/>
    <w:rsid w:val="00AC2847"/>
    <w:rsid w:val="00AC2CA8"/>
    <w:rsid w:val="00AC3287"/>
    <w:rsid w:val="00AC3839"/>
    <w:rsid w:val="00AC389C"/>
    <w:rsid w:val="00AC487A"/>
    <w:rsid w:val="00AC4987"/>
    <w:rsid w:val="00AC6B92"/>
    <w:rsid w:val="00AC720E"/>
    <w:rsid w:val="00AC74CC"/>
    <w:rsid w:val="00AC7FBB"/>
    <w:rsid w:val="00AD1162"/>
    <w:rsid w:val="00AD1CA8"/>
    <w:rsid w:val="00AD1F1A"/>
    <w:rsid w:val="00AD304E"/>
    <w:rsid w:val="00AD337D"/>
    <w:rsid w:val="00AD3F4A"/>
    <w:rsid w:val="00AD4220"/>
    <w:rsid w:val="00AD4FCC"/>
    <w:rsid w:val="00AD598C"/>
    <w:rsid w:val="00AD6706"/>
    <w:rsid w:val="00AD6A3C"/>
    <w:rsid w:val="00AD6B9F"/>
    <w:rsid w:val="00AD7852"/>
    <w:rsid w:val="00AD7C62"/>
    <w:rsid w:val="00AD7CA1"/>
    <w:rsid w:val="00AD7D6F"/>
    <w:rsid w:val="00AE0C34"/>
    <w:rsid w:val="00AE1A40"/>
    <w:rsid w:val="00AE1A79"/>
    <w:rsid w:val="00AE28C8"/>
    <w:rsid w:val="00AE3AD0"/>
    <w:rsid w:val="00AE3C6F"/>
    <w:rsid w:val="00AE4710"/>
    <w:rsid w:val="00AE482D"/>
    <w:rsid w:val="00AE4CB2"/>
    <w:rsid w:val="00AE56B0"/>
    <w:rsid w:val="00AE56B4"/>
    <w:rsid w:val="00AF052B"/>
    <w:rsid w:val="00AF05AD"/>
    <w:rsid w:val="00AF09A5"/>
    <w:rsid w:val="00AF12FF"/>
    <w:rsid w:val="00AF1FB3"/>
    <w:rsid w:val="00AF2D97"/>
    <w:rsid w:val="00AF3021"/>
    <w:rsid w:val="00AF33E3"/>
    <w:rsid w:val="00AF35A9"/>
    <w:rsid w:val="00AF3CB5"/>
    <w:rsid w:val="00AF3E81"/>
    <w:rsid w:val="00AF3FBD"/>
    <w:rsid w:val="00AF45FA"/>
    <w:rsid w:val="00AF5612"/>
    <w:rsid w:val="00AF5DF1"/>
    <w:rsid w:val="00AF63C7"/>
    <w:rsid w:val="00AF77D9"/>
    <w:rsid w:val="00B013C5"/>
    <w:rsid w:val="00B0166B"/>
    <w:rsid w:val="00B024EC"/>
    <w:rsid w:val="00B02571"/>
    <w:rsid w:val="00B02D49"/>
    <w:rsid w:val="00B035EC"/>
    <w:rsid w:val="00B04893"/>
    <w:rsid w:val="00B0654B"/>
    <w:rsid w:val="00B06B27"/>
    <w:rsid w:val="00B06B69"/>
    <w:rsid w:val="00B07B2A"/>
    <w:rsid w:val="00B07F71"/>
    <w:rsid w:val="00B106CA"/>
    <w:rsid w:val="00B10FF2"/>
    <w:rsid w:val="00B11281"/>
    <w:rsid w:val="00B1182C"/>
    <w:rsid w:val="00B11E4C"/>
    <w:rsid w:val="00B12626"/>
    <w:rsid w:val="00B12A78"/>
    <w:rsid w:val="00B12C26"/>
    <w:rsid w:val="00B134DE"/>
    <w:rsid w:val="00B13D09"/>
    <w:rsid w:val="00B14F12"/>
    <w:rsid w:val="00B15115"/>
    <w:rsid w:val="00B157B3"/>
    <w:rsid w:val="00B165B3"/>
    <w:rsid w:val="00B17031"/>
    <w:rsid w:val="00B17804"/>
    <w:rsid w:val="00B20D4B"/>
    <w:rsid w:val="00B21363"/>
    <w:rsid w:val="00B22A34"/>
    <w:rsid w:val="00B22F82"/>
    <w:rsid w:val="00B22FD5"/>
    <w:rsid w:val="00B23540"/>
    <w:rsid w:val="00B23C74"/>
    <w:rsid w:val="00B24667"/>
    <w:rsid w:val="00B24847"/>
    <w:rsid w:val="00B24DEE"/>
    <w:rsid w:val="00B25C75"/>
    <w:rsid w:val="00B308D0"/>
    <w:rsid w:val="00B31475"/>
    <w:rsid w:val="00B31A6B"/>
    <w:rsid w:val="00B32794"/>
    <w:rsid w:val="00B32EA2"/>
    <w:rsid w:val="00B334B9"/>
    <w:rsid w:val="00B33CCA"/>
    <w:rsid w:val="00B33D1F"/>
    <w:rsid w:val="00B33E49"/>
    <w:rsid w:val="00B34117"/>
    <w:rsid w:val="00B34E81"/>
    <w:rsid w:val="00B35286"/>
    <w:rsid w:val="00B36738"/>
    <w:rsid w:val="00B369A6"/>
    <w:rsid w:val="00B36D2A"/>
    <w:rsid w:val="00B36DDA"/>
    <w:rsid w:val="00B371EE"/>
    <w:rsid w:val="00B40131"/>
    <w:rsid w:val="00B4093B"/>
    <w:rsid w:val="00B411B7"/>
    <w:rsid w:val="00B42077"/>
    <w:rsid w:val="00B42D30"/>
    <w:rsid w:val="00B43206"/>
    <w:rsid w:val="00B43442"/>
    <w:rsid w:val="00B44671"/>
    <w:rsid w:val="00B44718"/>
    <w:rsid w:val="00B4508F"/>
    <w:rsid w:val="00B453A7"/>
    <w:rsid w:val="00B459DC"/>
    <w:rsid w:val="00B47D15"/>
    <w:rsid w:val="00B50853"/>
    <w:rsid w:val="00B50955"/>
    <w:rsid w:val="00B50B84"/>
    <w:rsid w:val="00B50E45"/>
    <w:rsid w:val="00B51499"/>
    <w:rsid w:val="00B514B6"/>
    <w:rsid w:val="00B51F15"/>
    <w:rsid w:val="00B52B77"/>
    <w:rsid w:val="00B52FA0"/>
    <w:rsid w:val="00B53447"/>
    <w:rsid w:val="00B53DC4"/>
    <w:rsid w:val="00B53E6D"/>
    <w:rsid w:val="00B54147"/>
    <w:rsid w:val="00B54F65"/>
    <w:rsid w:val="00B54FD7"/>
    <w:rsid w:val="00B550EB"/>
    <w:rsid w:val="00B55C56"/>
    <w:rsid w:val="00B55CDA"/>
    <w:rsid w:val="00B55DDD"/>
    <w:rsid w:val="00B56A14"/>
    <w:rsid w:val="00B56FD3"/>
    <w:rsid w:val="00B61E88"/>
    <w:rsid w:val="00B61FDD"/>
    <w:rsid w:val="00B624D1"/>
    <w:rsid w:val="00B62719"/>
    <w:rsid w:val="00B62E10"/>
    <w:rsid w:val="00B62F9D"/>
    <w:rsid w:val="00B639EC"/>
    <w:rsid w:val="00B64871"/>
    <w:rsid w:val="00B658A1"/>
    <w:rsid w:val="00B67722"/>
    <w:rsid w:val="00B67ABF"/>
    <w:rsid w:val="00B67ACC"/>
    <w:rsid w:val="00B67F07"/>
    <w:rsid w:val="00B70097"/>
    <w:rsid w:val="00B702FE"/>
    <w:rsid w:val="00B704C0"/>
    <w:rsid w:val="00B708C0"/>
    <w:rsid w:val="00B70A9B"/>
    <w:rsid w:val="00B70B66"/>
    <w:rsid w:val="00B714DE"/>
    <w:rsid w:val="00B7152D"/>
    <w:rsid w:val="00B734E3"/>
    <w:rsid w:val="00B734FA"/>
    <w:rsid w:val="00B73E75"/>
    <w:rsid w:val="00B74DBA"/>
    <w:rsid w:val="00B75CE1"/>
    <w:rsid w:val="00B760F8"/>
    <w:rsid w:val="00B77328"/>
    <w:rsid w:val="00B7765D"/>
    <w:rsid w:val="00B77D3B"/>
    <w:rsid w:val="00B80F18"/>
    <w:rsid w:val="00B8182C"/>
    <w:rsid w:val="00B82014"/>
    <w:rsid w:val="00B8230D"/>
    <w:rsid w:val="00B83750"/>
    <w:rsid w:val="00B848C8"/>
    <w:rsid w:val="00B85328"/>
    <w:rsid w:val="00B85F0B"/>
    <w:rsid w:val="00B86138"/>
    <w:rsid w:val="00B863DC"/>
    <w:rsid w:val="00B86A23"/>
    <w:rsid w:val="00B8717A"/>
    <w:rsid w:val="00B87FB3"/>
    <w:rsid w:val="00B90429"/>
    <w:rsid w:val="00B91C82"/>
    <w:rsid w:val="00B91FFE"/>
    <w:rsid w:val="00B9229D"/>
    <w:rsid w:val="00B92AEE"/>
    <w:rsid w:val="00B95292"/>
    <w:rsid w:val="00B95635"/>
    <w:rsid w:val="00B9593A"/>
    <w:rsid w:val="00B95DB7"/>
    <w:rsid w:val="00B96F7B"/>
    <w:rsid w:val="00B971EA"/>
    <w:rsid w:val="00B97470"/>
    <w:rsid w:val="00BA03C5"/>
    <w:rsid w:val="00BA0805"/>
    <w:rsid w:val="00BA13EE"/>
    <w:rsid w:val="00BA1C36"/>
    <w:rsid w:val="00BA2A89"/>
    <w:rsid w:val="00BA3947"/>
    <w:rsid w:val="00BA4F02"/>
    <w:rsid w:val="00BA51B7"/>
    <w:rsid w:val="00BA5356"/>
    <w:rsid w:val="00BA5927"/>
    <w:rsid w:val="00BA6C27"/>
    <w:rsid w:val="00BA7A71"/>
    <w:rsid w:val="00BB0636"/>
    <w:rsid w:val="00BB0904"/>
    <w:rsid w:val="00BB1BBF"/>
    <w:rsid w:val="00BB2349"/>
    <w:rsid w:val="00BB2473"/>
    <w:rsid w:val="00BB24B8"/>
    <w:rsid w:val="00BB2EF3"/>
    <w:rsid w:val="00BB3371"/>
    <w:rsid w:val="00BB43EF"/>
    <w:rsid w:val="00BB4ED2"/>
    <w:rsid w:val="00BB5017"/>
    <w:rsid w:val="00BB51C7"/>
    <w:rsid w:val="00BB5B53"/>
    <w:rsid w:val="00BB693D"/>
    <w:rsid w:val="00BB6D51"/>
    <w:rsid w:val="00BB78DE"/>
    <w:rsid w:val="00BB7BD5"/>
    <w:rsid w:val="00BC03C4"/>
    <w:rsid w:val="00BC08AC"/>
    <w:rsid w:val="00BC0A90"/>
    <w:rsid w:val="00BC0FC8"/>
    <w:rsid w:val="00BC1974"/>
    <w:rsid w:val="00BC2522"/>
    <w:rsid w:val="00BC27C9"/>
    <w:rsid w:val="00BC2A65"/>
    <w:rsid w:val="00BC36FD"/>
    <w:rsid w:val="00BC3D29"/>
    <w:rsid w:val="00BC53ED"/>
    <w:rsid w:val="00BC61D9"/>
    <w:rsid w:val="00BC6417"/>
    <w:rsid w:val="00BC7D78"/>
    <w:rsid w:val="00BD0E5E"/>
    <w:rsid w:val="00BD1205"/>
    <w:rsid w:val="00BD1A39"/>
    <w:rsid w:val="00BD2C08"/>
    <w:rsid w:val="00BD312F"/>
    <w:rsid w:val="00BD37DB"/>
    <w:rsid w:val="00BD3B68"/>
    <w:rsid w:val="00BD461A"/>
    <w:rsid w:val="00BD4760"/>
    <w:rsid w:val="00BD5DBD"/>
    <w:rsid w:val="00BD63C5"/>
    <w:rsid w:val="00BD6836"/>
    <w:rsid w:val="00BD7C29"/>
    <w:rsid w:val="00BD7F83"/>
    <w:rsid w:val="00BE1BF2"/>
    <w:rsid w:val="00BE1D7A"/>
    <w:rsid w:val="00BE277F"/>
    <w:rsid w:val="00BE3384"/>
    <w:rsid w:val="00BE3491"/>
    <w:rsid w:val="00BE4059"/>
    <w:rsid w:val="00BE4D85"/>
    <w:rsid w:val="00BE573C"/>
    <w:rsid w:val="00BE5F43"/>
    <w:rsid w:val="00BE6C5A"/>
    <w:rsid w:val="00BE7F79"/>
    <w:rsid w:val="00BF099D"/>
    <w:rsid w:val="00BF0CE3"/>
    <w:rsid w:val="00BF12F2"/>
    <w:rsid w:val="00BF2428"/>
    <w:rsid w:val="00BF2CFC"/>
    <w:rsid w:val="00BF30D4"/>
    <w:rsid w:val="00BF3348"/>
    <w:rsid w:val="00BF3824"/>
    <w:rsid w:val="00BF3B61"/>
    <w:rsid w:val="00BF448B"/>
    <w:rsid w:val="00BF46E1"/>
    <w:rsid w:val="00BF4C3E"/>
    <w:rsid w:val="00BF54DA"/>
    <w:rsid w:val="00BF5913"/>
    <w:rsid w:val="00BF5F5B"/>
    <w:rsid w:val="00BF6BA7"/>
    <w:rsid w:val="00BF6DED"/>
    <w:rsid w:val="00BF751C"/>
    <w:rsid w:val="00C0010B"/>
    <w:rsid w:val="00C00241"/>
    <w:rsid w:val="00C00D92"/>
    <w:rsid w:val="00C01B02"/>
    <w:rsid w:val="00C020FD"/>
    <w:rsid w:val="00C0375B"/>
    <w:rsid w:val="00C038F7"/>
    <w:rsid w:val="00C043DC"/>
    <w:rsid w:val="00C04AB2"/>
    <w:rsid w:val="00C05666"/>
    <w:rsid w:val="00C05E31"/>
    <w:rsid w:val="00C068C8"/>
    <w:rsid w:val="00C108DE"/>
    <w:rsid w:val="00C1119A"/>
    <w:rsid w:val="00C11535"/>
    <w:rsid w:val="00C116F5"/>
    <w:rsid w:val="00C13019"/>
    <w:rsid w:val="00C142E3"/>
    <w:rsid w:val="00C14D57"/>
    <w:rsid w:val="00C1533D"/>
    <w:rsid w:val="00C15A20"/>
    <w:rsid w:val="00C15B2C"/>
    <w:rsid w:val="00C16B04"/>
    <w:rsid w:val="00C17116"/>
    <w:rsid w:val="00C17B58"/>
    <w:rsid w:val="00C201B5"/>
    <w:rsid w:val="00C208AA"/>
    <w:rsid w:val="00C20D01"/>
    <w:rsid w:val="00C2118B"/>
    <w:rsid w:val="00C21C19"/>
    <w:rsid w:val="00C23B49"/>
    <w:rsid w:val="00C2424E"/>
    <w:rsid w:val="00C249AF"/>
    <w:rsid w:val="00C25526"/>
    <w:rsid w:val="00C259A7"/>
    <w:rsid w:val="00C25CFE"/>
    <w:rsid w:val="00C25FCC"/>
    <w:rsid w:val="00C267ED"/>
    <w:rsid w:val="00C26A44"/>
    <w:rsid w:val="00C26F2A"/>
    <w:rsid w:val="00C3102D"/>
    <w:rsid w:val="00C320E7"/>
    <w:rsid w:val="00C3256F"/>
    <w:rsid w:val="00C32DDD"/>
    <w:rsid w:val="00C345C8"/>
    <w:rsid w:val="00C347DD"/>
    <w:rsid w:val="00C351E3"/>
    <w:rsid w:val="00C417A4"/>
    <w:rsid w:val="00C41C06"/>
    <w:rsid w:val="00C43011"/>
    <w:rsid w:val="00C43728"/>
    <w:rsid w:val="00C43BF9"/>
    <w:rsid w:val="00C442AA"/>
    <w:rsid w:val="00C44DBA"/>
    <w:rsid w:val="00C44FF6"/>
    <w:rsid w:val="00C45B3F"/>
    <w:rsid w:val="00C46270"/>
    <w:rsid w:val="00C46A1F"/>
    <w:rsid w:val="00C47080"/>
    <w:rsid w:val="00C472BD"/>
    <w:rsid w:val="00C50224"/>
    <w:rsid w:val="00C50CA6"/>
    <w:rsid w:val="00C50FCB"/>
    <w:rsid w:val="00C51ACD"/>
    <w:rsid w:val="00C539A3"/>
    <w:rsid w:val="00C55B08"/>
    <w:rsid w:val="00C55B1E"/>
    <w:rsid w:val="00C55F76"/>
    <w:rsid w:val="00C57782"/>
    <w:rsid w:val="00C616E4"/>
    <w:rsid w:val="00C61786"/>
    <w:rsid w:val="00C62B4C"/>
    <w:rsid w:val="00C63366"/>
    <w:rsid w:val="00C647CB"/>
    <w:rsid w:val="00C6533D"/>
    <w:rsid w:val="00C65FBC"/>
    <w:rsid w:val="00C66352"/>
    <w:rsid w:val="00C667FC"/>
    <w:rsid w:val="00C66CE8"/>
    <w:rsid w:val="00C67194"/>
    <w:rsid w:val="00C71937"/>
    <w:rsid w:val="00C71B4A"/>
    <w:rsid w:val="00C7210E"/>
    <w:rsid w:val="00C73BDB"/>
    <w:rsid w:val="00C73C79"/>
    <w:rsid w:val="00C73FD7"/>
    <w:rsid w:val="00C7434C"/>
    <w:rsid w:val="00C74962"/>
    <w:rsid w:val="00C74B55"/>
    <w:rsid w:val="00C753E5"/>
    <w:rsid w:val="00C7551B"/>
    <w:rsid w:val="00C76A98"/>
    <w:rsid w:val="00C76EFF"/>
    <w:rsid w:val="00C77A41"/>
    <w:rsid w:val="00C80ACB"/>
    <w:rsid w:val="00C8216A"/>
    <w:rsid w:val="00C821D4"/>
    <w:rsid w:val="00C8247B"/>
    <w:rsid w:val="00C829B5"/>
    <w:rsid w:val="00C84AC3"/>
    <w:rsid w:val="00C84F64"/>
    <w:rsid w:val="00C85AE5"/>
    <w:rsid w:val="00C86798"/>
    <w:rsid w:val="00C86837"/>
    <w:rsid w:val="00C86B73"/>
    <w:rsid w:val="00C86BE6"/>
    <w:rsid w:val="00C90612"/>
    <w:rsid w:val="00C90FD8"/>
    <w:rsid w:val="00C914A1"/>
    <w:rsid w:val="00C925EC"/>
    <w:rsid w:val="00C93B40"/>
    <w:rsid w:val="00C9438A"/>
    <w:rsid w:val="00C94825"/>
    <w:rsid w:val="00C95B7C"/>
    <w:rsid w:val="00C96BFF"/>
    <w:rsid w:val="00C96CAB"/>
    <w:rsid w:val="00C96CBB"/>
    <w:rsid w:val="00C96F1B"/>
    <w:rsid w:val="00CA07B7"/>
    <w:rsid w:val="00CA07DA"/>
    <w:rsid w:val="00CA09B7"/>
    <w:rsid w:val="00CA0FFC"/>
    <w:rsid w:val="00CA181A"/>
    <w:rsid w:val="00CA2CC5"/>
    <w:rsid w:val="00CA3D72"/>
    <w:rsid w:val="00CA465B"/>
    <w:rsid w:val="00CA5C64"/>
    <w:rsid w:val="00CA5FF7"/>
    <w:rsid w:val="00CA6122"/>
    <w:rsid w:val="00CA6C83"/>
    <w:rsid w:val="00CA6CA1"/>
    <w:rsid w:val="00CA702B"/>
    <w:rsid w:val="00CA74AC"/>
    <w:rsid w:val="00CB01D3"/>
    <w:rsid w:val="00CB02F4"/>
    <w:rsid w:val="00CB04A1"/>
    <w:rsid w:val="00CB05E1"/>
    <w:rsid w:val="00CB267F"/>
    <w:rsid w:val="00CB36A4"/>
    <w:rsid w:val="00CB4238"/>
    <w:rsid w:val="00CB433A"/>
    <w:rsid w:val="00CB4CB6"/>
    <w:rsid w:val="00CB5DB3"/>
    <w:rsid w:val="00CB639A"/>
    <w:rsid w:val="00CB69D5"/>
    <w:rsid w:val="00CB7216"/>
    <w:rsid w:val="00CB7232"/>
    <w:rsid w:val="00CC0DE3"/>
    <w:rsid w:val="00CC1551"/>
    <w:rsid w:val="00CC163E"/>
    <w:rsid w:val="00CC16C5"/>
    <w:rsid w:val="00CC1A91"/>
    <w:rsid w:val="00CC1E21"/>
    <w:rsid w:val="00CC202A"/>
    <w:rsid w:val="00CC21D8"/>
    <w:rsid w:val="00CC30EE"/>
    <w:rsid w:val="00CC538E"/>
    <w:rsid w:val="00CC5646"/>
    <w:rsid w:val="00CC5CDB"/>
    <w:rsid w:val="00CC6BE9"/>
    <w:rsid w:val="00CC712A"/>
    <w:rsid w:val="00CC7C26"/>
    <w:rsid w:val="00CD0D68"/>
    <w:rsid w:val="00CD1854"/>
    <w:rsid w:val="00CD2684"/>
    <w:rsid w:val="00CD2C73"/>
    <w:rsid w:val="00CD3767"/>
    <w:rsid w:val="00CD43D2"/>
    <w:rsid w:val="00CD58D3"/>
    <w:rsid w:val="00CD5C8A"/>
    <w:rsid w:val="00CD607B"/>
    <w:rsid w:val="00CD6608"/>
    <w:rsid w:val="00CD6DC4"/>
    <w:rsid w:val="00CD717C"/>
    <w:rsid w:val="00CD771E"/>
    <w:rsid w:val="00CE09C2"/>
    <w:rsid w:val="00CE0F07"/>
    <w:rsid w:val="00CE1279"/>
    <w:rsid w:val="00CE1ECD"/>
    <w:rsid w:val="00CE2A17"/>
    <w:rsid w:val="00CE2D44"/>
    <w:rsid w:val="00CE3E4E"/>
    <w:rsid w:val="00CE5650"/>
    <w:rsid w:val="00CE56EE"/>
    <w:rsid w:val="00CE64C3"/>
    <w:rsid w:val="00CE6B99"/>
    <w:rsid w:val="00CE6C99"/>
    <w:rsid w:val="00CE76CB"/>
    <w:rsid w:val="00CE7912"/>
    <w:rsid w:val="00CF04CE"/>
    <w:rsid w:val="00CF07B7"/>
    <w:rsid w:val="00CF080D"/>
    <w:rsid w:val="00CF0D74"/>
    <w:rsid w:val="00CF1EFD"/>
    <w:rsid w:val="00CF2F93"/>
    <w:rsid w:val="00CF4493"/>
    <w:rsid w:val="00CF5680"/>
    <w:rsid w:val="00CF58A8"/>
    <w:rsid w:val="00CF68A5"/>
    <w:rsid w:val="00CF6EBC"/>
    <w:rsid w:val="00CF6ED4"/>
    <w:rsid w:val="00CF79A8"/>
    <w:rsid w:val="00D00E29"/>
    <w:rsid w:val="00D01379"/>
    <w:rsid w:val="00D01598"/>
    <w:rsid w:val="00D01FA1"/>
    <w:rsid w:val="00D021FE"/>
    <w:rsid w:val="00D04041"/>
    <w:rsid w:val="00D042D2"/>
    <w:rsid w:val="00D04BBF"/>
    <w:rsid w:val="00D05206"/>
    <w:rsid w:val="00D0552A"/>
    <w:rsid w:val="00D05D06"/>
    <w:rsid w:val="00D0713A"/>
    <w:rsid w:val="00D07CF2"/>
    <w:rsid w:val="00D103A0"/>
    <w:rsid w:val="00D10D48"/>
    <w:rsid w:val="00D115F4"/>
    <w:rsid w:val="00D11675"/>
    <w:rsid w:val="00D11A4A"/>
    <w:rsid w:val="00D12C80"/>
    <w:rsid w:val="00D12F62"/>
    <w:rsid w:val="00D13962"/>
    <w:rsid w:val="00D14546"/>
    <w:rsid w:val="00D15654"/>
    <w:rsid w:val="00D16825"/>
    <w:rsid w:val="00D16D01"/>
    <w:rsid w:val="00D17CDA"/>
    <w:rsid w:val="00D200BB"/>
    <w:rsid w:val="00D20C21"/>
    <w:rsid w:val="00D214E2"/>
    <w:rsid w:val="00D215F6"/>
    <w:rsid w:val="00D22153"/>
    <w:rsid w:val="00D22A2E"/>
    <w:rsid w:val="00D24701"/>
    <w:rsid w:val="00D24D03"/>
    <w:rsid w:val="00D254EA"/>
    <w:rsid w:val="00D2558B"/>
    <w:rsid w:val="00D255DD"/>
    <w:rsid w:val="00D2567C"/>
    <w:rsid w:val="00D25E26"/>
    <w:rsid w:val="00D25F0C"/>
    <w:rsid w:val="00D25F3B"/>
    <w:rsid w:val="00D2671E"/>
    <w:rsid w:val="00D26BC2"/>
    <w:rsid w:val="00D26C7E"/>
    <w:rsid w:val="00D279D8"/>
    <w:rsid w:val="00D27F15"/>
    <w:rsid w:val="00D30231"/>
    <w:rsid w:val="00D303F1"/>
    <w:rsid w:val="00D305B9"/>
    <w:rsid w:val="00D30739"/>
    <w:rsid w:val="00D3119F"/>
    <w:rsid w:val="00D31828"/>
    <w:rsid w:val="00D337AF"/>
    <w:rsid w:val="00D339F0"/>
    <w:rsid w:val="00D34E04"/>
    <w:rsid w:val="00D368FD"/>
    <w:rsid w:val="00D36C75"/>
    <w:rsid w:val="00D373C3"/>
    <w:rsid w:val="00D37AE0"/>
    <w:rsid w:val="00D37CA9"/>
    <w:rsid w:val="00D405C3"/>
    <w:rsid w:val="00D40D40"/>
    <w:rsid w:val="00D41058"/>
    <w:rsid w:val="00D41882"/>
    <w:rsid w:val="00D4218A"/>
    <w:rsid w:val="00D42C23"/>
    <w:rsid w:val="00D42E97"/>
    <w:rsid w:val="00D43939"/>
    <w:rsid w:val="00D4499D"/>
    <w:rsid w:val="00D456B7"/>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417A"/>
    <w:rsid w:val="00D546AA"/>
    <w:rsid w:val="00D54D31"/>
    <w:rsid w:val="00D556C1"/>
    <w:rsid w:val="00D55D87"/>
    <w:rsid w:val="00D56BEA"/>
    <w:rsid w:val="00D56D8B"/>
    <w:rsid w:val="00D57EA6"/>
    <w:rsid w:val="00D61033"/>
    <w:rsid w:val="00D626E0"/>
    <w:rsid w:val="00D62889"/>
    <w:rsid w:val="00D62AC2"/>
    <w:rsid w:val="00D63036"/>
    <w:rsid w:val="00D630C8"/>
    <w:rsid w:val="00D63143"/>
    <w:rsid w:val="00D643CA"/>
    <w:rsid w:val="00D64C6C"/>
    <w:rsid w:val="00D64EDC"/>
    <w:rsid w:val="00D65771"/>
    <w:rsid w:val="00D657F6"/>
    <w:rsid w:val="00D664E2"/>
    <w:rsid w:val="00D70550"/>
    <w:rsid w:val="00D7062B"/>
    <w:rsid w:val="00D71AF4"/>
    <w:rsid w:val="00D72634"/>
    <w:rsid w:val="00D73CF3"/>
    <w:rsid w:val="00D74661"/>
    <w:rsid w:val="00D74BC3"/>
    <w:rsid w:val="00D74E6B"/>
    <w:rsid w:val="00D757E5"/>
    <w:rsid w:val="00D75F7D"/>
    <w:rsid w:val="00D77456"/>
    <w:rsid w:val="00D77C6D"/>
    <w:rsid w:val="00D8044B"/>
    <w:rsid w:val="00D80688"/>
    <w:rsid w:val="00D80945"/>
    <w:rsid w:val="00D80ACF"/>
    <w:rsid w:val="00D81845"/>
    <w:rsid w:val="00D82108"/>
    <w:rsid w:val="00D828C2"/>
    <w:rsid w:val="00D82B20"/>
    <w:rsid w:val="00D83067"/>
    <w:rsid w:val="00D835B4"/>
    <w:rsid w:val="00D838EB"/>
    <w:rsid w:val="00D838EE"/>
    <w:rsid w:val="00D844EF"/>
    <w:rsid w:val="00D84AAC"/>
    <w:rsid w:val="00D85378"/>
    <w:rsid w:val="00D858A1"/>
    <w:rsid w:val="00D85AFE"/>
    <w:rsid w:val="00D860B1"/>
    <w:rsid w:val="00D86E72"/>
    <w:rsid w:val="00D8749E"/>
    <w:rsid w:val="00D87661"/>
    <w:rsid w:val="00D8772B"/>
    <w:rsid w:val="00D8793E"/>
    <w:rsid w:val="00D87D34"/>
    <w:rsid w:val="00D87EE8"/>
    <w:rsid w:val="00D87FA3"/>
    <w:rsid w:val="00D902D4"/>
    <w:rsid w:val="00D904A5"/>
    <w:rsid w:val="00D9052E"/>
    <w:rsid w:val="00D909E8"/>
    <w:rsid w:val="00D909FB"/>
    <w:rsid w:val="00D91172"/>
    <w:rsid w:val="00D9168B"/>
    <w:rsid w:val="00D917BE"/>
    <w:rsid w:val="00D91D5C"/>
    <w:rsid w:val="00D922AE"/>
    <w:rsid w:val="00D92655"/>
    <w:rsid w:val="00D932E8"/>
    <w:rsid w:val="00D93ED9"/>
    <w:rsid w:val="00D942AB"/>
    <w:rsid w:val="00D944B0"/>
    <w:rsid w:val="00D946C9"/>
    <w:rsid w:val="00D947B6"/>
    <w:rsid w:val="00D95358"/>
    <w:rsid w:val="00D96311"/>
    <w:rsid w:val="00D967B3"/>
    <w:rsid w:val="00D96926"/>
    <w:rsid w:val="00D96BEC"/>
    <w:rsid w:val="00DA18F5"/>
    <w:rsid w:val="00DA1C70"/>
    <w:rsid w:val="00DA5533"/>
    <w:rsid w:val="00DA5833"/>
    <w:rsid w:val="00DA5BB6"/>
    <w:rsid w:val="00DA5EAA"/>
    <w:rsid w:val="00DA60C1"/>
    <w:rsid w:val="00DA6383"/>
    <w:rsid w:val="00DA6480"/>
    <w:rsid w:val="00DA6507"/>
    <w:rsid w:val="00DA6EB0"/>
    <w:rsid w:val="00DA7F9C"/>
    <w:rsid w:val="00DB087F"/>
    <w:rsid w:val="00DB0A88"/>
    <w:rsid w:val="00DB141C"/>
    <w:rsid w:val="00DB16CE"/>
    <w:rsid w:val="00DB27AF"/>
    <w:rsid w:val="00DB2912"/>
    <w:rsid w:val="00DB2F39"/>
    <w:rsid w:val="00DB3332"/>
    <w:rsid w:val="00DB377D"/>
    <w:rsid w:val="00DB3D63"/>
    <w:rsid w:val="00DB465B"/>
    <w:rsid w:val="00DB4866"/>
    <w:rsid w:val="00DB4EC4"/>
    <w:rsid w:val="00DB5162"/>
    <w:rsid w:val="00DB5DAD"/>
    <w:rsid w:val="00DB68F5"/>
    <w:rsid w:val="00DB6D9B"/>
    <w:rsid w:val="00DB7B07"/>
    <w:rsid w:val="00DC0061"/>
    <w:rsid w:val="00DC1BB9"/>
    <w:rsid w:val="00DC1F20"/>
    <w:rsid w:val="00DC2A38"/>
    <w:rsid w:val="00DC3BE2"/>
    <w:rsid w:val="00DC57FE"/>
    <w:rsid w:val="00DC5D24"/>
    <w:rsid w:val="00DC6CB9"/>
    <w:rsid w:val="00DC6EE2"/>
    <w:rsid w:val="00DC70D3"/>
    <w:rsid w:val="00DC743D"/>
    <w:rsid w:val="00DC764F"/>
    <w:rsid w:val="00DD083B"/>
    <w:rsid w:val="00DD0FE2"/>
    <w:rsid w:val="00DD26EA"/>
    <w:rsid w:val="00DD2C9A"/>
    <w:rsid w:val="00DD3BA9"/>
    <w:rsid w:val="00DD3FC9"/>
    <w:rsid w:val="00DD40D8"/>
    <w:rsid w:val="00DD453A"/>
    <w:rsid w:val="00DD511A"/>
    <w:rsid w:val="00DD5406"/>
    <w:rsid w:val="00DD69D8"/>
    <w:rsid w:val="00DD6FF1"/>
    <w:rsid w:val="00DD7006"/>
    <w:rsid w:val="00DD75A6"/>
    <w:rsid w:val="00DE15B7"/>
    <w:rsid w:val="00DE22FF"/>
    <w:rsid w:val="00DE2388"/>
    <w:rsid w:val="00DE23F7"/>
    <w:rsid w:val="00DE5053"/>
    <w:rsid w:val="00DE5A33"/>
    <w:rsid w:val="00DE5B11"/>
    <w:rsid w:val="00DE637D"/>
    <w:rsid w:val="00DE7300"/>
    <w:rsid w:val="00DE7BB2"/>
    <w:rsid w:val="00DF0036"/>
    <w:rsid w:val="00DF01B2"/>
    <w:rsid w:val="00DF0894"/>
    <w:rsid w:val="00DF0A12"/>
    <w:rsid w:val="00DF1595"/>
    <w:rsid w:val="00DF184E"/>
    <w:rsid w:val="00DF1918"/>
    <w:rsid w:val="00DF1E7B"/>
    <w:rsid w:val="00DF26B5"/>
    <w:rsid w:val="00DF2C6A"/>
    <w:rsid w:val="00DF31E0"/>
    <w:rsid w:val="00DF3AF7"/>
    <w:rsid w:val="00DF64C3"/>
    <w:rsid w:val="00DF669D"/>
    <w:rsid w:val="00DF72B2"/>
    <w:rsid w:val="00DF7AE3"/>
    <w:rsid w:val="00E00CCF"/>
    <w:rsid w:val="00E01234"/>
    <w:rsid w:val="00E01475"/>
    <w:rsid w:val="00E01F4F"/>
    <w:rsid w:val="00E02102"/>
    <w:rsid w:val="00E02450"/>
    <w:rsid w:val="00E02CDD"/>
    <w:rsid w:val="00E02E4F"/>
    <w:rsid w:val="00E03CAA"/>
    <w:rsid w:val="00E05526"/>
    <w:rsid w:val="00E05C3E"/>
    <w:rsid w:val="00E06A4E"/>
    <w:rsid w:val="00E06C93"/>
    <w:rsid w:val="00E0756A"/>
    <w:rsid w:val="00E1020E"/>
    <w:rsid w:val="00E10247"/>
    <w:rsid w:val="00E10488"/>
    <w:rsid w:val="00E109EA"/>
    <w:rsid w:val="00E10B87"/>
    <w:rsid w:val="00E117ED"/>
    <w:rsid w:val="00E11AC6"/>
    <w:rsid w:val="00E11CC2"/>
    <w:rsid w:val="00E12248"/>
    <w:rsid w:val="00E12303"/>
    <w:rsid w:val="00E124BD"/>
    <w:rsid w:val="00E13347"/>
    <w:rsid w:val="00E133DA"/>
    <w:rsid w:val="00E1387D"/>
    <w:rsid w:val="00E13ABC"/>
    <w:rsid w:val="00E1506E"/>
    <w:rsid w:val="00E15B48"/>
    <w:rsid w:val="00E16CAF"/>
    <w:rsid w:val="00E172DA"/>
    <w:rsid w:val="00E174CA"/>
    <w:rsid w:val="00E1755C"/>
    <w:rsid w:val="00E1788F"/>
    <w:rsid w:val="00E17AE8"/>
    <w:rsid w:val="00E200F6"/>
    <w:rsid w:val="00E20602"/>
    <w:rsid w:val="00E2063E"/>
    <w:rsid w:val="00E20BCB"/>
    <w:rsid w:val="00E21AD9"/>
    <w:rsid w:val="00E21F92"/>
    <w:rsid w:val="00E23191"/>
    <w:rsid w:val="00E23209"/>
    <w:rsid w:val="00E23DD1"/>
    <w:rsid w:val="00E244C5"/>
    <w:rsid w:val="00E248A8"/>
    <w:rsid w:val="00E262BF"/>
    <w:rsid w:val="00E26684"/>
    <w:rsid w:val="00E276FE"/>
    <w:rsid w:val="00E27D57"/>
    <w:rsid w:val="00E27F60"/>
    <w:rsid w:val="00E27FC5"/>
    <w:rsid w:val="00E30F21"/>
    <w:rsid w:val="00E31892"/>
    <w:rsid w:val="00E31A48"/>
    <w:rsid w:val="00E31CBD"/>
    <w:rsid w:val="00E3200B"/>
    <w:rsid w:val="00E32C86"/>
    <w:rsid w:val="00E33AA4"/>
    <w:rsid w:val="00E33E60"/>
    <w:rsid w:val="00E3418F"/>
    <w:rsid w:val="00E34C4E"/>
    <w:rsid w:val="00E34CE8"/>
    <w:rsid w:val="00E34DE8"/>
    <w:rsid w:val="00E36872"/>
    <w:rsid w:val="00E40531"/>
    <w:rsid w:val="00E409F7"/>
    <w:rsid w:val="00E411E6"/>
    <w:rsid w:val="00E41FCE"/>
    <w:rsid w:val="00E421EB"/>
    <w:rsid w:val="00E42D4E"/>
    <w:rsid w:val="00E43235"/>
    <w:rsid w:val="00E436D5"/>
    <w:rsid w:val="00E43DA7"/>
    <w:rsid w:val="00E4757C"/>
    <w:rsid w:val="00E47785"/>
    <w:rsid w:val="00E50AEE"/>
    <w:rsid w:val="00E51308"/>
    <w:rsid w:val="00E51F65"/>
    <w:rsid w:val="00E5206B"/>
    <w:rsid w:val="00E52781"/>
    <w:rsid w:val="00E5283B"/>
    <w:rsid w:val="00E52ECE"/>
    <w:rsid w:val="00E53073"/>
    <w:rsid w:val="00E531D9"/>
    <w:rsid w:val="00E53713"/>
    <w:rsid w:val="00E544BB"/>
    <w:rsid w:val="00E5539E"/>
    <w:rsid w:val="00E57238"/>
    <w:rsid w:val="00E57CC2"/>
    <w:rsid w:val="00E57E4F"/>
    <w:rsid w:val="00E6131F"/>
    <w:rsid w:val="00E615DD"/>
    <w:rsid w:val="00E62963"/>
    <w:rsid w:val="00E62F7B"/>
    <w:rsid w:val="00E633A3"/>
    <w:rsid w:val="00E63CD7"/>
    <w:rsid w:val="00E64458"/>
    <w:rsid w:val="00E64E73"/>
    <w:rsid w:val="00E6570A"/>
    <w:rsid w:val="00E65971"/>
    <w:rsid w:val="00E65FD8"/>
    <w:rsid w:val="00E66879"/>
    <w:rsid w:val="00E66B1E"/>
    <w:rsid w:val="00E6714D"/>
    <w:rsid w:val="00E67ED1"/>
    <w:rsid w:val="00E70076"/>
    <w:rsid w:val="00E71D9D"/>
    <w:rsid w:val="00E72211"/>
    <w:rsid w:val="00E7250A"/>
    <w:rsid w:val="00E72851"/>
    <w:rsid w:val="00E73306"/>
    <w:rsid w:val="00E73677"/>
    <w:rsid w:val="00E744C4"/>
    <w:rsid w:val="00E7487C"/>
    <w:rsid w:val="00E74FE1"/>
    <w:rsid w:val="00E76216"/>
    <w:rsid w:val="00E76371"/>
    <w:rsid w:val="00E7655B"/>
    <w:rsid w:val="00E76A45"/>
    <w:rsid w:val="00E76F9B"/>
    <w:rsid w:val="00E77D83"/>
    <w:rsid w:val="00E80884"/>
    <w:rsid w:val="00E80A0A"/>
    <w:rsid w:val="00E80BC3"/>
    <w:rsid w:val="00E80F4F"/>
    <w:rsid w:val="00E8168A"/>
    <w:rsid w:val="00E828CE"/>
    <w:rsid w:val="00E829C5"/>
    <w:rsid w:val="00E82EBB"/>
    <w:rsid w:val="00E8336D"/>
    <w:rsid w:val="00E839A5"/>
    <w:rsid w:val="00E8428E"/>
    <w:rsid w:val="00E8449C"/>
    <w:rsid w:val="00E847E4"/>
    <w:rsid w:val="00E8488D"/>
    <w:rsid w:val="00E84E49"/>
    <w:rsid w:val="00E8507C"/>
    <w:rsid w:val="00E85183"/>
    <w:rsid w:val="00E865DB"/>
    <w:rsid w:val="00E867B6"/>
    <w:rsid w:val="00E8691E"/>
    <w:rsid w:val="00E86FE0"/>
    <w:rsid w:val="00E87463"/>
    <w:rsid w:val="00E87902"/>
    <w:rsid w:val="00E912C2"/>
    <w:rsid w:val="00E921DD"/>
    <w:rsid w:val="00E93062"/>
    <w:rsid w:val="00E940A7"/>
    <w:rsid w:val="00E94B65"/>
    <w:rsid w:val="00E94D47"/>
    <w:rsid w:val="00E95120"/>
    <w:rsid w:val="00E952DA"/>
    <w:rsid w:val="00E95798"/>
    <w:rsid w:val="00E95D9D"/>
    <w:rsid w:val="00E96349"/>
    <w:rsid w:val="00E9724E"/>
    <w:rsid w:val="00E97368"/>
    <w:rsid w:val="00EA19C9"/>
    <w:rsid w:val="00EA1A75"/>
    <w:rsid w:val="00EA2A99"/>
    <w:rsid w:val="00EA3BC6"/>
    <w:rsid w:val="00EA465B"/>
    <w:rsid w:val="00EA54BD"/>
    <w:rsid w:val="00EA57F7"/>
    <w:rsid w:val="00EA5883"/>
    <w:rsid w:val="00EA59C5"/>
    <w:rsid w:val="00EA5D77"/>
    <w:rsid w:val="00EA6BCB"/>
    <w:rsid w:val="00EA7971"/>
    <w:rsid w:val="00EA79A9"/>
    <w:rsid w:val="00EB0B53"/>
    <w:rsid w:val="00EB0EBD"/>
    <w:rsid w:val="00EB0EEB"/>
    <w:rsid w:val="00EB112A"/>
    <w:rsid w:val="00EB1856"/>
    <w:rsid w:val="00EB1882"/>
    <w:rsid w:val="00EB23F4"/>
    <w:rsid w:val="00EB3B6A"/>
    <w:rsid w:val="00EB3BA0"/>
    <w:rsid w:val="00EB58A9"/>
    <w:rsid w:val="00EB62B4"/>
    <w:rsid w:val="00EB6B39"/>
    <w:rsid w:val="00EB6BD1"/>
    <w:rsid w:val="00EB6ED8"/>
    <w:rsid w:val="00EB6F63"/>
    <w:rsid w:val="00EB7DCC"/>
    <w:rsid w:val="00EC01B4"/>
    <w:rsid w:val="00EC0FD9"/>
    <w:rsid w:val="00EC1185"/>
    <w:rsid w:val="00EC3016"/>
    <w:rsid w:val="00EC3B31"/>
    <w:rsid w:val="00EC3B33"/>
    <w:rsid w:val="00EC4E88"/>
    <w:rsid w:val="00EC68CB"/>
    <w:rsid w:val="00EC73E1"/>
    <w:rsid w:val="00EC7413"/>
    <w:rsid w:val="00EC7D09"/>
    <w:rsid w:val="00ED0677"/>
    <w:rsid w:val="00ED32C2"/>
    <w:rsid w:val="00ED3CEF"/>
    <w:rsid w:val="00ED4A57"/>
    <w:rsid w:val="00ED4AD3"/>
    <w:rsid w:val="00ED53B5"/>
    <w:rsid w:val="00ED68F5"/>
    <w:rsid w:val="00ED6BC2"/>
    <w:rsid w:val="00ED6BF0"/>
    <w:rsid w:val="00EE0064"/>
    <w:rsid w:val="00EE0B08"/>
    <w:rsid w:val="00EE1B05"/>
    <w:rsid w:val="00EE277F"/>
    <w:rsid w:val="00EE2B7C"/>
    <w:rsid w:val="00EE378D"/>
    <w:rsid w:val="00EE3893"/>
    <w:rsid w:val="00EE4097"/>
    <w:rsid w:val="00EE6416"/>
    <w:rsid w:val="00EE6758"/>
    <w:rsid w:val="00EE6B9A"/>
    <w:rsid w:val="00EE6BF4"/>
    <w:rsid w:val="00EF07DF"/>
    <w:rsid w:val="00EF22DE"/>
    <w:rsid w:val="00EF23ED"/>
    <w:rsid w:val="00EF34FA"/>
    <w:rsid w:val="00EF356A"/>
    <w:rsid w:val="00EF3B34"/>
    <w:rsid w:val="00EF48F9"/>
    <w:rsid w:val="00EF4994"/>
    <w:rsid w:val="00EF568B"/>
    <w:rsid w:val="00EF714A"/>
    <w:rsid w:val="00EF7C0B"/>
    <w:rsid w:val="00EF7C5F"/>
    <w:rsid w:val="00EF7C68"/>
    <w:rsid w:val="00F000BB"/>
    <w:rsid w:val="00F013E2"/>
    <w:rsid w:val="00F03930"/>
    <w:rsid w:val="00F04602"/>
    <w:rsid w:val="00F04B44"/>
    <w:rsid w:val="00F059C5"/>
    <w:rsid w:val="00F05F2D"/>
    <w:rsid w:val="00F0604A"/>
    <w:rsid w:val="00F060A9"/>
    <w:rsid w:val="00F06805"/>
    <w:rsid w:val="00F06859"/>
    <w:rsid w:val="00F06D30"/>
    <w:rsid w:val="00F10FFC"/>
    <w:rsid w:val="00F12901"/>
    <w:rsid w:val="00F12F16"/>
    <w:rsid w:val="00F13539"/>
    <w:rsid w:val="00F139D9"/>
    <w:rsid w:val="00F13A5D"/>
    <w:rsid w:val="00F13C77"/>
    <w:rsid w:val="00F14722"/>
    <w:rsid w:val="00F1560D"/>
    <w:rsid w:val="00F15BB7"/>
    <w:rsid w:val="00F1648D"/>
    <w:rsid w:val="00F170B2"/>
    <w:rsid w:val="00F17B34"/>
    <w:rsid w:val="00F17CA4"/>
    <w:rsid w:val="00F205D0"/>
    <w:rsid w:val="00F215B1"/>
    <w:rsid w:val="00F21E4E"/>
    <w:rsid w:val="00F224BA"/>
    <w:rsid w:val="00F2281E"/>
    <w:rsid w:val="00F22D2D"/>
    <w:rsid w:val="00F23F0C"/>
    <w:rsid w:val="00F2446B"/>
    <w:rsid w:val="00F244B9"/>
    <w:rsid w:val="00F2646D"/>
    <w:rsid w:val="00F264D0"/>
    <w:rsid w:val="00F26A84"/>
    <w:rsid w:val="00F27753"/>
    <w:rsid w:val="00F300A9"/>
    <w:rsid w:val="00F309FD"/>
    <w:rsid w:val="00F32428"/>
    <w:rsid w:val="00F32762"/>
    <w:rsid w:val="00F327BB"/>
    <w:rsid w:val="00F32A8E"/>
    <w:rsid w:val="00F32AEA"/>
    <w:rsid w:val="00F338E4"/>
    <w:rsid w:val="00F34035"/>
    <w:rsid w:val="00F35809"/>
    <w:rsid w:val="00F35A49"/>
    <w:rsid w:val="00F3611B"/>
    <w:rsid w:val="00F36B56"/>
    <w:rsid w:val="00F37856"/>
    <w:rsid w:val="00F37CF5"/>
    <w:rsid w:val="00F404E6"/>
    <w:rsid w:val="00F40A0B"/>
    <w:rsid w:val="00F4114A"/>
    <w:rsid w:val="00F41175"/>
    <w:rsid w:val="00F41595"/>
    <w:rsid w:val="00F42496"/>
    <w:rsid w:val="00F431FD"/>
    <w:rsid w:val="00F43283"/>
    <w:rsid w:val="00F43625"/>
    <w:rsid w:val="00F44E61"/>
    <w:rsid w:val="00F45E23"/>
    <w:rsid w:val="00F46126"/>
    <w:rsid w:val="00F4701D"/>
    <w:rsid w:val="00F47145"/>
    <w:rsid w:val="00F5078A"/>
    <w:rsid w:val="00F50799"/>
    <w:rsid w:val="00F51022"/>
    <w:rsid w:val="00F521B8"/>
    <w:rsid w:val="00F52807"/>
    <w:rsid w:val="00F52A54"/>
    <w:rsid w:val="00F52B6E"/>
    <w:rsid w:val="00F52E2A"/>
    <w:rsid w:val="00F5302C"/>
    <w:rsid w:val="00F5333A"/>
    <w:rsid w:val="00F536FA"/>
    <w:rsid w:val="00F5458A"/>
    <w:rsid w:val="00F5499A"/>
    <w:rsid w:val="00F5710E"/>
    <w:rsid w:val="00F57F18"/>
    <w:rsid w:val="00F600AE"/>
    <w:rsid w:val="00F602E7"/>
    <w:rsid w:val="00F60447"/>
    <w:rsid w:val="00F606BC"/>
    <w:rsid w:val="00F614A8"/>
    <w:rsid w:val="00F61A1F"/>
    <w:rsid w:val="00F61B3D"/>
    <w:rsid w:val="00F62741"/>
    <w:rsid w:val="00F62B6A"/>
    <w:rsid w:val="00F62F5A"/>
    <w:rsid w:val="00F636FE"/>
    <w:rsid w:val="00F645AD"/>
    <w:rsid w:val="00F646FA"/>
    <w:rsid w:val="00F64865"/>
    <w:rsid w:val="00F65E5C"/>
    <w:rsid w:val="00F67D6E"/>
    <w:rsid w:val="00F70C94"/>
    <w:rsid w:val="00F70DBD"/>
    <w:rsid w:val="00F71819"/>
    <w:rsid w:val="00F7194D"/>
    <w:rsid w:val="00F722F1"/>
    <w:rsid w:val="00F72515"/>
    <w:rsid w:val="00F72A76"/>
    <w:rsid w:val="00F72B39"/>
    <w:rsid w:val="00F73391"/>
    <w:rsid w:val="00F73DAD"/>
    <w:rsid w:val="00F741BC"/>
    <w:rsid w:val="00F75737"/>
    <w:rsid w:val="00F75962"/>
    <w:rsid w:val="00F75C32"/>
    <w:rsid w:val="00F75CB5"/>
    <w:rsid w:val="00F75D57"/>
    <w:rsid w:val="00F76A12"/>
    <w:rsid w:val="00F76CD2"/>
    <w:rsid w:val="00F771B3"/>
    <w:rsid w:val="00F8066D"/>
    <w:rsid w:val="00F822F1"/>
    <w:rsid w:val="00F823E7"/>
    <w:rsid w:val="00F828EA"/>
    <w:rsid w:val="00F829BC"/>
    <w:rsid w:val="00F830CF"/>
    <w:rsid w:val="00F843A1"/>
    <w:rsid w:val="00F843C4"/>
    <w:rsid w:val="00F84ABB"/>
    <w:rsid w:val="00F85784"/>
    <w:rsid w:val="00F85E20"/>
    <w:rsid w:val="00F85F57"/>
    <w:rsid w:val="00F8609A"/>
    <w:rsid w:val="00F869E6"/>
    <w:rsid w:val="00F87C35"/>
    <w:rsid w:val="00F90553"/>
    <w:rsid w:val="00F90D16"/>
    <w:rsid w:val="00F90F76"/>
    <w:rsid w:val="00F91A5F"/>
    <w:rsid w:val="00F9211A"/>
    <w:rsid w:val="00F93201"/>
    <w:rsid w:val="00F93206"/>
    <w:rsid w:val="00F93F1D"/>
    <w:rsid w:val="00F94195"/>
    <w:rsid w:val="00F9424E"/>
    <w:rsid w:val="00F943D1"/>
    <w:rsid w:val="00F94496"/>
    <w:rsid w:val="00F948CD"/>
    <w:rsid w:val="00F9545A"/>
    <w:rsid w:val="00F9587E"/>
    <w:rsid w:val="00F95EF0"/>
    <w:rsid w:val="00F96315"/>
    <w:rsid w:val="00F969D1"/>
    <w:rsid w:val="00FA0294"/>
    <w:rsid w:val="00FA0C34"/>
    <w:rsid w:val="00FA23A8"/>
    <w:rsid w:val="00FA2B8C"/>
    <w:rsid w:val="00FA2BF8"/>
    <w:rsid w:val="00FA3073"/>
    <w:rsid w:val="00FA3191"/>
    <w:rsid w:val="00FA387C"/>
    <w:rsid w:val="00FA3BF6"/>
    <w:rsid w:val="00FA3CC2"/>
    <w:rsid w:val="00FA444A"/>
    <w:rsid w:val="00FA48EF"/>
    <w:rsid w:val="00FA4D3B"/>
    <w:rsid w:val="00FA65AC"/>
    <w:rsid w:val="00FA6713"/>
    <w:rsid w:val="00FA73F1"/>
    <w:rsid w:val="00FA753C"/>
    <w:rsid w:val="00FA76E1"/>
    <w:rsid w:val="00FB116E"/>
    <w:rsid w:val="00FB1C82"/>
    <w:rsid w:val="00FB200E"/>
    <w:rsid w:val="00FB4512"/>
    <w:rsid w:val="00FB4D7A"/>
    <w:rsid w:val="00FB5674"/>
    <w:rsid w:val="00FB5AAB"/>
    <w:rsid w:val="00FB5C25"/>
    <w:rsid w:val="00FB7ADF"/>
    <w:rsid w:val="00FB7C1D"/>
    <w:rsid w:val="00FB7CBA"/>
    <w:rsid w:val="00FC00E7"/>
    <w:rsid w:val="00FC0CAE"/>
    <w:rsid w:val="00FC19F8"/>
    <w:rsid w:val="00FC290C"/>
    <w:rsid w:val="00FC2AFF"/>
    <w:rsid w:val="00FC2E5B"/>
    <w:rsid w:val="00FC400D"/>
    <w:rsid w:val="00FC46CB"/>
    <w:rsid w:val="00FC4C6C"/>
    <w:rsid w:val="00FC6487"/>
    <w:rsid w:val="00FC6632"/>
    <w:rsid w:val="00FC66F1"/>
    <w:rsid w:val="00FC6ACB"/>
    <w:rsid w:val="00FC780C"/>
    <w:rsid w:val="00FD029E"/>
    <w:rsid w:val="00FD049D"/>
    <w:rsid w:val="00FD1612"/>
    <w:rsid w:val="00FD3E99"/>
    <w:rsid w:val="00FD4057"/>
    <w:rsid w:val="00FD445A"/>
    <w:rsid w:val="00FD581E"/>
    <w:rsid w:val="00FD5B2F"/>
    <w:rsid w:val="00FE0AA9"/>
    <w:rsid w:val="00FE26A4"/>
    <w:rsid w:val="00FE485F"/>
    <w:rsid w:val="00FE5CC6"/>
    <w:rsid w:val="00FE65EF"/>
    <w:rsid w:val="00FE72D9"/>
    <w:rsid w:val="00FE7902"/>
    <w:rsid w:val="00FF013B"/>
    <w:rsid w:val="00FF0706"/>
    <w:rsid w:val="00FF0A3D"/>
    <w:rsid w:val="00FF0E24"/>
    <w:rsid w:val="00FF19F2"/>
    <w:rsid w:val="00FF2051"/>
    <w:rsid w:val="00FF2D05"/>
    <w:rsid w:val="00FF6085"/>
    <w:rsid w:val="00FF60FC"/>
    <w:rsid w:val="00FF6404"/>
    <w:rsid w:val="00FF6CD3"/>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64BC"/>
  <w15:docId w15:val="{6FA344DE-9C4E-4E55-91FB-D1712483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D77"/>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
    <w:basedOn w:val="Normal"/>
    <w:link w:val="FootnoteTextChar"/>
    <w:uiPriority w:val="99"/>
    <w:unhideWhenUsed/>
    <w:rsid w:val="0088148E"/>
  </w:style>
  <w:style w:type="character" w:customStyle="1" w:styleId="FootnoteTextChar">
    <w:name w:val="Footnote Text Char"/>
    <w:aliases w:val="ColumnText Char,Footnote Char,Footnote Text Char Char Char,Fußnotentextf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drasisd@vrm.lt" TargetMode="External"/><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hyperlink" Target="mailto:tvud@vrm.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hazzerus.com/product/phazzer-dart-cartridge-new-design-patent-25-brown-blast-doors-w-static-guard/" TargetMode="External"/><Relationship Id="rId2" Type="http://schemas.openxmlformats.org/officeDocument/2006/relationships/hyperlink" Target="https://buy.axon.com/ccrz__ProductDetails?sku=TASERX26P&amp;cclcl=en_US" TargetMode="External"/><Relationship Id="rId1" Type="http://schemas.openxmlformats.org/officeDocument/2006/relationships/hyperlink" Target="https://my.axon.com/buy/ccrz__ProductDetails?sku=22190&amp;cclcl=en_US" TargetMode="External"/><Relationship Id="rId4" Type="http://schemas.openxmlformats.org/officeDocument/2006/relationships/hyperlink" Target="https://ec.europa.eu/growth/tools-databases/nando/index.cf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6F2903-5DE1-4AE0-8B51-DC3B895D0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37</TotalTime>
  <Pages>8</Pages>
  <Words>16005</Words>
  <Characters>9123</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25078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Mindaugas Knopkus</cp:lastModifiedBy>
  <cp:revision>11</cp:revision>
  <cp:lastPrinted>2020-09-01T12:00:00Z</cp:lastPrinted>
  <dcterms:created xsi:type="dcterms:W3CDTF">2022-03-07T14:28:00Z</dcterms:created>
  <dcterms:modified xsi:type="dcterms:W3CDTF">2022-03-14T09:26:00Z</dcterms:modified>
</cp:coreProperties>
</file>