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301915618"/>
    <w:bookmarkEnd w:id="0"/>
    <w:p w14:paraId="244FBBEF" w14:textId="77777777" w:rsidR="00907C82" w:rsidRPr="00C77C45" w:rsidRDefault="00746686" w:rsidP="00F75F71">
      <w:pPr>
        <w:jc w:val="center"/>
        <w:rPr>
          <w:rFonts w:ascii="CG Times" w:hAnsi="CG Times"/>
          <w:sz w:val="24"/>
          <w:szCs w:val="24"/>
        </w:rPr>
      </w:pPr>
      <w:r w:rsidRPr="00C77C45">
        <w:rPr>
          <w:rFonts w:ascii="CG Times" w:hAnsi="CG Times"/>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1pt" o:ole="" fillcolor="window">
            <v:imagedata r:id="rId8" o:title=""/>
          </v:shape>
          <o:OLEObject Type="Embed" ProgID="Word.Picture.8" ShapeID="_x0000_i1025" DrawAspect="Content" ObjectID="_1664608897" r:id="rId9"/>
        </w:object>
      </w:r>
    </w:p>
    <w:p w14:paraId="21E99326" w14:textId="77777777" w:rsidR="00CD0D68" w:rsidRDefault="00CD0D68" w:rsidP="00F75F71">
      <w:pPr>
        <w:jc w:val="center"/>
        <w:rPr>
          <w:sz w:val="24"/>
          <w:szCs w:val="24"/>
        </w:rPr>
      </w:pPr>
    </w:p>
    <w:p w14:paraId="6A98B8DC" w14:textId="77777777" w:rsidR="00351E8D" w:rsidRPr="00C77C45" w:rsidRDefault="00351E8D" w:rsidP="00EE2D19">
      <w:pPr>
        <w:pStyle w:val="Heading1"/>
        <w:tabs>
          <w:tab w:val="left" w:pos="900"/>
        </w:tabs>
        <w:spacing w:line="276" w:lineRule="auto"/>
        <w:jc w:val="center"/>
        <w:rPr>
          <w:sz w:val="24"/>
          <w:szCs w:val="24"/>
        </w:rPr>
      </w:pPr>
      <w:r w:rsidRPr="00C77C45">
        <w:rPr>
          <w:sz w:val="24"/>
          <w:szCs w:val="24"/>
        </w:rPr>
        <w:t>VIEŠŲJŲ PIRKIMŲ TARNYBA</w:t>
      </w:r>
    </w:p>
    <w:p w14:paraId="7FF8CA47" w14:textId="77777777" w:rsidR="004545DE" w:rsidRPr="00C77C45" w:rsidRDefault="004545DE" w:rsidP="00EE2D19">
      <w:pPr>
        <w:spacing w:line="276" w:lineRule="auto"/>
        <w:rPr>
          <w:sz w:val="24"/>
          <w:szCs w:val="24"/>
        </w:rPr>
      </w:pPr>
    </w:p>
    <w:p w14:paraId="0674F763" w14:textId="77777777" w:rsidR="009230B9" w:rsidRPr="00C77C45" w:rsidRDefault="009230B9" w:rsidP="00EE2D19">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C77C45" w14:paraId="30194265" w14:textId="77777777" w:rsidTr="00274B07">
        <w:trPr>
          <w:cantSplit/>
          <w:trHeight w:val="1283"/>
        </w:trPr>
        <w:tc>
          <w:tcPr>
            <w:tcW w:w="5490" w:type="dxa"/>
          </w:tcPr>
          <w:p w14:paraId="41C1DC69" w14:textId="70F417A3" w:rsidR="00BA76ED" w:rsidRDefault="001A7D50" w:rsidP="00EE2D19">
            <w:pPr>
              <w:pStyle w:val="pad-left"/>
              <w:spacing w:before="0" w:beforeAutospacing="0" w:after="0" w:afterAutospacing="0" w:line="276" w:lineRule="auto"/>
            </w:pPr>
            <w:r>
              <w:rPr>
                <w:color w:val="000000"/>
                <w:lang w:val="en-GB"/>
              </w:rPr>
              <w:t>Nacionalinei švietimo agentūrai</w:t>
            </w:r>
          </w:p>
          <w:p w14:paraId="59B87EAB" w14:textId="77777777" w:rsidR="000A0E37" w:rsidRDefault="000A0E37" w:rsidP="00EE2D19">
            <w:pPr>
              <w:keepNext/>
              <w:widowControl w:val="0"/>
              <w:tabs>
                <w:tab w:val="left" w:pos="900"/>
              </w:tabs>
              <w:spacing w:line="276" w:lineRule="auto"/>
              <w:rPr>
                <w:sz w:val="24"/>
                <w:szCs w:val="24"/>
              </w:rPr>
            </w:pPr>
            <w:r w:rsidRPr="00F55A42">
              <w:rPr>
                <w:sz w:val="24"/>
                <w:szCs w:val="24"/>
              </w:rPr>
              <w:t>M. Katkaus g. 44</w:t>
            </w:r>
            <w:r>
              <w:rPr>
                <w:sz w:val="24"/>
                <w:szCs w:val="24"/>
              </w:rPr>
              <w:t xml:space="preserve"> </w:t>
            </w:r>
          </w:p>
          <w:p w14:paraId="5A051CE1" w14:textId="77777777" w:rsidR="000A0E37" w:rsidRDefault="000A0E37" w:rsidP="00EE2D19">
            <w:pPr>
              <w:spacing w:line="276" w:lineRule="auto"/>
              <w:rPr>
                <w:sz w:val="24"/>
                <w:szCs w:val="24"/>
              </w:rPr>
            </w:pPr>
            <w:r w:rsidRPr="00F55A42">
              <w:rPr>
                <w:sz w:val="24"/>
                <w:szCs w:val="24"/>
              </w:rPr>
              <w:t>09217 Vilnius</w:t>
            </w:r>
            <w:r w:rsidRPr="00B23615">
              <w:rPr>
                <w:sz w:val="24"/>
                <w:szCs w:val="24"/>
              </w:rPr>
              <w:t xml:space="preserve"> </w:t>
            </w:r>
          </w:p>
          <w:p w14:paraId="668CFC47" w14:textId="431A7C8B" w:rsidR="00573A24" w:rsidRPr="00EE2D19" w:rsidRDefault="000A0E37" w:rsidP="00EE2D19">
            <w:pPr>
              <w:keepNext/>
              <w:widowControl w:val="0"/>
              <w:tabs>
                <w:tab w:val="left" w:pos="900"/>
              </w:tabs>
              <w:spacing w:line="276" w:lineRule="auto"/>
              <w:rPr>
                <w:sz w:val="24"/>
                <w:szCs w:val="24"/>
              </w:rPr>
            </w:pPr>
            <w:r w:rsidRPr="00B23615">
              <w:rPr>
                <w:sz w:val="24"/>
                <w:szCs w:val="24"/>
              </w:rPr>
              <w:t>El. p</w:t>
            </w:r>
            <w:r>
              <w:rPr>
                <w:sz w:val="24"/>
                <w:szCs w:val="24"/>
              </w:rPr>
              <w:t>aštas</w:t>
            </w:r>
            <w:r w:rsidRPr="00B23615">
              <w:rPr>
                <w:sz w:val="24"/>
                <w:szCs w:val="24"/>
              </w:rPr>
              <w:t xml:space="preserve">: </w:t>
            </w:r>
            <w:hyperlink r:id="rId10" w:history="1">
              <w:r w:rsidRPr="00F55A42">
                <w:rPr>
                  <w:sz w:val="24"/>
                  <w:szCs w:val="24"/>
                </w:rPr>
                <w:t>info@nsa.smm.lt</w:t>
              </w:r>
            </w:hyperlink>
          </w:p>
        </w:tc>
        <w:tc>
          <w:tcPr>
            <w:tcW w:w="1530" w:type="dxa"/>
          </w:tcPr>
          <w:p w14:paraId="7103044F" w14:textId="33095887" w:rsidR="00CA5C8C" w:rsidRDefault="001C573C" w:rsidP="00EE2D19">
            <w:pPr>
              <w:spacing w:line="276" w:lineRule="auto"/>
              <w:rPr>
                <w:sz w:val="24"/>
                <w:szCs w:val="24"/>
              </w:rPr>
            </w:pPr>
            <w:r w:rsidRPr="001964F4">
              <w:rPr>
                <w:sz w:val="24"/>
                <w:szCs w:val="24"/>
              </w:rPr>
              <w:t>20</w:t>
            </w:r>
            <w:r w:rsidR="00CA5C8C">
              <w:rPr>
                <w:sz w:val="24"/>
                <w:szCs w:val="24"/>
              </w:rPr>
              <w:t>20-</w:t>
            </w:r>
            <w:r w:rsidR="001A7D50">
              <w:rPr>
                <w:sz w:val="24"/>
                <w:szCs w:val="24"/>
              </w:rPr>
              <w:t>10</w:t>
            </w:r>
            <w:r w:rsidR="00CA5C8C">
              <w:rPr>
                <w:sz w:val="24"/>
                <w:szCs w:val="24"/>
              </w:rPr>
              <w:t>-</w:t>
            </w:r>
            <w:r w:rsidR="00440F68">
              <w:rPr>
                <w:sz w:val="24"/>
                <w:szCs w:val="24"/>
              </w:rPr>
              <w:t>15</w:t>
            </w:r>
          </w:p>
          <w:p w14:paraId="7AD67F24" w14:textId="4FB19C0F" w:rsidR="00330D70" w:rsidRDefault="001C573C" w:rsidP="00EE2D19">
            <w:pPr>
              <w:spacing w:line="276" w:lineRule="auto"/>
              <w:rPr>
                <w:sz w:val="24"/>
                <w:szCs w:val="24"/>
              </w:rPr>
            </w:pPr>
            <w:r w:rsidRPr="001964F4">
              <w:rPr>
                <w:sz w:val="24"/>
                <w:szCs w:val="24"/>
              </w:rPr>
              <w:t>Į 20</w:t>
            </w:r>
            <w:r w:rsidR="00011A87">
              <w:rPr>
                <w:sz w:val="24"/>
                <w:szCs w:val="24"/>
              </w:rPr>
              <w:t>20</w:t>
            </w:r>
            <w:r w:rsidR="00C77C45" w:rsidRPr="001964F4">
              <w:rPr>
                <w:sz w:val="24"/>
                <w:szCs w:val="24"/>
              </w:rPr>
              <w:t>-</w:t>
            </w:r>
            <w:r w:rsidR="00011A87">
              <w:rPr>
                <w:sz w:val="24"/>
                <w:szCs w:val="24"/>
              </w:rPr>
              <w:t>0</w:t>
            </w:r>
            <w:r w:rsidR="001A7D50">
              <w:rPr>
                <w:sz w:val="24"/>
                <w:szCs w:val="24"/>
              </w:rPr>
              <w:t>9</w:t>
            </w:r>
            <w:r w:rsidR="00631303">
              <w:rPr>
                <w:sz w:val="24"/>
                <w:szCs w:val="24"/>
              </w:rPr>
              <w:t>-</w:t>
            </w:r>
            <w:r w:rsidR="001A7D50">
              <w:rPr>
                <w:sz w:val="24"/>
                <w:szCs w:val="24"/>
              </w:rPr>
              <w:t>2</w:t>
            </w:r>
            <w:r w:rsidR="00DA04DF">
              <w:rPr>
                <w:sz w:val="24"/>
                <w:szCs w:val="24"/>
              </w:rPr>
              <w:t>4</w:t>
            </w:r>
          </w:p>
          <w:p w14:paraId="2DF2A0E3" w14:textId="3C137042" w:rsidR="001C573C" w:rsidRDefault="001C573C" w:rsidP="00EE2D19">
            <w:pPr>
              <w:spacing w:line="276" w:lineRule="auto"/>
              <w:rPr>
                <w:sz w:val="24"/>
                <w:szCs w:val="24"/>
              </w:rPr>
            </w:pPr>
          </w:p>
          <w:p w14:paraId="11D876FA" w14:textId="68F036D5" w:rsidR="00DA04DF" w:rsidRPr="001964F4" w:rsidRDefault="00DA04DF" w:rsidP="00EE2D19">
            <w:pPr>
              <w:spacing w:line="276" w:lineRule="auto"/>
              <w:rPr>
                <w:sz w:val="24"/>
                <w:szCs w:val="24"/>
              </w:rPr>
            </w:pPr>
          </w:p>
        </w:tc>
        <w:tc>
          <w:tcPr>
            <w:tcW w:w="540" w:type="dxa"/>
          </w:tcPr>
          <w:p w14:paraId="385901B4" w14:textId="77777777" w:rsidR="001C573C" w:rsidRDefault="001C573C" w:rsidP="00EE2D19">
            <w:pPr>
              <w:spacing w:line="276" w:lineRule="auto"/>
              <w:ind w:left="-108" w:right="-108"/>
              <w:rPr>
                <w:sz w:val="24"/>
                <w:szCs w:val="24"/>
              </w:rPr>
            </w:pPr>
            <w:r w:rsidRPr="001964F4">
              <w:rPr>
                <w:sz w:val="24"/>
                <w:szCs w:val="24"/>
              </w:rPr>
              <w:t>Nr.</w:t>
            </w:r>
          </w:p>
          <w:p w14:paraId="5706BD26" w14:textId="77777777" w:rsidR="00DA04DF" w:rsidRDefault="00DA04DF" w:rsidP="00EE2D19">
            <w:pPr>
              <w:spacing w:line="276" w:lineRule="auto"/>
              <w:ind w:left="-108" w:right="-108"/>
              <w:rPr>
                <w:sz w:val="24"/>
                <w:szCs w:val="24"/>
              </w:rPr>
            </w:pPr>
            <w:r w:rsidRPr="001964F4">
              <w:rPr>
                <w:sz w:val="24"/>
                <w:szCs w:val="24"/>
              </w:rPr>
              <w:t>Nr.</w:t>
            </w:r>
          </w:p>
          <w:p w14:paraId="13678625" w14:textId="77777777" w:rsidR="00DA04DF" w:rsidRDefault="00DA04DF" w:rsidP="00EE2D19">
            <w:pPr>
              <w:spacing w:line="276" w:lineRule="auto"/>
              <w:ind w:left="-108" w:right="-108"/>
              <w:rPr>
                <w:sz w:val="24"/>
                <w:szCs w:val="24"/>
                <w:lang w:val="en-US"/>
              </w:rPr>
            </w:pPr>
          </w:p>
          <w:p w14:paraId="4F359E4D" w14:textId="3C75DFF1" w:rsidR="00DA04DF" w:rsidRDefault="00DA04DF" w:rsidP="00EE2D19">
            <w:pPr>
              <w:spacing w:line="276" w:lineRule="auto"/>
              <w:ind w:left="-108" w:right="-108"/>
              <w:rPr>
                <w:sz w:val="24"/>
                <w:szCs w:val="24"/>
              </w:rPr>
            </w:pPr>
          </w:p>
          <w:p w14:paraId="7B90A045" w14:textId="0591FC0E" w:rsidR="00DA04DF" w:rsidRPr="001964F4" w:rsidRDefault="00DA04DF" w:rsidP="00EE2D19">
            <w:pPr>
              <w:spacing w:line="276" w:lineRule="auto"/>
              <w:ind w:left="-108" w:right="-108"/>
              <w:rPr>
                <w:sz w:val="24"/>
                <w:szCs w:val="24"/>
                <w:lang w:val="en-US"/>
              </w:rPr>
            </w:pPr>
          </w:p>
        </w:tc>
        <w:tc>
          <w:tcPr>
            <w:tcW w:w="2363" w:type="dxa"/>
          </w:tcPr>
          <w:p w14:paraId="76617398" w14:textId="20585235" w:rsidR="00A77148" w:rsidRDefault="001C573C" w:rsidP="00EE2D19">
            <w:pPr>
              <w:spacing w:line="276" w:lineRule="auto"/>
              <w:rPr>
                <w:sz w:val="24"/>
                <w:szCs w:val="24"/>
              </w:rPr>
            </w:pPr>
            <w:r w:rsidRPr="001964F4">
              <w:rPr>
                <w:sz w:val="24"/>
                <w:szCs w:val="24"/>
              </w:rPr>
              <w:t>4S-</w:t>
            </w:r>
            <w:r w:rsidR="00440F68">
              <w:rPr>
                <w:sz w:val="24"/>
                <w:szCs w:val="24"/>
              </w:rPr>
              <w:t>924</w:t>
            </w:r>
            <w:r w:rsidR="00A77148">
              <w:rPr>
                <w:sz w:val="24"/>
                <w:szCs w:val="24"/>
              </w:rPr>
              <w:t>(7.</w:t>
            </w:r>
            <w:r w:rsidR="00CA5C8C">
              <w:rPr>
                <w:sz w:val="24"/>
                <w:szCs w:val="24"/>
              </w:rPr>
              <w:t>4</w:t>
            </w:r>
            <w:r w:rsidR="00631303">
              <w:rPr>
                <w:sz w:val="24"/>
                <w:szCs w:val="24"/>
              </w:rPr>
              <w:t>E</w:t>
            </w:r>
            <w:r w:rsidR="00B60563">
              <w:rPr>
                <w:sz w:val="24"/>
                <w:szCs w:val="24"/>
              </w:rPr>
              <w:t>)</w:t>
            </w:r>
          </w:p>
          <w:p w14:paraId="776F9E38" w14:textId="1C465AA0" w:rsidR="00330D70" w:rsidRDefault="001A7D50" w:rsidP="00EE2D19">
            <w:pPr>
              <w:spacing w:line="276" w:lineRule="auto"/>
              <w:rPr>
                <w:sz w:val="24"/>
                <w:szCs w:val="24"/>
              </w:rPr>
            </w:pPr>
            <w:r>
              <w:rPr>
                <w:sz w:val="24"/>
                <w:szCs w:val="24"/>
              </w:rPr>
              <w:t>SD-2009(1.6E)</w:t>
            </w:r>
          </w:p>
          <w:p w14:paraId="1457591B" w14:textId="683053EE" w:rsidR="004545DE" w:rsidRDefault="004545DE" w:rsidP="00EE2D19">
            <w:pPr>
              <w:spacing w:line="276" w:lineRule="auto"/>
              <w:rPr>
                <w:sz w:val="24"/>
                <w:szCs w:val="24"/>
              </w:rPr>
            </w:pPr>
          </w:p>
          <w:p w14:paraId="2110C9A6" w14:textId="77777777" w:rsidR="00DA04DF" w:rsidRDefault="00DA04DF" w:rsidP="00EE2D19">
            <w:pPr>
              <w:spacing w:line="276" w:lineRule="auto"/>
              <w:rPr>
                <w:sz w:val="24"/>
                <w:szCs w:val="24"/>
              </w:rPr>
            </w:pPr>
          </w:p>
          <w:p w14:paraId="4C23DFE9" w14:textId="77777777" w:rsidR="00DA04DF" w:rsidRDefault="00DA04DF" w:rsidP="00EE2D19">
            <w:pPr>
              <w:spacing w:line="276" w:lineRule="auto"/>
              <w:rPr>
                <w:sz w:val="24"/>
                <w:szCs w:val="24"/>
              </w:rPr>
            </w:pPr>
          </w:p>
          <w:p w14:paraId="387E24C9" w14:textId="77777777" w:rsidR="00DA04DF" w:rsidRDefault="00DA04DF" w:rsidP="00EE2D19">
            <w:pPr>
              <w:spacing w:line="276" w:lineRule="auto"/>
              <w:rPr>
                <w:sz w:val="24"/>
                <w:szCs w:val="24"/>
              </w:rPr>
            </w:pPr>
          </w:p>
          <w:p w14:paraId="1015D1AB" w14:textId="111CE6D6" w:rsidR="00DA04DF" w:rsidRPr="001964F4" w:rsidRDefault="00DA04DF" w:rsidP="00EE2D19">
            <w:pPr>
              <w:spacing w:line="276" w:lineRule="auto"/>
              <w:rPr>
                <w:sz w:val="24"/>
                <w:szCs w:val="24"/>
              </w:rPr>
            </w:pPr>
          </w:p>
        </w:tc>
      </w:tr>
    </w:tbl>
    <w:p w14:paraId="7D45E2C8" w14:textId="77777777" w:rsidR="007F4A56" w:rsidRPr="00C77C45" w:rsidRDefault="007F4A56" w:rsidP="00EE2D19">
      <w:pPr>
        <w:spacing w:line="276" w:lineRule="auto"/>
        <w:ind w:right="49"/>
        <w:jc w:val="center"/>
        <w:rPr>
          <w:b/>
          <w:color w:val="000000"/>
          <w:sz w:val="24"/>
          <w:szCs w:val="24"/>
          <w:lang w:eastAsia="lt-LT"/>
        </w:rPr>
      </w:pPr>
      <w:r w:rsidRPr="00C77C45">
        <w:rPr>
          <w:b/>
          <w:color w:val="000000"/>
          <w:sz w:val="24"/>
          <w:szCs w:val="24"/>
          <w:lang w:eastAsia="lt-LT"/>
        </w:rPr>
        <w:t>VERTINIMO IŠVADA</w:t>
      </w:r>
    </w:p>
    <w:p w14:paraId="7D1A01D9" w14:textId="77777777" w:rsidR="007F4A56" w:rsidRPr="00C77C45" w:rsidRDefault="007F4A56" w:rsidP="00EE2D19">
      <w:pPr>
        <w:spacing w:line="276" w:lineRule="auto"/>
        <w:ind w:right="49"/>
        <w:jc w:val="center"/>
        <w:rPr>
          <w:b/>
          <w:color w:val="000000"/>
          <w:sz w:val="24"/>
          <w:szCs w:val="24"/>
          <w:lang w:eastAsia="lt-LT"/>
        </w:rPr>
      </w:pPr>
    </w:p>
    <w:p w14:paraId="69C5D0F3" w14:textId="5B2A0C19" w:rsidR="00C77C45" w:rsidRDefault="006D7E8A" w:rsidP="00EE2D19">
      <w:pPr>
        <w:spacing w:line="276" w:lineRule="auto"/>
        <w:ind w:firstLine="567"/>
        <w:jc w:val="both"/>
        <w:rPr>
          <w:rFonts w:eastAsia="Calibri"/>
          <w:bCs/>
          <w:sz w:val="24"/>
          <w:szCs w:val="24"/>
        </w:rPr>
      </w:pPr>
      <w:r w:rsidRPr="0068575F">
        <w:rPr>
          <w:rFonts w:eastAsia="Calibri"/>
          <w:bCs/>
          <w:sz w:val="24"/>
          <w:szCs w:val="24"/>
        </w:rPr>
        <w:t xml:space="preserve">Viešųjų pirkimų tarnyba (toliau – Tarnyba), vadovaudamasi Lietuvos Respublikos viešųjų pirkimų įstatymo 95 straipsnio 1 dalies 2 punktu, </w:t>
      </w:r>
      <w:r w:rsidR="00782635" w:rsidRPr="0068575F">
        <w:rPr>
          <w:rFonts w:eastAsia="Calibri"/>
          <w:bCs/>
          <w:sz w:val="24"/>
          <w:szCs w:val="24"/>
        </w:rPr>
        <w:t xml:space="preserve">atliko </w:t>
      </w:r>
      <w:r w:rsidR="003D2AA2" w:rsidRPr="00D25ACF">
        <w:rPr>
          <w:color w:val="000000"/>
          <w:sz w:val="24"/>
          <w:szCs w:val="24"/>
        </w:rPr>
        <w:t>Nacionalin</w:t>
      </w:r>
      <w:r w:rsidR="003D2AA2">
        <w:rPr>
          <w:color w:val="000000"/>
          <w:sz w:val="24"/>
          <w:szCs w:val="24"/>
        </w:rPr>
        <w:t>ės</w:t>
      </w:r>
      <w:r w:rsidR="003D2AA2" w:rsidRPr="00D25ACF">
        <w:rPr>
          <w:color w:val="000000"/>
          <w:sz w:val="24"/>
          <w:szCs w:val="24"/>
        </w:rPr>
        <w:t xml:space="preserve"> švietimo agentūr</w:t>
      </w:r>
      <w:r w:rsidR="003D2AA2">
        <w:rPr>
          <w:color w:val="000000"/>
          <w:sz w:val="24"/>
          <w:szCs w:val="24"/>
        </w:rPr>
        <w:t>os</w:t>
      </w:r>
      <w:r w:rsidR="00137315">
        <w:rPr>
          <w:sz w:val="24"/>
          <w:szCs w:val="24"/>
        </w:rPr>
        <w:t xml:space="preserve"> </w:t>
      </w:r>
      <w:r w:rsidR="00137315" w:rsidRPr="00011B86">
        <w:rPr>
          <w:sz w:val="24"/>
          <w:szCs w:val="24"/>
        </w:rPr>
        <w:t>(toliau</w:t>
      </w:r>
      <w:r w:rsidR="003D2AA2">
        <w:rPr>
          <w:sz w:val="24"/>
          <w:szCs w:val="24"/>
        </w:rPr>
        <w:t xml:space="preserve"> </w:t>
      </w:r>
      <w:r w:rsidR="00137315" w:rsidRPr="00011B86">
        <w:rPr>
          <w:sz w:val="24"/>
          <w:szCs w:val="24"/>
        </w:rPr>
        <w:t>– Perkančioji organizacija)</w:t>
      </w:r>
      <w:r w:rsidR="00137315">
        <w:rPr>
          <w:sz w:val="24"/>
          <w:szCs w:val="24"/>
        </w:rPr>
        <w:t xml:space="preserve"> </w:t>
      </w:r>
      <w:r w:rsidRPr="0068575F">
        <w:rPr>
          <w:rFonts w:eastAsia="Calibri"/>
          <w:bCs/>
          <w:sz w:val="24"/>
          <w:szCs w:val="24"/>
        </w:rPr>
        <w:t>vykd</w:t>
      </w:r>
      <w:r w:rsidR="00B21BD8">
        <w:rPr>
          <w:rFonts w:eastAsia="Calibri"/>
          <w:bCs/>
          <w:sz w:val="24"/>
          <w:szCs w:val="24"/>
        </w:rPr>
        <w:t>yt</w:t>
      </w:r>
      <w:r w:rsidR="003D2AA2">
        <w:rPr>
          <w:rFonts w:eastAsia="Calibri"/>
          <w:bCs/>
          <w:sz w:val="24"/>
          <w:szCs w:val="24"/>
        </w:rPr>
        <w:t>ų</w:t>
      </w:r>
      <w:r w:rsidR="00782635" w:rsidRPr="0068575F">
        <w:rPr>
          <w:rFonts w:eastAsia="Calibri"/>
          <w:bCs/>
          <w:sz w:val="24"/>
          <w:szCs w:val="24"/>
        </w:rPr>
        <w:t xml:space="preserve"> </w:t>
      </w:r>
      <w:r w:rsidR="002A4F34" w:rsidRPr="002A4F34">
        <w:rPr>
          <w:rFonts w:eastAsia="Calibri"/>
          <w:bCs/>
          <w:sz w:val="24"/>
          <w:szCs w:val="24"/>
        </w:rPr>
        <w:t>vieš</w:t>
      </w:r>
      <w:r w:rsidR="003D2AA2">
        <w:rPr>
          <w:rFonts w:eastAsia="Calibri"/>
          <w:bCs/>
          <w:sz w:val="24"/>
          <w:szCs w:val="24"/>
        </w:rPr>
        <w:t>ų</w:t>
      </w:r>
      <w:r w:rsidR="002A4F34" w:rsidRPr="002A4F34">
        <w:rPr>
          <w:rFonts w:eastAsia="Calibri"/>
          <w:bCs/>
          <w:sz w:val="24"/>
          <w:szCs w:val="24"/>
        </w:rPr>
        <w:t>j</w:t>
      </w:r>
      <w:r w:rsidR="003D2AA2">
        <w:rPr>
          <w:rFonts w:eastAsia="Calibri"/>
          <w:bCs/>
          <w:sz w:val="24"/>
          <w:szCs w:val="24"/>
        </w:rPr>
        <w:t>ų</w:t>
      </w:r>
      <w:r w:rsidR="002A4F34" w:rsidRPr="002A4F34">
        <w:rPr>
          <w:rFonts w:eastAsia="Calibri"/>
          <w:bCs/>
          <w:sz w:val="24"/>
          <w:szCs w:val="24"/>
        </w:rPr>
        <w:t xml:space="preserve"> pirkim</w:t>
      </w:r>
      <w:r w:rsidR="003D2AA2">
        <w:rPr>
          <w:rFonts w:eastAsia="Calibri"/>
          <w:bCs/>
          <w:sz w:val="24"/>
          <w:szCs w:val="24"/>
        </w:rPr>
        <w:t>ų</w:t>
      </w:r>
      <w:r w:rsidR="002A4F34" w:rsidRPr="002A4F34">
        <w:rPr>
          <w:rFonts w:eastAsia="Calibri"/>
          <w:bCs/>
          <w:sz w:val="24"/>
          <w:szCs w:val="24"/>
        </w:rPr>
        <w:t xml:space="preserve"> </w:t>
      </w:r>
      <w:r w:rsidR="002A4F34" w:rsidRPr="003D2AA2">
        <w:rPr>
          <w:i/>
          <w:iCs/>
          <w:sz w:val="24"/>
          <w:szCs w:val="24"/>
        </w:rPr>
        <w:t>„</w:t>
      </w:r>
      <w:r w:rsidR="003D2AA2" w:rsidRPr="003D2AA2">
        <w:rPr>
          <w:i/>
          <w:iCs/>
          <w:color w:val="000000"/>
          <w:sz w:val="24"/>
          <w:szCs w:val="24"/>
        </w:rPr>
        <w:t>Dalies patalpų Kalinausko g. 7, Vilniuje remonto darbai</w:t>
      </w:r>
      <w:r w:rsidR="002A4F34" w:rsidRPr="003D2AA2">
        <w:rPr>
          <w:i/>
          <w:iCs/>
          <w:sz w:val="24"/>
          <w:szCs w:val="24"/>
        </w:rPr>
        <w:t>”</w:t>
      </w:r>
      <w:r w:rsidR="003D2AA2">
        <w:rPr>
          <w:i/>
          <w:iCs/>
          <w:sz w:val="24"/>
          <w:szCs w:val="24"/>
        </w:rPr>
        <w:t xml:space="preserve"> </w:t>
      </w:r>
      <w:r w:rsidR="003D2AA2">
        <w:rPr>
          <w:sz w:val="24"/>
          <w:szCs w:val="24"/>
        </w:rPr>
        <w:t xml:space="preserve">ir vykdomos sutarties </w:t>
      </w:r>
      <w:r w:rsidR="002A4F34" w:rsidRPr="002A4F34">
        <w:rPr>
          <w:rFonts w:eastAsia="Calibri"/>
          <w:bCs/>
          <w:sz w:val="24"/>
          <w:szCs w:val="24"/>
        </w:rPr>
        <w:t>vertinimą</w:t>
      </w:r>
      <w:r w:rsidR="002A4F34">
        <w:rPr>
          <w:rFonts w:eastAsia="Calibri"/>
          <w:bCs/>
          <w:sz w:val="24"/>
          <w:szCs w:val="24"/>
        </w:rPr>
        <w:t xml:space="preserve"> </w:t>
      </w:r>
      <w:r w:rsidR="00CB391A">
        <w:rPr>
          <w:rFonts w:eastAsia="Calibri"/>
          <w:bCs/>
          <w:sz w:val="24"/>
          <w:szCs w:val="24"/>
        </w:rPr>
        <w:t>(toliau – Vertinimas)</w:t>
      </w:r>
      <w:r w:rsidR="00782635" w:rsidRPr="0068575F">
        <w:rPr>
          <w:rFonts w:eastAsia="Calibri"/>
          <w:bCs/>
          <w:sz w:val="24"/>
          <w:szCs w:val="24"/>
        </w:rPr>
        <w:t>.</w:t>
      </w:r>
    </w:p>
    <w:p w14:paraId="64EDE280" w14:textId="77777777" w:rsidR="007F4A56" w:rsidRPr="002A4F34" w:rsidRDefault="007F4A56" w:rsidP="00EE2D19">
      <w:pPr>
        <w:spacing w:line="276" w:lineRule="auto"/>
        <w:ind w:right="49"/>
        <w:rPr>
          <w:rFonts w:eastAsia="Calibri"/>
          <w:bCs/>
          <w:sz w:val="24"/>
          <w:szCs w:val="24"/>
        </w:rPr>
      </w:pPr>
    </w:p>
    <w:p w14:paraId="15173BBE" w14:textId="77777777" w:rsidR="007F4A56" w:rsidRPr="00C77C45" w:rsidRDefault="007F4A56" w:rsidP="00EE2D19">
      <w:pPr>
        <w:spacing w:line="276" w:lineRule="auto"/>
        <w:ind w:right="49"/>
        <w:jc w:val="center"/>
        <w:rPr>
          <w:sz w:val="24"/>
          <w:szCs w:val="24"/>
        </w:rPr>
      </w:pPr>
      <w:r w:rsidRPr="00C77C45">
        <w:rPr>
          <w:b/>
          <w:sz w:val="24"/>
          <w:szCs w:val="24"/>
        </w:rPr>
        <w:t>I dalis. Bendra informacija</w:t>
      </w:r>
    </w:p>
    <w:p w14:paraId="375BA970" w14:textId="77777777" w:rsidR="007F4A56" w:rsidRPr="00C77C45" w:rsidRDefault="007F4A56" w:rsidP="00EE2D19">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14:paraId="0C658AD1"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527FF71E" w14:textId="77777777" w:rsidR="007F4A56" w:rsidRPr="00C77C45" w:rsidRDefault="007F4A56" w:rsidP="00EE2D19">
            <w:pPr>
              <w:spacing w:line="276" w:lineRule="auto"/>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82AD886" w14:textId="23F3940C" w:rsidR="00F21DE9" w:rsidRDefault="002A4F34" w:rsidP="00EE2D19">
            <w:pPr>
              <w:pStyle w:val="Body2"/>
              <w:spacing w:after="0" w:line="276" w:lineRule="auto"/>
              <w:rPr>
                <w:bCs/>
                <w:sz w:val="24"/>
                <w:szCs w:val="24"/>
                <w:lang w:val="lt-LT"/>
              </w:rPr>
            </w:pPr>
            <w:r w:rsidRPr="002A4F34">
              <w:rPr>
                <w:i/>
                <w:iCs/>
                <w:sz w:val="24"/>
                <w:szCs w:val="24"/>
                <w:lang w:val="lt-LT"/>
              </w:rPr>
              <w:t>„</w:t>
            </w:r>
            <w:r w:rsidR="00F21DE9" w:rsidRPr="00F21DE9">
              <w:rPr>
                <w:i/>
                <w:iCs/>
                <w:sz w:val="24"/>
                <w:szCs w:val="24"/>
                <w:lang w:val="lt-LT"/>
              </w:rPr>
              <w:t>Dalies patalpų Kalinausko g. 7, Vilniuje remonto darbai</w:t>
            </w:r>
            <w:r w:rsidRPr="00F21DE9">
              <w:rPr>
                <w:i/>
                <w:iCs/>
                <w:sz w:val="24"/>
                <w:szCs w:val="24"/>
                <w:lang w:val="lt-LT"/>
              </w:rPr>
              <w:t>”</w:t>
            </w:r>
            <w:r>
              <w:rPr>
                <w:i/>
                <w:iCs/>
                <w:sz w:val="24"/>
                <w:szCs w:val="24"/>
                <w:lang w:val="lt-LT"/>
              </w:rPr>
              <w:t xml:space="preserve"> </w:t>
            </w:r>
            <w:r w:rsidRPr="002A4F34">
              <w:rPr>
                <w:sz w:val="24"/>
                <w:szCs w:val="24"/>
                <w:lang w:val="lt-LT"/>
              </w:rPr>
              <w:t xml:space="preserve">(skelbtas </w:t>
            </w:r>
            <w:r w:rsidR="00F21DE9" w:rsidRPr="00F21DE9">
              <w:rPr>
                <w:sz w:val="24"/>
                <w:szCs w:val="24"/>
                <w:lang w:val="lt-LT"/>
              </w:rPr>
              <w:t>2020-05-15</w:t>
            </w:r>
            <w:r w:rsidRPr="002A4F34">
              <w:rPr>
                <w:sz w:val="24"/>
                <w:szCs w:val="24"/>
                <w:lang w:val="lt-LT"/>
              </w:rPr>
              <w:t xml:space="preserve"> Centrinėje viešųjų pirkimų informacinėje sistemoje (toliau – CVP IS), pirkimo </w:t>
            </w:r>
            <w:r w:rsidR="00F21DE9" w:rsidRPr="00F21DE9">
              <w:rPr>
                <w:bCs/>
                <w:sz w:val="24"/>
                <w:szCs w:val="24"/>
                <w:lang w:val="lt-LT"/>
              </w:rPr>
              <w:t xml:space="preserve">Nr. </w:t>
            </w:r>
            <w:r w:rsidR="00F21DE9" w:rsidRPr="00F21DE9">
              <w:rPr>
                <w:sz w:val="24"/>
                <w:szCs w:val="24"/>
                <w:lang w:val="lt-LT"/>
              </w:rPr>
              <w:t>487582</w:t>
            </w:r>
            <w:r w:rsidRPr="002A4F34">
              <w:rPr>
                <w:bCs/>
                <w:sz w:val="24"/>
                <w:szCs w:val="24"/>
                <w:lang w:val="lt-LT"/>
              </w:rPr>
              <w:t>) (toliau – Pirkimas</w:t>
            </w:r>
            <w:r w:rsidR="00F21DE9">
              <w:rPr>
                <w:bCs/>
                <w:sz w:val="24"/>
                <w:szCs w:val="24"/>
                <w:lang w:val="lt-LT"/>
              </w:rPr>
              <w:t>_1</w:t>
            </w:r>
            <w:r w:rsidRPr="002A4F34">
              <w:rPr>
                <w:bCs/>
                <w:sz w:val="24"/>
                <w:szCs w:val="24"/>
                <w:lang w:val="lt-LT"/>
              </w:rPr>
              <w:t>)</w:t>
            </w:r>
            <w:r w:rsidR="00464B7D">
              <w:rPr>
                <w:bCs/>
                <w:sz w:val="24"/>
                <w:szCs w:val="24"/>
                <w:lang w:val="lt-LT"/>
              </w:rPr>
              <w:t>/</w:t>
            </w:r>
          </w:p>
          <w:p w14:paraId="1238140A" w14:textId="5FD90722" w:rsidR="00075D3A" w:rsidRPr="00F21DE9" w:rsidRDefault="00F21DE9" w:rsidP="00EE2D19">
            <w:pPr>
              <w:pStyle w:val="Body2"/>
              <w:spacing w:after="0" w:line="276" w:lineRule="auto"/>
              <w:rPr>
                <w:bCs/>
                <w:sz w:val="24"/>
                <w:szCs w:val="24"/>
                <w:lang w:val="lt-LT"/>
              </w:rPr>
            </w:pPr>
            <w:r>
              <w:rPr>
                <w:bCs/>
                <w:sz w:val="24"/>
                <w:szCs w:val="24"/>
              </w:rPr>
              <w:t>2020-</w:t>
            </w:r>
            <w:r>
              <w:rPr>
                <w:sz w:val="24"/>
                <w:szCs w:val="24"/>
              </w:rPr>
              <w:t>06</w:t>
            </w:r>
            <w:r w:rsidRPr="00B23615">
              <w:rPr>
                <w:sz w:val="24"/>
                <w:szCs w:val="24"/>
              </w:rPr>
              <w:t>-</w:t>
            </w:r>
            <w:r>
              <w:rPr>
                <w:sz w:val="24"/>
                <w:szCs w:val="24"/>
              </w:rPr>
              <w:t xml:space="preserve">08 Statybos rangos sutartis Nr. PPS-122 </w:t>
            </w:r>
            <w:r>
              <w:rPr>
                <w:bCs/>
                <w:sz w:val="24"/>
                <w:szCs w:val="24"/>
                <w:lang w:val="lt-LT"/>
              </w:rPr>
              <w:t>(</w:t>
            </w:r>
            <w:r w:rsidRPr="002A4F34">
              <w:rPr>
                <w:bCs/>
                <w:sz w:val="24"/>
                <w:szCs w:val="24"/>
                <w:lang w:val="lt-LT"/>
              </w:rPr>
              <w:t xml:space="preserve">toliau – </w:t>
            </w:r>
            <w:r>
              <w:rPr>
                <w:bCs/>
                <w:sz w:val="24"/>
                <w:szCs w:val="24"/>
                <w:lang w:val="lt-LT"/>
              </w:rPr>
              <w:t>Sutartis)</w:t>
            </w:r>
          </w:p>
        </w:tc>
      </w:tr>
      <w:tr w:rsidR="007F4A56" w:rsidRPr="00C77C45" w14:paraId="38B0D47A"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E8B3CD5" w14:textId="77777777" w:rsidR="007F4A56" w:rsidRPr="00C77C45" w:rsidRDefault="007F4A56" w:rsidP="00EE2D19">
            <w:pPr>
              <w:spacing w:line="276" w:lineRule="auto"/>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9871B" w14:textId="0837117B" w:rsidR="007F4A56" w:rsidRPr="00C77C45" w:rsidRDefault="00075D3A" w:rsidP="00EE2D19">
            <w:pPr>
              <w:spacing w:line="276" w:lineRule="auto"/>
              <w:jc w:val="both"/>
              <w:rPr>
                <w:sz w:val="24"/>
                <w:szCs w:val="24"/>
              </w:rPr>
            </w:pPr>
            <w:r w:rsidRPr="00C77C45">
              <w:rPr>
                <w:bCs/>
                <w:sz w:val="24"/>
                <w:szCs w:val="24"/>
              </w:rPr>
              <w:t>Lietuvos Respublikos viešųjų pirkimų įstatymas (</w:t>
            </w:r>
            <w:r w:rsidR="006254E9" w:rsidRPr="00C77C45">
              <w:rPr>
                <w:bCs/>
                <w:sz w:val="24"/>
                <w:szCs w:val="24"/>
              </w:rPr>
              <w:t>20</w:t>
            </w:r>
            <w:r w:rsidR="00FA6626">
              <w:rPr>
                <w:bCs/>
                <w:sz w:val="24"/>
                <w:szCs w:val="24"/>
              </w:rPr>
              <w:t>20</w:t>
            </w:r>
            <w:r w:rsidR="006254E9">
              <w:rPr>
                <w:bCs/>
                <w:sz w:val="24"/>
                <w:szCs w:val="24"/>
              </w:rPr>
              <w:t>-</w:t>
            </w:r>
            <w:r w:rsidR="00FA6626" w:rsidRPr="000E0139">
              <w:rPr>
                <w:bCs/>
                <w:sz w:val="24"/>
                <w:szCs w:val="24"/>
              </w:rPr>
              <w:t>03</w:t>
            </w:r>
            <w:r w:rsidR="000E0139" w:rsidRPr="000E0139">
              <w:rPr>
                <w:bCs/>
                <w:sz w:val="24"/>
                <w:szCs w:val="24"/>
              </w:rPr>
              <w:t>-</w:t>
            </w:r>
            <w:r w:rsidR="00FA6626" w:rsidRPr="000E0139">
              <w:rPr>
                <w:bCs/>
                <w:sz w:val="24"/>
                <w:szCs w:val="24"/>
              </w:rPr>
              <w:t>19</w:t>
            </w:r>
            <w:r w:rsidR="006254E9">
              <w:rPr>
                <w:bCs/>
                <w:sz w:val="24"/>
                <w:szCs w:val="24"/>
              </w:rPr>
              <w:t xml:space="preserve"> </w:t>
            </w:r>
            <w:r w:rsidRPr="00C77C45">
              <w:rPr>
                <w:bCs/>
                <w:sz w:val="24"/>
                <w:szCs w:val="24"/>
              </w:rPr>
              <w:t>redakcij</w:t>
            </w:r>
            <w:r w:rsidR="00464B7D">
              <w:rPr>
                <w:bCs/>
                <w:sz w:val="24"/>
                <w:szCs w:val="24"/>
              </w:rPr>
              <w:t>a</w:t>
            </w:r>
            <w:r w:rsidR="006254E9">
              <w:rPr>
                <w:bCs/>
                <w:sz w:val="24"/>
                <w:szCs w:val="24"/>
              </w:rPr>
              <w:t xml:space="preserve">) </w:t>
            </w:r>
            <w:r w:rsidRPr="00C77C45">
              <w:rPr>
                <w:bCs/>
                <w:sz w:val="24"/>
                <w:szCs w:val="24"/>
              </w:rPr>
              <w:t>(toliau – Įstatymas)</w:t>
            </w:r>
          </w:p>
        </w:tc>
      </w:tr>
      <w:tr w:rsidR="007F4A56" w:rsidRPr="00C77C45" w14:paraId="765FD2AD"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72D4129A" w14:textId="77777777" w:rsidR="007F4A56" w:rsidRPr="00C77C45" w:rsidRDefault="007F4A56" w:rsidP="00EE2D19">
            <w:pPr>
              <w:spacing w:line="276" w:lineRule="auto"/>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DA8652" w14:textId="1C9658C5" w:rsidR="007F4A56" w:rsidRPr="00C77C45" w:rsidRDefault="000E0139" w:rsidP="00EE2D19">
            <w:pPr>
              <w:spacing w:line="276" w:lineRule="auto"/>
              <w:jc w:val="both"/>
              <w:rPr>
                <w:sz w:val="24"/>
                <w:szCs w:val="24"/>
              </w:rPr>
            </w:pPr>
            <w:r>
              <w:rPr>
                <w:sz w:val="24"/>
                <w:szCs w:val="24"/>
              </w:rPr>
              <w:t>Atviras konkursas</w:t>
            </w:r>
          </w:p>
        </w:tc>
      </w:tr>
      <w:tr w:rsidR="007F4A56" w:rsidRPr="00C77C45" w14:paraId="2408EBBF"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55221D59" w14:textId="77777777" w:rsidR="007F4A56" w:rsidRPr="00C77C45" w:rsidRDefault="007F4A56" w:rsidP="00EE2D19">
            <w:pPr>
              <w:spacing w:line="276" w:lineRule="auto"/>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8CCCBC2" w14:textId="25353C10" w:rsidR="0056707E" w:rsidRDefault="00641A36" w:rsidP="00EE2D19">
            <w:pPr>
              <w:spacing w:line="276" w:lineRule="auto"/>
              <w:jc w:val="both"/>
              <w:rPr>
                <w:sz w:val="24"/>
              </w:rPr>
            </w:pPr>
            <w:r>
              <w:rPr>
                <w:sz w:val="24"/>
              </w:rPr>
              <w:t>850.207,11</w:t>
            </w:r>
            <w:r w:rsidR="002A4392">
              <w:rPr>
                <w:sz w:val="24"/>
              </w:rPr>
              <w:t xml:space="preserve"> Eur be PVM</w:t>
            </w:r>
            <w:r w:rsidR="000E0139">
              <w:rPr>
                <w:sz w:val="24"/>
              </w:rPr>
              <w:t>/ 1.028.750,60 Eur su PVM</w:t>
            </w:r>
          </w:p>
          <w:p w14:paraId="4B52014E" w14:textId="5C05CEF9" w:rsidR="007F4A56" w:rsidRPr="00C77C45" w:rsidRDefault="007F4A56" w:rsidP="00EE2D19">
            <w:pPr>
              <w:spacing w:line="276" w:lineRule="auto"/>
              <w:jc w:val="both"/>
              <w:rPr>
                <w:sz w:val="24"/>
                <w:szCs w:val="24"/>
              </w:rPr>
            </w:pPr>
          </w:p>
        </w:tc>
      </w:tr>
      <w:tr w:rsidR="007F4A56" w:rsidRPr="00C77C45" w14:paraId="6E3B03D8"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0548D322" w14:textId="77777777" w:rsidR="007F4A56" w:rsidRPr="00C77C45" w:rsidRDefault="007F4A56" w:rsidP="00EE2D19">
            <w:pPr>
              <w:spacing w:line="276" w:lineRule="auto"/>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D88389" w14:textId="23FC2F73" w:rsidR="007F4A56" w:rsidRPr="00C77C45" w:rsidRDefault="00464B7D" w:rsidP="00EE2D19">
            <w:pPr>
              <w:spacing w:line="276" w:lineRule="auto"/>
              <w:jc w:val="both"/>
              <w:rPr>
                <w:sz w:val="24"/>
                <w:szCs w:val="24"/>
              </w:rPr>
            </w:pPr>
            <w:r>
              <w:rPr>
                <w:sz w:val="24"/>
                <w:szCs w:val="24"/>
              </w:rPr>
              <w:t>UAB</w:t>
            </w:r>
            <w:r w:rsidR="002A4392">
              <w:rPr>
                <w:sz w:val="24"/>
                <w:szCs w:val="24"/>
              </w:rPr>
              <w:t xml:space="preserve"> „</w:t>
            </w:r>
            <w:r>
              <w:rPr>
                <w:sz w:val="24"/>
                <w:szCs w:val="24"/>
              </w:rPr>
              <w:t>Domasta</w:t>
            </w:r>
            <w:r w:rsidR="002A4392">
              <w:rPr>
                <w:sz w:val="24"/>
                <w:szCs w:val="24"/>
              </w:rPr>
              <w:t>“, 30</w:t>
            </w:r>
            <w:r>
              <w:rPr>
                <w:sz w:val="24"/>
                <w:szCs w:val="24"/>
              </w:rPr>
              <w:t>1149815</w:t>
            </w:r>
            <w:r w:rsidR="000B156D">
              <w:rPr>
                <w:sz w:val="24"/>
                <w:szCs w:val="24"/>
              </w:rPr>
              <w:t xml:space="preserve"> (toliau - Rangovas)</w:t>
            </w:r>
          </w:p>
        </w:tc>
      </w:tr>
      <w:tr w:rsidR="002A10B2" w:rsidRPr="00C77C45" w14:paraId="3A79E165"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90F76F1" w14:textId="77777777" w:rsidR="002A10B2" w:rsidRPr="00C77C45" w:rsidRDefault="002A10B2" w:rsidP="00EE2D19">
            <w:pPr>
              <w:spacing w:line="276" w:lineRule="auto"/>
              <w:jc w:val="both"/>
              <w:rPr>
                <w:rFonts w:eastAsia="Calibri"/>
                <w:sz w:val="24"/>
                <w:szCs w:val="24"/>
              </w:rPr>
            </w:pPr>
            <w:r w:rsidRPr="00C77C45">
              <w:rPr>
                <w:rFonts w:eastAsia="Calibri"/>
                <w:sz w:val="24"/>
                <w:szCs w:val="24"/>
              </w:rPr>
              <w:t>Pirkimo/sutarties vertinimo apimtys/etapas</w:t>
            </w:r>
          </w:p>
          <w:p w14:paraId="1152F6F6" w14:textId="77777777" w:rsidR="002A10B2" w:rsidRPr="00C77C45" w:rsidRDefault="002A10B2" w:rsidP="00EE2D19">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C3E3B68" w14:textId="708B8BB6" w:rsidR="00C23918" w:rsidRPr="002A10B2" w:rsidRDefault="00522266" w:rsidP="00EE2D19">
            <w:pPr>
              <w:spacing w:line="276" w:lineRule="auto"/>
              <w:jc w:val="both"/>
              <w:rPr>
                <w:sz w:val="24"/>
                <w:szCs w:val="24"/>
              </w:rPr>
            </w:pPr>
            <w:r>
              <w:rPr>
                <w:sz w:val="24"/>
                <w:szCs w:val="24"/>
              </w:rPr>
              <w:t>Išsamus</w:t>
            </w:r>
            <w:r w:rsidR="00C23918">
              <w:rPr>
                <w:sz w:val="24"/>
                <w:szCs w:val="24"/>
              </w:rPr>
              <w:t xml:space="preserve"> </w:t>
            </w:r>
            <w:r w:rsidR="00C23918" w:rsidRPr="002A10B2">
              <w:rPr>
                <w:sz w:val="24"/>
                <w:szCs w:val="24"/>
              </w:rPr>
              <w:t>Pirkimo</w:t>
            </w:r>
            <w:r>
              <w:rPr>
                <w:sz w:val="24"/>
                <w:szCs w:val="24"/>
              </w:rPr>
              <w:t>_1</w:t>
            </w:r>
            <w:r w:rsidR="000E0139">
              <w:rPr>
                <w:sz w:val="24"/>
                <w:szCs w:val="24"/>
              </w:rPr>
              <w:t xml:space="preserve"> procedūrų</w:t>
            </w:r>
            <w:r w:rsidR="00C23918">
              <w:rPr>
                <w:sz w:val="24"/>
                <w:szCs w:val="24"/>
              </w:rPr>
              <w:t xml:space="preserve"> </w:t>
            </w:r>
            <w:r>
              <w:rPr>
                <w:sz w:val="24"/>
                <w:szCs w:val="24"/>
              </w:rPr>
              <w:t xml:space="preserve">ir </w:t>
            </w:r>
            <w:r w:rsidR="00EE2D19">
              <w:rPr>
                <w:sz w:val="24"/>
                <w:szCs w:val="24"/>
              </w:rPr>
              <w:t>S</w:t>
            </w:r>
            <w:r>
              <w:rPr>
                <w:sz w:val="24"/>
                <w:szCs w:val="24"/>
              </w:rPr>
              <w:t>utarties</w:t>
            </w:r>
            <w:r w:rsidR="000E0139">
              <w:rPr>
                <w:sz w:val="24"/>
                <w:szCs w:val="24"/>
              </w:rPr>
              <w:t xml:space="preserve"> vykdymo</w:t>
            </w:r>
            <w:r>
              <w:rPr>
                <w:sz w:val="24"/>
                <w:szCs w:val="24"/>
              </w:rPr>
              <w:t xml:space="preserve"> </w:t>
            </w:r>
            <w:r w:rsidR="00C23918">
              <w:rPr>
                <w:sz w:val="24"/>
                <w:szCs w:val="24"/>
              </w:rPr>
              <w:t>vertinimas/</w:t>
            </w:r>
            <w:r>
              <w:rPr>
                <w:sz w:val="24"/>
                <w:szCs w:val="24"/>
              </w:rPr>
              <w:t xml:space="preserve"> </w:t>
            </w:r>
            <w:r w:rsidR="00C23918">
              <w:rPr>
                <w:sz w:val="24"/>
                <w:szCs w:val="24"/>
              </w:rPr>
              <w:t xml:space="preserve">vertinimas po </w:t>
            </w:r>
            <w:r w:rsidR="00CC1B2A">
              <w:rPr>
                <w:sz w:val="24"/>
                <w:szCs w:val="24"/>
              </w:rPr>
              <w:t>S</w:t>
            </w:r>
            <w:r w:rsidR="00C23918">
              <w:rPr>
                <w:sz w:val="24"/>
                <w:szCs w:val="24"/>
              </w:rPr>
              <w:t>utarties sudarymo</w:t>
            </w:r>
          </w:p>
        </w:tc>
      </w:tr>
      <w:tr w:rsidR="002A10B2" w:rsidRPr="00C77C45" w14:paraId="02125187"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0C8A6A5" w14:textId="77777777" w:rsidR="002A10B2" w:rsidRPr="00C77C45" w:rsidRDefault="002A10B2" w:rsidP="00EE2D19">
            <w:pPr>
              <w:spacing w:line="276" w:lineRule="auto"/>
              <w:jc w:val="both"/>
              <w:rPr>
                <w:b/>
                <w:sz w:val="24"/>
                <w:szCs w:val="24"/>
              </w:rPr>
            </w:pPr>
            <w:r w:rsidRPr="00C77C45">
              <w:rPr>
                <w:sz w:val="24"/>
                <w:szCs w:val="24"/>
              </w:rPr>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9E7E6" w14:textId="1B344911" w:rsidR="002A10B2" w:rsidRPr="00C77C45" w:rsidRDefault="000C45C4" w:rsidP="00EE2D19">
            <w:pPr>
              <w:spacing w:line="276" w:lineRule="auto"/>
              <w:jc w:val="both"/>
              <w:rPr>
                <w:sz w:val="24"/>
                <w:szCs w:val="24"/>
              </w:rPr>
            </w:pPr>
            <w:r>
              <w:rPr>
                <w:sz w:val="24"/>
                <w:szCs w:val="24"/>
              </w:rPr>
              <w:t>-</w:t>
            </w:r>
          </w:p>
        </w:tc>
      </w:tr>
      <w:tr w:rsidR="002A10B2" w:rsidRPr="00C77C45" w14:paraId="6EA82E57"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E5BE5" w14:textId="77777777" w:rsidR="002A10B2" w:rsidRPr="00C77C45" w:rsidRDefault="002A10B2" w:rsidP="00EE2D19">
            <w:pPr>
              <w:tabs>
                <w:tab w:val="left" w:pos="851"/>
              </w:tabs>
              <w:spacing w:line="276" w:lineRule="auto"/>
              <w:jc w:val="both"/>
              <w:rPr>
                <w:sz w:val="24"/>
                <w:szCs w:val="24"/>
              </w:rPr>
            </w:pPr>
            <w:r w:rsidRPr="009230B9">
              <w:rPr>
                <w:sz w:val="24"/>
              </w:rPr>
              <w:lastRenderedPageBreak/>
              <w:t>Jei dėl pirkimo/sutarties vyksta teismo procesas, nurodyti ieškinio (skundo) dalykus, bylos šalių  pavadinimus, ar taikomos laikinosios apsaugos priemonės, teisminio nagrinėjimo stadija, pvz., apygardos, apeliacinis teismas -</w:t>
            </w:r>
          </w:p>
        </w:tc>
      </w:tr>
    </w:tbl>
    <w:p w14:paraId="4506C1C2" w14:textId="77777777" w:rsidR="007F4A56" w:rsidRPr="00BB27D9" w:rsidRDefault="007F4A56" w:rsidP="00EE2D19">
      <w:pPr>
        <w:spacing w:line="276" w:lineRule="auto"/>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5D971E" w14:textId="77777777" w:rsidR="00B55CB2" w:rsidRDefault="00B55CB2" w:rsidP="00EE2D19">
      <w:pPr>
        <w:spacing w:line="276" w:lineRule="auto"/>
        <w:jc w:val="center"/>
        <w:rPr>
          <w:b/>
          <w:sz w:val="24"/>
          <w:szCs w:val="24"/>
        </w:rPr>
      </w:pPr>
    </w:p>
    <w:p w14:paraId="5D579A6D" w14:textId="42E8F46A" w:rsidR="007F4A56" w:rsidRDefault="007F4A56" w:rsidP="00EE2D19">
      <w:pPr>
        <w:spacing w:line="276" w:lineRule="auto"/>
        <w:jc w:val="center"/>
        <w:rPr>
          <w:b/>
          <w:sz w:val="24"/>
          <w:szCs w:val="24"/>
        </w:rPr>
      </w:pPr>
      <w:r w:rsidRPr="00C77C45">
        <w:rPr>
          <w:b/>
          <w:sz w:val="24"/>
          <w:szCs w:val="24"/>
        </w:rPr>
        <w:t xml:space="preserve">II dalis. Vertinimo apimtyje nustatyti </w:t>
      </w:r>
      <w:r w:rsidR="00146D35">
        <w:rPr>
          <w:b/>
          <w:sz w:val="24"/>
          <w:szCs w:val="24"/>
        </w:rPr>
        <w:t>pa</w:t>
      </w:r>
      <w:r w:rsidRPr="00C77C45">
        <w:rPr>
          <w:b/>
          <w:sz w:val="24"/>
          <w:szCs w:val="24"/>
        </w:rPr>
        <w:t>žeidimai</w:t>
      </w:r>
    </w:p>
    <w:p w14:paraId="2B055F7E" w14:textId="2307F197" w:rsidR="00223886" w:rsidRPr="00C77C45" w:rsidRDefault="00223886" w:rsidP="00EE2D19">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BB1458" w:rsidRPr="00564DBB" w14:paraId="0D79F109" w14:textId="77777777" w:rsidTr="00EC4B63">
        <w:tc>
          <w:tcPr>
            <w:tcW w:w="756" w:type="dxa"/>
            <w:tcBorders>
              <w:top w:val="single" w:sz="4" w:space="0" w:color="auto"/>
              <w:left w:val="single" w:sz="4" w:space="0" w:color="auto"/>
              <w:bottom w:val="single" w:sz="4" w:space="0" w:color="auto"/>
              <w:right w:val="single" w:sz="4" w:space="0" w:color="auto"/>
            </w:tcBorders>
            <w:shd w:val="clear" w:color="auto" w:fill="auto"/>
          </w:tcPr>
          <w:p w14:paraId="2B01E1A5" w14:textId="7C7659EB" w:rsidR="00BB1458" w:rsidRPr="00564DBB" w:rsidRDefault="00314B20" w:rsidP="00EE2D19">
            <w:pPr>
              <w:spacing w:line="276" w:lineRule="auto"/>
              <w:ind w:left="-113"/>
              <w:jc w:val="center"/>
              <w:rPr>
                <w:bCs/>
                <w:sz w:val="24"/>
                <w:szCs w:val="24"/>
              </w:rPr>
            </w:pPr>
            <w:bookmarkStart w:id="1" w:name="_Hlk41986196"/>
            <w:r>
              <w:rPr>
                <w:bCs/>
                <w:sz w:val="24"/>
                <w:szCs w:val="24"/>
              </w:rPr>
              <w:t>1</w:t>
            </w:r>
            <w:r w:rsidR="00BB1458"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023A3117" w14:textId="4AC288EB" w:rsidR="00BB1458" w:rsidRPr="0094019C" w:rsidRDefault="006B0F30" w:rsidP="00EE2D19">
            <w:pPr>
              <w:spacing w:line="276" w:lineRule="auto"/>
              <w:jc w:val="both"/>
              <w:rPr>
                <w:bCs/>
                <w:sz w:val="24"/>
                <w:szCs w:val="24"/>
              </w:rPr>
            </w:pPr>
            <w:r w:rsidRPr="00FA1FB0">
              <w:rPr>
                <w:rFonts w:eastAsia="Calibri"/>
                <w:sz w:val="24"/>
                <w:szCs w:val="24"/>
              </w:rPr>
              <w:t>Įstatymo 17 straipsnio 1</w:t>
            </w:r>
            <w:r w:rsidR="00A76A64">
              <w:rPr>
                <w:rFonts w:eastAsia="Calibri"/>
                <w:sz w:val="24"/>
                <w:szCs w:val="24"/>
              </w:rPr>
              <w:t xml:space="preserve"> </w:t>
            </w:r>
            <w:r w:rsidRPr="00FA1FB0">
              <w:rPr>
                <w:rFonts w:eastAsia="Calibri"/>
                <w:sz w:val="24"/>
                <w:szCs w:val="24"/>
              </w:rPr>
              <w:t>dalis</w:t>
            </w:r>
            <w:r w:rsidR="00A76A64">
              <w:rPr>
                <w:rStyle w:val="FootnoteReference"/>
                <w:bCs/>
                <w:sz w:val="24"/>
                <w:szCs w:val="24"/>
              </w:rPr>
              <w:footnoteReference w:id="1"/>
            </w:r>
          </w:p>
        </w:tc>
      </w:tr>
      <w:tr w:rsidR="00BB1458" w:rsidRPr="000C47F1" w14:paraId="0E140D40"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A55E" w14:textId="5D039865" w:rsidR="00B040D4" w:rsidRPr="00A21347" w:rsidRDefault="00A21347" w:rsidP="00A21347">
            <w:pPr>
              <w:spacing w:line="276" w:lineRule="auto"/>
              <w:jc w:val="both"/>
              <w:rPr>
                <w:bCs/>
                <w:sz w:val="24"/>
                <w:szCs w:val="24"/>
              </w:rPr>
            </w:pPr>
            <w:r>
              <w:rPr>
                <w:bCs/>
                <w:sz w:val="24"/>
                <w:szCs w:val="24"/>
              </w:rPr>
              <w:t xml:space="preserve">          </w:t>
            </w:r>
            <w:r w:rsidR="002C4B92" w:rsidRPr="002C4B92">
              <w:rPr>
                <w:bCs/>
                <w:sz w:val="24"/>
                <w:szCs w:val="24"/>
              </w:rPr>
              <w:t>Pirkimą</w:t>
            </w:r>
            <w:r w:rsidR="00247B31">
              <w:rPr>
                <w:bCs/>
                <w:sz w:val="24"/>
                <w:szCs w:val="24"/>
              </w:rPr>
              <w:t>_1</w:t>
            </w:r>
            <w:r w:rsidR="002C4B92" w:rsidRPr="002C4B92">
              <w:rPr>
                <w:bCs/>
                <w:sz w:val="24"/>
                <w:szCs w:val="24"/>
              </w:rPr>
              <w:t xml:space="preserve"> vykdė Perkančiosios organizacijos sudaryta Pirkimo komisija</w:t>
            </w:r>
            <w:r w:rsidR="007C2B99">
              <w:rPr>
                <w:rStyle w:val="FootnoteReference"/>
                <w:sz w:val="24"/>
                <w:szCs w:val="24"/>
                <w:lang w:eastAsia="zh-CN"/>
              </w:rPr>
              <w:footnoteReference w:id="2"/>
            </w:r>
            <w:r w:rsidR="009C7C72">
              <w:rPr>
                <w:bCs/>
                <w:sz w:val="24"/>
                <w:szCs w:val="24"/>
              </w:rPr>
              <w:t xml:space="preserve"> </w:t>
            </w:r>
            <w:r w:rsidR="002C4B92" w:rsidRPr="002C4B92">
              <w:rPr>
                <w:bCs/>
                <w:sz w:val="24"/>
                <w:szCs w:val="24"/>
              </w:rPr>
              <w:t>(toliau – Komisija).</w:t>
            </w:r>
            <w:r>
              <w:rPr>
                <w:bCs/>
                <w:sz w:val="24"/>
                <w:szCs w:val="24"/>
              </w:rPr>
              <w:t xml:space="preserve"> </w:t>
            </w:r>
            <w:r w:rsidR="00CA3798" w:rsidRPr="004E5FF3">
              <w:rPr>
                <w:bCs/>
                <w:sz w:val="24"/>
                <w:szCs w:val="24"/>
              </w:rPr>
              <w:t>Pirkimo</w:t>
            </w:r>
            <w:r w:rsidR="00247B31">
              <w:rPr>
                <w:bCs/>
                <w:sz w:val="24"/>
                <w:szCs w:val="24"/>
              </w:rPr>
              <w:t>_1</w:t>
            </w:r>
            <w:r w:rsidR="00CA3798" w:rsidRPr="004E5FF3">
              <w:rPr>
                <w:bCs/>
                <w:sz w:val="24"/>
                <w:szCs w:val="24"/>
              </w:rPr>
              <w:t xml:space="preserve"> </w:t>
            </w:r>
            <w:r w:rsidR="00247B31">
              <w:rPr>
                <w:sz w:val="24"/>
                <w:szCs w:val="24"/>
              </w:rPr>
              <w:t xml:space="preserve">dokumentų 73 punkto </w:t>
            </w:r>
            <w:r w:rsidR="00247B31" w:rsidRPr="00CB7F0C">
              <w:rPr>
                <w:sz w:val="24"/>
                <w:szCs w:val="24"/>
              </w:rPr>
              <w:t>2 lentelė</w:t>
            </w:r>
            <w:r w:rsidR="00247B31">
              <w:rPr>
                <w:sz w:val="24"/>
                <w:szCs w:val="24"/>
              </w:rPr>
              <w:t>s</w:t>
            </w:r>
            <w:r w:rsidR="00247B31" w:rsidRPr="00CB7F0C">
              <w:rPr>
                <w:sz w:val="24"/>
                <w:szCs w:val="24"/>
              </w:rPr>
              <w:t xml:space="preserve"> „Tiekėjo kvalifikacijos reikalavimai“</w:t>
            </w:r>
            <w:r w:rsidR="00247B31">
              <w:rPr>
                <w:sz w:val="24"/>
                <w:szCs w:val="24"/>
              </w:rPr>
              <w:t xml:space="preserve"> 1 eilutėje nustatytas kvalifikacijos reikalavim</w:t>
            </w:r>
            <w:r w:rsidR="00EE2D19">
              <w:rPr>
                <w:sz w:val="24"/>
                <w:szCs w:val="24"/>
              </w:rPr>
              <w:t>as</w:t>
            </w:r>
            <w:r w:rsidR="00247B31">
              <w:rPr>
                <w:sz w:val="24"/>
                <w:szCs w:val="24"/>
              </w:rPr>
              <w:t>, kad „</w:t>
            </w:r>
            <w:r w:rsidR="00247B31" w:rsidRPr="0006091C">
              <w:rPr>
                <w:sz w:val="24"/>
                <w:szCs w:val="24"/>
              </w:rPr>
              <w:t>Tiekėjas turi būti kvalifikuotas: statinių kategorijos – ypatingi statiniai; statinių grupės – negyvenamieji pastatai“</w:t>
            </w:r>
            <w:r w:rsidR="00247B31">
              <w:rPr>
                <w:sz w:val="24"/>
                <w:szCs w:val="24"/>
              </w:rPr>
              <w:t xml:space="preserve">. </w:t>
            </w:r>
            <w:r w:rsidR="00247B31">
              <w:rPr>
                <w:sz w:val="24"/>
                <w:szCs w:val="24"/>
                <w:lang w:eastAsia="zh-CN"/>
              </w:rPr>
              <w:t>Komisija, atsižvelgdama į gaut</w:t>
            </w:r>
            <w:r w:rsidR="002F0EFA">
              <w:rPr>
                <w:sz w:val="24"/>
                <w:szCs w:val="24"/>
                <w:lang w:eastAsia="zh-CN"/>
              </w:rPr>
              <w:t xml:space="preserve">us </w:t>
            </w:r>
            <w:r w:rsidR="00247B31">
              <w:rPr>
                <w:sz w:val="24"/>
                <w:szCs w:val="24"/>
                <w:lang w:eastAsia="zh-CN"/>
              </w:rPr>
              <w:t>tiekėj</w:t>
            </w:r>
            <w:r w:rsidR="002F0EFA">
              <w:rPr>
                <w:sz w:val="24"/>
                <w:szCs w:val="24"/>
                <w:lang w:eastAsia="zh-CN"/>
              </w:rPr>
              <w:t>o</w:t>
            </w:r>
            <w:r w:rsidR="00247B31">
              <w:rPr>
                <w:sz w:val="24"/>
                <w:szCs w:val="24"/>
                <w:lang w:eastAsia="zh-CN"/>
              </w:rPr>
              <w:t xml:space="preserve"> klausimus</w:t>
            </w:r>
            <w:r w:rsidR="00247B31">
              <w:rPr>
                <w:rStyle w:val="FootnoteReference"/>
                <w:sz w:val="24"/>
                <w:szCs w:val="24"/>
                <w:lang w:eastAsia="zh-CN"/>
              </w:rPr>
              <w:footnoteReference w:id="3"/>
            </w:r>
            <w:r w:rsidR="00247B31">
              <w:rPr>
                <w:sz w:val="24"/>
                <w:szCs w:val="24"/>
                <w:lang w:eastAsia="zh-CN"/>
              </w:rPr>
              <w:t xml:space="preserve"> dėl </w:t>
            </w:r>
            <w:r w:rsidR="00DC5CFF">
              <w:rPr>
                <w:sz w:val="24"/>
                <w:szCs w:val="24"/>
                <w:lang w:eastAsia="zh-CN"/>
              </w:rPr>
              <w:t>kvalifikacinių reikalavimų rangovui</w:t>
            </w:r>
            <w:r w:rsidR="00247B31">
              <w:rPr>
                <w:sz w:val="24"/>
                <w:szCs w:val="24"/>
                <w:lang w:eastAsia="zh-CN"/>
              </w:rPr>
              <w:t xml:space="preserve">, </w:t>
            </w:r>
            <w:r w:rsidR="00247B31" w:rsidRPr="00A5606C">
              <w:rPr>
                <w:sz w:val="24"/>
                <w:szCs w:val="24"/>
              </w:rPr>
              <w:t>priėmė sprendim</w:t>
            </w:r>
            <w:r w:rsidR="00D97F32">
              <w:rPr>
                <w:sz w:val="24"/>
                <w:szCs w:val="24"/>
              </w:rPr>
              <w:t>ą</w:t>
            </w:r>
            <w:r w:rsidR="00247B31">
              <w:rPr>
                <w:rStyle w:val="FootnoteReference"/>
                <w:sz w:val="24"/>
                <w:szCs w:val="24"/>
              </w:rPr>
              <w:footnoteReference w:id="4"/>
            </w:r>
            <w:r w:rsidR="00247B31">
              <w:rPr>
                <w:sz w:val="24"/>
                <w:szCs w:val="24"/>
              </w:rPr>
              <w:t xml:space="preserve"> pakeisti, patikslinti </w:t>
            </w:r>
            <w:r w:rsidR="00DC5CFF" w:rsidRPr="004E5FF3">
              <w:rPr>
                <w:bCs/>
                <w:sz w:val="24"/>
                <w:szCs w:val="24"/>
              </w:rPr>
              <w:t>Pirkimo</w:t>
            </w:r>
            <w:r w:rsidR="00DC5CFF">
              <w:rPr>
                <w:bCs/>
                <w:sz w:val="24"/>
                <w:szCs w:val="24"/>
              </w:rPr>
              <w:t>_1</w:t>
            </w:r>
            <w:r w:rsidR="00DC5CFF" w:rsidRPr="004E5FF3">
              <w:rPr>
                <w:bCs/>
                <w:sz w:val="24"/>
                <w:szCs w:val="24"/>
              </w:rPr>
              <w:t xml:space="preserve"> </w:t>
            </w:r>
            <w:r w:rsidR="00DC5CFF">
              <w:rPr>
                <w:sz w:val="24"/>
                <w:szCs w:val="24"/>
              </w:rPr>
              <w:t xml:space="preserve">dokumentų 73 punkto </w:t>
            </w:r>
            <w:r w:rsidR="00DC5CFF" w:rsidRPr="00CB7F0C">
              <w:rPr>
                <w:sz w:val="24"/>
                <w:szCs w:val="24"/>
              </w:rPr>
              <w:t>2 lentelė</w:t>
            </w:r>
            <w:r w:rsidR="00DC5CFF">
              <w:rPr>
                <w:sz w:val="24"/>
                <w:szCs w:val="24"/>
              </w:rPr>
              <w:t>s</w:t>
            </w:r>
            <w:r w:rsidR="00DC5CFF" w:rsidRPr="00CB7F0C">
              <w:rPr>
                <w:sz w:val="24"/>
                <w:szCs w:val="24"/>
              </w:rPr>
              <w:t xml:space="preserve"> „Tiekėjo kvalifikacijos reikalavimai“</w:t>
            </w:r>
            <w:r w:rsidR="00DC5CFF">
              <w:rPr>
                <w:sz w:val="24"/>
                <w:szCs w:val="24"/>
              </w:rPr>
              <w:t xml:space="preserve"> 1 eilutėje nustatytą kvalifikacijos reikalavimą formuluojant taip „</w:t>
            </w:r>
            <w:r w:rsidR="00DC5CFF" w:rsidRPr="0006091C">
              <w:rPr>
                <w:sz w:val="24"/>
                <w:szCs w:val="24"/>
              </w:rPr>
              <w:t>Tiekėjas turi būti kvalifikuotas: statinių kategorijos – ypatingi statiniai; statinių grupės – negyvenamieji pastatai</w:t>
            </w:r>
            <w:r w:rsidR="00DC5CFF">
              <w:rPr>
                <w:sz w:val="24"/>
                <w:szCs w:val="24"/>
              </w:rPr>
              <w:t>, esantys kultūros paveldo</w:t>
            </w:r>
            <w:r w:rsidR="00DC5CFF" w:rsidRPr="008401C8">
              <w:rPr>
                <w:sz w:val="24"/>
                <w:szCs w:val="24"/>
              </w:rPr>
              <w:t xml:space="preserve"> objekto teritorijoje, jo apsaugos zonoje ir kultūros paveldo vietovėje.</w:t>
            </w:r>
            <w:r w:rsidR="00DC5CFF">
              <w:rPr>
                <w:sz w:val="24"/>
                <w:szCs w:val="24"/>
              </w:rPr>
              <w:t xml:space="preserve"> </w:t>
            </w:r>
            <w:r w:rsidR="00DC5CFF" w:rsidRPr="008401C8">
              <w:rPr>
                <w:sz w:val="24"/>
                <w:szCs w:val="24"/>
              </w:rPr>
              <w:t>Statybos darbų sritys: bendrieji statybos darbai; statinio vandentiekio ir nuotekų šalinimo inžinerinių sistemų įrengimas; statinio elektros inžinerinių sistemų įrengimas; statinio nuotolinio ryšio (telekomunikacijų) inžinerinių sistemų įrengimas; statinio apsauginės signalizacijos, gaisrinės saugos (signalizacijos) inžinerinių sistemų įrengimas.</w:t>
            </w:r>
            <w:r w:rsidR="00DC5CFF">
              <w:rPr>
                <w:sz w:val="24"/>
                <w:szCs w:val="24"/>
              </w:rPr>
              <w:t xml:space="preserve">“. </w:t>
            </w:r>
            <w:r w:rsidR="00247B31" w:rsidRPr="00A5606C">
              <w:rPr>
                <w:sz w:val="24"/>
                <w:szCs w:val="24"/>
              </w:rPr>
              <w:t xml:space="preserve"> </w:t>
            </w:r>
            <w:r w:rsidR="00854585">
              <w:rPr>
                <w:sz w:val="24"/>
                <w:szCs w:val="24"/>
              </w:rPr>
              <w:t>Be to, apie Pirkimo_1 dokumentų</w:t>
            </w:r>
            <w:r w:rsidR="00DC5CFF">
              <w:rPr>
                <w:sz w:val="24"/>
                <w:szCs w:val="24"/>
              </w:rPr>
              <w:t xml:space="preserve"> patikslinim</w:t>
            </w:r>
            <w:r w:rsidR="00854585">
              <w:rPr>
                <w:sz w:val="24"/>
                <w:szCs w:val="24"/>
              </w:rPr>
              <w:t>ą</w:t>
            </w:r>
            <w:r w:rsidR="00247B31" w:rsidRPr="00A5606C">
              <w:rPr>
                <w:sz w:val="24"/>
                <w:szCs w:val="24"/>
              </w:rPr>
              <w:t xml:space="preserve"> informavo </w:t>
            </w:r>
            <w:r w:rsidR="00DC5CFF">
              <w:rPr>
                <w:sz w:val="24"/>
                <w:szCs w:val="24"/>
              </w:rPr>
              <w:t xml:space="preserve">tik prisijungusius prie Pirkimo_1 </w:t>
            </w:r>
            <w:r w:rsidR="00247B31" w:rsidRPr="00A5606C">
              <w:rPr>
                <w:sz w:val="24"/>
                <w:szCs w:val="24"/>
              </w:rPr>
              <w:t>tiekėjus</w:t>
            </w:r>
            <w:r w:rsidR="00DC5CFF">
              <w:rPr>
                <w:rStyle w:val="FootnoteReference"/>
                <w:sz w:val="24"/>
                <w:szCs w:val="24"/>
              </w:rPr>
              <w:footnoteReference w:id="5"/>
            </w:r>
            <w:r w:rsidR="00F52BE1">
              <w:rPr>
                <w:sz w:val="24"/>
                <w:szCs w:val="24"/>
              </w:rPr>
              <w:t xml:space="preserve">, bet viešai šio patikslinimo nepaskelbė, todėl neprisijungę prie Pirkimo_1 tiekėjai, šios informacijos </w:t>
            </w:r>
            <w:r w:rsidR="00DF1F64">
              <w:rPr>
                <w:sz w:val="24"/>
                <w:szCs w:val="24"/>
              </w:rPr>
              <w:t>nematė</w:t>
            </w:r>
            <w:r w:rsidR="00F52BE1">
              <w:rPr>
                <w:sz w:val="24"/>
                <w:szCs w:val="24"/>
              </w:rPr>
              <w:t>.</w:t>
            </w:r>
          </w:p>
          <w:p w14:paraId="072620EB" w14:textId="6353153C" w:rsidR="00B040D4" w:rsidRDefault="00A21347" w:rsidP="00A21347">
            <w:pPr>
              <w:tabs>
                <w:tab w:val="left" w:pos="851"/>
              </w:tabs>
              <w:spacing w:line="276" w:lineRule="auto"/>
              <w:jc w:val="both"/>
              <w:rPr>
                <w:sz w:val="24"/>
                <w:szCs w:val="24"/>
              </w:rPr>
            </w:pPr>
            <w:r>
              <w:rPr>
                <w:sz w:val="24"/>
                <w:szCs w:val="24"/>
              </w:rPr>
              <w:t xml:space="preserve">          </w:t>
            </w:r>
            <w:r w:rsidR="00B040D4" w:rsidRPr="00B040D4">
              <w:rPr>
                <w:sz w:val="24"/>
                <w:szCs w:val="24"/>
              </w:rPr>
              <w:t>Tarnyba pažymi, kad keičiant pirkimo sąlygas, nepakanka informuoti tik prie pirkimo prisijungusius tiekėjus. Lietuvos Aukščiausiasis Teismas, formuodamas teisės aiškinimo ir taikymo praktiką, nurodo</w:t>
            </w:r>
            <w:r w:rsidR="00DF1F64" w:rsidRPr="00B040D4">
              <w:rPr>
                <w:rStyle w:val="FootnoteReference"/>
                <w:rFonts w:eastAsia="Calibri"/>
                <w:szCs w:val="24"/>
              </w:rPr>
              <w:footnoteReference w:id="6"/>
            </w:r>
            <w:r w:rsidR="00B040D4" w:rsidRPr="00B040D4">
              <w:rPr>
                <w:sz w:val="24"/>
                <w:szCs w:val="24"/>
              </w:rPr>
              <w:t>, kad paskelbto viešojo pirkimo dokumentai negali būti aiškinami ar tikslinami taip, kad keistųsi pagrindinių pirkimo sąlygų esmė; kai perkančiosios organizacijos apibrėžia pirkimo sąlygų turinį (jam suteikia tikslią reikšmę), jos negali vėliau keisti pirkimo dokumentų turinio ar jų aiškinti taip, kad būtų iš esmės pakeistos pirkimo sąlygos, nes tokiu atveju būtų pažeisti skaidrumo ir tiekėjų teisėtų lūkesčių principai; patikslinimais nelaikomi tokie perkančiųjų organizacijų paaiškinimai, kuriais iš esmės keičiamas pirkimo sąlygų turinys, dėl ko keičiasi arba prieš paaiškinimą galėjo būti kitokia tiekėjų ir dalyvių padėtis ir galimybės konkuruoti viešojo pirkimo konkurse; tai galioja ir tuo atveju, kai besiskundžiančiam tiekėjui perkančiųjų organizacijų sąlygų paaiškinimas (patikslinimas) suteikia galimybę konkuruoti su kitais dalyviais, nors prieš tai jis tokios galimybės neturėjo.</w:t>
            </w:r>
          </w:p>
          <w:p w14:paraId="72FE6C29" w14:textId="6149F212" w:rsidR="00E0519F" w:rsidRDefault="00A21347" w:rsidP="00A21347">
            <w:pPr>
              <w:tabs>
                <w:tab w:val="left" w:pos="22"/>
                <w:tab w:val="left" w:pos="709"/>
                <w:tab w:val="left" w:pos="1156"/>
              </w:tabs>
              <w:spacing w:line="276" w:lineRule="auto"/>
              <w:contextualSpacing/>
              <w:jc w:val="both"/>
              <w:rPr>
                <w:sz w:val="24"/>
                <w:szCs w:val="24"/>
              </w:rPr>
            </w:pPr>
            <w:r>
              <w:rPr>
                <w:sz w:val="24"/>
                <w:szCs w:val="24"/>
              </w:rPr>
              <w:lastRenderedPageBreak/>
              <w:t xml:space="preserve">          </w:t>
            </w:r>
            <w:r w:rsidR="00E0519F" w:rsidRPr="00E0519F">
              <w:rPr>
                <w:sz w:val="24"/>
                <w:szCs w:val="24"/>
              </w:rPr>
              <w:t>Įvertinus Pirkimo</w:t>
            </w:r>
            <w:r w:rsidR="00E0519F">
              <w:rPr>
                <w:sz w:val="24"/>
                <w:szCs w:val="24"/>
              </w:rPr>
              <w:t>_1</w:t>
            </w:r>
            <w:r w:rsidR="00E0519F" w:rsidRPr="00E0519F">
              <w:rPr>
                <w:sz w:val="24"/>
                <w:szCs w:val="24"/>
              </w:rPr>
              <w:t xml:space="preserve"> dokumentų (kvalifikaci</w:t>
            </w:r>
            <w:r w:rsidR="00E0519F">
              <w:rPr>
                <w:sz w:val="24"/>
                <w:szCs w:val="24"/>
              </w:rPr>
              <w:t>jos</w:t>
            </w:r>
            <w:r w:rsidR="00E0519F" w:rsidRPr="00E0519F">
              <w:rPr>
                <w:sz w:val="24"/>
                <w:szCs w:val="24"/>
              </w:rPr>
              <w:t xml:space="preserve"> reikalavim</w:t>
            </w:r>
            <w:r w:rsidR="00E0519F">
              <w:rPr>
                <w:sz w:val="24"/>
                <w:szCs w:val="24"/>
              </w:rPr>
              <w:t>o</w:t>
            </w:r>
            <w:r w:rsidR="00E0519F" w:rsidRPr="00E0519F">
              <w:rPr>
                <w:sz w:val="24"/>
                <w:szCs w:val="24"/>
              </w:rPr>
              <w:t>) pakeitim</w:t>
            </w:r>
            <w:r w:rsidR="00E0519F">
              <w:rPr>
                <w:sz w:val="24"/>
                <w:szCs w:val="24"/>
              </w:rPr>
              <w:t>ą</w:t>
            </w:r>
            <w:r w:rsidR="00E0519F" w:rsidRPr="00E0519F">
              <w:rPr>
                <w:sz w:val="24"/>
                <w:szCs w:val="24"/>
              </w:rPr>
              <w:t xml:space="preserve">, darytina išvada, kad </w:t>
            </w:r>
            <w:r w:rsidR="00E0519F">
              <w:rPr>
                <w:sz w:val="24"/>
                <w:szCs w:val="24"/>
              </w:rPr>
              <w:t>Perkančiosios organizacijos</w:t>
            </w:r>
            <w:r w:rsidR="00E0519F" w:rsidRPr="00E0519F">
              <w:rPr>
                <w:sz w:val="24"/>
                <w:szCs w:val="24"/>
              </w:rPr>
              <w:t xml:space="preserve"> padaryt</w:t>
            </w:r>
            <w:r w:rsidR="00E0519F">
              <w:rPr>
                <w:sz w:val="24"/>
                <w:szCs w:val="24"/>
              </w:rPr>
              <w:t>as</w:t>
            </w:r>
            <w:r w:rsidR="00E0519F" w:rsidRPr="00E0519F">
              <w:rPr>
                <w:sz w:val="24"/>
                <w:szCs w:val="24"/>
              </w:rPr>
              <w:t xml:space="preserve"> pakeitim</w:t>
            </w:r>
            <w:r w:rsidR="00E0519F">
              <w:rPr>
                <w:sz w:val="24"/>
                <w:szCs w:val="24"/>
              </w:rPr>
              <w:t>as</w:t>
            </w:r>
            <w:r w:rsidR="00E0519F" w:rsidRPr="00E0519F">
              <w:rPr>
                <w:sz w:val="24"/>
                <w:szCs w:val="24"/>
              </w:rPr>
              <w:t xml:space="preserve"> yra esmini</w:t>
            </w:r>
            <w:r w:rsidR="00E0519F">
              <w:rPr>
                <w:sz w:val="24"/>
                <w:szCs w:val="24"/>
              </w:rPr>
              <w:t>s</w:t>
            </w:r>
            <w:r w:rsidR="00E0519F" w:rsidRPr="00E0519F">
              <w:rPr>
                <w:sz w:val="24"/>
                <w:szCs w:val="24"/>
              </w:rPr>
              <w:t>, kuri</w:t>
            </w:r>
            <w:r w:rsidR="00E0519F">
              <w:rPr>
                <w:sz w:val="24"/>
                <w:szCs w:val="24"/>
              </w:rPr>
              <w:t>s</w:t>
            </w:r>
            <w:r w:rsidR="00E0519F" w:rsidRPr="00E0519F">
              <w:rPr>
                <w:sz w:val="24"/>
                <w:szCs w:val="24"/>
              </w:rPr>
              <w:t xml:space="preserve"> galėjo turėti įtakos potencialių tiekėjų susidomėjimu</w:t>
            </w:r>
            <w:r w:rsidR="0035105E">
              <w:rPr>
                <w:sz w:val="24"/>
                <w:szCs w:val="24"/>
              </w:rPr>
              <w:t>i</w:t>
            </w:r>
            <w:r w:rsidR="00E0519F" w:rsidRPr="00E0519F">
              <w:rPr>
                <w:sz w:val="24"/>
                <w:szCs w:val="24"/>
              </w:rPr>
              <w:t xml:space="preserve"> Pirkimu</w:t>
            </w:r>
            <w:r w:rsidR="00E0519F">
              <w:rPr>
                <w:sz w:val="24"/>
                <w:szCs w:val="24"/>
              </w:rPr>
              <w:t>_1</w:t>
            </w:r>
            <w:r w:rsidR="00E0519F" w:rsidRPr="00E0519F">
              <w:rPr>
                <w:sz w:val="24"/>
                <w:szCs w:val="24"/>
              </w:rPr>
              <w:t xml:space="preserve"> (galėjo pritraukti potencialių dalyvių, kurie, jei t</w:t>
            </w:r>
            <w:r w:rsidR="00E0519F">
              <w:rPr>
                <w:sz w:val="24"/>
                <w:szCs w:val="24"/>
              </w:rPr>
              <w:t>o</w:t>
            </w:r>
            <w:r w:rsidR="00E0519F" w:rsidRPr="00E0519F">
              <w:rPr>
                <w:sz w:val="24"/>
                <w:szCs w:val="24"/>
              </w:rPr>
              <w:t xml:space="preserve"> pakeitim</w:t>
            </w:r>
            <w:r w:rsidR="00E0519F">
              <w:rPr>
                <w:sz w:val="24"/>
                <w:szCs w:val="24"/>
              </w:rPr>
              <w:t>o</w:t>
            </w:r>
            <w:r w:rsidR="00E0519F" w:rsidRPr="00E0519F">
              <w:rPr>
                <w:sz w:val="24"/>
                <w:szCs w:val="24"/>
              </w:rPr>
              <w:t xml:space="preserve"> nebūtų padaryta, negalėtų pateikti pasiūlymo). </w:t>
            </w:r>
            <w:r w:rsidR="00E0519F">
              <w:rPr>
                <w:sz w:val="24"/>
                <w:szCs w:val="24"/>
              </w:rPr>
              <w:t>Pažymėtina, kad Perkančioji organizacija:</w:t>
            </w:r>
          </w:p>
          <w:p w14:paraId="5F8C43A9" w14:textId="2971E8F7" w:rsidR="00E0519F" w:rsidRDefault="00A21347" w:rsidP="00A21347">
            <w:pPr>
              <w:tabs>
                <w:tab w:val="left" w:pos="22"/>
                <w:tab w:val="left" w:pos="709"/>
                <w:tab w:val="left" w:pos="1156"/>
              </w:tabs>
              <w:spacing w:line="276" w:lineRule="auto"/>
              <w:contextualSpacing/>
              <w:jc w:val="both"/>
              <w:rPr>
                <w:sz w:val="24"/>
                <w:szCs w:val="24"/>
              </w:rPr>
            </w:pPr>
            <w:r>
              <w:rPr>
                <w:sz w:val="24"/>
                <w:szCs w:val="24"/>
              </w:rPr>
              <w:t xml:space="preserve">          </w:t>
            </w:r>
            <w:r w:rsidR="00E0519F">
              <w:rPr>
                <w:sz w:val="24"/>
                <w:szCs w:val="24"/>
              </w:rPr>
              <w:t>1. nustatydama kvalifikacijos reikalavimą, kad „</w:t>
            </w:r>
            <w:r w:rsidR="00E0519F" w:rsidRPr="0006091C">
              <w:rPr>
                <w:sz w:val="24"/>
                <w:szCs w:val="24"/>
              </w:rPr>
              <w:t>Tiekėjas turi būti kvalifikuotas: statinių kategorijos – ypatingi statiniai; statinių grupės – negyvenamieji pastatai“</w:t>
            </w:r>
            <w:r w:rsidR="00E0519F">
              <w:rPr>
                <w:sz w:val="24"/>
                <w:szCs w:val="24"/>
              </w:rPr>
              <w:t>, bet nenurodydama statybos darbų sričių, reikal</w:t>
            </w:r>
            <w:r w:rsidR="00DF1F64">
              <w:rPr>
                <w:sz w:val="24"/>
                <w:szCs w:val="24"/>
              </w:rPr>
              <w:t>avo</w:t>
            </w:r>
            <w:r w:rsidR="00E0519F">
              <w:rPr>
                <w:sz w:val="24"/>
                <w:szCs w:val="24"/>
              </w:rPr>
              <w:t>, kad t</w:t>
            </w:r>
            <w:r w:rsidR="00735A86">
              <w:rPr>
                <w:sz w:val="24"/>
                <w:szCs w:val="24"/>
              </w:rPr>
              <w:t>ie</w:t>
            </w:r>
            <w:r w:rsidR="00E0519F">
              <w:rPr>
                <w:sz w:val="24"/>
                <w:szCs w:val="24"/>
              </w:rPr>
              <w:t>kėjas</w:t>
            </w:r>
            <w:r w:rsidR="00735A86">
              <w:rPr>
                <w:sz w:val="24"/>
                <w:szCs w:val="24"/>
              </w:rPr>
              <w:t xml:space="preserve"> turėtų Lietuvos Respublikos aplinkos ministerijos atestatą ypatingiems statiniams, kur statinių grupė yra negyvenamieji pastatai ir </w:t>
            </w:r>
            <w:r w:rsidR="00CE0B99">
              <w:rPr>
                <w:sz w:val="24"/>
                <w:szCs w:val="24"/>
              </w:rPr>
              <w:t xml:space="preserve">nurodytos </w:t>
            </w:r>
            <w:r w:rsidR="00735A86">
              <w:rPr>
                <w:sz w:val="24"/>
                <w:szCs w:val="24"/>
              </w:rPr>
              <w:t>visos statybos darbų sritys</w:t>
            </w:r>
            <w:r w:rsidR="00735A86" w:rsidRPr="00B040D4">
              <w:rPr>
                <w:rStyle w:val="FootnoteReference"/>
                <w:rFonts w:eastAsia="Calibri"/>
                <w:szCs w:val="24"/>
              </w:rPr>
              <w:footnoteReference w:id="7"/>
            </w:r>
            <w:r w:rsidR="00735A86">
              <w:rPr>
                <w:sz w:val="24"/>
                <w:szCs w:val="24"/>
              </w:rPr>
              <w:t xml:space="preserve"> (bendrieji statybos darbai ir specialieji statybos darbai);</w:t>
            </w:r>
          </w:p>
          <w:p w14:paraId="4260E7F2" w14:textId="4A33612C" w:rsidR="00CE0B99" w:rsidRDefault="00A21347" w:rsidP="00A21347">
            <w:pPr>
              <w:tabs>
                <w:tab w:val="left" w:pos="22"/>
                <w:tab w:val="left" w:pos="709"/>
                <w:tab w:val="left" w:pos="1156"/>
              </w:tabs>
              <w:spacing w:line="276" w:lineRule="auto"/>
              <w:contextualSpacing/>
              <w:jc w:val="both"/>
              <w:rPr>
                <w:sz w:val="24"/>
                <w:szCs w:val="24"/>
              </w:rPr>
            </w:pPr>
            <w:r>
              <w:rPr>
                <w:sz w:val="24"/>
                <w:szCs w:val="24"/>
              </w:rPr>
              <w:t xml:space="preserve">          </w:t>
            </w:r>
            <w:r w:rsidR="00CE0B99">
              <w:rPr>
                <w:sz w:val="24"/>
                <w:szCs w:val="24"/>
              </w:rPr>
              <w:t>2. pakeisdama nustatytą kvalifikacijos reikalavimą į „</w:t>
            </w:r>
            <w:r w:rsidR="00CE0B99" w:rsidRPr="0006091C">
              <w:rPr>
                <w:sz w:val="24"/>
                <w:szCs w:val="24"/>
              </w:rPr>
              <w:t>Tiekėjas turi būti kvalifikuotas: statinių kategorijos – ypatingi statiniai; statinių grupės – negyvenamieji pastatai</w:t>
            </w:r>
            <w:r w:rsidR="00CE0B99">
              <w:rPr>
                <w:sz w:val="24"/>
                <w:szCs w:val="24"/>
              </w:rPr>
              <w:t>, esantys kultūros paveldo</w:t>
            </w:r>
            <w:r w:rsidR="00CE0B99" w:rsidRPr="008401C8">
              <w:rPr>
                <w:sz w:val="24"/>
                <w:szCs w:val="24"/>
              </w:rPr>
              <w:t xml:space="preserve"> objekto teritorijoje, jo apsaugos zonoje ir kultūros paveldo vietovėje.</w:t>
            </w:r>
            <w:r w:rsidR="00CE0B99">
              <w:rPr>
                <w:sz w:val="24"/>
                <w:szCs w:val="24"/>
              </w:rPr>
              <w:t xml:space="preserve"> </w:t>
            </w:r>
            <w:r w:rsidR="00CE0B99" w:rsidRPr="008401C8">
              <w:rPr>
                <w:sz w:val="24"/>
                <w:szCs w:val="24"/>
              </w:rPr>
              <w:t>Statybos darbų sritys: bendrieji statybos darbai; statinio vandentiekio ir nuotekų šalinimo inžinerinių sistemų įrengimas; statinio elektros inžinerinių sistemų įrengimas; statinio nuotolinio ryšio (telekomunikacijų) inžinerinių sistemų įrengimas; statinio apsauginės signalizacijos, gaisrinės saugos (signalizacijos) inžinerinių sistemų įrengimas.</w:t>
            </w:r>
            <w:r w:rsidR="00CE0B99">
              <w:rPr>
                <w:sz w:val="24"/>
                <w:szCs w:val="24"/>
              </w:rPr>
              <w:t xml:space="preserve">“: 2.1. nurodydama, kad </w:t>
            </w:r>
            <w:r w:rsidR="00CE0B99" w:rsidRPr="0006091C">
              <w:rPr>
                <w:sz w:val="24"/>
                <w:szCs w:val="24"/>
              </w:rPr>
              <w:t>statinių grupė – negyvenamieji pastatai</w:t>
            </w:r>
            <w:r w:rsidR="00CE0B99">
              <w:rPr>
                <w:sz w:val="24"/>
                <w:szCs w:val="24"/>
              </w:rPr>
              <w:t xml:space="preserve">, </w:t>
            </w:r>
            <w:r w:rsidR="00CE0B99" w:rsidRPr="00CE0B99">
              <w:rPr>
                <w:sz w:val="24"/>
                <w:szCs w:val="24"/>
                <w:u w:val="single"/>
              </w:rPr>
              <w:t>esantys kultūros paveldo objekto teritorijoje, jo apsaugos zonoje ir kultūros paveldo vietovėje</w:t>
            </w:r>
            <w:r w:rsidR="00CE0B99">
              <w:rPr>
                <w:sz w:val="24"/>
                <w:szCs w:val="24"/>
                <w:u w:val="single"/>
              </w:rPr>
              <w:t>,</w:t>
            </w:r>
            <w:r w:rsidR="00CE0B99" w:rsidRPr="00A21347">
              <w:rPr>
                <w:sz w:val="24"/>
                <w:szCs w:val="24"/>
              </w:rPr>
              <w:t xml:space="preserve"> </w:t>
            </w:r>
            <w:r w:rsidR="00CE0B99" w:rsidRPr="00CE0B99">
              <w:rPr>
                <w:sz w:val="24"/>
                <w:szCs w:val="24"/>
              </w:rPr>
              <w:t>padarė esminį pakeitimą;</w:t>
            </w:r>
            <w:r w:rsidR="00CE0B99">
              <w:rPr>
                <w:sz w:val="24"/>
                <w:szCs w:val="24"/>
              </w:rPr>
              <w:t xml:space="preserve"> 2.2. nurodydama konkrečias darbų sritis </w:t>
            </w:r>
            <w:r w:rsidR="00DF1F64">
              <w:rPr>
                <w:sz w:val="24"/>
                <w:szCs w:val="24"/>
              </w:rPr>
              <w:t xml:space="preserve">- </w:t>
            </w:r>
            <w:r w:rsidR="00CE0B99">
              <w:rPr>
                <w:sz w:val="24"/>
                <w:szCs w:val="24"/>
              </w:rPr>
              <w:t>„</w:t>
            </w:r>
            <w:r w:rsidR="00CE0B99" w:rsidRPr="00386F67">
              <w:rPr>
                <w:sz w:val="24"/>
                <w:szCs w:val="24"/>
                <w:u w:val="single"/>
              </w:rPr>
              <w:t>bendrieji statybos darbai; statinio vandentiekio ir nuotekų šalinimo inžinerinių sistemų įrengimas; statinio elektros inžinerinių sistemų įrengimas; statinio nuotolinio ryšio (telekomunikacijų) inžinerinių sistemų įrengimas; statinio apsauginės signalizacijos, gaisrinės saugos (signalizacijos) inžinerinių sistemų įrengimas</w:t>
            </w:r>
            <w:r w:rsidR="00CE0B99">
              <w:rPr>
                <w:sz w:val="24"/>
                <w:szCs w:val="24"/>
              </w:rPr>
              <w:t>“, praplėt</w:t>
            </w:r>
            <w:r w:rsidR="00686315">
              <w:rPr>
                <w:sz w:val="24"/>
                <w:szCs w:val="24"/>
              </w:rPr>
              <w:t xml:space="preserve">ė galimų tiekėjų ratą, nes būtent </w:t>
            </w:r>
            <w:r w:rsidR="004F4EA0">
              <w:rPr>
                <w:sz w:val="24"/>
                <w:szCs w:val="24"/>
              </w:rPr>
              <w:t xml:space="preserve">tik </w:t>
            </w:r>
            <w:r w:rsidR="00686315">
              <w:rPr>
                <w:sz w:val="24"/>
                <w:szCs w:val="24"/>
              </w:rPr>
              <w:t>šioms statybos darbų sritims gali būti atestuoti daugelis tiekėjų.</w:t>
            </w:r>
          </w:p>
          <w:p w14:paraId="351F5531" w14:textId="4F6362A0" w:rsidR="00524717" w:rsidRPr="000C47F1" w:rsidRDefault="00A21347" w:rsidP="00A21347">
            <w:pPr>
              <w:tabs>
                <w:tab w:val="left" w:pos="22"/>
                <w:tab w:val="left" w:pos="709"/>
                <w:tab w:val="left" w:pos="1156"/>
              </w:tabs>
              <w:spacing w:line="276" w:lineRule="auto"/>
              <w:contextualSpacing/>
              <w:jc w:val="both"/>
              <w:rPr>
                <w:sz w:val="24"/>
                <w:szCs w:val="24"/>
              </w:rPr>
            </w:pPr>
            <w:r>
              <w:rPr>
                <w:sz w:val="24"/>
                <w:szCs w:val="24"/>
              </w:rPr>
              <w:t xml:space="preserve">          </w:t>
            </w:r>
            <w:r w:rsidR="00E0519F" w:rsidRPr="00E0519F">
              <w:rPr>
                <w:sz w:val="24"/>
                <w:szCs w:val="24"/>
              </w:rPr>
              <w:t xml:space="preserve">Tarnyba, atsižvelgdama į Teismų suformuotą praktiką, konstatuoja, kad </w:t>
            </w:r>
            <w:r w:rsidR="00386F67">
              <w:rPr>
                <w:sz w:val="24"/>
                <w:szCs w:val="24"/>
              </w:rPr>
              <w:t>Perkančioji organizacija</w:t>
            </w:r>
            <w:r w:rsidR="00E0519F" w:rsidRPr="00E0519F">
              <w:rPr>
                <w:sz w:val="24"/>
                <w:szCs w:val="24"/>
              </w:rPr>
              <w:t xml:space="preserve"> negalėjo atlikti tokio Pirkimo</w:t>
            </w:r>
            <w:r w:rsidR="00386F67">
              <w:rPr>
                <w:sz w:val="24"/>
                <w:szCs w:val="24"/>
              </w:rPr>
              <w:t>_1</w:t>
            </w:r>
            <w:r w:rsidR="00E0519F" w:rsidRPr="00E0519F">
              <w:rPr>
                <w:sz w:val="24"/>
                <w:szCs w:val="24"/>
              </w:rPr>
              <w:t xml:space="preserve"> dokumentų tikslinimo, o turėjo Pirkimą</w:t>
            </w:r>
            <w:r w:rsidR="00386F67">
              <w:rPr>
                <w:sz w:val="24"/>
                <w:szCs w:val="24"/>
              </w:rPr>
              <w:t>_1</w:t>
            </w:r>
            <w:r w:rsidR="00E0519F" w:rsidRPr="00E0519F">
              <w:rPr>
                <w:sz w:val="24"/>
                <w:szCs w:val="24"/>
              </w:rPr>
              <w:t xml:space="preserve"> nutraukti bei pradėti naują. </w:t>
            </w:r>
            <w:r w:rsidR="00386F67" w:rsidRPr="002F10D7">
              <w:rPr>
                <w:sz w:val="24"/>
                <w:szCs w:val="24"/>
              </w:rPr>
              <w:t xml:space="preserve">Tokiu būdu </w:t>
            </w:r>
            <w:r w:rsidR="00386F67">
              <w:rPr>
                <w:sz w:val="24"/>
                <w:szCs w:val="24"/>
              </w:rPr>
              <w:t>Perkančioji organizacija</w:t>
            </w:r>
            <w:r w:rsidR="00386F67" w:rsidRPr="002F10D7">
              <w:rPr>
                <w:sz w:val="24"/>
                <w:szCs w:val="24"/>
              </w:rPr>
              <w:t xml:space="preserve"> pažeidė </w:t>
            </w:r>
            <w:r w:rsidR="00386F67">
              <w:rPr>
                <w:sz w:val="24"/>
                <w:szCs w:val="24"/>
              </w:rPr>
              <w:t>Į</w:t>
            </w:r>
            <w:r w:rsidR="00386F67" w:rsidRPr="002F10D7">
              <w:rPr>
                <w:sz w:val="24"/>
                <w:szCs w:val="24"/>
              </w:rPr>
              <w:t xml:space="preserve">statymo </w:t>
            </w:r>
            <w:r w:rsidR="00386F67">
              <w:rPr>
                <w:sz w:val="24"/>
                <w:szCs w:val="24"/>
              </w:rPr>
              <w:t>17</w:t>
            </w:r>
            <w:r w:rsidR="00386F67" w:rsidRPr="002F10D7">
              <w:rPr>
                <w:sz w:val="24"/>
                <w:szCs w:val="24"/>
              </w:rPr>
              <w:t xml:space="preserve"> straipsnio 1 dalyje įtvirtintus skaidrumo, nediskriminavimo bei lygiateisiškumo principus.</w:t>
            </w:r>
            <w:r w:rsidR="00386F67">
              <w:rPr>
                <w:sz w:val="24"/>
                <w:szCs w:val="24"/>
              </w:rPr>
              <w:t xml:space="preserve"> </w:t>
            </w:r>
          </w:p>
        </w:tc>
      </w:tr>
      <w:bookmarkEnd w:id="1"/>
      <w:tr w:rsidR="00C41E95" w:rsidRPr="00564DBB" w14:paraId="2E05691C" w14:textId="77777777" w:rsidTr="00EC4B63">
        <w:tc>
          <w:tcPr>
            <w:tcW w:w="756" w:type="dxa"/>
            <w:tcBorders>
              <w:top w:val="single" w:sz="4" w:space="0" w:color="auto"/>
              <w:left w:val="single" w:sz="4" w:space="0" w:color="auto"/>
              <w:bottom w:val="single" w:sz="4" w:space="0" w:color="auto"/>
              <w:right w:val="single" w:sz="4" w:space="0" w:color="auto"/>
            </w:tcBorders>
            <w:shd w:val="clear" w:color="auto" w:fill="auto"/>
          </w:tcPr>
          <w:p w14:paraId="436FDFF1" w14:textId="0C72FEA5" w:rsidR="00C41E95" w:rsidRPr="00564DBB" w:rsidRDefault="00C41E95" w:rsidP="00EE2D19">
            <w:pPr>
              <w:spacing w:line="276" w:lineRule="auto"/>
              <w:ind w:left="-113"/>
              <w:jc w:val="center"/>
              <w:rPr>
                <w:bCs/>
                <w:sz w:val="24"/>
                <w:szCs w:val="24"/>
              </w:rPr>
            </w:pPr>
            <w:r>
              <w:rPr>
                <w:bCs/>
                <w:sz w:val="24"/>
                <w:szCs w:val="24"/>
              </w:rPr>
              <w:lastRenderedPageBreak/>
              <w:t>2</w:t>
            </w:r>
            <w:r w:rsidRPr="00D35C0B">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1F7BD5E2" w14:textId="77777777" w:rsidR="00210BFC" w:rsidRDefault="008078A9" w:rsidP="00EE2D19">
            <w:pPr>
              <w:spacing w:line="276" w:lineRule="auto"/>
              <w:jc w:val="both"/>
              <w:rPr>
                <w:sz w:val="24"/>
                <w:szCs w:val="24"/>
              </w:rPr>
            </w:pPr>
            <w:r w:rsidRPr="00C41E95">
              <w:rPr>
                <w:sz w:val="24"/>
                <w:szCs w:val="24"/>
              </w:rPr>
              <w:t>Įstatymo 17 straipsnio 1 dalis</w:t>
            </w:r>
            <w:r w:rsidRPr="00C41E95">
              <w:rPr>
                <w:rStyle w:val="FootnoteReference"/>
                <w:sz w:val="24"/>
                <w:szCs w:val="24"/>
              </w:rPr>
              <w:footnoteReference w:id="8"/>
            </w:r>
            <w:r>
              <w:rPr>
                <w:sz w:val="24"/>
                <w:szCs w:val="24"/>
              </w:rPr>
              <w:t xml:space="preserve">, </w:t>
            </w:r>
          </w:p>
          <w:p w14:paraId="610A310B" w14:textId="7D0C0336" w:rsidR="00210BFC" w:rsidRPr="00346E81" w:rsidRDefault="00210BFC" w:rsidP="00EE2D19">
            <w:pPr>
              <w:spacing w:line="276" w:lineRule="auto"/>
              <w:jc w:val="both"/>
              <w:rPr>
                <w:sz w:val="24"/>
                <w:szCs w:val="24"/>
              </w:rPr>
            </w:pPr>
            <w:r w:rsidRPr="00346E81">
              <w:rPr>
                <w:sz w:val="24"/>
                <w:szCs w:val="24"/>
              </w:rPr>
              <w:t>Įstatymo 17 straipsnio 2 dalies 1 punktas</w:t>
            </w:r>
            <w:r w:rsidRPr="00346E81">
              <w:rPr>
                <w:rStyle w:val="FootnoteReference"/>
                <w:sz w:val="24"/>
                <w:szCs w:val="24"/>
              </w:rPr>
              <w:footnoteReference w:id="9"/>
            </w:r>
            <w:r>
              <w:rPr>
                <w:sz w:val="24"/>
                <w:szCs w:val="24"/>
              </w:rPr>
              <w:t>,</w:t>
            </w:r>
          </w:p>
          <w:p w14:paraId="35EF07A7" w14:textId="06C11620" w:rsidR="00C41E95" w:rsidRPr="00C41E95" w:rsidRDefault="006429DB" w:rsidP="00EE2D19">
            <w:pPr>
              <w:spacing w:line="276" w:lineRule="auto"/>
              <w:jc w:val="both"/>
              <w:rPr>
                <w:bCs/>
                <w:sz w:val="24"/>
                <w:szCs w:val="24"/>
              </w:rPr>
            </w:pPr>
            <w:r w:rsidRPr="00726CA5">
              <w:rPr>
                <w:sz w:val="24"/>
                <w:szCs w:val="24"/>
              </w:rPr>
              <w:t xml:space="preserve">Įstatymo  89 straipsnio </w:t>
            </w:r>
            <w:r w:rsidR="000A6250" w:rsidRPr="00EE5881">
              <w:rPr>
                <w:sz w:val="24"/>
                <w:szCs w:val="24"/>
              </w:rPr>
              <w:t>5 dalis</w:t>
            </w:r>
            <w:r w:rsidR="000A6250" w:rsidRPr="00EE5881">
              <w:rPr>
                <w:rStyle w:val="FootnoteReference"/>
                <w:sz w:val="24"/>
                <w:szCs w:val="24"/>
              </w:rPr>
              <w:footnoteReference w:id="10"/>
            </w:r>
            <w:r w:rsidR="000A6250" w:rsidRPr="00EE5881">
              <w:rPr>
                <w:sz w:val="24"/>
                <w:szCs w:val="24"/>
              </w:rPr>
              <w:t>.</w:t>
            </w:r>
          </w:p>
        </w:tc>
      </w:tr>
      <w:tr w:rsidR="00D35C0B" w:rsidRPr="00564DBB" w14:paraId="6E277605"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93E8D" w14:textId="616C04CB" w:rsidR="00683526" w:rsidRDefault="00A21347" w:rsidP="00A21347">
            <w:pPr>
              <w:spacing w:after="160" w:line="276" w:lineRule="auto"/>
              <w:contextualSpacing/>
              <w:jc w:val="both"/>
              <w:rPr>
                <w:sz w:val="24"/>
                <w:szCs w:val="24"/>
              </w:rPr>
            </w:pPr>
            <w:r>
              <w:rPr>
                <w:sz w:val="24"/>
                <w:szCs w:val="24"/>
              </w:rPr>
              <w:t xml:space="preserve">          </w:t>
            </w:r>
            <w:r w:rsidR="006429DB" w:rsidRPr="00346E81">
              <w:rPr>
                <w:sz w:val="24"/>
                <w:szCs w:val="24"/>
              </w:rPr>
              <w:t xml:space="preserve">Nustatyta, kad </w:t>
            </w:r>
            <w:r w:rsidR="00683526">
              <w:rPr>
                <w:sz w:val="24"/>
                <w:szCs w:val="24"/>
              </w:rPr>
              <w:t xml:space="preserve">2020 </w:t>
            </w:r>
            <w:r w:rsidR="006429DB" w:rsidRPr="00346E81">
              <w:rPr>
                <w:sz w:val="24"/>
                <w:szCs w:val="24"/>
              </w:rPr>
              <w:t xml:space="preserve">m. </w:t>
            </w:r>
            <w:r w:rsidR="008B02E8">
              <w:rPr>
                <w:sz w:val="24"/>
                <w:szCs w:val="24"/>
              </w:rPr>
              <w:t>rugpjūčio</w:t>
            </w:r>
            <w:r w:rsidR="00683526">
              <w:rPr>
                <w:sz w:val="24"/>
                <w:szCs w:val="24"/>
              </w:rPr>
              <w:t xml:space="preserve"> </w:t>
            </w:r>
            <w:r w:rsidR="008B02E8">
              <w:rPr>
                <w:sz w:val="24"/>
                <w:szCs w:val="24"/>
              </w:rPr>
              <w:t>5</w:t>
            </w:r>
            <w:r w:rsidR="006429DB" w:rsidRPr="00346E81">
              <w:rPr>
                <w:sz w:val="24"/>
                <w:szCs w:val="24"/>
              </w:rPr>
              <w:t xml:space="preserve"> d.</w:t>
            </w:r>
            <w:r w:rsidR="00683526">
              <w:rPr>
                <w:sz w:val="24"/>
                <w:szCs w:val="24"/>
              </w:rPr>
              <w:t xml:space="preserve"> </w:t>
            </w:r>
            <w:r w:rsidR="0040073E">
              <w:rPr>
                <w:sz w:val="24"/>
                <w:szCs w:val="24"/>
              </w:rPr>
              <w:t xml:space="preserve">buvo pasirašytas </w:t>
            </w:r>
            <w:r w:rsidR="00683526">
              <w:rPr>
                <w:sz w:val="24"/>
                <w:szCs w:val="24"/>
              </w:rPr>
              <w:t xml:space="preserve">Sutarties </w:t>
            </w:r>
            <w:r w:rsidR="00DA6E3D">
              <w:rPr>
                <w:sz w:val="24"/>
                <w:szCs w:val="24"/>
              </w:rPr>
              <w:t xml:space="preserve">2020-07-31 </w:t>
            </w:r>
            <w:r w:rsidR="00683526">
              <w:rPr>
                <w:sz w:val="24"/>
                <w:szCs w:val="24"/>
              </w:rPr>
              <w:t>pakeitim</w:t>
            </w:r>
            <w:r w:rsidR="0040073E">
              <w:rPr>
                <w:sz w:val="24"/>
                <w:szCs w:val="24"/>
              </w:rPr>
              <w:t>as</w:t>
            </w:r>
            <w:r w:rsidR="00683526">
              <w:rPr>
                <w:sz w:val="24"/>
                <w:szCs w:val="24"/>
              </w:rPr>
              <w:t xml:space="preserve"> Nr. PPS-174 (toliau – Sutarties pakeitimas).</w:t>
            </w:r>
            <w:r w:rsidR="00DA6E3D">
              <w:rPr>
                <w:sz w:val="24"/>
                <w:szCs w:val="24"/>
              </w:rPr>
              <w:t xml:space="preserve"> </w:t>
            </w:r>
            <w:r w:rsidR="00683526">
              <w:rPr>
                <w:sz w:val="24"/>
                <w:szCs w:val="24"/>
              </w:rPr>
              <w:t xml:space="preserve">Sutarties pakeitimu </w:t>
            </w:r>
            <w:r w:rsidR="00726CA5">
              <w:rPr>
                <w:sz w:val="24"/>
                <w:szCs w:val="24"/>
              </w:rPr>
              <w:t>buvo pakeista Sutarties kaina</w:t>
            </w:r>
            <w:r w:rsidR="00D21559">
              <w:rPr>
                <w:sz w:val="24"/>
                <w:szCs w:val="24"/>
              </w:rPr>
              <w:t xml:space="preserve"> (1.028.750,60 Eur su PVM)</w:t>
            </w:r>
            <w:r w:rsidR="00726CA5">
              <w:rPr>
                <w:sz w:val="24"/>
                <w:szCs w:val="24"/>
              </w:rPr>
              <w:t>, ją padidinant 220.685, 64 Eur su PVM</w:t>
            </w:r>
            <w:r w:rsidR="00167DD0">
              <w:rPr>
                <w:sz w:val="24"/>
                <w:szCs w:val="24"/>
              </w:rPr>
              <w:t xml:space="preserve"> (t. y. 21,45 % pradinės Sutarties vertės)</w:t>
            </w:r>
            <w:r w:rsidR="00726CA5">
              <w:rPr>
                <w:sz w:val="24"/>
                <w:szCs w:val="24"/>
              </w:rPr>
              <w:t>. Perkančioji organizacija nurodė</w:t>
            </w:r>
            <w:r w:rsidR="00726CA5" w:rsidRPr="00C41E95">
              <w:rPr>
                <w:rStyle w:val="FootnoteReference"/>
                <w:sz w:val="24"/>
                <w:szCs w:val="24"/>
              </w:rPr>
              <w:footnoteReference w:id="11"/>
            </w:r>
            <w:r w:rsidR="00726CA5">
              <w:rPr>
                <w:sz w:val="24"/>
                <w:szCs w:val="24"/>
              </w:rPr>
              <w:t>, kad</w:t>
            </w:r>
            <w:r w:rsidR="0090339F">
              <w:rPr>
                <w:sz w:val="24"/>
                <w:szCs w:val="24"/>
              </w:rPr>
              <w:t xml:space="preserve"> Sutarties keitimo pagrindas buvo 2020-07-22 Techninio projekto pakeitimo aktas Nr. 1, </w:t>
            </w:r>
            <w:r w:rsidR="0040073E">
              <w:rPr>
                <w:sz w:val="24"/>
                <w:szCs w:val="24"/>
              </w:rPr>
              <w:t>kuriame nurodyta, kad Sutartyje nenumatyta</w:t>
            </w:r>
            <w:r w:rsidR="003F407F">
              <w:rPr>
                <w:sz w:val="24"/>
                <w:szCs w:val="24"/>
              </w:rPr>
              <w:t xml:space="preserve"> įrengti</w:t>
            </w:r>
            <w:r w:rsidR="0040073E">
              <w:rPr>
                <w:sz w:val="24"/>
                <w:szCs w:val="24"/>
              </w:rPr>
              <w:t xml:space="preserve"> vėdinimo sistem</w:t>
            </w:r>
            <w:r w:rsidR="003F407F">
              <w:rPr>
                <w:sz w:val="24"/>
                <w:szCs w:val="24"/>
              </w:rPr>
              <w:t xml:space="preserve">ą, ir </w:t>
            </w:r>
            <w:r w:rsidR="0040073E">
              <w:rPr>
                <w:sz w:val="24"/>
                <w:szCs w:val="24"/>
              </w:rPr>
              <w:t xml:space="preserve">negalima baigti patalpų apdailos darbų neįrengus </w:t>
            </w:r>
            <w:r w:rsidR="003F407F">
              <w:rPr>
                <w:sz w:val="24"/>
                <w:szCs w:val="24"/>
              </w:rPr>
              <w:t>jos</w:t>
            </w:r>
            <w:r w:rsidR="0040073E">
              <w:rPr>
                <w:sz w:val="24"/>
                <w:szCs w:val="24"/>
              </w:rPr>
              <w:t>.</w:t>
            </w:r>
            <w:r w:rsidR="003F407F">
              <w:rPr>
                <w:sz w:val="24"/>
                <w:szCs w:val="24"/>
              </w:rPr>
              <w:t xml:space="preserve"> Sutarties pakeitimu buvo įsigyti papildomi vėdinimo sistemos įrengimo darbai.</w:t>
            </w:r>
          </w:p>
          <w:p w14:paraId="5015BDCA" w14:textId="3FF0C484" w:rsidR="00C15B0A" w:rsidRDefault="00A21347" w:rsidP="00EE2D19">
            <w:pPr>
              <w:spacing w:line="276" w:lineRule="auto"/>
              <w:jc w:val="both"/>
              <w:rPr>
                <w:sz w:val="24"/>
              </w:rPr>
            </w:pPr>
            <w:r>
              <w:rPr>
                <w:sz w:val="24"/>
                <w:szCs w:val="24"/>
              </w:rPr>
              <w:lastRenderedPageBreak/>
              <w:t xml:space="preserve">          </w:t>
            </w:r>
            <w:r w:rsidR="003F407F">
              <w:rPr>
                <w:sz w:val="24"/>
                <w:szCs w:val="24"/>
              </w:rPr>
              <w:t>Sutarties keitimas buvo atlik</w:t>
            </w:r>
            <w:r w:rsidR="0035558F">
              <w:rPr>
                <w:sz w:val="24"/>
                <w:szCs w:val="24"/>
              </w:rPr>
              <w:t>tas vadovaujantis Sutarties 10.3.3 punkto</w:t>
            </w:r>
            <w:r w:rsidR="0035558F" w:rsidRPr="00726CA5">
              <w:rPr>
                <w:rFonts w:eastAsia="Calibri"/>
                <w:sz w:val="24"/>
                <w:szCs w:val="24"/>
                <w:vertAlign w:val="superscript"/>
              </w:rPr>
              <w:footnoteReference w:id="12"/>
            </w:r>
            <w:r w:rsidR="0035558F">
              <w:rPr>
                <w:sz w:val="24"/>
                <w:szCs w:val="24"/>
              </w:rPr>
              <w:t xml:space="preserve"> nuostatomis.</w:t>
            </w:r>
            <w:r w:rsidR="006A0190">
              <w:rPr>
                <w:sz w:val="24"/>
                <w:szCs w:val="24"/>
              </w:rPr>
              <w:t xml:space="preserve"> Sutarties 10.3 punkte nurodyta, kad p</w:t>
            </w:r>
            <w:r w:rsidR="006A0190" w:rsidRPr="00297EBA">
              <w:rPr>
                <w:sz w:val="24"/>
              </w:rPr>
              <w:t xml:space="preserve">akeitimai gali būti atliekami neatsižvelgiant į jų vertę ir aplinkybes, jeigu </w:t>
            </w:r>
            <w:r w:rsidR="006A0190">
              <w:rPr>
                <w:sz w:val="24"/>
              </w:rPr>
              <w:t>„</w:t>
            </w:r>
            <w:r w:rsidR="006A0190" w:rsidRPr="00297EBA">
              <w:rPr>
                <w:rFonts w:eastAsia="Calibri"/>
                <w:sz w:val="24"/>
              </w:rPr>
              <w:t>Pakeitimas</w:t>
            </w:r>
            <w:r w:rsidR="006A0190" w:rsidRPr="00297EBA">
              <w:rPr>
                <w:sz w:val="24"/>
              </w:rPr>
              <w:t xml:space="preserve"> nėra esminis, t.</w:t>
            </w:r>
            <w:r w:rsidR="006A0190">
              <w:rPr>
                <w:sz w:val="24"/>
              </w:rPr>
              <w:t xml:space="preserve"> </w:t>
            </w:r>
            <w:r w:rsidR="006A0190" w:rsidRPr="00297EBA">
              <w:rPr>
                <w:sz w:val="24"/>
              </w:rPr>
              <w:t>y. juo nepakeičiamas Darbų bendrasis pobūdis. Pakeitimas laikomas esmini</w:t>
            </w:r>
            <w:r w:rsidR="00DD222A">
              <w:rPr>
                <w:sz w:val="24"/>
              </w:rPr>
              <w:t>u</w:t>
            </w:r>
            <w:r w:rsidR="006A0190" w:rsidRPr="00297EBA">
              <w:rPr>
                <w:sz w:val="24"/>
              </w:rPr>
              <w:t>, kai dėl jo pakeičiama pradinio pirkimo procedūros konkurencinė padėtis (kiti priimti kandidatai, kitas priimtas dalyvių pasiūlymas, sudominta daugiau tiekėjų), arba pakeičiama ekonominė pusiausvyra rangovo naudai, arba labai padidėja Darbų apimtis</w:t>
            </w:r>
            <w:r w:rsidR="006A0190">
              <w:rPr>
                <w:sz w:val="24"/>
              </w:rPr>
              <w:t>“</w:t>
            </w:r>
            <w:r w:rsidR="006A0190" w:rsidRPr="00297EBA">
              <w:rPr>
                <w:sz w:val="24"/>
              </w:rPr>
              <w:t>.</w:t>
            </w:r>
          </w:p>
          <w:p w14:paraId="32ED8D9B" w14:textId="1F598603" w:rsidR="00DD222A" w:rsidRDefault="00A21347" w:rsidP="00EE2D19">
            <w:pPr>
              <w:spacing w:line="276" w:lineRule="auto"/>
              <w:jc w:val="both"/>
              <w:rPr>
                <w:rFonts w:cstheme="minorHAnsi"/>
                <w:szCs w:val="24"/>
              </w:rPr>
            </w:pPr>
            <w:r>
              <w:rPr>
                <w:sz w:val="24"/>
                <w:szCs w:val="24"/>
              </w:rPr>
              <w:t xml:space="preserve">          </w:t>
            </w:r>
            <w:r w:rsidR="00210BFC" w:rsidRPr="00DD222A">
              <w:rPr>
                <w:sz w:val="24"/>
                <w:szCs w:val="24"/>
              </w:rPr>
              <w:t xml:space="preserve">Įvertinus tai, kad </w:t>
            </w:r>
            <w:r w:rsidR="00DD222A" w:rsidRPr="00DD222A">
              <w:rPr>
                <w:sz w:val="24"/>
                <w:szCs w:val="24"/>
              </w:rPr>
              <w:t xml:space="preserve">Pirkimu_1 buvo perkami I etapo </w:t>
            </w:r>
            <w:r w:rsidR="00D21559">
              <w:rPr>
                <w:sz w:val="24"/>
                <w:szCs w:val="24"/>
              </w:rPr>
              <w:t xml:space="preserve">patalpų </w:t>
            </w:r>
            <w:r w:rsidR="00DD222A" w:rsidRPr="00DD222A">
              <w:rPr>
                <w:sz w:val="24"/>
                <w:szCs w:val="24"/>
              </w:rPr>
              <w:t xml:space="preserve">remonto darbai, darbų grupių </w:t>
            </w:r>
            <w:r w:rsidR="0032485D" w:rsidRPr="00D21559">
              <w:rPr>
                <w:sz w:val="24"/>
                <w:szCs w:val="24"/>
              </w:rPr>
              <w:t>(etapų)</w:t>
            </w:r>
            <w:r w:rsidR="0032485D">
              <w:rPr>
                <w:szCs w:val="24"/>
              </w:rPr>
              <w:t xml:space="preserve"> </w:t>
            </w:r>
            <w:r w:rsidR="00DD222A" w:rsidRPr="00DD222A">
              <w:rPr>
                <w:sz w:val="24"/>
                <w:szCs w:val="24"/>
              </w:rPr>
              <w:t xml:space="preserve">pavadinimai buvo išvardinti Pirkimo_1 </w:t>
            </w:r>
            <w:r w:rsidR="00DD222A" w:rsidRPr="00C15B0A">
              <w:rPr>
                <w:sz w:val="24"/>
              </w:rPr>
              <w:t>dokumentų 2 priede „Žiniaraštis (veiklų sąrašas)</w:t>
            </w:r>
            <w:r w:rsidR="0032485D" w:rsidRPr="00C15B0A">
              <w:rPr>
                <w:sz w:val="24"/>
              </w:rPr>
              <w:t xml:space="preserve"> dėl dalies patalpų Kalinausko g. 7, Vilniuje remonto darbų“</w:t>
            </w:r>
            <w:r w:rsidR="00D21559">
              <w:rPr>
                <w:sz w:val="24"/>
              </w:rPr>
              <w:t xml:space="preserve"> (toliau – Žiniaraštis)</w:t>
            </w:r>
            <w:r w:rsidR="0032485D" w:rsidRPr="00C15B0A">
              <w:rPr>
                <w:sz w:val="24"/>
              </w:rPr>
              <w:t xml:space="preserve">, tiekėjai įvertino, kokius darbus turės atlikti ir priėmė sprendimą dėl dalyvavimo/nedalyvavimo pirkime. Šiuo Sutarties pakeitimu į Žiniaraštį </w:t>
            </w:r>
            <w:r w:rsidR="00C15B0A">
              <w:rPr>
                <w:sz w:val="24"/>
              </w:rPr>
              <w:t>buvo įtraukta</w:t>
            </w:r>
            <w:r w:rsidR="0032485D" w:rsidRPr="00C15B0A">
              <w:rPr>
                <w:sz w:val="24"/>
              </w:rPr>
              <w:t xml:space="preserve"> nauja darbo grupė „Vėdinimo kanalų įrengimas“. Pažymėtina, kad </w:t>
            </w:r>
            <w:r w:rsidR="00C35A6F" w:rsidRPr="00C15B0A">
              <w:rPr>
                <w:sz w:val="24"/>
              </w:rPr>
              <w:t>Pirkimo_1 dokumentų 10 punkte nurodyta, kad</w:t>
            </w:r>
            <w:r w:rsidR="0032485D" w:rsidRPr="00C15B0A">
              <w:rPr>
                <w:sz w:val="24"/>
              </w:rPr>
              <w:t xml:space="preserve"> </w:t>
            </w:r>
            <w:r w:rsidR="00C35A6F" w:rsidRPr="00C15B0A">
              <w:rPr>
                <w:sz w:val="24"/>
              </w:rPr>
              <w:t>p</w:t>
            </w:r>
            <w:r w:rsidR="0032485D" w:rsidRPr="00C15B0A">
              <w:rPr>
                <w:sz w:val="24"/>
              </w:rPr>
              <w:t>erkamų darbų savybės nustatytos techniniame projekte (techninėse specifikacijose, brėžiniuose) (pirkimo dokumentų 4 priedas)</w:t>
            </w:r>
            <w:r w:rsidR="00C35A6F" w:rsidRPr="00C15B0A">
              <w:rPr>
                <w:sz w:val="24"/>
              </w:rPr>
              <w:t xml:space="preserve"> ir p</w:t>
            </w:r>
            <w:r w:rsidR="0032485D" w:rsidRPr="00C15B0A">
              <w:rPr>
                <w:sz w:val="24"/>
              </w:rPr>
              <w:t>erkamų darbų kiekius tiekėjas vertina pagal pateiktą techninį projektą</w:t>
            </w:r>
            <w:r w:rsidR="00C35A6F" w:rsidRPr="00C15B0A">
              <w:rPr>
                <w:sz w:val="24"/>
              </w:rPr>
              <w:t>. Kartu su Pirkimo_1 dokumentais pateiktame techniniame projekte</w:t>
            </w:r>
            <w:r w:rsidR="00C15B0A">
              <w:rPr>
                <w:sz w:val="24"/>
              </w:rPr>
              <w:t>,</w:t>
            </w:r>
            <w:r w:rsidR="00C35A6F" w:rsidRPr="00C15B0A">
              <w:rPr>
                <w:sz w:val="24"/>
              </w:rPr>
              <w:t xml:space="preserve"> „Vėdinimo ir oro kondicionavimo“ dalies nebuvo. Tik 2020 m. liepos mėn.</w:t>
            </w:r>
            <w:r w:rsidR="00C35A6F" w:rsidRPr="00C15B0A">
              <w:rPr>
                <w:rFonts w:eastAsia="Calibri"/>
                <w:sz w:val="24"/>
                <w:szCs w:val="24"/>
                <w:vertAlign w:val="superscript"/>
              </w:rPr>
              <w:footnoteReference w:id="13"/>
            </w:r>
            <w:r w:rsidR="00C35A6F" w:rsidRPr="00C15B0A">
              <w:rPr>
                <w:sz w:val="24"/>
              </w:rPr>
              <w:t>, jau pasirašius Sutartį</w:t>
            </w:r>
            <w:r w:rsidR="00C15B0A">
              <w:rPr>
                <w:sz w:val="24"/>
              </w:rPr>
              <w:t xml:space="preserve"> ir </w:t>
            </w:r>
            <w:r w:rsidR="000B156D">
              <w:rPr>
                <w:sz w:val="24"/>
              </w:rPr>
              <w:t xml:space="preserve">Rangovui </w:t>
            </w:r>
            <w:r w:rsidR="00C15B0A">
              <w:rPr>
                <w:sz w:val="24"/>
              </w:rPr>
              <w:t>pradėjus darbus</w:t>
            </w:r>
            <w:r w:rsidR="00C35A6F" w:rsidRPr="00C15B0A">
              <w:rPr>
                <w:sz w:val="24"/>
              </w:rPr>
              <w:t xml:space="preserve">, buvo parengtas „Vėdinimo ir oro kondicionavimo“ techninis projektas. Tokiu būdu atlikus Sutarties pakeitimą ir į Sutartį įtraukus naujus darbus, </w:t>
            </w:r>
            <w:r w:rsidR="00CE7590" w:rsidRPr="00C15B0A">
              <w:rPr>
                <w:sz w:val="24"/>
              </w:rPr>
              <w:t xml:space="preserve">buvo nustatytos naujos sąlygos, kurios, jeigu būtų buvusios įtrauktos į pirminį pirkimą, būtų </w:t>
            </w:r>
            <w:r w:rsidR="004C52B5">
              <w:rPr>
                <w:sz w:val="24"/>
              </w:rPr>
              <w:t>galėjusios turėti</w:t>
            </w:r>
            <w:r w:rsidR="00CE7590" w:rsidRPr="00C15B0A">
              <w:rPr>
                <w:sz w:val="24"/>
              </w:rPr>
              <w:t xml:space="preserve"> įtaką pirkimo baigčiai, t. y. pirkimas</w:t>
            </w:r>
            <w:r w:rsidR="004C52B5">
              <w:rPr>
                <w:sz w:val="24"/>
              </w:rPr>
              <w:t xml:space="preserve"> galėjo</w:t>
            </w:r>
            <w:r w:rsidR="00CE7590" w:rsidRPr="00C15B0A">
              <w:rPr>
                <w:sz w:val="24"/>
              </w:rPr>
              <w:t xml:space="preserve"> sudomin</w:t>
            </w:r>
            <w:r w:rsidR="004C52B5">
              <w:rPr>
                <w:sz w:val="24"/>
              </w:rPr>
              <w:t>ti</w:t>
            </w:r>
            <w:r w:rsidR="00CE7590" w:rsidRPr="00C15B0A">
              <w:rPr>
                <w:sz w:val="24"/>
              </w:rPr>
              <w:t xml:space="preserve"> daugiau tiekėjų. Taip pat šiuo Sutarties pakeitimu pasikeitė ekonominė sutarties pusiausvyra tiekėjo, su kuriuo sudaryta sutartis, naudai</w:t>
            </w:r>
            <w:r w:rsidR="00CE7590" w:rsidRPr="00CE7590">
              <w:rPr>
                <w:rFonts w:cstheme="minorHAnsi"/>
                <w:sz w:val="24"/>
                <w:szCs w:val="24"/>
              </w:rPr>
              <w:t xml:space="preserve"> taip, kaip nebuvo aptarta pradinėje sutartyje</w:t>
            </w:r>
            <w:r w:rsidR="00CE7590">
              <w:rPr>
                <w:rFonts w:cstheme="minorHAnsi"/>
                <w:szCs w:val="24"/>
              </w:rPr>
              <w:t>.</w:t>
            </w:r>
          </w:p>
          <w:p w14:paraId="42E1DEA7" w14:textId="6F09C289" w:rsidR="00D35C0B" w:rsidRPr="00DD3324" w:rsidRDefault="00210BFC" w:rsidP="00EE2D19">
            <w:pPr>
              <w:spacing w:after="160" w:line="276" w:lineRule="auto"/>
              <w:ind w:firstLine="567"/>
              <w:contextualSpacing/>
              <w:jc w:val="both"/>
              <w:rPr>
                <w:rFonts w:eastAsia="Calibri"/>
                <w:b/>
                <w:sz w:val="24"/>
                <w:szCs w:val="24"/>
              </w:rPr>
            </w:pPr>
            <w:r w:rsidRPr="00346E81">
              <w:rPr>
                <w:sz w:val="24"/>
                <w:szCs w:val="24"/>
              </w:rPr>
              <w:t xml:space="preserve"> </w:t>
            </w:r>
            <w:r w:rsidR="00E94D5E">
              <w:rPr>
                <w:sz w:val="24"/>
                <w:szCs w:val="24"/>
              </w:rPr>
              <w:t>Tarnyba a</w:t>
            </w:r>
            <w:r w:rsidR="00E94D5E" w:rsidRPr="00413194">
              <w:rPr>
                <w:sz w:val="24"/>
                <w:szCs w:val="24"/>
              </w:rPr>
              <w:t>tkreip</w:t>
            </w:r>
            <w:r w:rsidR="00E94D5E">
              <w:rPr>
                <w:sz w:val="24"/>
                <w:szCs w:val="24"/>
              </w:rPr>
              <w:t>ia</w:t>
            </w:r>
            <w:r w:rsidR="00E94D5E" w:rsidRPr="00413194">
              <w:rPr>
                <w:sz w:val="24"/>
                <w:szCs w:val="24"/>
              </w:rPr>
              <w:t xml:space="preserve"> dėmes</w:t>
            </w:r>
            <w:r w:rsidR="00E94D5E">
              <w:rPr>
                <w:sz w:val="24"/>
                <w:szCs w:val="24"/>
              </w:rPr>
              <w:t>į</w:t>
            </w:r>
            <w:r w:rsidR="00E94D5E" w:rsidRPr="00413194">
              <w:rPr>
                <w:sz w:val="24"/>
                <w:szCs w:val="24"/>
              </w:rPr>
              <w:t xml:space="preserve">, kad pirkimo sutarties sąlygos gali būti keičiamos Įstatymo </w:t>
            </w:r>
            <w:r w:rsidR="00E94D5E">
              <w:rPr>
                <w:sz w:val="24"/>
                <w:szCs w:val="24"/>
              </w:rPr>
              <w:t>89</w:t>
            </w:r>
            <w:r w:rsidR="00E94D5E" w:rsidRPr="00413194">
              <w:rPr>
                <w:sz w:val="24"/>
                <w:szCs w:val="24"/>
              </w:rPr>
              <w:t xml:space="preserve"> straipsnyje nustatytais atvejais, o nagrinėjamu atveju – vadovaujantis </w:t>
            </w:r>
            <w:r w:rsidR="00E94D5E">
              <w:rPr>
                <w:sz w:val="24"/>
                <w:szCs w:val="24"/>
              </w:rPr>
              <w:t>89</w:t>
            </w:r>
            <w:r w:rsidR="00E94D5E" w:rsidRPr="00413194">
              <w:rPr>
                <w:sz w:val="24"/>
                <w:szCs w:val="24"/>
              </w:rPr>
              <w:t xml:space="preserve"> straipsnio 1 dalies 5 punkto</w:t>
            </w:r>
            <w:r w:rsidR="005310AC" w:rsidRPr="00726CA5">
              <w:rPr>
                <w:rFonts w:eastAsia="Calibri"/>
                <w:sz w:val="24"/>
                <w:szCs w:val="24"/>
                <w:vertAlign w:val="superscript"/>
              </w:rPr>
              <w:footnoteReference w:id="14"/>
            </w:r>
            <w:r w:rsidR="00E94D5E" w:rsidRPr="00413194">
              <w:rPr>
                <w:sz w:val="24"/>
                <w:szCs w:val="24"/>
              </w:rPr>
              <w:t xml:space="preserve"> nuostatomis, kuriame nurodyta, kad pirkimo sutartis gali būti keičiama, kai pakeitimas  nėra esminis, kaip tai nustatyta šio straipsnio 4  d</w:t>
            </w:r>
            <w:r w:rsidR="00E94D5E">
              <w:rPr>
                <w:sz w:val="24"/>
                <w:szCs w:val="24"/>
              </w:rPr>
              <w:t>alyje</w:t>
            </w:r>
            <w:r w:rsidR="00E94D5E">
              <w:rPr>
                <w:rStyle w:val="FootnoteReference"/>
                <w:sz w:val="24"/>
                <w:szCs w:val="24"/>
              </w:rPr>
              <w:footnoteReference w:id="15"/>
            </w:r>
            <w:r w:rsidR="00E94D5E" w:rsidRPr="00413194">
              <w:rPr>
                <w:sz w:val="24"/>
                <w:szCs w:val="24"/>
              </w:rPr>
              <w:t xml:space="preserve">.  </w:t>
            </w:r>
            <w:r w:rsidRPr="00346E81">
              <w:rPr>
                <w:sz w:val="24"/>
                <w:szCs w:val="24"/>
              </w:rPr>
              <w:t xml:space="preserve">Atsižvelgdama į tai, </w:t>
            </w:r>
            <w:r w:rsidRPr="004A2546">
              <w:rPr>
                <w:bCs/>
                <w:sz w:val="24"/>
                <w:szCs w:val="24"/>
              </w:rPr>
              <w:t xml:space="preserve">Tarnyba konstatuoja, jog </w:t>
            </w:r>
            <w:r w:rsidR="004A2546" w:rsidRPr="004A2546">
              <w:rPr>
                <w:bCs/>
                <w:sz w:val="24"/>
                <w:szCs w:val="24"/>
              </w:rPr>
              <w:t>Perkančioji organizacija</w:t>
            </w:r>
            <w:r w:rsidRPr="004A2546">
              <w:rPr>
                <w:bCs/>
                <w:sz w:val="24"/>
                <w:szCs w:val="24"/>
              </w:rPr>
              <w:t xml:space="preserve"> </w:t>
            </w:r>
            <w:r w:rsidR="004A2546">
              <w:rPr>
                <w:bCs/>
                <w:sz w:val="24"/>
                <w:szCs w:val="24"/>
              </w:rPr>
              <w:t xml:space="preserve">įtraukusi </w:t>
            </w:r>
            <w:r w:rsidR="00AA0E3D">
              <w:rPr>
                <w:bCs/>
                <w:sz w:val="24"/>
                <w:szCs w:val="24"/>
              </w:rPr>
              <w:t xml:space="preserve">į Sutartį </w:t>
            </w:r>
            <w:r w:rsidR="004A2546">
              <w:rPr>
                <w:bCs/>
                <w:sz w:val="24"/>
                <w:szCs w:val="24"/>
              </w:rPr>
              <w:t>naujus darbus, naują darbų grupę</w:t>
            </w:r>
            <w:r w:rsidR="005310AC">
              <w:rPr>
                <w:bCs/>
                <w:sz w:val="24"/>
                <w:szCs w:val="24"/>
              </w:rPr>
              <w:t>,</w:t>
            </w:r>
            <w:r w:rsidRPr="004A2546">
              <w:rPr>
                <w:bCs/>
                <w:sz w:val="24"/>
                <w:szCs w:val="24"/>
              </w:rPr>
              <w:t xml:space="preserve"> padarė esminį Sutarties pakeitimą ir tokiu būdu pažeidė Įstatymo 17 straipsnio 1 dalyje įtvirtint</w:t>
            </w:r>
            <w:r w:rsidR="00AA0E3D">
              <w:rPr>
                <w:bCs/>
                <w:sz w:val="24"/>
                <w:szCs w:val="24"/>
              </w:rPr>
              <w:t>us</w:t>
            </w:r>
            <w:r w:rsidRPr="004A2546">
              <w:rPr>
                <w:bCs/>
                <w:sz w:val="24"/>
                <w:szCs w:val="24"/>
              </w:rPr>
              <w:t xml:space="preserve"> skaidrumo</w:t>
            </w:r>
            <w:r w:rsidR="00AA0E3D">
              <w:rPr>
                <w:bCs/>
                <w:sz w:val="24"/>
                <w:szCs w:val="24"/>
              </w:rPr>
              <w:t xml:space="preserve"> ir lygiateisiškumo</w:t>
            </w:r>
            <w:r w:rsidRPr="004A2546">
              <w:rPr>
                <w:bCs/>
                <w:sz w:val="24"/>
                <w:szCs w:val="24"/>
              </w:rPr>
              <w:t xml:space="preserve"> princip</w:t>
            </w:r>
            <w:r w:rsidR="00AA0E3D">
              <w:rPr>
                <w:bCs/>
                <w:sz w:val="24"/>
                <w:szCs w:val="24"/>
              </w:rPr>
              <w:t>us</w:t>
            </w:r>
            <w:r w:rsidRPr="004A2546">
              <w:rPr>
                <w:bCs/>
                <w:sz w:val="24"/>
                <w:szCs w:val="24"/>
              </w:rPr>
              <w:t xml:space="preserve">, bei </w:t>
            </w:r>
            <w:r w:rsidR="00D57504">
              <w:rPr>
                <w:bCs/>
                <w:sz w:val="24"/>
                <w:szCs w:val="24"/>
              </w:rPr>
              <w:t>p</w:t>
            </w:r>
            <w:r w:rsidRPr="004A2546">
              <w:rPr>
                <w:bCs/>
                <w:sz w:val="24"/>
                <w:szCs w:val="24"/>
              </w:rPr>
              <w:t xml:space="preserve">irkimo tikslą, įtvirtintą Įstatymo 17 straipsnio 2 dalies 1 punkte, taip pat Įstatymo 89 straipsnio 5 dalies </w:t>
            </w:r>
            <w:r w:rsidR="00D57504">
              <w:rPr>
                <w:bCs/>
                <w:sz w:val="24"/>
                <w:szCs w:val="24"/>
              </w:rPr>
              <w:t>reikalavimus</w:t>
            </w:r>
            <w:r w:rsidRPr="004A2546">
              <w:rPr>
                <w:bCs/>
                <w:sz w:val="24"/>
                <w:szCs w:val="24"/>
              </w:rPr>
              <w:t xml:space="preserve">, kadangi tokiam Sutarties pakeitimui, jeigu jis atliekamas kitais negu apibrėžti Įstatymo 89 straipsnio 1 ir 2 dalyse atvejais, turėjo būti atliekama nauja pirkimo procedūra. </w:t>
            </w:r>
          </w:p>
        </w:tc>
      </w:tr>
      <w:tr w:rsidR="00DE6233" w:rsidRPr="00564DBB" w14:paraId="4FE18E56" w14:textId="77777777" w:rsidTr="00E81878">
        <w:tc>
          <w:tcPr>
            <w:tcW w:w="756" w:type="dxa"/>
            <w:tcBorders>
              <w:top w:val="single" w:sz="4" w:space="0" w:color="auto"/>
              <w:left w:val="single" w:sz="4" w:space="0" w:color="auto"/>
              <w:bottom w:val="single" w:sz="4" w:space="0" w:color="auto"/>
              <w:right w:val="single" w:sz="4" w:space="0" w:color="auto"/>
            </w:tcBorders>
            <w:shd w:val="clear" w:color="auto" w:fill="auto"/>
          </w:tcPr>
          <w:p w14:paraId="557E1A2E" w14:textId="1FAAF269" w:rsidR="00DE6233" w:rsidRPr="00564DBB" w:rsidRDefault="00DE6233" w:rsidP="00EE2D19">
            <w:pPr>
              <w:spacing w:line="276" w:lineRule="auto"/>
              <w:ind w:left="-113"/>
              <w:jc w:val="center"/>
              <w:rPr>
                <w:bCs/>
                <w:sz w:val="24"/>
                <w:szCs w:val="24"/>
              </w:rPr>
            </w:pPr>
            <w:r>
              <w:rPr>
                <w:bCs/>
                <w:sz w:val="24"/>
                <w:szCs w:val="24"/>
              </w:rPr>
              <w:lastRenderedPageBreak/>
              <w:t>3</w:t>
            </w:r>
            <w:r w:rsidRPr="00D35C0B">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21A19BC5" w14:textId="7C1A67D6" w:rsidR="00DE6233" w:rsidRPr="00C41E95" w:rsidRDefault="00DE6233" w:rsidP="00EE2D19">
            <w:pPr>
              <w:spacing w:line="276" w:lineRule="auto"/>
              <w:jc w:val="both"/>
              <w:rPr>
                <w:bCs/>
                <w:sz w:val="24"/>
                <w:szCs w:val="24"/>
              </w:rPr>
            </w:pPr>
            <w:r w:rsidRPr="00C41E95">
              <w:rPr>
                <w:sz w:val="24"/>
                <w:szCs w:val="24"/>
              </w:rPr>
              <w:t>Įstatymo 17 straipsnio 1 dalis</w:t>
            </w:r>
            <w:r w:rsidRPr="00C41E95">
              <w:rPr>
                <w:rStyle w:val="FootnoteReference"/>
                <w:sz w:val="24"/>
                <w:szCs w:val="24"/>
              </w:rPr>
              <w:footnoteReference w:id="16"/>
            </w:r>
          </w:p>
        </w:tc>
      </w:tr>
      <w:tr w:rsidR="007E57A1" w:rsidRPr="00564DBB" w14:paraId="67FC157B" w14:textId="77777777" w:rsidTr="005C5AFC">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A8931EB" w14:textId="15300D45" w:rsidR="007E57A1" w:rsidRDefault="005F6A03" w:rsidP="00EE2D19">
            <w:pPr>
              <w:suppressAutoHyphens/>
              <w:autoSpaceDE w:val="0"/>
              <w:autoSpaceDN w:val="0"/>
              <w:adjustRightInd w:val="0"/>
              <w:spacing w:line="276" w:lineRule="auto"/>
              <w:jc w:val="both"/>
              <w:textAlignment w:val="center"/>
              <w:rPr>
                <w:sz w:val="24"/>
                <w:szCs w:val="24"/>
              </w:rPr>
            </w:pPr>
            <w:r>
              <w:rPr>
                <w:sz w:val="24"/>
                <w:szCs w:val="24"/>
              </w:rPr>
              <w:lastRenderedPageBreak/>
              <w:t xml:space="preserve">          </w:t>
            </w:r>
            <w:r w:rsidR="007E57A1">
              <w:rPr>
                <w:sz w:val="24"/>
                <w:szCs w:val="24"/>
              </w:rPr>
              <w:t>Sutarties 9.</w:t>
            </w:r>
            <w:r w:rsidR="001D00FF">
              <w:rPr>
                <w:sz w:val="24"/>
                <w:szCs w:val="24"/>
              </w:rPr>
              <w:t>4</w:t>
            </w:r>
            <w:r w:rsidR="007E57A1">
              <w:rPr>
                <w:sz w:val="24"/>
                <w:szCs w:val="24"/>
              </w:rPr>
              <w:t xml:space="preserve"> punkte nustatyta, kad kiekvieno tarpinio mokėjimo suma sumažinama atėmus 5 procentų sulaikymą, o Sutarties 9.</w:t>
            </w:r>
            <w:r w:rsidR="001D00FF">
              <w:rPr>
                <w:sz w:val="24"/>
                <w:szCs w:val="24"/>
              </w:rPr>
              <w:t>5</w:t>
            </w:r>
            <w:r w:rsidR="007E57A1">
              <w:rPr>
                <w:sz w:val="24"/>
                <w:szCs w:val="24"/>
              </w:rPr>
              <w:t xml:space="preserve"> punkte</w:t>
            </w:r>
            <w:r w:rsidR="007E57A1" w:rsidRPr="0098450B">
              <w:rPr>
                <w:rStyle w:val="FootnoteReference"/>
                <w:sz w:val="24"/>
                <w:szCs w:val="24"/>
              </w:rPr>
              <w:footnoteReference w:id="17"/>
            </w:r>
            <w:r w:rsidR="007E57A1">
              <w:rPr>
                <w:sz w:val="24"/>
                <w:szCs w:val="24"/>
              </w:rPr>
              <w:t xml:space="preserve"> nurodyta, kad kartu su galutiniu apmokėjimu Užsakovas privalo sumokėti Rangovui sulaikymą.  </w:t>
            </w:r>
            <w:r w:rsidR="007E57A1" w:rsidRPr="00991483">
              <w:rPr>
                <w:sz w:val="24"/>
                <w:szCs w:val="24"/>
              </w:rPr>
              <w:t xml:space="preserve">   </w:t>
            </w:r>
          </w:p>
          <w:p w14:paraId="2C4CFCB5" w14:textId="7EA67E30" w:rsidR="007E57A1" w:rsidRPr="007E57A1" w:rsidRDefault="007E57A1" w:rsidP="00EE2D19">
            <w:pPr>
              <w:suppressAutoHyphens/>
              <w:autoSpaceDE w:val="0"/>
              <w:autoSpaceDN w:val="0"/>
              <w:adjustRightInd w:val="0"/>
              <w:spacing w:line="276" w:lineRule="auto"/>
              <w:jc w:val="both"/>
              <w:textAlignment w:val="center"/>
              <w:rPr>
                <w:sz w:val="24"/>
                <w:szCs w:val="24"/>
              </w:rPr>
            </w:pPr>
            <w:r>
              <w:rPr>
                <w:sz w:val="24"/>
                <w:szCs w:val="24"/>
              </w:rPr>
              <w:t xml:space="preserve">    </w:t>
            </w:r>
            <w:r w:rsidR="001D00FF">
              <w:rPr>
                <w:sz w:val="24"/>
                <w:szCs w:val="24"/>
              </w:rPr>
              <w:t xml:space="preserve">     </w:t>
            </w:r>
            <w:r>
              <w:rPr>
                <w:sz w:val="24"/>
                <w:szCs w:val="24"/>
              </w:rPr>
              <w:t xml:space="preserve"> Įvertinus </w:t>
            </w:r>
            <w:r w:rsidR="001D00FF">
              <w:rPr>
                <w:sz w:val="24"/>
                <w:szCs w:val="24"/>
              </w:rPr>
              <w:t>Perkančiosios organizacijos</w:t>
            </w:r>
            <w:r>
              <w:rPr>
                <w:sz w:val="24"/>
                <w:szCs w:val="24"/>
              </w:rPr>
              <w:t xml:space="preserve"> pateiktus dokumentus</w:t>
            </w:r>
            <w:r w:rsidR="001D00FF" w:rsidRPr="00C15B0A">
              <w:rPr>
                <w:rFonts w:eastAsia="Calibri"/>
                <w:sz w:val="24"/>
                <w:szCs w:val="24"/>
                <w:vertAlign w:val="superscript"/>
              </w:rPr>
              <w:footnoteReference w:id="18"/>
            </w:r>
            <w:r>
              <w:rPr>
                <w:sz w:val="24"/>
                <w:szCs w:val="24"/>
              </w:rPr>
              <w:t>, n</w:t>
            </w:r>
            <w:r w:rsidRPr="00DC4B3A">
              <w:rPr>
                <w:sz w:val="24"/>
                <w:szCs w:val="24"/>
              </w:rPr>
              <w:t>ustatyta,</w:t>
            </w:r>
            <w:r w:rsidRPr="00F46E97">
              <w:rPr>
                <w:sz w:val="24"/>
                <w:szCs w:val="24"/>
              </w:rPr>
              <w:t xml:space="preserve"> kad</w:t>
            </w:r>
            <w:r>
              <w:rPr>
                <w:sz w:val="24"/>
                <w:szCs w:val="24"/>
              </w:rPr>
              <w:t xml:space="preserve"> </w:t>
            </w:r>
            <w:r w:rsidR="001D00FF">
              <w:rPr>
                <w:sz w:val="24"/>
                <w:szCs w:val="24"/>
              </w:rPr>
              <w:t>tarpiniams apmokėjimams gauti nėra taikomas 5 procentų sulaikymas. Jo nenurodo Rangovas teikdamas atliktų darbų aktus ir</w:t>
            </w:r>
            <w:r>
              <w:rPr>
                <w:sz w:val="24"/>
                <w:szCs w:val="24"/>
              </w:rPr>
              <w:t xml:space="preserve"> PVM sąskait</w:t>
            </w:r>
            <w:r w:rsidR="001D00FF">
              <w:rPr>
                <w:sz w:val="24"/>
                <w:szCs w:val="24"/>
              </w:rPr>
              <w:t xml:space="preserve">as </w:t>
            </w:r>
            <w:r>
              <w:rPr>
                <w:sz w:val="24"/>
                <w:szCs w:val="24"/>
              </w:rPr>
              <w:t>faktūr</w:t>
            </w:r>
            <w:r w:rsidR="001D00FF">
              <w:rPr>
                <w:sz w:val="24"/>
                <w:szCs w:val="24"/>
              </w:rPr>
              <w:t>as</w:t>
            </w:r>
            <w:r w:rsidR="000A6250">
              <w:rPr>
                <w:sz w:val="24"/>
                <w:szCs w:val="24"/>
              </w:rPr>
              <w:t>,</w:t>
            </w:r>
            <w:r w:rsidR="00EA3840">
              <w:rPr>
                <w:sz w:val="24"/>
                <w:szCs w:val="24"/>
              </w:rPr>
              <w:t xml:space="preserve"> ir šio procento nesulaiko</w:t>
            </w:r>
            <w:r w:rsidR="000A6250">
              <w:rPr>
                <w:sz w:val="24"/>
                <w:szCs w:val="24"/>
              </w:rPr>
              <w:t xml:space="preserve"> </w:t>
            </w:r>
            <w:r w:rsidR="00EA3840">
              <w:rPr>
                <w:sz w:val="24"/>
                <w:szCs w:val="24"/>
              </w:rPr>
              <w:t>Perkančioji organizacija apmokėdama visą</w:t>
            </w:r>
            <w:r w:rsidR="000A6250">
              <w:rPr>
                <w:sz w:val="24"/>
                <w:szCs w:val="24"/>
              </w:rPr>
              <w:t>,</w:t>
            </w:r>
            <w:r w:rsidR="00EA3840">
              <w:rPr>
                <w:sz w:val="24"/>
                <w:szCs w:val="24"/>
              </w:rPr>
              <w:t xml:space="preserve"> Rangovo PVM sąskaitose faktūrose</w:t>
            </w:r>
            <w:r w:rsidR="000A6250">
              <w:rPr>
                <w:sz w:val="24"/>
                <w:szCs w:val="24"/>
              </w:rPr>
              <w:t>,</w:t>
            </w:r>
            <w:r w:rsidR="00EA3840">
              <w:rPr>
                <w:sz w:val="24"/>
                <w:szCs w:val="24"/>
              </w:rPr>
              <w:t xml:space="preserve"> nurodytą sumą.</w:t>
            </w:r>
            <w:r>
              <w:rPr>
                <w:sz w:val="24"/>
                <w:szCs w:val="24"/>
              </w:rPr>
              <w:t xml:space="preserve"> </w:t>
            </w:r>
          </w:p>
          <w:p w14:paraId="20877AA8" w14:textId="71E05C2B" w:rsidR="007E57A1" w:rsidRPr="008D4B7D" w:rsidRDefault="007E57A1" w:rsidP="00EE2D19">
            <w:pPr>
              <w:suppressAutoHyphens/>
              <w:autoSpaceDE w:val="0"/>
              <w:autoSpaceDN w:val="0"/>
              <w:adjustRightInd w:val="0"/>
              <w:spacing w:line="276" w:lineRule="auto"/>
              <w:jc w:val="both"/>
              <w:textAlignment w:val="center"/>
              <w:rPr>
                <w:sz w:val="24"/>
                <w:szCs w:val="24"/>
              </w:rPr>
            </w:pPr>
            <w:r w:rsidRPr="007E57A1">
              <w:rPr>
                <w:sz w:val="24"/>
                <w:szCs w:val="24"/>
              </w:rPr>
              <w:t xml:space="preserve">     </w:t>
            </w:r>
            <w:r w:rsidR="001D00FF">
              <w:rPr>
                <w:sz w:val="24"/>
                <w:szCs w:val="24"/>
              </w:rPr>
              <w:t xml:space="preserve">    </w:t>
            </w:r>
            <w:r>
              <w:rPr>
                <w:sz w:val="24"/>
                <w:szCs w:val="24"/>
              </w:rPr>
              <w:t>Sutartyje įtvirtinta, kad sulaikymas</w:t>
            </w:r>
            <w:r w:rsidR="00D57504">
              <w:rPr>
                <w:sz w:val="24"/>
                <w:szCs w:val="24"/>
              </w:rPr>
              <w:t xml:space="preserve"> taikomas</w:t>
            </w:r>
            <w:r>
              <w:rPr>
                <w:sz w:val="24"/>
                <w:szCs w:val="24"/>
              </w:rPr>
              <w:t xml:space="preserve"> kiekvienam tarpiniam mokėjimui. Pažymėtina, kad kiekvieno tarpinio mokėjimo 5 procentų sumos</w:t>
            </w:r>
            <w:r w:rsidRPr="007E57A1">
              <w:rPr>
                <w:sz w:val="24"/>
                <w:szCs w:val="24"/>
              </w:rPr>
              <w:t xml:space="preserve"> sulaikymas yra garantas </w:t>
            </w:r>
            <w:r w:rsidR="00EA3840">
              <w:rPr>
                <w:sz w:val="24"/>
                <w:szCs w:val="24"/>
              </w:rPr>
              <w:t>Perkančiajai organizacijai</w:t>
            </w:r>
            <w:r w:rsidRPr="007E57A1">
              <w:rPr>
                <w:sz w:val="24"/>
                <w:szCs w:val="24"/>
              </w:rPr>
              <w:t xml:space="preserve">, kad </w:t>
            </w:r>
            <w:r w:rsidR="00EA3840">
              <w:rPr>
                <w:sz w:val="24"/>
                <w:szCs w:val="24"/>
              </w:rPr>
              <w:t xml:space="preserve">Rangovui neištaisius </w:t>
            </w:r>
            <w:r w:rsidRPr="007E57A1">
              <w:rPr>
                <w:sz w:val="24"/>
                <w:szCs w:val="24"/>
              </w:rPr>
              <w:t>defekt</w:t>
            </w:r>
            <w:r w:rsidR="00EA3840">
              <w:rPr>
                <w:sz w:val="24"/>
                <w:szCs w:val="24"/>
              </w:rPr>
              <w:t xml:space="preserve">ų iki Statybos </w:t>
            </w:r>
            <w:r w:rsidR="002C3B4D">
              <w:rPr>
                <w:sz w:val="24"/>
                <w:szCs w:val="24"/>
              </w:rPr>
              <w:t xml:space="preserve">užbaigimo </w:t>
            </w:r>
            <w:r w:rsidR="00EA3840">
              <w:rPr>
                <w:sz w:val="24"/>
                <w:szCs w:val="24"/>
              </w:rPr>
              <w:t>termino</w:t>
            </w:r>
            <w:r w:rsidR="002C3B4D">
              <w:rPr>
                <w:sz w:val="24"/>
                <w:szCs w:val="24"/>
              </w:rPr>
              <w:t xml:space="preserve"> pabaigos, </w:t>
            </w:r>
            <w:r>
              <w:rPr>
                <w:sz w:val="24"/>
                <w:szCs w:val="24"/>
              </w:rPr>
              <w:t>bus išskaičiuojama defektų taisymo išlaidų suma iš galutinio apmokėjimo</w:t>
            </w:r>
            <w:r w:rsidRPr="0098450B">
              <w:rPr>
                <w:rStyle w:val="FootnoteReference"/>
                <w:sz w:val="24"/>
                <w:szCs w:val="24"/>
              </w:rPr>
              <w:footnoteReference w:id="19"/>
            </w:r>
            <w:r>
              <w:rPr>
                <w:sz w:val="24"/>
                <w:szCs w:val="24"/>
              </w:rPr>
              <w:t>.</w:t>
            </w:r>
          </w:p>
          <w:p w14:paraId="455BA600" w14:textId="0C0290B2" w:rsidR="009D1BAC" w:rsidRPr="00DD3324" w:rsidRDefault="00D57504" w:rsidP="00D57504">
            <w:pPr>
              <w:spacing w:after="160" w:line="276" w:lineRule="auto"/>
              <w:contextualSpacing/>
              <w:jc w:val="both"/>
              <w:rPr>
                <w:rFonts w:eastAsia="Calibri"/>
                <w:b/>
                <w:sz w:val="24"/>
                <w:szCs w:val="24"/>
              </w:rPr>
            </w:pPr>
            <w:r>
              <w:rPr>
                <w:sz w:val="24"/>
                <w:szCs w:val="24"/>
              </w:rPr>
              <w:t xml:space="preserve">         </w:t>
            </w:r>
            <w:r w:rsidR="007E57A1" w:rsidRPr="00DC4B3A">
              <w:rPr>
                <w:sz w:val="24"/>
                <w:szCs w:val="24"/>
              </w:rPr>
              <w:t xml:space="preserve">Atsižvelgiant į tai, kad </w:t>
            </w:r>
            <w:r w:rsidR="00700EDE">
              <w:rPr>
                <w:sz w:val="24"/>
                <w:szCs w:val="24"/>
              </w:rPr>
              <w:t>ne</w:t>
            </w:r>
            <w:r w:rsidR="007E57A1">
              <w:rPr>
                <w:sz w:val="24"/>
                <w:szCs w:val="24"/>
              </w:rPr>
              <w:t>taikomas 5 procentų sulaikymas ir sumokama visa suma</w:t>
            </w:r>
            <w:r w:rsidR="00700EDE">
              <w:rPr>
                <w:sz w:val="24"/>
                <w:szCs w:val="24"/>
              </w:rPr>
              <w:t xml:space="preserve"> </w:t>
            </w:r>
            <w:r w:rsidR="007E57A1">
              <w:rPr>
                <w:sz w:val="24"/>
                <w:szCs w:val="24"/>
              </w:rPr>
              <w:t>už atliktus darbus,</w:t>
            </w:r>
            <w:r w:rsidR="009C7C72">
              <w:rPr>
                <w:sz w:val="24"/>
                <w:szCs w:val="24"/>
              </w:rPr>
              <w:t xml:space="preserve"> </w:t>
            </w:r>
            <w:r w:rsidR="00700EDE">
              <w:rPr>
                <w:sz w:val="24"/>
                <w:szCs w:val="24"/>
              </w:rPr>
              <w:t>Perkančioji organizacija</w:t>
            </w:r>
            <w:r w:rsidR="007E57A1">
              <w:rPr>
                <w:sz w:val="24"/>
                <w:szCs w:val="24"/>
              </w:rPr>
              <w:t xml:space="preserve"> </w:t>
            </w:r>
            <w:r w:rsidR="007B2D69">
              <w:rPr>
                <w:sz w:val="24"/>
                <w:szCs w:val="24"/>
              </w:rPr>
              <w:t>netinkamai vykd</w:t>
            </w:r>
            <w:r w:rsidR="009C7C72">
              <w:rPr>
                <w:sz w:val="24"/>
                <w:szCs w:val="24"/>
              </w:rPr>
              <w:t xml:space="preserve">o </w:t>
            </w:r>
            <w:r w:rsidR="007B2D69">
              <w:rPr>
                <w:sz w:val="24"/>
                <w:szCs w:val="24"/>
              </w:rPr>
              <w:t>Sutarties priežiūrą</w:t>
            </w:r>
            <w:r w:rsidR="009C7C72">
              <w:rPr>
                <w:sz w:val="24"/>
                <w:szCs w:val="24"/>
              </w:rPr>
              <w:t xml:space="preserve"> </w:t>
            </w:r>
            <w:r w:rsidR="007B2D69">
              <w:rPr>
                <w:sz w:val="24"/>
                <w:szCs w:val="24"/>
              </w:rPr>
              <w:t>ir tuo</w:t>
            </w:r>
            <w:r w:rsidR="007E57A1" w:rsidRPr="00C23714">
              <w:rPr>
                <w:sz w:val="24"/>
                <w:szCs w:val="24"/>
              </w:rPr>
              <w:t xml:space="preserve"> pažeid</w:t>
            </w:r>
            <w:r w:rsidR="009C7C72">
              <w:rPr>
                <w:sz w:val="24"/>
                <w:szCs w:val="24"/>
              </w:rPr>
              <w:t>žia</w:t>
            </w:r>
            <w:r w:rsidR="007E57A1" w:rsidRPr="00C23714">
              <w:rPr>
                <w:sz w:val="24"/>
                <w:szCs w:val="24"/>
              </w:rPr>
              <w:t xml:space="preserve"> Įstatymo </w:t>
            </w:r>
            <w:r w:rsidR="007E57A1">
              <w:rPr>
                <w:sz w:val="24"/>
                <w:szCs w:val="24"/>
              </w:rPr>
              <w:t>17</w:t>
            </w:r>
            <w:r w:rsidR="007E57A1" w:rsidRPr="00C23714">
              <w:rPr>
                <w:sz w:val="24"/>
                <w:szCs w:val="24"/>
              </w:rPr>
              <w:t xml:space="preserve"> straipsnio 1 dalyje</w:t>
            </w:r>
            <w:r w:rsidR="007E57A1">
              <w:rPr>
                <w:sz w:val="24"/>
                <w:szCs w:val="24"/>
              </w:rPr>
              <w:t xml:space="preserve"> įtvirtintą skaidrumo principą</w:t>
            </w:r>
            <w:r w:rsidR="007E57A1">
              <w:rPr>
                <w:color w:val="000000"/>
                <w:sz w:val="24"/>
                <w:szCs w:val="24"/>
              </w:rPr>
              <w:t>.</w:t>
            </w:r>
          </w:p>
        </w:tc>
      </w:tr>
    </w:tbl>
    <w:p w14:paraId="1FF2AD49" w14:textId="77777777" w:rsidR="004854E4" w:rsidRDefault="004854E4" w:rsidP="00EE2D19">
      <w:pPr>
        <w:spacing w:line="276" w:lineRule="auto"/>
        <w:ind w:left="-113"/>
        <w:jc w:val="center"/>
        <w:rPr>
          <w:b/>
          <w:sz w:val="24"/>
          <w:szCs w:val="24"/>
        </w:rPr>
      </w:pPr>
    </w:p>
    <w:p w14:paraId="7FE4FB05" w14:textId="1357E4FE" w:rsidR="007F4A56" w:rsidRDefault="007F4A56" w:rsidP="00EE2D19">
      <w:pPr>
        <w:spacing w:line="276" w:lineRule="auto"/>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42830782" w14:textId="77777777" w:rsidR="00210BFC" w:rsidRPr="00C77C45" w:rsidRDefault="00210BFC" w:rsidP="00EE2D19">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210BFC" w:rsidRPr="00564DBB" w14:paraId="2F1D5EC4" w14:textId="77777777" w:rsidTr="00E81878">
        <w:tc>
          <w:tcPr>
            <w:tcW w:w="756" w:type="dxa"/>
            <w:tcBorders>
              <w:top w:val="single" w:sz="4" w:space="0" w:color="auto"/>
              <w:left w:val="single" w:sz="4" w:space="0" w:color="auto"/>
              <w:bottom w:val="single" w:sz="4" w:space="0" w:color="auto"/>
              <w:right w:val="single" w:sz="4" w:space="0" w:color="auto"/>
            </w:tcBorders>
            <w:shd w:val="clear" w:color="auto" w:fill="auto"/>
          </w:tcPr>
          <w:p w14:paraId="67200142" w14:textId="77777777" w:rsidR="00210BFC" w:rsidRPr="00564DBB" w:rsidRDefault="00210BFC" w:rsidP="00EE2D19">
            <w:pPr>
              <w:spacing w:line="276" w:lineRule="auto"/>
              <w:ind w:left="-113"/>
              <w:jc w:val="center"/>
              <w:rPr>
                <w:bCs/>
                <w:sz w:val="24"/>
                <w:szCs w:val="24"/>
              </w:rPr>
            </w:pPr>
            <w:bookmarkStart w:id="3" w:name="_Hlk53481698"/>
            <w:r>
              <w:rPr>
                <w:bCs/>
                <w:sz w:val="24"/>
                <w:szCs w:val="24"/>
              </w:rPr>
              <w:t>1</w:t>
            </w:r>
            <w:r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51DD3A96" w14:textId="18B35035" w:rsidR="00210BFC" w:rsidRPr="0094019C" w:rsidRDefault="00210BFC" w:rsidP="00EE2D19">
            <w:pPr>
              <w:spacing w:line="276" w:lineRule="auto"/>
              <w:jc w:val="both"/>
              <w:rPr>
                <w:bCs/>
                <w:sz w:val="24"/>
                <w:szCs w:val="24"/>
              </w:rPr>
            </w:pPr>
            <w:r w:rsidRPr="00FA1FB0">
              <w:rPr>
                <w:rFonts w:eastAsia="Calibri"/>
                <w:sz w:val="24"/>
                <w:szCs w:val="24"/>
              </w:rPr>
              <w:t xml:space="preserve">Įstatymo </w:t>
            </w:r>
            <w:r>
              <w:rPr>
                <w:rFonts w:eastAsia="Calibri"/>
                <w:sz w:val="24"/>
                <w:szCs w:val="24"/>
              </w:rPr>
              <w:t>96</w:t>
            </w:r>
            <w:r w:rsidRPr="00FA1FB0">
              <w:rPr>
                <w:rFonts w:eastAsia="Calibri"/>
                <w:sz w:val="24"/>
                <w:szCs w:val="24"/>
              </w:rPr>
              <w:t xml:space="preserve"> straipsnio </w:t>
            </w:r>
            <w:r>
              <w:rPr>
                <w:rFonts w:eastAsia="Calibri"/>
                <w:sz w:val="24"/>
                <w:szCs w:val="24"/>
              </w:rPr>
              <w:t xml:space="preserve">2 </w:t>
            </w:r>
            <w:r w:rsidRPr="00FA1FB0">
              <w:rPr>
                <w:rFonts w:eastAsia="Calibri"/>
                <w:sz w:val="24"/>
                <w:szCs w:val="24"/>
              </w:rPr>
              <w:t>dalis</w:t>
            </w:r>
            <w:r>
              <w:rPr>
                <w:rStyle w:val="FootnoteReference"/>
                <w:sz w:val="24"/>
                <w:szCs w:val="24"/>
              </w:rPr>
              <w:footnoteReference w:id="20"/>
            </w:r>
          </w:p>
        </w:tc>
      </w:tr>
      <w:bookmarkEnd w:id="3"/>
      <w:tr w:rsidR="00210BFC" w:rsidRPr="000C47F1" w14:paraId="1FC62E61" w14:textId="77777777" w:rsidTr="00E81878">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E9424" w14:textId="05E3DF02" w:rsidR="00210BFC" w:rsidRPr="000C47F1" w:rsidRDefault="00925BF8" w:rsidP="00EE2D19">
            <w:pPr>
              <w:tabs>
                <w:tab w:val="left" w:pos="22"/>
                <w:tab w:val="left" w:pos="709"/>
                <w:tab w:val="left" w:pos="1156"/>
              </w:tabs>
              <w:spacing w:line="276" w:lineRule="auto"/>
              <w:contextualSpacing/>
              <w:jc w:val="both"/>
              <w:rPr>
                <w:sz w:val="24"/>
                <w:szCs w:val="24"/>
              </w:rPr>
            </w:pPr>
            <w:r>
              <w:rPr>
                <w:sz w:val="24"/>
                <w:szCs w:val="24"/>
              </w:rPr>
              <w:t xml:space="preserve">          Sutartis buvo sudaryta 2020-06-08.</w:t>
            </w:r>
            <w:r w:rsidR="008E61E7">
              <w:rPr>
                <w:sz w:val="24"/>
                <w:szCs w:val="24"/>
              </w:rPr>
              <w:t xml:space="preserve"> </w:t>
            </w:r>
            <w:r>
              <w:rPr>
                <w:sz w:val="24"/>
                <w:szCs w:val="24"/>
              </w:rPr>
              <w:t>Perkančioji organizacija 2020-08-11 atliko pirmąjį mokėjimą</w:t>
            </w:r>
            <w:r w:rsidR="008E61E7" w:rsidRPr="00C15B0A">
              <w:rPr>
                <w:rFonts w:eastAsia="Calibri"/>
                <w:sz w:val="24"/>
                <w:szCs w:val="24"/>
                <w:vertAlign w:val="superscript"/>
              </w:rPr>
              <w:footnoteReference w:id="21"/>
            </w:r>
            <w:r>
              <w:rPr>
                <w:sz w:val="24"/>
                <w:szCs w:val="24"/>
              </w:rPr>
              <w:t xml:space="preserve"> Rangovui pagal Sutartį</w:t>
            </w:r>
            <w:r w:rsidR="008E61E7">
              <w:rPr>
                <w:sz w:val="24"/>
                <w:szCs w:val="24"/>
              </w:rPr>
              <w:t xml:space="preserve">. </w:t>
            </w:r>
            <w:r w:rsidR="00210BFC" w:rsidRPr="000557FC">
              <w:rPr>
                <w:sz w:val="24"/>
                <w:szCs w:val="24"/>
              </w:rPr>
              <w:t>Atsižvelg</w:t>
            </w:r>
            <w:r w:rsidR="000A6250">
              <w:rPr>
                <w:sz w:val="24"/>
                <w:szCs w:val="24"/>
              </w:rPr>
              <w:t xml:space="preserve">iant </w:t>
            </w:r>
            <w:r w:rsidR="00210BFC" w:rsidRPr="000557FC">
              <w:rPr>
                <w:sz w:val="24"/>
                <w:szCs w:val="24"/>
              </w:rPr>
              <w:t xml:space="preserve">į </w:t>
            </w:r>
            <w:r w:rsidR="00210BFC">
              <w:rPr>
                <w:sz w:val="24"/>
                <w:szCs w:val="24"/>
              </w:rPr>
              <w:t xml:space="preserve">tai, kad </w:t>
            </w:r>
            <w:r w:rsidR="008E61E7">
              <w:rPr>
                <w:sz w:val="24"/>
                <w:szCs w:val="24"/>
              </w:rPr>
              <w:t xml:space="preserve">pasibaigusio </w:t>
            </w:r>
            <w:r w:rsidR="00210BFC">
              <w:rPr>
                <w:sz w:val="24"/>
                <w:szCs w:val="24"/>
              </w:rPr>
              <w:t>Pirkimo</w:t>
            </w:r>
            <w:r w:rsidR="008E61E7">
              <w:rPr>
                <w:sz w:val="24"/>
                <w:szCs w:val="24"/>
              </w:rPr>
              <w:t>_1 procedūrų ataskaita</w:t>
            </w:r>
            <w:r w:rsidR="00210BFC">
              <w:rPr>
                <w:sz w:val="24"/>
                <w:szCs w:val="24"/>
              </w:rPr>
              <w:t xml:space="preserve"> Tarnybai </w:t>
            </w:r>
            <w:r w:rsidR="008E61E7">
              <w:rPr>
                <w:sz w:val="24"/>
                <w:szCs w:val="24"/>
              </w:rPr>
              <w:t xml:space="preserve">buvo </w:t>
            </w:r>
            <w:r w:rsidR="00210BFC">
              <w:rPr>
                <w:sz w:val="24"/>
                <w:szCs w:val="24"/>
              </w:rPr>
              <w:t>pateikta tik 20</w:t>
            </w:r>
            <w:r w:rsidR="008E61E7">
              <w:rPr>
                <w:sz w:val="24"/>
                <w:szCs w:val="24"/>
              </w:rPr>
              <w:t>20</w:t>
            </w:r>
            <w:r w:rsidR="00210BFC">
              <w:rPr>
                <w:sz w:val="24"/>
                <w:szCs w:val="24"/>
              </w:rPr>
              <w:t>-09-</w:t>
            </w:r>
            <w:r w:rsidR="008E61E7">
              <w:rPr>
                <w:sz w:val="24"/>
                <w:szCs w:val="24"/>
              </w:rPr>
              <w:t>04</w:t>
            </w:r>
            <w:r w:rsidR="00210BFC" w:rsidRPr="000557FC">
              <w:rPr>
                <w:sz w:val="24"/>
                <w:szCs w:val="24"/>
              </w:rPr>
              <w:t>, Tarnyba konstatuoja, kad įvykdžiusi Pirkimo</w:t>
            </w:r>
            <w:r w:rsidR="000A6250">
              <w:rPr>
                <w:sz w:val="24"/>
                <w:szCs w:val="24"/>
              </w:rPr>
              <w:t>_1</w:t>
            </w:r>
            <w:r w:rsidR="00210BFC" w:rsidRPr="000557FC">
              <w:rPr>
                <w:sz w:val="24"/>
                <w:szCs w:val="24"/>
              </w:rPr>
              <w:t xml:space="preserve"> </w:t>
            </w:r>
            <w:r w:rsidR="008E61E7">
              <w:rPr>
                <w:sz w:val="24"/>
                <w:szCs w:val="24"/>
              </w:rPr>
              <w:t>procedūras</w:t>
            </w:r>
            <w:r w:rsidR="00210BFC" w:rsidRPr="000557FC">
              <w:rPr>
                <w:sz w:val="24"/>
                <w:szCs w:val="24"/>
              </w:rPr>
              <w:t xml:space="preserve"> </w:t>
            </w:r>
            <w:r w:rsidR="00210BFC">
              <w:rPr>
                <w:sz w:val="24"/>
                <w:szCs w:val="24"/>
              </w:rPr>
              <w:t xml:space="preserve">ir </w:t>
            </w:r>
            <w:r w:rsidR="00210BFC" w:rsidRPr="000557FC">
              <w:rPr>
                <w:sz w:val="24"/>
                <w:szCs w:val="24"/>
              </w:rPr>
              <w:t>nepa</w:t>
            </w:r>
            <w:r w:rsidR="00210BFC">
              <w:rPr>
                <w:sz w:val="24"/>
                <w:szCs w:val="24"/>
              </w:rPr>
              <w:t xml:space="preserve">skelbusi </w:t>
            </w:r>
            <w:r w:rsidR="00210BFC" w:rsidRPr="000557FC">
              <w:rPr>
                <w:sz w:val="24"/>
                <w:szCs w:val="24"/>
              </w:rPr>
              <w:t>Pirkimo</w:t>
            </w:r>
            <w:r w:rsidR="000A6250">
              <w:rPr>
                <w:sz w:val="24"/>
                <w:szCs w:val="24"/>
              </w:rPr>
              <w:t>_1</w:t>
            </w:r>
            <w:r w:rsidR="00210BFC" w:rsidRPr="000557FC">
              <w:rPr>
                <w:sz w:val="24"/>
                <w:szCs w:val="24"/>
              </w:rPr>
              <w:t xml:space="preserve"> </w:t>
            </w:r>
            <w:r w:rsidR="008E61E7">
              <w:rPr>
                <w:sz w:val="24"/>
                <w:szCs w:val="24"/>
              </w:rPr>
              <w:t>procedūrų</w:t>
            </w:r>
            <w:r w:rsidR="00210BFC" w:rsidRPr="000557FC">
              <w:rPr>
                <w:sz w:val="24"/>
                <w:szCs w:val="24"/>
              </w:rPr>
              <w:t xml:space="preserve"> įvykdymo ataskaitos </w:t>
            </w:r>
            <w:r w:rsidR="00210BFC">
              <w:rPr>
                <w:sz w:val="24"/>
                <w:szCs w:val="24"/>
              </w:rPr>
              <w:t xml:space="preserve">Įstatyme </w:t>
            </w:r>
            <w:r w:rsidR="00210BFC" w:rsidRPr="000557FC">
              <w:rPr>
                <w:sz w:val="24"/>
                <w:szCs w:val="24"/>
              </w:rPr>
              <w:t>nustatytais terminais</w:t>
            </w:r>
            <w:r w:rsidR="00210BFC">
              <w:rPr>
                <w:sz w:val="24"/>
                <w:szCs w:val="24"/>
              </w:rPr>
              <w:t xml:space="preserve">, </w:t>
            </w:r>
            <w:r w:rsidR="008E61E7">
              <w:rPr>
                <w:sz w:val="24"/>
                <w:szCs w:val="24"/>
              </w:rPr>
              <w:t>Perkančioji organizacija</w:t>
            </w:r>
            <w:r w:rsidR="00210BFC" w:rsidRPr="000557FC">
              <w:rPr>
                <w:sz w:val="24"/>
                <w:szCs w:val="24"/>
              </w:rPr>
              <w:t xml:space="preserve"> </w:t>
            </w:r>
            <w:r w:rsidR="00210BFC">
              <w:rPr>
                <w:sz w:val="24"/>
                <w:szCs w:val="24"/>
              </w:rPr>
              <w:t>pažeidė</w:t>
            </w:r>
            <w:r w:rsidR="00210BFC" w:rsidRPr="000557FC">
              <w:rPr>
                <w:sz w:val="24"/>
                <w:szCs w:val="24"/>
              </w:rPr>
              <w:t xml:space="preserve"> Įstatymo </w:t>
            </w:r>
            <w:r w:rsidR="008E61E7">
              <w:rPr>
                <w:sz w:val="24"/>
                <w:szCs w:val="24"/>
              </w:rPr>
              <w:t>96</w:t>
            </w:r>
            <w:r w:rsidR="00210BFC" w:rsidRPr="000557FC">
              <w:rPr>
                <w:sz w:val="24"/>
                <w:szCs w:val="24"/>
              </w:rPr>
              <w:t xml:space="preserve"> straipsnio </w:t>
            </w:r>
            <w:r w:rsidR="008E61E7">
              <w:rPr>
                <w:sz w:val="24"/>
                <w:szCs w:val="24"/>
              </w:rPr>
              <w:t>2</w:t>
            </w:r>
            <w:r w:rsidR="00210BFC" w:rsidRPr="000557FC">
              <w:rPr>
                <w:sz w:val="24"/>
                <w:szCs w:val="24"/>
              </w:rPr>
              <w:t xml:space="preserve"> dal</w:t>
            </w:r>
            <w:r w:rsidR="00210BFC">
              <w:rPr>
                <w:sz w:val="24"/>
                <w:szCs w:val="24"/>
              </w:rPr>
              <w:t>ies reikalavimus</w:t>
            </w:r>
            <w:r w:rsidR="00210BFC" w:rsidRPr="000557FC">
              <w:rPr>
                <w:sz w:val="24"/>
                <w:szCs w:val="24"/>
              </w:rPr>
              <w:t>.</w:t>
            </w:r>
          </w:p>
        </w:tc>
      </w:tr>
    </w:tbl>
    <w:p w14:paraId="2D25705E" w14:textId="77777777" w:rsidR="000A6250" w:rsidRDefault="000A6250" w:rsidP="00EE2D19">
      <w:pPr>
        <w:spacing w:line="276" w:lineRule="auto"/>
        <w:jc w:val="center"/>
        <w:rPr>
          <w:b/>
          <w:sz w:val="24"/>
          <w:szCs w:val="24"/>
        </w:rPr>
      </w:pPr>
    </w:p>
    <w:p w14:paraId="040EBFB9" w14:textId="44DDDE72" w:rsidR="00210BFC" w:rsidRDefault="00210BFC" w:rsidP="00EE2D19">
      <w:pPr>
        <w:spacing w:line="276" w:lineRule="auto"/>
        <w:jc w:val="center"/>
        <w:rPr>
          <w:b/>
          <w:sz w:val="24"/>
          <w:szCs w:val="24"/>
        </w:rPr>
      </w:pPr>
    </w:p>
    <w:p w14:paraId="2A265842" w14:textId="5D0ED62A" w:rsidR="007F4A56" w:rsidRPr="00C77C45" w:rsidRDefault="007F4A56" w:rsidP="00EE2D19">
      <w:pPr>
        <w:spacing w:line="276" w:lineRule="auto"/>
        <w:jc w:val="center"/>
        <w:rPr>
          <w:b/>
          <w:sz w:val="24"/>
          <w:szCs w:val="24"/>
        </w:rPr>
      </w:pPr>
      <w:r w:rsidRPr="00C77C45">
        <w:rPr>
          <w:b/>
          <w:sz w:val="24"/>
          <w:szCs w:val="24"/>
        </w:rPr>
        <w:t>IV dalis. Sprendimas</w:t>
      </w:r>
    </w:p>
    <w:p w14:paraId="1C14AF86" w14:textId="77777777" w:rsidR="007F4A56" w:rsidRPr="00C77C45" w:rsidRDefault="007F4A56" w:rsidP="00EE2D19">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14:paraId="703D2A54" w14:textId="77777777" w:rsidTr="00EC4B63">
        <w:tc>
          <w:tcPr>
            <w:tcW w:w="9776" w:type="dxa"/>
            <w:tcBorders>
              <w:top w:val="single" w:sz="4" w:space="0" w:color="auto"/>
              <w:left w:val="single" w:sz="4" w:space="0" w:color="auto"/>
              <w:bottom w:val="single" w:sz="4" w:space="0" w:color="auto"/>
              <w:right w:val="single" w:sz="4" w:space="0" w:color="auto"/>
            </w:tcBorders>
            <w:shd w:val="clear" w:color="auto" w:fill="auto"/>
          </w:tcPr>
          <w:p w14:paraId="034F7D82" w14:textId="77777777" w:rsidR="00315A80" w:rsidRDefault="00315A80" w:rsidP="00315A80">
            <w:pPr>
              <w:spacing w:line="276" w:lineRule="auto"/>
              <w:jc w:val="both"/>
              <w:rPr>
                <w:bCs/>
                <w:sz w:val="24"/>
                <w:szCs w:val="24"/>
              </w:rPr>
            </w:pPr>
            <w:r>
              <w:rPr>
                <w:rFonts w:eastAsia="Calibri"/>
                <w:sz w:val="24"/>
                <w:szCs w:val="24"/>
              </w:rPr>
              <w:t xml:space="preserve">          </w:t>
            </w:r>
            <w:r w:rsidR="00206E82" w:rsidRPr="000A6250">
              <w:rPr>
                <w:rFonts w:eastAsia="Calibri"/>
                <w:sz w:val="24"/>
                <w:szCs w:val="24"/>
              </w:rPr>
              <w:t>Perkančioji organizacija</w:t>
            </w:r>
            <w:r w:rsidR="009637AD" w:rsidRPr="000A6250">
              <w:rPr>
                <w:rFonts w:eastAsia="Calibri"/>
                <w:sz w:val="24"/>
                <w:szCs w:val="24"/>
              </w:rPr>
              <w:t xml:space="preserve"> </w:t>
            </w:r>
            <w:r w:rsidR="00D95D24">
              <w:rPr>
                <w:rFonts w:eastAsia="Calibri"/>
                <w:sz w:val="24"/>
                <w:szCs w:val="24"/>
              </w:rPr>
              <w:t>vykdydama Pirkimo_1 procedūras ir Sutartį</w:t>
            </w:r>
            <w:r w:rsidR="00D95D24" w:rsidRPr="000A6250">
              <w:rPr>
                <w:rFonts w:eastAsia="Calibri"/>
                <w:sz w:val="24"/>
                <w:szCs w:val="24"/>
              </w:rPr>
              <w:t xml:space="preserve"> </w:t>
            </w:r>
            <w:r w:rsidR="009637AD" w:rsidRPr="000A6250">
              <w:rPr>
                <w:rFonts w:eastAsia="Calibri"/>
                <w:sz w:val="24"/>
                <w:szCs w:val="24"/>
              </w:rPr>
              <w:t>pažeidė</w:t>
            </w:r>
            <w:r w:rsidR="00206E82" w:rsidRPr="000A6250">
              <w:rPr>
                <w:rFonts w:eastAsia="Calibri"/>
                <w:sz w:val="24"/>
                <w:szCs w:val="24"/>
              </w:rPr>
              <w:t xml:space="preserve"> </w:t>
            </w:r>
            <w:r w:rsidR="00B92CCC" w:rsidRPr="000A6250">
              <w:rPr>
                <w:bCs/>
                <w:sz w:val="24"/>
                <w:szCs w:val="24"/>
              </w:rPr>
              <w:t xml:space="preserve">Įstatymo </w:t>
            </w:r>
            <w:r w:rsidR="000A6250" w:rsidRPr="000A6250">
              <w:rPr>
                <w:sz w:val="24"/>
                <w:szCs w:val="24"/>
              </w:rPr>
              <w:t xml:space="preserve">89 straipsnio 5 </w:t>
            </w:r>
            <w:r w:rsidR="00B92CCC" w:rsidRPr="000A6250">
              <w:rPr>
                <w:bCs/>
                <w:sz w:val="24"/>
                <w:szCs w:val="24"/>
              </w:rPr>
              <w:t xml:space="preserve">dalies, </w:t>
            </w:r>
            <w:r w:rsidR="000A6250" w:rsidRPr="000A6250">
              <w:rPr>
                <w:rFonts w:eastAsia="Calibri"/>
                <w:sz w:val="24"/>
                <w:szCs w:val="24"/>
              </w:rPr>
              <w:t xml:space="preserve">96 straipsnio 2 </w:t>
            </w:r>
            <w:r w:rsidR="00B92CCC" w:rsidRPr="000A6250">
              <w:rPr>
                <w:sz w:val="24"/>
                <w:szCs w:val="24"/>
              </w:rPr>
              <w:t>dalies</w:t>
            </w:r>
            <w:r w:rsidR="00B92CCC" w:rsidRPr="000A6250">
              <w:rPr>
                <w:bCs/>
                <w:sz w:val="24"/>
                <w:szCs w:val="24"/>
              </w:rPr>
              <w:t xml:space="preserve"> reikalavimus</w:t>
            </w:r>
            <w:r w:rsidR="000A6250">
              <w:rPr>
                <w:bCs/>
                <w:sz w:val="24"/>
                <w:szCs w:val="24"/>
              </w:rPr>
              <w:t>,</w:t>
            </w:r>
            <w:r w:rsidR="00B92CCC" w:rsidRPr="000A6250">
              <w:rPr>
                <w:bCs/>
                <w:sz w:val="24"/>
                <w:szCs w:val="24"/>
              </w:rPr>
              <w:t xml:space="preserve"> 17 straipsnio 1 dalyje įtvirtintus </w:t>
            </w:r>
            <w:r w:rsidR="000A6250" w:rsidRPr="000A6250">
              <w:rPr>
                <w:sz w:val="24"/>
                <w:szCs w:val="24"/>
              </w:rPr>
              <w:t>skaidrumo, nediskriminavimo</w:t>
            </w:r>
            <w:r w:rsidR="000A6250">
              <w:rPr>
                <w:sz w:val="24"/>
                <w:szCs w:val="24"/>
              </w:rPr>
              <w:t>,</w:t>
            </w:r>
            <w:r w:rsidR="000A6250" w:rsidRPr="000A6250">
              <w:rPr>
                <w:sz w:val="24"/>
                <w:szCs w:val="24"/>
              </w:rPr>
              <w:t xml:space="preserve"> lygiateisiškumo </w:t>
            </w:r>
            <w:r w:rsidR="00DB1E61" w:rsidRPr="000A6250">
              <w:rPr>
                <w:bCs/>
                <w:sz w:val="24"/>
                <w:szCs w:val="24"/>
              </w:rPr>
              <w:t>principus</w:t>
            </w:r>
            <w:r w:rsidR="000A6250" w:rsidRPr="000A6250">
              <w:rPr>
                <w:bCs/>
                <w:sz w:val="24"/>
                <w:szCs w:val="24"/>
              </w:rPr>
              <w:t xml:space="preserve"> bei </w:t>
            </w:r>
            <w:r w:rsidR="00D95D24">
              <w:rPr>
                <w:bCs/>
                <w:sz w:val="24"/>
                <w:szCs w:val="24"/>
              </w:rPr>
              <w:t>p</w:t>
            </w:r>
            <w:r w:rsidR="000A6250" w:rsidRPr="000A6250">
              <w:rPr>
                <w:bCs/>
                <w:sz w:val="24"/>
                <w:szCs w:val="24"/>
              </w:rPr>
              <w:t>irkimo tikslą, įtvirtintą Įstatymo 17 straipsnio 2 dalies 1 punkte.</w:t>
            </w:r>
          </w:p>
          <w:p w14:paraId="17FB88AB" w14:textId="0027F4EC" w:rsidR="00315A80" w:rsidRDefault="00315A80" w:rsidP="00315A80">
            <w:pPr>
              <w:spacing w:line="276" w:lineRule="auto"/>
              <w:jc w:val="both"/>
              <w:rPr>
                <w:sz w:val="24"/>
                <w:szCs w:val="24"/>
              </w:rPr>
            </w:pPr>
            <w:r>
              <w:rPr>
                <w:rFonts w:eastAsia="Calibri"/>
                <w:sz w:val="24"/>
                <w:szCs w:val="24"/>
              </w:rPr>
              <w:t xml:space="preserve">          </w:t>
            </w:r>
            <w:r w:rsidRPr="00206E82">
              <w:rPr>
                <w:rFonts w:eastAsia="Calibri"/>
                <w:sz w:val="24"/>
                <w:szCs w:val="24"/>
              </w:rPr>
              <w:t xml:space="preserve">Atsižvelgiant į nustatytus imperatyvius </w:t>
            </w:r>
            <w:r>
              <w:rPr>
                <w:rFonts w:eastAsia="Calibri"/>
                <w:sz w:val="24"/>
                <w:szCs w:val="24"/>
              </w:rPr>
              <w:t>Įstatymo</w:t>
            </w:r>
            <w:r w:rsidRPr="00206E82">
              <w:rPr>
                <w:rFonts w:eastAsia="Calibri"/>
                <w:sz w:val="24"/>
                <w:szCs w:val="24"/>
              </w:rPr>
              <w:t xml:space="preserve"> pažeidimus, nurodytus šios Vertinimo išvados II </w:t>
            </w:r>
            <w:r>
              <w:rPr>
                <w:rFonts w:eastAsia="Calibri"/>
                <w:sz w:val="24"/>
                <w:szCs w:val="24"/>
              </w:rPr>
              <w:t>dalies 1 ir 2 punktuose</w:t>
            </w:r>
            <w:r w:rsidRPr="00206E82">
              <w:rPr>
                <w:rFonts w:eastAsia="Calibri"/>
                <w:sz w:val="24"/>
                <w:szCs w:val="24"/>
              </w:rPr>
              <w:t xml:space="preserve">, su </w:t>
            </w:r>
            <w:r>
              <w:rPr>
                <w:rFonts w:eastAsia="Calibri"/>
                <w:sz w:val="24"/>
                <w:szCs w:val="24"/>
              </w:rPr>
              <w:t>Rangovu</w:t>
            </w:r>
            <w:r w:rsidRPr="00206E82">
              <w:rPr>
                <w:rFonts w:eastAsia="Calibri"/>
                <w:sz w:val="24"/>
                <w:szCs w:val="24"/>
              </w:rPr>
              <w:t xml:space="preserve"> sudaryt</w:t>
            </w:r>
            <w:r>
              <w:rPr>
                <w:rFonts w:eastAsia="Calibri"/>
                <w:sz w:val="24"/>
                <w:szCs w:val="24"/>
              </w:rPr>
              <w:t>ą</w:t>
            </w:r>
            <w:r w:rsidRPr="00206E82">
              <w:rPr>
                <w:rFonts w:eastAsia="Calibri"/>
                <w:sz w:val="24"/>
                <w:szCs w:val="24"/>
              </w:rPr>
              <w:t xml:space="preserve"> Sutart</w:t>
            </w:r>
            <w:r>
              <w:rPr>
                <w:rFonts w:eastAsia="Calibri"/>
                <w:sz w:val="24"/>
                <w:szCs w:val="24"/>
              </w:rPr>
              <w:t xml:space="preserve">į </w:t>
            </w:r>
            <w:r w:rsidRPr="003B649D">
              <w:rPr>
                <w:sz w:val="24"/>
                <w:szCs w:val="24"/>
              </w:rPr>
              <w:t xml:space="preserve">Tarnyba </w:t>
            </w:r>
            <w:r w:rsidRPr="00EF1322">
              <w:rPr>
                <w:sz w:val="24"/>
                <w:szCs w:val="24"/>
              </w:rPr>
              <w:t>rekomenduoja</w:t>
            </w:r>
            <w:r w:rsidRPr="003B649D">
              <w:rPr>
                <w:sz w:val="24"/>
                <w:szCs w:val="24"/>
              </w:rPr>
              <w:t xml:space="preserve"> nutraukti</w:t>
            </w:r>
            <w:r>
              <w:rPr>
                <w:sz w:val="24"/>
                <w:szCs w:val="24"/>
              </w:rPr>
              <w:t xml:space="preserve"> ir, esant poreikiui, organizuoti naują viešąjį pirkimą. </w:t>
            </w:r>
          </w:p>
          <w:p w14:paraId="27B6CB7C" w14:textId="4690BCE5" w:rsidR="00315A80" w:rsidRPr="00EF1322" w:rsidRDefault="00315A80" w:rsidP="00444990">
            <w:pPr>
              <w:spacing w:line="276" w:lineRule="auto"/>
              <w:jc w:val="both"/>
              <w:rPr>
                <w:sz w:val="24"/>
                <w:szCs w:val="24"/>
              </w:rPr>
            </w:pPr>
            <w:r>
              <w:rPr>
                <w:rFonts w:eastAsia="Calibri"/>
                <w:sz w:val="24"/>
                <w:szCs w:val="24"/>
              </w:rPr>
              <w:t xml:space="preserve">          </w:t>
            </w:r>
            <w:r w:rsidRPr="003B649D">
              <w:rPr>
                <w:sz w:val="24"/>
                <w:szCs w:val="24"/>
              </w:rPr>
              <w:t>Tarnyba prašo</w:t>
            </w:r>
            <w:r>
              <w:rPr>
                <w:sz w:val="24"/>
                <w:szCs w:val="24"/>
              </w:rPr>
              <w:t xml:space="preserve"> nedelsiant,</w:t>
            </w:r>
            <w:r w:rsidRPr="003B649D">
              <w:rPr>
                <w:sz w:val="24"/>
                <w:szCs w:val="24"/>
              </w:rPr>
              <w:t xml:space="preserve"> ne vėliau kaip per 10 </w:t>
            </w:r>
            <w:r>
              <w:rPr>
                <w:sz w:val="24"/>
                <w:szCs w:val="24"/>
              </w:rPr>
              <w:t xml:space="preserve">darbo </w:t>
            </w:r>
            <w:r w:rsidRPr="003B649D">
              <w:rPr>
                <w:sz w:val="24"/>
                <w:szCs w:val="24"/>
              </w:rPr>
              <w:t>dienų</w:t>
            </w:r>
            <w:r>
              <w:rPr>
                <w:sz w:val="24"/>
                <w:szCs w:val="24"/>
              </w:rPr>
              <w:t>,</w:t>
            </w:r>
            <w:r w:rsidRPr="003B649D">
              <w:rPr>
                <w:sz w:val="24"/>
                <w:szCs w:val="24"/>
              </w:rPr>
              <w:t xml:space="preserve"> raštu informuoti apie priimtus sprendimus dėl Tarnybos rekomendacijos vykdymo.</w:t>
            </w:r>
            <w:r>
              <w:rPr>
                <w:sz w:val="24"/>
                <w:szCs w:val="24"/>
              </w:rPr>
              <w:t xml:space="preserve">   </w:t>
            </w:r>
          </w:p>
          <w:p w14:paraId="22D8BFA7" w14:textId="056EEB5B" w:rsidR="008D6BA5" w:rsidRPr="00C77C45" w:rsidRDefault="00723899" w:rsidP="00723899">
            <w:pPr>
              <w:spacing w:line="276" w:lineRule="auto"/>
              <w:jc w:val="both"/>
              <w:rPr>
                <w:rFonts w:eastAsia="Calibri"/>
                <w:sz w:val="24"/>
                <w:szCs w:val="24"/>
              </w:rPr>
            </w:pPr>
            <w:r>
              <w:rPr>
                <w:rFonts w:eastAsia="Calibri"/>
                <w:sz w:val="24"/>
                <w:szCs w:val="24"/>
              </w:rPr>
              <w:lastRenderedPageBreak/>
              <w:t xml:space="preserve">          </w:t>
            </w:r>
            <w:r w:rsidR="00CB391A" w:rsidRPr="000A6250">
              <w:rPr>
                <w:rFonts w:eastAsia="Calibri"/>
                <w:sz w:val="24"/>
                <w:szCs w:val="24"/>
              </w:rPr>
              <w:t xml:space="preserve">Vadovaujantis Lietuvos Respublikos administracinių bylų teisenos įstatymo 5 ir </w:t>
            </w:r>
            <w:r w:rsidR="007635ED" w:rsidRPr="000A6250">
              <w:rPr>
                <w:rFonts w:eastAsia="Calibri"/>
                <w:sz w:val="24"/>
                <w:szCs w:val="24"/>
              </w:rPr>
              <w:t xml:space="preserve">                            </w:t>
            </w:r>
            <w:r w:rsidR="00CB391A" w:rsidRPr="000A6250">
              <w:rPr>
                <w:rFonts w:eastAsia="Calibri"/>
                <w:sz w:val="24"/>
                <w:szCs w:val="24"/>
              </w:rPr>
              <w:t xml:space="preserve">17 straipsniais, nesutikę su </w:t>
            </w:r>
            <w:r w:rsidR="008D6BA5" w:rsidRPr="000A6250">
              <w:rPr>
                <w:rFonts w:eastAsia="Calibri"/>
                <w:sz w:val="24"/>
                <w:szCs w:val="24"/>
              </w:rPr>
              <w:t>Tarnyb</w:t>
            </w:r>
            <w:r w:rsidR="00CB391A" w:rsidRPr="000A6250">
              <w:rPr>
                <w:rFonts w:eastAsia="Calibri"/>
                <w:sz w:val="24"/>
                <w:szCs w:val="24"/>
              </w:rPr>
              <w:t>os išvada, Jūs g</w:t>
            </w:r>
            <w:r w:rsidR="008D6BA5" w:rsidRPr="000A6250">
              <w:rPr>
                <w:rFonts w:eastAsia="Calibri"/>
                <w:sz w:val="24"/>
                <w:szCs w:val="24"/>
              </w:rPr>
              <w:t>a</w:t>
            </w:r>
            <w:r w:rsidR="00CB391A" w:rsidRPr="000A6250">
              <w:rPr>
                <w:rFonts w:eastAsia="Calibri"/>
                <w:sz w:val="24"/>
                <w:szCs w:val="24"/>
              </w:rPr>
              <w:t>lite ją apskųsti teismui šio įstatymo nustatyta tvarka.</w:t>
            </w:r>
          </w:p>
        </w:tc>
      </w:tr>
    </w:tbl>
    <w:p w14:paraId="758DCF59" w14:textId="77777777" w:rsidR="007F4A56" w:rsidRPr="00BB27D9" w:rsidRDefault="007F4A56" w:rsidP="00EE2D19">
      <w:pPr>
        <w:spacing w:line="276" w:lineRule="auto"/>
      </w:pPr>
      <w:r w:rsidRPr="00BB27D9">
        <w:rPr>
          <w:b/>
        </w:rPr>
        <w:lastRenderedPageBreak/>
        <w:t>**</w:t>
      </w:r>
      <w:r w:rsidRPr="00BB27D9">
        <w:t>kiekvieno pirkimo/sutarties vertinimas aprašomas atskirai</w:t>
      </w:r>
    </w:p>
    <w:p w14:paraId="72405BDB" w14:textId="77777777" w:rsidR="00EA1F3A" w:rsidRDefault="00EA1F3A" w:rsidP="00EE2D19">
      <w:pPr>
        <w:spacing w:line="276" w:lineRule="auto"/>
        <w:jc w:val="center"/>
        <w:rPr>
          <w:b/>
          <w:sz w:val="24"/>
          <w:szCs w:val="24"/>
        </w:rPr>
      </w:pPr>
    </w:p>
    <w:p w14:paraId="7336C17F" w14:textId="758B0B60" w:rsidR="007F4A56" w:rsidRPr="00C77C45" w:rsidRDefault="007F4A56" w:rsidP="00EE2D19">
      <w:pPr>
        <w:spacing w:line="276" w:lineRule="auto"/>
        <w:jc w:val="center"/>
        <w:rPr>
          <w:b/>
          <w:sz w:val="24"/>
          <w:szCs w:val="24"/>
        </w:rPr>
      </w:pPr>
      <w:r w:rsidRPr="00C77C45">
        <w:rPr>
          <w:b/>
          <w:sz w:val="24"/>
          <w:szCs w:val="24"/>
        </w:rPr>
        <w:t>Pastabos</w:t>
      </w:r>
    </w:p>
    <w:p w14:paraId="16AA2617" w14:textId="77777777" w:rsidR="00884B39" w:rsidRPr="00C77C45" w:rsidRDefault="00884B39" w:rsidP="00EE2D19">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490D7A" w:rsidRPr="00564DBB" w14:paraId="51CBF0C4" w14:textId="77777777" w:rsidTr="00405C77">
        <w:tc>
          <w:tcPr>
            <w:tcW w:w="756" w:type="dxa"/>
            <w:tcBorders>
              <w:top w:val="single" w:sz="4" w:space="0" w:color="auto"/>
              <w:left w:val="single" w:sz="4" w:space="0" w:color="auto"/>
              <w:bottom w:val="single" w:sz="4" w:space="0" w:color="auto"/>
              <w:right w:val="single" w:sz="4" w:space="0" w:color="auto"/>
            </w:tcBorders>
            <w:shd w:val="clear" w:color="auto" w:fill="auto"/>
          </w:tcPr>
          <w:p w14:paraId="5BE3FC85" w14:textId="77777777" w:rsidR="00490D7A" w:rsidRPr="00564DBB" w:rsidRDefault="00490D7A" w:rsidP="00405C77">
            <w:pPr>
              <w:spacing w:line="276" w:lineRule="auto"/>
              <w:ind w:left="-113"/>
              <w:jc w:val="center"/>
              <w:rPr>
                <w:bCs/>
                <w:sz w:val="24"/>
                <w:szCs w:val="24"/>
              </w:rPr>
            </w:pPr>
            <w:r>
              <w:rPr>
                <w:bCs/>
                <w:sz w:val="24"/>
                <w:szCs w:val="24"/>
              </w:rPr>
              <w:t>1</w:t>
            </w:r>
            <w:r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545B68AF" w14:textId="22719D8E" w:rsidR="00490D7A" w:rsidRPr="0094019C" w:rsidRDefault="00490D7A" w:rsidP="00405C77">
            <w:pPr>
              <w:spacing w:line="276" w:lineRule="auto"/>
              <w:jc w:val="both"/>
              <w:rPr>
                <w:bCs/>
                <w:sz w:val="24"/>
                <w:szCs w:val="24"/>
              </w:rPr>
            </w:pPr>
            <w:r>
              <w:rPr>
                <w:bCs/>
                <w:sz w:val="24"/>
                <w:szCs w:val="24"/>
              </w:rPr>
              <w:t>-</w:t>
            </w:r>
          </w:p>
        </w:tc>
      </w:tr>
      <w:tr w:rsidR="00745861" w:rsidRPr="00C77C45" w14:paraId="13D4EF3C" w14:textId="77777777" w:rsidTr="00471DA8">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31142" w14:textId="402294AD" w:rsidR="0094687E" w:rsidRDefault="00723899" w:rsidP="0094687E">
            <w:pPr>
              <w:pStyle w:val="Stilius3"/>
              <w:spacing w:before="0" w:line="276" w:lineRule="auto"/>
              <w:rPr>
                <w:sz w:val="24"/>
                <w:szCs w:val="24"/>
              </w:rPr>
            </w:pPr>
            <w:bookmarkStart w:id="4" w:name="_Hlk356675"/>
            <w:r>
              <w:rPr>
                <w:sz w:val="24"/>
                <w:szCs w:val="24"/>
              </w:rPr>
              <w:t xml:space="preserve">          </w:t>
            </w:r>
            <w:r w:rsidR="00F25FAD" w:rsidRPr="00313882">
              <w:rPr>
                <w:sz w:val="24"/>
                <w:szCs w:val="24"/>
              </w:rPr>
              <w:t>Pirkimo</w:t>
            </w:r>
            <w:r w:rsidR="00F25FAD">
              <w:rPr>
                <w:sz w:val="24"/>
                <w:szCs w:val="24"/>
              </w:rPr>
              <w:t>_1</w:t>
            </w:r>
            <w:r w:rsidR="00F25FAD" w:rsidRPr="00313882">
              <w:rPr>
                <w:sz w:val="24"/>
                <w:szCs w:val="24"/>
              </w:rPr>
              <w:t xml:space="preserve"> dokumentų </w:t>
            </w:r>
            <w:r w:rsidR="00F25FAD">
              <w:rPr>
                <w:sz w:val="24"/>
                <w:szCs w:val="24"/>
              </w:rPr>
              <w:t>12</w:t>
            </w:r>
            <w:r w:rsidR="00F25FAD" w:rsidRPr="00313882">
              <w:rPr>
                <w:sz w:val="24"/>
                <w:szCs w:val="24"/>
              </w:rPr>
              <w:t xml:space="preserve"> punkte nurodyta</w:t>
            </w:r>
            <w:r w:rsidR="00F25FAD">
              <w:rPr>
                <w:sz w:val="24"/>
                <w:szCs w:val="24"/>
              </w:rPr>
              <w:t xml:space="preserve">, kad </w:t>
            </w:r>
            <w:r w:rsidR="00F25FAD" w:rsidRPr="00F25FAD">
              <w:rPr>
                <w:sz w:val="24"/>
                <w:szCs w:val="24"/>
              </w:rPr>
              <w:t>„</w:t>
            </w:r>
            <w:r w:rsidR="00745861" w:rsidRPr="00F25FAD">
              <w:rPr>
                <w:sz w:val="24"/>
                <w:szCs w:val="24"/>
              </w:rPr>
              <w:t xml:space="preserve">Darbai turi būti atlikti </w:t>
            </w:r>
            <w:r w:rsidR="00745861" w:rsidRPr="0094687E">
              <w:rPr>
                <w:sz w:val="24"/>
                <w:szCs w:val="24"/>
                <w:u w:val="single"/>
              </w:rPr>
              <w:t xml:space="preserve">per keturis mėnesius </w:t>
            </w:r>
            <w:r w:rsidR="00745861" w:rsidRPr="00F25FAD">
              <w:rPr>
                <w:sz w:val="24"/>
                <w:szCs w:val="24"/>
              </w:rPr>
              <w:t>nuo pirkimo sutarties įsigaliojimo dienos</w:t>
            </w:r>
            <w:r w:rsidR="00F25FAD" w:rsidRPr="00F25FAD">
              <w:rPr>
                <w:sz w:val="24"/>
                <w:szCs w:val="24"/>
              </w:rPr>
              <w:t>“, o</w:t>
            </w:r>
            <w:r w:rsidR="00F25FAD" w:rsidRPr="00313882">
              <w:rPr>
                <w:sz w:val="24"/>
                <w:szCs w:val="24"/>
              </w:rPr>
              <w:t xml:space="preserve"> Pirkimo</w:t>
            </w:r>
            <w:r w:rsidR="00F25FAD">
              <w:rPr>
                <w:sz w:val="24"/>
                <w:szCs w:val="24"/>
              </w:rPr>
              <w:t>_1</w:t>
            </w:r>
            <w:r w:rsidR="00F25FAD" w:rsidRPr="00313882">
              <w:rPr>
                <w:sz w:val="24"/>
                <w:szCs w:val="24"/>
              </w:rPr>
              <w:t xml:space="preserve"> dokumentų 3 priede </w:t>
            </w:r>
            <w:r w:rsidR="00F25FAD">
              <w:rPr>
                <w:sz w:val="24"/>
                <w:szCs w:val="24"/>
              </w:rPr>
              <w:t>„</w:t>
            </w:r>
            <w:r w:rsidR="00F25FAD" w:rsidRPr="00313882">
              <w:rPr>
                <w:sz w:val="24"/>
                <w:szCs w:val="24"/>
              </w:rPr>
              <w:t>Pirkimo sutarties projektas</w:t>
            </w:r>
            <w:r w:rsidR="00F25FAD">
              <w:rPr>
                <w:sz w:val="24"/>
                <w:szCs w:val="24"/>
              </w:rPr>
              <w:t>“ 3.4 punkte nurodyta, kad „</w:t>
            </w:r>
            <w:r w:rsidR="00745861" w:rsidRPr="00F25FAD">
              <w:rPr>
                <w:sz w:val="24"/>
                <w:szCs w:val="24"/>
              </w:rPr>
              <w:t xml:space="preserve">Darbų atlikimo terminas </w:t>
            </w:r>
            <w:r w:rsidR="00745861" w:rsidRPr="0094687E">
              <w:rPr>
                <w:sz w:val="24"/>
                <w:szCs w:val="24"/>
                <w:u w:val="single"/>
              </w:rPr>
              <w:t>5 mėnesiai</w:t>
            </w:r>
            <w:r w:rsidR="0094687E">
              <w:rPr>
                <w:sz w:val="24"/>
                <w:szCs w:val="24"/>
              </w:rPr>
              <w:t>“.</w:t>
            </w:r>
          </w:p>
          <w:p w14:paraId="117014A6" w14:textId="48BC7406" w:rsidR="00745861" w:rsidRDefault="00745861" w:rsidP="0094687E">
            <w:pPr>
              <w:pStyle w:val="Stilius3"/>
              <w:spacing w:before="0" w:line="276" w:lineRule="auto"/>
              <w:rPr>
                <w:szCs w:val="24"/>
              </w:rPr>
            </w:pPr>
            <w:r w:rsidRPr="00F25FAD">
              <w:rPr>
                <w:sz w:val="24"/>
                <w:szCs w:val="24"/>
              </w:rPr>
              <w:t xml:space="preserve"> </w:t>
            </w:r>
            <w:r w:rsidR="0094687E">
              <w:rPr>
                <w:sz w:val="24"/>
                <w:szCs w:val="24"/>
              </w:rPr>
              <w:t xml:space="preserve">      </w:t>
            </w:r>
            <w:r w:rsidR="00723899">
              <w:rPr>
                <w:sz w:val="24"/>
                <w:szCs w:val="24"/>
              </w:rPr>
              <w:t xml:space="preserve">   </w:t>
            </w:r>
            <w:r w:rsidR="0094687E">
              <w:rPr>
                <w:sz w:val="24"/>
                <w:szCs w:val="24"/>
              </w:rPr>
              <w:t>P</w:t>
            </w:r>
            <w:r w:rsidR="00723899">
              <w:rPr>
                <w:sz w:val="24"/>
                <w:szCs w:val="24"/>
              </w:rPr>
              <w:t>astebė</w:t>
            </w:r>
            <w:r w:rsidR="0094687E">
              <w:rPr>
                <w:sz w:val="24"/>
                <w:szCs w:val="24"/>
              </w:rPr>
              <w:t>tina, kad vadovaujantis Įstatymo 35 straipsnio 4 dalimi „Pirkimo dokumentai turi būti tikslūs ir aiškūs, be dviprasmybių &lt;...&gt;“.</w:t>
            </w:r>
          </w:p>
        </w:tc>
      </w:tr>
    </w:tbl>
    <w:bookmarkEnd w:id="4"/>
    <w:p w14:paraId="7BFC185A" w14:textId="0AE89CBD" w:rsidR="000C36EB" w:rsidRDefault="003506D9" w:rsidP="00EE2D19">
      <w:pPr>
        <w:spacing w:line="276" w:lineRule="auto"/>
        <w:rPr>
          <w:rFonts w:eastAsia="Calibri"/>
          <w:bCs/>
          <w:sz w:val="24"/>
          <w:szCs w:val="24"/>
        </w:rPr>
      </w:pPr>
      <w:r>
        <w:rPr>
          <w:b/>
          <w:sz w:val="24"/>
          <w:szCs w:val="24"/>
        </w:rPr>
        <w:t xml:space="preserve"> </w:t>
      </w:r>
    </w:p>
    <w:p w14:paraId="0413E945" w14:textId="6F79CCFB" w:rsidR="000C36EB" w:rsidRDefault="000C36EB" w:rsidP="00EE2D19">
      <w:pPr>
        <w:spacing w:line="276" w:lineRule="auto"/>
        <w:rPr>
          <w:rFonts w:eastAsia="Calibri"/>
          <w:bCs/>
          <w:sz w:val="24"/>
          <w:szCs w:val="24"/>
        </w:rPr>
      </w:pPr>
    </w:p>
    <w:p w14:paraId="2EB9ACE0" w14:textId="2429D23C" w:rsidR="005F6A03" w:rsidRDefault="005F6A03" w:rsidP="00EE2D19">
      <w:pPr>
        <w:spacing w:line="276" w:lineRule="auto"/>
        <w:rPr>
          <w:rFonts w:eastAsia="Calibri"/>
          <w:bCs/>
          <w:sz w:val="24"/>
          <w:szCs w:val="24"/>
        </w:rPr>
      </w:pPr>
    </w:p>
    <w:p w14:paraId="73731EDC" w14:textId="77777777" w:rsidR="005F6A03" w:rsidRDefault="005F6A03" w:rsidP="00EE2D19">
      <w:pPr>
        <w:spacing w:line="276" w:lineRule="auto"/>
        <w:rPr>
          <w:rFonts w:eastAsia="Calibri"/>
          <w:bCs/>
          <w:sz w:val="24"/>
          <w:szCs w:val="24"/>
        </w:rPr>
      </w:pPr>
    </w:p>
    <w:p w14:paraId="7841032F" w14:textId="77777777" w:rsidR="00D20938" w:rsidRPr="00C77C45" w:rsidRDefault="00D20938" w:rsidP="00EE2D19">
      <w:pPr>
        <w:spacing w:line="276" w:lineRule="auto"/>
        <w:ind w:right="49"/>
        <w:jc w:val="center"/>
        <w:rPr>
          <w:sz w:val="24"/>
          <w:szCs w:val="24"/>
        </w:rPr>
      </w:pPr>
      <w:r w:rsidRPr="00C77C45">
        <w:rPr>
          <w:b/>
          <w:sz w:val="24"/>
          <w:szCs w:val="24"/>
        </w:rPr>
        <w:t>I dalis. Bendra informacija</w:t>
      </w:r>
    </w:p>
    <w:p w14:paraId="712425DF" w14:textId="77777777" w:rsidR="00D20938" w:rsidRPr="00C77C45" w:rsidRDefault="00D20938" w:rsidP="00EE2D19">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D20938" w:rsidRPr="00C77C45" w14:paraId="155D478F"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2CDC956" w14:textId="77777777" w:rsidR="00D20938" w:rsidRPr="00C77C45" w:rsidRDefault="00D20938" w:rsidP="00EE2D19">
            <w:pPr>
              <w:spacing w:line="276" w:lineRule="auto"/>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B9F79E" w14:textId="798A4EB4" w:rsidR="00D20938" w:rsidRPr="0081477B" w:rsidRDefault="00D20938" w:rsidP="00EE2D19">
            <w:pPr>
              <w:pStyle w:val="Body2"/>
              <w:spacing w:line="276" w:lineRule="auto"/>
              <w:rPr>
                <w:sz w:val="24"/>
                <w:szCs w:val="24"/>
              </w:rPr>
            </w:pPr>
            <w:r w:rsidRPr="00F21DE9">
              <w:rPr>
                <w:i/>
                <w:iCs/>
                <w:sz w:val="24"/>
                <w:szCs w:val="24"/>
              </w:rPr>
              <w:t>„Dalies patalpų Kalinausko g. 7, Vilniuje remonto darbai”</w:t>
            </w:r>
            <w:r w:rsidRPr="00011B86">
              <w:rPr>
                <w:sz w:val="24"/>
                <w:szCs w:val="24"/>
              </w:rPr>
              <w:t xml:space="preserve"> (skelbtas</w:t>
            </w:r>
            <w:r w:rsidRPr="00070B2B">
              <w:rPr>
                <w:sz w:val="24"/>
                <w:szCs w:val="24"/>
              </w:rPr>
              <w:t xml:space="preserve"> 2020-08-06</w:t>
            </w:r>
            <w:r>
              <w:rPr>
                <w:sz w:val="24"/>
                <w:szCs w:val="24"/>
              </w:rPr>
              <w:t xml:space="preserve"> </w:t>
            </w:r>
            <w:r w:rsidRPr="00011B86">
              <w:rPr>
                <w:sz w:val="24"/>
                <w:szCs w:val="24"/>
              </w:rPr>
              <w:t xml:space="preserve">CVP IS, </w:t>
            </w:r>
            <w:r w:rsidRPr="00070B2B">
              <w:rPr>
                <w:sz w:val="24"/>
                <w:szCs w:val="24"/>
              </w:rPr>
              <w:t>pirkimo</w:t>
            </w:r>
            <w:r>
              <w:rPr>
                <w:sz w:val="24"/>
                <w:szCs w:val="24"/>
              </w:rPr>
              <w:t xml:space="preserve"> </w:t>
            </w:r>
            <w:r w:rsidRPr="00070B2B">
              <w:rPr>
                <w:sz w:val="24"/>
                <w:szCs w:val="24"/>
              </w:rPr>
              <w:t>Nr. 501127</w:t>
            </w:r>
            <w:r w:rsidRPr="00011B86">
              <w:rPr>
                <w:sz w:val="24"/>
                <w:szCs w:val="24"/>
              </w:rPr>
              <w:t>) (toliau – Pirkimas</w:t>
            </w:r>
            <w:r>
              <w:rPr>
                <w:sz w:val="24"/>
                <w:szCs w:val="24"/>
              </w:rPr>
              <w:t>_2</w:t>
            </w:r>
            <w:r w:rsidR="0081477B">
              <w:rPr>
                <w:sz w:val="24"/>
                <w:szCs w:val="24"/>
              </w:rPr>
              <w:t>)</w:t>
            </w:r>
          </w:p>
        </w:tc>
      </w:tr>
      <w:tr w:rsidR="00D20938" w:rsidRPr="00C77C45" w14:paraId="7B306D2F"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68F06A7" w14:textId="77777777" w:rsidR="00D20938" w:rsidRPr="00C77C45" w:rsidRDefault="00D20938" w:rsidP="00EE2D19">
            <w:pPr>
              <w:spacing w:line="276" w:lineRule="auto"/>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7FEF602" w14:textId="0FFE58A0" w:rsidR="00D20938" w:rsidRPr="00C77C45" w:rsidRDefault="00D20938" w:rsidP="00EE2D19">
            <w:pPr>
              <w:spacing w:line="276" w:lineRule="auto"/>
              <w:jc w:val="both"/>
              <w:rPr>
                <w:sz w:val="24"/>
                <w:szCs w:val="24"/>
              </w:rPr>
            </w:pPr>
            <w:r w:rsidRPr="00C77C45">
              <w:rPr>
                <w:bCs/>
                <w:sz w:val="24"/>
                <w:szCs w:val="24"/>
              </w:rPr>
              <w:t>Lietuvos Respublikos viešųjų pirkimų įstatymas (</w:t>
            </w:r>
            <w:r>
              <w:rPr>
                <w:bCs/>
                <w:sz w:val="24"/>
                <w:szCs w:val="24"/>
              </w:rPr>
              <w:t>2020-0</w:t>
            </w:r>
            <w:r w:rsidR="00CE5724">
              <w:rPr>
                <w:bCs/>
                <w:sz w:val="24"/>
                <w:szCs w:val="24"/>
              </w:rPr>
              <w:t>8</w:t>
            </w:r>
            <w:r>
              <w:rPr>
                <w:bCs/>
                <w:sz w:val="24"/>
                <w:szCs w:val="24"/>
              </w:rPr>
              <w:t xml:space="preserve">-01 </w:t>
            </w:r>
            <w:r w:rsidRPr="00C77C45">
              <w:rPr>
                <w:bCs/>
                <w:sz w:val="24"/>
                <w:szCs w:val="24"/>
              </w:rPr>
              <w:t>redakcij</w:t>
            </w:r>
            <w:r w:rsidR="00625CDD">
              <w:rPr>
                <w:bCs/>
                <w:sz w:val="24"/>
                <w:szCs w:val="24"/>
              </w:rPr>
              <w:t>a)</w:t>
            </w:r>
            <w:r>
              <w:rPr>
                <w:bCs/>
                <w:sz w:val="24"/>
                <w:szCs w:val="24"/>
              </w:rPr>
              <w:t xml:space="preserve"> </w:t>
            </w:r>
            <w:r w:rsidRPr="00C77C45">
              <w:rPr>
                <w:bCs/>
                <w:sz w:val="24"/>
                <w:szCs w:val="24"/>
              </w:rPr>
              <w:t>(toliau – Įstatymas)</w:t>
            </w:r>
          </w:p>
        </w:tc>
      </w:tr>
      <w:tr w:rsidR="00D20938" w:rsidRPr="00C77C45" w14:paraId="30381AE9"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0BD9A8B3" w14:textId="77777777" w:rsidR="00D20938" w:rsidRPr="00C77C45" w:rsidRDefault="00D20938" w:rsidP="00EE2D19">
            <w:pPr>
              <w:spacing w:line="276" w:lineRule="auto"/>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29A1FC" w14:textId="159AB2E3" w:rsidR="00D20938" w:rsidRPr="00C77C45" w:rsidRDefault="00CE5724" w:rsidP="00EE2D19">
            <w:pPr>
              <w:spacing w:line="276" w:lineRule="auto"/>
              <w:jc w:val="both"/>
              <w:rPr>
                <w:sz w:val="24"/>
                <w:szCs w:val="24"/>
              </w:rPr>
            </w:pPr>
            <w:r>
              <w:rPr>
                <w:sz w:val="24"/>
                <w:szCs w:val="24"/>
              </w:rPr>
              <w:t>Atviras konkursas</w:t>
            </w:r>
          </w:p>
        </w:tc>
      </w:tr>
      <w:tr w:rsidR="00D20938" w:rsidRPr="00C77C45" w14:paraId="0505921C"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736D38BB" w14:textId="77777777" w:rsidR="00D20938" w:rsidRPr="00C77C45" w:rsidRDefault="00D20938" w:rsidP="00EE2D19">
            <w:pPr>
              <w:spacing w:line="276" w:lineRule="auto"/>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02640D7" w14:textId="6DE88CA6" w:rsidR="00D20938" w:rsidRDefault="00012398" w:rsidP="00EE2D19">
            <w:pPr>
              <w:spacing w:line="276" w:lineRule="auto"/>
              <w:jc w:val="both"/>
              <w:rPr>
                <w:sz w:val="24"/>
              </w:rPr>
            </w:pPr>
            <w:r>
              <w:rPr>
                <w:sz w:val="24"/>
              </w:rPr>
              <w:t xml:space="preserve">578.512,40 Eur be PVM / </w:t>
            </w:r>
            <w:r w:rsidR="004D1FB8">
              <w:rPr>
                <w:sz w:val="24"/>
              </w:rPr>
              <w:t>700</w:t>
            </w:r>
            <w:r w:rsidR="0083223B">
              <w:rPr>
                <w:sz w:val="24"/>
              </w:rPr>
              <w:t>.</w:t>
            </w:r>
            <w:r w:rsidR="004D1FB8">
              <w:rPr>
                <w:sz w:val="24"/>
              </w:rPr>
              <w:t>00</w:t>
            </w:r>
            <w:r w:rsidR="00D20938">
              <w:rPr>
                <w:sz w:val="24"/>
              </w:rPr>
              <w:t xml:space="preserve">0,00 Eur </w:t>
            </w:r>
            <w:r w:rsidR="004D1FB8">
              <w:rPr>
                <w:sz w:val="24"/>
              </w:rPr>
              <w:t>su</w:t>
            </w:r>
            <w:r w:rsidR="00D20938">
              <w:rPr>
                <w:sz w:val="24"/>
              </w:rPr>
              <w:t xml:space="preserve"> PVM</w:t>
            </w:r>
          </w:p>
          <w:p w14:paraId="169248F5" w14:textId="77777777" w:rsidR="00D20938" w:rsidRPr="00C77C45" w:rsidRDefault="00D20938" w:rsidP="00EE2D19">
            <w:pPr>
              <w:spacing w:line="276" w:lineRule="auto"/>
              <w:jc w:val="both"/>
              <w:rPr>
                <w:sz w:val="24"/>
                <w:szCs w:val="24"/>
              </w:rPr>
            </w:pPr>
          </w:p>
        </w:tc>
      </w:tr>
      <w:tr w:rsidR="00D20938" w:rsidRPr="00C77C45" w14:paraId="389C9EFD"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41C2EB01" w14:textId="77777777" w:rsidR="00D20938" w:rsidRPr="00C77C45" w:rsidRDefault="00D20938" w:rsidP="00EE2D19">
            <w:pPr>
              <w:spacing w:line="276" w:lineRule="auto"/>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DBE4CFE" w14:textId="3EE6504C" w:rsidR="00D20938" w:rsidRPr="00C77C45" w:rsidRDefault="00625CDD" w:rsidP="00EE2D19">
            <w:pPr>
              <w:spacing w:line="276" w:lineRule="auto"/>
              <w:jc w:val="both"/>
              <w:rPr>
                <w:sz w:val="24"/>
                <w:szCs w:val="24"/>
              </w:rPr>
            </w:pPr>
            <w:r>
              <w:rPr>
                <w:sz w:val="24"/>
                <w:szCs w:val="24"/>
              </w:rPr>
              <w:t>-</w:t>
            </w:r>
          </w:p>
        </w:tc>
      </w:tr>
      <w:tr w:rsidR="00D20938" w:rsidRPr="00C77C45" w14:paraId="781CD5E5"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B8C2D58" w14:textId="77777777" w:rsidR="00D20938" w:rsidRPr="00C77C45" w:rsidRDefault="00D20938" w:rsidP="00EE2D19">
            <w:pPr>
              <w:spacing w:line="276" w:lineRule="auto"/>
              <w:jc w:val="both"/>
              <w:rPr>
                <w:rFonts w:eastAsia="Calibri"/>
                <w:sz w:val="24"/>
                <w:szCs w:val="24"/>
              </w:rPr>
            </w:pPr>
            <w:r w:rsidRPr="00C77C45">
              <w:rPr>
                <w:rFonts w:eastAsia="Calibri"/>
                <w:sz w:val="24"/>
                <w:szCs w:val="24"/>
              </w:rPr>
              <w:t>Pirkimo/sutarties vertinimo apimtys/etapas</w:t>
            </w:r>
          </w:p>
          <w:p w14:paraId="7BB47636" w14:textId="77777777" w:rsidR="00D20938" w:rsidRPr="00C77C45" w:rsidRDefault="00D20938" w:rsidP="00EE2D19">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27EF86" w14:textId="1DFB84A9" w:rsidR="00D20938" w:rsidRPr="002A10B2" w:rsidRDefault="00625CDD" w:rsidP="00EE2D19">
            <w:pPr>
              <w:spacing w:line="276" w:lineRule="auto"/>
              <w:jc w:val="both"/>
              <w:rPr>
                <w:sz w:val="24"/>
                <w:szCs w:val="24"/>
              </w:rPr>
            </w:pPr>
            <w:r>
              <w:rPr>
                <w:sz w:val="24"/>
                <w:szCs w:val="24"/>
              </w:rPr>
              <w:t>Išsamus</w:t>
            </w:r>
            <w:r w:rsidR="00D20938">
              <w:rPr>
                <w:sz w:val="24"/>
                <w:szCs w:val="24"/>
              </w:rPr>
              <w:t xml:space="preserve"> </w:t>
            </w:r>
            <w:r w:rsidR="00D20938" w:rsidRPr="002A10B2">
              <w:rPr>
                <w:sz w:val="24"/>
                <w:szCs w:val="24"/>
              </w:rPr>
              <w:t>Pirkimo</w:t>
            </w:r>
            <w:r>
              <w:rPr>
                <w:sz w:val="24"/>
                <w:szCs w:val="24"/>
              </w:rPr>
              <w:t>_2</w:t>
            </w:r>
            <w:r w:rsidR="00D20938">
              <w:rPr>
                <w:sz w:val="24"/>
                <w:szCs w:val="24"/>
              </w:rPr>
              <w:t xml:space="preserve"> </w:t>
            </w:r>
            <w:r w:rsidR="00B72EAA">
              <w:rPr>
                <w:sz w:val="24"/>
                <w:szCs w:val="24"/>
              </w:rPr>
              <w:t xml:space="preserve">procedūrų </w:t>
            </w:r>
            <w:r w:rsidR="00D20938">
              <w:rPr>
                <w:sz w:val="24"/>
                <w:szCs w:val="24"/>
              </w:rPr>
              <w:t>vertinimas/</w:t>
            </w:r>
            <w:r w:rsidR="00B9108D">
              <w:rPr>
                <w:sz w:val="24"/>
                <w:szCs w:val="24"/>
              </w:rPr>
              <w:t xml:space="preserve"> </w:t>
            </w:r>
            <w:r w:rsidR="00D20938">
              <w:rPr>
                <w:sz w:val="24"/>
                <w:szCs w:val="24"/>
              </w:rPr>
              <w:t xml:space="preserve"> vertinimas </w:t>
            </w:r>
            <w:r>
              <w:rPr>
                <w:sz w:val="24"/>
                <w:szCs w:val="24"/>
              </w:rPr>
              <w:t>iki</w:t>
            </w:r>
            <w:r w:rsidR="00D20938">
              <w:rPr>
                <w:sz w:val="24"/>
                <w:szCs w:val="24"/>
              </w:rPr>
              <w:t xml:space="preserve"> Sutarties sudarymo</w:t>
            </w:r>
          </w:p>
        </w:tc>
      </w:tr>
      <w:tr w:rsidR="00D20938" w:rsidRPr="00C77C45" w14:paraId="63A6E217"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546B9D1" w14:textId="77777777" w:rsidR="00D20938" w:rsidRPr="00C77C45" w:rsidRDefault="00D20938" w:rsidP="00EE2D19">
            <w:pPr>
              <w:spacing w:line="276" w:lineRule="auto"/>
              <w:jc w:val="both"/>
              <w:rPr>
                <w:b/>
                <w:sz w:val="24"/>
                <w:szCs w:val="24"/>
              </w:rPr>
            </w:pPr>
            <w:r w:rsidRPr="00C77C45">
              <w:rPr>
                <w:sz w:val="24"/>
                <w:szCs w:val="24"/>
              </w:rPr>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55331B7" w14:textId="0B9A7175" w:rsidR="00D20938" w:rsidRPr="00C77C45" w:rsidRDefault="00625CDD" w:rsidP="00EE2D19">
            <w:pPr>
              <w:spacing w:line="276" w:lineRule="auto"/>
              <w:jc w:val="both"/>
              <w:rPr>
                <w:sz w:val="24"/>
                <w:szCs w:val="24"/>
              </w:rPr>
            </w:pPr>
            <w:r>
              <w:rPr>
                <w:sz w:val="24"/>
                <w:szCs w:val="24"/>
              </w:rPr>
              <w:t>-</w:t>
            </w:r>
          </w:p>
        </w:tc>
      </w:tr>
      <w:tr w:rsidR="00D20938" w:rsidRPr="00C77C45" w14:paraId="6EBE8017" w14:textId="77777777" w:rsidTr="00B85FBD">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3C776E" w14:textId="77777777" w:rsidR="00D20938" w:rsidRPr="00C77C45" w:rsidRDefault="00D20938" w:rsidP="00EE2D19">
            <w:pPr>
              <w:tabs>
                <w:tab w:val="left" w:pos="851"/>
              </w:tabs>
              <w:spacing w:line="276" w:lineRule="auto"/>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p>
        </w:tc>
      </w:tr>
    </w:tbl>
    <w:p w14:paraId="1D44D6FD" w14:textId="77777777" w:rsidR="00D20938" w:rsidRPr="00BB27D9" w:rsidRDefault="00D20938" w:rsidP="00EE2D19">
      <w:pPr>
        <w:spacing w:line="276" w:lineRule="auto"/>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4F85949" w14:textId="77777777" w:rsidR="00D20938" w:rsidRDefault="00D20938" w:rsidP="00EE2D19">
      <w:pPr>
        <w:spacing w:line="276" w:lineRule="auto"/>
        <w:jc w:val="center"/>
        <w:rPr>
          <w:b/>
          <w:sz w:val="24"/>
          <w:szCs w:val="24"/>
        </w:rPr>
      </w:pPr>
    </w:p>
    <w:p w14:paraId="6AD971C4" w14:textId="77777777" w:rsidR="001558EA" w:rsidRDefault="001558EA" w:rsidP="00EE2D19">
      <w:pPr>
        <w:spacing w:line="276" w:lineRule="auto"/>
        <w:jc w:val="center"/>
        <w:rPr>
          <w:b/>
          <w:sz w:val="24"/>
          <w:szCs w:val="24"/>
        </w:rPr>
      </w:pPr>
    </w:p>
    <w:p w14:paraId="76863A41" w14:textId="3FB055D4" w:rsidR="00D20938" w:rsidRDefault="00D20938" w:rsidP="00EE2D19">
      <w:pPr>
        <w:spacing w:line="276" w:lineRule="auto"/>
        <w:jc w:val="center"/>
        <w:rPr>
          <w:b/>
          <w:sz w:val="24"/>
          <w:szCs w:val="24"/>
        </w:rPr>
      </w:pPr>
      <w:r w:rsidRPr="00C77C45">
        <w:rPr>
          <w:b/>
          <w:sz w:val="24"/>
          <w:szCs w:val="24"/>
        </w:rPr>
        <w:lastRenderedPageBreak/>
        <w:t xml:space="preserve">II dalis. Vertinimo apimtyje nustatyti </w:t>
      </w:r>
      <w:r>
        <w:rPr>
          <w:b/>
          <w:sz w:val="24"/>
          <w:szCs w:val="24"/>
        </w:rPr>
        <w:t>pa</w:t>
      </w:r>
      <w:r w:rsidRPr="00C77C45">
        <w:rPr>
          <w:b/>
          <w:sz w:val="24"/>
          <w:szCs w:val="24"/>
        </w:rPr>
        <w:t>žeidimai</w:t>
      </w:r>
    </w:p>
    <w:p w14:paraId="1675CFD2" w14:textId="77777777" w:rsidR="00D20938" w:rsidRPr="00C77C45" w:rsidRDefault="00D20938" w:rsidP="00EE2D19">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A0DEF" w:rsidRPr="00564DBB" w14:paraId="70A36B0C" w14:textId="77777777" w:rsidTr="00405C77">
        <w:tc>
          <w:tcPr>
            <w:tcW w:w="756" w:type="dxa"/>
            <w:tcBorders>
              <w:top w:val="single" w:sz="4" w:space="0" w:color="auto"/>
              <w:left w:val="single" w:sz="4" w:space="0" w:color="auto"/>
              <w:bottom w:val="single" w:sz="4" w:space="0" w:color="auto"/>
              <w:right w:val="single" w:sz="4" w:space="0" w:color="auto"/>
            </w:tcBorders>
            <w:shd w:val="clear" w:color="auto" w:fill="auto"/>
          </w:tcPr>
          <w:p w14:paraId="1E710A7D" w14:textId="77777777" w:rsidR="007A0DEF" w:rsidRPr="00564DBB" w:rsidRDefault="007A0DEF" w:rsidP="00405C77">
            <w:pPr>
              <w:spacing w:line="276" w:lineRule="auto"/>
              <w:ind w:left="-113"/>
              <w:jc w:val="center"/>
              <w:rPr>
                <w:bCs/>
                <w:sz w:val="24"/>
                <w:szCs w:val="24"/>
              </w:rPr>
            </w:pPr>
            <w:r>
              <w:rPr>
                <w:bCs/>
                <w:sz w:val="24"/>
                <w:szCs w:val="24"/>
              </w:rPr>
              <w:t>1</w:t>
            </w:r>
            <w:r w:rsidRPr="00E955F5">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1AC0E09" w14:textId="77777777" w:rsidR="007A0DEF" w:rsidRPr="0094019C" w:rsidRDefault="007A0DEF" w:rsidP="00405C77">
            <w:pPr>
              <w:spacing w:line="276" w:lineRule="auto"/>
              <w:jc w:val="both"/>
              <w:rPr>
                <w:bCs/>
                <w:sz w:val="24"/>
                <w:szCs w:val="24"/>
              </w:rPr>
            </w:pPr>
            <w:r w:rsidRPr="00FA1FB0">
              <w:rPr>
                <w:rFonts w:eastAsia="Calibri"/>
                <w:sz w:val="24"/>
                <w:szCs w:val="24"/>
              </w:rPr>
              <w:t>Įstatymo 17 straipsnio 1</w:t>
            </w:r>
            <w:r>
              <w:rPr>
                <w:rFonts w:eastAsia="Calibri"/>
                <w:sz w:val="24"/>
                <w:szCs w:val="24"/>
              </w:rPr>
              <w:t xml:space="preserve"> </w:t>
            </w:r>
            <w:r w:rsidRPr="00FA1FB0">
              <w:rPr>
                <w:rFonts w:eastAsia="Calibri"/>
                <w:sz w:val="24"/>
                <w:szCs w:val="24"/>
              </w:rPr>
              <w:t>dalis</w:t>
            </w:r>
            <w:r>
              <w:rPr>
                <w:rStyle w:val="FootnoteReference"/>
                <w:bCs/>
                <w:sz w:val="24"/>
                <w:szCs w:val="24"/>
              </w:rPr>
              <w:footnoteReference w:id="22"/>
            </w:r>
          </w:p>
        </w:tc>
      </w:tr>
      <w:tr w:rsidR="007A0DEF" w:rsidRPr="000C47F1" w14:paraId="2F157DDB" w14:textId="77777777" w:rsidTr="00405C7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00068" w14:textId="1065335C" w:rsidR="007A0DEF" w:rsidRPr="001558EA" w:rsidRDefault="001558EA" w:rsidP="001558EA">
            <w:pPr>
              <w:spacing w:line="276" w:lineRule="auto"/>
              <w:jc w:val="both"/>
              <w:rPr>
                <w:bCs/>
                <w:sz w:val="24"/>
                <w:szCs w:val="24"/>
              </w:rPr>
            </w:pPr>
            <w:r>
              <w:rPr>
                <w:bCs/>
                <w:sz w:val="24"/>
                <w:szCs w:val="24"/>
              </w:rPr>
              <w:t xml:space="preserve">          </w:t>
            </w:r>
            <w:r w:rsidR="007A0DEF" w:rsidRPr="002C4B92">
              <w:rPr>
                <w:bCs/>
                <w:sz w:val="24"/>
                <w:szCs w:val="24"/>
              </w:rPr>
              <w:t>Pirkimą</w:t>
            </w:r>
            <w:r w:rsidR="007A0DEF">
              <w:rPr>
                <w:bCs/>
                <w:sz w:val="24"/>
                <w:szCs w:val="24"/>
              </w:rPr>
              <w:t>_</w:t>
            </w:r>
            <w:r w:rsidR="00B9108D">
              <w:rPr>
                <w:bCs/>
                <w:sz w:val="24"/>
                <w:szCs w:val="24"/>
              </w:rPr>
              <w:t>2</w:t>
            </w:r>
            <w:r w:rsidR="007A0DEF" w:rsidRPr="002C4B92">
              <w:rPr>
                <w:bCs/>
                <w:sz w:val="24"/>
                <w:szCs w:val="24"/>
              </w:rPr>
              <w:t xml:space="preserve"> vykdė Perkančiosios organizacijos sudaryta Pirkimo komisija</w:t>
            </w:r>
            <w:r w:rsidR="007A0DEF">
              <w:rPr>
                <w:rStyle w:val="FootnoteReference"/>
                <w:sz w:val="24"/>
                <w:szCs w:val="24"/>
                <w:lang w:eastAsia="zh-CN"/>
              </w:rPr>
              <w:footnoteReference w:id="23"/>
            </w:r>
            <w:r w:rsidR="007A0DEF" w:rsidRPr="002C4B92">
              <w:rPr>
                <w:bCs/>
                <w:sz w:val="24"/>
                <w:szCs w:val="24"/>
              </w:rPr>
              <w:t xml:space="preserve"> (toliau – Komisija).</w:t>
            </w:r>
            <w:r>
              <w:rPr>
                <w:bCs/>
                <w:sz w:val="24"/>
                <w:szCs w:val="24"/>
              </w:rPr>
              <w:t xml:space="preserve"> </w:t>
            </w:r>
            <w:r w:rsidR="007A0DEF" w:rsidRPr="004E5FF3">
              <w:rPr>
                <w:bCs/>
                <w:sz w:val="24"/>
                <w:szCs w:val="24"/>
              </w:rPr>
              <w:t>Pirkimo</w:t>
            </w:r>
            <w:r w:rsidR="007A0DEF">
              <w:rPr>
                <w:bCs/>
                <w:sz w:val="24"/>
                <w:szCs w:val="24"/>
              </w:rPr>
              <w:t>_</w:t>
            </w:r>
            <w:r w:rsidR="00B9108D">
              <w:rPr>
                <w:bCs/>
                <w:sz w:val="24"/>
                <w:szCs w:val="24"/>
              </w:rPr>
              <w:t>2</w:t>
            </w:r>
            <w:r w:rsidR="007A0DEF" w:rsidRPr="004E5FF3">
              <w:rPr>
                <w:bCs/>
                <w:sz w:val="24"/>
                <w:szCs w:val="24"/>
              </w:rPr>
              <w:t xml:space="preserve"> </w:t>
            </w:r>
            <w:r w:rsidR="007A0DEF">
              <w:rPr>
                <w:sz w:val="24"/>
                <w:szCs w:val="24"/>
              </w:rPr>
              <w:t xml:space="preserve">dokumentų 73 punkto </w:t>
            </w:r>
            <w:r w:rsidR="007A0DEF" w:rsidRPr="00CB7F0C">
              <w:rPr>
                <w:sz w:val="24"/>
                <w:szCs w:val="24"/>
              </w:rPr>
              <w:t>2 lentelė</w:t>
            </w:r>
            <w:r w:rsidR="007A0DEF">
              <w:rPr>
                <w:sz w:val="24"/>
                <w:szCs w:val="24"/>
              </w:rPr>
              <w:t>s</w:t>
            </w:r>
            <w:r w:rsidR="007A0DEF" w:rsidRPr="00CB7F0C">
              <w:rPr>
                <w:sz w:val="24"/>
                <w:szCs w:val="24"/>
              </w:rPr>
              <w:t xml:space="preserve"> „Tiekėjo kvalifikacijos reikalavimai“</w:t>
            </w:r>
            <w:r w:rsidR="007A0DEF">
              <w:rPr>
                <w:sz w:val="24"/>
                <w:szCs w:val="24"/>
              </w:rPr>
              <w:t xml:space="preserve"> 1 eilutėje nustatytas kvalifikacijos reikalavimas, kad „</w:t>
            </w:r>
            <w:r w:rsidR="007A0DEF" w:rsidRPr="0006091C">
              <w:rPr>
                <w:sz w:val="24"/>
                <w:szCs w:val="24"/>
              </w:rPr>
              <w:t>Tiekėjas turi būti kvalifikuotas: statinių kategorijos – ypatingi statiniai; statinių grupės – negyvenamieji pastatai“</w:t>
            </w:r>
            <w:r w:rsidR="007A0DEF">
              <w:rPr>
                <w:sz w:val="24"/>
                <w:szCs w:val="24"/>
              </w:rPr>
              <w:t xml:space="preserve">. </w:t>
            </w:r>
            <w:r w:rsidR="007A0DEF">
              <w:rPr>
                <w:sz w:val="24"/>
                <w:szCs w:val="24"/>
                <w:lang w:eastAsia="zh-CN"/>
              </w:rPr>
              <w:t>Komisija, atsižvelgdama į gautus tiekėjo klausimus</w:t>
            </w:r>
            <w:r w:rsidR="007A0DEF">
              <w:rPr>
                <w:rStyle w:val="FootnoteReference"/>
                <w:sz w:val="24"/>
                <w:szCs w:val="24"/>
                <w:lang w:eastAsia="zh-CN"/>
              </w:rPr>
              <w:footnoteReference w:id="24"/>
            </w:r>
            <w:r w:rsidR="007A0DEF">
              <w:rPr>
                <w:sz w:val="24"/>
                <w:szCs w:val="24"/>
                <w:lang w:eastAsia="zh-CN"/>
              </w:rPr>
              <w:t xml:space="preserve"> dėl kvalifikacinių reikalavimų rangovui, </w:t>
            </w:r>
            <w:r w:rsidR="007A0DEF" w:rsidRPr="00A5606C">
              <w:rPr>
                <w:sz w:val="24"/>
                <w:szCs w:val="24"/>
              </w:rPr>
              <w:t>priėmė sprendim</w:t>
            </w:r>
            <w:r w:rsidR="007A0DEF">
              <w:rPr>
                <w:sz w:val="24"/>
                <w:szCs w:val="24"/>
              </w:rPr>
              <w:t>ą</w:t>
            </w:r>
            <w:r w:rsidR="007A0DEF">
              <w:rPr>
                <w:rStyle w:val="FootnoteReference"/>
                <w:sz w:val="24"/>
                <w:szCs w:val="24"/>
              </w:rPr>
              <w:footnoteReference w:id="25"/>
            </w:r>
            <w:r w:rsidR="007A0DEF">
              <w:rPr>
                <w:sz w:val="24"/>
                <w:szCs w:val="24"/>
              </w:rPr>
              <w:t xml:space="preserve"> pakeisti, patikslinti </w:t>
            </w:r>
            <w:r w:rsidR="007A0DEF" w:rsidRPr="004E5FF3">
              <w:rPr>
                <w:bCs/>
                <w:sz w:val="24"/>
                <w:szCs w:val="24"/>
              </w:rPr>
              <w:t>Pirkimo</w:t>
            </w:r>
            <w:r w:rsidR="007A0DEF">
              <w:rPr>
                <w:bCs/>
                <w:sz w:val="24"/>
                <w:szCs w:val="24"/>
              </w:rPr>
              <w:t>_</w:t>
            </w:r>
            <w:r w:rsidR="006B161C">
              <w:rPr>
                <w:bCs/>
                <w:sz w:val="24"/>
                <w:szCs w:val="24"/>
              </w:rPr>
              <w:t>2</w:t>
            </w:r>
            <w:r w:rsidR="007A0DEF" w:rsidRPr="004E5FF3">
              <w:rPr>
                <w:bCs/>
                <w:sz w:val="24"/>
                <w:szCs w:val="24"/>
              </w:rPr>
              <w:t xml:space="preserve"> </w:t>
            </w:r>
            <w:r w:rsidR="007A0DEF">
              <w:rPr>
                <w:sz w:val="24"/>
                <w:szCs w:val="24"/>
              </w:rPr>
              <w:t xml:space="preserve">dokumentų 73 punkto </w:t>
            </w:r>
            <w:r w:rsidR="007A0DEF" w:rsidRPr="00CB7F0C">
              <w:rPr>
                <w:sz w:val="24"/>
                <w:szCs w:val="24"/>
              </w:rPr>
              <w:t>2 lentelė</w:t>
            </w:r>
            <w:r w:rsidR="007A0DEF">
              <w:rPr>
                <w:sz w:val="24"/>
                <w:szCs w:val="24"/>
              </w:rPr>
              <w:t>s</w:t>
            </w:r>
            <w:r w:rsidR="007A0DEF" w:rsidRPr="00CB7F0C">
              <w:rPr>
                <w:sz w:val="24"/>
                <w:szCs w:val="24"/>
              </w:rPr>
              <w:t xml:space="preserve"> „Tiekėjo kvalifikacijos reikalavimai“</w:t>
            </w:r>
            <w:r w:rsidR="007A0DEF">
              <w:rPr>
                <w:sz w:val="24"/>
                <w:szCs w:val="24"/>
              </w:rPr>
              <w:t xml:space="preserve"> 1 eilutėje nustatytą kvalifikacijos reikalavimą formuluojant taip „</w:t>
            </w:r>
            <w:r w:rsidR="007A0DEF" w:rsidRPr="0006091C">
              <w:rPr>
                <w:sz w:val="24"/>
                <w:szCs w:val="24"/>
              </w:rPr>
              <w:t>Tiekėjas turi būti kvalifikuotas: statinių kategorijos – ypatingi statiniai; statinių grupės – negyvenamieji pastatai</w:t>
            </w:r>
            <w:r w:rsidR="007A0DEF">
              <w:rPr>
                <w:sz w:val="24"/>
                <w:szCs w:val="24"/>
              </w:rPr>
              <w:t>, esantys kultūros paveldo</w:t>
            </w:r>
            <w:r w:rsidR="007A0DEF" w:rsidRPr="008401C8">
              <w:rPr>
                <w:sz w:val="24"/>
                <w:szCs w:val="24"/>
              </w:rPr>
              <w:t xml:space="preserve"> objekto teritorijoje, jo apsaugos zonoje ir kultūros paveldo vietovėje.</w:t>
            </w:r>
            <w:r w:rsidR="007A0DEF">
              <w:rPr>
                <w:sz w:val="24"/>
                <w:szCs w:val="24"/>
              </w:rPr>
              <w:t xml:space="preserve"> </w:t>
            </w:r>
            <w:r w:rsidR="007A0DEF" w:rsidRPr="008401C8">
              <w:rPr>
                <w:sz w:val="24"/>
                <w:szCs w:val="24"/>
              </w:rPr>
              <w:t>Statybos darbų sritys: bendrieji statybos darbai; statinio vandentiekio ir nuotekų šalinimo inžinerinių sistemų įrengimas; statinio elektros inžinerinių sistemų įrengimas; statinio nuotolinio ryšio (telekomunikacijų) inžinerinių sistemų įrengimas; statinio apsauginės signalizacijos, gaisrinės saugos (signalizacijos) inžinerinių sistemų įrengimas.</w:t>
            </w:r>
            <w:r w:rsidR="007A0DEF">
              <w:rPr>
                <w:sz w:val="24"/>
                <w:szCs w:val="24"/>
              </w:rPr>
              <w:t>“.</w:t>
            </w:r>
            <w:r>
              <w:rPr>
                <w:sz w:val="24"/>
                <w:szCs w:val="24"/>
              </w:rPr>
              <w:t xml:space="preserve"> Perkančioji organizacija i</w:t>
            </w:r>
            <w:r w:rsidR="007A0DEF" w:rsidRPr="00A5606C">
              <w:rPr>
                <w:sz w:val="24"/>
                <w:szCs w:val="24"/>
              </w:rPr>
              <w:t>nformavo</w:t>
            </w:r>
            <w:r>
              <w:rPr>
                <w:sz w:val="24"/>
                <w:szCs w:val="24"/>
              </w:rPr>
              <w:t xml:space="preserve"> prie Pirkimo_1</w:t>
            </w:r>
            <w:r w:rsidR="007A0DEF" w:rsidRPr="00A5606C">
              <w:rPr>
                <w:sz w:val="24"/>
                <w:szCs w:val="24"/>
              </w:rPr>
              <w:t xml:space="preserve"> </w:t>
            </w:r>
            <w:r w:rsidR="007A0DEF">
              <w:rPr>
                <w:sz w:val="24"/>
                <w:szCs w:val="24"/>
              </w:rPr>
              <w:t xml:space="preserve">prisijungusius </w:t>
            </w:r>
            <w:r w:rsidR="007A0DEF" w:rsidRPr="00A5606C">
              <w:rPr>
                <w:sz w:val="24"/>
                <w:szCs w:val="24"/>
              </w:rPr>
              <w:t>tiekėjus</w:t>
            </w:r>
            <w:r w:rsidR="007A0DEF">
              <w:rPr>
                <w:rStyle w:val="FootnoteReference"/>
                <w:sz w:val="24"/>
                <w:szCs w:val="24"/>
              </w:rPr>
              <w:footnoteReference w:id="26"/>
            </w:r>
            <w:r w:rsidR="006B161C">
              <w:rPr>
                <w:sz w:val="24"/>
                <w:szCs w:val="24"/>
              </w:rPr>
              <w:t xml:space="preserve"> ir</w:t>
            </w:r>
            <w:r>
              <w:rPr>
                <w:sz w:val="24"/>
                <w:szCs w:val="24"/>
              </w:rPr>
              <w:t xml:space="preserve"> </w:t>
            </w:r>
            <w:r w:rsidR="006B161C">
              <w:rPr>
                <w:sz w:val="24"/>
                <w:szCs w:val="24"/>
              </w:rPr>
              <w:t>paskelbė</w:t>
            </w:r>
            <w:r w:rsidR="005F6A03">
              <w:rPr>
                <w:sz w:val="24"/>
                <w:szCs w:val="24"/>
              </w:rPr>
              <w:t xml:space="preserve"> patikslinimą</w:t>
            </w:r>
            <w:r w:rsidR="006B161C">
              <w:rPr>
                <w:sz w:val="24"/>
                <w:szCs w:val="24"/>
              </w:rPr>
              <w:t xml:space="preserve"> viešai. </w:t>
            </w:r>
          </w:p>
          <w:p w14:paraId="029C54E0" w14:textId="65C4713E" w:rsidR="007A0DEF" w:rsidRDefault="001558EA" w:rsidP="001558EA">
            <w:pPr>
              <w:tabs>
                <w:tab w:val="left" w:pos="851"/>
              </w:tabs>
              <w:spacing w:line="276" w:lineRule="auto"/>
              <w:jc w:val="both"/>
              <w:rPr>
                <w:sz w:val="24"/>
                <w:szCs w:val="24"/>
              </w:rPr>
            </w:pPr>
            <w:r>
              <w:rPr>
                <w:sz w:val="24"/>
                <w:szCs w:val="24"/>
              </w:rPr>
              <w:t xml:space="preserve">          </w:t>
            </w:r>
            <w:r w:rsidR="007A0DEF" w:rsidRPr="00B040D4">
              <w:rPr>
                <w:sz w:val="24"/>
                <w:szCs w:val="24"/>
              </w:rPr>
              <w:t>Lietuvos Aukščiausiasis Teismas, formuodamas teisės aiškinimo ir taikymo praktiką, nurodo</w:t>
            </w:r>
            <w:r w:rsidR="007A0DEF" w:rsidRPr="00B040D4">
              <w:rPr>
                <w:rStyle w:val="FootnoteReference"/>
                <w:rFonts w:eastAsia="Calibri"/>
                <w:szCs w:val="24"/>
              </w:rPr>
              <w:footnoteReference w:id="27"/>
            </w:r>
            <w:r w:rsidR="007A0DEF" w:rsidRPr="00B040D4">
              <w:rPr>
                <w:sz w:val="24"/>
                <w:szCs w:val="24"/>
              </w:rPr>
              <w:t>, kad paskelbto viešojo pirkimo dokumentai negali būti aiškinami ar tikslinami taip, kad keistųsi pagrindinių pirkimo sąlygų esmė; kai perkančiosios organizacijos apibrėžia pirkimo sąlygų turinį (jam suteikia tikslią reikšmę), jos negali vėliau keisti pirkimo dokumentų turinio ar jų aiškinti taip, kad būtų iš esmės pakeistos pirkimo sąlygos, nes tokiu atveju būtų pažeisti skaidrumo ir tiekėjų teisėtų lūkesčių principai; patikslinimais nelaikomi tokie perkančiųjų organizacijų paaiškinimai, kuriais iš esmės keičiamas pirkimo sąlygų turinys, dėl ko keičiasi arba prieš paaiškinimą galėjo būti kitokia tiekėjų ir dalyvių padėtis ir galimybės konkuruoti viešojo pirkimo konkurse; tai galioja ir tuo atveju, kai besiskundžiančiam tiekėjui perkančiųjų organizacijų sąlygų paaiškinimas (patikslinimas) suteikia galimybę konkuruoti su kitais dalyviais, nors prieš tai jis tokios galimybės neturėjo.</w:t>
            </w:r>
          </w:p>
          <w:p w14:paraId="4270C69A" w14:textId="5D4ACADD" w:rsidR="007A0DEF" w:rsidRDefault="001558EA" w:rsidP="001558EA">
            <w:pPr>
              <w:tabs>
                <w:tab w:val="left" w:pos="22"/>
                <w:tab w:val="left" w:pos="709"/>
                <w:tab w:val="left" w:pos="1156"/>
              </w:tabs>
              <w:spacing w:line="276" w:lineRule="auto"/>
              <w:contextualSpacing/>
              <w:jc w:val="both"/>
              <w:rPr>
                <w:sz w:val="24"/>
                <w:szCs w:val="24"/>
              </w:rPr>
            </w:pPr>
            <w:r>
              <w:rPr>
                <w:sz w:val="24"/>
                <w:szCs w:val="24"/>
              </w:rPr>
              <w:t xml:space="preserve">          </w:t>
            </w:r>
            <w:r w:rsidR="007A0DEF" w:rsidRPr="00E0519F">
              <w:rPr>
                <w:sz w:val="24"/>
                <w:szCs w:val="24"/>
              </w:rPr>
              <w:t>Įvertinus Pirkimo</w:t>
            </w:r>
            <w:r w:rsidR="007A0DEF">
              <w:rPr>
                <w:sz w:val="24"/>
                <w:szCs w:val="24"/>
              </w:rPr>
              <w:t>_</w:t>
            </w:r>
            <w:r w:rsidR="006B161C">
              <w:rPr>
                <w:sz w:val="24"/>
                <w:szCs w:val="24"/>
              </w:rPr>
              <w:t>2</w:t>
            </w:r>
            <w:r w:rsidR="007A0DEF" w:rsidRPr="00E0519F">
              <w:rPr>
                <w:sz w:val="24"/>
                <w:szCs w:val="24"/>
              </w:rPr>
              <w:t xml:space="preserve"> dokumentų (kvalifikaci</w:t>
            </w:r>
            <w:r w:rsidR="007A0DEF">
              <w:rPr>
                <w:sz w:val="24"/>
                <w:szCs w:val="24"/>
              </w:rPr>
              <w:t>jos</w:t>
            </w:r>
            <w:r w:rsidR="007A0DEF" w:rsidRPr="00E0519F">
              <w:rPr>
                <w:sz w:val="24"/>
                <w:szCs w:val="24"/>
              </w:rPr>
              <w:t xml:space="preserve"> reikalavim</w:t>
            </w:r>
            <w:r w:rsidR="007A0DEF">
              <w:rPr>
                <w:sz w:val="24"/>
                <w:szCs w:val="24"/>
              </w:rPr>
              <w:t>o</w:t>
            </w:r>
            <w:r w:rsidR="007A0DEF" w:rsidRPr="00E0519F">
              <w:rPr>
                <w:sz w:val="24"/>
                <w:szCs w:val="24"/>
              </w:rPr>
              <w:t>) pakeitim</w:t>
            </w:r>
            <w:r w:rsidR="007A0DEF">
              <w:rPr>
                <w:sz w:val="24"/>
                <w:szCs w:val="24"/>
              </w:rPr>
              <w:t>ą</w:t>
            </w:r>
            <w:r w:rsidR="007A0DEF" w:rsidRPr="00E0519F">
              <w:rPr>
                <w:sz w:val="24"/>
                <w:szCs w:val="24"/>
              </w:rPr>
              <w:t xml:space="preserve">, darytina išvada, kad </w:t>
            </w:r>
            <w:r w:rsidR="007A0DEF">
              <w:rPr>
                <w:sz w:val="24"/>
                <w:szCs w:val="24"/>
              </w:rPr>
              <w:t>Perkančiosios organizacijos</w:t>
            </w:r>
            <w:r w:rsidR="007A0DEF" w:rsidRPr="00E0519F">
              <w:rPr>
                <w:sz w:val="24"/>
                <w:szCs w:val="24"/>
              </w:rPr>
              <w:t xml:space="preserve"> padaryt</w:t>
            </w:r>
            <w:r w:rsidR="007A0DEF">
              <w:rPr>
                <w:sz w:val="24"/>
                <w:szCs w:val="24"/>
              </w:rPr>
              <w:t>as</w:t>
            </w:r>
            <w:r w:rsidR="007A0DEF" w:rsidRPr="00E0519F">
              <w:rPr>
                <w:sz w:val="24"/>
                <w:szCs w:val="24"/>
              </w:rPr>
              <w:t xml:space="preserve"> pakeitim</w:t>
            </w:r>
            <w:r w:rsidR="007A0DEF">
              <w:rPr>
                <w:sz w:val="24"/>
                <w:szCs w:val="24"/>
              </w:rPr>
              <w:t>as</w:t>
            </w:r>
            <w:r w:rsidR="007A0DEF" w:rsidRPr="00E0519F">
              <w:rPr>
                <w:sz w:val="24"/>
                <w:szCs w:val="24"/>
              </w:rPr>
              <w:t xml:space="preserve"> yra esmini</w:t>
            </w:r>
            <w:r w:rsidR="007A0DEF">
              <w:rPr>
                <w:sz w:val="24"/>
                <w:szCs w:val="24"/>
              </w:rPr>
              <w:t>s</w:t>
            </w:r>
            <w:r w:rsidR="007A0DEF" w:rsidRPr="00E0519F">
              <w:rPr>
                <w:sz w:val="24"/>
                <w:szCs w:val="24"/>
              </w:rPr>
              <w:t>, kuri</w:t>
            </w:r>
            <w:r w:rsidR="007A0DEF">
              <w:rPr>
                <w:sz w:val="24"/>
                <w:szCs w:val="24"/>
              </w:rPr>
              <w:t>s</w:t>
            </w:r>
            <w:r w:rsidR="007A0DEF" w:rsidRPr="00E0519F">
              <w:rPr>
                <w:sz w:val="24"/>
                <w:szCs w:val="24"/>
              </w:rPr>
              <w:t xml:space="preserve"> galėjo turėti įtakos potencialių tiekėjų susidomėjimu Pirkimu</w:t>
            </w:r>
            <w:r w:rsidR="007A0DEF">
              <w:rPr>
                <w:sz w:val="24"/>
                <w:szCs w:val="24"/>
              </w:rPr>
              <w:t>_</w:t>
            </w:r>
            <w:r w:rsidR="00483197">
              <w:rPr>
                <w:sz w:val="24"/>
                <w:szCs w:val="24"/>
              </w:rPr>
              <w:t>2</w:t>
            </w:r>
            <w:r w:rsidR="007A0DEF" w:rsidRPr="00E0519F">
              <w:rPr>
                <w:sz w:val="24"/>
                <w:szCs w:val="24"/>
              </w:rPr>
              <w:t xml:space="preserve"> (galėjo pritraukti potencialių dalyvių, kurie, jei t</w:t>
            </w:r>
            <w:r w:rsidR="007A0DEF">
              <w:rPr>
                <w:sz w:val="24"/>
                <w:szCs w:val="24"/>
              </w:rPr>
              <w:t>o</w:t>
            </w:r>
            <w:r w:rsidR="007A0DEF" w:rsidRPr="00E0519F">
              <w:rPr>
                <w:sz w:val="24"/>
                <w:szCs w:val="24"/>
              </w:rPr>
              <w:t xml:space="preserve"> pakeitim</w:t>
            </w:r>
            <w:r w:rsidR="007A0DEF">
              <w:rPr>
                <w:sz w:val="24"/>
                <w:szCs w:val="24"/>
              </w:rPr>
              <w:t>o</w:t>
            </w:r>
            <w:r w:rsidR="007A0DEF" w:rsidRPr="00E0519F">
              <w:rPr>
                <w:sz w:val="24"/>
                <w:szCs w:val="24"/>
              </w:rPr>
              <w:t xml:space="preserve"> nebūtų padaryta, negalėtų pateikti pasiūlymo). </w:t>
            </w:r>
            <w:r w:rsidR="007A0DEF">
              <w:rPr>
                <w:sz w:val="24"/>
                <w:szCs w:val="24"/>
              </w:rPr>
              <w:t>Pažymėtina, kad Perkančioji organizacija:</w:t>
            </w:r>
          </w:p>
          <w:p w14:paraId="7B7FE8BF" w14:textId="63856853" w:rsidR="007A0DEF" w:rsidRDefault="001558EA" w:rsidP="001558EA">
            <w:pPr>
              <w:tabs>
                <w:tab w:val="left" w:pos="22"/>
                <w:tab w:val="left" w:pos="709"/>
                <w:tab w:val="left" w:pos="1156"/>
              </w:tabs>
              <w:spacing w:line="276" w:lineRule="auto"/>
              <w:contextualSpacing/>
              <w:jc w:val="both"/>
              <w:rPr>
                <w:sz w:val="24"/>
                <w:szCs w:val="24"/>
              </w:rPr>
            </w:pPr>
            <w:r>
              <w:rPr>
                <w:sz w:val="24"/>
                <w:szCs w:val="24"/>
              </w:rPr>
              <w:t xml:space="preserve">          </w:t>
            </w:r>
            <w:r w:rsidR="007A0DEF">
              <w:rPr>
                <w:sz w:val="24"/>
                <w:szCs w:val="24"/>
              </w:rPr>
              <w:t>1. nustatydama kvalifikacijos reikalavimą, kad „</w:t>
            </w:r>
            <w:r w:rsidR="007A0DEF" w:rsidRPr="0006091C">
              <w:rPr>
                <w:sz w:val="24"/>
                <w:szCs w:val="24"/>
              </w:rPr>
              <w:t>Tiekėjas turi būti kvalifikuotas: statinių kategorijos – ypatingi statiniai; statinių grupės – negyvenamieji pastatai“</w:t>
            </w:r>
            <w:r w:rsidR="007A0DEF">
              <w:rPr>
                <w:sz w:val="24"/>
                <w:szCs w:val="24"/>
              </w:rPr>
              <w:t>, bet nenurodydama statybos darbų sričių, reikalavo, kad tiekėjas turėtų Lietuvos Respublikos aplinkos ministerijos atestatą ypatingiems statiniams, kur statinių grupė yra negyvenamieji pastatai ir nurodytos visos statybos darbų sritys</w:t>
            </w:r>
            <w:r w:rsidR="007A0DEF" w:rsidRPr="00B040D4">
              <w:rPr>
                <w:rStyle w:val="FootnoteReference"/>
                <w:rFonts w:eastAsia="Calibri"/>
                <w:szCs w:val="24"/>
              </w:rPr>
              <w:footnoteReference w:id="28"/>
            </w:r>
            <w:r w:rsidR="007A0DEF">
              <w:rPr>
                <w:sz w:val="24"/>
                <w:szCs w:val="24"/>
              </w:rPr>
              <w:t xml:space="preserve"> (bendrieji statybos darbai ir specialieji statybos darbai);</w:t>
            </w:r>
          </w:p>
          <w:p w14:paraId="7510E051" w14:textId="7AC4BB55" w:rsidR="007A0DEF" w:rsidRDefault="00315A7C" w:rsidP="00315A7C">
            <w:pPr>
              <w:tabs>
                <w:tab w:val="left" w:pos="22"/>
                <w:tab w:val="left" w:pos="709"/>
                <w:tab w:val="left" w:pos="1156"/>
              </w:tabs>
              <w:spacing w:line="276" w:lineRule="auto"/>
              <w:contextualSpacing/>
              <w:jc w:val="both"/>
              <w:rPr>
                <w:sz w:val="24"/>
                <w:szCs w:val="24"/>
              </w:rPr>
            </w:pPr>
            <w:r>
              <w:rPr>
                <w:sz w:val="24"/>
                <w:szCs w:val="24"/>
              </w:rPr>
              <w:lastRenderedPageBreak/>
              <w:t xml:space="preserve">          </w:t>
            </w:r>
            <w:r w:rsidR="007A0DEF">
              <w:rPr>
                <w:sz w:val="24"/>
                <w:szCs w:val="24"/>
              </w:rPr>
              <w:t>2. pakeisdama nustatytą kvalifikacijos reikalavimą į „</w:t>
            </w:r>
            <w:r w:rsidR="007A0DEF" w:rsidRPr="0006091C">
              <w:rPr>
                <w:sz w:val="24"/>
                <w:szCs w:val="24"/>
              </w:rPr>
              <w:t>Tiekėjas turi būti kvalifikuotas: statinių kategorijos – ypatingi statiniai; statinių grupės – negyvenamieji pastatai</w:t>
            </w:r>
            <w:r w:rsidR="007A0DEF">
              <w:rPr>
                <w:sz w:val="24"/>
                <w:szCs w:val="24"/>
              </w:rPr>
              <w:t>, esantys kultūros paveldo</w:t>
            </w:r>
            <w:r w:rsidR="007A0DEF" w:rsidRPr="008401C8">
              <w:rPr>
                <w:sz w:val="24"/>
                <w:szCs w:val="24"/>
              </w:rPr>
              <w:t xml:space="preserve"> objekto teritorijoje, jo apsaugos zonoje ir kultūros paveldo vietovėje.</w:t>
            </w:r>
            <w:r w:rsidR="007A0DEF">
              <w:rPr>
                <w:sz w:val="24"/>
                <w:szCs w:val="24"/>
              </w:rPr>
              <w:t xml:space="preserve"> </w:t>
            </w:r>
            <w:r w:rsidR="007A0DEF" w:rsidRPr="008401C8">
              <w:rPr>
                <w:sz w:val="24"/>
                <w:szCs w:val="24"/>
              </w:rPr>
              <w:t>Statybos darbų sritys: bendrieji statybos darbai; statinio vandentiekio ir nuotekų šalinimo inžinerinių sistemų įrengimas; statinio elektros inžinerinių sistemų įrengimas; statinio nuotolinio ryšio (telekomunikacijų) inžinerinių sistemų įrengimas; statinio apsauginės signalizacijos, gaisrinės saugos (signalizacijos) inžinerinių sistemų įrengimas.</w:t>
            </w:r>
            <w:r w:rsidR="007A0DEF">
              <w:rPr>
                <w:sz w:val="24"/>
                <w:szCs w:val="24"/>
              </w:rPr>
              <w:t xml:space="preserve">“: 2.1. nurodydama, kad </w:t>
            </w:r>
            <w:r w:rsidR="007A0DEF" w:rsidRPr="0006091C">
              <w:rPr>
                <w:sz w:val="24"/>
                <w:szCs w:val="24"/>
              </w:rPr>
              <w:t>statinių grupė – negyvenamieji pastatai</w:t>
            </w:r>
            <w:r w:rsidR="007A0DEF">
              <w:rPr>
                <w:sz w:val="24"/>
                <w:szCs w:val="24"/>
              </w:rPr>
              <w:t xml:space="preserve">, </w:t>
            </w:r>
            <w:r w:rsidR="007A0DEF" w:rsidRPr="00CE0B99">
              <w:rPr>
                <w:sz w:val="24"/>
                <w:szCs w:val="24"/>
                <w:u w:val="single"/>
              </w:rPr>
              <w:t>esantys kultūros paveldo objekto teritorijoje, jo apsaugos zonoje ir kultūros paveldo vietovėje</w:t>
            </w:r>
            <w:r w:rsidR="007A0DEF">
              <w:rPr>
                <w:sz w:val="24"/>
                <w:szCs w:val="24"/>
                <w:u w:val="single"/>
              </w:rPr>
              <w:t xml:space="preserve">, </w:t>
            </w:r>
            <w:r w:rsidR="007A0DEF" w:rsidRPr="00CE0B99">
              <w:rPr>
                <w:sz w:val="24"/>
                <w:szCs w:val="24"/>
              </w:rPr>
              <w:t>padarė esminį pakeitimą;</w:t>
            </w:r>
            <w:r w:rsidR="007A0DEF">
              <w:rPr>
                <w:sz w:val="24"/>
                <w:szCs w:val="24"/>
              </w:rPr>
              <w:t xml:space="preserve"> 2.2. nurodydama konkrečias darbų sritis - „</w:t>
            </w:r>
            <w:r w:rsidR="007A0DEF" w:rsidRPr="00386F67">
              <w:rPr>
                <w:sz w:val="24"/>
                <w:szCs w:val="24"/>
                <w:u w:val="single"/>
              </w:rPr>
              <w:t>bendrieji statybos darbai; statinio vandentiekio ir nuotekų šalinimo inžinerinių sistemų įrengimas; statinio elektros inžinerinių sistemų įrengimas; statinio nuotolinio ryšio (telekomunikacijų) inžinerinių sistemų įrengimas; statinio apsauginės signalizacijos, gaisrinės saugos (signalizacijos) inžinerinių sistemų įrengimas</w:t>
            </w:r>
            <w:r w:rsidR="007A0DEF">
              <w:rPr>
                <w:sz w:val="24"/>
                <w:szCs w:val="24"/>
              </w:rPr>
              <w:t>“, praplėtė galimų tiekėjų ratą, nes būtent</w:t>
            </w:r>
            <w:r w:rsidR="001558EA">
              <w:rPr>
                <w:sz w:val="24"/>
                <w:szCs w:val="24"/>
              </w:rPr>
              <w:t xml:space="preserve"> tik</w:t>
            </w:r>
            <w:r w:rsidR="007A0DEF">
              <w:rPr>
                <w:sz w:val="24"/>
                <w:szCs w:val="24"/>
              </w:rPr>
              <w:t xml:space="preserve"> šioms statybos darbų sritims gali būti atestuoti daugelis tiekėjų.</w:t>
            </w:r>
          </w:p>
          <w:p w14:paraId="237A8A39" w14:textId="50E18306" w:rsidR="007A0DEF" w:rsidRPr="000C47F1" w:rsidRDefault="00315A7C" w:rsidP="00315A7C">
            <w:pPr>
              <w:tabs>
                <w:tab w:val="left" w:pos="22"/>
                <w:tab w:val="left" w:pos="709"/>
                <w:tab w:val="left" w:pos="1156"/>
              </w:tabs>
              <w:spacing w:line="276" w:lineRule="auto"/>
              <w:contextualSpacing/>
              <w:jc w:val="both"/>
              <w:rPr>
                <w:sz w:val="24"/>
                <w:szCs w:val="24"/>
              </w:rPr>
            </w:pPr>
            <w:r>
              <w:rPr>
                <w:sz w:val="24"/>
                <w:szCs w:val="24"/>
              </w:rPr>
              <w:t xml:space="preserve">          </w:t>
            </w:r>
            <w:r w:rsidR="007A0DEF" w:rsidRPr="00E0519F">
              <w:rPr>
                <w:sz w:val="24"/>
                <w:szCs w:val="24"/>
              </w:rPr>
              <w:t xml:space="preserve">Tarnyba, atsižvelgdama į Teismų suformuotą praktiką, konstatuoja, kad </w:t>
            </w:r>
            <w:r w:rsidR="007A0DEF">
              <w:rPr>
                <w:sz w:val="24"/>
                <w:szCs w:val="24"/>
              </w:rPr>
              <w:t>Perkančioji organizacija</w:t>
            </w:r>
            <w:r w:rsidR="007A0DEF" w:rsidRPr="00E0519F">
              <w:rPr>
                <w:sz w:val="24"/>
                <w:szCs w:val="24"/>
              </w:rPr>
              <w:t xml:space="preserve"> negalėjo atlikti tokio Pirkimo</w:t>
            </w:r>
            <w:r w:rsidR="007A0DEF">
              <w:rPr>
                <w:sz w:val="24"/>
                <w:szCs w:val="24"/>
              </w:rPr>
              <w:t>_</w:t>
            </w:r>
            <w:r w:rsidR="00483197">
              <w:rPr>
                <w:sz w:val="24"/>
                <w:szCs w:val="24"/>
              </w:rPr>
              <w:t>2</w:t>
            </w:r>
            <w:r w:rsidR="007A0DEF" w:rsidRPr="00E0519F">
              <w:rPr>
                <w:sz w:val="24"/>
                <w:szCs w:val="24"/>
              </w:rPr>
              <w:t xml:space="preserve"> dokumentų tikslinimo, o turėjo Pirkimą</w:t>
            </w:r>
            <w:r w:rsidR="007A0DEF">
              <w:rPr>
                <w:sz w:val="24"/>
                <w:szCs w:val="24"/>
              </w:rPr>
              <w:t>_</w:t>
            </w:r>
            <w:r w:rsidR="00483197">
              <w:rPr>
                <w:sz w:val="24"/>
                <w:szCs w:val="24"/>
              </w:rPr>
              <w:t>2</w:t>
            </w:r>
            <w:r w:rsidR="007A0DEF" w:rsidRPr="00E0519F">
              <w:rPr>
                <w:sz w:val="24"/>
                <w:szCs w:val="24"/>
              </w:rPr>
              <w:t xml:space="preserve"> nutraukti bei pradėti naują. </w:t>
            </w:r>
            <w:r w:rsidR="007A0DEF" w:rsidRPr="002F10D7">
              <w:rPr>
                <w:sz w:val="24"/>
                <w:szCs w:val="24"/>
              </w:rPr>
              <w:t xml:space="preserve">Tokiu būdu </w:t>
            </w:r>
            <w:r w:rsidR="007A0DEF">
              <w:rPr>
                <w:sz w:val="24"/>
                <w:szCs w:val="24"/>
              </w:rPr>
              <w:t>Perkančioji organizacija</w:t>
            </w:r>
            <w:r w:rsidR="007A0DEF" w:rsidRPr="002F10D7">
              <w:rPr>
                <w:sz w:val="24"/>
                <w:szCs w:val="24"/>
              </w:rPr>
              <w:t xml:space="preserve"> pažeidė </w:t>
            </w:r>
            <w:r w:rsidR="007A0DEF">
              <w:rPr>
                <w:sz w:val="24"/>
                <w:szCs w:val="24"/>
              </w:rPr>
              <w:t>Į</w:t>
            </w:r>
            <w:r w:rsidR="007A0DEF" w:rsidRPr="002F10D7">
              <w:rPr>
                <w:sz w:val="24"/>
                <w:szCs w:val="24"/>
              </w:rPr>
              <w:t xml:space="preserve">statymo </w:t>
            </w:r>
            <w:r w:rsidR="007A0DEF">
              <w:rPr>
                <w:sz w:val="24"/>
                <w:szCs w:val="24"/>
              </w:rPr>
              <w:t>17</w:t>
            </w:r>
            <w:r w:rsidR="007A0DEF" w:rsidRPr="002F10D7">
              <w:rPr>
                <w:sz w:val="24"/>
                <w:szCs w:val="24"/>
              </w:rPr>
              <w:t xml:space="preserve"> straipsnio 1 dalyje įtvirtintus skaidrumo, nediskriminavimo bei lygiateisiškumo principus.</w:t>
            </w:r>
            <w:r w:rsidR="007A0DEF">
              <w:rPr>
                <w:sz w:val="24"/>
                <w:szCs w:val="24"/>
              </w:rPr>
              <w:t xml:space="preserve"> </w:t>
            </w:r>
          </w:p>
        </w:tc>
      </w:tr>
    </w:tbl>
    <w:p w14:paraId="6BD34AB4" w14:textId="77777777" w:rsidR="00D20938" w:rsidRDefault="00D20938" w:rsidP="00EE2D19">
      <w:pPr>
        <w:spacing w:line="276" w:lineRule="auto"/>
        <w:ind w:left="-113"/>
        <w:jc w:val="center"/>
        <w:rPr>
          <w:b/>
          <w:sz w:val="24"/>
          <w:szCs w:val="24"/>
        </w:rPr>
      </w:pPr>
    </w:p>
    <w:p w14:paraId="23E5CC16" w14:textId="77777777" w:rsidR="00D20938" w:rsidRPr="00C77C45" w:rsidRDefault="00D20938" w:rsidP="00EE2D19">
      <w:pPr>
        <w:spacing w:line="276" w:lineRule="auto"/>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41D322A9" w14:textId="77777777" w:rsidR="00D20938" w:rsidRPr="00690E77" w:rsidRDefault="00D20938" w:rsidP="00EE2D19">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690E77" w14:paraId="10CC6B99"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tcPr>
          <w:p w14:paraId="5BE58FD9" w14:textId="77777777" w:rsidR="00D20938" w:rsidRPr="00690E77" w:rsidRDefault="00D20938" w:rsidP="00EE2D19">
            <w:pPr>
              <w:spacing w:line="276" w:lineRule="auto"/>
              <w:jc w:val="both"/>
              <w:rPr>
                <w:b/>
                <w:sz w:val="24"/>
                <w:szCs w:val="24"/>
              </w:rPr>
            </w:pPr>
            <w:r>
              <w:rPr>
                <w:b/>
                <w:sz w:val="24"/>
                <w:szCs w:val="24"/>
              </w:rPr>
              <w:t>-</w:t>
            </w:r>
          </w:p>
        </w:tc>
      </w:tr>
    </w:tbl>
    <w:p w14:paraId="350BC717" w14:textId="77777777" w:rsidR="00D20938" w:rsidRPr="00C77C45" w:rsidRDefault="00D20938" w:rsidP="00EE2D19">
      <w:pPr>
        <w:spacing w:line="276" w:lineRule="auto"/>
        <w:jc w:val="center"/>
        <w:rPr>
          <w:b/>
          <w:sz w:val="24"/>
          <w:szCs w:val="24"/>
        </w:rPr>
      </w:pPr>
      <w:r w:rsidRPr="00C77C45">
        <w:rPr>
          <w:b/>
          <w:sz w:val="24"/>
          <w:szCs w:val="24"/>
        </w:rPr>
        <w:t>IV dalis. Sprendimas</w:t>
      </w:r>
    </w:p>
    <w:p w14:paraId="1FE19A1E" w14:textId="77777777" w:rsidR="00D20938" w:rsidRPr="00C77C45" w:rsidRDefault="00D20938" w:rsidP="00EE2D19">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C77C45" w14:paraId="1D16ABFD"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tcPr>
          <w:p w14:paraId="16825F64" w14:textId="11534DEB" w:rsidR="0094687E" w:rsidRPr="000A6250" w:rsidRDefault="0094687E" w:rsidP="0094687E">
            <w:pPr>
              <w:spacing w:line="276" w:lineRule="auto"/>
              <w:jc w:val="both"/>
              <w:rPr>
                <w:bCs/>
                <w:sz w:val="24"/>
                <w:szCs w:val="24"/>
              </w:rPr>
            </w:pPr>
            <w:r>
              <w:rPr>
                <w:bCs/>
                <w:sz w:val="24"/>
                <w:szCs w:val="24"/>
                <w:lang w:eastAsia="lt-LT"/>
              </w:rPr>
              <w:t xml:space="preserve">          </w:t>
            </w:r>
            <w:r w:rsidRPr="000A6250">
              <w:rPr>
                <w:rFonts w:eastAsia="Calibri"/>
                <w:sz w:val="24"/>
                <w:szCs w:val="24"/>
              </w:rPr>
              <w:t xml:space="preserve">Perkančioji organizacija </w:t>
            </w:r>
            <w:r w:rsidR="005F6A03">
              <w:rPr>
                <w:rFonts w:eastAsia="Calibri"/>
                <w:sz w:val="24"/>
                <w:szCs w:val="24"/>
              </w:rPr>
              <w:t xml:space="preserve">vykdydama Pirkimo_2 procedūras </w:t>
            </w:r>
            <w:r w:rsidRPr="000A6250">
              <w:rPr>
                <w:rFonts w:eastAsia="Calibri"/>
                <w:sz w:val="24"/>
                <w:szCs w:val="24"/>
              </w:rPr>
              <w:t xml:space="preserve">pažeidė </w:t>
            </w:r>
            <w:r w:rsidRPr="000A6250">
              <w:rPr>
                <w:bCs/>
                <w:sz w:val="24"/>
                <w:szCs w:val="24"/>
              </w:rPr>
              <w:t xml:space="preserve">Įstatymo 17 straipsnio 1 dalyje įtvirtintus </w:t>
            </w:r>
            <w:r w:rsidRPr="000A6250">
              <w:rPr>
                <w:sz w:val="24"/>
                <w:szCs w:val="24"/>
              </w:rPr>
              <w:t>skaidrumo, nediskriminavimo</w:t>
            </w:r>
            <w:r>
              <w:rPr>
                <w:sz w:val="24"/>
                <w:szCs w:val="24"/>
              </w:rPr>
              <w:t>,</w:t>
            </w:r>
            <w:r w:rsidRPr="000A6250">
              <w:rPr>
                <w:sz w:val="24"/>
                <w:szCs w:val="24"/>
              </w:rPr>
              <w:t xml:space="preserve"> lygiateisiškumo </w:t>
            </w:r>
            <w:r w:rsidRPr="000A6250">
              <w:rPr>
                <w:bCs/>
                <w:sz w:val="24"/>
                <w:szCs w:val="24"/>
              </w:rPr>
              <w:t>principus</w:t>
            </w:r>
            <w:r>
              <w:rPr>
                <w:bCs/>
                <w:sz w:val="24"/>
                <w:szCs w:val="24"/>
              </w:rPr>
              <w:t>.</w:t>
            </w:r>
            <w:r w:rsidRPr="000A6250">
              <w:rPr>
                <w:bCs/>
                <w:sz w:val="24"/>
                <w:szCs w:val="24"/>
              </w:rPr>
              <w:t xml:space="preserve"> </w:t>
            </w:r>
          </w:p>
          <w:p w14:paraId="22923401" w14:textId="14B18306" w:rsidR="0094687E" w:rsidRPr="000A6250" w:rsidRDefault="0094687E" w:rsidP="0094687E">
            <w:pPr>
              <w:spacing w:line="276" w:lineRule="auto"/>
              <w:jc w:val="both"/>
              <w:rPr>
                <w:bCs/>
                <w:sz w:val="24"/>
                <w:szCs w:val="24"/>
              </w:rPr>
            </w:pPr>
            <w:r>
              <w:rPr>
                <w:bCs/>
                <w:sz w:val="24"/>
                <w:szCs w:val="24"/>
              </w:rPr>
              <w:t xml:space="preserve">          </w:t>
            </w:r>
            <w:r w:rsidRPr="000A6250">
              <w:rPr>
                <w:bCs/>
                <w:sz w:val="24"/>
                <w:szCs w:val="24"/>
              </w:rPr>
              <w:t>Atsižvelgiant į tai, kad Pirkimo</w:t>
            </w:r>
            <w:r>
              <w:rPr>
                <w:bCs/>
                <w:sz w:val="24"/>
                <w:szCs w:val="24"/>
              </w:rPr>
              <w:t>_2</w:t>
            </w:r>
            <w:r w:rsidRPr="000A6250">
              <w:rPr>
                <w:bCs/>
                <w:sz w:val="24"/>
                <w:szCs w:val="24"/>
              </w:rPr>
              <w:t xml:space="preserve"> procedūros </w:t>
            </w:r>
            <w:r>
              <w:rPr>
                <w:bCs/>
                <w:sz w:val="24"/>
                <w:szCs w:val="24"/>
              </w:rPr>
              <w:t>buvo nutraukt</w:t>
            </w:r>
            <w:r w:rsidR="00B51181">
              <w:rPr>
                <w:bCs/>
                <w:sz w:val="24"/>
                <w:szCs w:val="24"/>
              </w:rPr>
              <w:t>os</w:t>
            </w:r>
            <w:r w:rsidR="00B51181">
              <w:rPr>
                <w:rStyle w:val="FootnoteReference"/>
                <w:sz w:val="24"/>
                <w:szCs w:val="24"/>
              </w:rPr>
              <w:footnoteReference w:id="29"/>
            </w:r>
            <w:r>
              <w:rPr>
                <w:bCs/>
                <w:sz w:val="24"/>
                <w:szCs w:val="24"/>
              </w:rPr>
              <w:t xml:space="preserve"> ir </w:t>
            </w:r>
            <w:r w:rsidR="00B51181">
              <w:rPr>
                <w:bCs/>
                <w:sz w:val="24"/>
                <w:szCs w:val="24"/>
              </w:rPr>
              <w:t>Pi</w:t>
            </w:r>
            <w:r>
              <w:rPr>
                <w:bCs/>
                <w:sz w:val="24"/>
                <w:szCs w:val="24"/>
              </w:rPr>
              <w:t>rkimas_2 yra pasibaigęs</w:t>
            </w:r>
            <w:r w:rsidR="00933975">
              <w:rPr>
                <w:rStyle w:val="FootnoteReference"/>
                <w:sz w:val="24"/>
                <w:szCs w:val="24"/>
              </w:rPr>
              <w:footnoteReference w:id="30"/>
            </w:r>
            <w:r>
              <w:rPr>
                <w:bCs/>
                <w:sz w:val="24"/>
                <w:szCs w:val="24"/>
              </w:rPr>
              <w:t xml:space="preserve">, </w:t>
            </w:r>
            <w:r w:rsidRPr="000A6250">
              <w:rPr>
                <w:bCs/>
                <w:sz w:val="24"/>
                <w:szCs w:val="24"/>
              </w:rPr>
              <w:t>Tarnyba apsiriboja vertinimu.</w:t>
            </w:r>
          </w:p>
          <w:p w14:paraId="2A8A777C" w14:textId="7ED083C8" w:rsidR="00D20938" w:rsidRPr="00C77C45" w:rsidRDefault="0094687E" w:rsidP="0094687E">
            <w:pPr>
              <w:spacing w:line="276" w:lineRule="auto"/>
              <w:jc w:val="both"/>
              <w:rPr>
                <w:rFonts w:eastAsia="Calibri"/>
                <w:sz w:val="24"/>
                <w:szCs w:val="24"/>
              </w:rPr>
            </w:pPr>
            <w:r>
              <w:rPr>
                <w:rFonts w:eastAsia="Calibri"/>
                <w:sz w:val="24"/>
                <w:szCs w:val="24"/>
              </w:rPr>
              <w:t xml:space="preserve">          </w:t>
            </w:r>
            <w:r w:rsidRPr="000A6250">
              <w:rPr>
                <w:rFonts w:eastAsia="Calibri"/>
                <w:sz w:val="24"/>
                <w:szCs w:val="24"/>
              </w:rPr>
              <w:t>Vadovaujantis Lietuvos Respublikos administracinių bylų teisenos įstatymo 5 ir 17 straipsniais, nesutikę su Tarnybos išvada, Jūs galite ją apskųsti teismui šio įstatymo nustatyta tvarka.</w:t>
            </w:r>
            <w:r w:rsidR="00D20938" w:rsidRPr="00E24F20">
              <w:rPr>
                <w:sz w:val="24"/>
                <w:szCs w:val="24"/>
              </w:rPr>
              <w:t xml:space="preserve">               </w:t>
            </w:r>
          </w:p>
        </w:tc>
      </w:tr>
    </w:tbl>
    <w:p w14:paraId="09D0B785" w14:textId="77777777" w:rsidR="00D20938" w:rsidRPr="00BB27D9" w:rsidRDefault="00D20938" w:rsidP="00EE2D19">
      <w:pPr>
        <w:spacing w:line="276" w:lineRule="auto"/>
      </w:pPr>
      <w:r w:rsidRPr="00BB27D9">
        <w:rPr>
          <w:b/>
        </w:rPr>
        <w:t>**</w:t>
      </w:r>
      <w:r w:rsidRPr="00BB27D9">
        <w:t>kiekvieno pirkimo/sutarties vertinimas aprašomas atskirai</w:t>
      </w:r>
    </w:p>
    <w:p w14:paraId="271D1C0B" w14:textId="77777777" w:rsidR="00D20938" w:rsidRDefault="00D20938" w:rsidP="00EE2D19">
      <w:pPr>
        <w:spacing w:line="276" w:lineRule="auto"/>
        <w:jc w:val="center"/>
        <w:rPr>
          <w:b/>
          <w:sz w:val="24"/>
          <w:szCs w:val="24"/>
        </w:rPr>
      </w:pPr>
    </w:p>
    <w:p w14:paraId="22C9AAB7" w14:textId="77777777" w:rsidR="00D20938" w:rsidRPr="00C77C45" w:rsidRDefault="00D20938" w:rsidP="00EE2D19">
      <w:pPr>
        <w:spacing w:line="276" w:lineRule="auto"/>
        <w:jc w:val="center"/>
        <w:rPr>
          <w:b/>
          <w:sz w:val="24"/>
          <w:szCs w:val="24"/>
        </w:rPr>
      </w:pPr>
      <w:r w:rsidRPr="00C77C45">
        <w:rPr>
          <w:b/>
          <w:sz w:val="24"/>
          <w:szCs w:val="24"/>
        </w:rPr>
        <w:t>Pastabos</w:t>
      </w:r>
    </w:p>
    <w:p w14:paraId="2DA6E45B" w14:textId="77777777" w:rsidR="00D20938" w:rsidRPr="00C77C45" w:rsidRDefault="00D20938" w:rsidP="00EE2D19">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C77C45" w14:paraId="0A4613BE"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76934189" w14:textId="3B894DF1" w:rsidR="00D20938" w:rsidRPr="002D6BCF" w:rsidRDefault="00B51181" w:rsidP="00B51181">
            <w:pPr>
              <w:tabs>
                <w:tab w:val="left" w:pos="993"/>
                <w:tab w:val="left" w:pos="1134"/>
                <w:tab w:val="left" w:pos="2127"/>
              </w:tabs>
              <w:spacing w:line="276" w:lineRule="auto"/>
              <w:jc w:val="both"/>
              <w:rPr>
                <w:rFonts w:eastAsia="Calibri"/>
                <w:bCs/>
                <w:sz w:val="24"/>
                <w:szCs w:val="24"/>
              </w:rPr>
            </w:pPr>
            <w:r>
              <w:rPr>
                <w:sz w:val="24"/>
                <w:szCs w:val="24"/>
              </w:rPr>
              <w:t>-</w:t>
            </w:r>
          </w:p>
        </w:tc>
      </w:tr>
    </w:tbl>
    <w:p w14:paraId="3D7013F3" w14:textId="77777777" w:rsidR="00D20938" w:rsidRDefault="00D20938" w:rsidP="00EE2D19">
      <w:pPr>
        <w:spacing w:line="276" w:lineRule="auto"/>
        <w:rPr>
          <w:rFonts w:eastAsia="Calibri"/>
          <w:bCs/>
          <w:sz w:val="24"/>
          <w:szCs w:val="24"/>
        </w:rPr>
      </w:pPr>
      <w:r>
        <w:rPr>
          <w:b/>
          <w:sz w:val="24"/>
          <w:szCs w:val="24"/>
        </w:rPr>
        <w:t xml:space="preserve"> </w:t>
      </w:r>
    </w:p>
    <w:p w14:paraId="4D842E95" w14:textId="62FBEBAF" w:rsidR="00D20938" w:rsidRDefault="00D20938" w:rsidP="00EE2D19">
      <w:pPr>
        <w:spacing w:line="276" w:lineRule="auto"/>
        <w:rPr>
          <w:rFonts w:eastAsia="Calibri"/>
          <w:bCs/>
          <w:sz w:val="24"/>
          <w:szCs w:val="24"/>
        </w:rPr>
      </w:pPr>
    </w:p>
    <w:p w14:paraId="2C9AB481" w14:textId="009C37C3" w:rsidR="005165EA" w:rsidRDefault="00DF0577" w:rsidP="00EE2D19">
      <w:pPr>
        <w:spacing w:line="276" w:lineRule="auto"/>
        <w:rPr>
          <w:rFonts w:eastAsia="Calibri"/>
          <w:bCs/>
          <w:sz w:val="24"/>
          <w:szCs w:val="24"/>
        </w:rPr>
      </w:pPr>
      <w:r>
        <w:rPr>
          <w:rFonts w:eastAsia="Calibri"/>
          <w:bCs/>
          <w:sz w:val="24"/>
          <w:szCs w:val="24"/>
        </w:rPr>
        <w:t>D</w:t>
      </w:r>
      <w:r w:rsidR="003F3E7B" w:rsidRPr="00C77C45">
        <w:rPr>
          <w:rFonts w:eastAsia="Calibri"/>
          <w:bCs/>
          <w:sz w:val="24"/>
          <w:szCs w:val="24"/>
        </w:rPr>
        <w:t>irektor</w:t>
      </w:r>
      <w:r w:rsidR="005165EA">
        <w:rPr>
          <w:rFonts w:eastAsia="Calibri"/>
          <w:bCs/>
          <w:sz w:val="24"/>
          <w:szCs w:val="24"/>
        </w:rPr>
        <w:t>iaus pavaduotoja,</w:t>
      </w:r>
    </w:p>
    <w:p w14:paraId="460B71BC" w14:textId="57C22CCD" w:rsidR="00B10AD1" w:rsidRDefault="005165EA" w:rsidP="00EE2D19">
      <w:pPr>
        <w:spacing w:line="276" w:lineRule="auto"/>
        <w:ind w:right="-426"/>
        <w:rPr>
          <w:rFonts w:eastAsia="Calibri"/>
          <w:bCs/>
          <w:sz w:val="24"/>
          <w:szCs w:val="24"/>
        </w:rPr>
      </w:pPr>
      <w:r>
        <w:rPr>
          <w:rFonts w:eastAsia="Calibri"/>
          <w:bCs/>
          <w:sz w:val="24"/>
          <w:szCs w:val="24"/>
        </w:rPr>
        <w:t>laikinai atliekanti direktoriaus funkcijas</w:t>
      </w:r>
      <w:r>
        <w:rPr>
          <w:rFonts w:eastAsia="Calibri"/>
          <w:bCs/>
          <w:sz w:val="24"/>
          <w:szCs w:val="24"/>
        </w:rPr>
        <w:tab/>
      </w:r>
      <w:r w:rsidR="005E0749">
        <w:rPr>
          <w:rFonts w:eastAsia="Calibri"/>
          <w:bCs/>
          <w:sz w:val="24"/>
          <w:szCs w:val="24"/>
        </w:rPr>
        <w:t xml:space="preserve">                    </w:t>
      </w:r>
      <w:r>
        <w:rPr>
          <w:rFonts w:eastAsia="Calibri"/>
          <w:bCs/>
          <w:sz w:val="24"/>
          <w:szCs w:val="24"/>
        </w:rPr>
        <w:tab/>
      </w:r>
      <w:r>
        <w:rPr>
          <w:rFonts w:eastAsia="Calibri"/>
          <w:bCs/>
          <w:sz w:val="24"/>
          <w:szCs w:val="24"/>
        </w:rPr>
        <w:tab/>
      </w:r>
      <w:r w:rsidR="005E0749">
        <w:rPr>
          <w:rFonts w:eastAsia="Calibri"/>
          <w:bCs/>
          <w:sz w:val="24"/>
          <w:szCs w:val="24"/>
        </w:rPr>
        <w:t xml:space="preserve">            </w:t>
      </w:r>
      <w:r>
        <w:rPr>
          <w:rFonts w:eastAsia="Calibri"/>
          <w:bCs/>
          <w:sz w:val="24"/>
          <w:szCs w:val="24"/>
        </w:rPr>
        <w:tab/>
        <w:t>Jovita Petkuvienė</w:t>
      </w:r>
    </w:p>
    <w:p w14:paraId="40170DF7" w14:textId="77777777" w:rsidR="00B10AD1" w:rsidRDefault="00B10AD1" w:rsidP="00EE2D19">
      <w:pPr>
        <w:spacing w:line="276" w:lineRule="auto"/>
        <w:ind w:right="-426"/>
        <w:jc w:val="right"/>
        <w:rPr>
          <w:rFonts w:eastAsia="Calibri"/>
          <w:bCs/>
          <w:sz w:val="24"/>
          <w:szCs w:val="24"/>
        </w:rPr>
      </w:pPr>
    </w:p>
    <w:p w14:paraId="7D9F1990" w14:textId="5ACBFA65" w:rsidR="00414F3A" w:rsidRDefault="00414F3A" w:rsidP="00EE2D19">
      <w:pPr>
        <w:spacing w:line="276" w:lineRule="auto"/>
        <w:rPr>
          <w:rFonts w:eastAsia="Calibri"/>
          <w:bCs/>
        </w:rPr>
      </w:pPr>
    </w:p>
    <w:p w14:paraId="5E51D5F2" w14:textId="04899C47" w:rsidR="003139E6" w:rsidRDefault="003139E6" w:rsidP="00EE2D19">
      <w:pPr>
        <w:spacing w:line="276" w:lineRule="auto"/>
        <w:rPr>
          <w:rFonts w:eastAsia="Calibri"/>
          <w:bCs/>
        </w:rPr>
      </w:pPr>
    </w:p>
    <w:p w14:paraId="53E8E2A7" w14:textId="2E7C8D9D" w:rsidR="00414F3A" w:rsidRDefault="00414F3A" w:rsidP="00EE2D19">
      <w:pPr>
        <w:spacing w:line="276" w:lineRule="auto"/>
        <w:rPr>
          <w:rFonts w:eastAsia="Calibri"/>
          <w:bCs/>
        </w:rPr>
      </w:pPr>
    </w:p>
    <w:p w14:paraId="6E35DFE5" w14:textId="59A52AA8" w:rsidR="0088148E" w:rsidRPr="008045D3" w:rsidRDefault="008045D3" w:rsidP="00EE2D19">
      <w:pPr>
        <w:spacing w:line="276" w:lineRule="auto"/>
        <w:rPr>
          <w:rFonts w:eastAsia="Calibri"/>
          <w:bCs/>
          <w:sz w:val="22"/>
          <w:szCs w:val="22"/>
        </w:rPr>
      </w:pPr>
      <w:r w:rsidRPr="008045D3">
        <w:rPr>
          <w:bCs/>
          <w:sz w:val="22"/>
          <w:szCs w:val="22"/>
        </w:rPr>
        <w:t xml:space="preserve">R. Venckienė, tel. (8 5) 219 7058, el. p. </w:t>
      </w:r>
      <w:hyperlink r:id="rId11" w:history="1">
        <w:r w:rsidRPr="008045D3">
          <w:rPr>
            <w:bCs/>
            <w:sz w:val="22"/>
            <w:szCs w:val="22"/>
          </w:rPr>
          <w:t>Rita.Venckiene@vpt.lt</w:t>
        </w:r>
      </w:hyperlink>
    </w:p>
    <w:sectPr w:rsidR="0088148E" w:rsidRPr="008045D3" w:rsidSect="003506D9">
      <w:headerReference w:type="even" r:id="rId12"/>
      <w:headerReference w:type="default" r:id="rId13"/>
      <w:footerReference w:type="default" r:id="rId14"/>
      <w:footerReference w:type="first" r:id="rId15"/>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B9DF7" w14:textId="77777777" w:rsidR="00E55995" w:rsidRDefault="00E55995">
      <w:r>
        <w:separator/>
      </w:r>
    </w:p>
  </w:endnote>
  <w:endnote w:type="continuationSeparator" w:id="0">
    <w:p w14:paraId="2F443326" w14:textId="77777777" w:rsidR="00E55995" w:rsidRDefault="00E5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59BC6" w14:textId="77777777" w:rsidR="00EC4B63" w:rsidRDefault="00EC4B63">
    <w:pPr>
      <w:pStyle w:val="Footer"/>
    </w:pPr>
  </w:p>
  <w:p w14:paraId="3A85DE0F" w14:textId="77777777" w:rsidR="00EC4B63" w:rsidRDefault="00EC4B63">
    <w:pPr>
      <w:pStyle w:val="Footer"/>
    </w:pPr>
  </w:p>
  <w:p w14:paraId="3CA4CB34" w14:textId="77777777" w:rsidR="00EC4B63" w:rsidRDefault="00EC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E9BB" w14:textId="2DAFAAD4" w:rsidR="00EC4B63" w:rsidRPr="00C96169" w:rsidRDefault="00EC4B63" w:rsidP="00A8668C">
    <w:pPr>
      <w:pBdr>
        <w:top w:val="single" w:sz="4" w:space="8" w:color="auto"/>
      </w:pBdr>
    </w:pPr>
    <w:r>
      <w:rPr>
        <w:noProof/>
        <w:lang w:val="en-US"/>
      </w:rPr>
      <w:drawing>
        <wp:anchor distT="0" distB="0" distL="114300" distR="114300" simplePos="0" relativeHeight="251659264" behindDoc="0" locked="0" layoutInCell="1" allowOverlap="1" wp14:anchorId="36389077" wp14:editId="330AFFBF">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EC4B63" w:rsidRPr="00C96169" w:rsidRDefault="00EC4B63"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EC4B63" w:rsidRPr="00573A24" w:rsidRDefault="00E55995" w:rsidP="00573A24">
    <w:pPr>
      <w:pStyle w:val="Footer"/>
    </w:pPr>
    <w:hyperlink r:id="rId3" w:history="1">
      <w:r w:rsidR="00EC4B63" w:rsidRPr="00573A24">
        <w:rPr>
          <w:rStyle w:val="Hyperlink"/>
          <w:color w:val="auto"/>
          <w:u w:val="none"/>
        </w:rPr>
        <w:t>http://www.vpt.lrv.lt</w:t>
      </w:r>
    </w:hyperlink>
    <w:r w:rsidR="00EC4B63" w:rsidRPr="00573A24">
      <w:tab/>
      <w:t xml:space="preserve">         </w:t>
    </w:r>
    <w:r w:rsidR="00EC4B63">
      <w:t xml:space="preserve">                </w:t>
    </w:r>
    <w:r w:rsidR="00EC4B63" w:rsidRPr="00573A24">
      <w:t xml:space="preserve">El. p. </w:t>
    </w:r>
    <w:hyperlink r:id="rId4" w:history="1">
      <w:r w:rsidR="00EC4B63" w:rsidRPr="00573A24">
        <w:rPr>
          <w:rStyle w:val="Hyperlink"/>
          <w:color w:val="auto"/>
          <w:u w:val="none"/>
        </w:rPr>
        <w:t>info@vpt.lt</w:t>
      </w:r>
    </w:hyperlink>
    <w:r w:rsidR="00EC4B63" w:rsidRPr="00573A24">
      <w:t xml:space="preserve">    </w:t>
    </w:r>
    <w:r w:rsidR="00EC4B63">
      <w:t xml:space="preserve">               </w:t>
    </w:r>
    <w:r w:rsidR="00EC4B63"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A787A" w14:textId="77777777" w:rsidR="00E55995" w:rsidRDefault="00E55995">
      <w:r>
        <w:separator/>
      </w:r>
    </w:p>
  </w:footnote>
  <w:footnote w:type="continuationSeparator" w:id="0">
    <w:p w14:paraId="45E7DEDF" w14:textId="77777777" w:rsidR="00E55995" w:rsidRDefault="00E55995">
      <w:r>
        <w:continuationSeparator/>
      </w:r>
    </w:p>
  </w:footnote>
  <w:footnote w:id="1">
    <w:p w14:paraId="3381EE98" w14:textId="77777777" w:rsidR="00A76A64" w:rsidRPr="000A6250" w:rsidRDefault="00A76A64" w:rsidP="00A76A64">
      <w:pPr>
        <w:pStyle w:val="FootnoteText"/>
        <w:jc w:val="both"/>
        <w:rPr>
          <w:sz w:val="18"/>
          <w:szCs w:val="18"/>
        </w:rPr>
      </w:pPr>
      <w:r w:rsidRPr="000A6250">
        <w:rPr>
          <w:rStyle w:val="FootnoteReference"/>
          <w:sz w:val="18"/>
          <w:szCs w:val="18"/>
        </w:rPr>
        <w:footnoteRef/>
      </w:r>
      <w:r w:rsidRPr="000A6250">
        <w:rPr>
          <w:sz w:val="18"/>
          <w:szCs w:val="18"/>
        </w:rPr>
        <w:t xml:space="preserve"> „Perkančioji organizacija užtikrina, kad vykdant pirkimą būtų laikomasi lygiateisiškumo, nediskriminavimo, abipusio pripažinimo, proporcingumo, skaidrumo principų“;</w:t>
      </w:r>
    </w:p>
  </w:footnote>
  <w:footnote w:id="2">
    <w:p w14:paraId="3D3FF99B" w14:textId="5F10FB8F" w:rsidR="007C2B99" w:rsidRPr="000A6250" w:rsidRDefault="007C2B99" w:rsidP="007C2B99">
      <w:pPr>
        <w:pStyle w:val="FootnoteText"/>
        <w:jc w:val="both"/>
        <w:rPr>
          <w:sz w:val="18"/>
          <w:szCs w:val="18"/>
        </w:rPr>
      </w:pPr>
      <w:r w:rsidRPr="000A6250">
        <w:rPr>
          <w:rStyle w:val="FootnoteReference"/>
          <w:sz w:val="18"/>
          <w:szCs w:val="18"/>
        </w:rPr>
        <w:footnoteRef/>
      </w:r>
      <w:r w:rsidRPr="000A6250">
        <w:rPr>
          <w:sz w:val="18"/>
          <w:szCs w:val="18"/>
        </w:rPr>
        <w:t xml:space="preserve"> 2020-04-16 Nacionalinės švietimo agentūros direktoriaus įsakymas Nr. VK-181 „Dėl viešųjų pirkimų plano, patvirtinto Nacionalinės švietimo agentūros direktoriaus 2020 m. sausio 9 d. įsakymu Nr. VK-10 „Dėl Nacionalinės švietimo agentūros 2020  metų viešųjų pirkimų plano patvirtinimo“ pakeitimo“;</w:t>
      </w:r>
    </w:p>
  </w:footnote>
  <w:footnote w:id="3">
    <w:p w14:paraId="5EFAF7CE" w14:textId="7025B0EA" w:rsidR="00247B31" w:rsidRPr="000A6250" w:rsidRDefault="00247B31" w:rsidP="00247B31">
      <w:pPr>
        <w:pStyle w:val="FootnoteText"/>
        <w:jc w:val="both"/>
        <w:rPr>
          <w:sz w:val="18"/>
          <w:szCs w:val="18"/>
        </w:rPr>
      </w:pPr>
      <w:r w:rsidRPr="000A6250">
        <w:rPr>
          <w:rStyle w:val="FootnoteReference"/>
          <w:sz w:val="18"/>
          <w:szCs w:val="18"/>
        </w:rPr>
        <w:footnoteRef/>
      </w:r>
      <w:r w:rsidRPr="000A6250">
        <w:rPr>
          <w:sz w:val="18"/>
          <w:szCs w:val="18"/>
        </w:rPr>
        <w:t xml:space="preserve"> CVP IS 2020-05-</w:t>
      </w:r>
      <w:r w:rsidR="002F0EFA" w:rsidRPr="000A6250">
        <w:rPr>
          <w:sz w:val="18"/>
          <w:szCs w:val="18"/>
        </w:rPr>
        <w:t>21</w:t>
      </w:r>
      <w:r w:rsidRPr="000A6250">
        <w:rPr>
          <w:sz w:val="18"/>
          <w:szCs w:val="18"/>
        </w:rPr>
        <w:t xml:space="preserve"> pranešimas Nr. </w:t>
      </w:r>
      <w:r w:rsidR="00A32BA5" w:rsidRPr="000A6250">
        <w:rPr>
          <w:sz w:val="18"/>
          <w:szCs w:val="18"/>
        </w:rPr>
        <w:t>8311359</w:t>
      </w:r>
      <w:r w:rsidRPr="000A6250">
        <w:rPr>
          <w:sz w:val="18"/>
          <w:szCs w:val="18"/>
        </w:rPr>
        <w:t>;</w:t>
      </w:r>
    </w:p>
  </w:footnote>
  <w:footnote w:id="4">
    <w:p w14:paraId="1F125F3E" w14:textId="03C0846B" w:rsidR="00247B31" w:rsidRPr="000A6250" w:rsidRDefault="00247B31" w:rsidP="00247B31">
      <w:pPr>
        <w:pStyle w:val="FootnoteText"/>
        <w:jc w:val="both"/>
        <w:rPr>
          <w:sz w:val="18"/>
          <w:szCs w:val="18"/>
        </w:rPr>
      </w:pPr>
      <w:r w:rsidRPr="000A6250">
        <w:rPr>
          <w:rStyle w:val="FootnoteReference"/>
          <w:sz w:val="18"/>
          <w:szCs w:val="18"/>
        </w:rPr>
        <w:footnoteRef/>
      </w:r>
      <w:r w:rsidR="00DC5CFF" w:rsidRPr="000A6250">
        <w:rPr>
          <w:sz w:val="18"/>
          <w:szCs w:val="18"/>
        </w:rPr>
        <w:t xml:space="preserve"> </w:t>
      </w:r>
      <w:r w:rsidRPr="000A6250">
        <w:rPr>
          <w:sz w:val="18"/>
          <w:szCs w:val="18"/>
        </w:rPr>
        <w:t>2020-05-</w:t>
      </w:r>
      <w:r w:rsidR="00D97F32" w:rsidRPr="000A6250">
        <w:rPr>
          <w:sz w:val="18"/>
          <w:szCs w:val="18"/>
        </w:rPr>
        <w:t>22</w:t>
      </w:r>
      <w:r w:rsidRPr="000A6250">
        <w:rPr>
          <w:sz w:val="18"/>
          <w:szCs w:val="18"/>
        </w:rPr>
        <w:t xml:space="preserve"> Komisijos posėdžio protokolas</w:t>
      </w:r>
      <w:r w:rsidR="00BA59CA">
        <w:rPr>
          <w:sz w:val="18"/>
          <w:szCs w:val="18"/>
        </w:rPr>
        <w:t xml:space="preserve"> Nr. VP1</w:t>
      </w:r>
      <w:r w:rsidRPr="000A6250">
        <w:rPr>
          <w:sz w:val="18"/>
          <w:szCs w:val="18"/>
        </w:rPr>
        <w:t>;</w:t>
      </w:r>
    </w:p>
  </w:footnote>
  <w:footnote w:id="5">
    <w:p w14:paraId="16F3B746" w14:textId="75326274" w:rsidR="00DC5CFF" w:rsidRPr="000A6250" w:rsidRDefault="00DC5CFF" w:rsidP="00DC5CFF">
      <w:pPr>
        <w:pStyle w:val="FootnoteText"/>
        <w:jc w:val="both"/>
        <w:rPr>
          <w:sz w:val="18"/>
          <w:szCs w:val="18"/>
        </w:rPr>
      </w:pPr>
      <w:r w:rsidRPr="000A6250">
        <w:rPr>
          <w:rStyle w:val="FootnoteReference"/>
          <w:sz w:val="18"/>
          <w:szCs w:val="18"/>
        </w:rPr>
        <w:footnoteRef/>
      </w:r>
      <w:r w:rsidRPr="000A6250">
        <w:rPr>
          <w:sz w:val="18"/>
          <w:szCs w:val="18"/>
        </w:rPr>
        <w:t xml:space="preserve"> CVP IS 2020-05-22 pranešimas Nr.83</w:t>
      </w:r>
      <w:r w:rsidR="00F52BE1" w:rsidRPr="000A6250">
        <w:rPr>
          <w:sz w:val="18"/>
          <w:szCs w:val="18"/>
        </w:rPr>
        <w:t>17195</w:t>
      </w:r>
      <w:r w:rsidRPr="000A6250">
        <w:rPr>
          <w:sz w:val="18"/>
          <w:szCs w:val="18"/>
        </w:rPr>
        <w:t>;</w:t>
      </w:r>
    </w:p>
  </w:footnote>
  <w:footnote w:id="6">
    <w:p w14:paraId="29A5B52C" w14:textId="2E366D3B" w:rsidR="00DF1F64" w:rsidRPr="000A6250" w:rsidRDefault="00DF1F64" w:rsidP="00DF1F64">
      <w:pPr>
        <w:pStyle w:val="FootnoteText"/>
        <w:ind w:right="142"/>
        <w:jc w:val="both"/>
        <w:rPr>
          <w:sz w:val="18"/>
          <w:szCs w:val="18"/>
        </w:rPr>
      </w:pPr>
      <w:r w:rsidRPr="000A6250">
        <w:rPr>
          <w:rStyle w:val="FootnoteReference"/>
          <w:sz w:val="18"/>
          <w:szCs w:val="18"/>
        </w:rPr>
        <w:footnoteRef/>
      </w:r>
      <w:r w:rsidRPr="000A6250">
        <w:rPr>
          <w:sz w:val="18"/>
          <w:szCs w:val="18"/>
        </w:rPr>
        <w:t xml:space="preserve"> Lietuvos Aukščiausiojo Teismo Civilinių bylų skyriaus 2017 m. birželio 22 d. nutartis civilinėje byloje Nr. e3K-3-279-690/2017;</w:t>
      </w:r>
    </w:p>
  </w:footnote>
  <w:footnote w:id="7">
    <w:p w14:paraId="27D53803" w14:textId="5E461BC4" w:rsidR="00735A86" w:rsidRPr="000A6250" w:rsidRDefault="00735A86" w:rsidP="00735A86">
      <w:pPr>
        <w:pStyle w:val="FootnoteText"/>
        <w:ind w:right="142"/>
        <w:jc w:val="both"/>
        <w:rPr>
          <w:sz w:val="18"/>
          <w:szCs w:val="18"/>
        </w:rPr>
      </w:pPr>
      <w:r w:rsidRPr="000A6250">
        <w:rPr>
          <w:rStyle w:val="FootnoteReference"/>
          <w:sz w:val="18"/>
          <w:szCs w:val="18"/>
        </w:rPr>
        <w:footnoteRef/>
      </w:r>
      <w:r>
        <w:t xml:space="preserve"> </w:t>
      </w:r>
      <w:r w:rsidRPr="000A6250">
        <w:rPr>
          <w:sz w:val="18"/>
          <w:szCs w:val="18"/>
        </w:rPr>
        <w:t xml:space="preserve">2016-12-02 </w:t>
      </w:r>
      <w:r w:rsidRPr="000A6250">
        <w:rPr>
          <w:color w:val="000000"/>
          <w:sz w:val="18"/>
          <w:szCs w:val="18"/>
        </w:rPr>
        <w:t>Lietuvos Respublikos aplinkos ministro įsakymas „</w:t>
      </w:r>
      <w:r w:rsidR="00CE0B99" w:rsidRPr="000A6250">
        <w:rPr>
          <w:color w:val="000000"/>
          <w:sz w:val="18"/>
          <w:szCs w:val="18"/>
        </w:rPr>
        <w:t>Dėl statybos techninio reglamento STR 1.06.01:2016 „Statybos darbai. Statinio statybos priežiūra“ patvirtinimo“, 1 priedas „Statybos darbų sritys“</w:t>
      </w:r>
      <w:r w:rsidR="00DF1F64" w:rsidRPr="000A6250">
        <w:rPr>
          <w:sz w:val="18"/>
          <w:szCs w:val="18"/>
        </w:rPr>
        <w:t>;</w:t>
      </w:r>
    </w:p>
  </w:footnote>
  <w:footnote w:id="8">
    <w:p w14:paraId="04CAE7B6" w14:textId="77777777" w:rsidR="008078A9" w:rsidRPr="000A6250" w:rsidRDefault="008078A9" w:rsidP="008078A9">
      <w:pPr>
        <w:pStyle w:val="FootnoteText"/>
        <w:jc w:val="both"/>
        <w:rPr>
          <w:sz w:val="18"/>
          <w:szCs w:val="18"/>
        </w:rPr>
      </w:pPr>
      <w:r w:rsidRPr="000A6250">
        <w:rPr>
          <w:rStyle w:val="FootnoteReference"/>
          <w:sz w:val="18"/>
          <w:szCs w:val="18"/>
        </w:rPr>
        <w:footnoteRef/>
      </w:r>
      <w:r w:rsidRPr="000A6250">
        <w:rPr>
          <w:sz w:val="18"/>
          <w:szCs w:val="18"/>
        </w:rPr>
        <w:t xml:space="preserve"> „Perkančioji organizacija užtikrina, kad vykdant pirkimą būtų laikomasi lygiateisiškumo, nediskriminavimo, abipusio pripažinimo, proporcingumo, skaidrumo principų“;</w:t>
      </w:r>
    </w:p>
  </w:footnote>
  <w:footnote w:id="9">
    <w:p w14:paraId="5F086E1A" w14:textId="77777777" w:rsidR="00210BFC" w:rsidRPr="000A6250" w:rsidRDefault="00210BFC" w:rsidP="00210BFC">
      <w:pPr>
        <w:pStyle w:val="FootnoteText"/>
        <w:jc w:val="both"/>
        <w:rPr>
          <w:sz w:val="18"/>
          <w:szCs w:val="18"/>
        </w:rPr>
      </w:pPr>
      <w:r w:rsidRPr="000A6250">
        <w:rPr>
          <w:rStyle w:val="FootnoteReference"/>
          <w:sz w:val="18"/>
          <w:szCs w:val="18"/>
        </w:rPr>
        <w:footnoteRef/>
      </w:r>
      <w:r w:rsidRPr="000A6250">
        <w:rPr>
          <w:sz w:val="18"/>
          <w:szCs w:val="18"/>
        </w:rPr>
        <w:t xml:space="preserve"> Perkančioji organizacija turi siekti, kad: 1) prekėms, paslaugoms ar darbams įsigyti skirtos lėšos būtų naudojamos racionaliai; &lt;...&gt;.</w:t>
      </w:r>
    </w:p>
  </w:footnote>
  <w:footnote w:id="10">
    <w:p w14:paraId="387A8AE3" w14:textId="77777777" w:rsidR="000A6250" w:rsidRPr="000A6250" w:rsidRDefault="000A6250" w:rsidP="000A6250">
      <w:pPr>
        <w:pStyle w:val="FootnoteText"/>
        <w:jc w:val="both"/>
        <w:rPr>
          <w:color w:val="000000"/>
          <w:sz w:val="18"/>
          <w:szCs w:val="18"/>
        </w:rPr>
      </w:pPr>
      <w:r w:rsidRPr="000A6250">
        <w:rPr>
          <w:rStyle w:val="FootnoteReference"/>
          <w:sz w:val="18"/>
          <w:szCs w:val="18"/>
        </w:rPr>
        <w:footnoteRef/>
      </w:r>
      <w:r w:rsidRPr="000A6250">
        <w:rPr>
          <w:rStyle w:val="FootnoteReference"/>
          <w:sz w:val="18"/>
          <w:szCs w:val="18"/>
        </w:rPr>
        <w:t xml:space="preserve"> </w:t>
      </w:r>
      <w:r w:rsidRPr="000A6250">
        <w:rPr>
          <w:color w:val="000000"/>
          <w:sz w:val="18"/>
          <w:szCs w:val="18"/>
        </w:rPr>
        <w:t>„Jeigu pirkimo sutarties ar preliminariosios sutarties pakeitimas atliekamas kitais negu apibrėžti šio straipsnio 1 ir 2 dalyse atvejais, tokiam pakeitimui atlikti turi būti atliekama nauja pirkimo procedūra pagal šio įstatymo reikalavimus.“</w:t>
      </w:r>
    </w:p>
  </w:footnote>
  <w:footnote w:id="11">
    <w:p w14:paraId="00A57559" w14:textId="5B92CA82" w:rsidR="00726CA5" w:rsidRPr="000A6250" w:rsidRDefault="00726CA5" w:rsidP="00726CA5">
      <w:pPr>
        <w:pStyle w:val="FootnoteText"/>
        <w:jc w:val="both"/>
        <w:rPr>
          <w:sz w:val="18"/>
          <w:szCs w:val="18"/>
        </w:rPr>
      </w:pPr>
      <w:r w:rsidRPr="000A6250">
        <w:rPr>
          <w:rStyle w:val="FootnoteReference"/>
          <w:sz w:val="18"/>
          <w:szCs w:val="18"/>
        </w:rPr>
        <w:footnoteRef/>
      </w:r>
      <w:r w:rsidRPr="000A6250">
        <w:rPr>
          <w:sz w:val="18"/>
          <w:szCs w:val="18"/>
        </w:rPr>
        <w:t xml:space="preserve"> 2020-09-24 Perkančiosios organizacijos raštas Nr. SD-2009(1.6E) „Dėl informacijos ir dokumentų pateikimo“;</w:t>
      </w:r>
    </w:p>
  </w:footnote>
  <w:footnote w:id="12">
    <w:p w14:paraId="58BF6D4F" w14:textId="7BE54547" w:rsidR="0035558F" w:rsidRPr="000A6250" w:rsidRDefault="0035558F" w:rsidP="001B5F8E">
      <w:pPr>
        <w:pStyle w:val="FootnoteText"/>
        <w:jc w:val="both"/>
        <w:rPr>
          <w:color w:val="000000"/>
          <w:sz w:val="18"/>
          <w:szCs w:val="18"/>
        </w:rPr>
      </w:pPr>
      <w:r w:rsidRPr="000A6250">
        <w:rPr>
          <w:rStyle w:val="FootnoteReference"/>
          <w:sz w:val="18"/>
          <w:szCs w:val="18"/>
        </w:rPr>
        <w:footnoteRef/>
      </w:r>
      <w:r w:rsidRPr="000A6250">
        <w:rPr>
          <w:sz w:val="18"/>
          <w:szCs w:val="18"/>
        </w:rPr>
        <w:t xml:space="preserve">  </w:t>
      </w:r>
      <w:r w:rsidR="001B5F8E" w:rsidRPr="000A6250">
        <w:rPr>
          <w:sz w:val="18"/>
          <w:szCs w:val="18"/>
        </w:rPr>
        <w:t>„</w:t>
      </w:r>
      <w:r w:rsidR="001B5F8E" w:rsidRPr="000A6250">
        <w:rPr>
          <w:color w:val="000000"/>
          <w:sz w:val="18"/>
          <w:szCs w:val="18"/>
        </w:rPr>
        <w:t>Pakeitimai forminami tokia tvarka: 10.3.3. 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9.8.1 papunktyje nurodytus Darbų kainų nustatymo būdus, ir, Užsakovui įvertinus Rangovo siūlymą, koreguojama Sutarties kaina.“</w:t>
      </w:r>
      <w:r w:rsidR="005310AC" w:rsidRPr="000A6250">
        <w:rPr>
          <w:color w:val="000000"/>
          <w:sz w:val="18"/>
          <w:szCs w:val="18"/>
        </w:rPr>
        <w:t>;</w:t>
      </w:r>
    </w:p>
  </w:footnote>
  <w:footnote w:id="13">
    <w:p w14:paraId="0A14EC21" w14:textId="77777777" w:rsidR="00C35A6F" w:rsidRPr="000A6250" w:rsidRDefault="00C35A6F" w:rsidP="00C35A6F">
      <w:pPr>
        <w:pStyle w:val="FootnoteText"/>
        <w:jc w:val="both"/>
        <w:rPr>
          <w:sz w:val="18"/>
          <w:szCs w:val="18"/>
        </w:rPr>
      </w:pPr>
      <w:r w:rsidRPr="000A6250">
        <w:rPr>
          <w:rStyle w:val="FootnoteReference"/>
          <w:sz w:val="18"/>
          <w:szCs w:val="18"/>
        </w:rPr>
        <w:footnoteRef/>
      </w:r>
      <w:r w:rsidRPr="000A6250">
        <w:rPr>
          <w:sz w:val="18"/>
          <w:szCs w:val="18"/>
        </w:rPr>
        <w:t xml:space="preserve"> 2020-09-24 Perkančiosios organizacijos raštas Nr. SD-2009(1.6E) „Dėl informacijos ir dokumentų pateikimo“;</w:t>
      </w:r>
    </w:p>
  </w:footnote>
  <w:footnote w:id="14">
    <w:p w14:paraId="6BED35CA" w14:textId="62915135" w:rsidR="005310AC" w:rsidRPr="000A6250" w:rsidRDefault="005310AC" w:rsidP="005310AC">
      <w:pPr>
        <w:pStyle w:val="FootnoteText"/>
        <w:jc w:val="both"/>
        <w:rPr>
          <w:sz w:val="18"/>
          <w:szCs w:val="18"/>
        </w:rPr>
      </w:pPr>
      <w:r w:rsidRPr="000A6250">
        <w:rPr>
          <w:rStyle w:val="FootnoteReference"/>
          <w:sz w:val="18"/>
          <w:szCs w:val="18"/>
        </w:rPr>
        <w:footnoteRef/>
      </w:r>
      <w:r w:rsidRPr="000A6250">
        <w:rPr>
          <w:sz w:val="18"/>
          <w:szCs w:val="18"/>
        </w:rPr>
        <w:t xml:space="preserve">  „</w:t>
      </w:r>
      <w:r w:rsidRPr="000A6250">
        <w:rPr>
          <w:color w:val="000000"/>
          <w:sz w:val="18"/>
          <w:szCs w:val="18"/>
        </w:rPr>
        <w:t>Pirkimo sutartis ar preliminarioji sutartis jos galiojimo laikotarpiu gali būti keičiama neatliekant naujos pirkimo procedūros pagal šį įstatymą, kai yra bent vienas iš šių atvejų: &lt;...&gt; 5) kai pakeitimas, neatsižvelgiant į jo vertę, nėra esminis, kaip nustatyta šio straipsnio 4 dalyje.“;</w:t>
      </w:r>
    </w:p>
  </w:footnote>
  <w:footnote w:id="15">
    <w:p w14:paraId="10CB2DE0" w14:textId="32881F61" w:rsidR="00E94D5E" w:rsidRPr="000A6250" w:rsidRDefault="00E94D5E" w:rsidP="00547B96">
      <w:pPr>
        <w:jc w:val="both"/>
        <w:rPr>
          <w:sz w:val="18"/>
          <w:szCs w:val="18"/>
        </w:rPr>
      </w:pPr>
      <w:r w:rsidRPr="000A6250">
        <w:rPr>
          <w:rStyle w:val="FootnoteReference"/>
          <w:sz w:val="18"/>
          <w:szCs w:val="18"/>
        </w:rPr>
        <w:footnoteRef/>
      </w:r>
      <w:r w:rsidRPr="000A6250">
        <w:rPr>
          <w:sz w:val="18"/>
          <w:szCs w:val="18"/>
        </w:rPr>
        <w:t xml:space="preserve">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(taikant šio straipsnio 1 ir 2 dalyse nurodytus atvejus į šias sąlygas neatsižvelgiama):</w:t>
      </w:r>
      <w:r w:rsidR="00547B96" w:rsidRPr="000A6250">
        <w:rPr>
          <w:sz w:val="18"/>
          <w:szCs w:val="18"/>
        </w:rPr>
        <w:t xml:space="preserve"> 1) p</w:t>
      </w:r>
      <w:r w:rsidRPr="000A6250">
        <w:rPr>
          <w:sz w:val="18"/>
          <w:szCs w:val="18"/>
        </w:rPr>
        <w:t>akeitimu nustatoma nauja sąlyga, kurią įtraukus į pradinį pirkimą būtų galima priimti kitų kandidatų paraiškų, dalyvių pasiūlymų ar pirkimas sudomintų daugiau tiekėjų</w:t>
      </w:r>
      <w:bookmarkStart w:id="2" w:name="part_c889da18ddfd4f8482192e23d9ef4c25"/>
      <w:bookmarkEnd w:id="2"/>
      <w:r w:rsidRPr="000A6250">
        <w:rPr>
          <w:sz w:val="18"/>
          <w:szCs w:val="18"/>
        </w:rPr>
        <w:t>;</w:t>
      </w:r>
      <w:r w:rsidR="00547B96" w:rsidRPr="000A6250">
        <w:rPr>
          <w:sz w:val="18"/>
          <w:szCs w:val="18"/>
        </w:rPr>
        <w:t xml:space="preserve"> 2) </w:t>
      </w:r>
      <w:r w:rsidRPr="000A6250">
        <w:rPr>
          <w:sz w:val="18"/>
          <w:szCs w:val="18"/>
        </w:rPr>
        <w:t>dėl pakeitimo ekonominė pirkimo sutarties ar preliminariosios sutarties pusiausvyra pasikeičia tiekėjo, su kuriuo sudaryta ši sutartis, naudai taip, kaip nebuvo aptarta pradinėje sutartyje &lt;...&gt;“;</w:t>
      </w:r>
    </w:p>
  </w:footnote>
  <w:footnote w:id="16">
    <w:p w14:paraId="4CD0F476" w14:textId="77777777" w:rsidR="00DE6233" w:rsidRPr="001D00FF" w:rsidRDefault="00DE6233" w:rsidP="00DE6233">
      <w:pPr>
        <w:pStyle w:val="FootnoteText"/>
        <w:jc w:val="both"/>
        <w:rPr>
          <w:sz w:val="18"/>
          <w:szCs w:val="18"/>
        </w:rPr>
      </w:pPr>
      <w:r w:rsidRPr="001D00FF">
        <w:rPr>
          <w:rStyle w:val="FootnoteReference"/>
          <w:sz w:val="18"/>
          <w:szCs w:val="18"/>
        </w:rPr>
        <w:footnoteRef/>
      </w:r>
      <w:r w:rsidRPr="001D00FF">
        <w:rPr>
          <w:sz w:val="18"/>
          <w:szCs w:val="18"/>
        </w:rPr>
        <w:t xml:space="preserve"> „Perkančioji organizacija užtikrina, kad vykdant pirkimą būtų laikomasi lygiateisiškumo, nediskriminavimo, abipusio pripažinimo, proporcingumo, skaidrumo principų“;</w:t>
      </w:r>
    </w:p>
  </w:footnote>
  <w:footnote w:id="17">
    <w:p w14:paraId="2E1D452F" w14:textId="45CF8F0D" w:rsidR="007E57A1" w:rsidRPr="001D00FF" w:rsidRDefault="007E57A1" w:rsidP="004924AC">
      <w:pPr>
        <w:pStyle w:val="FootnoteText"/>
        <w:jc w:val="both"/>
        <w:rPr>
          <w:iCs/>
          <w:sz w:val="18"/>
          <w:szCs w:val="18"/>
        </w:rPr>
      </w:pPr>
      <w:r w:rsidRPr="001D00FF">
        <w:rPr>
          <w:rStyle w:val="FootnoteReference"/>
          <w:sz w:val="18"/>
          <w:szCs w:val="18"/>
        </w:rPr>
        <w:footnoteRef/>
      </w:r>
      <w:r w:rsidRPr="001D00FF">
        <w:rPr>
          <w:sz w:val="18"/>
          <w:szCs w:val="18"/>
        </w:rPr>
        <w:t xml:space="preserve"> Sutarties 9.</w:t>
      </w:r>
      <w:r w:rsidR="001D00FF" w:rsidRPr="001D00FF">
        <w:rPr>
          <w:sz w:val="18"/>
          <w:szCs w:val="18"/>
        </w:rPr>
        <w:t>5</w:t>
      </w:r>
      <w:r w:rsidRPr="001D00FF">
        <w:rPr>
          <w:sz w:val="18"/>
          <w:szCs w:val="18"/>
        </w:rPr>
        <w:t xml:space="preserve"> punktas: </w:t>
      </w:r>
      <w:r w:rsidRPr="001D00FF">
        <w:rPr>
          <w:iCs/>
          <w:sz w:val="18"/>
          <w:szCs w:val="18"/>
        </w:rPr>
        <w:t>„Galutinį mokėjimą Rangovas gali gauti tik tada, kai Šalys pasirašo Darbų perdavimo-priėmimo aktą</w:t>
      </w:r>
      <w:r w:rsidR="001D00FF" w:rsidRPr="001D00FF">
        <w:rPr>
          <w:iCs/>
          <w:sz w:val="18"/>
          <w:szCs w:val="18"/>
        </w:rPr>
        <w:t>.</w:t>
      </w:r>
      <w:r w:rsidRPr="001D00FF">
        <w:rPr>
          <w:iCs/>
          <w:sz w:val="18"/>
          <w:szCs w:val="18"/>
        </w:rPr>
        <w:t xml:space="preserve"> Kartu su galutiniu mokėjimu Užsakovas privalo sumokėti Rangovui sulaikymą</w:t>
      </w:r>
      <w:r w:rsidR="001D00FF" w:rsidRPr="001D00FF">
        <w:rPr>
          <w:iCs/>
          <w:sz w:val="18"/>
          <w:szCs w:val="18"/>
        </w:rPr>
        <w:t>.</w:t>
      </w:r>
      <w:r w:rsidRPr="001D00FF">
        <w:rPr>
          <w:iCs/>
          <w:sz w:val="18"/>
          <w:szCs w:val="18"/>
        </w:rPr>
        <w:t>“;</w:t>
      </w:r>
    </w:p>
  </w:footnote>
  <w:footnote w:id="18">
    <w:p w14:paraId="1FF85B50" w14:textId="77777777" w:rsidR="001D00FF" w:rsidRPr="001D00FF" w:rsidRDefault="001D00FF" w:rsidP="001D00FF">
      <w:pPr>
        <w:pStyle w:val="FootnoteText"/>
        <w:jc w:val="both"/>
        <w:rPr>
          <w:sz w:val="18"/>
          <w:szCs w:val="18"/>
        </w:rPr>
      </w:pPr>
      <w:r w:rsidRPr="001D00FF">
        <w:rPr>
          <w:rStyle w:val="FootnoteReference"/>
          <w:sz w:val="18"/>
          <w:szCs w:val="18"/>
        </w:rPr>
        <w:footnoteRef/>
      </w:r>
      <w:r w:rsidRPr="001D00FF">
        <w:rPr>
          <w:sz w:val="18"/>
          <w:szCs w:val="18"/>
        </w:rPr>
        <w:t xml:space="preserve"> 2020-09-24 Perkančiosios organizacijos raštas Nr. SD-2009(1.6E) „Dėl informacijos ir dokumentų pateikimo“;</w:t>
      </w:r>
    </w:p>
  </w:footnote>
  <w:footnote w:id="19">
    <w:p w14:paraId="2CFDB3EB" w14:textId="6E82AB0C" w:rsidR="007E57A1" w:rsidRPr="002C3B4D" w:rsidRDefault="007E57A1" w:rsidP="00480832">
      <w:pPr>
        <w:pStyle w:val="FootnoteText"/>
        <w:jc w:val="both"/>
        <w:rPr>
          <w:iCs/>
          <w:sz w:val="18"/>
          <w:szCs w:val="18"/>
        </w:rPr>
      </w:pPr>
      <w:r w:rsidRPr="00851332">
        <w:rPr>
          <w:rStyle w:val="FootnoteReference"/>
          <w:sz w:val="18"/>
          <w:szCs w:val="18"/>
        </w:rPr>
        <w:footnoteRef/>
      </w:r>
      <w:r w:rsidRPr="00851332">
        <w:rPr>
          <w:sz w:val="18"/>
          <w:szCs w:val="18"/>
        </w:rPr>
        <w:t xml:space="preserve"> </w:t>
      </w:r>
      <w:r w:rsidRPr="002C3B4D">
        <w:rPr>
          <w:sz w:val="18"/>
          <w:szCs w:val="18"/>
        </w:rPr>
        <w:t>Sutarties 8.</w:t>
      </w:r>
      <w:r w:rsidR="002C3B4D" w:rsidRPr="002C3B4D">
        <w:rPr>
          <w:sz w:val="18"/>
          <w:szCs w:val="18"/>
        </w:rPr>
        <w:t>2</w:t>
      </w:r>
      <w:r w:rsidRPr="002C3B4D">
        <w:rPr>
          <w:sz w:val="18"/>
          <w:szCs w:val="18"/>
        </w:rPr>
        <w:t xml:space="preserve"> punktas: </w:t>
      </w:r>
      <w:r w:rsidRPr="002C3B4D">
        <w:rPr>
          <w:iCs/>
          <w:sz w:val="18"/>
          <w:szCs w:val="18"/>
        </w:rPr>
        <w:t xml:space="preserve">„&lt;...&gt; </w:t>
      </w:r>
      <w:r w:rsidR="002C3B4D" w:rsidRPr="002C3B4D">
        <w:rPr>
          <w:iCs/>
          <w:sz w:val="18"/>
          <w:szCs w:val="18"/>
        </w:rPr>
        <w:t>Defektų neištaisymas per suteiktą laiką Užsakovui suteikia teisę iki Statybos užbaigimo termino pabaigos pačiam ištaisyti defektus ir (arba) išskaičiuoti defektų taisymo išlaidų sumą iš galutinio mokėjimo Rangovui</w:t>
      </w:r>
      <w:r w:rsidR="002C3B4D">
        <w:rPr>
          <w:iCs/>
          <w:sz w:val="18"/>
          <w:szCs w:val="18"/>
        </w:rPr>
        <w:t xml:space="preserve"> &lt;...&gt;</w:t>
      </w:r>
      <w:r w:rsidRPr="002C3B4D">
        <w:rPr>
          <w:iCs/>
          <w:sz w:val="18"/>
          <w:szCs w:val="18"/>
        </w:rPr>
        <w:t>“;</w:t>
      </w:r>
    </w:p>
  </w:footnote>
  <w:footnote w:id="20">
    <w:p w14:paraId="3218C5E4" w14:textId="232D251B" w:rsidR="00210BFC" w:rsidRPr="00925BF8" w:rsidRDefault="00210BFC" w:rsidP="00925BF8">
      <w:pPr>
        <w:jc w:val="both"/>
        <w:rPr>
          <w:sz w:val="18"/>
          <w:szCs w:val="18"/>
        </w:rPr>
      </w:pPr>
      <w:r w:rsidRPr="00925BF8">
        <w:rPr>
          <w:rStyle w:val="FootnoteReference"/>
        </w:rPr>
        <w:footnoteRef/>
      </w:r>
      <w:r w:rsidRPr="00925BF8">
        <w:rPr>
          <w:sz w:val="18"/>
          <w:szCs w:val="18"/>
        </w:rPr>
        <w:t xml:space="preserve"> </w:t>
      </w:r>
      <w:r w:rsidR="00925BF8">
        <w:rPr>
          <w:sz w:val="18"/>
          <w:szCs w:val="18"/>
        </w:rPr>
        <w:t xml:space="preserve">„2. </w:t>
      </w:r>
      <w:r w:rsidR="00925BF8" w:rsidRPr="00925BF8">
        <w:rPr>
          <w:sz w:val="18"/>
          <w:szCs w:val="18"/>
        </w:rPr>
        <w:t>Perkančioji organizacija Centrinės viešųjų pirkimų informacinės sistemos priemonėmis Viešųjų pirkimų tarnybai pateikia:</w:t>
      </w:r>
      <w:r w:rsidR="00925BF8">
        <w:rPr>
          <w:sz w:val="18"/>
          <w:szCs w:val="18"/>
        </w:rPr>
        <w:t xml:space="preserve"> </w:t>
      </w:r>
      <w:r w:rsidR="00925BF8" w:rsidRPr="00925BF8">
        <w:rPr>
          <w:sz w:val="18"/>
          <w:szCs w:val="18"/>
        </w:rPr>
        <w:t>1) kiekvienų pirkimo procedūrų, įskaitant ir pirkimo procedūras, kurių metu sudaroma preliminarioji sutartis ar jos pagrindu sudaroma pirkimo sutartis, sukuriama dinaminė pirkimo sistema ar jos pagrindu sudaroma pirkimo sutartis, ataskaitą per 15 dienų pasibaigus pirkimo procedūroms, bet ne vėliau kaip iki pirmojo mokėjimo pagal sudarytą pirkimo sutartį pradžios</w:t>
      </w:r>
      <w:r w:rsidR="00925BF8">
        <w:rPr>
          <w:sz w:val="18"/>
          <w:szCs w:val="18"/>
        </w:rPr>
        <w:t>. &lt;...&gt;“</w:t>
      </w:r>
      <w:r w:rsidRPr="00925BF8">
        <w:rPr>
          <w:sz w:val="18"/>
          <w:szCs w:val="18"/>
        </w:rPr>
        <w:t>;</w:t>
      </w:r>
    </w:p>
  </w:footnote>
  <w:footnote w:id="21">
    <w:p w14:paraId="09FD72AB" w14:textId="77777777" w:rsidR="008E61E7" w:rsidRPr="001D00FF" w:rsidRDefault="008E61E7" w:rsidP="008E61E7">
      <w:pPr>
        <w:pStyle w:val="FootnoteText"/>
        <w:jc w:val="both"/>
        <w:rPr>
          <w:sz w:val="18"/>
          <w:szCs w:val="18"/>
        </w:rPr>
      </w:pPr>
      <w:r w:rsidRPr="001D00FF">
        <w:rPr>
          <w:rStyle w:val="FootnoteReference"/>
          <w:sz w:val="18"/>
          <w:szCs w:val="18"/>
        </w:rPr>
        <w:footnoteRef/>
      </w:r>
      <w:r w:rsidRPr="001D00FF">
        <w:rPr>
          <w:sz w:val="18"/>
          <w:szCs w:val="18"/>
        </w:rPr>
        <w:t xml:space="preserve"> 2020-09-24 Perkančiosios organizacijos raštas Nr. SD-2009(1.6E) „Dėl informacijos ir dokumentų pateikimo“;</w:t>
      </w:r>
    </w:p>
  </w:footnote>
  <w:footnote w:id="22">
    <w:p w14:paraId="668A0988" w14:textId="77777777" w:rsidR="007A0DEF" w:rsidRPr="000A6250" w:rsidRDefault="007A0DEF" w:rsidP="007A0DEF">
      <w:pPr>
        <w:pStyle w:val="FootnoteText"/>
        <w:jc w:val="both"/>
        <w:rPr>
          <w:sz w:val="18"/>
          <w:szCs w:val="18"/>
        </w:rPr>
      </w:pPr>
      <w:r w:rsidRPr="000A6250">
        <w:rPr>
          <w:rStyle w:val="FootnoteReference"/>
          <w:sz w:val="18"/>
          <w:szCs w:val="18"/>
        </w:rPr>
        <w:footnoteRef/>
      </w:r>
      <w:r w:rsidRPr="000A6250">
        <w:rPr>
          <w:sz w:val="18"/>
          <w:szCs w:val="18"/>
        </w:rPr>
        <w:t xml:space="preserve"> „Perkančioji organizacija užtikrina, kad vykdant pirkimą būtų laikomasi lygiateisiškumo, nediskriminavimo, abipusio pripažinimo, proporcingumo, skaidrumo principų“;</w:t>
      </w:r>
    </w:p>
  </w:footnote>
  <w:footnote w:id="23">
    <w:p w14:paraId="589C917A" w14:textId="66C1F43A" w:rsidR="007A0DEF" w:rsidRPr="000A6250" w:rsidRDefault="007A0DEF" w:rsidP="007A0DEF">
      <w:pPr>
        <w:pStyle w:val="FootnoteText"/>
        <w:jc w:val="both"/>
        <w:rPr>
          <w:sz w:val="18"/>
          <w:szCs w:val="18"/>
        </w:rPr>
      </w:pPr>
      <w:r w:rsidRPr="000A6250">
        <w:rPr>
          <w:rStyle w:val="FootnoteReference"/>
          <w:sz w:val="18"/>
          <w:szCs w:val="18"/>
        </w:rPr>
        <w:footnoteRef/>
      </w:r>
      <w:r w:rsidRPr="000A6250">
        <w:rPr>
          <w:sz w:val="18"/>
          <w:szCs w:val="18"/>
        </w:rPr>
        <w:t xml:space="preserve"> 2020-0</w:t>
      </w:r>
      <w:r w:rsidR="00B9108D">
        <w:rPr>
          <w:sz w:val="18"/>
          <w:szCs w:val="18"/>
        </w:rPr>
        <w:t>8</w:t>
      </w:r>
      <w:r w:rsidRPr="000A6250">
        <w:rPr>
          <w:sz w:val="18"/>
          <w:szCs w:val="18"/>
        </w:rPr>
        <w:t>-</w:t>
      </w:r>
      <w:r w:rsidR="00B9108D">
        <w:rPr>
          <w:sz w:val="18"/>
          <w:szCs w:val="18"/>
        </w:rPr>
        <w:t>06</w:t>
      </w:r>
      <w:r w:rsidRPr="000A6250">
        <w:rPr>
          <w:sz w:val="18"/>
          <w:szCs w:val="18"/>
        </w:rPr>
        <w:t xml:space="preserve"> Nacionalinės švietimo agentūros direktoriaus įsakymas Nr. </w:t>
      </w:r>
      <w:r w:rsidR="00B9108D">
        <w:rPr>
          <w:sz w:val="18"/>
          <w:szCs w:val="18"/>
        </w:rPr>
        <w:t>VK-375</w:t>
      </w:r>
      <w:r w:rsidRPr="000A6250">
        <w:rPr>
          <w:sz w:val="18"/>
          <w:szCs w:val="18"/>
        </w:rPr>
        <w:t xml:space="preserve"> „Dėl vieš</w:t>
      </w:r>
      <w:r w:rsidR="00B9108D">
        <w:rPr>
          <w:sz w:val="18"/>
          <w:szCs w:val="18"/>
        </w:rPr>
        <w:t>ojo</w:t>
      </w:r>
      <w:r w:rsidRPr="000A6250">
        <w:rPr>
          <w:sz w:val="18"/>
          <w:szCs w:val="18"/>
        </w:rPr>
        <w:t xml:space="preserve"> pirkim</w:t>
      </w:r>
      <w:r w:rsidR="00B9108D">
        <w:rPr>
          <w:sz w:val="18"/>
          <w:szCs w:val="18"/>
        </w:rPr>
        <w:t>o komisijos sudarymo ir pavedimo atlikti pirkimą“</w:t>
      </w:r>
      <w:r w:rsidRPr="000A6250">
        <w:rPr>
          <w:sz w:val="18"/>
          <w:szCs w:val="18"/>
        </w:rPr>
        <w:t>;</w:t>
      </w:r>
    </w:p>
  </w:footnote>
  <w:footnote w:id="24">
    <w:p w14:paraId="0985E4D1" w14:textId="12FBC33F" w:rsidR="007A0DEF" w:rsidRPr="000A6250" w:rsidRDefault="007A0DEF" w:rsidP="007A0DEF">
      <w:pPr>
        <w:pStyle w:val="FootnoteText"/>
        <w:jc w:val="both"/>
        <w:rPr>
          <w:sz w:val="18"/>
          <w:szCs w:val="18"/>
        </w:rPr>
      </w:pPr>
      <w:r w:rsidRPr="000A6250">
        <w:rPr>
          <w:rStyle w:val="FootnoteReference"/>
          <w:sz w:val="18"/>
          <w:szCs w:val="18"/>
        </w:rPr>
        <w:footnoteRef/>
      </w:r>
      <w:r w:rsidRPr="000A6250">
        <w:rPr>
          <w:sz w:val="18"/>
          <w:szCs w:val="18"/>
        </w:rPr>
        <w:t xml:space="preserve"> CVP IS 2020-0</w:t>
      </w:r>
      <w:r w:rsidR="00540E41">
        <w:rPr>
          <w:sz w:val="18"/>
          <w:szCs w:val="18"/>
        </w:rPr>
        <w:t>8</w:t>
      </w:r>
      <w:r w:rsidRPr="000A6250">
        <w:rPr>
          <w:sz w:val="18"/>
          <w:szCs w:val="18"/>
        </w:rPr>
        <w:t>-</w:t>
      </w:r>
      <w:r w:rsidR="00540E41">
        <w:rPr>
          <w:sz w:val="18"/>
          <w:szCs w:val="18"/>
        </w:rPr>
        <w:t>13</w:t>
      </w:r>
      <w:r w:rsidRPr="000A6250">
        <w:rPr>
          <w:sz w:val="18"/>
          <w:szCs w:val="18"/>
        </w:rPr>
        <w:t xml:space="preserve"> pranešimas Nr. 8</w:t>
      </w:r>
      <w:r w:rsidR="00540E41">
        <w:rPr>
          <w:sz w:val="18"/>
          <w:szCs w:val="18"/>
        </w:rPr>
        <w:t>603661</w:t>
      </w:r>
      <w:r w:rsidRPr="000A6250">
        <w:rPr>
          <w:sz w:val="18"/>
          <w:szCs w:val="18"/>
        </w:rPr>
        <w:t>;</w:t>
      </w:r>
    </w:p>
  </w:footnote>
  <w:footnote w:id="25">
    <w:p w14:paraId="70A7E430" w14:textId="1C3EBBA5" w:rsidR="007A0DEF" w:rsidRPr="000A6250" w:rsidRDefault="007A0DEF" w:rsidP="007A0DEF">
      <w:pPr>
        <w:pStyle w:val="FootnoteText"/>
        <w:jc w:val="both"/>
        <w:rPr>
          <w:sz w:val="18"/>
          <w:szCs w:val="18"/>
        </w:rPr>
      </w:pPr>
      <w:r w:rsidRPr="000A6250">
        <w:rPr>
          <w:rStyle w:val="FootnoteReference"/>
          <w:sz w:val="18"/>
          <w:szCs w:val="18"/>
        </w:rPr>
        <w:footnoteRef/>
      </w:r>
      <w:r w:rsidRPr="000A6250">
        <w:rPr>
          <w:sz w:val="18"/>
          <w:szCs w:val="18"/>
        </w:rPr>
        <w:t xml:space="preserve"> 2020-0</w:t>
      </w:r>
      <w:r w:rsidR="003832BD">
        <w:rPr>
          <w:sz w:val="18"/>
          <w:szCs w:val="18"/>
        </w:rPr>
        <w:t>8</w:t>
      </w:r>
      <w:r w:rsidRPr="000A6250">
        <w:rPr>
          <w:sz w:val="18"/>
          <w:szCs w:val="18"/>
        </w:rPr>
        <w:t>-</w:t>
      </w:r>
      <w:r w:rsidR="003832BD">
        <w:rPr>
          <w:sz w:val="18"/>
          <w:szCs w:val="18"/>
        </w:rPr>
        <w:t xml:space="preserve">17 </w:t>
      </w:r>
      <w:r w:rsidRPr="000A6250">
        <w:rPr>
          <w:sz w:val="18"/>
          <w:szCs w:val="18"/>
        </w:rPr>
        <w:t>Komisijos posėdžio protokolas</w:t>
      </w:r>
      <w:r w:rsidR="003832BD">
        <w:rPr>
          <w:sz w:val="18"/>
          <w:szCs w:val="18"/>
        </w:rPr>
        <w:t xml:space="preserve"> Nr. VP1-307</w:t>
      </w:r>
      <w:r w:rsidRPr="000A6250">
        <w:rPr>
          <w:sz w:val="18"/>
          <w:szCs w:val="18"/>
        </w:rPr>
        <w:t>;</w:t>
      </w:r>
    </w:p>
  </w:footnote>
  <w:footnote w:id="26">
    <w:p w14:paraId="73EA0377" w14:textId="66582100" w:rsidR="007A0DEF" w:rsidRPr="000A6250" w:rsidRDefault="007A0DEF" w:rsidP="007A0DEF">
      <w:pPr>
        <w:pStyle w:val="FootnoteText"/>
        <w:jc w:val="both"/>
        <w:rPr>
          <w:sz w:val="18"/>
          <w:szCs w:val="18"/>
        </w:rPr>
      </w:pPr>
      <w:r w:rsidRPr="000A6250">
        <w:rPr>
          <w:rStyle w:val="FootnoteReference"/>
          <w:sz w:val="18"/>
          <w:szCs w:val="18"/>
        </w:rPr>
        <w:footnoteRef/>
      </w:r>
      <w:r w:rsidRPr="000A6250">
        <w:rPr>
          <w:sz w:val="18"/>
          <w:szCs w:val="18"/>
        </w:rPr>
        <w:t xml:space="preserve"> CVP IS 2020-0</w:t>
      </w:r>
      <w:r w:rsidR="003832BD">
        <w:rPr>
          <w:sz w:val="18"/>
          <w:szCs w:val="18"/>
        </w:rPr>
        <w:t>8</w:t>
      </w:r>
      <w:r w:rsidRPr="000A6250">
        <w:rPr>
          <w:sz w:val="18"/>
          <w:szCs w:val="18"/>
        </w:rPr>
        <w:t>-</w:t>
      </w:r>
      <w:r w:rsidR="003832BD">
        <w:rPr>
          <w:sz w:val="18"/>
          <w:szCs w:val="18"/>
        </w:rPr>
        <w:t>17</w:t>
      </w:r>
      <w:r w:rsidRPr="000A6250">
        <w:rPr>
          <w:sz w:val="18"/>
          <w:szCs w:val="18"/>
        </w:rPr>
        <w:t xml:space="preserve"> pranešimas Nr.8</w:t>
      </w:r>
      <w:r w:rsidR="003832BD">
        <w:rPr>
          <w:sz w:val="18"/>
          <w:szCs w:val="18"/>
        </w:rPr>
        <w:t>612658</w:t>
      </w:r>
      <w:r w:rsidRPr="000A6250">
        <w:rPr>
          <w:sz w:val="18"/>
          <w:szCs w:val="18"/>
        </w:rPr>
        <w:t>;</w:t>
      </w:r>
    </w:p>
  </w:footnote>
  <w:footnote w:id="27">
    <w:p w14:paraId="7393DA26" w14:textId="77777777" w:rsidR="007A0DEF" w:rsidRPr="000A6250" w:rsidRDefault="007A0DEF" w:rsidP="007A0DEF">
      <w:pPr>
        <w:pStyle w:val="FootnoteText"/>
        <w:ind w:right="142"/>
        <w:jc w:val="both"/>
        <w:rPr>
          <w:sz w:val="18"/>
          <w:szCs w:val="18"/>
        </w:rPr>
      </w:pPr>
      <w:r w:rsidRPr="000A6250">
        <w:rPr>
          <w:rStyle w:val="FootnoteReference"/>
          <w:sz w:val="18"/>
          <w:szCs w:val="18"/>
        </w:rPr>
        <w:footnoteRef/>
      </w:r>
      <w:r w:rsidRPr="000A6250">
        <w:rPr>
          <w:sz w:val="18"/>
          <w:szCs w:val="18"/>
        </w:rPr>
        <w:t xml:space="preserve"> Lietuvos Aukščiausiojo Teismo Civilinių bylų skyriaus 2017 m. birželio 22 d. nutartis civilinėje byloje Nr. e3K-3-279-690/2017;</w:t>
      </w:r>
    </w:p>
  </w:footnote>
  <w:footnote w:id="28">
    <w:p w14:paraId="0A24CFA1" w14:textId="77777777" w:rsidR="007A0DEF" w:rsidRPr="000A6250" w:rsidRDefault="007A0DEF" w:rsidP="007A0DEF">
      <w:pPr>
        <w:pStyle w:val="FootnoteText"/>
        <w:ind w:right="142"/>
        <w:jc w:val="both"/>
        <w:rPr>
          <w:sz w:val="18"/>
          <w:szCs w:val="18"/>
        </w:rPr>
      </w:pPr>
      <w:r w:rsidRPr="000A6250">
        <w:rPr>
          <w:rStyle w:val="FootnoteReference"/>
          <w:sz w:val="18"/>
          <w:szCs w:val="18"/>
        </w:rPr>
        <w:footnoteRef/>
      </w:r>
      <w:r>
        <w:t xml:space="preserve"> </w:t>
      </w:r>
      <w:r w:rsidRPr="000A6250">
        <w:rPr>
          <w:sz w:val="18"/>
          <w:szCs w:val="18"/>
        </w:rPr>
        <w:t xml:space="preserve">2016-12-02 </w:t>
      </w:r>
      <w:r w:rsidRPr="000A6250">
        <w:rPr>
          <w:color w:val="000000"/>
          <w:sz w:val="18"/>
          <w:szCs w:val="18"/>
        </w:rPr>
        <w:t>Lietuvos Respublikos aplinkos ministro įsakymas „Dėl statybos techninio reglamento STR 1.06.01:2016 „Statybos darbai. Statinio statybos priežiūra“ patvirtinimo“, 1 priedas „Statybos darbų sritys“</w:t>
      </w:r>
      <w:r w:rsidRPr="000A6250">
        <w:rPr>
          <w:sz w:val="18"/>
          <w:szCs w:val="18"/>
        </w:rPr>
        <w:t>;</w:t>
      </w:r>
    </w:p>
  </w:footnote>
  <w:footnote w:id="29">
    <w:p w14:paraId="626175BD" w14:textId="77475217" w:rsidR="00B51181" w:rsidRPr="000A6250" w:rsidRDefault="00B51181" w:rsidP="00B51181">
      <w:pPr>
        <w:pStyle w:val="FootnoteText"/>
        <w:jc w:val="both"/>
        <w:rPr>
          <w:sz w:val="18"/>
          <w:szCs w:val="18"/>
        </w:rPr>
      </w:pPr>
      <w:r w:rsidRPr="000A6250">
        <w:rPr>
          <w:rStyle w:val="FootnoteReference"/>
          <w:sz w:val="18"/>
          <w:szCs w:val="18"/>
        </w:rPr>
        <w:footnoteRef/>
      </w:r>
      <w:r w:rsidRPr="000A6250">
        <w:rPr>
          <w:sz w:val="18"/>
          <w:szCs w:val="18"/>
        </w:rPr>
        <w:t xml:space="preserve"> 2020-0</w:t>
      </w:r>
      <w:r>
        <w:rPr>
          <w:sz w:val="18"/>
          <w:szCs w:val="18"/>
        </w:rPr>
        <w:t>9</w:t>
      </w:r>
      <w:r w:rsidRPr="000A6250">
        <w:rPr>
          <w:sz w:val="18"/>
          <w:szCs w:val="18"/>
        </w:rPr>
        <w:t>-</w:t>
      </w:r>
      <w:r>
        <w:rPr>
          <w:sz w:val="18"/>
          <w:szCs w:val="18"/>
        </w:rPr>
        <w:t xml:space="preserve">11 </w:t>
      </w:r>
      <w:r w:rsidRPr="000A6250">
        <w:rPr>
          <w:sz w:val="18"/>
          <w:szCs w:val="18"/>
        </w:rPr>
        <w:t>Komisijos posėdžio protokolas</w:t>
      </w:r>
      <w:r>
        <w:rPr>
          <w:sz w:val="18"/>
          <w:szCs w:val="18"/>
        </w:rPr>
        <w:t xml:space="preserve"> </w:t>
      </w:r>
      <w:r w:rsidRPr="00B51181">
        <w:rPr>
          <w:sz w:val="18"/>
          <w:szCs w:val="18"/>
        </w:rPr>
        <w:t>Nr. VP1-373</w:t>
      </w:r>
      <w:r w:rsidR="00933975">
        <w:rPr>
          <w:sz w:val="18"/>
          <w:szCs w:val="18"/>
        </w:rPr>
        <w:t>;</w:t>
      </w:r>
    </w:p>
  </w:footnote>
  <w:footnote w:id="30">
    <w:p w14:paraId="78FC3FDD" w14:textId="01A62196" w:rsidR="00933975" w:rsidRPr="000A6250" w:rsidRDefault="00933975" w:rsidP="00933975">
      <w:pPr>
        <w:pStyle w:val="FootnoteText"/>
        <w:jc w:val="both"/>
        <w:rPr>
          <w:sz w:val="18"/>
          <w:szCs w:val="18"/>
        </w:rPr>
      </w:pPr>
      <w:r w:rsidRPr="000A6250">
        <w:rPr>
          <w:rStyle w:val="FootnoteReference"/>
          <w:sz w:val="18"/>
          <w:szCs w:val="18"/>
        </w:rPr>
        <w:footnoteRef/>
      </w:r>
      <w:r w:rsidRPr="000A6250">
        <w:rPr>
          <w:sz w:val="18"/>
          <w:szCs w:val="18"/>
        </w:rPr>
        <w:t xml:space="preserve"> 2020-0</w:t>
      </w:r>
      <w:r>
        <w:rPr>
          <w:sz w:val="18"/>
          <w:szCs w:val="18"/>
        </w:rPr>
        <w:t>9</w:t>
      </w:r>
      <w:r w:rsidRPr="000A6250">
        <w:rPr>
          <w:sz w:val="18"/>
          <w:szCs w:val="18"/>
        </w:rPr>
        <w:t>-</w:t>
      </w:r>
      <w:r>
        <w:rPr>
          <w:sz w:val="18"/>
          <w:szCs w:val="18"/>
        </w:rPr>
        <w:t>14 Pirkimo</w:t>
      </w:r>
      <w:r w:rsidR="00D36277">
        <w:rPr>
          <w:sz w:val="18"/>
          <w:szCs w:val="18"/>
        </w:rPr>
        <w:t xml:space="preserve"> procedūrų</w:t>
      </w:r>
      <w:r>
        <w:rPr>
          <w:sz w:val="18"/>
          <w:szCs w:val="18"/>
        </w:rPr>
        <w:t xml:space="preserve"> ataskaitos numeris CVPP: </w:t>
      </w:r>
      <w:r w:rsidRPr="00933975">
        <w:rPr>
          <w:sz w:val="18"/>
          <w:szCs w:val="18"/>
        </w:rPr>
        <w:t>2020-679626</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DB75" w14:textId="77777777" w:rsidR="00EC4B63" w:rsidRDefault="00EC4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EC4B63" w:rsidRDefault="00EC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8565" w14:textId="77777777" w:rsidR="00EC4B63" w:rsidRDefault="00EC4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EC4B63" w:rsidRDefault="00EC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6"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9"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1"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8"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0"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6"/>
  </w:num>
  <w:num w:numId="3">
    <w:abstractNumId w:val="25"/>
  </w:num>
  <w:num w:numId="4">
    <w:abstractNumId w:val="27"/>
  </w:num>
  <w:num w:numId="5">
    <w:abstractNumId w:val="19"/>
  </w:num>
  <w:num w:numId="6">
    <w:abstractNumId w:val="15"/>
  </w:num>
  <w:num w:numId="7">
    <w:abstractNumId w:val="26"/>
  </w:num>
  <w:num w:numId="8">
    <w:abstractNumId w:val="35"/>
  </w:num>
  <w:num w:numId="9">
    <w:abstractNumId w:val="28"/>
  </w:num>
  <w:num w:numId="10">
    <w:abstractNumId w:val="38"/>
  </w:num>
  <w:num w:numId="11">
    <w:abstractNumId w:val="22"/>
  </w:num>
  <w:num w:numId="12">
    <w:abstractNumId w:val="30"/>
  </w:num>
  <w:num w:numId="13">
    <w:abstractNumId w:val="23"/>
  </w:num>
  <w:num w:numId="14">
    <w:abstractNumId w:val="4"/>
  </w:num>
  <w:num w:numId="15">
    <w:abstractNumId w:val="37"/>
  </w:num>
  <w:num w:numId="16">
    <w:abstractNumId w:val="5"/>
  </w:num>
  <w:num w:numId="17">
    <w:abstractNumId w:val="29"/>
  </w:num>
  <w:num w:numId="18">
    <w:abstractNumId w:val="34"/>
  </w:num>
  <w:num w:numId="19">
    <w:abstractNumId w:val="1"/>
  </w:num>
  <w:num w:numId="20">
    <w:abstractNumId w:val="0"/>
  </w:num>
  <w:num w:numId="21">
    <w:abstractNumId w:val="12"/>
  </w:num>
  <w:num w:numId="22">
    <w:abstractNumId w:val="8"/>
  </w:num>
  <w:num w:numId="23">
    <w:abstractNumId w:val="16"/>
  </w:num>
  <w:num w:numId="24">
    <w:abstractNumId w:val="2"/>
  </w:num>
  <w:num w:numId="25">
    <w:abstractNumId w:val="13"/>
  </w:num>
  <w:num w:numId="26">
    <w:abstractNumId w:val="32"/>
  </w:num>
  <w:num w:numId="27">
    <w:abstractNumId w:val="21"/>
  </w:num>
  <w:num w:numId="28">
    <w:abstractNumId w:val="10"/>
  </w:num>
  <w:num w:numId="29">
    <w:abstractNumId w:val="18"/>
  </w:num>
  <w:num w:numId="30">
    <w:abstractNumId w:val="6"/>
  </w:num>
  <w:num w:numId="31">
    <w:abstractNumId w:val="33"/>
  </w:num>
  <w:num w:numId="32">
    <w:abstractNumId w:val="7"/>
  </w:num>
  <w:num w:numId="33">
    <w:abstractNumId w:val="20"/>
  </w:num>
  <w:num w:numId="34">
    <w:abstractNumId w:val="3"/>
  </w:num>
  <w:num w:numId="35">
    <w:abstractNumId w:val="11"/>
  </w:num>
  <w:num w:numId="36">
    <w:abstractNumId w:val="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15DC"/>
    <w:rsid w:val="00011A87"/>
    <w:rsid w:val="00011EB6"/>
    <w:rsid w:val="00012398"/>
    <w:rsid w:val="00012A03"/>
    <w:rsid w:val="00012ADC"/>
    <w:rsid w:val="00012CF3"/>
    <w:rsid w:val="00013C26"/>
    <w:rsid w:val="00020C7E"/>
    <w:rsid w:val="00021053"/>
    <w:rsid w:val="000215B0"/>
    <w:rsid w:val="000220AE"/>
    <w:rsid w:val="00022115"/>
    <w:rsid w:val="00023B43"/>
    <w:rsid w:val="000252B4"/>
    <w:rsid w:val="00026220"/>
    <w:rsid w:val="0002685A"/>
    <w:rsid w:val="00030490"/>
    <w:rsid w:val="00031CD1"/>
    <w:rsid w:val="00032628"/>
    <w:rsid w:val="000327A3"/>
    <w:rsid w:val="00033A32"/>
    <w:rsid w:val="00033CC7"/>
    <w:rsid w:val="00034172"/>
    <w:rsid w:val="00034E36"/>
    <w:rsid w:val="000353EC"/>
    <w:rsid w:val="00035B85"/>
    <w:rsid w:val="00035EB7"/>
    <w:rsid w:val="00036B71"/>
    <w:rsid w:val="000377F6"/>
    <w:rsid w:val="0003780A"/>
    <w:rsid w:val="0004185D"/>
    <w:rsid w:val="0004344F"/>
    <w:rsid w:val="00043C50"/>
    <w:rsid w:val="00044698"/>
    <w:rsid w:val="00044AFE"/>
    <w:rsid w:val="00045289"/>
    <w:rsid w:val="000470AC"/>
    <w:rsid w:val="000476AC"/>
    <w:rsid w:val="000506A7"/>
    <w:rsid w:val="00051CAB"/>
    <w:rsid w:val="00052C07"/>
    <w:rsid w:val="000536CD"/>
    <w:rsid w:val="00055A2E"/>
    <w:rsid w:val="00055D6B"/>
    <w:rsid w:val="00056BAD"/>
    <w:rsid w:val="00061D58"/>
    <w:rsid w:val="00062FC5"/>
    <w:rsid w:val="00063476"/>
    <w:rsid w:val="00063CA0"/>
    <w:rsid w:val="00065C85"/>
    <w:rsid w:val="0006795B"/>
    <w:rsid w:val="00071704"/>
    <w:rsid w:val="000717C1"/>
    <w:rsid w:val="00072251"/>
    <w:rsid w:val="00075493"/>
    <w:rsid w:val="00075D3A"/>
    <w:rsid w:val="00076D3E"/>
    <w:rsid w:val="00076DC4"/>
    <w:rsid w:val="00077BDB"/>
    <w:rsid w:val="00083591"/>
    <w:rsid w:val="00083B41"/>
    <w:rsid w:val="00086003"/>
    <w:rsid w:val="0008682A"/>
    <w:rsid w:val="00087CE3"/>
    <w:rsid w:val="00092283"/>
    <w:rsid w:val="00092585"/>
    <w:rsid w:val="0009375D"/>
    <w:rsid w:val="00097718"/>
    <w:rsid w:val="00097A68"/>
    <w:rsid w:val="00097F19"/>
    <w:rsid w:val="000A0E37"/>
    <w:rsid w:val="000A1C7A"/>
    <w:rsid w:val="000A345A"/>
    <w:rsid w:val="000A449F"/>
    <w:rsid w:val="000A4CF5"/>
    <w:rsid w:val="000A4E9C"/>
    <w:rsid w:val="000A5052"/>
    <w:rsid w:val="000A6250"/>
    <w:rsid w:val="000A6803"/>
    <w:rsid w:val="000B156D"/>
    <w:rsid w:val="000B16A4"/>
    <w:rsid w:val="000B295B"/>
    <w:rsid w:val="000B2B62"/>
    <w:rsid w:val="000B32C0"/>
    <w:rsid w:val="000B32CC"/>
    <w:rsid w:val="000B50F0"/>
    <w:rsid w:val="000B6318"/>
    <w:rsid w:val="000B6A03"/>
    <w:rsid w:val="000B6B7A"/>
    <w:rsid w:val="000B6C1C"/>
    <w:rsid w:val="000B711A"/>
    <w:rsid w:val="000B741C"/>
    <w:rsid w:val="000B7F6D"/>
    <w:rsid w:val="000C00B5"/>
    <w:rsid w:val="000C06EA"/>
    <w:rsid w:val="000C0EC0"/>
    <w:rsid w:val="000C1BD8"/>
    <w:rsid w:val="000C20E4"/>
    <w:rsid w:val="000C36EB"/>
    <w:rsid w:val="000C453D"/>
    <w:rsid w:val="000C45C4"/>
    <w:rsid w:val="000C47F1"/>
    <w:rsid w:val="000C695F"/>
    <w:rsid w:val="000C7CB3"/>
    <w:rsid w:val="000D0AAE"/>
    <w:rsid w:val="000D197A"/>
    <w:rsid w:val="000D2534"/>
    <w:rsid w:val="000D2572"/>
    <w:rsid w:val="000D2E0C"/>
    <w:rsid w:val="000D3CB1"/>
    <w:rsid w:val="000D6ED2"/>
    <w:rsid w:val="000E0139"/>
    <w:rsid w:val="000E0300"/>
    <w:rsid w:val="000E09D7"/>
    <w:rsid w:val="000E0F48"/>
    <w:rsid w:val="000E19F2"/>
    <w:rsid w:val="000E44B4"/>
    <w:rsid w:val="000E5CDD"/>
    <w:rsid w:val="000E5D45"/>
    <w:rsid w:val="000E5EFC"/>
    <w:rsid w:val="000F02C5"/>
    <w:rsid w:val="000F0446"/>
    <w:rsid w:val="000F0D3E"/>
    <w:rsid w:val="000F219F"/>
    <w:rsid w:val="000F259D"/>
    <w:rsid w:val="000F3A51"/>
    <w:rsid w:val="000F3ECD"/>
    <w:rsid w:val="000F4816"/>
    <w:rsid w:val="000F5C44"/>
    <w:rsid w:val="000F5D9B"/>
    <w:rsid w:val="000F60EC"/>
    <w:rsid w:val="001012C6"/>
    <w:rsid w:val="001026FD"/>
    <w:rsid w:val="001038D6"/>
    <w:rsid w:val="00103DFB"/>
    <w:rsid w:val="00104790"/>
    <w:rsid w:val="00104980"/>
    <w:rsid w:val="001076C3"/>
    <w:rsid w:val="0011054C"/>
    <w:rsid w:val="00111CD0"/>
    <w:rsid w:val="00112462"/>
    <w:rsid w:val="001135D1"/>
    <w:rsid w:val="00117AAD"/>
    <w:rsid w:val="00121FA2"/>
    <w:rsid w:val="001230C2"/>
    <w:rsid w:val="00124C17"/>
    <w:rsid w:val="00124DA9"/>
    <w:rsid w:val="001261CB"/>
    <w:rsid w:val="00127BAE"/>
    <w:rsid w:val="0013119F"/>
    <w:rsid w:val="001316D9"/>
    <w:rsid w:val="00137315"/>
    <w:rsid w:val="00137729"/>
    <w:rsid w:val="00137815"/>
    <w:rsid w:val="001407BA"/>
    <w:rsid w:val="0014246C"/>
    <w:rsid w:val="00144550"/>
    <w:rsid w:val="00146B0E"/>
    <w:rsid w:val="00146D35"/>
    <w:rsid w:val="00147541"/>
    <w:rsid w:val="0015052F"/>
    <w:rsid w:val="001530D4"/>
    <w:rsid w:val="00153D28"/>
    <w:rsid w:val="0015455A"/>
    <w:rsid w:val="001545F8"/>
    <w:rsid w:val="00154DED"/>
    <w:rsid w:val="001558E2"/>
    <w:rsid w:val="001558EA"/>
    <w:rsid w:val="00156D78"/>
    <w:rsid w:val="001619D5"/>
    <w:rsid w:val="00161F9F"/>
    <w:rsid w:val="0016558B"/>
    <w:rsid w:val="00166628"/>
    <w:rsid w:val="00167DD0"/>
    <w:rsid w:val="0017077F"/>
    <w:rsid w:val="001709FB"/>
    <w:rsid w:val="00171504"/>
    <w:rsid w:val="001726E8"/>
    <w:rsid w:val="00174911"/>
    <w:rsid w:val="001754B9"/>
    <w:rsid w:val="00175A0C"/>
    <w:rsid w:val="00175CAB"/>
    <w:rsid w:val="0017692D"/>
    <w:rsid w:val="00177489"/>
    <w:rsid w:val="00177503"/>
    <w:rsid w:val="0018057F"/>
    <w:rsid w:val="0018189E"/>
    <w:rsid w:val="00181A6D"/>
    <w:rsid w:val="00184D15"/>
    <w:rsid w:val="00184F07"/>
    <w:rsid w:val="0018505B"/>
    <w:rsid w:val="00187999"/>
    <w:rsid w:val="00191C8B"/>
    <w:rsid w:val="00193F9C"/>
    <w:rsid w:val="001947C6"/>
    <w:rsid w:val="00194B13"/>
    <w:rsid w:val="001962D7"/>
    <w:rsid w:val="001964F4"/>
    <w:rsid w:val="001977BC"/>
    <w:rsid w:val="00197B6B"/>
    <w:rsid w:val="001A02BA"/>
    <w:rsid w:val="001A1436"/>
    <w:rsid w:val="001A192B"/>
    <w:rsid w:val="001A2611"/>
    <w:rsid w:val="001A2A3C"/>
    <w:rsid w:val="001A334E"/>
    <w:rsid w:val="001A368C"/>
    <w:rsid w:val="001A7D50"/>
    <w:rsid w:val="001B1AE6"/>
    <w:rsid w:val="001B413E"/>
    <w:rsid w:val="001B5EDC"/>
    <w:rsid w:val="001B5F8E"/>
    <w:rsid w:val="001B5FAA"/>
    <w:rsid w:val="001B762A"/>
    <w:rsid w:val="001C11C6"/>
    <w:rsid w:val="001C2475"/>
    <w:rsid w:val="001C2CBE"/>
    <w:rsid w:val="001C376F"/>
    <w:rsid w:val="001C3E95"/>
    <w:rsid w:val="001C573C"/>
    <w:rsid w:val="001C64A9"/>
    <w:rsid w:val="001D00FF"/>
    <w:rsid w:val="001D1720"/>
    <w:rsid w:val="001D3E64"/>
    <w:rsid w:val="001D4F87"/>
    <w:rsid w:val="001D5209"/>
    <w:rsid w:val="001D56C0"/>
    <w:rsid w:val="001E0847"/>
    <w:rsid w:val="001E268A"/>
    <w:rsid w:val="001E2D6C"/>
    <w:rsid w:val="001E4D19"/>
    <w:rsid w:val="001F0331"/>
    <w:rsid w:val="001F18F1"/>
    <w:rsid w:val="001F34C7"/>
    <w:rsid w:val="001F3C79"/>
    <w:rsid w:val="001F556E"/>
    <w:rsid w:val="001F7929"/>
    <w:rsid w:val="00200A06"/>
    <w:rsid w:val="002011C3"/>
    <w:rsid w:val="0020247F"/>
    <w:rsid w:val="00203FC1"/>
    <w:rsid w:val="002043F7"/>
    <w:rsid w:val="002061BF"/>
    <w:rsid w:val="00206E82"/>
    <w:rsid w:val="00207303"/>
    <w:rsid w:val="002104CD"/>
    <w:rsid w:val="00210BFC"/>
    <w:rsid w:val="00210E41"/>
    <w:rsid w:val="00211FC2"/>
    <w:rsid w:val="002132D2"/>
    <w:rsid w:val="00215911"/>
    <w:rsid w:val="00221BC6"/>
    <w:rsid w:val="00222572"/>
    <w:rsid w:val="00223886"/>
    <w:rsid w:val="00223E47"/>
    <w:rsid w:val="00223FE5"/>
    <w:rsid w:val="00224523"/>
    <w:rsid w:val="00225780"/>
    <w:rsid w:val="00225A91"/>
    <w:rsid w:val="002266C7"/>
    <w:rsid w:val="00227A94"/>
    <w:rsid w:val="00230B55"/>
    <w:rsid w:val="002316C4"/>
    <w:rsid w:val="00232490"/>
    <w:rsid w:val="00232F89"/>
    <w:rsid w:val="002334D2"/>
    <w:rsid w:val="00233F9E"/>
    <w:rsid w:val="00234FC6"/>
    <w:rsid w:val="002361F7"/>
    <w:rsid w:val="00236A08"/>
    <w:rsid w:val="002404DA"/>
    <w:rsid w:val="002407FC"/>
    <w:rsid w:val="00243E69"/>
    <w:rsid w:val="00244987"/>
    <w:rsid w:val="0024531A"/>
    <w:rsid w:val="002455F6"/>
    <w:rsid w:val="00246496"/>
    <w:rsid w:val="00246C3A"/>
    <w:rsid w:val="00247B31"/>
    <w:rsid w:val="0025324E"/>
    <w:rsid w:val="00253448"/>
    <w:rsid w:val="00254CE6"/>
    <w:rsid w:val="002563D1"/>
    <w:rsid w:val="00256CEF"/>
    <w:rsid w:val="002571B3"/>
    <w:rsid w:val="00261947"/>
    <w:rsid w:val="00261D0D"/>
    <w:rsid w:val="0026461F"/>
    <w:rsid w:val="00264928"/>
    <w:rsid w:val="00264A33"/>
    <w:rsid w:val="002654AD"/>
    <w:rsid w:val="00267D5D"/>
    <w:rsid w:val="002702E6"/>
    <w:rsid w:val="00271D37"/>
    <w:rsid w:val="00272A6B"/>
    <w:rsid w:val="00274B07"/>
    <w:rsid w:val="00275AE1"/>
    <w:rsid w:val="00276B60"/>
    <w:rsid w:val="002811A4"/>
    <w:rsid w:val="00282A9C"/>
    <w:rsid w:val="00283F5B"/>
    <w:rsid w:val="00285236"/>
    <w:rsid w:val="00285581"/>
    <w:rsid w:val="002859C8"/>
    <w:rsid w:val="002867F7"/>
    <w:rsid w:val="00287365"/>
    <w:rsid w:val="002878B6"/>
    <w:rsid w:val="00292F51"/>
    <w:rsid w:val="00294547"/>
    <w:rsid w:val="00297410"/>
    <w:rsid w:val="00297DA1"/>
    <w:rsid w:val="002A0391"/>
    <w:rsid w:val="002A06B0"/>
    <w:rsid w:val="002A06B3"/>
    <w:rsid w:val="002A10B2"/>
    <w:rsid w:val="002A20BE"/>
    <w:rsid w:val="002A2A80"/>
    <w:rsid w:val="002A34C3"/>
    <w:rsid w:val="002A4392"/>
    <w:rsid w:val="002A4F34"/>
    <w:rsid w:val="002A5F42"/>
    <w:rsid w:val="002A670A"/>
    <w:rsid w:val="002A7AAF"/>
    <w:rsid w:val="002B00C7"/>
    <w:rsid w:val="002B0D9C"/>
    <w:rsid w:val="002B32D4"/>
    <w:rsid w:val="002B52E1"/>
    <w:rsid w:val="002B5FFD"/>
    <w:rsid w:val="002B64E0"/>
    <w:rsid w:val="002B6A22"/>
    <w:rsid w:val="002B6E25"/>
    <w:rsid w:val="002B6E77"/>
    <w:rsid w:val="002B7667"/>
    <w:rsid w:val="002C2091"/>
    <w:rsid w:val="002C2853"/>
    <w:rsid w:val="002C2B5D"/>
    <w:rsid w:val="002C3B4D"/>
    <w:rsid w:val="002C4875"/>
    <w:rsid w:val="002C4A68"/>
    <w:rsid w:val="002C4B92"/>
    <w:rsid w:val="002C4C41"/>
    <w:rsid w:val="002C5FE9"/>
    <w:rsid w:val="002D0476"/>
    <w:rsid w:val="002D1F71"/>
    <w:rsid w:val="002D2221"/>
    <w:rsid w:val="002D46B8"/>
    <w:rsid w:val="002D4E5A"/>
    <w:rsid w:val="002D5071"/>
    <w:rsid w:val="002D5292"/>
    <w:rsid w:val="002D54A2"/>
    <w:rsid w:val="002D6BCF"/>
    <w:rsid w:val="002E09C2"/>
    <w:rsid w:val="002E1921"/>
    <w:rsid w:val="002E270E"/>
    <w:rsid w:val="002F0CA8"/>
    <w:rsid w:val="002F0EFA"/>
    <w:rsid w:val="002F16CC"/>
    <w:rsid w:val="002F1A81"/>
    <w:rsid w:val="002F1CDE"/>
    <w:rsid w:val="002F2AEA"/>
    <w:rsid w:val="002F2B58"/>
    <w:rsid w:val="002F2F45"/>
    <w:rsid w:val="002F566D"/>
    <w:rsid w:val="002F6A88"/>
    <w:rsid w:val="002F6D37"/>
    <w:rsid w:val="002F6F3B"/>
    <w:rsid w:val="0030060A"/>
    <w:rsid w:val="00300CAD"/>
    <w:rsid w:val="003017D9"/>
    <w:rsid w:val="00301B74"/>
    <w:rsid w:val="0030454E"/>
    <w:rsid w:val="00306AB5"/>
    <w:rsid w:val="003073A0"/>
    <w:rsid w:val="00310F91"/>
    <w:rsid w:val="00313832"/>
    <w:rsid w:val="00313882"/>
    <w:rsid w:val="003139E6"/>
    <w:rsid w:val="00313FC6"/>
    <w:rsid w:val="0031408D"/>
    <w:rsid w:val="003146FA"/>
    <w:rsid w:val="00314708"/>
    <w:rsid w:val="00314B20"/>
    <w:rsid w:val="00314EB9"/>
    <w:rsid w:val="00315A7C"/>
    <w:rsid w:val="00315A80"/>
    <w:rsid w:val="00315AFD"/>
    <w:rsid w:val="00316D52"/>
    <w:rsid w:val="00317655"/>
    <w:rsid w:val="0032222F"/>
    <w:rsid w:val="00323923"/>
    <w:rsid w:val="003239FD"/>
    <w:rsid w:val="0032485D"/>
    <w:rsid w:val="0032601C"/>
    <w:rsid w:val="00326161"/>
    <w:rsid w:val="00327C04"/>
    <w:rsid w:val="00330D70"/>
    <w:rsid w:val="00333E52"/>
    <w:rsid w:val="003359C4"/>
    <w:rsid w:val="00337B9A"/>
    <w:rsid w:val="003406A1"/>
    <w:rsid w:val="00340B6C"/>
    <w:rsid w:val="00341EF4"/>
    <w:rsid w:val="003437FD"/>
    <w:rsid w:val="0034536A"/>
    <w:rsid w:val="003506D9"/>
    <w:rsid w:val="003507C5"/>
    <w:rsid w:val="00350B09"/>
    <w:rsid w:val="00350B1A"/>
    <w:rsid w:val="0035105E"/>
    <w:rsid w:val="00351E8D"/>
    <w:rsid w:val="00352157"/>
    <w:rsid w:val="00353078"/>
    <w:rsid w:val="00354B61"/>
    <w:rsid w:val="0035558F"/>
    <w:rsid w:val="00355ABF"/>
    <w:rsid w:val="0035640A"/>
    <w:rsid w:val="00356A47"/>
    <w:rsid w:val="00357A1F"/>
    <w:rsid w:val="003601D5"/>
    <w:rsid w:val="003603C0"/>
    <w:rsid w:val="00362EC3"/>
    <w:rsid w:val="00363575"/>
    <w:rsid w:val="003642CA"/>
    <w:rsid w:val="00364784"/>
    <w:rsid w:val="00366A1E"/>
    <w:rsid w:val="00371568"/>
    <w:rsid w:val="003724AE"/>
    <w:rsid w:val="00372DC1"/>
    <w:rsid w:val="00372E2D"/>
    <w:rsid w:val="003764A9"/>
    <w:rsid w:val="003771C4"/>
    <w:rsid w:val="00380130"/>
    <w:rsid w:val="00380E02"/>
    <w:rsid w:val="00381A38"/>
    <w:rsid w:val="003832BD"/>
    <w:rsid w:val="00383B2D"/>
    <w:rsid w:val="00383D8E"/>
    <w:rsid w:val="00383E99"/>
    <w:rsid w:val="0038413F"/>
    <w:rsid w:val="00386F67"/>
    <w:rsid w:val="00391219"/>
    <w:rsid w:val="00394624"/>
    <w:rsid w:val="00394BAF"/>
    <w:rsid w:val="00396B0F"/>
    <w:rsid w:val="003979B4"/>
    <w:rsid w:val="003A110C"/>
    <w:rsid w:val="003A1392"/>
    <w:rsid w:val="003A1989"/>
    <w:rsid w:val="003A1F68"/>
    <w:rsid w:val="003A224E"/>
    <w:rsid w:val="003A3D2A"/>
    <w:rsid w:val="003A4332"/>
    <w:rsid w:val="003A4571"/>
    <w:rsid w:val="003A462C"/>
    <w:rsid w:val="003A772D"/>
    <w:rsid w:val="003A7CF3"/>
    <w:rsid w:val="003B006E"/>
    <w:rsid w:val="003B1CB8"/>
    <w:rsid w:val="003B2F33"/>
    <w:rsid w:val="003B3873"/>
    <w:rsid w:val="003B5414"/>
    <w:rsid w:val="003B5839"/>
    <w:rsid w:val="003B61F5"/>
    <w:rsid w:val="003B6F14"/>
    <w:rsid w:val="003B7FA3"/>
    <w:rsid w:val="003C3B1F"/>
    <w:rsid w:val="003C4F5A"/>
    <w:rsid w:val="003D048A"/>
    <w:rsid w:val="003D210D"/>
    <w:rsid w:val="003D2AA2"/>
    <w:rsid w:val="003D2BA3"/>
    <w:rsid w:val="003D366B"/>
    <w:rsid w:val="003D37C7"/>
    <w:rsid w:val="003D3941"/>
    <w:rsid w:val="003D3D13"/>
    <w:rsid w:val="003D4521"/>
    <w:rsid w:val="003D5878"/>
    <w:rsid w:val="003D647D"/>
    <w:rsid w:val="003E1B2B"/>
    <w:rsid w:val="003E243E"/>
    <w:rsid w:val="003E3BDA"/>
    <w:rsid w:val="003E52A1"/>
    <w:rsid w:val="003E6522"/>
    <w:rsid w:val="003E655D"/>
    <w:rsid w:val="003E7E22"/>
    <w:rsid w:val="003F0F2E"/>
    <w:rsid w:val="003F0F94"/>
    <w:rsid w:val="003F1797"/>
    <w:rsid w:val="003F22CC"/>
    <w:rsid w:val="003F2738"/>
    <w:rsid w:val="003F2AFD"/>
    <w:rsid w:val="003F2B4E"/>
    <w:rsid w:val="003F3E7B"/>
    <w:rsid w:val="003F407F"/>
    <w:rsid w:val="003F4B49"/>
    <w:rsid w:val="003F4F56"/>
    <w:rsid w:val="003F5351"/>
    <w:rsid w:val="003F6798"/>
    <w:rsid w:val="003F7ECB"/>
    <w:rsid w:val="004001AE"/>
    <w:rsid w:val="00400419"/>
    <w:rsid w:val="0040073E"/>
    <w:rsid w:val="00400A3D"/>
    <w:rsid w:val="00401A17"/>
    <w:rsid w:val="00401C74"/>
    <w:rsid w:val="004025E4"/>
    <w:rsid w:val="00403221"/>
    <w:rsid w:val="004036E3"/>
    <w:rsid w:val="00403F35"/>
    <w:rsid w:val="00404803"/>
    <w:rsid w:val="004049B8"/>
    <w:rsid w:val="00407574"/>
    <w:rsid w:val="004106F2"/>
    <w:rsid w:val="00411A97"/>
    <w:rsid w:val="00411B20"/>
    <w:rsid w:val="00411C86"/>
    <w:rsid w:val="0041204A"/>
    <w:rsid w:val="00412169"/>
    <w:rsid w:val="00413ACA"/>
    <w:rsid w:val="0041421A"/>
    <w:rsid w:val="00414916"/>
    <w:rsid w:val="00414F3A"/>
    <w:rsid w:val="00415996"/>
    <w:rsid w:val="004171BA"/>
    <w:rsid w:val="004176DC"/>
    <w:rsid w:val="00421E38"/>
    <w:rsid w:val="004306E5"/>
    <w:rsid w:val="0043082B"/>
    <w:rsid w:val="00433CCA"/>
    <w:rsid w:val="0043486A"/>
    <w:rsid w:val="00434BB8"/>
    <w:rsid w:val="004350CB"/>
    <w:rsid w:val="004361DC"/>
    <w:rsid w:val="0043638A"/>
    <w:rsid w:val="00436BF8"/>
    <w:rsid w:val="00437854"/>
    <w:rsid w:val="00440F68"/>
    <w:rsid w:val="0044222B"/>
    <w:rsid w:val="004434D2"/>
    <w:rsid w:val="00443606"/>
    <w:rsid w:val="00444990"/>
    <w:rsid w:val="00445951"/>
    <w:rsid w:val="00445FF1"/>
    <w:rsid w:val="00446421"/>
    <w:rsid w:val="0044729E"/>
    <w:rsid w:val="0045154A"/>
    <w:rsid w:val="00452467"/>
    <w:rsid w:val="004525B3"/>
    <w:rsid w:val="004538EB"/>
    <w:rsid w:val="004545DE"/>
    <w:rsid w:val="00454D65"/>
    <w:rsid w:val="0045585E"/>
    <w:rsid w:val="004567A8"/>
    <w:rsid w:val="00462012"/>
    <w:rsid w:val="00462A10"/>
    <w:rsid w:val="00462C08"/>
    <w:rsid w:val="00462D1D"/>
    <w:rsid w:val="004637BE"/>
    <w:rsid w:val="00464180"/>
    <w:rsid w:val="0046481C"/>
    <w:rsid w:val="00464B7D"/>
    <w:rsid w:val="00464D09"/>
    <w:rsid w:val="004652F1"/>
    <w:rsid w:val="004653D9"/>
    <w:rsid w:val="00465640"/>
    <w:rsid w:val="0046691D"/>
    <w:rsid w:val="004672AB"/>
    <w:rsid w:val="00471DA8"/>
    <w:rsid w:val="004726CF"/>
    <w:rsid w:val="0047323E"/>
    <w:rsid w:val="00474843"/>
    <w:rsid w:val="00474888"/>
    <w:rsid w:val="00475E85"/>
    <w:rsid w:val="00476668"/>
    <w:rsid w:val="0047691F"/>
    <w:rsid w:val="00480792"/>
    <w:rsid w:val="004807C7"/>
    <w:rsid w:val="0048148B"/>
    <w:rsid w:val="0048206B"/>
    <w:rsid w:val="00483197"/>
    <w:rsid w:val="00483E31"/>
    <w:rsid w:val="00485276"/>
    <w:rsid w:val="004854E4"/>
    <w:rsid w:val="004855AE"/>
    <w:rsid w:val="00490754"/>
    <w:rsid w:val="00490D7A"/>
    <w:rsid w:val="00491154"/>
    <w:rsid w:val="00492330"/>
    <w:rsid w:val="0049283A"/>
    <w:rsid w:val="00493E4F"/>
    <w:rsid w:val="00496052"/>
    <w:rsid w:val="004962D1"/>
    <w:rsid w:val="0049703E"/>
    <w:rsid w:val="004A1FFD"/>
    <w:rsid w:val="004A2546"/>
    <w:rsid w:val="004A2BDD"/>
    <w:rsid w:val="004A32E9"/>
    <w:rsid w:val="004A37DB"/>
    <w:rsid w:val="004A3846"/>
    <w:rsid w:val="004A4C9D"/>
    <w:rsid w:val="004A6E8F"/>
    <w:rsid w:val="004A70FF"/>
    <w:rsid w:val="004A78DE"/>
    <w:rsid w:val="004B0FE6"/>
    <w:rsid w:val="004B127C"/>
    <w:rsid w:val="004B2310"/>
    <w:rsid w:val="004B4F9D"/>
    <w:rsid w:val="004B57A9"/>
    <w:rsid w:val="004B5DD6"/>
    <w:rsid w:val="004B6A1C"/>
    <w:rsid w:val="004B7B0B"/>
    <w:rsid w:val="004B7F6F"/>
    <w:rsid w:val="004C075C"/>
    <w:rsid w:val="004C09D3"/>
    <w:rsid w:val="004C2684"/>
    <w:rsid w:val="004C3996"/>
    <w:rsid w:val="004C39B1"/>
    <w:rsid w:val="004C44D9"/>
    <w:rsid w:val="004C4E92"/>
    <w:rsid w:val="004C52B5"/>
    <w:rsid w:val="004C6F2E"/>
    <w:rsid w:val="004C71FD"/>
    <w:rsid w:val="004D03A6"/>
    <w:rsid w:val="004D1BAD"/>
    <w:rsid w:val="004D1FB8"/>
    <w:rsid w:val="004D2891"/>
    <w:rsid w:val="004D4643"/>
    <w:rsid w:val="004D46F3"/>
    <w:rsid w:val="004D4EA3"/>
    <w:rsid w:val="004D50DD"/>
    <w:rsid w:val="004D6A5A"/>
    <w:rsid w:val="004E0A92"/>
    <w:rsid w:val="004E5F16"/>
    <w:rsid w:val="004E7639"/>
    <w:rsid w:val="004E7895"/>
    <w:rsid w:val="004F19BD"/>
    <w:rsid w:val="004F2642"/>
    <w:rsid w:val="004F2FEC"/>
    <w:rsid w:val="004F3565"/>
    <w:rsid w:val="004F4852"/>
    <w:rsid w:val="004F4EA0"/>
    <w:rsid w:val="004F5607"/>
    <w:rsid w:val="004F61D2"/>
    <w:rsid w:val="004F6B07"/>
    <w:rsid w:val="004F733B"/>
    <w:rsid w:val="00507BFA"/>
    <w:rsid w:val="00510C55"/>
    <w:rsid w:val="00510D7D"/>
    <w:rsid w:val="00513699"/>
    <w:rsid w:val="00513A48"/>
    <w:rsid w:val="00513B52"/>
    <w:rsid w:val="00514B13"/>
    <w:rsid w:val="00515C07"/>
    <w:rsid w:val="005165EA"/>
    <w:rsid w:val="00516788"/>
    <w:rsid w:val="0051771C"/>
    <w:rsid w:val="005178DF"/>
    <w:rsid w:val="00520D5E"/>
    <w:rsid w:val="00522266"/>
    <w:rsid w:val="00524717"/>
    <w:rsid w:val="00526AD2"/>
    <w:rsid w:val="005310AC"/>
    <w:rsid w:val="00532610"/>
    <w:rsid w:val="005342C1"/>
    <w:rsid w:val="00534CD9"/>
    <w:rsid w:val="005354F9"/>
    <w:rsid w:val="00535AA5"/>
    <w:rsid w:val="00536C60"/>
    <w:rsid w:val="00537663"/>
    <w:rsid w:val="00537E91"/>
    <w:rsid w:val="005409B7"/>
    <w:rsid w:val="00540E41"/>
    <w:rsid w:val="00541C34"/>
    <w:rsid w:val="00542532"/>
    <w:rsid w:val="005426F4"/>
    <w:rsid w:val="005428DC"/>
    <w:rsid w:val="00542910"/>
    <w:rsid w:val="00542FAC"/>
    <w:rsid w:val="005458FA"/>
    <w:rsid w:val="00545BF2"/>
    <w:rsid w:val="00547B96"/>
    <w:rsid w:val="00547EE2"/>
    <w:rsid w:val="00550260"/>
    <w:rsid w:val="00550F4D"/>
    <w:rsid w:val="00551812"/>
    <w:rsid w:val="0055274D"/>
    <w:rsid w:val="00552A27"/>
    <w:rsid w:val="005530B9"/>
    <w:rsid w:val="0055324A"/>
    <w:rsid w:val="0055403B"/>
    <w:rsid w:val="00554E90"/>
    <w:rsid w:val="00554FF6"/>
    <w:rsid w:val="00556D56"/>
    <w:rsid w:val="00556E87"/>
    <w:rsid w:val="00556F08"/>
    <w:rsid w:val="00557217"/>
    <w:rsid w:val="00557EA9"/>
    <w:rsid w:val="00563335"/>
    <w:rsid w:val="00563A28"/>
    <w:rsid w:val="00563ABF"/>
    <w:rsid w:val="00563EBC"/>
    <w:rsid w:val="00563F79"/>
    <w:rsid w:val="005646DA"/>
    <w:rsid w:val="00564DBB"/>
    <w:rsid w:val="00565F02"/>
    <w:rsid w:val="0056707E"/>
    <w:rsid w:val="00567356"/>
    <w:rsid w:val="005700DD"/>
    <w:rsid w:val="00571C55"/>
    <w:rsid w:val="00572D66"/>
    <w:rsid w:val="005737BC"/>
    <w:rsid w:val="00573A24"/>
    <w:rsid w:val="005752F4"/>
    <w:rsid w:val="005753FD"/>
    <w:rsid w:val="005763FE"/>
    <w:rsid w:val="00576EE2"/>
    <w:rsid w:val="005811EC"/>
    <w:rsid w:val="005813F7"/>
    <w:rsid w:val="00582298"/>
    <w:rsid w:val="00582738"/>
    <w:rsid w:val="00582F9E"/>
    <w:rsid w:val="00583103"/>
    <w:rsid w:val="005832AB"/>
    <w:rsid w:val="0058572D"/>
    <w:rsid w:val="00586530"/>
    <w:rsid w:val="005872B5"/>
    <w:rsid w:val="00590F7C"/>
    <w:rsid w:val="00593BF8"/>
    <w:rsid w:val="00594684"/>
    <w:rsid w:val="00595157"/>
    <w:rsid w:val="00596E69"/>
    <w:rsid w:val="00597D0F"/>
    <w:rsid w:val="005A1DFA"/>
    <w:rsid w:val="005A3C6F"/>
    <w:rsid w:val="005B073E"/>
    <w:rsid w:val="005B0F81"/>
    <w:rsid w:val="005B196A"/>
    <w:rsid w:val="005B3013"/>
    <w:rsid w:val="005B383E"/>
    <w:rsid w:val="005B6914"/>
    <w:rsid w:val="005B6FCB"/>
    <w:rsid w:val="005B7577"/>
    <w:rsid w:val="005B7BE1"/>
    <w:rsid w:val="005B7D55"/>
    <w:rsid w:val="005C07E0"/>
    <w:rsid w:val="005C31BC"/>
    <w:rsid w:val="005C4A0B"/>
    <w:rsid w:val="005C4C71"/>
    <w:rsid w:val="005C4F1B"/>
    <w:rsid w:val="005C5476"/>
    <w:rsid w:val="005C78C5"/>
    <w:rsid w:val="005D312C"/>
    <w:rsid w:val="005D3300"/>
    <w:rsid w:val="005D38E7"/>
    <w:rsid w:val="005D57B1"/>
    <w:rsid w:val="005D63BF"/>
    <w:rsid w:val="005D6690"/>
    <w:rsid w:val="005D78FA"/>
    <w:rsid w:val="005E0749"/>
    <w:rsid w:val="005E0BDC"/>
    <w:rsid w:val="005E42CE"/>
    <w:rsid w:val="005E4A33"/>
    <w:rsid w:val="005E61D1"/>
    <w:rsid w:val="005E7486"/>
    <w:rsid w:val="005F1843"/>
    <w:rsid w:val="005F3063"/>
    <w:rsid w:val="005F580D"/>
    <w:rsid w:val="005F5F70"/>
    <w:rsid w:val="005F67A5"/>
    <w:rsid w:val="005F6A03"/>
    <w:rsid w:val="00600B48"/>
    <w:rsid w:val="00601463"/>
    <w:rsid w:val="00601D8F"/>
    <w:rsid w:val="006020F8"/>
    <w:rsid w:val="00603077"/>
    <w:rsid w:val="00603FF9"/>
    <w:rsid w:val="0060413D"/>
    <w:rsid w:val="00604645"/>
    <w:rsid w:val="00605618"/>
    <w:rsid w:val="0060688B"/>
    <w:rsid w:val="00606BB3"/>
    <w:rsid w:val="0060703B"/>
    <w:rsid w:val="00610DA0"/>
    <w:rsid w:val="0061113C"/>
    <w:rsid w:val="006130F2"/>
    <w:rsid w:val="00617673"/>
    <w:rsid w:val="006201DC"/>
    <w:rsid w:val="006216A1"/>
    <w:rsid w:val="00623BC6"/>
    <w:rsid w:val="00624AB0"/>
    <w:rsid w:val="006254E9"/>
    <w:rsid w:val="00625CDD"/>
    <w:rsid w:val="00625E41"/>
    <w:rsid w:val="0062665D"/>
    <w:rsid w:val="00626943"/>
    <w:rsid w:val="00626F3C"/>
    <w:rsid w:val="006309B0"/>
    <w:rsid w:val="00631303"/>
    <w:rsid w:val="00632230"/>
    <w:rsid w:val="00633E2F"/>
    <w:rsid w:val="00634534"/>
    <w:rsid w:val="00634CB0"/>
    <w:rsid w:val="006358E2"/>
    <w:rsid w:val="00636C2D"/>
    <w:rsid w:val="00636DF7"/>
    <w:rsid w:val="00636F1B"/>
    <w:rsid w:val="00640A73"/>
    <w:rsid w:val="006416BA"/>
    <w:rsid w:val="006416BB"/>
    <w:rsid w:val="00641920"/>
    <w:rsid w:val="00641A36"/>
    <w:rsid w:val="006429DB"/>
    <w:rsid w:val="0064412D"/>
    <w:rsid w:val="006445C2"/>
    <w:rsid w:val="00644BE3"/>
    <w:rsid w:val="0064796C"/>
    <w:rsid w:val="00650A6B"/>
    <w:rsid w:val="00651872"/>
    <w:rsid w:val="00651E61"/>
    <w:rsid w:val="00653884"/>
    <w:rsid w:val="00654627"/>
    <w:rsid w:val="00654BAE"/>
    <w:rsid w:val="006576F9"/>
    <w:rsid w:val="006579F4"/>
    <w:rsid w:val="00657DCF"/>
    <w:rsid w:val="006608AC"/>
    <w:rsid w:val="00661BA7"/>
    <w:rsid w:val="00661FF8"/>
    <w:rsid w:val="0066247C"/>
    <w:rsid w:val="00662FD0"/>
    <w:rsid w:val="00663222"/>
    <w:rsid w:val="00664877"/>
    <w:rsid w:val="0066527A"/>
    <w:rsid w:val="00665CE3"/>
    <w:rsid w:val="006672CF"/>
    <w:rsid w:val="006725F0"/>
    <w:rsid w:val="006746AE"/>
    <w:rsid w:val="00677F3B"/>
    <w:rsid w:val="00681F41"/>
    <w:rsid w:val="00682043"/>
    <w:rsid w:val="006828E6"/>
    <w:rsid w:val="00683526"/>
    <w:rsid w:val="0068575F"/>
    <w:rsid w:val="00685DD5"/>
    <w:rsid w:val="00686315"/>
    <w:rsid w:val="00686FB9"/>
    <w:rsid w:val="00687973"/>
    <w:rsid w:val="00690E77"/>
    <w:rsid w:val="00691084"/>
    <w:rsid w:val="0069169D"/>
    <w:rsid w:val="00692322"/>
    <w:rsid w:val="006935D2"/>
    <w:rsid w:val="00693D78"/>
    <w:rsid w:val="00693F43"/>
    <w:rsid w:val="00694EC5"/>
    <w:rsid w:val="0069518E"/>
    <w:rsid w:val="0069667B"/>
    <w:rsid w:val="006A0190"/>
    <w:rsid w:val="006A0264"/>
    <w:rsid w:val="006A189E"/>
    <w:rsid w:val="006A1EA7"/>
    <w:rsid w:val="006A2877"/>
    <w:rsid w:val="006A3391"/>
    <w:rsid w:val="006A58F0"/>
    <w:rsid w:val="006A7541"/>
    <w:rsid w:val="006B0BC9"/>
    <w:rsid w:val="006B0F30"/>
    <w:rsid w:val="006B161C"/>
    <w:rsid w:val="006B1DC0"/>
    <w:rsid w:val="006B30BE"/>
    <w:rsid w:val="006B5383"/>
    <w:rsid w:val="006B699B"/>
    <w:rsid w:val="006B7199"/>
    <w:rsid w:val="006B7885"/>
    <w:rsid w:val="006B7D68"/>
    <w:rsid w:val="006C1776"/>
    <w:rsid w:val="006C1817"/>
    <w:rsid w:val="006C2F3F"/>
    <w:rsid w:val="006C34F3"/>
    <w:rsid w:val="006C441A"/>
    <w:rsid w:val="006C69AD"/>
    <w:rsid w:val="006C6A4E"/>
    <w:rsid w:val="006C6D10"/>
    <w:rsid w:val="006C6FDB"/>
    <w:rsid w:val="006D2C62"/>
    <w:rsid w:val="006D30CE"/>
    <w:rsid w:val="006D44EB"/>
    <w:rsid w:val="006D4A1B"/>
    <w:rsid w:val="006D552B"/>
    <w:rsid w:val="006D6F78"/>
    <w:rsid w:val="006D7E8A"/>
    <w:rsid w:val="006E1854"/>
    <w:rsid w:val="006E1C1D"/>
    <w:rsid w:val="006E2104"/>
    <w:rsid w:val="006E299F"/>
    <w:rsid w:val="006E49E8"/>
    <w:rsid w:val="006E5391"/>
    <w:rsid w:val="006E65BF"/>
    <w:rsid w:val="006E77DE"/>
    <w:rsid w:val="006F06A6"/>
    <w:rsid w:val="006F1377"/>
    <w:rsid w:val="006F40CE"/>
    <w:rsid w:val="006F4626"/>
    <w:rsid w:val="006F70D4"/>
    <w:rsid w:val="00700508"/>
    <w:rsid w:val="00700704"/>
    <w:rsid w:val="00700EDE"/>
    <w:rsid w:val="007013A5"/>
    <w:rsid w:val="00702DFF"/>
    <w:rsid w:val="007033BC"/>
    <w:rsid w:val="007039AE"/>
    <w:rsid w:val="0070580B"/>
    <w:rsid w:val="007064C6"/>
    <w:rsid w:val="00707161"/>
    <w:rsid w:val="00710079"/>
    <w:rsid w:val="00710D26"/>
    <w:rsid w:val="007114C1"/>
    <w:rsid w:val="007122AA"/>
    <w:rsid w:val="0071380F"/>
    <w:rsid w:val="007139FB"/>
    <w:rsid w:val="007142D2"/>
    <w:rsid w:val="00720495"/>
    <w:rsid w:val="0072074D"/>
    <w:rsid w:val="007226D1"/>
    <w:rsid w:val="00723899"/>
    <w:rsid w:val="007241FC"/>
    <w:rsid w:val="00724EE7"/>
    <w:rsid w:val="007257C5"/>
    <w:rsid w:val="00725CEE"/>
    <w:rsid w:val="007265B1"/>
    <w:rsid w:val="00726CA5"/>
    <w:rsid w:val="00727A68"/>
    <w:rsid w:val="00727CA6"/>
    <w:rsid w:val="00727CB0"/>
    <w:rsid w:val="0073291E"/>
    <w:rsid w:val="00733D75"/>
    <w:rsid w:val="0073429E"/>
    <w:rsid w:val="00735A86"/>
    <w:rsid w:val="007379DD"/>
    <w:rsid w:val="00741271"/>
    <w:rsid w:val="00742EEC"/>
    <w:rsid w:val="00744191"/>
    <w:rsid w:val="00744E44"/>
    <w:rsid w:val="00745861"/>
    <w:rsid w:val="00745B99"/>
    <w:rsid w:val="00746686"/>
    <w:rsid w:val="007500D9"/>
    <w:rsid w:val="00753CBE"/>
    <w:rsid w:val="00754371"/>
    <w:rsid w:val="007571E9"/>
    <w:rsid w:val="00760CBC"/>
    <w:rsid w:val="00761708"/>
    <w:rsid w:val="00763035"/>
    <w:rsid w:val="007635ED"/>
    <w:rsid w:val="00763C07"/>
    <w:rsid w:val="0076578D"/>
    <w:rsid w:val="00765ED2"/>
    <w:rsid w:val="00770A1A"/>
    <w:rsid w:val="00771923"/>
    <w:rsid w:val="00776F8B"/>
    <w:rsid w:val="007777A8"/>
    <w:rsid w:val="0077798F"/>
    <w:rsid w:val="00777B55"/>
    <w:rsid w:val="00782103"/>
    <w:rsid w:val="00782635"/>
    <w:rsid w:val="00782C55"/>
    <w:rsid w:val="0078414A"/>
    <w:rsid w:val="00784E03"/>
    <w:rsid w:val="007876D0"/>
    <w:rsid w:val="007903D4"/>
    <w:rsid w:val="0079080B"/>
    <w:rsid w:val="00790A76"/>
    <w:rsid w:val="00791410"/>
    <w:rsid w:val="00792C70"/>
    <w:rsid w:val="00792F77"/>
    <w:rsid w:val="00793418"/>
    <w:rsid w:val="00793677"/>
    <w:rsid w:val="007944D2"/>
    <w:rsid w:val="007964FA"/>
    <w:rsid w:val="007972BB"/>
    <w:rsid w:val="007A0C75"/>
    <w:rsid w:val="007A0DEF"/>
    <w:rsid w:val="007A3192"/>
    <w:rsid w:val="007A3CE6"/>
    <w:rsid w:val="007A6D75"/>
    <w:rsid w:val="007A7BE4"/>
    <w:rsid w:val="007A7FEC"/>
    <w:rsid w:val="007B0222"/>
    <w:rsid w:val="007B0E70"/>
    <w:rsid w:val="007B18C3"/>
    <w:rsid w:val="007B2D69"/>
    <w:rsid w:val="007B4B4D"/>
    <w:rsid w:val="007B5C03"/>
    <w:rsid w:val="007B5C2E"/>
    <w:rsid w:val="007B6DC6"/>
    <w:rsid w:val="007B7485"/>
    <w:rsid w:val="007C1A5D"/>
    <w:rsid w:val="007C1C30"/>
    <w:rsid w:val="007C2B99"/>
    <w:rsid w:val="007C3867"/>
    <w:rsid w:val="007C6B07"/>
    <w:rsid w:val="007C762B"/>
    <w:rsid w:val="007D0FBD"/>
    <w:rsid w:val="007D147A"/>
    <w:rsid w:val="007D3AD3"/>
    <w:rsid w:val="007D4ED7"/>
    <w:rsid w:val="007D5459"/>
    <w:rsid w:val="007D6641"/>
    <w:rsid w:val="007E305E"/>
    <w:rsid w:val="007E30B0"/>
    <w:rsid w:val="007E3EAF"/>
    <w:rsid w:val="007E4B60"/>
    <w:rsid w:val="007E57A1"/>
    <w:rsid w:val="007E5FAB"/>
    <w:rsid w:val="007E66B0"/>
    <w:rsid w:val="007E7008"/>
    <w:rsid w:val="007F0950"/>
    <w:rsid w:val="007F39CC"/>
    <w:rsid w:val="007F4A56"/>
    <w:rsid w:val="007F4BB1"/>
    <w:rsid w:val="007F62F4"/>
    <w:rsid w:val="007F7521"/>
    <w:rsid w:val="00800C9A"/>
    <w:rsid w:val="00801D0A"/>
    <w:rsid w:val="00802C43"/>
    <w:rsid w:val="008045D3"/>
    <w:rsid w:val="00806986"/>
    <w:rsid w:val="00806AB7"/>
    <w:rsid w:val="008078A9"/>
    <w:rsid w:val="00810BEB"/>
    <w:rsid w:val="0081116A"/>
    <w:rsid w:val="0081134B"/>
    <w:rsid w:val="00811E00"/>
    <w:rsid w:val="008124CA"/>
    <w:rsid w:val="00812A32"/>
    <w:rsid w:val="00812E42"/>
    <w:rsid w:val="00813E6B"/>
    <w:rsid w:val="0081477B"/>
    <w:rsid w:val="00814A4F"/>
    <w:rsid w:val="00814D7C"/>
    <w:rsid w:val="0081658B"/>
    <w:rsid w:val="00816AB5"/>
    <w:rsid w:val="008175E3"/>
    <w:rsid w:val="00817DC6"/>
    <w:rsid w:val="00821EDB"/>
    <w:rsid w:val="00823D8E"/>
    <w:rsid w:val="00824381"/>
    <w:rsid w:val="0082781F"/>
    <w:rsid w:val="0083223B"/>
    <w:rsid w:val="00832DBE"/>
    <w:rsid w:val="00835A10"/>
    <w:rsid w:val="0083695F"/>
    <w:rsid w:val="00836AAA"/>
    <w:rsid w:val="00840688"/>
    <w:rsid w:val="008417A7"/>
    <w:rsid w:val="00843F24"/>
    <w:rsid w:val="00845929"/>
    <w:rsid w:val="00845C0B"/>
    <w:rsid w:val="008465EF"/>
    <w:rsid w:val="00846E64"/>
    <w:rsid w:val="008477DD"/>
    <w:rsid w:val="00847C82"/>
    <w:rsid w:val="00847CC9"/>
    <w:rsid w:val="00850507"/>
    <w:rsid w:val="008509D4"/>
    <w:rsid w:val="0085160F"/>
    <w:rsid w:val="00851FD3"/>
    <w:rsid w:val="0085286E"/>
    <w:rsid w:val="00853C52"/>
    <w:rsid w:val="00854585"/>
    <w:rsid w:val="00854F66"/>
    <w:rsid w:val="0085687A"/>
    <w:rsid w:val="008602CD"/>
    <w:rsid w:val="00861C52"/>
    <w:rsid w:val="008624A9"/>
    <w:rsid w:val="00863107"/>
    <w:rsid w:val="008631DC"/>
    <w:rsid w:val="008633E8"/>
    <w:rsid w:val="00863D04"/>
    <w:rsid w:val="0086457D"/>
    <w:rsid w:val="0086461F"/>
    <w:rsid w:val="00864E0F"/>
    <w:rsid w:val="00866165"/>
    <w:rsid w:val="0086654E"/>
    <w:rsid w:val="00871491"/>
    <w:rsid w:val="008714CB"/>
    <w:rsid w:val="00871786"/>
    <w:rsid w:val="00873596"/>
    <w:rsid w:val="00873E31"/>
    <w:rsid w:val="00877258"/>
    <w:rsid w:val="00877384"/>
    <w:rsid w:val="00877740"/>
    <w:rsid w:val="00877FF4"/>
    <w:rsid w:val="0088148E"/>
    <w:rsid w:val="00883917"/>
    <w:rsid w:val="00884B39"/>
    <w:rsid w:val="008850A6"/>
    <w:rsid w:val="00886FC0"/>
    <w:rsid w:val="00887ACE"/>
    <w:rsid w:val="0089022E"/>
    <w:rsid w:val="00890418"/>
    <w:rsid w:val="008909E6"/>
    <w:rsid w:val="00892684"/>
    <w:rsid w:val="00892747"/>
    <w:rsid w:val="008930B3"/>
    <w:rsid w:val="0089376D"/>
    <w:rsid w:val="00896069"/>
    <w:rsid w:val="00896D85"/>
    <w:rsid w:val="00897B2C"/>
    <w:rsid w:val="00897B60"/>
    <w:rsid w:val="008A03FE"/>
    <w:rsid w:val="008A0B75"/>
    <w:rsid w:val="008A10D5"/>
    <w:rsid w:val="008A128F"/>
    <w:rsid w:val="008A2D6C"/>
    <w:rsid w:val="008A30B2"/>
    <w:rsid w:val="008A3757"/>
    <w:rsid w:val="008A3AD7"/>
    <w:rsid w:val="008A4A66"/>
    <w:rsid w:val="008A4DB1"/>
    <w:rsid w:val="008A5A7B"/>
    <w:rsid w:val="008A5FDC"/>
    <w:rsid w:val="008A62AF"/>
    <w:rsid w:val="008A716B"/>
    <w:rsid w:val="008B02E8"/>
    <w:rsid w:val="008B1A35"/>
    <w:rsid w:val="008B223F"/>
    <w:rsid w:val="008B369B"/>
    <w:rsid w:val="008B3D62"/>
    <w:rsid w:val="008B3EA4"/>
    <w:rsid w:val="008B4AF6"/>
    <w:rsid w:val="008B6ACA"/>
    <w:rsid w:val="008B6E0B"/>
    <w:rsid w:val="008B7576"/>
    <w:rsid w:val="008C06E5"/>
    <w:rsid w:val="008C08DC"/>
    <w:rsid w:val="008C14FB"/>
    <w:rsid w:val="008C2F12"/>
    <w:rsid w:val="008C3131"/>
    <w:rsid w:val="008C3458"/>
    <w:rsid w:val="008D05C3"/>
    <w:rsid w:val="008D1273"/>
    <w:rsid w:val="008D14E8"/>
    <w:rsid w:val="008D3D4B"/>
    <w:rsid w:val="008D4818"/>
    <w:rsid w:val="008D6BA5"/>
    <w:rsid w:val="008D777F"/>
    <w:rsid w:val="008E2062"/>
    <w:rsid w:val="008E2C34"/>
    <w:rsid w:val="008E61E7"/>
    <w:rsid w:val="008E620F"/>
    <w:rsid w:val="008E6CDE"/>
    <w:rsid w:val="008E6EDF"/>
    <w:rsid w:val="008E74DB"/>
    <w:rsid w:val="008E767F"/>
    <w:rsid w:val="008E7D4C"/>
    <w:rsid w:val="008F10BE"/>
    <w:rsid w:val="008F147E"/>
    <w:rsid w:val="008F16F7"/>
    <w:rsid w:val="008F2652"/>
    <w:rsid w:val="008F2919"/>
    <w:rsid w:val="008F3BF6"/>
    <w:rsid w:val="008F4CA8"/>
    <w:rsid w:val="008F676B"/>
    <w:rsid w:val="008F68FF"/>
    <w:rsid w:val="00900135"/>
    <w:rsid w:val="009012E7"/>
    <w:rsid w:val="00902644"/>
    <w:rsid w:val="009031D6"/>
    <w:rsid w:val="0090339F"/>
    <w:rsid w:val="00904763"/>
    <w:rsid w:val="009053D8"/>
    <w:rsid w:val="00905AAC"/>
    <w:rsid w:val="00907C82"/>
    <w:rsid w:val="00911889"/>
    <w:rsid w:val="00912672"/>
    <w:rsid w:val="00915716"/>
    <w:rsid w:val="009168BF"/>
    <w:rsid w:val="00921838"/>
    <w:rsid w:val="00922109"/>
    <w:rsid w:val="009230B9"/>
    <w:rsid w:val="00924869"/>
    <w:rsid w:val="00925BF8"/>
    <w:rsid w:val="00926AC0"/>
    <w:rsid w:val="0093016D"/>
    <w:rsid w:val="009310AB"/>
    <w:rsid w:val="009325E2"/>
    <w:rsid w:val="00933975"/>
    <w:rsid w:val="00933C84"/>
    <w:rsid w:val="0093465F"/>
    <w:rsid w:val="0094019C"/>
    <w:rsid w:val="00940A1F"/>
    <w:rsid w:val="00942ABB"/>
    <w:rsid w:val="0094388C"/>
    <w:rsid w:val="00943DBD"/>
    <w:rsid w:val="00944479"/>
    <w:rsid w:val="00944D77"/>
    <w:rsid w:val="00945641"/>
    <w:rsid w:val="00946648"/>
    <w:rsid w:val="0094687E"/>
    <w:rsid w:val="00947987"/>
    <w:rsid w:val="00947C5C"/>
    <w:rsid w:val="009511FF"/>
    <w:rsid w:val="009516BB"/>
    <w:rsid w:val="00951BF7"/>
    <w:rsid w:val="00951DC3"/>
    <w:rsid w:val="00952BE7"/>
    <w:rsid w:val="00954687"/>
    <w:rsid w:val="0095689C"/>
    <w:rsid w:val="00956B26"/>
    <w:rsid w:val="009573B1"/>
    <w:rsid w:val="00957B72"/>
    <w:rsid w:val="00960145"/>
    <w:rsid w:val="009607FC"/>
    <w:rsid w:val="00960990"/>
    <w:rsid w:val="00961067"/>
    <w:rsid w:val="00961D2E"/>
    <w:rsid w:val="00962A1E"/>
    <w:rsid w:val="00962BD7"/>
    <w:rsid w:val="009637AD"/>
    <w:rsid w:val="00963CCD"/>
    <w:rsid w:val="00964056"/>
    <w:rsid w:val="009647F1"/>
    <w:rsid w:val="0096551B"/>
    <w:rsid w:val="009704A9"/>
    <w:rsid w:val="00970AF5"/>
    <w:rsid w:val="00972390"/>
    <w:rsid w:val="00973092"/>
    <w:rsid w:val="0097361A"/>
    <w:rsid w:val="00977035"/>
    <w:rsid w:val="009775C0"/>
    <w:rsid w:val="00980C60"/>
    <w:rsid w:val="00980F37"/>
    <w:rsid w:val="009829F2"/>
    <w:rsid w:val="009831BF"/>
    <w:rsid w:val="00983502"/>
    <w:rsid w:val="00984098"/>
    <w:rsid w:val="0098540E"/>
    <w:rsid w:val="0098570E"/>
    <w:rsid w:val="00987111"/>
    <w:rsid w:val="0098735F"/>
    <w:rsid w:val="00987795"/>
    <w:rsid w:val="00987B4C"/>
    <w:rsid w:val="00987F7F"/>
    <w:rsid w:val="009906BC"/>
    <w:rsid w:val="009908E0"/>
    <w:rsid w:val="00990937"/>
    <w:rsid w:val="00991A1A"/>
    <w:rsid w:val="009933FE"/>
    <w:rsid w:val="0099427E"/>
    <w:rsid w:val="009954E9"/>
    <w:rsid w:val="00995603"/>
    <w:rsid w:val="009958A1"/>
    <w:rsid w:val="00995D7D"/>
    <w:rsid w:val="009964AB"/>
    <w:rsid w:val="009967DB"/>
    <w:rsid w:val="009A08FD"/>
    <w:rsid w:val="009A5224"/>
    <w:rsid w:val="009A7CC2"/>
    <w:rsid w:val="009B0DDE"/>
    <w:rsid w:val="009B0E76"/>
    <w:rsid w:val="009B4276"/>
    <w:rsid w:val="009B709B"/>
    <w:rsid w:val="009C2010"/>
    <w:rsid w:val="009C217A"/>
    <w:rsid w:val="009C23E7"/>
    <w:rsid w:val="009C529F"/>
    <w:rsid w:val="009C5915"/>
    <w:rsid w:val="009C75F7"/>
    <w:rsid w:val="009C7999"/>
    <w:rsid w:val="009C7C72"/>
    <w:rsid w:val="009D052F"/>
    <w:rsid w:val="009D12EE"/>
    <w:rsid w:val="009D1BAC"/>
    <w:rsid w:val="009D3AD3"/>
    <w:rsid w:val="009D3EC8"/>
    <w:rsid w:val="009D490C"/>
    <w:rsid w:val="009D55C8"/>
    <w:rsid w:val="009D641F"/>
    <w:rsid w:val="009D7041"/>
    <w:rsid w:val="009E040A"/>
    <w:rsid w:val="009E06D3"/>
    <w:rsid w:val="009E1B26"/>
    <w:rsid w:val="009E352B"/>
    <w:rsid w:val="009E6110"/>
    <w:rsid w:val="009F1576"/>
    <w:rsid w:val="009F386F"/>
    <w:rsid w:val="009F57C1"/>
    <w:rsid w:val="009F6002"/>
    <w:rsid w:val="009F6CB9"/>
    <w:rsid w:val="00A01481"/>
    <w:rsid w:val="00A01E20"/>
    <w:rsid w:val="00A01F41"/>
    <w:rsid w:val="00A0309D"/>
    <w:rsid w:val="00A03DCB"/>
    <w:rsid w:val="00A045CD"/>
    <w:rsid w:val="00A06D15"/>
    <w:rsid w:val="00A07134"/>
    <w:rsid w:val="00A07556"/>
    <w:rsid w:val="00A07FB5"/>
    <w:rsid w:val="00A10430"/>
    <w:rsid w:val="00A11699"/>
    <w:rsid w:val="00A14791"/>
    <w:rsid w:val="00A14D60"/>
    <w:rsid w:val="00A15ECC"/>
    <w:rsid w:val="00A16A3B"/>
    <w:rsid w:val="00A21347"/>
    <w:rsid w:val="00A23169"/>
    <w:rsid w:val="00A24A4A"/>
    <w:rsid w:val="00A24B91"/>
    <w:rsid w:val="00A24D9A"/>
    <w:rsid w:val="00A26FAE"/>
    <w:rsid w:val="00A3163D"/>
    <w:rsid w:val="00A3166F"/>
    <w:rsid w:val="00A31AAA"/>
    <w:rsid w:val="00A31B09"/>
    <w:rsid w:val="00A32173"/>
    <w:rsid w:val="00A32952"/>
    <w:rsid w:val="00A32BA5"/>
    <w:rsid w:val="00A33F57"/>
    <w:rsid w:val="00A34F4A"/>
    <w:rsid w:val="00A35DDB"/>
    <w:rsid w:val="00A4030A"/>
    <w:rsid w:val="00A41F79"/>
    <w:rsid w:val="00A43254"/>
    <w:rsid w:val="00A44E5E"/>
    <w:rsid w:val="00A45D2C"/>
    <w:rsid w:val="00A46AA7"/>
    <w:rsid w:val="00A4740E"/>
    <w:rsid w:val="00A51FEB"/>
    <w:rsid w:val="00A52B6A"/>
    <w:rsid w:val="00A54932"/>
    <w:rsid w:val="00A57306"/>
    <w:rsid w:val="00A57E64"/>
    <w:rsid w:val="00A60DA3"/>
    <w:rsid w:val="00A60F05"/>
    <w:rsid w:val="00A61C1D"/>
    <w:rsid w:val="00A62D1A"/>
    <w:rsid w:val="00A630A8"/>
    <w:rsid w:val="00A63CCF"/>
    <w:rsid w:val="00A6430B"/>
    <w:rsid w:val="00A67D89"/>
    <w:rsid w:val="00A70A7F"/>
    <w:rsid w:val="00A720EA"/>
    <w:rsid w:val="00A7272D"/>
    <w:rsid w:val="00A73249"/>
    <w:rsid w:val="00A73A36"/>
    <w:rsid w:val="00A74657"/>
    <w:rsid w:val="00A74A8A"/>
    <w:rsid w:val="00A74C7C"/>
    <w:rsid w:val="00A751A9"/>
    <w:rsid w:val="00A75260"/>
    <w:rsid w:val="00A76A64"/>
    <w:rsid w:val="00A76B1A"/>
    <w:rsid w:val="00A76D45"/>
    <w:rsid w:val="00A77148"/>
    <w:rsid w:val="00A77BDD"/>
    <w:rsid w:val="00A82ADC"/>
    <w:rsid w:val="00A82D4A"/>
    <w:rsid w:val="00A853EE"/>
    <w:rsid w:val="00A8540A"/>
    <w:rsid w:val="00A85D78"/>
    <w:rsid w:val="00A8668C"/>
    <w:rsid w:val="00A868C2"/>
    <w:rsid w:val="00A906B1"/>
    <w:rsid w:val="00A919C1"/>
    <w:rsid w:val="00A93AB1"/>
    <w:rsid w:val="00A96B9C"/>
    <w:rsid w:val="00AA0E3D"/>
    <w:rsid w:val="00AA150F"/>
    <w:rsid w:val="00AA174C"/>
    <w:rsid w:val="00AA2AEA"/>
    <w:rsid w:val="00AA3802"/>
    <w:rsid w:val="00AA5699"/>
    <w:rsid w:val="00AA6395"/>
    <w:rsid w:val="00AA6776"/>
    <w:rsid w:val="00AA6E20"/>
    <w:rsid w:val="00AB00E9"/>
    <w:rsid w:val="00AB25F0"/>
    <w:rsid w:val="00AB25FD"/>
    <w:rsid w:val="00AB2913"/>
    <w:rsid w:val="00AB3B99"/>
    <w:rsid w:val="00AB46D2"/>
    <w:rsid w:val="00AB7516"/>
    <w:rsid w:val="00AB7CB6"/>
    <w:rsid w:val="00AC06D5"/>
    <w:rsid w:val="00AC14C2"/>
    <w:rsid w:val="00AC24AE"/>
    <w:rsid w:val="00AC3287"/>
    <w:rsid w:val="00AC338D"/>
    <w:rsid w:val="00AC3848"/>
    <w:rsid w:val="00AC5EAA"/>
    <w:rsid w:val="00AC720E"/>
    <w:rsid w:val="00AD013E"/>
    <w:rsid w:val="00AD06E4"/>
    <w:rsid w:val="00AD3014"/>
    <w:rsid w:val="00AD4A96"/>
    <w:rsid w:val="00AD4FCC"/>
    <w:rsid w:val="00AD6B9F"/>
    <w:rsid w:val="00AE1A79"/>
    <w:rsid w:val="00AE30AD"/>
    <w:rsid w:val="00AE37EA"/>
    <w:rsid w:val="00AF0EB1"/>
    <w:rsid w:val="00AF199A"/>
    <w:rsid w:val="00AF2D97"/>
    <w:rsid w:val="00AF3FBD"/>
    <w:rsid w:val="00AF4A03"/>
    <w:rsid w:val="00AF5040"/>
    <w:rsid w:val="00AF564E"/>
    <w:rsid w:val="00AF77D9"/>
    <w:rsid w:val="00B00DD6"/>
    <w:rsid w:val="00B01FD9"/>
    <w:rsid w:val="00B02161"/>
    <w:rsid w:val="00B03754"/>
    <w:rsid w:val="00B040D4"/>
    <w:rsid w:val="00B0544E"/>
    <w:rsid w:val="00B10079"/>
    <w:rsid w:val="00B10AD1"/>
    <w:rsid w:val="00B11757"/>
    <w:rsid w:val="00B1182C"/>
    <w:rsid w:val="00B129AB"/>
    <w:rsid w:val="00B134D6"/>
    <w:rsid w:val="00B13D09"/>
    <w:rsid w:val="00B14DEA"/>
    <w:rsid w:val="00B17DD9"/>
    <w:rsid w:val="00B211EC"/>
    <w:rsid w:val="00B21BD8"/>
    <w:rsid w:val="00B22491"/>
    <w:rsid w:val="00B22984"/>
    <w:rsid w:val="00B23540"/>
    <w:rsid w:val="00B24C4E"/>
    <w:rsid w:val="00B24DEE"/>
    <w:rsid w:val="00B27426"/>
    <w:rsid w:val="00B2761C"/>
    <w:rsid w:val="00B30622"/>
    <w:rsid w:val="00B30A4C"/>
    <w:rsid w:val="00B31021"/>
    <w:rsid w:val="00B319F5"/>
    <w:rsid w:val="00B32B45"/>
    <w:rsid w:val="00B32EA2"/>
    <w:rsid w:val="00B33E49"/>
    <w:rsid w:val="00B34117"/>
    <w:rsid w:val="00B3543E"/>
    <w:rsid w:val="00B35B08"/>
    <w:rsid w:val="00B36743"/>
    <w:rsid w:val="00B36DDA"/>
    <w:rsid w:val="00B426F5"/>
    <w:rsid w:val="00B4328E"/>
    <w:rsid w:val="00B45E4B"/>
    <w:rsid w:val="00B50D20"/>
    <w:rsid w:val="00B50E45"/>
    <w:rsid w:val="00B51181"/>
    <w:rsid w:val="00B5320F"/>
    <w:rsid w:val="00B53DC4"/>
    <w:rsid w:val="00B54B5E"/>
    <w:rsid w:val="00B54E8B"/>
    <w:rsid w:val="00B550EB"/>
    <w:rsid w:val="00B55C56"/>
    <w:rsid w:val="00B55CB2"/>
    <w:rsid w:val="00B55CDA"/>
    <w:rsid w:val="00B56BF4"/>
    <w:rsid w:val="00B56EB0"/>
    <w:rsid w:val="00B60563"/>
    <w:rsid w:val="00B6159B"/>
    <w:rsid w:val="00B61E88"/>
    <w:rsid w:val="00B62719"/>
    <w:rsid w:val="00B62F9D"/>
    <w:rsid w:val="00B63385"/>
    <w:rsid w:val="00B646E2"/>
    <w:rsid w:val="00B64871"/>
    <w:rsid w:val="00B67F07"/>
    <w:rsid w:val="00B70B1D"/>
    <w:rsid w:val="00B71C0C"/>
    <w:rsid w:val="00B72EAA"/>
    <w:rsid w:val="00B734E3"/>
    <w:rsid w:val="00B73536"/>
    <w:rsid w:val="00B75CE1"/>
    <w:rsid w:val="00B76958"/>
    <w:rsid w:val="00B77328"/>
    <w:rsid w:val="00B77543"/>
    <w:rsid w:val="00B82040"/>
    <w:rsid w:val="00B82675"/>
    <w:rsid w:val="00B8270C"/>
    <w:rsid w:val="00B8583A"/>
    <w:rsid w:val="00B85F0B"/>
    <w:rsid w:val="00B8724F"/>
    <w:rsid w:val="00B9108D"/>
    <w:rsid w:val="00B92874"/>
    <w:rsid w:val="00B92CCC"/>
    <w:rsid w:val="00B9449C"/>
    <w:rsid w:val="00B94584"/>
    <w:rsid w:val="00BA0E7B"/>
    <w:rsid w:val="00BA13EE"/>
    <w:rsid w:val="00BA38F2"/>
    <w:rsid w:val="00BA4F02"/>
    <w:rsid w:val="00BA51B7"/>
    <w:rsid w:val="00BA59CA"/>
    <w:rsid w:val="00BA5EB1"/>
    <w:rsid w:val="00BA6662"/>
    <w:rsid w:val="00BA69A8"/>
    <w:rsid w:val="00BA76ED"/>
    <w:rsid w:val="00BB0636"/>
    <w:rsid w:val="00BB1458"/>
    <w:rsid w:val="00BB1BBF"/>
    <w:rsid w:val="00BB2299"/>
    <w:rsid w:val="00BB27D9"/>
    <w:rsid w:val="00BB3371"/>
    <w:rsid w:val="00BB4296"/>
    <w:rsid w:val="00BB6D51"/>
    <w:rsid w:val="00BB7BB6"/>
    <w:rsid w:val="00BC2147"/>
    <w:rsid w:val="00BC2A65"/>
    <w:rsid w:val="00BC319D"/>
    <w:rsid w:val="00BC3CA4"/>
    <w:rsid w:val="00BC3CB0"/>
    <w:rsid w:val="00BC6417"/>
    <w:rsid w:val="00BD2F19"/>
    <w:rsid w:val="00BD317D"/>
    <w:rsid w:val="00BD3238"/>
    <w:rsid w:val="00BD435F"/>
    <w:rsid w:val="00BD54D3"/>
    <w:rsid w:val="00BD5DBE"/>
    <w:rsid w:val="00BD701B"/>
    <w:rsid w:val="00BE25E7"/>
    <w:rsid w:val="00BE3D7D"/>
    <w:rsid w:val="00BE5DFD"/>
    <w:rsid w:val="00BE5F43"/>
    <w:rsid w:val="00BF0BDE"/>
    <w:rsid w:val="00BF0BE6"/>
    <w:rsid w:val="00BF30D4"/>
    <w:rsid w:val="00BF5913"/>
    <w:rsid w:val="00C00344"/>
    <w:rsid w:val="00C00D92"/>
    <w:rsid w:val="00C01236"/>
    <w:rsid w:val="00C014D0"/>
    <w:rsid w:val="00C03C21"/>
    <w:rsid w:val="00C03CE6"/>
    <w:rsid w:val="00C03FB5"/>
    <w:rsid w:val="00C04AB2"/>
    <w:rsid w:val="00C05154"/>
    <w:rsid w:val="00C06D3D"/>
    <w:rsid w:val="00C11535"/>
    <w:rsid w:val="00C121A0"/>
    <w:rsid w:val="00C12A0C"/>
    <w:rsid w:val="00C13BB1"/>
    <w:rsid w:val="00C15B0A"/>
    <w:rsid w:val="00C15D65"/>
    <w:rsid w:val="00C17466"/>
    <w:rsid w:val="00C17B58"/>
    <w:rsid w:val="00C20630"/>
    <w:rsid w:val="00C21C19"/>
    <w:rsid w:val="00C222E6"/>
    <w:rsid w:val="00C23918"/>
    <w:rsid w:val="00C23F49"/>
    <w:rsid w:val="00C249A7"/>
    <w:rsid w:val="00C24AF2"/>
    <w:rsid w:val="00C2514D"/>
    <w:rsid w:val="00C267ED"/>
    <w:rsid w:val="00C26FCA"/>
    <w:rsid w:val="00C30DEA"/>
    <w:rsid w:val="00C3102D"/>
    <w:rsid w:val="00C32451"/>
    <w:rsid w:val="00C32B9B"/>
    <w:rsid w:val="00C336FE"/>
    <w:rsid w:val="00C33A76"/>
    <w:rsid w:val="00C347DD"/>
    <w:rsid w:val="00C3564A"/>
    <w:rsid w:val="00C35A6F"/>
    <w:rsid w:val="00C4062A"/>
    <w:rsid w:val="00C41E95"/>
    <w:rsid w:val="00C43F70"/>
    <w:rsid w:val="00C45C85"/>
    <w:rsid w:val="00C47D65"/>
    <w:rsid w:val="00C534AA"/>
    <w:rsid w:val="00C53E72"/>
    <w:rsid w:val="00C55B77"/>
    <w:rsid w:val="00C55F76"/>
    <w:rsid w:val="00C60E43"/>
    <w:rsid w:val="00C63037"/>
    <w:rsid w:val="00C6331B"/>
    <w:rsid w:val="00C63366"/>
    <w:rsid w:val="00C66721"/>
    <w:rsid w:val="00C66CE8"/>
    <w:rsid w:val="00C677BE"/>
    <w:rsid w:val="00C71B4A"/>
    <w:rsid w:val="00C7210E"/>
    <w:rsid w:val="00C7371C"/>
    <w:rsid w:val="00C7375D"/>
    <w:rsid w:val="00C73CF2"/>
    <w:rsid w:val="00C74282"/>
    <w:rsid w:val="00C74AB9"/>
    <w:rsid w:val="00C76A98"/>
    <w:rsid w:val="00C77C45"/>
    <w:rsid w:val="00C856BD"/>
    <w:rsid w:val="00C86DAD"/>
    <w:rsid w:val="00C90612"/>
    <w:rsid w:val="00C911B9"/>
    <w:rsid w:val="00C925ED"/>
    <w:rsid w:val="00C9438A"/>
    <w:rsid w:val="00C950D7"/>
    <w:rsid w:val="00C953D6"/>
    <w:rsid w:val="00C95B7C"/>
    <w:rsid w:val="00C96CAB"/>
    <w:rsid w:val="00CA09B7"/>
    <w:rsid w:val="00CA1078"/>
    <w:rsid w:val="00CA181A"/>
    <w:rsid w:val="00CA2CB2"/>
    <w:rsid w:val="00CA2CC5"/>
    <w:rsid w:val="00CA3798"/>
    <w:rsid w:val="00CA3998"/>
    <w:rsid w:val="00CA5C8C"/>
    <w:rsid w:val="00CA7F39"/>
    <w:rsid w:val="00CB1DBF"/>
    <w:rsid w:val="00CB1E74"/>
    <w:rsid w:val="00CB391A"/>
    <w:rsid w:val="00CB5D45"/>
    <w:rsid w:val="00CC1551"/>
    <w:rsid w:val="00CC1B2A"/>
    <w:rsid w:val="00CC1D8B"/>
    <w:rsid w:val="00CC3484"/>
    <w:rsid w:val="00CC41E7"/>
    <w:rsid w:val="00CC5604"/>
    <w:rsid w:val="00CC5CDB"/>
    <w:rsid w:val="00CC7057"/>
    <w:rsid w:val="00CC7615"/>
    <w:rsid w:val="00CD05C0"/>
    <w:rsid w:val="00CD0D68"/>
    <w:rsid w:val="00CD1DD6"/>
    <w:rsid w:val="00CD2396"/>
    <w:rsid w:val="00CD273E"/>
    <w:rsid w:val="00CD3767"/>
    <w:rsid w:val="00CD5036"/>
    <w:rsid w:val="00CD6CA7"/>
    <w:rsid w:val="00CD73F0"/>
    <w:rsid w:val="00CE09C2"/>
    <w:rsid w:val="00CE0B84"/>
    <w:rsid w:val="00CE0B99"/>
    <w:rsid w:val="00CE173A"/>
    <w:rsid w:val="00CE19D0"/>
    <w:rsid w:val="00CE2D44"/>
    <w:rsid w:val="00CE4739"/>
    <w:rsid w:val="00CE547E"/>
    <w:rsid w:val="00CE5724"/>
    <w:rsid w:val="00CE6C99"/>
    <w:rsid w:val="00CE7590"/>
    <w:rsid w:val="00CF04CE"/>
    <w:rsid w:val="00CF0CB5"/>
    <w:rsid w:val="00CF1569"/>
    <w:rsid w:val="00CF2876"/>
    <w:rsid w:val="00CF5941"/>
    <w:rsid w:val="00CF6C45"/>
    <w:rsid w:val="00CF6ED4"/>
    <w:rsid w:val="00D0127C"/>
    <w:rsid w:val="00D01BF0"/>
    <w:rsid w:val="00D021FE"/>
    <w:rsid w:val="00D040CF"/>
    <w:rsid w:val="00D04BBF"/>
    <w:rsid w:val="00D04F25"/>
    <w:rsid w:val="00D10D48"/>
    <w:rsid w:val="00D11A4A"/>
    <w:rsid w:val="00D11D78"/>
    <w:rsid w:val="00D11D82"/>
    <w:rsid w:val="00D12EBB"/>
    <w:rsid w:val="00D175C0"/>
    <w:rsid w:val="00D2012F"/>
    <w:rsid w:val="00D2045A"/>
    <w:rsid w:val="00D20710"/>
    <w:rsid w:val="00D20938"/>
    <w:rsid w:val="00D212C0"/>
    <w:rsid w:val="00D21367"/>
    <w:rsid w:val="00D21559"/>
    <w:rsid w:val="00D215F6"/>
    <w:rsid w:val="00D21961"/>
    <w:rsid w:val="00D21FE2"/>
    <w:rsid w:val="00D22153"/>
    <w:rsid w:val="00D23637"/>
    <w:rsid w:val="00D237CC"/>
    <w:rsid w:val="00D24288"/>
    <w:rsid w:val="00D24A8E"/>
    <w:rsid w:val="00D26AC3"/>
    <w:rsid w:val="00D26C7E"/>
    <w:rsid w:val="00D26C9F"/>
    <w:rsid w:val="00D306F0"/>
    <w:rsid w:val="00D30739"/>
    <w:rsid w:val="00D31E5E"/>
    <w:rsid w:val="00D32EE3"/>
    <w:rsid w:val="00D33019"/>
    <w:rsid w:val="00D3336F"/>
    <w:rsid w:val="00D34AFC"/>
    <w:rsid w:val="00D35C0B"/>
    <w:rsid w:val="00D36277"/>
    <w:rsid w:val="00D37AE0"/>
    <w:rsid w:val="00D37F0F"/>
    <w:rsid w:val="00D405C3"/>
    <w:rsid w:val="00D40B75"/>
    <w:rsid w:val="00D40D40"/>
    <w:rsid w:val="00D426F4"/>
    <w:rsid w:val="00D4273D"/>
    <w:rsid w:val="00D428F4"/>
    <w:rsid w:val="00D479B7"/>
    <w:rsid w:val="00D47BF2"/>
    <w:rsid w:val="00D5057E"/>
    <w:rsid w:val="00D5065D"/>
    <w:rsid w:val="00D50DB7"/>
    <w:rsid w:val="00D56744"/>
    <w:rsid w:val="00D57222"/>
    <w:rsid w:val="00D57504"/>
    <w:rsid w:val="00D57EA6"/>
    <w:rsid w:val="00D61295"/>
    <w:rsid w:val="00D62AC2"/>
    <w:rsid w:val="00D63143"/>
    <w:rsid w:val="00D63EFB"/>
    <w:rsid w:val="00D64E45"/>
    <w:rsid w:val="00D65266"/>
    <w:rsid w:val="00D73086"/>
    <w:rsid w:val="00D73971"/>
    <w:rsid w:val="00D73BD5"/>
    <w:rsid w:val="00D73CF3"/>
    <w:rsid w:val="00D74661"/>
    <w:rsid w:val="00D759C9"/>
    <w:rsid w:val="00D80691"/>
    <w:rsid w:val="00D81053"/>
    <w:rsid w:val="00D85623"/>
    <w:rsid w:val="00D86429"/>
    <w:rsid w:val="00D87661"/>
    <w:rsid w:val="00D90AF8"/>
    <w:rsid w:val="00D91447"/>
    <w:rsid w:val="00D917BE"/>
    <w:rsid w:val="00D93BF5"/>
    <w:rsid w:val="00D93ED9"/>
    <w:rsid w:val="00D94387"/>
    <w:rsid w:val="00D944B0"/>
    <w:rsid w:val="00D95D24"/>
    <w:rsid w:val="00D95DE7"/>
    <w:rsid w:val="00D96926"/>
    <w:rsid w:val="00D96A6B"/>
    <w:rsid w:val="00D97E6B"/>
    <w:rsid w:val="00D97F32"/>
    <w:rsid w:val="00DA0067"/>
    <w:rsid w:val="00DA041A"/>
    <w:rsid w:val="00DA04DF"/>
    <w:rsid w:val="00DA249B"/>
    <w:rsid w:val="00DA39AC"/>
    <w:rsid w:val="00DA5DA7"/>
    <w:rsid w:val="00DA6540"/>
    <w:rsid w:val="00DA6733"/>
    <w:rsid w:val="00DA6BEA"/>
    <w:rsid w:val="00DA6E3D"/>
    <w:rsid w:val="00DB1E61"/>
    <w:rsid w:val="00DB2F39"/>
    <w:rsid w:val="00DB377D"/>
    <w:rsid w:val="00DB3988"/>
    <w:rsid w:val="00DB3D63"/>
    <w:rsid w:val="00DB5F92"/>
    <w:rsid w:val="00DB715B"/>
    <w:rsid w:val="00DB7E96"/>
    <w:rsid w:val="00DC52AF"/>
    <w:rsid w:val="00DC5AD1"/>
    <w:rsid w:val="00DC5CFF"/>
    <w:rsid w:val="00DC6CB9"/>
    <w:rsid w:val="00DC6E84"/>
    <w:rsid w:val="00DD083B"/>
    <w:rsid w:val="00DD0A6D"/>
    <w:rsid w:val="00DD11A7"/>
    <w:rsid w:val="00DD222A"/>
    <w:rsid w:val="00DD2C9A"/>
    <w:rsid w:val="00DD3324"/>
    <w:rsid w:val="00DD6B1F"/>
    <w:rsid w:val="00DD7006"/>
    <w:rsid w:val="00DD75A6"/>
    <w:rsid w:val="00DE351A"/>
    <w:rsid w:val="00DE3BED"/>
    <w:rsid w:val="00DE43EF"/>
    <w:rsid w:val="00DE6233"/>
    <w:rsid w:val="00DE7300"/>
    <w:rsid w:val="00DF0577"/>
    <w:rsid w:val="00DF1751"/>
    <w:rsid w:val="00DF184E"/>
    <w:rsid w:val="00DF1F64"/>
    <w:rsid w:val="00DF21FE"/>
    <w:rsid w:val="00DF2C6A"/>
    <w:rsid w:val="00DF3810"/>
    <w:rsid w:val="00DF3E94"/>
    <w:rsid w:val="00DF46AE"/>
    <w:rsid w:val="00DF7F09"/>
    <w:rsid w:val="00E00CCF"/>
    <w:rsid w:val="00E01216"/>
    <w:rsid w:val="00E01475"/>
    <w:rsid w:val="00E01570"/>
    <w:rsid w:val="00E01F7C"/>
    <w:rsid w:val="00E02469"/>
    <w:rsid w:val="00E02E4F"/>
    <w:rsid w:val="00E031E0"/>
    <w:rsid w:val="00E03CAA"/>
    <w:rsid w:val="00E0428D"/>
    <w:rsid w:val="00E0519F"/>
    <w:rsid w:val="00E05C3E"/>
    <w:rsid w:val="00E06BBF"/>
    <w:rsid w:val="00E07284"/>
    <w:rsid w:val="00E0756A"/>
    <w:rsid w:val="00E1020E"/>
    <w:rsid w:val="00E10300"/>
    <w:rsid w:val="00E10488"/>
    <w:rsid w:val="00E11184"/>
    <w:rsid w:val="00E117ED"/>
    <w:rsid w:val="00E119EA"/>
    <w:rsid w:val="00E11AC6"/>
    <w:rsid w:val="00E1271F"/>
    <w:rsid w:val="00E12DB0"/>
    <w:rsid w:val="00E13347"/>
    <w:rsid w:val="00E13EF7"/>
    <w:rsid w:val="00E14332"/>
    <w:rsid w:val="00E14B7A"/>
    <w:rsid w:val="00E14FC5"/>
    <w:rsid w:val="00E1506E"/>
    <w:rsid w:val="00E15AB1"/>
    <w:rsid w:val="00E1788F"/>
    <w:rsid w:val="00E200F6"/>
    <w:rsid w:val="00E22F89"/>
    <w:rsid w:val="00E244C5"/>
    <w:rsid w:val="00E24F20"/>
    <w:rsid w:val="00E3200B"/>
    <w:rsid w:val="00E3256A"/>
    <w:rsid w:val="00E3273D"/>
    <w:rsid w:val="00E34852"/>
    <w:rsid w:val="00E34C4E"/>
    <w:rsid w:val="00E37DDA"/>
    <w:rsid w:val="00E406C5"/>
    <w:rsid w:val="00E41D4E"/>
    <w:rsid w:val="00E41E3D"/>
    <w:rsid w:val="00E43BDD"/>
    <w:rsid w:val="00E44ECF"/>
    <w:rsid w:val="00E4577B"/>
    <w:rsid w:val="00E47799"/>
    <w:rsid w:val="00E50AEE"/>
    <w:rsid w:val="00E521DE"/>
    <w:rsid w:val="00E52303"/>
    <w:rsid w:val="00E52781"/>
    <w:rsid w:val="00E54082"/>
    <w:rsid w:val="00E552F3"/>
    <w:rsid w:val="00E55995"/>
    <w:rsid w:val="00E57CC2"/>
    <w:rsid w:val="00E57D66"/>
    <w:rsid w:val="00E57E4F"/>
    <w:rsid w:val="00E60C77"/>
    <w:rsid w:val="00E60FDD"/>
    <w:rsid w:val="00E63BD5"/>
    <w:rsid w:val="00E6458C"/>
    <w:rsid w:val="00E645B1"/>
    <w:rsid w:val="00E66247"/>
    <w:rsid w:val="00E67B17"/>
    <w:rsid w:val="00E67ED1"/>
    <w:rsid w:val="00E7655B"/>
    <w:rsid w:val="00E76F41"/>
    <w:rsid w:val="00E77297"/>
    <w:rsid w:val="00E81495"/>
    <w:rsid w:val="00E821AC"/>
    <w:rsid w:val="00E83E6D"/>
    <w:rsid w:val="00E84197"/>
    <w:rsid w:val="00E8449C"/>
    <w:rsid w:val="00E85CD5"/>
    <w:rsid w:val="00E8611F"/>
    <w:rsid w:val="00E87A19"/>
    <w:rsid w:val="00E90144"/>
    <w:rsid w:val="00E912C2"/>
    <w:rsid w:val="00E921DD"/>
    <w:rsid w:val="00E93062"/>
    <w:rsid w:val="00E9430B"/>
    <w:rsid w:val="00E94D5E"/>
    <w:rsid w:val="00E9531C"/>
    <w:rsid w:val="00E955F5"/>
    <w:rsid w:val="00E96493"/>
    <w:rsid w:val="00EA1C91"/>
    <w:rsid w:val="00EA1F3A"/>
    <w:rsid w:val="00EA3840"/>
    <w:rsid w:val="00EA465B"/>
    <w:rsid w:val="00EA68EB"/>
    <w:rsid w:val="00EB0641"/>
    <w:rsid w:val="00EB1882"/>
    <w:rsid w:val="00EB64F1"/>
    <w:rsid w:val="00EB7DCC"/>
    <w:rsid w:val="00EC0EC7"/>
    <w:rsid w:val="00EC1185"/>
    <w:rsid w:val="00EC1432"/>
    <w:rsid w:val="00EC1779"/>
    <w:rsid w:val="00EC3B31"/>
    <w:rsid w:val="00EC4B63"/>
    <w:rsid w:val="00EC52A6"/>
    <w:rsid w:val="00EC648C"/>
    <w:rsid w:val="00EC676D"/>
    <w:rsid w:val="00EC7D09"/>
    <w:rsid w:val="00ED3291"/>
    <w:rsid w:val="00ED335A"/>
    <w:rsid w:val="00ED3A0E"/>
    <w:rsid w:val="00ED3CEF"/>
    <w:rsid w:val="00ED3E05"/>
    <w:rsid w:val="00ED470D"/>
    <w:rsid w:val="00ED54F7"/>
    <w:rsid w:val="00ED55F5"/>
    <w:rsid w:val="00ED65D0"/>
    <w:rsid w:val="00EE0449"/>
    <w:rsid w:val="00EE2440"/>
    <w:rsid w:val="00EE277F"/>
    <w:rsid w:val="00EE2D19"/>
    <w:rsid w:val="00EE2F54"/>
    <w:rsid w:val="00EE378D"/>
    <w:rsid w:val="00EE39F0"/>
    <w:rsid w:val="00EE4149"/>
    <w:rsid w:val="00EE5140"/>
    <w:rsid w:val="00EE5618"/>
    <w:rsid w:val="00EE5CA5"/>
    <w:rsid w:val="00EE6339"/>
    <w:rsid w:val="00EE64C0"/>
    <w:rsid w:val="00EE6BF4"/>
    <w:rsid w:val="00EF124A"/>
    <w:rsid w:val="00EF1322"/>
    <w:rsid w:val="00EF133B"/>
    <w:rsid w:val="00EF191D"/>
    <w:rsid w:val="00EF2B12"/>
    <w:rsid w:val="00EF34FA"/>
    <w:rsid w:val="00EF5A78"/>
    <w:rsid w:val="00EF5C0D"/>
    <w:rsid w:val="00EF646D"/>
    <w:rsid w:val="00F00C24"/>
    <w:rsid w:val="00F014CC"/>
    <w:rsid w:val="00F0230B"/>
    <w:rsid w:val="00F02546"/>
    <w:rsid w:val="00F058AD"/>
    <w:rsid w:val="00F060A9"/>
    <w:rsid w:val="00F06805"/>
    <w:rsid w:val="00F106E9"/>
    <w:rsid w:val="00F139D9"/>
    <w:rsid w:val="00F13F3B"/>
    <w:rsid w:val="00F15688"/>
    <w:rsid w:val="00F157AA"/>
    <w:rsid w:val="00F170B2"/>
    <w:rsid w:val="00F17B34"/>
    <w:rsid w:val="00F2125E"/>
    <w:rsid w:val="00F21DE9"/>
    <w:rsid w:val="00F21E4E"/>
    <w:rsid w:val="00F244B9"/>
    <w:rsid w:val="00F2480A"/>
    <w:rsid w:val="00F25FAD"/>
    <w:rsid w:val="00F27168"/>
    <w:rsid w:val="00F30788"/>
    <w:rsid w:val="00F30B28"/>
    <w:rsid w:val="00F31181"/>
    <w:rsid w:val="00F31497"/>
    <w:rsid w:val="00F317D1"/>
    <w:rsid w:val="00F31903"/>
    <w:rsid w:val="00F31AC1"/>
    <w:rsid w:val="00F31EE1"/>
    <w:rsid w:val="00F327BB"/>
    <w:rsid w:val="00F34035"/>
    <w:rsid w:val="00F40A0B"/>
    <w:rsid w:val="00F40B1E"/>
    <w:rsid w:val="00F45249"/>
    <w:rsid w:val="00F471B0"/>
    <w:rsid w:val="00F4737F"/>
    <w:rsid w:val="00F51022"/>
    <w:rsid w:val="00F51747"/>
    <w:rsid w:val="00F51BAC"/>
    <w:rsid w:val="00F52B4B"/>
    <w:rsid w:val="00F52BE1"/>
    <w:rsid w:val="00F53003"/>
    <w:rsid w:val="00F56D62"/>
    <w:rsid w:val="00F5710E"/>
    <w:rsid w:val="00F601D2"/>
    <w:rsid w:val="00F606BC"/>
    <w:rsid w:val="00F60AED"/>
    <w:rsid w:val="00F668A8"/>
    <w:rsid w:val="00F70E44"/>
    <w:rsid w:val="00F71158"/>
    <w:rsid w:val="00F71D16"/>
    <w:rsid w:val="00F72A76"/>
    <w:rsid w:val="00F75C32"/>
    <w:rsid w:val="00F75CB5"/>
    <w:rsid w:val="00F75D57"/>
    <w:rsid w:val="00F75F71"/>
    <w:rsid w:val="00F765DB"/>
    <w:rsid w:val="00F77EFE"/>
    <w:rsid w:val="00F812B1"/>
    <w:rsid w:val="00F81F8B"/>
    <w:rsid w:val="00F822F1"/>
    <w:rsid w:val="00F8382E"/>
    <w:rsid w:val="00F83BCF"/>
    <w:rsid w:val="00F84319"/>
    <w:rsid w:val="00F856C0"/>
    <w:rsid w:val="00F86344"/>
    <w:rsid w:val="00F871D6"/>
    <w:rsid w:val="00F8784D"/>
    <w:rsid w:val="00F90342"/>
    <w:rsid w:val="00F90553"/>
    <w:rsid w:val="00F90D16"/>
    <w:rsid w:val="00F91A5F"/>
    <w:rsid w:val="00F93201"/>
    <w:rsid w:val="00F9366E"/>
    <w:rsid w:val="00F94496"/>
    <w:rsid w:val="00F948CD"/>
    <w:rsid w:val="00F9635E"/>
    <w:rsid w:val="00F97F71"/>
    <w:rsid w:val="00FA0294"/>
    <w:rsid w:val="00FA0C34"/>
    <w:rsid w:val="00FA3073"/>
    <w:rsid w:val="00FA3B94"/>
    <w:rsid w:val="00FA5477"/>
    <w:rsid w:val="00FA5A34"/>
    <w:rsid w:val="00FA6626"/>
    <w:rsid w:val="00FA76E1"/>
    <w:rsid w:val="00FB1C1B"/>
    <w:rsid w:val="00FB200E"/>
    <w:rsid w:val="00FB36BD"/>
    <w:rsid w:val="00FB431A"/>
    <w:rsid w:val="00FB5435"/>
    <w:rsid w:val="00FB5E9C"/>
    <w:rsid w:val="00FB707A"/>
    <w:rsid w:val="00FB7CBA"/>
    <w:rsid w:val="00FC0559"/>
    <w:rsid w:val="00FC1324"/>
    <w:rsid w:val="00FC233C"/>
    <w:rsid w:val="00FC2676"/>
    <w:rsid w:val="00FC3335"/>
    <w:rsid w:val="00FC6632"/>
    <w:rsid w:val="00FC731D"/>
    <w:rsid w:val="00FD2758"/>
    <w:rsid w:val="00FD36BA"/>
    <w:rsid w:val="00FD5FE2"/>
    <w:rsid w:val="00FE4695"/>
    <w:rsid w:val="00FE67AA"/>
    <w:rsid w:val="00FE6F4D"/>
    <w:rsid w:val="00FE72D9"/>
    <w:rsid w:val="00FE756F"/>
    <w:rsid w:val="00FF013B"/>
    <w:rsid w:val="00FF0CD5"/>
    <w:rsid w:val="00FF0E24"/>
    <w:rsid w:val="00FF463E"/>
    <w:rsid w:val="00FF5FD5"/>
    <w:rsid w:val="00FF72E3"/>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88148E"/>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88148E"/>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semiHidden/>
    <w:unhideWhenUsed/>
    <w:rsid w:val="0045585E"/>
  </w:style>
  <w:style w:type="character" w:customStyle="1" w:styleId="CommentTextChar">
    <w:name w:val="Comment Text Char"/>
    <w:basedOn w:val="DefaultParagraphFont"/>
    <w:link w:val="CommentText"/>
    <w:semiHidden/>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Revision">
    <w:name w:val="Revision"/>
    <w:hidden/>
    <w:uiPriority w:val="99"/>
    <w:semiHidden/>
    <w:rsid w:val="00D21961"/>
    <w:rPr>
      <w:lang w:eastAsia="en-US"/>
    </w:rPr>
  </w:style>
  <w:style w:type="paragraph" w:styleId="TOAHeading">
    <w:name w:val="toa heading"/>
    <w:basedOn w:val="Normal"/>
    <w:next w:val="Normal"/>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Normal"/>
    <w:qFormat/>
    <w:rsid w:val="00745861"/>
    <w:pPr>
      <w:spacing w:before="200"/>
      <w:jc w:val="both"/>
    </w:pPr>
    <w:rPr>
      <w:sz w:val="22"/>
      <w:szCs w:val="22"/>
    </w:rPr>
  </w:style>
  <w:style w:type="character" w:styleId="Strong">
    <w:name w:val="Strong"/>
    <w:basedOn w:val="DefaultParagraphFont"/>
    <w:uiPriority w:val="22"/>
    <w:qFormat/>
    <w:rsid w:val="00483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Venckien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nsa.sm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23</TotalTime>
  <Pages>8</Pages>
  <Words>3232</Words>
  <Characters>18428</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4</cp:revision>
  <cp:lastPrinted>2020-02-06T12:07:00Z</cp:lastPrinted>
  <dcterms:created xsi:type="dcterms:W3CDTF">2020-10-19T07:00:00Z</dcterms:created>
  <dcterms:modified xsi:type="dcterms:W3CDTF">2020-10-19T07:35:00Z</dcterms:modified>
</cp:coreProperties>
</file>