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8314F" w14:textId="77777777" w:rsidR="00FC5CFE" w:rsidRPr="00945269" w:rsidRDefault="00FC5CFE" w:rsidP="00823BD8">
      <w:pPr>
        <w:suppressAutoHyphens/>
        <w:textAlignment w:val="center"/>
        <w:rPr>
          <w:rFonts w:eastAsia="Calibri"/>
          <w:b/>
          <w:szCs w:val="24"/>
          <w:lang w:eastAsia="lt-LT"/>
        </w:rPr>
      </w:pPr>
    </w:p>
    <w:p w14:paraId="1E63F4F4" w14:textId="77777777" w:rsidR="0083730F" w:rsidRPr="00945269" w:rsidRDefault="0083730F" w:rsidP="0083730F">
      <w:pPr>
        <w:spacing w:line="254" w:lineRule="auto"/>
        <w:ind w:right="49"/>
        <w:jc w:val="center"/>
        <w:rPr>
          <w:b/>
          <w:szCs w:val="24"/>
        </w:rPr>
      </w:pPr>
      <w:r w:rsidRPr="00945269">
        <w:rPr>
          <w:rFonts w:eastAsia="Calibri"/>
          <w:noProof/>
          <w:szCs w:val="24"/>
          <w:lang w:eastAsia="lt-LT"/>
        </w:rPr>
        <w:drawing>
          <wp:inline distT="0" distB="0" distL="0" distR="0" wp14:anchorId="54308DD1" wp14:editId="65BD636A">
            <wp:extent cx="561975" cy="561975"/>
            <wp:effectExtent l="0" t="0" r="9525" b="9525"/>
            <wp:docPr id="1" name="Paveikslėlis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Logo&#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7BB8F78C" w14:textId="77777777" w:rsidR="0083730F" w:rsidRPr="00945269" w:rsidRDefault="0083730F" w:rsidP="0083730F">
      <w:pPr>
        <w:spacing w:line="254" w:lineRule="auto"/>
        <w:ind w:right="49"/>
        <w:jc w:val="center"/>
        <w:rPr>
          <w:b/>
          <w:sz w:val="16"/>
          <w:szCs w:val="16"/>
        </w:rPr>
      </w:pPr>
    </w:p>
    <w:p w14:paraId="01FDBDEF" w14:textId="77777777" w:rsidR="0083730F" w:rsidRPr="00945269" w:rsidRDefault="0083730F" w:rsidP="0083730F">
      <w:pPr>
        <w:tabs>
          <w:tab w:val="left" w:pos="709"/>
        </w:tabs>
        <w:spacing w:line="259" w:lineRule="auto"/>
        <w:ind w:right="3" w:firstLine="426"/>
        <w:jc w:val="center"/>
        <w:rPr>
          <w:b/>
          <w:szCs w:val="24"/>
        </w:rPr>
      </w:pPr>
      <w:r w:rsidRPr="00945269">
        <w:rPr>
          <w:b/>
          <w:szCs w:val="24"/>
        </w:rPr>
        <w:t>VIEŠŲJŲ PIRKIMŲ TARNYBA</w:t>
      </w:r>
    </w:p>
    <w:p w14:paraId="7E6C27E7" w14:textId="77777777" w:rsidR="0083730F" w:rsidRPr="00945269" w:rsidRDefault="0083730F" w:rsidP="0083730F">
      <w:pPr>
        <w:tabs>
          <w:tab w:val="left" w:pos="709"/>
        </w:tabs>
        <w:spacing w:line="259" w:lineRule="auto"/>
        <w:ind w:right="3" w:firstLine="426"/>
        <w:jc w:val="center"/>
        <w:rPr>
          <w:szCs w:val="24"/>
          <w:vertAlign w:val="superscript"/>
        </w:rPr>
      </w:pPr>
    </w:p>
    <w:tbl>
      <w:tblPr>
        <w:tblW w:w="11406" w:type="dxa"/>
        <w:tblLayout w:type="fixed"/>
        <w:tblLook w:val="0000" w:firstRow="0" w:lastRow="0" w:firstColumn="0" w:lastColumn="0" w:noHBand="0" w:noVBand="0"/>
      </w:tblPr>
      <w:tblGrid>
        <w:gridCol w:w="5387"/>
        <w:gridCol w:w="1701"/>
        <w:gridCol w:w="2835"/>
        <w:gridCol w:w="1483"/>
      </w:tblGrid>
      <w:tr w:rsidR="0083730F" w:rsidRPr="00945269" w14:paraId="071B5230" w14:textId="77777777" w:rsidTr="0083730F">
        <w:trPr>
          <w:cantSplit/>
          <w:trHeight w:val="3407"/>
        </w:trPr>
        <w:tc>
          <w:tcPr>
            <w:tcW w:w="5387" w:type="dxa"/>
          </w:tcPr>
          <w:p w14:paraId="6F402F29" w14:textId="77777777" w:rsidR="008B34E8" w:rsidRPr="001D1228" w:rsidRDefault="008B34E8" w:rsidP="008B34E8">
            <w:pPr>
              <w:shd w:val="clear" w:color="auto" w:fill="FFFFFF"/>
              <w:tabs>
                <w:tab w:val="left" w:pos="900"/>
              </w:tabs>
              <w:rPr>
                <w:szCs w:val="24"/>
              </w:rPr>
            </w:pPr>
            <w:r w:rsidRPr="001D1228">
              <w:rPr>
                <w:szCs w:val="24"/>
              </w:rPr>
              <w:t>Europos socialinio fondo agentūrai</w:t>
            </w:r>
          </w:p>
          <w:p w14:paraId="0C5E3C39" w14:textId="77777777" w:rsidR="008B34E8" w:rsidRPr="001D1228" w:rsidRDefault="008B34E8" w:rsidP="008B34E8">
            <w:pPr>
              <w:shd w:val="clear" w:color="auto" w:fill="FFFFFF"/>
              <w:tabs>
                <w:tab w:val="left" w:pos="900"/>
              </w:tabs>
              <w:rPr>
                <w:szCs w:val="24"/>
              </w:rPr>
            </w:pPr>
            <w:r w:rsidRPr="001D1228">
              <w:rPr>
                <w:szCs w:val="24"/>
              </w:rPr>
              <w:t>M. Katkaus g. 44</w:t>
            </w:r>
          </w:p>
          <w:p w14:paraId="163901CB" w14:textId="77777777" w:rsidR="008B34E8" w:rsidRPr="001D1228" w:rsidRDefault="008B34E8" w:rsidP="008B34E8">
            <w:pPr>
              <w:shd w:val="clear" w:color="auto" w:fill="FFFFFF"/>
              <w:tabs>
                <w:tab w:val="left" w:pos="900"/>
              </w:tabs>
              <w:rPr>
                <w:szCs w:val="24"/>
              </w:rPr>
            </w:pPr>
            <w:r w:rsidRPr="001D1228">
              <w:rPr>
                <w:szCs w:val="24"/>
              </w:rPr>
              <w:t>09217 Vilnius</w:t>
            </w:r>
          </w:p>
          <w:p w14:paraId="17004EBF" w14:textId="40E8360C" w:rsidR="008B34E8" w:rsidRPr="001D1228" w:rsidRDefault="008B34E8" w:rsidP="008B34E8">
            <w:pPr>
              <w:shd w:val="clear" w:color="auto" w:fill="FFFFFF"/>
              <w:tabs>
                <w:tab w:val="left" w:pos="900"/>
              </w:tabs>
              <w:rPr>
                <w:szCs w:val="24"/>
              </w:rPr>
            </w:pPr>
            <w:r w:rsidRPr="001D1228">
              <w:rPr>
                <w:szCs w:val="24"/>
              </w:rPr>
              <w:t xml:space="preserve">El. p.: </w:t>
            </w:r>
            <w:hyperlink r:id="rId9" w:history="1">
              <w:r w:rsidRPr="001D1228">
                <w:rPr>
                  <w:rStyle w:val="Hyperlink"/>
                  <w:szCs w:val="24"/>
                </w:rPr>
                <w:t>info@esf.lt</w:t>
              </w:r>
            </w:hyperlink>
          </w:p>
          <w:p w14:paraId="2A64EB06" w14:textId="77777777" w:rsidR="008B34E8" w:rsidRDefault="008B34E8" w:rsidP="008B34E8">
            <w:pPr>
              <w:shd w:val="clear" w:color="auto" w:fill="FFFFFF"/>
              <w:tabs>
                <w:tab w:val="left" w:pos="900"/>
              </w:tabs>
              <w:rPr>
                <w:rFonts w:eastAsiaTheme="minorHAnsi"/>
                <w:bCs/>
                <w:szCs w:val="24"/>
              </w:rPr>
            </w:pPr>
            <w:r w:rsidRPr="001D1228">
              <w:rPr>
                <w:rFonts w:eastAsiaTheme="minorHAnsi"/>
                <w:szCs w:val="24"/>
              </w:rPr>
              <w:t xml:space="preserve">           </w:t>
            </w:r>
            <w:hyperlink r:id="rId10" w:history="1">
              <w:r w:rsidRPr="001D1228">
                <w:rPr>
                  <w:rStyle w:val="Hyperlink"/>
                  <w:rFonts w:eastAsiaTheme="minorHAnsi"/>
                  <w:szCs w:val="24"/>
                </w:rPr>
                <w:t>adomas.gricius</w:t>
              </w:r>
              <w:r w:rsidRPr="001D1228">
                <w:rPr>
                  <w:rStyle w:val="Hyperlink"/>
                  <w:rFonts w:eastAsiaTheme="minorHAnsi"/>
                  <w:bCs/>
                  <w:szCs w:val="24"/>
                </w:rPr>
                <w:t>@esf.lt</w:t>
              </w:r>
            </w:hyperlink>
          </w:p>
          <w:p w14:paraId="625EF99F" w14:textId="3FE94CD7" w:rsidR="001D1228" w:rsidRDefault="001D1228" w:rsidP="001D1228">
            <w:pPr>
              <w:shd w:val="clear" w:color="auto" w:fill="FFFFFF"/>
              <w:tabs>
                <w:tab w:val="left" w:pos="900"/>
              </w:tabs>
              <w:rPr>
                <w:szCs w:val="24"/>
              </w:rPr>
            </w:pPr>
          </w:p>
          <w:p w14:paraId="252D7356" w14:textId="6DD0DA58" w:rsidR="008B34E8" w:rsidRPr="008B34E8" w:rsidRDefault="008B34E8" w:rsidP="008B34E8">
            <w:pPr>
              <w:tabs>
                <w:tab w:val="left" w:pos="900"/>
              </w:tabs>
              <w:ind w:left="-87"/>
              <w:rPr>
                <w:szCs w:val="24"/>
              </w:rPr>
            </w:pPr>
            <w:r w:rsidRPr="008B34E8">
              <w:rPr>
                <w:szCs w:val="24"/>
              </w:rPr>
              <w:t>Nacionalinei švietimo agentūrai</w:t>
            </w:r>
            <w:r>
              <w:rPr>
                <w:szCs w:val="24"/>
              </w:rPr>
              <w:t xml:space="preserve">                                        </w:t>
            </w:r>
          </w:p>
          <w:p w14:paraId="5BAE6223" w14:textId="77777777" w:rsidR="008B34E8" w:rsidRPr="008B34E8" w:rsidRDefault="008B34E8" w:rsidP="008B34E8">
            <w:pPr>
              <w:tabs>
                <w:tab w:val="left" w:pos="900"/>
              </w:tabs>
              <w:ind w:left="-87"/>
              <w:rPr>
                <w:szCs w:val="24"/>
              </w:rPr>
            </w:pPr>
            <w:r w:rsidRPr="008B34E8">
              <w:rPr>
                <w:szCs w:val="24"/>
              </w:rPr>
              <w:t>K. Kalinausko g. 7</w:t>
            </w:r>
          </w:p>
          <w:p w14:paraId="4BF7C5E3" w14:textId="77777777" w:rsidR="008B34E8" w:rsidRPr="008B34E8" w:rsidRDefault="008B34E8" w:rsidP="008B34E8">
            <w:pPr>
              <w:tabs>
                <w:tab w:val="left" w:pos="900"/>
              </w:tabs>
              <w:ind w:left="-87"/>
              <w:rPr>
                <w:szCs w:val="24"/>
              </w:rPr>
            </w:pPr>
            <w:r w:rsidRPr="008B34E8">
              <w:rPr>
                <w:szCs w:val="24"/>
              </w:rPr>
              <w:t>03107 Vilnius</w:t>
            </w:r>
          </w:p>
          <w:p w14:paraId="4921CDE5" w14:textId="66BDDEF8" w:rsidR="008B34E8" w:rsidRPr="008B34E8" w:rsidRDefault="008B34E8" w:rsidP="008B34E8">
            <w:pPr>
              <w:tabs>
                <w:tab w:val="left" w:pos="900"/>
              </w:tabs>
              <w:ind w:left="-87"/>
              <w:rPr>
                <w:szCs w:val="24"/>
              </w:rPr>
            </w:pPr>
            <w:r w:rsidRPr="008B34E8">
              <w:rPr>
                <w:szCs w:val="24"/>
              </w:rPr>
              <w:t xml:space="preserve">El. p.: </w:t>
            </w:r>
            <w:hyperlink r:id="rId11" w:history="1">
              <w:r w:rsidRPr="00FA6D2C">
                <w:rPr>
                  <w:rStyle w:val="Hyperlink"/>
                  <w:szCs w:val="24"/>
                </w:rPr>
                <w:t>info@nsa.smm.lt</w:t>
              </w:r>
            </w:hyperlink>
          </w:p>
          <w:p w14:paraId="330E1513" w14:textId="3EF1A223" w:rsidR="001151EA" w:rsidRDefault="008B34E8" w:rsidP="008B34E8">
            <w:pPr>
              <w:tabs>
                <w:tab w:val="left" w:pos="900"/>
              </w:tabs>
              <w:ind w:left="-87"/>
              <w:rPr>
                <w:rStyle w:val="Hyperlink"/>
                <w:szCs w:val="24"/>
              </w:rPr>
            </w:pPr>
            <w:r w:rsidRPr="008B34E8">
              <w:rPr>
                <w:szCs w:val="24"/>
              </w:rPr>
              <w:t xml:space="preserve">           </w:t>
            </w:r>
            <w:hyperlink r:id="rId12" w:history="1">
              <w:r w:rsidRPr="00FA6D2C">
                <w:rPr>
                  <w:rStyle w:val="Hyperlink"/>
                  <w:szCs w:val="24"/>
                </w:rPr>
                <w:t>rimas.stankevicius@upc.smm.lt</w:t>
              </w:r>
            </w:hyperlink>
          </w:p>
          <w:p w14:paraId="56E5F134" w14:textId="5C053348" w:rsidR="00651510" w:rsidRDefault="00651510" w:rsidP="008B34E8">
            <w:pPr>
              <w:tabs>
                <w:tab w:val="left" w:pos="900"/>
              </w:tabs>
              <w:ind w:left="-87"/>
              <w:rPr>
                <w:rStyle w:val="Hyperlink"/>
              </w:rPr>
            </w:pPr>
          </w:p>
          <w:p w14:paraId="4E8D2D9E" w14:textId="714937A6" w:rsidR="00651510" w:rsidRPr="00651510" w:rsidRDefault="00651510" w:rsidP="008B34E8">
            <w:pPr>
              <w:tabs>
                <w:tab w:val="left" w:pos="900"/>
              </w:tabs>
              <w:ind w:left="-87"/>
              <w:rPr>
                <w:rStyle w:val="Hyperlink"/>
                <w:color w:val="auto"/>
                <w:u w:val="none"/>
              </w:rPr>
            </w:pPr>
            <w:r w:rsidRPr="00651510">
              <w:rPr>
                <w:rStyle w:val="Hyperlink"/>
                <w:color w:val="auto"/>
                <w:u w:val="none"/>
              </w:rPr>
              <w:t>Kopija:</w:t>
            </w:r>
          </w:p>
          <w:p w14:paraId="2E8CBC71" w14:textId="3390A103" w:rsidR="00651510" w:rsidRPr="00651510" w:rsidRDefault="00651510" w:rsidP="008B34E8">
            <w:pPr>
              <w:tabs>
                <w:tab w:val="left" w:pos="900"/>
              </w:tabs>
              <w:ind w:left="-87"/>
              <w:rPr>
                <w:szCs w:val="24"/>
              </w:rPr>
            </w:pPr>
            <w:r w:rsidRPr="00651510">
              <w:rPr>
                <w:rStyle w:val="Hyperlink"/>
                <w:color w:val="auto"/>
                <w:u w:val="none"/>
              </w:rPr>
              <w:t>Švietimo</w:t>
            </w:r>
            <w:r w:rsidR="00200545">
              <w:rPr>
                <w:rStyle w:val="Hyperlink"/>
                <w:color w:val="auto"/>
                <w:u w:val="none"/>
              </w:rPr>
              <w:t>,</w:t>
            </w:r>
            <w:r w:rsidRPr="00651510">
              <w:rPr>
                <w:rStyle w:val="Hyperlink"/>
                <w:color w:val="auto"/>
                <w:u w:val="none"/>
              </w:rPr>
              <w:t xml:space="preserve"> mokslo</w:t>
            </w:r>
            <w:r w:rsidR="00200545">
              <w:rPr>
                <w:rStyle w:val="Hyperlink"/>
                <w:color w:val="auto"/>
                <w:u w:val="none"/>
              </w:rPr>
              <w:t xml:space="preserve"> ir sporto</w:t>
            </w:r>
            <w:r w:rsidRPr="00651510">
              <w:rPr>
                <w:rStyle w:val="Hyperlink"/>
                <w:color w:val="auto"/>
                <w:u w:val="none"/>
              </w:rPr>
              <w:t xml:space="preserve"> ministerijai</w:t>
            </w:r>
          </w:p>
          <w:p w14:paraId="36E857BB" w14:textId="0A7A67BF" w:rsidR="008B34E8" w:rsidRPr="00651510" w:rsidRDefault="00651510" w:rsidP="00651510">
            <w:pPr>
              <w:pStyle w:val="ListParagraph"/>
              <w:numPr>
                <w:ilvl w:val="0"/>
                <w:numId w:val="12"/>
              </w:numPr>
              <w:tabs>
                <w:tab w:val="left" w:pos="900"/>
              </w:tabs>
              <w:rPr>
                <w:szCs w:val="24"/>
              </w:rPr>
            </w:pPr>
            <w:proofErr w:type="spellStart"/>
            <w:r w:rsidRPr="00651510">
              <w:rPr>
                <w:szCs w:val="24"/>
              </w:rPr>
              <w:t>Volano</w:t>
            </w:r>
            <w:proofErr w:type="spellEnd"/>
            <w:r w:rsidRPr="00651510">
              <w:rPr>
                <w:szCs w:val="24"/>
              </w:rPr>
              <w:t xml:space="preserve"> g. 2</w:t>
            </w:r>
          </w:p>
          <w:p w14:paraId="28C17702" w14:textId="77777777" w:rsidR="00651510" w:rsidRPr="00651510" w:rsidRDefault="00651510" w:rsidP="00651510">
            <w:pPr>
              <w:tabs>
                <w:tab w:val="left" w:pos="900"/>
              </w:tabs>
              <w:ind w:left="-87"/>
              <w:rPr>
                <w:szCs w:val="24"/>
              </w:rPr>
            </w:pPr>
            <w:r w:rsidRPr="00651510">
              <w:rPr>
                <w:szCs w:val="24"/>
              </w:rPr>
              <w:t>01124 Vilnius</w:t>
            </w:r>
          </w:p>
          <w:p w14:paraId="1083DD66" w14:textId="69407A16" w:rsidR="00651510" w:rsidRDefault="00651510" w:rsidP="00651510">
            <w:pPr>
              <w:tabs>
                <w:tab w:val="left" w:pos="900"/>
              </w:tabs>
              <w:ind w:left="-87"/>
              <w:rPr>
                <w:szCs w:val="24"/>
              </w:rPr>
            </w:pPr>
            <w:r>
              <w:rPr>
                <w:szCs w:val="24"/>
              </w:rPr>
              <w:t xml:space="preserve">El. p. </w:t>
            </w:r>
            <w:hyperlink r:id="rId13" w:history="1">
              <w:r w:rsidRPr="004C1EA6">
                <w:rPr>
                  <w:rStyle w:val="Hyperlink"/>
                  <w:szCs w:val="24"/>
                </w:rPr>
                <w:t>smmin@smsm.lt</w:t>
              </w:r>
            </w:hyperlink>
          </w:p>
          <w:p w14:paraId="7772B3BC" w14:textId="77777777" w:rsidR="00651510" w:rsidRDefault="00651510" w:rsidP="00651510">
            <w:pPr>
              <w:tabs>
                <w:tab w:val="left" w:pos="900"/>
              </w:tabs>
              <w:ind w:left="-87"/>
              <w:rPr>
                <w:szCs w:val="24"/>
              </w:rPr>
            </w:pPr>
          </w:p>
          <w:p w14:paraId="4A696F2B" w14:textId="77777777" w:rsidR="00651510" w:rsidRDefault="00651510" w:rsidP="00651510">
            <w:pPr>
              <w:tabs>
                <w:tab w:val="left" w:pos="900"/>
              </w:tabs>
              <w:ind w:left="-87"/>
              <w:rPr>
                <w:szCs w:val="24"/>
              </w:rPr>
            </w:pPr>
          </w:p>
          <w:p w14:paraId="200D67B6" w14:textId="5FC602E2" w:rsidR="00651510" w:rsidRPr="00651510" w:rsidRDefault="00651510" w:rsidP="00651510">
            <w:pPr>
              <w:tabs>
                <w:tab w:val="left" w:pos="900"/>
              </w:tabs>
              <w:ind w:left="-87"/>
              <w:rPr>
                <w:szCs w:val="24"/>
              </w:rPr>
            </w:pPr>
          </w:p>
        </w:tc>
        <w:tc>
          <w:tcPr>
            <w:tcW w:w="1701" w:type="dxa"/>
          </w:tcPr>
          <w:p w14:paraId="3892616A" w14:textId="1157DBF8" w:rsidR="0083730F" w:rsidRPr="00441029" w:rsidRDefault="0083730F" w:rsidP="0083730F">
            <w:pPr>
              <w:rPr>
                <w:szCs w:val="24"/>
              </w:rPr>
            </w:pPr>
            <w:r w:rsidRPr="00945269">
              <w:rPr>
                <w:szCs w:val="24"/>
              </w:rPr>
              <w:t>2022-</w:t>
            </w:r>
            <w:r w:rsidR="008B34E8">
              <w:rPr>
                <w:szCs w:val="24"/>
              </w:rPr>
              <w:t>12</w:t>
            </w:r>
            <w:r w:rsidRPr="00EB3EC0">
              <w:rPr>
                <w:szCs w:val="24"/>
              </w:rPr>
              <w:t>-</w:t>
            </w:r>
          </w:p>
          <w:p w14:paraId="62AFE929" w14:textId="36227886" w:rsidR="0083730F" w:rsidRPr="00945269" w:rsidRDefault="0083730F" w:rsidP="0083730F">
            <w:pPr>
              <w:rPr>
                <w:szCs w:val="24"/>
              </w:rPr>
            </w:pPr>
            <w:r w:rsidRPr="00945269">
              <w:rPr>
                <w:szCs w:val="24"/>
              </w:rPr>
              <w:t>Į 2022-</w:t>
            </w:r>
            <w:r w:rsidR="008B34E8">
              <w:rPr>
                <w:szCs w:val="24"/>
              </w:rPr>
              <w:t>09</w:t>
            </w:r>
            <w:r w:rsidR="004A2E05">
              <w:rPr>
                <w:szCs w:val="24"/>
              </w:rPr>
              <w:t>-</w:t>
            </w:r>
            <w:r w:rsidR="00302FBA">
              <w:rPr>
                <w:szCs w:val="24"/>
              </w:rPr>
              <w:t>2</w:t>
            </w:r>
            <w:r w:rsidR="008B34E8">
              <w:rPr>
                <w:szCs w:val="24"/>
              </w:rPr>
              <w:t>2</w:t>
            </w:r>
          </w:p>
          <w:p w14:paraId="01945D47" w14:textId="77777777" w:rsidR="008305EB" w:rsidRPr="00945269" w:rsidRDefault="008305EB" w:rsidP="0083730F">
            <w:pPr>
              <w:rPr>
                <w:szCs w:val="24"/>
              </w:rPr>
            </w:pPr>
          </w:p>
          <w:p w14:paraId="55A4CF8B" w14:textId="77777777" w:rsidR="008305EB" w:rsidRPr="00945269" w:rsidRDefault="008305EB" w:rsidP="0083730F">
            <w:pPr>
              <w:rPr>
                <w:szCs w:val="24"/>
              </w:rPr>
            </w:pPr>
          </w:p>
          <w:p w14:paraId="0906230C" w14:textId="77777777" w:rsidR="008305EB" w:rsidRPr="00945269" w:rsidRDefault="008305EB" w:rsidP="0083730F">
            <w:pPr>
              <w:rPr>
                <w:szCs w:val="24"/>
              </w:rPr>
            </w:pPr>
          </w:p>
          <w:p w14:paraId="13A5E04F" w14:textId="77777777" w:rsidR="008305EB" w:rsidRPr="00945269" w:rsidRDefault="008305EB" w:rsidP="0083730F">
            <w:pPr>
              <w:rPr>
                <w:szCs w:val="24"/>
              </w:rPr>
            </w:pPr>
          </w:p>
          <w:p w14:paraId="374254E0" w14:textId="53390664" w:rsidR="008305EB" w:rsidRPr="00945269" w:rsidRDefault="008B34E8" w:rsidP="0083730F">
            <w:pPr>
              <w:rPr>
                <w:szCs w:val="24"/>
              </w:rPr>
            </w:pPr>
            <w:r>
              <w:rPr>
                <w:szCs w:val="24"/>
              </w:rPr>
              <w:t>Į 2022-10-18</w:t>
            </w:r>
          </w:p>
          <w:p w14:paraId="22346824" w14:textId="71FF2765" w:rsidR="008305EB" w:rsidRPr="00945269" w:rsidRDefault="008B34E8" w:rsidP="0083730F">
            <w:pPr>
              <w:rPr>
                <w:szCs w:val="24"/>
              </w:rPr>
            </w:pPr>
            <w:r>
              <w:rPr>
                <w:szCs w:val="24"/>
              </w:rPr>
              <w:t>Į 2022-11-17</w:t>
            </w:r>
          </w:p>
          <w:p w14:paraId="758C4E90" w14:textId="2AEF3F69" w:rsidR="00A80AC6" w:rsidRPr="00945269" w:rsidRDefault="00DF69B2" w:rsidP="0083730F">
            <w:pPr>
              <w:rPr>
                <w:szCs w:val="24"/>
              </w:rPr>
            </w:pPr>
            <w:r w:rsidRPr="00945269">
              <w:rPr>
                <w:szCs w:val="24"/>
              </w:rPr>
              <w:t xml:space="preserve"> </w:t>
            </w:r>
            <w:r w:rsidR="00A80AC6" w:rsidRPr="00945269">
              <w:rPr>
                <w:szCs w:val="24"/>
              </w:rPr>
              <w:t xml:space="preserve"> </w:t>
            </w:r>
          </w:p>
          <w:p w14:paraId="5104A352" w14:textId="27BE8EEC" w:rsidR="0083730F" w:rsidRPr="00945269" w:rsidRDefault="00385546" w:rsidP="006C57B5">
            <w:pPr>
              <w:tabs>
                <w:tab w:val="left" w:pos="900"/>
              </w:tabs>
              <w:ind w:right="-513"/>
              <w:rPr>
                <w:szCs w:val="24"/>
              </w:rPr>
            </w:pPr>
            <w:r>
              <w:rPr>
                <w:szCs w:val="24"/>
              </w:rPr>
              <w:t xml:space="preserve">         </w:t>
            </w:r>
          </w:p>
        </w:tc>
        <w:tc>
          <w:tcPr>
            <w:tcW w:w="2835" w:type="dxa"/>
          </w:tcPr>
          <w:p w14:paraId="39FA5C21" w14:textId="08CCEB66" w:rsidR="0083730F" w:rsidRPr="00945269" w:rsidRDefault="0083730F" w:rsidP="006C57B5">
            <w:pPr>
              <w:tabs>
                <w:tab w:val="left" w:pos="900"/>
              </w:tabs>
              <w:rPr>
                <w:szCs w:val="24"/>
              </w:rPr>
            </w:pPr>
            <w:r w:rsidRPr="00945269">
              <w:rPr>
                <w:szCs w:val="24"/>
              </w:rPr>
              <w:t xml:space="preserve">Nr. </w:t>
            </w:r>
            <w:r w:rsidR="00CB4C6A" w:rsidRPr="00945269">
              <w:rPr>
                <w:szCs w:val="24"/>
              </w:rPr>
              <w:t>4S-</w:t>
            </w:r>
            <w:r w:rsidRPr="00945269">
              <w:rPr>
                <w:szCs w:val="24"/>
              </w:rPr>
              <w:t xml:space="preserve">           (7.4Mr)</w:t>
            </w:r>
          </w:p>
          <w:p w14:paraId="54AD2193" w14:textId="74C60500" w:rsidR="0083730F" w:rsidRPr="00945269" w:rsidRDefault="00385546" w:rsidP="006C57B5">
            <w:pPr>
              <w:tabs>
                <w:tab w:val="left" w:pos="900"/>
              </w:tabs>
              <w:ind w:right="-513"/>
              <w:rPr>
                <w:szCs w:val="24"/>
              </w:rPr>
            </w:pPr>
            <w:r>
              <w:rPr>
                <w:szCs w:val="24"/>
              </w:rPr>
              <w:t xml:space="preserve">Nr. </w:t>
            </w:r>
            <w:r w:rsidR="008B34E8" w:rsidRPr="008B34E8">
              <w:rPr>
                <w:szCs w:val="24"/>
              </w:rPr>
              <w:t>ESFS14-2022-01090</w:t>
            </w:r>
          </w:p>
          <w:p w14:paraId="47DE2EBC" w14:textId="77777777" w:rsidR="008305EB" w:rsidRPr="00945269" w:rsidRDefault="008305EB" w:rsidP="006C57B5">
            <w:pPr>
              <w:tabs>
                <w:tab w:val="left" w:pos="900"/>
              </w:tabs>
              <w:rPr>
                <w:szCs w:val="24"/>
              </w:rPr>
            </w:pPr>
          </w:p>
          <w:p w14:paraId="6B6E7236" w14:textId="77777777" w:rsidR="008305EB" w:rsidRPr="00945269" w:rsidRDefault="008305EB" w:rsidP="006C57B5">
            <w:pPr>
              <w:tabs>
                <w:tab w:val="left" w:pos="900"/>
              </w:tabs>
              <w:rPr>
                <w:szCs w:val="24"/>
              </w:rPr>
            </w:pPr>
          </w:p>
          <w:p w14:paraId="7328E9B6" w14:textId="77777777" w:rsidR="008305EB" w:rsidRPr="00945269" w:rsidRDefault="008305EB" w:rsidP="006C57B5">
            <w:pPr>
              <w:tabs>
                <w:tab w:val="left" w:pos="900"/>
              </w:tabs>
              <w:rPr>
                <w:szCs w:val="24"/>
              </w:rPr>
            </w:pPr>
          </w:p>
          <w:p w14:paraId="555A824C" w14:textId="77777777" w:rsidR="0083730F" w:rsidRDefault="0083730F" w:rsidP="006C57B5">
            <w:pPr>
              <w:tabs>
                <w:tab w:val="left" w:pos="900"/>
              </w:tabs>
              <w:rPr>
                <w:szCs w:val="24"/>
              </w:rPr>
            </w:pPr>
          </w:p>
          <w:p w14:paraId="3B93B3F9" w14:textId="77777777" w:rsidR="008B34E8" w:rsidRDefault="008B34E8" w:rsidP="008B34E8">
            <w:pPr>
              <w:rPr>
                <w:szCs w:val="24"/>
              </w:rPr>
            </w:pPr>
            <w:r>
              <w:rPr>
                <w:szCs w:val="24"/>
              </w:rPr>
              <w:t xml:space="preserve">Nr. </w:t>
            </w:r>
            <w:r w:rsidRPr="008B34E8">
              <w:rPr>
                <w:szCs w:val="24"/>
              </w:rPr>
              <w:t>SD-3485(1.6E)</w:t>
            </w:r>
          </w:p>
          <w:p w14:paraId="0F880CCE" w14:textId="15088D31" w:rsidR="008B34E8" w:rsidRPr="008B34E8" w:rsidRDefault="008B34E8" w:rsidP="008B34E8">
            <w:pPr>
              <w:rPr>
                <w:szCs w:val="24"/>
              </w:rPr>
            </w:pPr>
            <w:r>
              <w:rPr>
                <w:szCs w:val="24"/>
              </w:rPr>
              <w:t xml:space="preserve">Nr. </w:t>
            </w:r>
            <w:r w:rsidRPr="008B34E8">
              <w:rPr>
                <w:szCs w:val="24"/>
              </w:rPr>
              <w:t>SD-3755(1.6E)</w:t>
            </w:r>
          </w:p>
        </w:tc>
        <w:tc>
          <w:tcPr>
            <w:tcW w:w="1483" w:type="dxa"/>
          </w:tcPr>
          <w:p w14:paraId="715FE684" w14:textId="77777777" w:rsidR="0083730F" w:rsidRPr="00945269" w:rsidRDefault="0083730F" w:rsidP="006C57B5">
            <w:pPr>
              <w:tabs>
                <w:tab w:val="left" w:pos="1422"/>
              </w:tabs>
              <w:ind w:left="-108"/>
              <w:rPr>
                <w:szCs w:val="24"/>
              </w:rPr>
            </w:pPr>
          </w:p>
        </w:tc>
      </w:tr>
    </w:tbl>
    <w:p w14:paraId="3E2CB535" w14:textId="77777777" w:rsidR="0083730F" w:rsidRPr="00945269" w:rsidRDefault="0083730F" w:rsidP="0083730F">
      <w:pPr>
        <w:jc w:val="center"/>
        <w:rPr>
          <w:b/>
          <w:bCs/>
          <w:szCs w:val="24"/>
        </w:rPr>
      </w:pPr>
      <w:r w:rsidRPr="00945269">
        <w:rPr>
          <w:b/>
          <w:bCs/>
          <w:szCs w:val="24"/>
        </w:rPr>
        <w:t>VERTINIMO IŠVADA</w:t>
      </w:r>
    </w:p>
    <w:p w14:paraId="7B5D7F54" w14:textId="77777777" w:rsidR="00FC5CFE" w:rsidRPr="00945269" w:rsidRDefault="00FC5CFE">
      <w:pPr>
        <w:ind w:right="49"/>
        <w:jc w:val="center"/>
        <w:rPr>
          <w:b/>
          <w:color w:val="000000"/>
          <w:szCs w:val="24"/>
          <w:lang w:eastAsia="lt-LT"/>
        </w:rPr>
      </w:pPr>
    </w:p>
    <w:p w14:paraId="05DCB1C5" w14:textId="08ECCE9B" w:rsidR="00183555" w:rsidRPr="00183555" w:rsidRDefault="003B0A68" w:rsidP="00183555">
      <w:pPr>
        <w:jc w:val="both"/>
        <w:rPr>
          <w:bCs/>
          <w:szCs w:val="24"/>
          <w:lang w:eastAsia="lt-LT"/>
        </w:rPr>
      </w:pPr>
      <w:r>
        <w:rPr>
          <w:bCs/>
          <w:szCs w:val="24"/>
          <w:lang w:eastAsia="lt-LT"/>
        </w:rPr>
        <w:t xml:space="preserve">         </w:t>
      </w:r>
      <w:r w:rsidR="00183555" w:rsidRPr="00183555">
        <w:rPr>
          <w:bCs/>
          <w:szCs w:val="24"/>
          <w:lang w:eastAsia="lt-LT"/>
        </w:rPr>
        <w:t xml:space="preserve">Viešųjų pirkimų tarnyba (toliau – Tarnyba), vadovaudamasi Lietuvos Respublikos </w:t>
      </w:r>
      <w:r w:rsidR="008B34E8">
        <w:rPr>
          <w:bCs/>
          <w:szCs w:val="24"/>
          <w:lang w:eastAsia="lt-LT"/>
        </w:rPr>
        <w:t xml:space="preserve">viešųjų </w:t>
      </w:r>
      <w:r w:rsidR="00183555" w:rsidRPr="00183555">
        <w:rPr>
          <w:bCs/>
          <w:szCs w:val="24"/>
          <w:lang w:eastAsia="lt-LT"/>
        </w:rPr>
        <w:t>pirkimų</w:t>
      </w:r>
      <w:r w:rsidR="008B34E8">
        <w:rPr>
          <w:bCs/>
          <w:szCs w:val="24"/>
          <w:lang w:eastAsia="lt-LT"/>
        </w:rPr>
        <w:t xml:space="preserve"> įstatymo</w:t>
      </w:r>
      <w:r w:rsidR="00183555" w:rsidRPr="00183555">
        <w:rPr>
          <w:bCs/>
          <w:szCs w:val="24"/>
          <w:lang w:eastAsia="lt-LT"/>
        </w:rPr>
        <w:t xml:space="preserve">, (toliau – Įstatymas) </w:t>
      </w:r>
      <w:r w:rsidR="008B34E8">
        <w:rPr>
          <w:bCs/>
          <w:szCs w:val="24"/>
          <w:lang w:eastAsia="lt-LT"/>
        </w:rPr>
        <w:t>95</w:t>
      </w:r>
      <w:r w:rsidR="00183555" w:rsidRPr="00183555">
        <w:rPr>
          <w:bCs/>
          <w:szCs w:val="24"/>
          <w:lang w:eastAsia="lt-LT"/>
        </w:rPr>
        <w:t xml:space="preserve"> straipsnio 1 dalies 2 punktu ir Pirkimų ir koncesijų priežiūros taisyklėmis, patvirtintomis Tarnybos direktoriaus 2019 m. vasario 1 d. įsakymu Nr. 1S-25</w:t>
      </w:r>
      <w:r w:rsidR="009A67D5">
        <w:rPr>
          <w:bCs/>
          <w:szCs w:val="24"/>
          <w:lang w:eastAsia="lt-LT"/>
        </w:rPr>
        <w:t>,</w:t>
      </w:r>
      <w:r w:rsidR="00183555" w:rsidRPr="00183555">
        <w:rPr>
          <w:bCs/>
          <w:szCs w:val="24"/>
          <w:lang w:eastAsia="lt-LT"/>
        </w:rPr>
        <w:t xml:space="preserve"> bei atsižvelgdama į </w:t>
      </w:r>
      <w:r w:rsidR="008B34E8">
        <w:rPr>
          <w:bCs/>
          <w:szCs w:val="24"/>
          <w:lang w:eastAsia="lt-LT"/>
        </w:rPr>
        <w:t xml:space="preserve">Europos socialinio fondo </w:t>
      </w:r>
      <w:r w:rsidR="00183555" w:rsidRPr="00183555">
        <w:rPr>
          <w:bCs/>
          <w:szCs w:val="24"/>
          <w:lang w:eastAsia="lt-LT"/>
        </w:rPr>
        <w:t xml:space="preserve">agentūros (toliau – </w:t>
      </w:r>
      <w:r w:rsidR="008B34E8">
        <w:rPr>
          <w:bCs/>
          <w:szCs w:val="24"/>
          <w:lang w:eastAsia="lt-LT"/>
        </w:rPr>
        <w:t>ESFA</w:t>
      </w:r>
      <w:r w:rsidR="00183555" w:rsidRPr="00183555">
        <w:rPr>
          <w:bCs/>
          <w:szCs w:val="24"/>
          <w:lang w:eastAsia="lt-LT"/>
        </w:rPr>
        <w:t>) prašymą</w:t>
      </w:r>
      <w:r w:rsidR="00183555" w:rsidRPr="00183555">
        <w:rPr>
          <w:bCs/>
          <w:szCs w:val="24"/>
          <w:vertAlign w:val="superscript"/>
          <w:lang w:eastAsia="lt-LT"/>
        </w:rPr>
        <w:footnoteReference w:id="1"/>
      </w:r>
      <w:r w:rsidR="00183555">
        <w:rPr>
          <w:bCs/>
          <w:szCs w:val="24"/>
          <w:lang w:eastAsia="lt-LT"/>
        </w:rPr>
        <w:t>,</w:t>
      </w:r>
      <w:r w:rsidR="00183555" w:rsidRPr="00183555">
        <w:rPr>
          <w:bCs/>
          <w:szCs w:val="24"/>
          <w:lang w:eastAsia="lt-LT"/>
        </w:rPr>
        <w:t xml:space="preserve"> atliko  </w:t>
      </w:r>
      <w:r w:rsidR="001B5B84">
        <w:rPr>
          <w:bCs/>
          <w:szCs w:val="24"/>
          <w:lang w:eastAsia="lt-LT"/>
        </w:rPr>
        <w:t>Nacionalinės švietimo agentūros</w:t>
      </w:r>
      <w:r w:rsidR="00183555" w:rsidRPr="00183555">
        <w:rPr>
          <w:bCs/>
          <w:szCs w:val="24"/>
          <w:lang w:eastAsia="lt-LT"/>
        </w:rPr>
        <w:t xml:space="preserve"> (toliau – Perkan</w:t>
      </w:r>
      <w:r w:rsidR="001B5B84">
        <w:rPr>
          <w:bCs/>
          <w:szCs w:val="24"/>
          <w:lang w:eastAsia="lt-LT"/>
        </w:rPr>
        <w:t>čioji organizacija</w:t>
      </w:r>
      <w:r w:rsidR="00183555" w:rsidRPr="00183555">
        <w:rPr>
          <w:bCs/>
          <w:szCs w:val="24"/>
          <w:lang w:eastAsia="lt-LT"/>
        </w:rPr>
        <w:t>) vykdyto viešojo pirkimo dalinį vertinimą.</w:t>
      </w:r>
    </w:p>
    <w:p w14:paraId="009540B0" w14:textId="7E9C85BD" w:rsidR="003B0A68" w:rsidRPr="003B0A68" w:rsidRDefault="003B0A68" w:rsidP="003B0A68">
      <w:pPr>
        <w:jc w:val="both"/>
        <w:rPr>
          <w:szCs w:val="24"/>
          <w:lang w:eastAsia="lt-LT"/>
        </w:rPr>
      </w:pPr>
    </w:p>
    <w:p w14:paraId="0EFE1C88" w14:textId="551A80FB" w:rsidR="00FC5CFE" w:rsidRPr="00945269" w:rsidRDefault="006970CE">
      <w:pPr>
        <w:jc w:val="center"/>
        <w:rPr>
          <w:b/>
          <w:szCs w:val="24"/>
          <w:lang w:eastAsia="lt-LT"/>
        </w:rPr>
      </w:pPr>
      <w:r w:rsidRPr="00945269">
        <w:rPr>
          <w:b/>
          <w:szCs w:val="24"/>
          <w:lang w:eastAsia="lt-LT"/>
        </w:rPr>
        <w:t>I dalis. Bendra informacija</w:t>
      </w:r>
    </w:p>
    <w:p w14:paraId="74D2FF69" w14:textId="77777777" w:rsidR="001C3CEF" w:rsidRPr="00945269" w:rsidRDefault="001C3CEF">
      <w:pPr>
        <w:jc w:val="center"/>
        <w:rPr>
          <w:szCs w:val="24"/>
          <w:lang w:eastAsia="lt-LT"/>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5104"/>
      </w:tblGrid>
      <w:tr w:rsidR="001C3CEF" w:rsidRPr="00945269" w14:paraId="5AF98010" w14:textId="77777777" w:rsidTr="001C3CEF">
        <w:tc>
          <w:tcPr>
            <w:tcW w:w="4677" w:type="dxa"/>
            <w:tcBorders>
              <w:top w:val="single" w:sz="4" w:space="0" w:color="auto"/>
              <w:left w:val="single" w:sz="4" w:space="0" w:color="auto"/>
              <w:bottom w:val="single" w:sz="4" w:space="0" w:color="auto"/>
              <w:right w:val="single" w:sz="4" w:space="0" w:color="auto"/>
            </w:tcBorders>
            <w:hideMark/>
          </w:tcPr>
          <w:p w14:paraId="3BFD3FEB" w14:textId="77777777" w:rsidR="001C3CEF" w:rsidRDefault="001C3CEF" w:rsidP="008254E8">
            <w:pPr>
              <w:jc w:val="both"/>
              <w:rPr>
                <w:szCs w:val="24"/>
              </w:rPr>
            </w:pPr>
            <w:r w:rsidRPr="00945269">
              <w:rPr>
                <w:szCs w:val="24"/>
              </w:rPr>
              <w:t>Pirkimo* pavadinimas, numeris (jeigu skelbtas), pirkimo paskelbimo (kvietimo pateikti paraišką/pasiūlymą) data/sutarties pavadinimas, data, numeris</w:t>
            </w:r>
          </w:p>
          <w:p w14:paraId="3108A62D" w14:textId="33DBE956" w:rsidR="00651510" w:rsidRDefault="00651510" w:rsidP="00651510">
            <w:pPr>
              <w:tabs>
                <w:tab w:val="left" w:pos="3710"/>
              </w:tabs>
              <w:rPr>
                <w:szCs w:val="24"/>
              </w:rPr>
            </w:pPr>
            <w:r>
              <w:rPr>
                <w:szCs w:val="24"/>
              </w:rPr>
              <w:tab/>
            </w:r>
          </w:p>
          <w:p w14:paraId="642C3B8B" w14:textId="7D89F854" w:rsidR="00651510" w:rsidRPr="00651510" w:rsidRDefault="00651510" w:rsidP="00651510">
            <w:pPr>
              <w:rPr>
                <w:szCs w:val="24"/>
              </w:rPr>
            </w:pPr>
          </w:p>
        </w:tc>
        <w:tc>
          <w:tcPr>
            <w:tcW w:w="5104" w:type="dxa"/>
            <w:tcBorders>
              <w:top w:val="single" w:sz="4" w:space="0" w:color="auto"/>
              <w:left w:val="single" w:sz="4" w:space="0" w:color="auto"/>
              <w:bottom w:val="single" w:sz="4" w:space="0" w:color="auto"/>
              <w:right w:val="single" w:sz="4" w:space="0" w:color="auto"/>
            </w:tcBorders>
          </w:tcPr>
          <w:p w14:paraId="2C412A1E" w14:textId="6026D4AB" w:rsidR="00267217" w:rsidRPr="00945269" w:rsidRDefault="00267217" w:rsidP="003B0A68">
            <w:pPr>
              <w:spacing w:line="254" w:lineRule="auto"/>
              <w:jc w:val="both"/>
              <w:rPr>
                <w:szCs w:val="24"/>
              </w:rPr>
            </w:pPr>
            <w:r w:rsidRPr="00945269">
              <w:rPr>
                <w:szCs w:val="24"/>
              </w:rPr>
              <w:t xml:space="preserve"> </w:t>
            </w:r>
            <w:r w:rsidR="001B5B84" w:rsidRPr="001B5B84">
              <w:rPr>
                <w:i/>
                <w:iCs/>
                <w:szCs w:val="24"/>
              </w:rPr>
              <w:t>„Konsultavimo paslaugų pirkimas</w:t>
            </w:r>
            <w:r w:rsidR="001B5B84" w:rsidRPr="001B5B84">
              <w:rPr>
                <w:bCs/>
                <w:i/>
                <w:iCs/>
                <w:szCs w:val="24"/>
              </w:rPr>
              <w:t>“</w:t>
            </w:r>
            <w:r w:rsidR="001B5B84" w:rsidRPr="001B5B84">
              <w:rPr>
                <w:bCs/>
                <w:szCs w:val="24"/>
              </w:rPr>
              <w:t xml:space="preserve"> </w:t>
            </w:r>
            <w:r w:rsidR="001B5B84" w:rsidRPr="001B5B84">
              <w:rPr>
                <w:szCs w:val="24"/>
              </w:rPr>
              <w:t>(Centrinėje viešųjų pirkimų informacinėje sistemoje (toliau – CVP IS) skelbtas 2020 m. vasario 8 d., pirkimo Nr.</w:t>
            </w:r>
            <w:r w:rsidR="00182866">
              <w:rPr>
                <w:szCs w:val="24"/>
              </w:rPr>
              <w:t> </w:t>
            </w:r>
            <w:r w:rsidR="001B5B84" w:rsidRPr="001B5B84">
              <w:rPr>
                <w:szCs w:val="24"/>
              </w:rPr>
              <w:t>469240) (toliau – Pirkimas)</w:t>
            </w:r>
            <w:r w:rsidR="001B5B84">
              <w:rPr>
                <w:szCs w:val="24"/>
              </w:rPr>
              <w:t xml:space="preserve">. </w:t>
            </w:r>
            <w:r w:rsidR="001B5B84" w:rsidRPr="001B5B84">
              <w:rPr>
                <w:szCs w:val="24"/>
              </w:rPr>
              <w:t>Pirkimo objektas suskaidytas į 150 Pirkimo dalių</w:t>
            </w:r>
            <w:r w:rsidR="001B5B84">
              <w:rPr>
                <w:szCs w:val="24"/>
              </w:rPr>
              <w:t>. Visoms Pirkimo dalims sudarytos sutartys</w:t>
            </w:r>
            <w:r w:rsidR="000E185E">
              <w:rPr>
                <w:szCs w:val="24"/>
              </w:rPr>
              <w:t xml:space="preserve"> (viso: 20 sutarčių)</w:t>
            </w:r>
            <w:r w:rsidR="00445F62">
              <w:rPr>
                <w:szCs w:val="24"/>
              </w:rPr>
              <w:t xml:space="preserve">, iš kurių: </w:t>
            </w:r>
            <w:r w:rsidR="000E185E">
              <w:rPr>
                <w:szCs w:val="24"/>
              </w:rPr>
              <w:t>2 sutartys sudarytos su MB „Pagauk“ (</w:t>
            </w:r>
            <w:r w:rsidR="00445F62">
              <w:rPr>
                <w:szCs w:val="24"/>
              </w:rPr>
              <w:t>71 Pirkimo objekto daliai</w:t>
            </w:r>
            <w:r w:rsidR="000E185E">
              <w:rPr>
                <w:szCs w:val="24"/>
              </w:rPr>
              <w:t xml:space="preserve">) </w:t>
            </w:r>
            <w:r w:rsidR="00A81014">
              <w:rPr>
                <w:szCs w:val="24"/>
              </w:rPr>
              <w:t xml:space="preserve">ir </w:t>
            </w:r>
            <w:r w:rsidR="000E185E">
              <w:rPr>
                <w:szCs w:val="24"/>
              </w:rPr>
              <w:t xml:space="preserve">18 sutarčių sudaryta su </w:t>
            </w:r>
            <w:r w:rsidR="00A81014">
              <w:rPr>
                <w:szCs w:val="24"/>
              </w:rPr>
              <w:t>fizini</w:t>
            </w:r>
            <w:r w:rsidR="000E185E">
              <w:rPr>
                <w:szCs w:val="24"/>
              </w:rPr>
              <w:t>ais</w:t>
            </w:r>
            <w:r w:rsidR="00A81014">
              <w:rPr>
                <w:szCs w:val="24"/>
              </w:rPr>
              <w:t xml:space="preserve"> asmen</w:t>
            </w:r>
            <w:r w:rsidR="000E185E">
              <w:rPr>
                <w:szCs w:val="24"/>
              </w:rPr>
              <w:t>imis (</w:t>
            </w:r>
            <w:r w:rsidR="000E185E" w:rsidRPr="000E185E">
              <w:rPr>
                <w:szCs w:val="24"/>
              </w:rPr>
              <w:t>79 Pirkimo objekto dalims</w:t>
            </w:r>
            <w:r w:rsidR="000E185E">
              <w:rPr>
                <w:szCs w:val="24"/>
              </w:rPr>
              <w:t>).</w:t>
            </w:r>
          </w:p>
        </w:tc>
      </w:tr>
      <w:tr w:rsidR="001C3CEF" w:rsidRPr="00945269" w14:paraId="6D98611B" w14:textId="77777777" w:rsidTr="001C3CEF">
        <w:tc>
          <w:tcPr>
            <w:tcW w:w="4677" w:type="dxa"/>
            <w:tcBorders>
              <w:top w:val="single" w:sz="4" w:space="0" w:color="auto"/>
              <w:left w:val="single" w:sz="4" w:space="0" w:color="auto"/>
              <w:bottom w:val="single" w:sz="4" w:space="0" w:color="auto"/>
              <w:right w:val="single" w:sz="4" w:space="0" w:color="auto"/>
            </w:tcBorders>
          </w:tcPr>
          <w:p w14:paraId="30B2C460" w14:textId="7605946E" w:rsidR="001C3CEF" w:rsidRPr="00945269" w:rsidRDefault="001C3CEF" w:rsidP="008254E8">
            <w:pPr>
              <w:jc w:val="both"/>
              <w:rPr>
                <w:szCs w:val="24"/>
              </w:rPr>
            </w:pPr>
            <w:r w:rsidRPr="00945269">
              <w:rPr>
                <w:szCs w:val="24"/>
              </w:rPr>
              <w:t>Pirkimo vykdymo/sutarties sudarymo teisinis pagrindas</w:t>
            </w:r>
          </w:p>
        </w:tc>
        <w:tc>
          <w:tcPr>
            <w:tcW w:w="5104" w:type="dxa"/>
            <w:tcBorders>
              <w:top w:val="single" w:sz="4" w:space="0" w:color="auto"/>
              <w:left w:val="single" w:sz="4" w:space="0" w:color="auto"/>
              <w:bottom w:val="single" w:sz="4" w:space="0" w:color="auto"/>
              <w:right w:val="single" w:sz="4" w:space="0" w:color="auto"/>
            </w:tcBorders>
          </w:tcPr>
          <w:p w14:paraId="55245331" w14:textId="6477619C" w:rsidR="005D2529" w:rsidRPr="00945269" w:rsidRDefault="005D2529" w:rsidP="008254E8">
            <w:pPr>
              <w:spacing w:line="254" w:lineRule="auto"/>
              <w:jc w:val="both"/>
              <w:rPr>
                <w:szCs w:val="24"/>
              </w:rPr>
            </w:pPr>
            <w:r w:rsidRPr="00945269">
              <w:rPr>
                <w:szCs w:val="24"/>
              </w:rPr>
              <w:t>Įstatymas (</w:t>
            </w:r>
            <w:r w:rsidR="00D66814">
              <w:rPr>
                <w:szCs w:val="24"/>
              </w:rPr>
              <w:t>redakcija galiojusi n</w:t>
            </w:r>
            <w:r w:rsidR="003F4A7F">
              <w:rPr>
                <w:szCs w:val="24"/>
              </w:rPr>
              <w:t xml:space="preserve">uo </w:t>
            </w:r>
            <w:r w:rsidRPr="00945269">
              <w:rPr>
                <w:szCs w:val="24"/>
              </w:rPr>
              <w:t>20</w:t>
            </w:r>
            <w:r w:rsidR="003F4A7F">
              <w:rPr>
                <w:szCs w:val="24"/>
              </w:rPr>
              <w:t>1</w:t>
            </w:r>
            <w:r w:rsidR="001B5B84">
              <w:rPr>
                <w:szCs w:val="24"/>
              </w:rPr>
              <w:t>9</w:t>
            </w:r>
            <w:r w:rsidRPr="00945269">
              <w:rPr>
                <w:szCs w:val="24"/>
              </w:rPr>
              <w:t xml:space="preserve"> m.</w:t>
            </w:r>
            <w:r w:rsidR="003F4A7F">
              <w:rPr>
                <w:szCs w:val="24"/>
              </w:rPr>
              <w:t xml:space="preserve"> </w:t>
            </w:r>
            <w:r w:rsidR="001B5B84">
              <w:rPr>
                <w:szCs w:val="24"/>
              </w:rPr>
              <w:t>gruodžio 31</w:t>
            </w:r>
            <w:r w:rsidR="009A67D5">
              <w:rPr>
                <w:szCs w:val="24"/>
              </w:rPr>
              <w:t> </w:t>
            </w:r>
            <w:r w:rsidRPr="00945269">
              <w:rPr>
                <w:szCs w:val="24"/>
              </w:rPr>
              <w:t xml:space="preserve">d. </w:t>
            </w:r>
            <w:r w:rsidR="00675CDB">
              <w:rPr>
                <w:szCs w:val="24"/>
              </w:rPr>
              <w:t xml:space="preserve">iki </w:t>
            </w:r>
            <w:r w:rsidRPr="00945269">
              <w:rPr>
                <w:szCs w:val="24"/>
              </w:rPr>
              <w:t>20</w:t>
            </w:r>
            <w:r w:rsidR="001B5B84">
              <w:rPr>
                <w:szCs w:val="24"/>
              </w:rPr>
              <w:t>20</w:t>
            </w:r>
            <w:r w:rsidRPr="00945269">
              <w:rPr>
                <w:szCs w:val="24"/>
              </w:rPr>
              <w:t xml:space="preserve"> m. </w:t>
            </w:r>
            <w:r w:rsidR="001B5B84">
              <w:rPr>
                <w:szCs w:val="24"/>
              </w:rPr>
              <w:t>kovo 18</w:t>
            </w:r>
            <w:r w:rsidRPr="00945269">
              <w:rPr>
                <w:szCs w:val="24"/>
              </w:rPr>
              <w:t xml:space="preserve"> d.)</w:t>
            </w:r>
          </w:p>
        </w:tc>
      </w:tr>
      <w:tr w:rsidR="001C3CEF" w:rsidRPr="00945269" w14:paraId="33455D96" w14:textId="77777777" w:rsidTr="001C3CEF">
        <w:tc>
          <w:tcPr>
            <w:tcW w:w="4677" w:type="dxa"/>
            <w:tcBorders>
              <w:top w:val="single" w:sz="4" w:space="0" w:color="auto"/>
              <w:left w:val="single" w:sz="4" w:space="0" w:color="auto"/>
              <w:bottom w:val="single" w:sz="4" w:space="0" w:color="auto"/>
              <w:right w:val="single" w:sz="4" w:space="0" w:color="auto"/>
            </w:tcBorders>
          </w:tcPr>
          <w:p w14:paraId="09D22EA4" w14:textId="5C81E3C2" w:rsidR="001C3CEF" w:rsidRPr="00945269" w:rsidRDefault="001C3CEF" w:rsidP="008254E8">
            <w:pPr>
              <w:jc w:val="both"/>
              <w:rPr>
                <w:rFonts w:eastAsia="Calibri"/>
                <w:szCs w:val="24"/>
              </w:rPr>
            </w:pPr>
            <w:r w:rsidRPr="00945269">
              <w:rPr>
                <w:rFonts w:eastAsia="Calibri"/>
                <w:szCs w:val="24"/>
              </w:rPr>
              <w:lastRenderedPageBreak/>
              <w:t>Pirkimo rūšis pagal vertės ribas ir pirkimo būdas</w:t>
            </w:r>
          </w:p>
        </w:tc>
        <w:tc>
          <w:tcPr>
            <w:tcW w:w="5104" w:type="dxa"/>
            <w:tcBorders>
              <w:top w:val="single" w:sz="4" w:space="0" w:color="auto"/>
              <w:left w:val="single" w:sz="4" w:space="0" w:color="auto"/>
              <w:bottom w:val="single" w:sz="4" w:space="0" w:color="auto"/>
              <w:right w:val="single" w:sz="4" w:space="0" w:color="auto"/>
            </w:tcBorders>
            <w:vAlign w:val="center"/>
          </w:tcPr>
          <w:p w14:paraId="5F53F75C" w14:textId="6797D52B" w:rsidR="001C3CEF" w:rsidRPr="00945269" w:rsidRDefault="0012197C" w:rsidP="008254E8">
            <w:pPr>
              <w:rPr>
                <w:szCs w:val="24"/>
              </w:rPr>
            </w:pPr>
            <w:r>
              <w:rPr>
                <w:szCs w:val="24"/>
              </w:rPr>
              <w:t>Tarptautinis</w:t>
            </w:r>
            <w:r w:rsidR="003B0A68">
              <w:rPr>
                <w:szCs w:val="24"/>
              </w:rPr>
              <w:t xml:space="preserve"> pirkimas, atviras konkursas</w:t>
            </w:r>
          </w:p>
        </w:tc>
      </w:tr>
      <w:tr w:rsidR="001C3CEF" w:rsidRPr="00945269" w14:paraId="5B1BA613" w14:textId="77777777" w:rsidTr="001C3CEF">
        <w:tc>
          <w:tcPr>
            <w:tcW w:w="4677" w:type="dxa"/>
            <w:tcBorders>
              <w:top w:val="single" w:sz="4" w:space="0" w:color="auto"/>
              <w:left w:val="single" w:sz="4" w:space="0" w:color="auto"/>
              <w:bottom w:val="single" w:sz="4" w:space="0" w:color="auto"/>
              <w:right w:val="single" w:sz="4" w:space="0" w:color="auto"/>
            </w:tcBorders>
          </w:tcPr>
          <w:p w14:paraId="0724232E" w14:textId="653E74F1" w:rsidR="001C3CEF" w:rsidRPr="00945269" w:rsidRDefault="001C3CEF" w:rsidP="008254E8">
            <w:pPr>
              <w:jc w:val="both"/>
              <w:rPr>
                <w:rFonts w:eastAsia="Calibri"/>
                <w:szCs w:val="24"/>
              </w:rPr>
            </w:pPr>
            <w:r w:rsidRPr="00945269">
              <w:rPr>
                <w:rFonts w:eastAsia="Calibri"/>
                <w:szCs w:val="24"/>
              </w:rPr>
              <w:t>Planuota (nenurodoma, jeigu pirkimas vertinamas iki vokų su pasiūlymais atplėšimo procedūros) ir faktinė pirkimo/sutarties vertė Eur be PVM</w:t>
            </w:r>
          </w:p>
        </w:tc>
        <w:tc>
          <w:tcPr>
            <w:tcW w:w="5104" w:type="dxa"/>
            <w:tcBorders>
              <w:top w:val="single" w:sz="4" w:space="0" w:color="auto"/>
              <w:left w:val="single" w:sz="4" w:space="0" w:color="auto"/>
              <w:bottom w:val="single" w:sz="4" w:space="0" w:color="auto"/>
              <w:right w:val="single" w:sz="4" w:space="0" w:color="auto"/>
            </w:tcBorders>
          </w:tcPr>
          <w:p w14:paraId="35EBCE99" w14:textId="5F9F3FE4" w:rsidR="00960FAE" w:rsidRDefault="00960FAE" w:rsidP="008254E8">
            <w:pPr>
              <w:jc w:val="both"/>
              <w:rPr>
                <w:szCs w:val="24"/>
              </w:rPr>
            </w:pPr>
            <w:r>
              <w:rPr>
                <w:szCs w:val="24"/>
              </w:rPr>
              <w:t>P</w:t>
            </w:r>
            <w:r w:rsidR="00867E31">
              <w:rPr>
                <w:szCs w:val="24"/>
              </w:rPr>
              <w:t>lanuo</w:t>
            </w:r>
            <w:r w:rsidR="00182866">
              <w:rPr>
                <w:szCs w:val="24"/>
              </w:rPr>
              <w:t>t</w:t>
            </w:r>
            <w:r w:rsidR="00867E31">
              <w:rPr>
                <w:szCs w:val="24"/>
              </w:rPr>
              <w:t>a Pirkimo vertė</w:t>
            </w:r>
            <w:r>
              <w:rPr>
                <w:szCs w:val="24"/>
              </w:rPr>
              <w:t xml:space="preserve"> – </w:t>
            </w:r>
            <w:r w:rsidR="00867E31">
              <w:rPr>
                <w:szCs w:val="24"/>
              </w:rPr>
              <w:t>324 654</w:t>
            </w:r>
            <w:r>
              <w:rPr>
                <w:szCs w:val="24"/>
              </w:rPr>
              <w:t xml:space="preserve"> Eur </w:t>
            </w:r>
            <w:r w:rsidR="00867E31">
              <w:rPr>
                <w:szCs w:val="24"/>
              </w:rPr>
              <w:t>be</w:t>
            </w:r>
            <w:r>
              <w:rPr>
                <w:szCs w:val="24"/>
              </w:rPr>
              <w:t xml:space="preserve"> PVM.</w:t>
            </w:r>
          </w:p>
          <w:p w14:paraId="3FB69916" w14:textId="4D5E7322" w:rsidR="00867E31" w:rsidRPr="00945269" w:rsidRDefault="00A81014" w:rsidP="008254E8">
            <w:pPr>
              <w:jc w:val="both"/>
              <w:rPr>
                <w:szCs w:val="24"/>
              </w:rPr>
            </w:pPr>
            <w:proofErr w:type="spellStart"/>
            <w:r w:rsidRPr="00A81014">
              <w:rPr>
                <w:szCs w:val="24"/>
                <w:lang w:val="en-GB"/>
              </w:rPr>
              <w:t>Bendra</w:t>
            </w:r>
            <w:proofErr w:type="spellEnd"/>
            <w:r w:rsidRPr="00A81014">
              <w:rPr>
                <w:szCs w:val="24"/>
                <w:lang w:val="en-GB"/>
              </w:rPr>
              <w:t xml:space="preserve"> </w:t>
            </w:r>
            <w:proofErr w:type="spellStart"/>
            <w:r w:rsidRPr="00A81014">
              <w:rPr>
                <w:szCs w:val="24"/>
                <w:lang w:val="en-GB"/>
              </w:rPr>
              <w:t>Pirkimo</w:t>
            </w:r>
            <w:proofErr w:type="spellEnd"/>
            <w:r w:rsidRPr="00A81014">
              <w:rPr>
                <w:szCs w:val="24"/>
                <w:lang w:val="en-GB"/>
              </w:rPr>
              <w:t xml:space="preserve"> </w:t>
            </w:r>
            <w:proofErr w:type="spellStart"/>
            <w:r w:rsidRPr="00A81014">
              <w:rPr>
                <w:szCs w:val="24"/>
                <w:lang w:val="en-GB"/>
              </w:rPr>
              <w:t>dalių</w:t>
            </w:r>
            <w:proofErr w:type="spellEnd"/>
            <w:r w:rsidRPr="00A81014">
              <w:rPr>
                <w:szCs w:val="24"/>
                <w:lang w:val="en-GB"/>
              </w:rPr>
              <w:t xml:space="preserve"> </w:t>
            </w:r>
            <w:proofErr w:type="spellStart"/>
            <w:r w:rsidRPr="00A81014">
              <w:rPr>
                <w:szCs w:val="24"/>
                <w:lang w:val="en-GB"/>
              </w:rPr>
              <w:t>sutarčių</w:t>
            </w:r>
            <w:proofErr w:type="spellEnd"/>
            <w:r w:rsidRPr="00A81014">
              <w:rPr>
                <w:szCs w:val="24"/>
                <w:lang w:val="en-GB"/>
              </w:rPr>
              <w:t xml:space="preserve"> </w:t>
            </w:r>
            <w:proofErr w:type="spellStart"/>
            <w:r w:rsidRPr="00A81014">
              <w:rPr>
                <w:szCs w:val="24"/>
                <w:lang w:val="en-GB"/>
              </w:rPr>
              <w:t>vertė</w:t>
            </w:r>
            <w:proofErr w:type="spellEnd"/>
            <w:r w:rsidRPr="00A81014">
              <w:rPr>
                <w:szCs w:val="24"/>
                <w:lang w:val="en-GB"/>
              </w:rPr>
              <w:t xml:space="preserve"> – </w:t>
            </w:r>
            <w:r w:rsidRPr="00A81014">
              <w:rPr>
                <w:szCs w:val="24"/>
                <w:lang w:val="en-US"/>
              </w:rPr>
              <w:t xml:space="preserve">375 641,20 </w:t>
            </w:r>
            <w:proofErr w:type="spellStart"/>
            <w:r w:rsidRPr="00A81014">
              <w:rPr>
                <w:szCs w:val="24"/>
                <w:lang w:val="en-US"/>
              </w:rPr>
              <w:t>Eur</w:t>
            </w:r>
            <w:proofErr w:type="spellEnd"/>
            <w:r w:rsidRPr="00A81014">
              <w:rPr>
                <w:szCs w:val="24"/>
                <w:lang w:val="en-GB"/>
              </w:rPr>
              <w:t xml:space="preserve"> </w:t>
            </w:r>
            <w:proofErr w:type="spellStart"/>
            <w:r w:rsidRPr="00A81014">
              <w:rPr>
                <w:szCs w:val="24"/>
                <w:lang w:val="en-GB"/>
              </w:rPr>
              <w:t>su</w:t>
            </w:r>
            <w:proofErr w:type="spellEnd"/>
            <w:r w:rsidRPr="00A81014">
              <w:rPr>
                <w:szCs w:val="24"/>
                <w:lang w:val="en-GB"/>
              </w:rPr>
              <w:t xml:space="preserve"> PVM</w:t>
            </w:r>
            <w:r>
              <w:rPr>
                <w:szCs w:val="24"/>
                <w:lang w:val="en-GB"/>
              </w:rPr>
              <w:t>.</w:t>
            </w:r>
          </w:p>
        </w:tc>
      </w:tr>
      <w:tr w:rsidR="001C3CEF" w:rsidRPr="00945269" w14:paraId="2FAA8198" w14:textId="77777777" w:rsidTr="001C3CEF">
        <w:tc>
          <w:tcPr>
            <w:tcW w:w="4677" w:type="dxa"/>
            <w:tcBorders>
              <w:top w:val="single" w:sz="4" w:space="0" w:color="auto"/>
              <w:left w:val="single" w:sz="4" w:space="0" w:color="auto"/>
              <w:bottom w:val="single" w:sz="4" w:space="0" w:color="auto"/>
              <w:right w:val="single" w:sz="4" w:space="0" w:color="auto"/>
            </w:tcBorders>
          </w:tcPr>
          <w:p w14:paraId="4EBF12E0" w14:textId="50B7396C" w:rsidR="001C3CEF" w:rsidRPr="00945269" w:rsidRDefault="001C3CEF" w:rsidP="008254E8">
            <w:pPr>
              <w:jc w:val="both"/>
              <w:rPr>
                <w:szCs w:val="24"/>
              </w:rPr>
            </w:pPr>
            <w:r w:rsidRPr="00945269">
              <w:rPr>
                <w:szCs w:val="24"/>
              </w:rPr>
              <w:t>Tiekėjas/koncesijos dalyvis/koncesininkas, juridinio asmens (su kuriuo sudaryta sutartis) kodas</w:t>
            </w:r>
          </w:p>
        </w:tc>
        <w:tc>
          <w:tcPr>
            <w:tcW w:w="5104" w:type="dxa"/>
            <w:tcBorders>
              <w:top w:val="single" w:sz="4" w:space="0" w:color="auto"/>
              <w:left w:val="single" w:sz="4" w:space="0" w:color="auto"/>
              <w:bottom w:val="single" w:sz="4" w:space="0" w:color="auto"/>
              <w:right w:val="single" w:sz="4" w:space="0" w:color="auto"/>
            </w:tcBorders>
            <w:vAlign w:val="center"/>
          </w:tcPr>
          <w:p w14:paraId="5FE72ED2" w14:textId="43051DE4" w:rsidR="00A26234" w:rsidRDefault="00A81014" w:rsidP="008254E8">
            <w:pPr>
              <w:jc w:val="both"/>
              <w:rPr>
                <w:szCs w:val="24"/>
              </w:rPr>
            </w:pPr>
            <w:r>
              <w:rPr>
                <w:szCs w:val="24"/>
              </w:rPr>
              <w:t>MB „Pagauk“ (juridinio asmens kodas – 304086925)</w:t>
            </w:r>
          </w:p>
          <w:p w14:paraId="1343EB67" w14:textId="29C1DE6C" w:rsidR="001C3CEF" w:rsidRPr="00945269" w:rsidRDefault="00A81014" w:rsidP="00445F62">
            <w:pPr>
              <w:jc w:val="both"/>
              <w:rPr>
                <w:szCs w:val="24"/>
              </w:rPr>
            </w:pPr>
            <w:r>
              <w:rPr>
                <w:szCs w:val="24"/>
              </w:rPr>
              <w:t>Fiziniai asmenys</w:t>
            </w:r>
            <w:r w:rsidR="00276732">
              <w:rPr>
                <w:szCs w:val="24"/>
              </w:rPr>
              <w:t>: O.</w:t>
            </w:r>
            <w:r w:rsidR="000E185E">
              <w:rPr>
                <w:szCs w:val="24"/>
              </w:rPr>
              <w:t xml:space="preserve"> </w:t>
            </w:r>
            <w:r w:rsidR="00276732">
              <w:rPr>
                <w:szCs w:val="24"/>
              </w:rPr>
              <w:t>S</w:t>
            </w:r>
            <w:r w:rsidR="000E185E">
              <w:rPr>
                <w:szCs w:val="24"/>
              </w:rPr>
              <w:t>.</w:t>
            </w:r>
            <w:r w:rsidR="00276732">
              <w:rPr>
                <w:szCs w:val="24"/>
              </w:rPr>
              <w:t xml:space="preserve">, </w:t>
            </w:r>
            <w:r w:rsidR="000E185E">
              <w:rPr>
                <w:szCs w:val="24"/>
              </w:rPr>
              <w:t>E. M., V. V., N. V., R. P., J. P., V. V., V. B., J. J., I. R., J. A., V. Z., V. P., T. U., R. Z., V. B., H. V. ir R. S.</w:t>
            </w:r>
          </w:p>
        </w:tc>
      </w:tr>
      <w:tr w:rsidR="001C3CEF" w:rsidRPr="00945269" w14:paraId="388A6C43" w14:textId="77777777" w:rsidTr="001C3CEF">
        <w:tc>
          <w:tcPr>
            <w:tcW w:w="4677" w:type="dxa"/>
            <w:tcBorders>
              <w:top w:val="single" w:sz="4" w:space="0" w:color="auto"/>
              <w:left w:val="single" w:sz="4" w:space="0" w:color="auto"/>
              <w:bottom w:val="single" w:sz="4" w:space="0" w:color="auto"/>
              <w:right w:val="single" w:sz="4" w:space="0" w:color="auto"/>
            </w:tcBorders>
          </w:tcPr>
          <w:p w14:paraId="3B3A8062" w14:textId="49F795EA" w:rsidR="001C3CEF" w:rsidRPr="00945269" w:rsidRDefault="001C3CEF" w:rsidP="008254E8">
            <w:pPr>
              <w:jc w:val="both"/>
              <w:rPr>
                <w:rFonts w:eastAsia="Calibri"/>
                <w:szCs w:val="24"/>
              </w:rPr>
            </w:pPr>
            <w:r w:rsidRPr="00945269">
              <w:rPr>
                <w:rFonts w:eastAsia="Calibri"/>
                <w:szCs w:val="24"/>
              </w:rPr>
              <w:t>Pirkimo/sutarties vertinimo apimtys/etapas</w:t>
            </w:r>
          </w:p>
        </w:tc>
        <w:tc>
          <w:tcPr>
            <w:tcW w:w="5104" w:type="dxa"/>
            <w:tcBorders>
              <w:top w:val="single" w:sz="4" w:space="0" w:color="auto"/>
              <w:left w:val="single" w:sz="4" w:space="0" w:color="auto"/>
              <w:bottom w:val="single" w:sz="4" w:space="0" w:color="auto"/>
              <w:right w:val="single" w:sz="4" w:space="0" w:color="auto"/>
            </w:tcBorders>
          </w:tcPr>
          <w:p w14:paraId="4E5BF31D" w14:textId="1226C7D5" w:rsidR="001C3CEF" w:rsidRPr="00945269" w:rsidRDefault="009E63D6" w:rsidP="009E63D6">
            <w:pPr>
              <w:spacing w:line="254" w:lineRule="auto"/>
              <w:jc w:val="both"/>
              <w:rPr>
                <w:szCs w:val="24"/>
              </w:rPr>
            </w:pPr>
            <w:r w:rsidRPr="009E63D6">
              <w:rPr>
                <w:szCs w:val="24"/>
              </w:rPr>
              <w:t xml:space="preserve">Dalinis vertinimas </w:t>
            </w:r>
            <w:r w:rsidR="00276732">
              <w:rPr>
                <w:szCs w:val="24"/>
              </w:rPr>
              <w:t>ESFA prašyme</w:t>
            </w:r>
            <w:r w:rsidR="00276732">
              <w:rPr>
                <w:rStyle w:val="FootnoteReference"/>
                <w:szCs w:val="24"/>
              </w:rPr>
              <w:footnoteReference w:id="2"/>
            </w:r>
            <w:r w:rsidR="00276732">
              <w:rPr>
                <w:szCs w:val="24"/>
              </w:rPr>
              <w:t xml:space="preserve"> nurodytais aspektais</w:t>
            </w:r>
            <w:r w:rsidRPr="009E63D6">
              <w:rPr>
                <w:szCs w:val="24"/>
              </w:rPr>
              <w:t>/ Pirkimo vertin</w:t>
            </w:r>
            <w:r w:rsidR="000250F8">
              <w:rPr>
                <w:szCs w:val="24"/>
              </w:rPr>
              <w:t>i</w:t>
            </w:r>
            <w:r w:rsidRPr="009E63D6">
              <w:rPr>
                <w:szCs w:val="24"/>
              </w:rPr>
              <w:t xml:space="preserve">mas po </w:t>
            </w:r>
            <w:r w:rsidR="00276732">
              <w:rPr>
                <w:szCs w:val="24"/>
              </w:rPr>
              <w:t xml:space="preserve">Pirkimo dalių </w:t>
            </w:r>
            <w:r>
              <w:rPr>
                <w:szCs w:val="24"/>
              </w:rPr>
              <w:t>s</w:t>
            </w:r>
            <w:r w:rsidRPr="009E63D6">
              <w:rPr>
                <w:szCs w:val="24"/>
              </w:rPr>
              <w:t>utar</w:t>
            </w:r>
            <w:r w:rsidR="00276732">
              <w:rPr>
                <w:szCs w:val="24"/>
              </w:rPr>
              <w:t>čių įvykdymo</w:t>
            </w:r>
            <w:r w:rsidRPr="009E63D6">
              <w:rPr>
                <w:szCs w:val="24"/>
              </w:rPr>
              <w:t>.</w:t>
            </w:r>
          </w:p>
        </w:tc>
      </w:tr>
      <w:tr w:rsidR="001C3CEF" w:rsidRPr="00945269" w14:paraId="377A892C" w14:textId="77777777" w:rsidTr="001C3CEF">
        <w:tc>
          <w:tcPr>
            <w:tcW w:w="4677" w:type="dxa"/>
            <w:tcBorders>
              <w:top w:val="single" w:sz="4" w:space="0" w:color="auto"/>
              <w:left w:val="single" w:sz="4" w:space="0" w:color="auto"/>
              <w:bottom w:val="single" w:sz="4" w:space="0" w:color="auto"/>
              <w:right w:val="single" w:sz="4" w:space="0" w:color="auto"/>
            </w:tcBorders>
          </w:tcPr>
          <w:p w14:paraId="48092D41" w14:textId="3877DC83" w:rsidR="001C3CEF" w:rsidRPr="00945269" w:rsidRDefault="001C3CEF" w:rsidP="008254E8">
            <w:pPr>
              <w:rPr>
                <w:szCs w:val="24"/>
              </w:rPr>
            </w:pPr>
            <w:r w:rsidRPr="00945269">
              <w:rPr>
                <w:szCs w:val="24"/>
              </w:rPr>
              <w:t>Jei pirkimas finansuojamas Europos Sąjungos lėšomis – projekto pavadinimas,  projektą administruojanti institucija</w:t>
            </w:r>
          </w:p>
        </w:tc>
        <w:tc>
          <w:tcPr>
            <w:tcW w:w="5104" w:type="dxa"/>
            <w:tcBorders>
              <w:top w:val="single" w:sz="4" w:space="0" w:color="auto"/>
              <w:left w:val="single" w:sz="4" w:space="0" w:color="auto"/>
              <w:bottom w:val="single" w:sz="4" w:space="0" w:color="auto"/>
              <w:right w:val="single" w:sz="4" w:space="0" w:color="auto"/>
            </w:tcBorders>
            <w:vAlign w:val="center"/>
          </w:tcPr>
          <w:p w14:paraId="2319FFE4" w14:textId="337C27F8" w:rsidR="001C3CEF" w:rsidRPr="009E63D6" w:rsidRDefault="00D423FF" w:rsidP="008254E8">
            <w:pPr>
              <w:jc w:val="both"/>
              <w:rPr>
                <w:szCs w:val="24"/>
              </w:rPr>
            </w:pPr>
            <w:r>
              <w:rPr>
                <w:szCs w:val="24"/>
              </w:rPr>
              <w:t>P</w:t>
            </w:r>
            <w:r w:rsidRPr="00D423FF">
              <w:rPr>
                <w:szCs w:val="24"/>
              </w:rPr>
              <w:t>rojekt</w:t>
            </w:r>
            <w:r>
              <w:rPr>
                <w:szCs w:val="24"/>
              </w:rPr>
              <w:t>as</w:t>
            </w:r>
            <w:r w:rsidRPr="00D423FF">
              <w:rPr>
                <w:szCs w:val="24"/>
              </w:rPr>
              <w:t xml:space="preserve"> Nr. 05.3.2-APVA-V-013-02-0001</w:t>
            </w:r>
            <w:r w:rsidR="009A67D5">
              <w:rPr>
                <w:szCs w:val="24"/>
              </w:rPr>
              <w:t>,</w:t>
            </w:r>
            <w:r w:rsidRPr="00D423FF">
              <w:rPr>
                <w:b/>
                <w:bCs/>
                <w:szCs w:val="24"/>
              </w:rPr>
              <w:t> </w:t>
            </w:r>
            <w:r>
              <w:rPr>
                <w:szCs w:val="24"/>
              </w:rPr>
              <w:t xml:space="preserve">finansuojamas </w:t>
            </w:r>
            <w:r w:rsidRPr="00D423FF">
              <w:rPr>
                <w:szCs w:val="24"/>
              </w:rPr>
              <w:t>pagal 2014–2020 m. Europos Sąjungos fondų investicijų veiksmų programos 5 prioriteto „Aplinkosauga, gamtos išteklių darnus naudojimas ir prisitaikymas prie klimato kaitos“ 05.3.2-APVA-V-013 priemonę „Geriamojo vandens tiekimo ir nuotekų tvarkymo ūkio gerinimas“</w:t>
            </w:r>
            <w:r w:rsidR="005E419A">
              <w:rPr>
                <w:szCs w:val="24"/>
              </w:rPr>
              <w:t>/</w:t>
            </w:r>
            <w:r w:rsidR="000B36AA">
              <w:rPr>
                <w:szCs w:val="24"/>
              </w:rPr>
              <w:t>ESFA</w:t>
            </w:r>
            <w:r>
              <w:rPr>
                <w:szCs w:val="24"/>
              </w:rPr>
              <w:t>.</w:t>
            </w:r>
          </w:p>
        </w:tc>
      </w:tr>
      <w:tr w:rsidR="001C3CEF" w:rsidRPr="00945269" w14:paraId="0E1C56DE" w14:textId="77777777" w:rsidTr="003A17D8">
        <w:tc>
          <w:tcPr>
            <w:tcW w:w="9781" w:type="dxa"/>
            <w:gridSpan w:val="2"/>
            <w:shd w:val="clear" w:color="auto" w:fill="auto"/>
            <w:vAlign w:val="center"/>
          </w:tcPr>
          <w:p w14:paraId="362D9791" w14:textId="61B03D29" w:rsidR="001C3CEF" w:rsidRPr="00945269" w:rsidRDefault="001C3CEF" w:rsidP="008254E8">
            <w:pPr>
              <w:jc w:val="both"/>
              <w:rPr>
                <w:szCs w:val="24"/>
              </w:rPr>
            </w:pPr>
            <w:r w:rsidRPr="00945269">
              <w:rPr>
                <w:szCs w:val="24"/>
              </w:rPr>
              <w:t xml:space="preserve">Jei dėl pirkimo/sutarties vyksta teismo procesas, nurodyti ieškinio (skundo) dalyką, bylos šalių pavadinimus, ar taikomos laikinosios apsaugos priemonės, teisminio nagrinėjimo stadiją: </w:t>
            </w:r>
            <w:r w:rsidR="00D423FF">
              <w:rPr>
                <w:szCs w:val="24"/>
              </w:rPr>
              <w:t>-.</w:t>
            </w:r>
          </w:p>
        </w:tc>
      </w:tr>
    </w:tbl>
    <w:p w14:paraId="393CA7B5" w14:textId="77777777" w:rsidR="00FC5CFE" w:rsidRPr="00945269" w:rsidRDefault="006970CE" w:rsidP="009A4F8B">
      <w:pPr>
        <w:jc w:val="both"/>
        <w:rPr>
          <w:sz w:val="20"/>
          <w:lang w:eastAsia="lt-LT"/>
        </w:rPr>
      </w:pPr>
      <w:r w:rsidRPr="00945269">
        <w:rPr>
          <w:sz w:val="20"/>
          <w:lang w:eastAsia="lt-LT"/>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66FA96F4" w14:textId="77777777" w:rsidR="00FC5CFE" w:rsidRPr="00945269" w:rsidRDefault="00FC5CFE">
      <w:pPr>
        <w:jc w:val="center"/>
        <w:rPr>
          <w:b/>
          <w:szCs w:val="24"/>
          <w:lang w:eastAsia="lt-LT"/>
        </w:rPr>
      </w:pPr>
    </w:p>
    <w:p w14:paraId="367E046E" w14:textId="6E98AB3C" w:rsidR="00FC5CFE" w:rsidRPr="00945269" w:rsidRDefault="006970CE">
      <w:pPr>
        <w:jc w:val="center"/>
        <w:rPr>
          <w:b/>
          <w:szCs w:val="24"/>
          <w:lang w:eastAsia="lt-LT"/>
        </w:rPr>
      </w:pPr>
      <w:r w:rsidRPr="00945269">
        <w:rPr>
          <w:b/>
          <w:szCs w:val="24"/>
          <w:lang w:eastAsia="lt-LT"/>
        </w:rPr>
        <w:t>II dalis. Vertinimo apimtyje nustatyti pažeidimai</w:t>
      </w:r>
    </w:p>
    <w:p w14:paraId="71EE0432" w14:textId="4DC8A389" w:rsidR="0074149F" w:rsidRPr="00945269" w:rsidRDefault="0074149F">
      <w:pPr>
        <w:jc w:val="center"/>
        <w:rPr>
          <w:b/>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9213"/>
      </w:tblGrid>
      <w:tr w:rsidR="0074149F" w:rsidRPr="00945269" w14:paraId="3B9B638B" w14:textId="77777777" w:rsidTr="00C803B6">
        <w:tc>
          <w:tcPr>
            <w:tcW w:w="421" w:type="dxa"/>
            <w:tcBorders>
              <w:top w:val="single" w:sz="4" w:space="0" w:color="auto"/>
              <w:left w:val="single" w:sz="4" w:space="0" w:color="auto"/>
              <w:bottom w:val="single" w:sz="4" w:space="0" w:color="auto"/>
              <w:right w:val="single" w:sz="4" w:space="0" w:color="auto"/>
            </w:tcBorders>
            <w:shd w:val="clear" w:color="auto" w:fill="auto"/>
          </w:tcPr>
          <w:p w14:paraId="7BB23881" w14:textId="3004FECD" w:rsidR="0074149F" w:rsidRPr="00945269" w:rsidRDefault="00B5563A" w:rsidP="00C803B6">
            <w:pPr>
              <w:rPr>
                <w:bCs/>
                <w:szCs w:val="24"/>
                <w:lang w:eastAsia="lt-LT"/>
              </w:rPr>
            </w:pPr>
            <w:r>
              <w:rPr>
                <w:bCs/>
                <w:szCs w:val="24"/>
                <w:lang w:eastAsia="lt-LT"/>
              </w:rPr>
              <w:t>1.</w:t>
            </w:r>
          </w:p>
        </w:tc>
        <w:tc>
          <w:tcPr>
            <w:tcW w:w="9213" w:type="dxa"/>
            <w:tcBorders>
              <w:top w:val="single" w:sz="4" w:space="0" w:color="auto"/>
              <w:left w:val="single" w:sz="4" w:space="0" w:color="auto"/>
              <w:bottom w:val="single" w:sz="4" w:space="0" w:color="auto"/>
              <w:right w:val="single" w:sz="4" w:space="0" w:color="auto"/>
            </w:tcBorders>
            <w:shd w:val="clear" w:color="auto" w:fill="auto"/>
          </w:tcPr>
          <w:p w14:paraId="7F2EA5CB" w14:textId="4FB09E3D" w:rsidR="0074149F" w:rsidRPr="00945269" w:rsidRDefault="00B5563A" w:rsidP="0074149F">
            <w:pPr>
              <w:rPr>
                <w:bCs/>
                <w:iCs/>
                <w:szCs w:val="24"/>
                <w:lang w:eastAsia="lt-LT"/>
              </w:rPr>
            </w:pPr>
            <w:r w:rsidRPr="00B5563A">
              <w:rPr>
                <w:bCs/>
                <w:iCs/>
                <w:szCs w:val="24"/>
                <w:lang w:eastAsia="lt-LT"/>
              </w:rPr>
              <w:t xml:space="preserve">Įstatymo </w:t>
            </w:r>
            <w:r w:rsidR="004D1CBD">
              <w:rPr>
                <w:bCs/>
                <w:iCs/>
                <w:szCs w:val="24"/>
                <w:lang w:eastAsia="lt-LT"/>
              </w:rPr>
              <w:t>17</w:t>
            </w:r>
            <w:r w:rsidRPr="00B5563A">
              <w:rPr>
                <w:bCs/>
                <w:iCs/>
                <w:szCs w:val="24"/>
                <w:lang w:eastAsia="lt-LT"/>
              </w:rPr>
              <w:t xml:space="preserve"> straipsnio </w:t>
            </w:r>
            <w:r w:rsidR="004D1CBD">
              <w:rPr>
                <w:bCs/>
                <w:iCs/>
                <w:szCs w:val="24"/>
                <w:lang w:eastAsia="lt-LT"/>
              </w:rPr>
              <w:t>3</w:t>
            </w:r>
            <w:r w:rsidRPr="00B5563A">
              <w:rPr>
                <w:bCs/>
                <w:iCs/>
                <w:szCs w:val="24"/>
                <w:lang w:eastAsia="lt-LT"/>
              </w:rPr>
              <w:t xml:space="preserve"> dalis</w:t>
            </w:r>
            <w:r w:rsidRPr="00B5563A">
              <w:rPr>
                <w:bCs/>
                <w:iCs/>
                <w:szCs w:val="24"/>
                <w:vertAlign w:val="superscript"/>
                <w:lang w:eastAsia="lt-LT"/>
              </w:rPr>
              <w:footnoteReference w:id="3"/>
            </w:r>
            <w:r w:rsidR="00DD6435">
              <w:rPr>
                <w:bCs/>
                <w:iCs/>
                <w:szCs w:val="24"/>
                <w:lang w:eastAsia="lt-LT"/>
              </w:rPr>
              <w:t>.</w:t>
            </w:r>
            <w:r w:rsidRPr="00B5563A">
              <w:rPr>
                <w:bCs/>
                <w:iCs/>
                <w:szCs w:val="24"/>
                <w:lang w:eastAsia="lt-LT"/>
              </w:rPr>
              <w:t xml:space="preserve"> </w:t>
            </w:r>
          </w:p>
        </w:tc>
      </w:tr>
      <w:tr w:rsidR="0074149F" w:rsidRPr="00945269" w14:paraId="56F434EA" w14:textId="77777777" w:rsidTr="003446B4">
        <w:tblPrEx>
          <w:tblCellMar>
            <w:left w:w="108" w:type="dxa"/>
            <w:right w:w="108" w:type="dxa"/>
          </w:tblCellMar>
        </w:tblPrEx>
        <w:tc>
          <w:tcPr>
            <w:tcW w:w="96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59CED2" w14:textId="296119AD" w:rsidR="00B5563A" w:rsidRPr="001874A3" w:rsidRDefault="00A3035A" w:rsidP="00B5563A">
            <w:pPr>
              <w:ind w:firstLine="680"/>
              <w:jc w:val="both"/>
              <w:rPr>
                <w:i/>
                <w:iCs/>
                <w:szCs w:val="24"/>
              </w:rPr>
            </w:pPr>
            <w:r>
              <w:rPr>
                <w:szCs w:val="24"/>
              </w:rPr>
              <w:t>ESFA</w:t>
            </w:r>
            <w:r w:rsidR="00B5563A" w:rsidRPr="00B5563A">
              <w:rPr>
                <w:szCs w:val="24"/>
              </w:rPr>
              <w:t xml:space="preserve"> prašo</w:t>
            </w:r>
            <w:r w:rsidR="00B5563A" w:rsidRPr="00B5563A">
              <w:rPr>
                <w:szCs w:val="24"/>
                <w:vertAlign w:val="superscript"/>
              </w:rPr>
              <w:footnoteReference w:id="4"/>
            </w:r>
            <w:r w:rsidR="00B5563A" w:rsidRPr="00B5563A">
              <w:rPr>
                <w:szCs w:val="24"/>
              </w:rPr>
              <w:t xml:space="preserve"> atlikti dalinį vertinimą</w:t>
            </w:r>
            <w:r w:rsidR="001874A3">
              <w:rPr>
                <w:szCs w:val="24"/>
              </w:rPr>
              <w:t xml:space="preserve">, ar: 1) </w:t>
            </w:r>
            <w:r w:rsidR="001874A3" w:rsidRPr="001874A3">
              <w:rPr>
                <w:i/>
                <w:iCs/>
                <w:szCs w:val="24"/>
              </w:rPr>
              <w:t>„ &lt;..&gt; Pirkimo dokumentų 38 p. nustatyti ribojimai tiekėjui pasiūlymo teikimo metu pasitelkti tiekėjus ar susivienijusių asmenų grupės partnerius pirkimo sutarčiai vykdyti, kurie teikia pasiūlymą dalyvauti tame pačiame pirkime kaip pavieniai dalyviai arba kaip jungtinės veiklos partneriai nepagrįstai neribojo subtiekėjų pasitelkimo?“</w:t>
            </w:r>
            <w:r w:rsidR="004857F5">
              <w:rPr>
                <w:i/>
                <w:iCs/>
                <w:szCs w:val="24"/>
              </w:rPr>
              <w:t xml:space="preserve"> </w:t>
            </w:r>
            <w:r w:rsidR="004857F5" w:rsidRPr="004857F5">
              <w:rPr>
                <w:szCs w:val="24"/>
              </w:rPr>
              <w:t>(toliau – Klausimas Nr. 1)</w:t>
            </w:r>
            <w:r w:rsidR="001874A3">
              <w:rPr>
                <w:i/>
                <w:iCs/>
                <w:szCs w:val="24"/>
              </w:rPr>
              <w:t xml:space="preserve"> </w:t>
            </w:r>
            <w:r w:rsidR="001874A3" w:rsidRPr="004857F5">
              <w:rPr>
                <w:szCs w:val="24"/>
              </w:rPr>
              <w:t>2)</w:t>
            </w:r>
            <w:r w:rsidR="00A356E1">
              <w:rPr>
                <w:i/>
                <w:iCs/>
                <w:szCs w:val="24"/>
              </w:rPr>
              <w:t xml:space="preserve"> </w:t>
            </w:r>
            <w:r w:rsidR="001874A3" w:rsidRPr="00A356E1">
              <w:rPr>
                <w:szCs w:val="24"/>
              </w:rPr>
              <w:t>kvalifikacijos reikalavimas</w:t>
            </w:r>
            <w:r w:rsidR="00A356E1">
              <w:rPr>
                <w:i/>
                <w:iCs/>
                <w:szCs w:val="24"/>
              </w:rPr>
              <w:t>,</w:t>
            </w:r>
            <w:r w:rsidR="004857F5">
              <w:rPr>
                <w:i/>
                <w:iCs/>
                <w:szCs w:val="24"/>
              </w:rPr>
              <w:t xml:space="preserve"> </w:t>
            </w:r>
            <w:r w:rsidR="00A356E1" w:rsidRPr="00A356E1">
              <w:rPr>
                <w:szCs w:val="24"/>
              </w:rPr>
              <w:t xml:space="preserve">kad </w:t>
            </w:r>
            <w:r w:rsidR="00A356E1">
              <w:rPr>
                <w:i/>
                <w:iCs/>
                <w:szCs w:val="24"/>
              </w:rPr>
              <w:t>„&lt;..&gt; K</w:t>
            </w:r>
            <w:r w:rsidR="00A356E1" w:rsidRPr="00A356E1">
              <w:rPr>
                <w:i/>
                <w:iCs/>
                <w:szCs w:val="24"/>
              </w:rPr>
              <w:t>onsultantas turi tenkinti šiuos reikalavimus: &lt;...&gt; 3. turėti ne mažesnę nei 3 metų mokyklų veiklos kokybės išorinio vertinimo ir/ar įsivertinimo mokyklos ar savivaldybės lygmeniu praktinę patirtį &lt;..&gt;</w:t>
            </w:r>
            <w:r w:rsidR="00A356E1">
              <w:rPr>
                <w:i/>
                <w:iCs/>
                <w:szCs w:val="24"/>
              </w:rPr>
              <w:t xml:space="preserve"> “</w:t>
            </w:r>
            <w:r w:rsidR="001874A3" w:rsidRPr="001874A3">
              <w:rPr>
                <w:i/>
                <w:iCs/>
                <w:szCs w:val="24"/>
              </w:rPr>
              <w:t xml:space="preserve"> </w:t>
            </w:r>
            <w:r w:rsidR="001874A3" w:rsidRPr="00A356E1">
              <w:rPr>
                <w:szCs w:val="24"/>
              </w:rPr>
              <w:t xml:space="preserve">yra susijęs su </w:t>
            </w:r>
            <w:r w:rsidR="00A356E1">
              <w:rPr>
                <w:szCs w:val="24"/>
              </w:rPr>
              <w:t>P</w:t>
            </w:r>
            <w:r w:rsidR="001874A3" w:rsidRPr="00A356E1">
              <w:rPr>
                <w:szCs w:val="24"/>
              </w:rPr>
              <w:t>irkimo objektu, proporcingas, dirbtinai neribojantis konkurencijos ir teisėtas</w:t>
            </w:r>
            <w:r w:rsidR="004857F5">
              <w:rPr>
                <w:szCs w:val="24"/>
              </w:rPr>
              <w:t xml:space="preserve"> (toliau -Klausimas Nr. 2)</w:t>
            </w:r>
            <w:r w:rsidR="00B5563A" w:rsidRPr="00B5563A">
              <w:rPr>
                <w:i/>
                <w:iCs/>
                <w:szCs w:val="24"/>
              </w:rPr>
              <w:t>.</w:t>
            </w:r>
          </w:p>
          <w:p w14:paraId="53F3E9A2" w14:textId="332DC476" w:rsidR="00B5563A" w:rsidRDefault="00B5563A" w:rsidP="00B5563A">
            <w:pPr>
              <w:ind w:firstLine="680"/>
              <w:jc w:val="both"/>
              <w:rPr>
                <w:szCs w:val="24"/>
              </w:rPr>
            </w:pPr>
            <w:r w:rsidRPr="00B5563A">
              <w:rPr>
                <w:szCs w:val="24"/>
              </w:rPr>
              <w:t xml:space="preserve"> </w:t>
            </w:r>
            <w:r w:rsidRPr="00B04663">
              <w:rPr>
                <w:szCs w:val="24"/>
              </w:rPr>
              <w:t>Pirkimą vykdė Perkančiosios organizacijos direktoriaus 202</w:t>
            </w:r>
            <w:r w:rsidR="00B04663" w:rsidRPr="00B04663">
              <w:rPr>
                <w:szCs w:val="24"/>
              </w:rPr>
              <w:t>0</w:t>
            </w:r>
            <w:r w:rsidRPr="00B04663">
              <w:rPr>
                <w:szCs w:val="24"/>
              </w:rPr>
              <w:t xml:space="preserve"> m. vasario </w:t>
            </w:r>
            <w:r w:rsidR="00B04663" w:rsidRPr="00B04663">
              <w:rPr>
                <w:szCs w:val="24"/>
              </w:rPr>
              <w:t>4</w:t>
            </w:r>
            <w:r w:rsidRPr="00B04663">
              <w:rPr>
                <w:szCs w:val="24"/>
              </w:rPr>
              <w:t xml:space="preserve"> d. įsakymu Nr.</w:t>
            </w:r>
            <w:r w:rsidR="00182866">
              <w:rPr>
                <w:szCs w:val="24"/>
              </w:rPr>
              <w:t> </w:t>
            </w:r>
            <w:r w:rsidR="00B04663" w:rsidRPr="00B04663">
              <w:rPr>
                <w:szCs w:val="24"/>
              </w:rPr>
              <w:t>VK-39</w:t>
            </w:r>
            <w:r w:rsidRPr="00B04663">
              <w:rPr>
                <w:szCs w:val="24"/>
              </w:rPr>
              <w:t xml:space="preserve"> sudaryta viešųjų pirkimų komisija. Pirkimo</w:t>
            </w:r>
            <w:r w:rsidRPr="00B5563A">
              <w:rPr>
                <w:szCs w:val="24"/>
              </w:rPr>
              <w:t xml:space="preserve"> sąlygos patvirtintos 202</w:t>
            </w:r>
            <w:r w:rsidR="003D29C1">
              <w:rPr>
                <w:szCs w:val="24"/>
              </w:rPr>
              <w:t>0</w:t>
            </w:r>
            <w:r w:rsidRPr="00B5563A">
              <w:rPr>
                <w:szCs w:val="24"/>
              </w:rPr>
              <w:t xml:space="preserve"> m. vasario </w:t>
            </w:r>
            <w:r w:rsidR="003D29C1">
              <w:rPr>
                <w:szCs w:val="24"/>
              </w:rPr>
              <w:t>6</w:t>
            </w:r>
            <w:r w:rsidRPr="00B5563A">
              <w:rPr>
                <w:szCs w:val="24"/>
              </w:rPr>
              <w:t xml:space="preserve"> d. Perkančiosios organizacijos direktoriaus įsakymu Nr. </w:t>
            </w:r>
            <w:r w:rsidR="003D29C1">
              <w:rPr>
                <w:szCs w:val="24"/>
              </w:rPr>
              <w:t>UK-5</w:t>
            </w:r>
            <w:r w:rsidRPr="00B5563A">
              <w:rPr>
                <w:szCs w:val="24"/>
              </w:rPr>
              <w:t>.</w:t>
            </w:r>
          </w:p>
          <w:p w14:paraId="0B2AD972" w14:textId="116B1ED2" w:rsidR="004857F5" w:rsidRPr="004857F5" w:rsidRDefault="004857F5" w:rsidP="00B5563A">
            <w:pPr>
              <w:ind w:firstLine="680"/>
              <w:jc w:val="both"/>
              <w:rPr>
                <w:i/>
                <w:iCs/>
                <w:szCs w:val="24"/>
              </w:rPr>
            </w:pPr>
            <w:r w:rsidRPr="004857F5">
              <w:rPr>
                <w:i/>
                <w:iCs/>
                <w:szCs w:val="24"/>
              </w:rPr>
              <w:t xml:space="preserve">Dėl atsakymo į Klausimą Nr.1 </w:t>
            </w:r>
          </w:p>
          <w:p w14:paraId="39CF992E" w14:textId="50681D8B" w:rsidR="00A356E1" w:rsidRPr="00B5563A" w:rsidRDefault="00A356E1" w:rsidP="00B5563A">
            <w:pPr>
              <w:ind w:firstLine="680"/>
              <w:jc w:val="both"/>
              <w:rPr>
                <w:szCs w:val="24"/>
              </w:rPr>
            </w:pPr>
            <w:r>
              <w:rPr>
                <w:szCs w:val="24"/>
              </w:rPr>
              <w:t>Pirkimo sąlygų 38 punkte nustatyta, kad „</w:t>
            </w:r>
            <w:r w:rsidRPr="00A356E1">
              <w:rPr>
                <w:i/>
                <w:iCs/>
                <w:szCs w:val="24"/>
              </w:rPr>
              <w:t xml:space="preserve">Teikėjas negali būti nurodytas kaip subteikėjas kito teikėjo, teikiančio pasiūlymą tam pačiam konkursui. Tame pačiame konkurse bendrai veiklai </w:t>
            </w:r>
            <w:r w:rsidRPr="00A356E1">
              <w:rPr>
                <w:i/>
                <w:iCs/>
                <w:szCs w:val="24"/>
              </w:rPr>
              <w:lastRenderedPageBreak/>
              <w:t>susivienijusių asmenų grupės partneriai negali būti nurodyti kaip subteikėjai kitoje susivienijusių asmenų grupėje“</w:t>
            </w:r>
            <w:r w:rsidR="004857F5">
              <w:rPr>
                <w:i/>
                <w:iCs/>
                <w:szCs w:val="24"/>
              </w:rPr>
              <w:t xml:space="preserve"> </w:t>
            </w:r>
            <w:r w:rsidR="004857F5" w:rsidRPr="004857F5">
              <w:rPr>
                <w:szCs w:val="24"/>
              </w:rPr>
              <w:t>(toliau – Reikalavimas)</w:t>
            </w:r>
            <w:r w:rsidRPr="004857F5">
              <w:rPr>
                <w:szCs w:val="24"/>
              </w:rPr>
              <w:t>.</w:t>
            </w:r>
          </w:p>
          <w:p w14:paraId="2D52D3E1" w14:textId="04DC63F1" w:rsidR="00427E7B" w:rsidRDefault="003D29C1" w:rsidP="00B5563A">
            <w:pPr>
              <w:jc w:val="both"/>
              <w:rPr>
                <w:szCs w:val="24"/>
              </w:rPr>
            </w:pPr>
            <w:r>
              <w:rPr>
                <w:szCs w:val="24"/>
              </w:rPr>
              <w:t xml:space="preserve">            </w:t>
            </w:r>
            <w:r w:rsidR="00B5563A" w:rsidRPr="00B5563A">
              <w:rPr>
                <w:szCs w:val="24"/>
              </w:rPr>
              <w:t xml:space="preserve">Pažymėtina, kad </w:t>
            </w:r>
            <w:r w:rsidR="00A356E1">
              <w:rPr>
                <w:szCs w:val="24"/>
              </w:rPr>
              <w:t>perkančiosios organizacijos</w:t>
            </w:r>
            <w:r w:rsidR="00B5563A" w:rsidRPr="00B5563A">
              <w:rPr>
                <w:szCs w:val="24"/>
              </w:rPr>
              <w:t>, formuluodam</w:t>
            </w:r>
            <w:r w:rsidR="00182866">
              <w:rPr>
                <w:szCs w:val="24"/>
              </w:rPr>
              <w:t>o</w:t>
            </w:r>
            <w:r w:rsidR="00A356E1">
              <w:rPr>
                <w:szCs w:val="24"/>
              </w:rPr>
              <w:t>s</w:t>
            </w:r>
            <w:r w:rsidR="00B5563A" w:rsidRPr="00B5563A">
              <w:rPr>
                <w:szCs w:val="24"/>
              </w:rPr>
              <w:t xml:space="preserve"> pirkimų dokumentų sąlygas, be kita ko</w:t>
            </w:r>
            <w:r w:rsidR="00A356E1">
              <w:rPr>
                <w:szCs w:val="24"/>
              </w:rPr>
              <w:t>,</w:t>
            </w:r>
            <w:r w:rsidR="00B5563A" w:rsidRPr="00B5563A">
              <w:rPr>
                <w:szCs w:val="24"/>
              </w:rPr>
              <w:t xml:space="preserve"> privalo vadovautis lygiateisiškumo ir nediskriminavimo principais bei vengti tokių reikalavimų, dėl kurių tam tikri potencialūs tiekėjai (pirkimo dalyviai), iš esmės pajėgūs ir kompetentingi įvykdyti pirkimo-pardavimo sutartį, būtų nepagrįstai eliminuojami iš pirkimo proceso. </w:t>
            </w:r>
          </w:p>
          <w:p w14:paraId="712CA8F1" w14:textId="0478547C" w:rsidR="00B5563A" w:rsidRPr="00B5563A" w:rsidRDefault="00427E7B" w:rsidP="00B5563A">
            <w:pPr>
              <w:jc w:val="both"/>
              <w:rPr>
                <w:szCs w:val="24"/>
              </w:rPr>
            </w:pPr>
            <w:r>
              <w:rPr>
                <w:szCs w:val="24"/>
              </w:rPr>
              <w:t xml:space="preserve">            </w:t>
            </w:r>
            <w:r w:rsidR="00B5563A" w:rsidRPr="00B5563A">
              <w:rPr>
                <w:szCs w:val="24"/>
              </w:rPr>
              <w:t xml:space="preserve">Tarnybos vertinimu, Pirkimo sąlygose nustatytu Reikalavimu yra ribojamas </w:t>
            </w:r>
            <w:r>
              <w:rPr>
                <w:szCs w:val="24"/>
              </w:rPr>
              <w:t>subteikėjų</w:t>
            </w:r>
            <w:r w:rsidR="00B5563A" w:rsidRPr="00B5563A">
              <w:rPr>
                <w:szCs w:val="24"/>
              </w:rPr>
              <w:t xml:space="preserve"> pasitelkimas. Pirma, sub</w:t>
            </w:r>
            <w:r>
              <w:rPr>
                <w:szCs w:val="24"/>
              </w:rPr>
              <w:t>teikėjų</w:t>
            </w:r>
            <w:r w:rsidR="00B5563A" w:rsidRPr="00B5563A">
              <w:rPr>
                <w:szCs w:val="24"/>
              </w:rPr>
              <w:t xml:space="preserve"> pasitelkimas yra ribojamas Pirkimo sutarties vykdymo etape. Vadovaujantis Lietuvos Aukščiausiojo Teismo praktika</w:t>
            </w:r>
            <w:r w:rsidR="00B5563A" w:rsidRPr="00B5563A">
              <w:rPr>
                <w:szCs w:val="24"/>
                <w:vertAlign w:val="superscript"/>
              </w:rPr>
              <w:footnoteReference w:id="5"/>
            </w:r>
            <w:r w:rsidR="00B5563A" w:rsidRPr="00B5563A">
              <w:rPr>
                <w:szCs w:val="24"/>
              </w:rPr>
              <w:t xml:space="preserve"> (toliau – LAT): „&lt;...&gt; </w:t>
            </w:r>
            <w:r w:rsidR="00B5563A" w:rsidRPr="00B5563A">
              <w:rPr>
                <w:i/>
                <w:iCs/>
                <w:szCs w:val="24"/>
              </w:rPr>
              <w:t>dviejų savarankiškus pasiūlymus pateikusių tiekėjų, kurie pasiūlymuose vienas kitą pasitelkė kaip subrangovus, veiksmai per </w:t>
            </w:r>
            <w:proofErr w:type="spellStart"/>
            <w:r w:rsidR="00B5563A" w:rsidRPr="00B5563A">
              <w:rPr>
                <w:i/>
                <w:iCs/>
                <w:szCs w:val="24"/>
              </w:rPr>
              <w:t>se</w:t>
            </w:r>
            <w:proofErr w:type="spellEnd"/>
            <w:r w:rsidR="00B5563A" w:rsidRPr="00B5563A">
              <w:rPr>
                <w:i/>
                <w:iCs/>
                <w:szCs w:val="24"/>
              </w:rPr>
              <w:t> nėra neteisėti, todėl, nenustačius kitų aplinkybių, negali būti atskirai sankcionuojami, t. y. pripažinti kaip alternatyvių ar papildomų pasiūlymų pateikimas (ar draudžiamo susitarimo sudarymas) ir dėl to pašalinti iš Konkurso“</w:t>
            </w:r>
            <w:r w:rsidR="00B5563A" w:rsidRPr="00B5563A">
              <w:rPr>
                <w:szCs w:val="24"/>
              </w:rPr>
              <w:t xml:space="preserve">, </w:t>
            </w:r>
            <w:r w:rsidR="00B5563A" w:rsidRPr="00B5563A">
              <w:rPr>
                <w:szCs w:val="24"/>
                <w:u w:val="single"/>
              </w:rPr>
              <w:t>tiekėjas, pateikęs pasiūlymą savarankiškai, ar pirkime dalyvaujantis jungtinės veiklos pagrindu, gali būti kitos įmonės, pateikusios pasiūlymą tame pačiame pirkime, subtiekėju,</w:t>
            </w:r>
            <w:r w:rsidR="00B5563A" w:rsidRPr="00B5563A">
              <w:rPr>
                <w:szCs w:val="24"/>
              </w:rPr>
              <w:t xml:space="preserve"> išskyrus tuos atvejus, kai turima pagrįstų įrodymų, kad toks ūkio subjektų elgesys turėtų būti kvalifikuojamas kaip draudžiamas susitarimas. Pažymėtina, jog analogišką poziciją dėl sub</w:t>
            </w:r>
            <w:r>
              <w:rPr>
                <w:szCs w:val="24"/>
              </w:rPr>
              <w:t>teikėj</w:t>
            </w:r>
            <w:r w:rsidR="00B5563A" w:rsidRPr="00B5563A">
              <w:rPr>
                <w:szCs w:val="24"/>
              </w:rPr>
              <w:t xml:space="preserve">ų pasitelkimo </w:t>
            </w:r>
            <w:proofErr w:type="spellStart"/>
            <w:r w:rsidR="00B5563A" w:rsidRPr="00B5563A">
              <w:rPr>
                <w:szCs w:val="24"/>
              </w:rPr>
              <w:t>neribojimo</w:t>
            </w:r>
            <w:proofErr w:type="spellEnd"/>
            <w:r w:rsidR="00B5563A" w:rsidRPr="00B5563A">
              <w:rPr>
                <w:szCs w:val="24"/>
              </w:rPr>
              <w:t xml:space="preserve"> Tarnyba yra išdėsčiusi viešame savo išaiškinime</w:t>
            </w:r>
            <w:r w:rsidR="00B5563A" w:rsidRPr="00B5563A">
              <w:rPr>
                <w:szCs w:val="24"/>
                <w:vertAlign w:val="superscript"/>
                <w:lang w:val="en-US"/>
              </w:rPr>
              <w:footnoteReference w:id="6"/>
            </w:r>
            <w:r w:rsidR="00B5563A" w:rsidRPr="00B5563A">
              <w:rPr>
                <w:szCs w:val="24"/>
              </w:rPr>
              <w:t xml:space="preserve">. </w:t>
            </w:r>
            <w:r w:rsidR="00DD6435">
              <w:rPr>
                <w:szCs w:val="24"/>
              </w:rPr>
              <w:t>Antra,</w:t>
            </w:r>
            <w:r w:rsidR="00B5563A" w:rsidRPr="00B5563A">
              <w:rPr>
                <w:szCs w:val="24"/>
              </w:rPr>
              <w:t xml:space="preserve"> Reikalavimu ribojamas tiekėjų dalyvavimas Pirkime, kadangi tiekėjas, kuris sutinka Pirkime dalyvauti sub</w:t>
            </w:r>
            <w:r>
              <w:rPr>
                <w:szCs w:val="24"/>
              </w:rPr>
              <w:t>teikėj</w:t>
            </w:r>
            <w:r w:rsidR="00B5563A" w:rsidRPr="00B5563A">
              <w:rPr>
                <w:szCs w:val="24"/>
              </w:rPr>
              <w:t>o teisėmis, negali teikti pasiūlymo savarankiškai arba kaip ūkio subjektų grupės narys. Reikalavimo nustatymas Pirkimo dokumentuose yra neteisėtas, kadangi apriboja tiekėjų pasirinkimo galimybes dalyvauti Pirkime tiek savarankiškai, tiek ir sub</w:t>
            </w:r>
            <w:r>
              <w:rPr>
                <w:szCs w:val="24"/>
              </w:rPr>
              <w:t>teikėjo</w:t>
            </w:r>
            <w:r w:rsidR="00B5563A" w:rsidRPr="00B5563A">
              <w:rPr>
                <w:szCs w:val="24"/>
              </w:rPr>
              <w:t xml:space="preserve"> teisėmis. Tokia Pirkimo dokumentų sąlyga yra vertintina, kaip ydinga ir konkurencijos užtikrinimo prasme.</w:t>
            </w:r>
          </w:p>
          <w:p w14:paraId="77D1C320" w14:textId="232A1EDD" w:rsidR="00B5563A" w:rsidRPr="00B5563A" w:rsidRDefault="00B5563A" w:rsidP="00EF0734">
            <w:pPr>
              <w:ind w:firstLine="680"/>
              <w:jc w:val="both"/>
              <w:rPr>
                <w:szCs w:val="24"/>
              </w:rPr>
            </w:pPr>
            <w:r w:rsidRPr="00B5563A">
              <w:rPr>
                <w:bCs/>
                <w:szCs w:val="24"/>
              </w:rPr>
              <w:t>Tarnyba</w:t>
            </w:r>
            <w:r w:rsidR="00427E7B">
              <w:rPr>
                <w:bCs/>
                <w:szCs w:val="24"/>
              </w:rPr>
              <w:t>, išnagrinėjo CVP IS pateiktą informaciją ir nustatė, kad</w:t>
            </w:r>
            <w:r w:rsidRPr="00B5563A">
              <w:rPr>
                <w:bCs/>
                <w:szCs w:val="24"/>
              </w:rPr>
              <w:t xml:space="preserve">: 1) prie Pirkimo prisijungė </w:t>
            </w:r>
            <w:r w:rsidR="00427E7B">
              <w:rPr>
                <w:bCs/>
                <w:szCs w:val="24"/>
              </w:rPr>
              <w:t>40</w:t>
            </w:r>
            <w:r w:rsidRPr="00B5563A">
              <w:rPr>
                <w:bCs/>
                <w:szCs w:val="24"/>
              </w:rPr>
              <w:t xml:space="preserve"> tiekėjų</w:t>
            </w:r>
            <w:r w:rsidR="00427E7B">
              <w:rPr>
                <w:bCs/>
                <w:szCs w:val="24"/>
              </w:rPr>
              <w:t>, iš kurių 33 tiekėjai pateikė pasiūlymus</w:t>
            </w:r>
            <w:r w:rsidR="00BE08E4">
              <w:rPr>
                <w:bCs/>
                <w:szCs w:val="24"/>
              </w:rPr>
              <w:t xml:space="preserve">; 2) beveik visose Pirkimo dalyse (išskyrus Pirkimo 28, 29, 30, 72 ir 108 dalis, kur buvo pateiktas tik 1 pasiūlymas) buvo pateikti 2 pasiūlymai; 3) </w:t>
            </w:r>
            <w:r w:rsidR="001D2E16">
              <w:rPr>
                <w:bCs/>
                <w:szCs w:val="24"/>
              </w:rPr>
              <w:t>MB „Pagauk“</w:t>
            </w:r>
            <w:r w:rsidR="00EF0734">
              <w:rPr>
                <w:bCs/>
                <w:szCs w:val="24"/>
              </w:rPr>
              <w:t>, kuri pateikė pasiūlymus visoms Pirkimo dalims,</w:t>
            </w:r>
            <w:r w:rsidR="001D2E16">
              <w:rPr>
                <w:bCs/>
                <w:szCs w:val="24"/>
              </w:rPr>
              <w:t xml:space="preserve"> </w:t>
            </w:r>
            <w:r w:rsidR="00AD583A">
              <w:rPr>
                <w:bCs/>
                <w:szCs w:val="24"/>
              </w:rPr>
              <w:t xml:space="preserve">pasiūlymuose </w:t>
            </w:r>
            <w:r w:rsidR="001D2E16">
              <w:rPr>
                <w:bCs/>
                <w:szCs w:val="24"/>
              </w:rPr>
              <w:t>nurodyta, jog bus pasitelkiami subteikėjai, t. y. 16 fizinių asmenų.</w:t>
            </w:r>
            <w:r w:rsidR="00E013F5">
              <w:rPr>
                <w:bCs/>
                <w:szCs w:val="24"/>
              </w:rPr>
              <w:t xml:space="preserve"> </w:t>
            </w:r>
            <w:r w:rsidR="004D1CBD">
              <w:rPr>
                <w:bCs/>
                <w:szCs w:val="24"/>
              </w:rPr>
              <w:t>Pirmiau minėti subteikėjai nebuvo prisijungę prie Pirkimo (nesusidomėjo Pirkimu). Jie</w:t>
            </w:r>
            <w:r w:rsidR="00CC1BD8">
              <w:rPr>
                <w:bCs/>
                <w:szCs w:val="24"/>
              </w:rPr>
              <w:t xml:space="preserve"> nepateikė savarankiškų pasiūlymų </w:t>
            </w:r>
            <w:r w:rsidR="00EF0734">
              <w:rPr>
                <w:bCs/>
                <w:szCs w:val="24"/>
              </w:rPr>
              <w:t>ir nesijungė į</w:t>
            </w:r>
            <w:r w:rsidR="004D1CBD">
              <w:rPr>
                <w:bCs/>
                <w:szCs w:val="24"/>
              </w:rPr>
              <w:t xml:space="preserve"> kitas</w:t>
            </w:r>
            <w:r w:rsidR="00EF0734">
              <w:rPr>
                <w:bCs/>
                <w:szCs w:val="24"/>
              </w:rPr>
              <w:t xml:space="preserve"> ūkio subjektų grupes </w:t>
            </w:r>
            <w:r w:rsidR="00CC1BD8">
              <w:rPr>
                <w:bCs/>
                <w:szCs w:val="24"/>
              </w:rPr>
              <w:t>dėl dalyvavimo Pirkime; 4) fiziniai asmenys pasiūlymus teikė vieni, t. y. nesikooperavo; 5) Perkančioji organizacija negavo nei paklausimų, nei pretenzijų dėl Reikalavimo nustatymo.</w:t>
            </w:r>
            <w:r w:rsidR="00EF0734">
              <w:rPr>
                <w:bCs/>
                <w:szCs w:val="24"/>
              </w:rPr>
              <w:t xml:space="preserve"> </w:t>
            </w:r>
            <w:r w:rsidRPr="00B5563A">
              <w:rPr>
                <w:bCs/>
                <w:szCs w:val="24"/>
              </w:rPr>
              <w:t>Šių aplinkybių visuma leidžia daryti išvadą, kad tiekėjai</w:t>
            </w:r>
            <w:r w:rsidR="004F3C36">
              <w:rPr>
                <w:bCs/>
                <w:szCs w:val="24"/>
              </w:rPr>
              <w:t xml:space="preserve">, </w:t>
            </w:r>
            <w:r w:rsidRPr="00B5563A">
              <w:rPr>
                <w:bCs/>
                <w:szCs w:val="24"/>
              </w:rPr>
              <w:t xml:space="preserve">kurie buvo nurodyti </w:t>
            </w:r>
            <w:r w:rsidR="004F3C36">
              <w:rPr>
                <w:bCs/>
                <w:szCs w:val="24"/>
              </w:rPr>
              <w:t xml:space="preserve">MB „Pagauk“ pasiūlyme </w:t>
            </w:r>
            <w:r w:rsidRPr="00B5563A">
              <w:rPr>
                <w:bCs/>
                <w:szCs w:val="24"/>
              </w:rPr>
              <w:t>kaip sub</w:t>
            </w:r>
            <w:r w:rsidR="004F3C36">
              <w:rPr>
                <w:bCs/>
                <w:szCs w:val="24"/>
              </w:rPr>
              <w:t>teikėjai (</w:t>
            </w:r>
            <w:r w:rsidR="004F3C36" w:rsidRPr="004F3C36">
              <w:rPr>
                <w:bCs/>
                <w:szCs w:val="24"/>
              </w:rPr>
              <w:t xml:space="preserve">16 fizinių asmenų), </w:t>
            </w:r>
            <w:r w:rsidRPr="00B5563A">
              <w:rPr>
                <w:bCs/>
                <w:szCs w:val="24"/>
              </w:rPr>
              <w:t xml:space="preserve">šio konkretaus Pirkimo atveju, neketino dalyvauti Pirkime savarankiškai arba kaip ūkio subjektų nariai, kas reiškia, kad Reikalavimo nustatymas šiame konkrečiame </w:t>
            </w:r>
            <w:r w:rsidR="00EF0734">
              <w:rPr>
                <w:bCs/>
                <w:szCs w:val="24"/>
              </w:rPr>
              <w:t>P</w:t>
            </w:r>
            <w:r w:rsidRPr="00B5563A">
              <w:rPr>
                <w:bCs/>
                <w:szCs w:val="24"/>
              </w:rPr>
              <w:t>irkime nesukėlė neigiamų pasekmių, t. y. vien Reikalavimo nebuvimas nebūtų pakeitęs Pirkimo rezultato.</w:t>
            </w:r>
          </w:p>
          <w:p w14:paraId="315BC915" w14:textId="0AC3DFBF" w:rsidR="005D0E2C" w:rsidRDefault="004F3C36" w:rsidP="00B5563A">
            <w:pPr>
              <w:jc w:val="both"/>
              <w:rPr>
                <w:szCs w:val="24"/>
              </w:rPr>
            </w:pPr>
            <w:r>
              <w:rPr>
                <w:szCs w:val="24"/>
              </w:rPr>
              <w:t xml:space="preserve">          </w:t>
            </w:r>
            <w:r w:rsidR="00B5563A" w:rsidRPr="00B5563A">
              <w:rPr>
                <w:szCs w:val="24"/>
              </w:rPr>
              <w:t xml:space="preserve">Atsižvelgiant į pirmiau išdėstytą, Tarnyba konstatuoja, </w:t>
            </w:r>
            <w:r w:rsidR="00630062">
              <w:rPr>
                <w:szCs w:val="24"/>
              </w:rPr>
              <w:t>Pirkimo dokumentų 38 punkte nustatyta sąlyga yra</w:t>
            </w:r>
            <w:r w:rsidR="004D1CBD" w:rsidRPr="004D1CBD">
              <w:rPr>
                <w:szCs w:val="24"/>
              </w:rPr>
              <w:t xml:space="preserve"> ydinga</w:t>
            </w:r>
            <w:r w:rsidR="00630062">
              <w:rPr>
                <w:szCs w:val="24"/>
              </w:rPr>
              <w:t>, nes</w:t>
            </w:r>
            <w:r w:rsidR="004D1CBD" w:rsidRPr="004D1CBD">
              <w:rPr>
                <w:szCs w:val="24"/>
              </w:rPr>
              <w:t xml:space="preserve"> sudaro tam tikriems tiekėjams  nepalankias sąlygas dalyvauti </w:t>
            </w:r>
            <w:r w:rsidR="00630062">
              <w:rPr>
                <w:szCs w:val="24"/>
              </w:rPr>
              <w:t>P</w:t>
            </w:r>
            <w:r w:rsidR="004D1CBD" w:rsidRPr="004D1CBD">
              <w:rPr>
                <w:szCs w:val="24"/>
              </w:rPr>
              <w:t xml:space="preserve">irkime, </w:t>
            </w:r>
            <w:r w:rsidR="00630062">
              <w:rPr>
                <w:szCs w:val="24"/>
              </w:rPr>
              <w:t>t. y.</w:t>
            </w:r>
            <w:r w:rsidR="004D1CBD" w:rsidRPr="004D1CBD">
              <w:rPr>
                <w:szCs w:val="24"/>
              </w:rPr>
              <w:t xml:space="preserve"> </w:t>
            </w:r>
            <w:r w:rsidR="00630062" w:rsidRPr="00BD328B">
              <w:rPr>
                <w:szCs w:val="24"/>
                <w:u w:val="single"/>
              </w:rPr>
              <w:t>neleidžia</w:t>
            </w:r>
            <w:r w:rsidR="00630062" w:rsidRPr="00630062">
              <w:rPr>
                <w:szCs w:val="24"/>
              </w:rPr>
              <w:t xml:space="preserve"> t</w:t>
            </w:r>
            <w:r w:rsidR="00630062" w:rsidRPr="00630062">
              <w:rPr>
                <w:szCs w:val="24"/>
              </w:rPr>
              <w:t>iekėj</w:t>
            </w:r>
            <w:r w:rsidR="00630062" w:rsidRPr="00630062">
              <w:rPr>
                <w:szCs w:val="24"/>
              </w:rPr>
              <w:t>ui</w:t>
            </w:r>
            <w:r w:rsidR="00630062" w:rsidRPr="00630062">
              <w:rPr>
                <w:szCs w:val="24"/>
              </w:rPr>
              <w:t>, pateik</w:t>
            </w:r>
            <w:r w:rsidR="00630062" w:rsidRPr="00630062">
              <w:rPr>
                <w:szCs w:val="24"/>
              </w:rPr>
              <w:t>usiam</w:t>
            </w:r>
            <w:r w:rsidR="00630062" w:rsidRPr="00630062">
              <w:rPr>
                <w:szCs w:val="24"/>
              </w:rPr>
              <w:t xml:space="preserve"> pasiūlymą savarankiškai, ar </w:t>
            </w:r>
            <w:r w:rsidR="00630062" w:rsidRPr="00630062">
              <w:rPr>
                <w:szCs w:val="24"/>
              </w:rPr>
              <w:t>P</w:t>
            </w:r>
            <w:r w:rsidR="00630062" w:rsidRPr="00630062">
              <w:rPr>
                <w:szCs w:val="24"/>
              </w:rPr>
              <w:t>irkime dalyvaujan</w:t>
            </w:r>
            <w:r w:rsidR="00630062" w:rsidRPr="00630062">
              <w:rPr>
                <w:szCs w:val="24"/>
              </w:rPr>
              <w:t>čiam</w:t>
            </w:r>
            <w:r w:rsidR="00630062" w:rsidRPr="00630062">
              <w:rPr>
                <w:szCs w:val="24"/>
              </w:rPr>
              <w:t xml:space="preserve"> jungtinės veiklos pagrindu, </w:t>
            </w:r>
            <w:r w:rsidR="00630062" w:rsidRPr="00BD328B">
              <w:rPr>
                <w:szCs w:val="24"/>
                <w:u w:val="single"/>
              </w:rPr>
              <w:t>būti</w:t>
            </w:r>
            <w:r w:rsidR="00630062" w:rsidRPr="00630062">
              <w:rPr>
                <w:szCs w:val="24"/>
              </w:rPr>
              <w:t xml:space="preserve"> kitos įmonės, pateikusios pasiūlymą tame pačiame pirkime, </w:t>
            </w:r>
            <w:r w:rsidR="00630062" w:rsidRPr="00BD328B">
              <w:rPr>
                <w:szCs w:val="24"/>
                <w:u w:val="single"/>
              </w:rPr>
              <w:t>subtiekėju</w:t>
            </w:r>
            <w:r w:rsidR="00630062" w:rsidRPr="00630062">
              <w:rPr>
                <w:szCs w:val="24"/>
              </w:rPr>
              <w:t xml:space="preserve">, taip pat, </w:t>
            </w:r>
            <w:r w:rsidR="004D1CBD" w:rsidRPr="00BD328B">
              <w:rPr>
                <w:szCs w:val="24"/>
                <w:u w:val="single"/>
              </w:rPr>
              <w:t>neleidžia</w:t>
            </w:r>
            <w:r w:rsidR="004D1CBD" w:rsidRPr="00630062">
              <w:rPr>
                <w:szCs w:val="24"/>
              </w:rPr>
              <w:t xml:space="preserve"> tiekėjui</w:t>
            </w:r>
            <w:r w:rsidR="004D1CBD" w:rsidRPr="004D1CBD">
              <w:rPr>
                <w:szCs w:val="24"/>
              </w:rPr>
              <w:t xml:space="preserve"> </w:t>
            </w:r>
            <w:r w:rsidR="004D1CBD" w:rsidRPr="00630062">
              <w:rPr>
                <w:szCs w:val="24"/>
                <w:u w:val="single"/>
              </w:rPr>
              <w:t>pateikti</w:t>
            </w:r>
            <w:r w:rsidR="00630062" w:rsidRPr="00630062">
              <w:rPr>
                <w:szCs w:val="24"/>
                <w:u w:val="single"/>
              </w:rPr>
              <w:t xml:space="preserve"> pasiūlymo</w:t>
            </w:r>
            <w:r w:rsidR="004D1CBD" w:rsidRPr="004D1CBD">
              <w:rPr>
                <w:szCs w:val="24"/>
              </w:rPr>
              <w:t xml:space="preserve"> savarankiškai </w:t>
            </w:r>
            <w:r w:rsidR="00BD328B">
              <w:rPr>
                <w:szCs w:val="24"/>
              </w:rPr>
              <w:t>arba kaip ūkio subjektų grupės narys</w:t>
            </w:r>
            <w:r w:rsidR="004D1CBD" w:rsidRPr="004D1CBD">
              <w:rPr>
                <w:szCs w:val="24"/>
              </w:rPr>
              <w:t>, tačiau Tarnybos vertinimu</w:t>
            </w:r>
            <w:r w:rsidR="00630062">
              <w:rPr>
                <w:szCs w:val="24"/>
              </w:rPr>
              <w:t xml:space="preserve">, atsižvelgiant į pirmiau išdėstytas aplinkybes (pasiūlymus pateikusių tiekėjų skaičių, į tai, kad </w:t>
            </w:r>
            <w:r w:rsidR="004D1CBD" w:rsidRPr="004D1CBD">
              <w:rPr>
                <w:szCs w:val="24"/>
              </w:rPr>
              <w:t>nebuvo pateikta skundų, pretenzijų</w:t>
            </w:r>
            <w:r w:rsidR="00630062">
              <w:rPr>
                <w:szCs w:val="24"/>
              </w:rPr>
              <w:t xml:space="preserve"> ir kt.</w:t>
            </w:r>
            <w:r w:rsidR="004D1CBD" w:rsidRPr="004D1CBD">
              <w:rPr>
                <w:szCs w:val="24"/>
              </w:rPr>
              <w:t xml:space="preserve">) faktiškai, tokia, </w:t>
            </w:r>
            <w:r w:rsidR="00BD328B">
              <w:rPr>
                <w:szCs w:val="24"/>
              </w:rPr>
              <w:t xml:space="preserve">nors </w:t>
            </w:r>
            <w:r w:rsidR="004D1CBD" w:rsidRPr="004D1CBD">
              <w:rPr>
                <w:szCs w:val="24"/>
              </w:rPr>
              <w:t xml:space="preserve">iš vienos pusės, ribojanti </w:t>
            </w:r>
            <w:r w:rsidR="00BD328B">
              <w:rPr>
                <w:szCs w:val="24"/>
              </w:rPr>
              <w:t xml:space="preserve">Pirkimo dokumentų </w:t>
            </w:r>
            <w:r w:rsidR="004D1CBD" w:rsidRPr="004D1CBD">
              <w:rPr>
                <w:szCs w:val="24"/>
              </w:rPr>
              <w:t>sąlyga</w:t>
            </w:r>
            <w:r w:rsidR="00BD328B">
              <w:rPr>
                <w:szCs w:val="24"/>
              </w:rPr>
              <w:t>,</w:t>
            </w:r>
            <w:r w:rsidR="004D1CBD" w:rsidRPr="004D1CBD">
              <w:rPr>
                <w:szCs w:val="24"/>
              </w:rPr>
              <w:t xml:space="preserve"> nesirealizavo vykd</w:t>
            </w:r>
            <w:r w:rsidR="00630062">
              <w:rPr>
                <w:szCs w:val="24"/>
              </w:rPr>
              <w:t>yto</w:t>
            </w:r>
            <w:r w:rsidR="004D1CBD" w:rsidRPr="004D1CBD">
              <w:rPr>
                <w:szCs w:val="24"/>
              </w:rPr>
              <w:t xml:space="preserve"> </w:t>
            </w:r>
            <w:r w:rsidR="00630062">
              <w:rPr>
                <w:szCs w:val="24"/>
              </w:rPr>
              <w:t>P</w:t>
            </w:r>
            <w:r w:rsidR="004D1CBD" w:rsidRPr="004D1CBD">
              <w:rPr>
                <w:szCs w:val="24"/>
              </w:rPr>
              <w:t>irkimo kontekste, t.</w:t>
            </w:r>
            <w:r w:rsidR="00630062">
              <w:rPr>
                <w:szCs w:val="24"/>
              </w:rPr>
              <w:t xml:space="preserve"> </w:t>
            </w:r>
            <w:r w:rsidR="004D1CBD" w:rsidRPr="004D1CBD">
              <w:rPr>
                <w:szCs w:val="24"/>
              </w:rPr>
              <w:t xml:space="preserve">y. </w:t>
            </w:r>
            <w:r w:rsidR="00BD328B">
              <w:rPr>
                <w:szCs w:val="24"/>
              </w:rPr>
              <w:t xml:space="preserve">šios sąlygos nustatymas </w:t>
            </w:r>
            <w:r w:rsidR="004D1CBD" w:rsidRPr="004D1CBD">
              <w:rPr>
                <w:szCs w:val="24"/>
              </w:rPr>
              <w:t>neturėjo neig</w:t>
            </w:r>
            <w:r w:rsidR="00BD328B">
              <w:rPr>
                <w:szCs w:val="24"/>
              </w:rPr>
              <w:t>iamų</w:t>
            </w:r>
            <w:r w:rsidR="004D1CBD" w:rsidRPr="004D1CBD">
              <w:rPr>
                <w:szCs w:val="24"/>
              </w:rPr>
              <w:t xml:space="preserve"> pas</w:t>
            </w:r>
            <w:r w:rsidR="00630062">
              <w:rPr>
                <w:szCs w:val="24"/>
              </w:rPr>
              <w:t>e</w:t>
            </w:r>
            <w:r w:rsidR="004D1CBD" w:rsidRPr="004D1CBD">
              <w:rPr>
                <w:szCs w:val="24"/>
              </w:rPr>
              <w:t xml:space="preserve">kmių </w:t>
            </w:r>
            <w:r w:rsidR="00BD328B">
              <w:rPr>
                <w:szCs w:val="24"/>
              </w:rPr>
              <w:t>bei</w:t>
            </w:r>
            <w:r w:rsidR="004D1CBD" w:rsidRPr="004D1CBD">
              <w:rPr>
                <w:szCs w:val="24"/>
              </w:rPr>
              <w:t xml:space="preserve"> neturėjo įtakos </w:t>
            </w:r>
            <w:r w:rsidR="00630062">
              <w:rPr>
                <w:szCs w:val="24"/>
              </w:rPr>
              <w:t>P</w:t>
            </w:r>
            <w:r w:rsidR="004D1CBD" w:rsidRPr="004D1CBD">
              <w:rPr>
                <w:szCs w:val="24"/>
              </w:rPr>
              <w:t>irkimo rezultatui</w:t>
            </w:r>
            <w:r w:rsidR="00630062">
              <w:rPr>
                <w:szCs w:val="24"/>
              </w:rPr>
              <w:t xml:space="preserve">. </w:t>
            </w:r>
          </w:p>
          <w:p w14:paraId="293DFCFA" w14:textId="5284BFC0" w:rsidR="008D6CCB" w:rsidRPr="008D6CCB" w:rsidRDefault="008D6CCB" w:rsidP="008D6CCB">
            <w:pPr>
              <w:jc w:val="both"/>
              <w:rPr>
                <w:i/>
                <w:iCs/>
                <w:szCs w:val="24"/>
              </w:rPr>
            </w:pPr>
            <w:r>
              <w:rPr>
                <w:i/>
                <w:iCs/>
                <w:szCs w:val="24"/>
              </w:rPr>
              <w:t xml:space="preserve">         </w:t>
            </w:r>
            <w:r w:rsidRPr="008D6CCB">
              <w:rPr>
                <w:i/>
                <w:iCs/>
                <w:szCs w:val="24"/>
              </w:rPr>
              <w:t xml:space="preserve">Dėl atsakymo į Klausimą Nr.2 </w:t>
            </w:r>
          </w:p>
          <w:p w14:paraId="4A1ECE33" w14:textId="77777777" w:rsidR="008D6CCB" w:rsidRPr="008D6CCB" w:rsidRDefault="008D6CCB" w:rsidP="008D6CCB">
            <w:pPr>
              <w:jc w:val="both"/>
              <w:rPr>
                <w:szCs w:val="24"/>
              </w:rPr>
            </w:pPr>
            <w:r w:rsidRPr="008D6CCB">
              <w:rPr>
                <w:szCs w:val="24"/>
              </w:rPr>
              <w:t xml:space="preserve">         Pirkimo sąlygų 82 punkto 2 lentelės „Tiekėjo kvalifikacijos reikalavimai“ 3 punkte, nustatytas reikalavimas konsultantui </w:t>
            </w:r>
            <w:r w:rsidRPr="008D6CCB">
              <w:rPr>
                <w:i/>
                <w:iCs/>
                <w:szCs w:val="24"/>
              </w:rPr>
              <w:t xml:space="preserve">„turėti ne mažesnę nei 3 metų mokyklų veiklos kokybės </w:t>
            </w:r>
            <w:r w:rsidRPr="008D6CCB">
              <w:rPr>
                <w:i/>
                <w:iCs/>
                <w:szCs w:val="24"/>
              </w:rPr>
              <w:lastRenderedPageBreak/>
              <w:t>išorinio vertinimo ir/ar įsivertinimo mokyklos ar savivaldybės lygmeniu praktinę patirtį“</w:t>
            </w:r>
            <w:r w:rsidRPr="008D6CCB">
              <w:rPr>
                <w:szCs w:val="24"/>
              </w:rPr>
              <w:t xml:space="preserve"> (toliau – Kvalifikacinis reikalavimas), o 4 punkte nustatyta, kad konsultantas turėtų </w:t>
            </w:r>
            <w:r w:rsidRPr="008D6CCB">
              <w:rPr>
                <w:i/>
                <w:iCs/>
                <w:szCs w:val="24"/>
              </w:rPr>
              <w:t>„&lt;..&gt; ne mažesnę nei 3 mokyklų konsultavimo patirtį per pastaruosius 3 metus“</w:t>
            </w:r>
            <w:r w:rsidRPr="008D6CCB">
              <w:rPr>
                <w:szCs w:val="24"/>
              </w:rPr>
              <w:t xml:space="preserve">. </w:t>
            </w:r>
          </w:p>
          <w:p w14:paraId="1AD94A07" w14:textId="77777777" w:rsidR="008D6CCB" w:rsidRPr="008D6CCB" w:rsidRDefault="008D6CCB" w:rsidP="008D6CCB">
            <w:pPr>
              <w:jc w:val="both"/>
              <w:rPr>
                <w:szCs w:val="24"/>
              </w:rPr>
            </w:pPr>
            <w:r w:rsidRPr="008D6CCB">
              <w:rPr>
                <w:szCs w:val="24"/>
              </w:rPr>
              <w:t xml:space="preserve">          Pirkimo sąlygų 13 punkte apibrėžtas Pirkimo objektas - konsultavimo paslaugos skirtos, mokyklų veiklos tobulinimo planų parengimui, planų įgyvendinimo stebėsenai bei planų galimam koregavimui, naudojant mokyklų veiklos kokybės išorinio vertinimo ir įsivertinimo duomenis.</w:t>
            </w:r>
          </w:p>
          <w:p w14:paraId="1CF9BDAB" w14:textId="77777777" w:rsidR="008D6CCB" w:rsidRPr="008D6CCB" w:rsidRDefault="008D6CCB" w:rsidP="008D6CCB">
            <w:pPr>
              <w:jc w:val="both"/>
              <w:rPr>
                <w:szCs w:val="24"/>
              </w:rPr>
            </w:pPr>
            <w:r w:rsidRPr="008D6CCB">
              <w:rPr>
                <w:szCs w:val="24"/>
              </w:rPr>
              <w:t xml:space="preserve">         Tarnyba prašė</w:t>
            </w:r>
            <w:r w:rsidRPr="008D6CCB">
              <w:rPr>
                <w:szCs w:val="24"/>
                <w:vertAlign w:val="superscript"/>
              </w:rPr>
              <w:footnoteReference w:id="7"/>
            </w:r>
            <w:r w:rsidRPr="008D6CCB">
              <w:rPr>
                <w:szCs w:val="24"/>
              </w:rPr>
              <w:t xml:space="preserve"> Perkančiosios organizacijos paaiškinti ir pagrįsti Kvalifikacinio reikalavimo proporcingumą Pirkimo objektui ir atitiktį Įstatymo 47 straipsnio 1 dalies reikalavimams</w:t>
            </w:r>
            <w:r w:rsidRPr="008D6CCB">
              <w:rPr>
                <w:szCs w:val="24"/>
                <w:vertAlign w:val="superscript"/>
              </w:rPr>
              <w:footnoteReference w:id="8"/>
            </w:r>
            <w:r w:rsidRPr="008D6CCB">
              <w:rPr>
                <w:szCs w:val="24"/>
              </w:rPr>
              <w:t>.</w:t>
            </w:r>
          </w:p>
          <w:p w14:paraId="33EE1BC5" w14:textId="77777777" w:rsidR="008D6CCB" w:rsidRPr="008D6CCB" w:rsidRDefault="008D6CCB" w:rsidP="008D6CCB">
            <w:pPr>
              <w:jc w:val="both"/>
              <w:rPr>
                <w:szCs w:val="24"/>
              </w:rPr>
            </w:pPr>
            <w:r w:rsidRPr="008D6CCB">
              <w:rPr>
                <w:szCs w:val="24"/>
              </w:rPr>
              <w:t xml:space="preserve">         Perkančioji organizacija Kvalifikacinio reikalavimo nustatymą motyvuoja</w:t>
            </w:r>
            <w:r w:rsidRPr="008D6CCB">
              <w:rPr>
                <w:szCs w:val="24"/>
                <w:vertAlign w:val="superscript"/>
              </w:rPr>
              <w:footnoteReference w:id="9"/>
            </w:r>
            <w:r w:rsidRPr="008D6CCB">
              <w:rPr>
                <w:szCs w:val="24"/>
              </w:rPr>
              <w:t xml:space="preserve"> tuo, kad:</w:t>
            </w:r>
          </w:p>
          <w:p w14:paraId="50AC1574" w14:textId="77777777" w:rsidR="008D6CCB" w:rsidRPr="008D6CCB" w:rsidRDefault="008D6CCB" w:rsidP="008D6CCB">
            <w:pPr>
              <w:numPr>
                <w:ilvl w:val="0"/>
                <w:numId w:val="10"/>
              </w:numPr>
              <w:jc w:val="both"/>
              <w:rPr>
                <w:i/>
                <w:iCs/>
                <w:szCs w:val="24"/>
              </w:rPr>
            </w:pPr>
            <w:r w:rsidRPr="008D6CCB">
              <w:rPr>
                <w:i/>
                <w:iCs/>
                <w:szCs w:val="24"/>
              </w:rPr>
              <w:t>„</w:t>
            </w:r>
            <w:r w:rsidRPr="008D6CCB">
              <w:rPr>
                <w:szCs w:val="24"/>
              </w:rPr>
              <w:t xml:space="preserve">&lt;..&gt; </w:t>
            </w:r>
            <w:r w:rsidRPr="008D6CCB">
              <w:rPr>
                <w:i/>
                <w:iCs/>
                <w:szCs w:val="24"/>
              </w:rPr>
              <w:t>Tuo tarpu Pirkimų sąlygose nustatyti kvalifikacijos reikalavimai turėti tiek mokyklų</w:t>
            </w:r>
          </w:p>
          <w:p w14:paraId="74BFE884" w14:textId="77777777" w:rsidR="008D6CCB" w:rsidRPr="008D6CCB" w:rsidRDefault="008D6CCB" w:rsidP="008D6CCB">
            <w:pPr>
              <w:jc w:val="both"/>
              <w:rPr>
                <w:szCs w:val="24"/>
              </w:rPr>
            </w:pPr>
            <w:r w:rsidRPr="008D6CCB">
              <w:rPr>
                <w:i/>
                <w:iCs/>
                <w:szCs w:val="24"/>
              </w:rPr>
              <w:t>konsultavimo patirtį per pastaruosius trejus metus, tiek mokyklų veiklos kokybės išorinio vertinimo ir/ar įsivertinimo mokyklos ar savivaldybės lygmeniu praktinę patirtį yra visiškai tiesiogiai susiję su Pirkimo objektu, todėl proporcingi bei niekaip nepagrįstai neribojo tiekėjų konkurencijos Pirkime. Būtent Pirkimo sąlygų 82 p. 2 lentelės 3 p. ir 4 p. reikalavimai, nustatyti kartu, buvo kaip būtinas pagrindas kokybiškų paslaugų pagal Pirkimo sutartis suteikimui &lt;..&gt;”</w:t>
            </w:r>
            <w:r w:rsidRPr="008D6CCB">
              <w:rPr>
                <w:szCs w:val="24"/>
              </w:rPr>
              <w:t>;</w:t>
            </w:r>
          </w:p>
          <w:p w14:paraId="014806F2" w14:textId="77777777" w:rsidR="008D6CCB" w:rsidRPr="008D6CCB" w:rsidRDefault="008D6CCB" w:rsidP="008D6CCB">
            <w:pPr>
              <w:jc w:val="both"/>
              <w:rPr>
                <w:i/>
                <w:iCs/>
                <w:szCs w:val="24"/>
              </w:rPr>
            </w:pPr>
            <w:r w:rsidRPr="008D6CCB">
              <w:rPr>
                <w:i/>
                <w:iCs/>
                <w:szCs w:val="24"/>
              </w:rPr>
              <w:t xml:space="preserve">     - „&lt;..&gt; Pirkimu įsigytos paslaugos yra tiesiogiai susijusios su mokyklų, turinčių silpną geros mokyklos požymių raišką, konsultavimu, padedant parengti mokyklų veiklos tobulinimo planus būtent pagal mokyklų veiklos kokybės išorinio vertinimo ir įsivertinimo duomenis. </w:t>
            </w:r>
            <w:r w:rsidRPr="00200545">
              <w:rPr>
                <w:i/>
                <w:iCs/>
                <w:szCs w:val="24"/>
              </w:rPr>
              <w:t xml:space="preserve">Mokyklų veiklos kokybės išorinis vertinimas ir (ar) įsivertinimas vykdomas septyniose mokyklų veiklos srityse, </w:t>
            </w:r>
            <w:proofErr w:type="spellStart"/>
            <w:r w:rsidRPr="00200545">
              <w:rPr>
                <w:i/>
                <w:iCs/>
                <w:szCs w:val="24"/>
              </w:rPr>
              <w:t>t.y</w:t>
            </w:r>
            <w:proofErr w:type="spellEnd"/>
            <w:r w:rsidRPr="00200545">
              <w:rPr>
                <w:i/>
                <w:iCs/>
                <w:szCs w:val="24"/>
              </w:rPr>
              <w:t>. iš esmės įvertinimas apima visą mokyklos veiklos sričių spektrą &lt;..&gt;”;</w:t>
            </w:r>
          </w:p>
          <w:p w14:paraId="433F101C" w14:textId="77777777" w:rsidR="008D6CCB" w:rsidRPr="008D6CCB" w:rsidRDefault="008D6CCB" w:rsidP="008D6CCB">
            <w:pPr>
              <w:jc w:val="both"/>
              <w:rPr>
                <w:i/>
                <w:iCs/>
                <w:szCs w:val="24"/>
              </w:rPr>
            </w:pPr>
            <w:r w:rsidRPr="008D6CCB">
              <w:rPr>
                <w:szCs w:val="24"/>
              </w:rPr>
              <w:t xml:space="preserve">     - </w:t>
            </w:r>
            <w:r w:rsidRPr="008D6CCB">
              <w:rPr>
                <w:i/>
                <w:iCs/>
                <w:szCs w:val="24"/>
              </w:rPr>
              <w:t>„&lt;..&gt; konsultantas, vykdantis Pirkimo sutartį, turi išmanyti mokyklų išorės veiklos vertinimo ir (ar) įsivertinimo specifiką, kaip toks vertinimas atliekamas ir pagal kokius kriterijus yra vertinama tam, kad galėtų tinkamai suteikti konsultavimo paslaugas, įskaitant, tačiau neapsiribojant, mokyklos veiklos tobulinimo parengimą taip, kad to plano įgyvendinimas turėtų realų efektą mokyklų, turinčių silpną geros mokyklos požymių raišką, tapimu mokyklomis, turinčiomis stiprią geros mokyklos požymių raišką &lt;..&gt;”;</w:t>
            </w:r>
          </w:p>
          <w:p w14:paraId="6559E3BA" w14:textId="77777777" w:rsidR="008D6CCB" w:rsidRPr="00200545" w:rsidRDefault="008D6CCB" w:rsidP="008D6CCB">
            <w:pPr>
              <w:jc w:val="both"/>
              <w:rPr>
                <w:i/>
                <w:iCs/>
                <w:szCs w:val="24"/>
              </w:rPr>
            </w:pPr>
            <w:r w:rsidRPr="008D6CCB">
              <w:rPr>
                <w:i/>
                <w:iCs/>
                <w:szCs w:val="24"/>
              </w:rPr>
              <w:t xml:space="preserve">      - „&lt;..&gt; Tiekėjams tekeliant reikalavimą turėti specialistą, kuris turėtų mokyklų konsultavimo patirties, yra didžiulė tikimybė įsigyti paslaugas iš tiekėjo, kuris / jo specialistas bus konsultavęs mokyklas tik pavienėse srityse ir visiškai nenusimanys nei kokius mokyklos veiklos tobulinimus reiktų atlikti dalyje mokyklos veiklos sričių, nei, netgi į kokius pokyčius reiktų orientuotis (to, vien tik turint išorės vertinimo ar vidinio veiklos kokybės įsivertinimo išvadą, neišmanant atitinkamos mokyklos veiklos </w:t>
            </w:r>
            <w:proofErr w:type="spellStart"/>
            <w:r w:rsidRPr="008D6CCB">
              <w:rPr>
                <w:i/>
                <w:iCs/>
                <w:szCs w:val="24"/>
              </w:rPr>
              <w:t>sities</w:t>
            </w:r>
            <w:proofErr w:type="spellEnd"/>
            <w:r w:rsidRPr="008D6CCB">
              <w:rPr>
                <w:i/>
                <w:iCs/>
                <w:szCs w:val="24"/>
              </w:rPr>
              <w:t xml:space="preserve"> ir nežinant atliekamų veiklos vertinimų kriterijų, principų, atlikti kokybiškai praktiškai neįmanoma). </w:t>
            </w:r>
            <w:r w:rsidRPr="00200545">
              <w:rPr>
                <w:i/>
                <w:iCs/>
                <w:szCs w:val="24"/>
              </w:rPr>
              <w:t xml:space="preserve">Tai, kad konsultantas, teturintis mokyklų konsultavimo patirties, suteiktų tinkamos kokybės paslaugas yra </w:t>
            </w:r>
            <w:proofErr w:type="spellStart"/>
            <w:r w:rsidRPr="00200545">
              <w:rPr>
                <w:i/>
                <w:iCs/>
                <w:szCs w:val="24"/>
              </w:rPr>
              <w:t>teroriškai</w:t>
            </w:r>
            <w:proofErr w:type="spellEnd"/>
            <w:r w:rsidRPr="00200545">
              <w:rPr>
                <w:i/>
                <w:iCs/>
                <w:szCs w:val="24"/>
              </w:rPr>
              <w:t xml:space="preserve"> įmanoma, bet praktiškai to tikėtis būtų sunku arba beveik neįmanoma &lt;..&gt;”;</w:t>
            </w:r>
          </w:p>
          <w:p w14:paraId="44824EE8" w14:textId="77777777" w:rsidR="008D6CCB" w:rsidRPr="004D1CBD" w:rsidRDefault="008D6CCB" w:rsidP="008D6CCB">
            <w:pPr>
              <w:jc w:val="both"/>
              <w:rPr>
                <w:i/>
                <w:iCs/>
                <w:szCs w:val="24"/>
              </w:rPr>
            </w:pPr>
            <w:r w:rsidRPr="00200545">
              <w:rPr>
                <w:i/>
                <w:iCs/>
                <w:szCs w:val="24"/>
              </w:rPr>
              <w:t xml:space="preserve">     </w:t>
            </w:r>
            <w:r w:rsidRPr="004D1CBD">
              <w:rPr>
                <w:i/>
                <w:iCs/>
                <w:szCs w:val="24"/>
              </w:rPr>
              <w:t xml:space="preserve">- </w:t>
            </w:r>
            <w:r w:rsidRPr="008D6CCB">
              <w:rPr>
                <w:i/>
                <w:iCs/>
                <w:szCs w:val="24"/>
              </w:rPr>
              <w:t>„</w:t>
            </w:r>
            <w:r w:rsidRPr="004D1CBD">
              <w:rPr>
                <w:i/>
                <w:iCs/>
                <w:szCs w:val="24"/>
              </w:rPr>
              <w:t>&lt;..&gt; Galiausiai, galima būtų teigti, jog tokiu atveju galbūt reiktų kelti kvalifikacijos reikalavimą konsultantui turėti konsultavimo patirties visose mokyklose veiklos srityse, kurias apima minėtas vertinimas, tačiau tokiu atveju kaip tik būtų nepagrįstai suvaržyta tiekėjų konkurencija, nes tokių specialistų kaip tik būtų mažiau &lt;..&gt;”;</w:t>
            </w:r>
          </w:p>
          <w:p w14:paraId="5619E92E" w14:textId="77777777" w:rsidR="008D6CCB" w:rsidRPr="004D1CBD" w:rsidRDefault="008D6CCB" w:rsidP="008D6CCB">
            <w:pPr>
              <w:jc w:val="both"/>
              <w:rPr>
                <w:i/>
                <w:iCs/>
                <w:szCs w:val="24"/>
              </w:rPr>
            </w:pPr>
            <w:r w:rsidRPr="004D1CBD">
              <w:rPr>
                <w:i/>
                <w:iCs/>
                <w:szCs w:val="24"/>
              </w:rPr>
              <w:t xml:space="preserve">    - </w:t>
            </w:r>
            <w:r w:rsidRPr="008D6CCB">
              <w:rPr>
                <w:i/>
                <w:iCs/>
                <w:szCs w:val="24"/>
              </w:rPr>
              <w:t>„</w:t>
            </w:r>
            <w:r w:rsidRPr="004D1CBD">
              <w:rPr>
                <w:i/>
                <w:iCs/>
                <w:szCs w:val="24"/>
              </w:rPr>
              <w:t>&lt;..&gt; mokyklos veiklos vertinimo patirties turėjimas yra itin svarbus ir tiesiogiai susijęs su Pirkimo objektu, nes būtent nuo mokyklose atliekamo įvairių veiklos sričių vertinimo principų bei kriterijų supratimo, išmanymo, didele dalimi priklauso, ar konsultanto rengiamas mokyklos veiklos tobulinimo planas bei kitos konsultavimo paslaugos leis pasiekti tikrąjį efektą, kurio siekiama įsigyjant konsultavimo paslaugas – realaus mokyklų veiklos pagerinimo &lt;..&gt;”.</w:t>
            </w:r>
          </w:p>
          <w:p w14:paraId="3B136DD1" w14:textId="77777777" w:rsidR="008D6CCB" w:rsidRPr="008D6CCB" w:rsidRDefault="008D6CCB" w:rsidP="008D6CCB">
            <w:pPr>
              <w:jc w:val="both"/>
              <w:rPr>
                <w:i/>
                <w:iCs/>
                <w:szCs w:val="24"/>
              </w:rPr>
            </w:pPr>
            <w:r w:rsidRPr="008D6CCB">
              <w:rPr>
                <w:szCs w:val="24"/>
              </w:rPr>
              <w:t xml:space="preserve">    - </w:t>
            </w:r>
            <w:r w:rsidRPr="008D6CCB">
              <w:rPr>
                <w:i/>
                <w:iCs/>
                <w:szCs w:val="24"/>
              </w:rPr>
              <w:t xml:space="preserve">„&lt;..&gt; Pirkimas yra susijęs su ypač jautria socialine sritimi, t. y. švietimo sistemos (jos vienos pagrindinių dalių – mokyklų) funkcionavimu, kurios tinkama / gera veiklos kokybė yra svarbi visos valstybės mastu. Atitinkamai, Pirkimų objektas neabejotinai yra susijęs su viešuoju interesu. Kaip yra nurodyta kasacinio teismo praktikoje, viešojo intereso apsauga – viena iš galimų perkančiosios </w:t>
            </w:r>
            <w:r w:rsidRPr="008D6CCB">
              <w:rPr>
                <w:i/>
                <w:iCs/>
                <w:szCs w:val="24"/>
              </w:rPr>
              <w:lastRenderedPageBreak/>
              <w:t>organizacijos teisėtus veiksmus pagrindžiančių aplinkybių (LAT 2015-03-04 nutartis civilinėje byloje Nr. 3K-3-96-916/2015)&lt;..&gt;“.</w:t>
            </w:r>
          </w:p>
          <w:p w14:paraId="53469CA5" w14:textId="6002CD7D" w:rsidR="008D6CCB" w:rsidRPr="000E2AF9" w:rsidRDefault="008D6CCB" w:rsidP="00090037">
            <w:pPr>
              <w:jc w:val="both"/>
              <w:rPr>
                <w:b/>
                <w:szCs w:val="24"/>
                <w:lang w:eastAsia="lt-LT"/>
              </w:rPr>
            </w:pPr>
            <w:r w:rsidRPr="008D6CCB">
              <w:rPr>
                <w:szCs w:val="24"/>
              </w:rPr>
              <w:t xml:space="preserve">          Tarnybos vertinimu, Perkančioji organizacija pateikė motyvuotą pagrindimą dėl Kvalifikacijos reikalavimo nustatymo, paaiškino jo būtinumą ir sąsają su Pirkimo objektu bei pagrindė Pirkimo objekto specifiką, todėl Kvalifikacinio reikalavimo nustatymas nepažeidžia Įstatymo nuostatų. Šis reikalavimas yra susijęs su Pirkimo objektu, proporcingas, dirbtinai neribojantis konkurencijos ir teisėtas, kadangi tam, kad būtų tinkamai suteiktos konsultavimo paslaugos, reikalingos specifinės žinios, t. y. mokyklų veiklos kokybės išorinio vertinimo ir/ar įsivertinimo išmanymas. Tik tuomet, kai konsultavimo paslaugas teiks kvalifikuoti specialistai galės būti pasiektas rezultatas, t. y. įgyvendintas Pirkimo tikslas – padėti parengti mokyklų veiklos tobulinimo planus. </w:t>
            </w:r>
          </w:p>
        </w:tc>
      </w:tr>
    </w:tbl>
    <w:p w14:paraId="253690F8" w14:textId="041A00B3" w:rsidR="0074149F" w:rsidRDefault="0074149F">
      <w:pPr>
        <w:jc w:val="center"/>
        <w:rPr>
          <w:b/>
          <w:szCs w:val="24"/>
          <w:lang w:eastAsia="lt-LT"/>
        </w:rPr>
      </w:pPr>
    </w:p>
    <w:p w14:paraId="6E328CA4" w14:textId="77777777" w:rsidR="00F62560" w:rsidRPr="00945269" w:rsidRDefault="00F62560" w:rsidP="00F62560">
      <w:pPr>
        <w:jc w:val="center"/>
        <w:rPr>
          <w:b/>
          <w:szCs w:val="24"/>
          <w:lang w:eastAsia="lt-LT"/>
        </w:rPr>
      </w:pPr>
      <w:r w:rsidRPr="00945269">
        <w:rPr>
          <w:b/>
          <w:szCs w:val="24"/>
          <w:lang w:eastAsia="lt-LT"/>
        </w:rPr>
        <w:t>III dalis. Kiti nustatyti pažeidimai</w:t>
      </w:r>
    </w:p>
    <w:p w14:paraId="244A6465" w14:textId="7FE19731" w:rsidR="00F62560" w:rsidRDefault="00F62560" w:rsidP="00F62560">
      <w:pPr>
        <w:jc w:val="center"/>
        <w:rPr>
          <w:b/>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9213"/>
      </w:tblGrid>
      <w:tr w:rsidR="00F62560" w:rsidRPr="00945269" w14:paraId="2DC47594" w14:textId="77777777" w:rsidTr="00C803B6">
        <w:tc>
          <w:tcPr>
            <w:tcW w:w="421" w:type="dxa"/>
            <w:tcBorders>
              <w:top w:val="single" w:sz="4" w:space="0" w:color="auto"/>
              <w:left w:val="single" w:sz="4" w:space="0" w:color="auto"/>
              <w:bottom w:val="single" w:sz="4" w:space="0" w:color="auto"/>
              <w:right w:val="single" w:sz="4" w:space="0" w:color="auto"/>
            </w:tcBorders>
            <w:shd w:val="clear" w:color="auto" w:fill="auto"/>
          </w:tcPr>
          <w:p w14:paraId="54FA310F" w14:textId="77777777" w:rsidR="00F62560" w:rsidRPr="00945269" w:rsidRDefault="00F62560" w:rsidP="00C803B6">
            <w:pPr>
              <w:rPr>
                <w:bCs/>
                <w:szCs w:val="24"/>
                <w:lang w:eastAsia="lt-LT"/>
              </w:rPr>
            </w:pPr>
            <w:bookmarkStart w:id="0" w:name="_Hlk98485144"/>
            <w:r w:rsidRPr="00945269">
              <w:rPr>
                <w:bCs/>
                <w:szCs w:val="24"/>
                <w:lang w:eastAsia="lt-LT"/>
              </w:rPr>
              <w:t>1.</w:t>
            </w:r>
          </w:p>
        </w:tc>
        <w:tc>
          <w:tcPr>
            <w:tcW w:w="9213" w:type="dxa"/>
            <w:tcBorders>
              <w:top w:val="single" w:sz="4" w:space="0" w:color="auto"/>
              <w:left w:val="single" w:sz="4" w:space="0" w:color="auto"/>
              <w:bottom w:val="single" w:sz="4" w:space="0" w:color="auto"/>
              <w:right w:val="single" w:sz="4" w:space="0" w:color="auto"/>
            </w:tcBorders>
            <w:shd w:val="clear" w:color="auto" w:fill="auto"/>
          </w:tcPr>
          <w:p w14:paraId="1D38F966" w14:textId="75A6A480" w:rsidR="00F62560" w:rsidRPr="00D14E52" w:rsidRDefault="00B8728D" w:rsidP="00C803B6">
            <w:pPr>
              <w:rPr>
                <w:bCs/>
                <w:iCs/>
                <w:szCs w:val="24"/>
                <w:lang w:eastAsia="lt-LT"/>
              </w:rPr>
            </w:pPr>
            <w:r>
              <w:rPr>
                <w:bCs/>
                <w:iCs/>
                <w:szCs w:val="24"/>
                <w:lang w:eastAsia="lt-LT"/>
              </w:rPr>
              <w:t>-</w:t>
            </w:r>
          </w:p>
        </w:tc>
      </w:tr>
      <w:tr w:rsidR="00F62560" w:rsidRPr="00945269" w14:paraId="6C356EC0" w14:textId="77777777" w:rsidTr="003446B4">
        <w:tblPrEx>
          <w:tblCellMar>
            <w:left w:w="108" w:type="dxa"/>
            <w:right w:w="108" w:type="dxa"/>
          </w:tblCellMar>
        </w:tblPrEx>
        <w:tc>
          <w:tcPr>
            <w:tcW w:w="96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DF7918" w14:textId="72BCB95E" w:rsidR="005E2AC1" w:rsidRPr="000E110D" w:rsidRDefault="005E2AC1" w:rsidP="00924F8A">
            <w:pPr>
              <w:jc w:val="both"/>
              <w:rPr>
                <w:bCs/>
                <w:szCs w:val="24"/>
                <w:lang w:eastAsia="lt-LT"/>
              </w:rPr>
            </w:pPr>
          </w:p>
        </w:tc>
      </w:tr>
      <w:bookmarkEnd w:id="0"/>
    </w:tbl>
    <w:p w14:paraId="1B7CB81F" w14:textId="5323E57A" w:rsidR="00FC5CFE" w:rsidRPr="00945269" w:rsidRDefault="00FC5CFE">
      <w:pPr>
        <w:jc w:val="center"/>
        <w:rPr>
          <w:b/>
          <w:szCs w:val="24"/>
          <w:lang w:eastAsia="lt-LT"/>
        </w:rPr>
      </w:pPr>
    </w:p>
    <w:p w14:paraId="23276824" w14:textId="75A230D9" w:rsidR="0074149F" w:rsidRPr="00945269" w:rsidRDefault="00F62560">
      <w:pPr>
        <w:jc w:val="center"/>
        <w:rPr>
          <w:b/>
          <w:szCs w:val="24"/>
          <w:lang w:eastAsia="lt-LT"/>
        </w:rPr>
      </w:pPr>
      <w:r w:rsidRPr="00945269">
        <w:rPr>
          <w:b/>
          <w:szCs w:val="24"/>
          <w:lang w:eastAsia="lt-LT"/>
        </w:rPr>
        <w:t>IV dalis. Sprendimas</w:t>
      </w:r>
    </w:p>
    <w:p w14:paraId="6A38ED51" w14:textId="77777777" w:rsidR="00F62560" w:rsidRPr="00945269" w:rsidRDefault="00F62560">
      <w:pPr>
        <w:jc w:val="center"/>
        <w:rPr>
          <w:b/>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7"/>
      </w:tblGrid>
      <w:tr w:rsidR="003B484B" w:rsidRPr="00945269" w14:paraId="20AAD6EF" w14:textId="77777777" w:rsidTr="00F62560">
        <w:tc>
          <w:tcPr>
            <w:tcW w:w="9637" w:type="dxa"/>
            <w:tcBorders>
              <w:top w:val="single" w:sz="4" w:space="0" w:color="auto"/>
              <w:left w:val="single" w:sz="4" w:space="0" w:color="auto"/>
              <w:bottom w:val="single" w:sz="4" w:space="0" w:color="auto"/>
              <w:right w:val="single" w:sz="4" w:space="0" w:color="auto"/>
            </w:tcBorders>
            <w:shd w:val="clear" w:color="auto" w:fill="auto"/>
            <w:vAlign w:val="center"/>
          </w:tcPr>
          <w:p w14:paraId="7701F1EC" w14:textId="29BC9798" w:rsidR="003B484B" w:rsidRPr="009F4CD5" w:rsidRDefault="00B5563A" w:rsidP="008D6CCB">
            <w:pPr>
              <w:jc w:val="both"/>
              <w:rPr>
                <w:sz w:val="23"/>
                <w:szCs w:val="23"/>
              </w:rPr>
            </w:pPr>
            <w:r>
              <w:rPr>
                <w:szCs w:val="24"/>
              </w:rPr>
              <w:t xml:space="preserve">         </w:t>
            </w:r>
            <w:r w:rsidR="00B8728D" w:rsidRPr="00B8728D">
              <w:rPr>
                <w:szCs w:val="24"/>
              </w:rPr>
              <w:t xml:space="preserve">Apibendrinant išdėstytą, </w:t>
            </w:r>
            <w:r w:rsidRPr="00B8728D">
              <w:rPr>
                <w:szCs w:val="24"/>
              </w:rPr>
              <w:t>Tarnyba</w:t>
            </w:r>
            <w:r w:rsidR="00A93A70">
              <w:rPr>
                <w:szCs w:val="24"/>
              </w:rPr>
              <w:t xml:space="preserve">, vadovaudamasi protingumo ir </w:t>
            </w:r>
            <w:r w:rsidR="00727246">
              <w:rPr>
                <w:szCs w:val="24"/>
              </w:rPr>
              <w:t xml:space="preserve">teisingumo </w:t>
            </w:r>
            <w:r w:rsidR="00A93A70">
              <w:rPr>
                <w:szCs w:val="24"/>
              </w:rPr>
              <w:t xml:space="preserve">kriterijais, </w:t>
            </w:r>
            <w:r w:rsidRPr="00B8728D">
              <w:rPr>
                <w:szCs w:val="24"/>
              </w:rPr>
              <w:t xml:space="preserve"> sprendžia, kad </w:t>
            </w:r>
            <w:r w:rsidR="008D6CCB" w:rsidRPr="008D6CCB">
              <w:rPr>
                <w:szCs w:val="24"/>
              </w:rPr>
              <w:t>Perkančioji organizacija, nustatydama Reikalavimą,</w:t>
            </w:r>
            <w:r w:rsidR="008D6CCB">
              <w:rPr>
                <w:szCs w:val="24"/>
              </w:rPr>
              <w:t xml:space="preserve"> </w:t>
            </w:r>
            <w:r w:rsidRPr="00B8728D">
              <w:rPr>
                <w:szCs w:val="24"/>
              </w:rPr>
              <w:t xml:space="preserve">pažeidė Įstatymo </w:t>
            </w:r>
            <w:r w:rsidR="00173239">
              <w:rPr>
                <w:szCs w:val="24"/>
              </w:rPr>
              <w:t>17</w:t>
            </w:r>
            <w:r w:rsidRPr="00B8728D">
              <w:rPr>
                <w:szCs w:val="24"/>
              </w:rPr>
              <w:t xml:space="preserve"> straipsnio </w:t>
            </w:r>
            <w:r w:rsidR="00173239">
              <w:rPr>
                <w:szCs w:val="24"/>
              </w:rPr>
              <w:t>3</w:t>
            </w:r>
            <w:r w:rsidRPr="00B8728D">
              <w:rPr>
                <w:szCs w:val="24"/>
              </w:rPr>
              <w:t xml:space="preserve"> dalį, tačiau, atsižvelgdama į Išvados II dalyje nurodytas aplinkybes ir argumentus, </w:t>
            </w:r>
            <w:r w:rsidR="00BD328B">
              <w:rPr>
                <w:szCs w:val="24"/>
              </w:rPr>
              <w:t xml:space="preserve">vertina, kad Reikalavimo nebuvimas nebūtų lėmęs kitokių Pirkimo rezultatų. </w:t>
            </w:r>
            <w:r w:rsidR="00C42EC3" w:rsidRPr="00B8728D">
              <w:rPr>
                <w:szCs w:val="24"/>
              </w:rPr>
              <w:t>A</w:t>
            </w:r>
            <w:r w:rsidRPr="00B8728D">
              <w:rPr>
                <w:szCs w:val="24"/>
              </w:rPr>
              <w:t xml:space="preserve">tsižvelgdama </w:t>
            </w:r>
            <w:r w:rsidR="00C42EC3" w:rsidRPr="00B8728D">
              <w:rPr>
                <w:szCs w:val="24"/>
              </w:rPr>
              <w:t>į tai, kad Pirkimo procedūros yra pasibaigusios bei į ESFA pateiktą informaciją</w:t>
            </w:r>
            <w:r w:rsidR="00C42EC3" w:rsidRPr="00B8728D">
              <w:rPr>
                <w:szCs w:val="24"/>
                <w:vertAlign w:val="superscript"/>
              </w:rPr>
              <w:footnoteReference w:id="10"/>
            </w:r>
            <w:r w:rsidR="00C42EC3" w:rsidRPr="00B8728D">
              <w:rPr>
                <w:szCs w:val="24"/>
              </w:rPr>
              <w:t xml:space="preserve">, kad </w:t>
            </w:r>
            <w:r w:rsidR="00C42EC3" w:rsidRPr="00B8728D">
              <w:rPr>
                <w:i/>
                <w:iCs/>
                <w:szCs w:val="24"/>
              </w:rPr>
              <w:t xml:space="preserve">„&lt;..&gt; </w:t>
            </w:r>
            <w:r w:rsidR="00C42EC3" w:rsidRPr="00337CB0">
              <w:rPr>
                <w:i/>
                <w:iCs/>
                <w:szCs w:val="24"/>
              </w:rPr>
              <w:t>Visos Pirkimo sutartys dar iki VPT Rašto gavimo yra įvykdytos arba nutrauktos &lt;..&gt;”</w:t>
            </w:r>
            <w:r w:rsidR="00C42EC3" w:rsidRPr="00C42EC3">
              <w:rPr>
                <w:szCs w:val="24"/>
              </w:rPr>
              <w:t>, Tarnyba apsiriboja pažeidim</w:t>
            </w:r>
            <w:r w:rsidR="00173239">
              <w:rPr>
                <w:szCs w:val="24"/>
              </w:rPr>
              <w:t>o</w:t>
            </w:r>
            <w:r w:rsidR="00C42EC3" w:rsidRPr="00C42EC3">
              <w:rPr>
                <w:szCs w:val="24"/>
              </w:rPr>
              <w:t xml:space="preserve"> konstatavimu</w:t>
            </w:r>
            <w:r w:rsidR="00173239">
              <w:rPr>
                <w:szCs w:val="24"/>
              </w:rPr>
              <w:t>, kuris neturėjo įtakos Pirkimo rezultatui.</w:t>
            </w:r>
          </w:p>
        </w:tc>
      </w:tr>
    </w:tbl>
    <w:p w14:paraId="1E01068B" w14:textId="38E6968B" w:rsidR="007A09FC" w:rsidRDefault="007A09FC" w:rsidP="00823BD8">
      <w:pPr>
        <w:rPr>
          <w:szCs w:val="24"/>
          <w:lang w:eastAsia="lt-LT"/>
        </w:rPr>
      </w:pPr>
    </w:p>
    <w:p w14:paraId="26049219" w14:textId="4202A81B" w:rsidR="00FE6609" w:rsidRPr="00FE6609" w:rsidRDefault="00FE6609" w:rsidP="00B96629">
      <w:pPr>
        <w:jc w:val="center"/>
        <w:rPr>
          <w:b/>
          <w:szCs w:val="24"/>
          <w:lang w:eastAsia="lt-LT"/>
        </w:rPr>
      </w:pPr>
      <w:r w:rsidRPr="00FE6609">
        <w:rPr>
          <w:b/>
          <w:szCs w:val="24"/>
          <w:lang w:eastAsia="lt-LT"/>
        </w:rPr>
        <w:t>Pastabos</w:t>
      </w:r>
    </w:p>
    <w:p w14:paraId="18659391" w14:textId="6EF0D08A" w:rsidR="00FE6609" w:rsidRPr="00FE6609" w:rsidRDefault="009D2105" w:rsidP="00FE6609">
      <w:pPr>
        <w:rPr>
          <w:b/>
          <w:szCs w:val="24"/>
          <w:lang w:eastAsia="lt-LT"/>
        </w:rPr>
      </w:pPr>
      <w:r>
        <w:rPr>
          <w:b/>
          <w:szCs w:val="24"/>
          <w:lang w:eastAsia="lt-LT"/>
        </w:rPr>
        <w:t xml:space="preserve"> </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37"/>
      </w:tblGrid>
      <w:tr w:rsidR="00FE6609" w:rsidRPr="00FE6609" w14:paraId="645424BB" w14:textId="77777777" w:rsidTr="00833921">
        <w:trPr>
          <w:trHeight w:val="247"/>
        </w:trPr>
        <w:tc>
          <w:tcPr>
            <w:tcW w:w="9637" w:type="dxa"/>
            <w:tcBorders>
              <w:top w:val="single" w:sz="4" w:space="0" w:color="auto"/>
              <w:left w:val="single" w:sz="4" w:space="0" w:color="auto"/>
              <w:bottom w:val="single" w:sz="4" w:space="0" w:color="auto"/>
              <w:right w:val="single" w:sz="4" w:space="0" w:color="auto"/>
            </w:tcBorders>
            <w:shd w:val="clear" w:color="auto" w:fill="auto"/>
          </w:tcPr>
          <w:p w14:paraId="156AFA8C" w14:textId="77777777" w:rsidR="00B7496A" w:rsidRDefault="009D2105" w:rsidP="00B8728D">
            <w:pPr>
              <w:ind w:left="132" w:right="142"/>
              <w:jc w:val="both"/>
              <w:rPr>
                <w:iCs/>
                <w:szCs w:val="24"/>
                <w:lang w:eastAsia="lt-LT"/>
              </w:rPr>
            </w:pPr>
            <w:r>
              <w:rPr>
                <w:iCs/>
                <w:szCs w:val="24"/>
                <w:lang w:eastAsia="lt-LT"/>
              </w:rPr>
              <w:t xml:space="preserve">       </w:t>
            </w:r>
            <w:r w:rsidR="00090037" w:rsidRPr="008D6CCB">
              <w:rPr>
                <w:iCs/>
                <w:szCs w:val="24"/>
                <w:lang w:eastAsia="lt-LT"/>
              </w:rPr>
              <w:t xml:space="preserve">Pirkimo sąlygų 82 punkto 2 lentelės „Tiekėjo kvalifikacijos reikalavimai“ nustatyta, kad konsultantas turėtų </w:t>
            </w:r>
            <w:r w:rsidR="00090037" w:rsidRPr="008D6CCB">
              <w:rPr>
                <w:i/>
                <w:iCs/>
                <w:szCs w:val="24"/>
                <w:lang w:eastAsia="lt-LT"/>
              </w:rPr>
              <w:t>„&lt;..&gt; ne mažesnę nei 3 mokyklų konsultavimo patirtį per pastaruosius 3 metus“</w:t>
            </w:r>
            <w:r w:rsidR="00090037" w:rsidRPr="008D6CCB">
              <w:rPr>
                <w:iCs/>
                <w:szCs w:val="24"/>
                <w:lang w:eastAsia="lt-LT"/>
              </w:rPr>
              <w:t xml:space="preserve">. </w:t>
            </w:r>
          </w:p>
          <w:p w14:paraId="0BDACF6C" w14:textId="3093EAE4" w:rsidR="00090037" w:rsidRPr="00FE6609" w:rsidRDefault="00090037" w:rsidP="00B8728D">
            <w:pPr>
              <w:ind w:left="132" w:right="142"/>
              <w:jc w:val="both"/>
              <w:rPr>
                <w:iCs/>
                <w:szCs w:val="24"/>
                <w:lang w:eastAsia="lt-LT"/>
              </w:rPr>
            </w:pPr>
            <w:r>
              <w:rPr>
                <w:iCs/>
                <w:szCs w:val="24"/>
                <w:lang w:eastAsia="lt-LT"/>
              </w:rPr>
              <w:t xml:space="preserve">      Tarnybos nuomone, pirmiau nurodytas kvalifikacinis reikalavimas konsultantui </w:t>
            </w:r>
            <w:r w:rsidR="00CC3A6E">
              <w:rPr>
                <w:iCs/>
                <w:szCs w:val="24"/>
                <w:lang w:eastAsia="lt-LT"/>
              </w:rPr>
              <w:t>gal</w:t>
            </w:r>
            <w:r>
              <w:rPr>
                <w:iCs/>
                <w:szCs w:val="24"/>
                <w:lang w:eastAsia="lt-LT"/>
              </w:rPr>
              <w:t>ėtų būti nustatomas ne kaip kvalifikacinis reikalavimas, o kaip ekonominio naudingumo vertinimo kriterijus. Siekdama išsirinkti geriausią pasiūlymą pateikusį tiekėją, Perkančioji organizacija pasiūlymus turėtų vertinti vadovaudamasi ekonominio naudingumo vertinimo kriterijais, o ne mažiausios kainos kriterijumi. Tuomet  konsultantui, kuris per trejus metus būtų konsultavęs daugiau mokyklų (didesnis mokyklų skaičius)</w:t>
            </w:r>
            <w:r w:rsidR="00B91040">
              <w:rPr>
                <w:iCs/>
                <w:szCs w:val="24"/>
                <w:lang w:eastAsia="lt-LT"/>
              </w:rPr>
              <w:t xml:space="preserve"> būtų suteikiami ekonominio naudingumo balai. Tokiu būdu Perkančioji organizacija tiekėjų pasiūlymus galėtų lyginti tarpusavyje ir geriausią pasiūlymą išsirinkti ne tik pagal kainą, bet ir pagal kokybę, kas maksimaliai užtikrintų Įstatymo 17 straipsnio 2 dalies 1 punkte nustatyto viešųjų pirkimo tikslo siekimą</w:t>
            </w:r>
            <w:r w:rsidR="00B91040">
              <w:rPr>
                <w:rStyle w:val="FootnoteReference"/>
                <w:iCs/>
                <w:szCs w:val="24"/>
                <w:lang w:eastAsia="lt-LT"/>
              </w:rPr>
              <w:footnoteReference w:id="11"/>
            </w:r>
            <w:r w:rsidR="00B91040">
              <w:rPr>
                <w:iCs/>
                <w:szCs w:val="24"/>
                <w:lang w:eastAsia="lt-LT"/>
              </w:rPr>
              <w:t xml:space="preserve">. </w:t>
            </w:r>
          </w:p>
        </w:tc>
      </w:tr>
    </w:tbl>
    <w:p w14:paraId="24B7BD4B" w14:textId="05D22532" w:rsidR="000B6DC9" w:rsidRDefault="000B6DC9" w:rsidP="003B7F96">
      <w:pPr>
        <w:jc w:val="both"/>
        <w:rPr>
          <w:szCs w:val="24"/>
          <w:lang w:eastAsia="lt-LT"/>
        </w:rPr>
      </w:pPr>
    </w:p>
    <w:p w14:paraId="2F11671A" w14:textId="77777777" w:rsidR="00F650EC" w:rsidRPr="00945269" w:rsidRDefault="00F650EC" w:rsidP="00823BD8">
      <w:pPr>
        <w:rPr>
          <w:szCs w:val="24"/>
          <w:lang w:eastAsia="lt-LT"/>
        </w:rPr>
      </w:pPr>
    </w:p>
    <w:p w14:paraId="71451F34" w14:textId="77777777" w:rsidR="007A09FC" w:rsidRPr="00945269" w:rsidRDefault="007A09FC" w:rsidP="00823BD8">
      <w:r w:rsidRPr="00945269">
        <w:t>Direktorius                                                                                                                  Darius Vedrickas</w:t>
      </w:r>
    </w:p>
    <w:p w14:paraId="19503C3A" w14:textId="250717D5" w:rsidR="00F650EC" w:rsidRDefault="00F650EC" w:rsidP="00823BD8"/>
    <w:p w14:paraId="1C2A0565" w14:textId="131DC451" w:rsidR="00ED3673" w:rsidRDefault="00ED3673" w:rsidP="00823BD8"/>
    <w:p w14:paraId="3B526CD4" w14:textId="77777777" w:rsidR="00B91040" w:rsidRDefault="00B91040" w:rsidP="007A09FC">
      <w:pPr>
        <w:rPr>
          <w:sz w:val="20"/>
        </w:rPr>
      </w:pPr>
    </w:p>
    <w:p w14:paraId="177C14EF" w14:textId="06DBDA4D" w:rsidR="00B31778" w:rsidRPr="00945269" w:rsidRDefault="006A34D2" w:rsidP="007A09FC">
      <w:pPr>
        <w:rPr>
          <w:sz w:val="20"/>
        </w:rPr>
      </w:pPr>
      <w:r w:rsidRPr="00945269">
        <w:rPr>
          <w:sz w:val="20"/>
        </w:rPr>
        <w:t>Giedrė Almonaitytė, tel. (8 5) 219 7033, mob. 8 (690) 24128, faks. (8 5) 213 6213, el. p. Giedre.Almonaityte@vpt.lt</w:t>
      </w:r>
    </w:p>
    <w:sectPr w:rsidR="00B31778" w:rsidRPr="00945269" w:rsidSect="00A53CD1">
      <w:headerReference w:type="even" r:id="rId14"/>
      <w:headerReference w:type="default" r:id="rId15"/>
      <w:footerReference w:type="even" r:id="rId16"/>
      <w:footerReference w:type="default" r:id="rId17"/>
      <w:headerReference w:type="first" r:id="rId18"/>
      <w:footerReference w:type="first" r:id="rId19"/>
      <w:pgSz w:w="11907" w:h="1683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531F7" w14:textId="77777777" w:rsidR="00EB34B8" w:rsidRDefault="00EB34B8">
      <w:pPr>
        <w:ind w:firstLine="720"/>
        <w:rPr>
          <w:rFonts w:ascii="Arial" w:hAnsi="Arial" w:cs="Arial"/>
          <w:sz w:val="20"/>
          <w:lang w:eastAsia="lt-LT"/>
        </w:rPr>
      </w:pPr>
      <w:r>
        <w:rPr>
          <w:rFonts w:ascii="Arial" w:hAnsi="Arial" w:cs="Arial"/>
          <w:sz w:val="20"/>
          <w:lang w:eastAsia="lt-LT"/>
        </w:rPr>
        <w:separator/>
      </w:r>
    </w:p>
  </w:endnote>
  <w:endnote w:type="continuationSeparator" w:id="0">
    <w:p w14:paraId="4CF18A7E" w14:textId="77777777" w:rsidR="00EB34B8" w:rsidRDefault="00EB34B8">
      <w:pPr>
        <w:ind w:firstLine="720"/>
        <w:rPr>
          <w:rFonts w:ascii="Arial" w:hAnsi="Arial" w:cs="Arial"/>
          <w:sz w:val="20"/>
          <w:lang w:eastAsia="lt-LT"/>
        </w:rPr>
      </w:pPr>
      <w:r>
        <w:rPr>
          <w:rFonts w:ascii="Arial" w:hAnsi="Arial" w:cs="Arial"/>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98C94" w14:textId="77777777" w:rsidR="00FC5CFE" w:rsidRDefault="00FC5CFE">
    <w:pPr>
      <w:tabs>
        <w:tab w:val="center" w:pos="4819"/>
        <w:tab w:val="right" w:pos="9638"/>
      </w:tabs>
      <w:ind w:firstLine="720"/>
      <w:rPr>
        <w:rFonts w:ascii="Arial" w:hAnsi="Arial" w:cs="Arial"/>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9566F" w14:textId="77777777" w:rsidR="00FC5CFE" w:rsidRDefault="00FC5CFE">
    <w:pPr>
      <w:tabs>
        <w:tab w:val="center" w:pos="4819"/>
        <w:tab w:val="right" w:pos="9638"/>
      </w:tabs>
      <w:ind w:firstLine="720"/>
      <w:rPr>
        <w:rFonts w:ascii="Arial" w:hAnsi="Arial" w:cs="Arial"/>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6C1D6" w14:textId="77777777" w:rsidR="00A53CD1" w:rsidRPr="00BB2F72" w:rsidRDefault="00A53CD1" w:rsidP="00A53CD1">
    <w:pPr>
      <w:pBdr>
        <w:top w:val="single" w:sz="4" w:space="1" w:color="auto"/>
      </w:pBdr>
      <w:rPr>
        <w:sz w:val="18"/>
      </w:rPr>
    </w:pPr>
    <w:r>
      <w:rPr>
        <w:sz w:val="18"/>
      </w:rPr>
      <w:t xml:space="preserve">Biudžetinė įstaiga                                                     Tel.  (8 5) 219 7001                              </w:t>
    </w:r>
    <w:r w:rsidRPr="00E9516F">
      <w:rPr>
        <w:sz w:val="18"/>
      </w:rPr>
      <w:t>Duomenys kaupiami ir saugomi</w:t>
    </w:r>
    <w:r w:rsidRPr="00BB2F72">
      <w:rPr>
        <w:sz w:val="18"/>
      </w:rPr>
      <w:t> </w:t>
    </w:r>
  </w:p>
  <w:p w14:paraId="7166FBC4" w14:textId="0A53A7B7" w:rsidR="00A53CD1" w:rsidRPr="00BB2F72" w:rsidRDefault="00A53CD1" w:rsidP="00A53CD1">
    <w:pPr>
      <w:pBdr>
        <w:top w:val="single" w:sz="4" w:space="1" w:color="auto"/>
      </w:pBdr>
      <w:jc w:val="both"/>
      <w:rPr>
        <w:sz w:val="18"/>
      </w:rPr>
    </w:pPr>
    <w:r>
      <w:rPr>
        <w:sz w:val="18"/>
      </w:rPr>
      <w:t xml:space="preserve">Kareivių g. 1, LT-08351 Vilnius                              Faks. (8 5) 213 6213                            </w:t>
    </w:r>
    <w:r w:rsidRPr="00BB2F72">
      <w:rPr>
        <w:sz w:val="18"/>
      </w:rPr>
      <w:t xml:space="preserve">Juridinių asmenų registre </w:t>
    </w:r>
  </w:p>
  <w:p w14:paraId="16D583EB" w14:textId="31FE7823" w:rsidR="00A53CD1" w:rsidRPr="00BB2F72" w:rsidRDefault="00A53CD1" w:rsidP="00A53CD1">
    <w:pPr>
      <w:pBdr>
        <w:top w:val="single" w:sz="4" w:space="1" w:color="auto"/>
      </w:pBdr>
      <w:jc w:val="both"/>
      <w:rPr>
        <w:sz w:val="18"/>
      </w:rPr>
    </w:pPr>
    <w:r w:rsidRPr="00FD7CCD">
      <w:rPr>
        <w:sz w:val="18"/>
      </w:rPr>
      <w:t>http://www.vpt.l</w:t>
    </w:r>
    <w:r>
      <w:rPr>
        <w:sz w:val="18"/>
      </w:rPr>
      <w:t xml:space="preserve">t                                                      </w:t>
    </w:r>
    <w:proofErr w:type="spellStart"/>
    <w:r>
      <w:rPr>
        <w:sz w:val="18"/>
      </w:rPr>
      <w:t>El.p</w:t>
    </w:r>
    <w:proofErr w:type="spellEnd"/>
    <w:r>
      <w:rPr>
        <w:sz w:val="18"/>
      </w:rPr>
      <w:t xml:space="preserve">. </w:t>
    </w:r>
    <w:proofErr w:type="spellStart"/>
    <w:r>
      <w:rPr>
        <w:sz w:val="18"/>
      </w:rPr>
      <w:t>info@vpt.lt</w:t>
    </w:r>
    <w:proofErr w:type="spellEnd"/>
    <w:r>
      <w:rPr>
        <w:sz w:val="18"/>
      </w:rPr>
      <w:t xml:space="preserve">                              </w:t>
    </w:r>
    <w:r w:rsidRPr="00BB2F72">
      <w:rPr>
        <w:sz w:val="18"/>
      </w:rPr>
      <w:t xml:space="preserve">     </w:t>
    </w:r>
    <w:r>
      <w:rPr>
        <w:sz w:val="18"/>
      </w:rPr>
      <w:t>Kodas 188656261</w:t>
    </w:r>
  </w:p>
  <w:p w14:paraId="06A7D96E" w14:textId="77777777" w:rsidR="00FC5CFE" w:rsidRDefault="00FC5CFE">
    <w:pPr>
      <w:tabs>
        <w:tab w:val="center" w:pos="4819"/>
        <w:tab w:val="right" w:pos="9638"/>
      </w:tabs>
      <w:ind w:firstLine="720"/>
      <w:rPr>
        <w:rFonts w:ascii="Arial" w:hAnsi="Arial" w:cs="Arial"/>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5B9E1" w14:textId="77777777" w:rsidR="00EB34B8" w:rsidRDefault="00EB34B8">
      <w:pPr>
        <w:ind w:firstLine="720"/>
        <w:rPr>
          <w:rFonts w:ascii="Arial" w:hAnsi="Arial" w:cs="Arial"/>
          <w:sz w:val="20"/>
          <w:lang w:eastAsia="lt-LT"/>
        </w:rPr>
      </w:pPr>
      <w:r>
        <w:rPr>
          <w:rFonts w:ascii="Arial" w:hAnsi="Arial" w:cs="Arial"/>
          <w:sz w:val="20"/>
          <w:lang w:eastAsia="lt-LT"/>
        </w:rPr>
        <w:separator/>
      </w:r>
    </w:p>
  </w:footnote>
  <w:footnote w:type="continuationSeparator" w:id="0">
    <w:p w14:paraId="1E4489F3" w14:textId="77777777" w:rsidR="00EB34B8" w:rsidRDefault="00EB34B8">
      <w:pPr>
        <w:ind w:firstLine="720"/>
        <w:rPr>
          <w:rFonts w:ascii="Arial" w:hAnsi="Arial" w:cs="Arial"/>
          <w:sz w:val="20"/>
          <w:lang w:eastAsia="lt-LT"/>
        </w:rPr>
      </w:pPr>
      <w:r>
        <w:rPr>
          <w:rFonts w:ascii="Arial" w:hAnsi="Arial" w:cs="Arial"/>
          <w:sz w:val="20"/>
          <w:lang w:eastAsia="lt-LT"/>
        </w:rPr>
        <w:continuationSeparator/>
      </w:r>
    </w:p>
  </w:footnote>
  <w:footnote w:id="1">
    <w:p w14:paraId="55C3A62F" w14:textId="0265212B" w:rsidR="00183555" w:rsidRDefault="00183555" w:rsidP="00183555">
      <w:pPr>
        <w:pStyle w:val="FootnoteText"/>
      </w:pPr>
      <w:r>
        <w:rPr>
          <w:rStyle w:val="FootnoteReference"/>
        </w:rPr>
        <w:footnoteRef/>
      </w:r>
      <w:r>
        <w:t xml:space="preserve"> </w:t>
      </w:r>
      <w:r w:rsidR="00396F2D" w:rsidRPr="00396F2D">
        <w:t xml:space="preserve">2022 m. </w:t>
      </w:r>
      <w:r w:rsidR="00396F2D">
        <w:t>rug</w:t>
      </w:r>
      <w:r w:rsidR="008B34E8">
        <w:t>sėjo</w:t>
      </w:r>
      <w:r w:rsidR="00396F2D" w:rsidRPr="00396F2D">
        <w:t xml:space="preserve"> </w:t>
      </w:r>
      <w:r w:rsidR="00396F2D">
        <w:t>2</w:t>
      </w:r>
      <w:r w:rsidR="008B34E8">
        <w:t>2</w:t>
      </w:r>
      <w:r w:rsidR="00396F2D" w:rsidRPr="00396F2D">
        <w:t xml:space="preserve"> d. </w:t>
      </w:r>
      <w:r w:rsidR="001B5B84">
        <w:t>ESFA</w:t>
      </w:r>
      <w:r w:rsidR="00396F2D" w:rsidRPr="00396F2D">
        <w:t xml:space="preserve"> raštas Nr</w:t>
      </w:r>
      <w:r w:rsidR="00396F2D">
        <w:t>.</w:t>
      </w:r>
      <w:r w:rsidR="001B5B84">
        <w:t xml:space="preserve"> </w:t>
      </w:r>
      <w:r w:rsidR="008B34E8" w:rsidRPr="008B34E8">
        <w:t>ESFS14-2022-01090</w:t>
      </w:r>
      <w:r w:rsidR="00396F2D" w:rsidRPr="00396F2D">
        <w:t>.</w:t>
      </w:r>
    </w:p>
  </w:footnote>
  <w:footnote w:id="2">
    <w:p w14:paraId="74CCE79B" w14:textId="57BFFA4A" w:rsidR="00276732" w:rsidRDefault="00276732">
      <w:pPr>
        <w:pStyle w:val="FootnoteText"/>
      </w:pPr>
      <w:r>
        <w:rPr>
          <w:rStyle w:val="FootnoteReference"/>
        </w:rPr>
        <w:footnoteRef/>
      </w:r>
      <w:r>
        <w:t xml:space="preserve"> </w:t>
      </w:r>
      <w:r w:rsidRPr="00276732">
        <w:t xml:space="preserve">Žr. išnašą Nr. 1. </w:t>
      </w:r>
    </w:p>
  </w:footnote>
  <w:footnote w:id="3">
    <w:p w14:paraId="001E48CA" w14:textId="02C1174B" w:rsidR="00B5563A" w:rsidRDefault="00B5563A" w:rsidP="00B5563A">
      <w:pPr>
        <w:pStyle w:val="FootnoteText"/>
        <w:jc w:val="both"/>
      </w:pPr>
      <w:r>
        <w:rPr>
          <w:rStyle w:val="FootnoteReference"/>
        </w:rPr>
        <w:footnoteRef/>
      </w:r>
      <w:r>
        <w:t xml:space="preserve"> </w:t>
      </w:r>
      <w:r w:rsidR="005135E4">
        <w:t>„</w:t>
      </w:r>
      <w:r w:rsidR="004D1CBD" w:rsidRPr="004D1CBD">
        <w:t>Planuojant pirkimus ir jiems rengiantis negali būti siekiama išvengti šiame įstatyme nustatytos tvarkos taikymo ar dirbtinai sumažinti konkurenciją. Laikoma, kad konkurencija yra dirbtinai sumažinta, kai pirkimu nepagrįstai sudaromos palankesnės ar nepalankesnės sąlygos tam tikriems tiekėjams</w:t>
      </w:r>
      <w:r w:rsidR="005135E4">
        <w:t>“</w:t>
      </w:r>
      <w:r>
        <w:t xml:space="preserve">. </w:t>
      </w:r>
    </w:p>
  </w:footnote>
  <w:footnote w:id="4">
    <w:p w14:paraId="0348E6F0" w14:textId="07A72866" w:rsidR="00B5563A" w:rsidRDefault="00B5563A" w:rsidP="00B5563A">
      <w:pPr>
        <w:pStyle w:val="FootnoteText"/>
        <w:jc w:val="both"/>
      </w:pPr>
      <w:r>
        <w:rPr>
          <w:rStyle w:val="FootnoteReference"/>
        </w:rPr>
        <w:footnoteRef/>
      </w:r>
      <w:r>
        <w:t xml:space="preserve"> </w:t>
      </w:r>
      <w:r w:rsidR="00182866" w:rsidRPr="00182866">
        <w:rPr>
          <w:sz w:val="24"/>
        </w:rPr>
        <w:t xml:space="preserve"> </w:t>
      </w:r>
      <w:r w:rsidR="00182866" w:rsidRPr="00182866">
        <w:t>Žr. išnašą Nr. 1.</w:t>
      </w:r>
    </w:p>
  </w:footnote>
  <w:footnote w:id="5">
    <w:p w14:paraId="1ED038E4" w14:textId="77777777" w:rsidR="00B5563A" w:rsidRDefault="00B5563A" w:rsidP="00B5563A">
      <w:pPr>
        <w:pStyle w:val="FootnoteText"/>
      </w:pPr>
      <w:r>
        <w:rPr>
          <w:rStyle w:val="FootnoteReference"/>
        </w:rPr>
        <w:footnoteRef/>
      </w:r>
      <w:r>
        <w:t xml:space="preserve"> </w:t>
      </w:r>
      <w:r w:rsidRPr="00213363">
        <w:t>L</w:t>
      </w:r>
      <w:r>
        <w:t xml:space="preserve">AT </w:t>
      </w:r>
      <w:r w:rsidRPr="00213363">
        <w:t>201</w:t>
      </w:r>
      <w:r>
        <w:t>8</w:t>
      </w:r>
      <w:r w:rsidRPr="00213363">
        <w:t xml:space="preserve"> m. </w:t>
      </w:r>
      <w:r>
        <w:t>kovo 29</w:t>
      </w:r>
      <w:r w:rsidRPr="00213363">
        <w:t xml:space="preserve"> d. nutartis civilinėje byloje </w:t>
      </w:r>
      <w:r w:rsidRPr="00213363">
        <w:rPr>
          <w:lang w:val="en-US"/>
        </w:rPr>
        <w:t>e3K-3-112-690/2018</w:t>
      </w:r>
      <w:r w:rsidRPr="00213363">
        <w:t>.</w:t>
      </w:r>
    </w:p>
  </w:footnote>
  <w:footnote w:id="6">
    <w:p w14:paraId="3523430C" w14:textId="77777777" w:rsidR="00B5563A" w:rsidRDefault="00B5563A" w:rsidP="00B5563A">
      <w:pPr>
        <w:pStyle w:val="FootnoteText"/>
      </w:pPr>
      <w:r>
        <w:rPr>
          <w:rStyle w:val="FootnoteReference"/>
        </w:rPr>
        <w:footnoteRef/>
      </w:r>
      <w:r>
        <w:t xml:space="preserve"> </w:t>
      </w:r>
      <w:hyperlink r:id="rId1" w:history="1">
        <w:r w:rsidRPr="00EB7C99">
          <w:rPr>
            <w:rStyle w:val="Hyperlink"/>
          </w:rPr>
          <w:t>https://klausk.vpt.lt/hc/lt/articles/360002236199-Subrangovas-teikiantis-pasi%C5%ABlym%C4%85-ir-savaranki%C5%A1kai</w:t>
        </w:r>
      </w:hyperlink>
      <w:r>
        <w:t>.</w:t>
      </w:r>
    </w:p>
  </w:footnote>
  <w:footnote w:id="7">
    <w:p w14:paraId="136E7A9B" w14:textId="77777777" w:rsidR="008D6CCB" w:rsidRDefault="008D6CCB" w:rsidP="008D6CCB">
      <w:pPr>
        <w:pStyle w:val="FootnoteText"/>
      </w:pPr>
      <w:r>
        <w:rPr>
          <w:rStyle w:val="FootnoteReference"/>
        </w:rPr>
        <w:footnoteRef/>
      </w:r>
      <w:r>
        <w:t xml:space="preserve"> 2022 m. spalio d. Tarnybos raštas Nr. 4S-894.</w:t>
      </w:r>
    </w:p>
  </w:footnote>
  <w:footnote w:id="8">
    <w:p w14:paraId="10624149" w14:textId="77777777" w:rsidR="008D6CCB" w:rsidRDefault="008D6CCB" w:rsidP="008D6CCB">
      <w:pPr>
        <w:pStyle w:val="FootnoteText"/>
      </w:pPr>
      <w:r>
        <w:rPr>
          <w:rStyle w:val="FootnoteReference"/>
        </w:rPr>
        <w:footnoteRef/>
      </w:r>
      <w:r>
        <w:t xml:space="preserve"> Žr. išnašą Nr. 8.</w:t>
      </w:r>
    </w:p>
  </w:footnote>
  <w:footnote w:id="9">
    <w:p w14:paraId="246F511B" w14:textId="77777777" w:rsidR="008D6CCB" w:rsidRDefault="008D6CCB" w:rsidP="008D6CCB">
      <w:pPr>
        <w:pStyle w:val="FootnoteText"/>
      </w:pPr>
      <w:r>
        <w:rPr>
          <w:rStyle w:val="FootnoteReference"/>
        </w:rPr>
        <w:footnoteRef/>
      </w:r>
      <w:r>
        <w:t xml:space="preserve"> 2022 m. spalio 18 d. Perkančiosios organizacijos raštas Nr. </w:t>
      </w:r>
      <w:r w:rsidRPr="009134A5">
        <w:t>SD-3485(1.6E)</w:t>
      </w:r>
      <w:r>
        <w:t>.</w:t>
      </w:r>
    </w:p>
  </w:footnote>
  <w:footnote w:id="10">
    <w:p w14:paraId="73055FB6" w14:textId="5D3833D9" w:rsidR="00C42EC3" w:rsidRDefault="00C42EC3" w:rsidP="00C42EC3">
      <w:pPr>
        <w:pStyle w:val="FootnoteText"/>
      </w:pPr>
      <w:r>
        <w:rPr>
          <w:rStyle w:val="FootnoteReference"/>
        </w:rPr>
        <w:footnoteRef/>
      </w:r>
      <w:r>
        <w:t xml:space="preserve"> Žr. išnašą Nr. 10.</w:t>
      </w:r>
    </w:p>
  </w:footnote>
  <w:footnote w:id="11">
    <w:p w14:paraId="2E56FC93" w14:textId="77777777" w:rsidR="00B91040" w:rsidRPr="00B91040" w:rsidRDefault="00B91040" w:rsidP="00B91040">
      <w:pPr>
        <w:pStyle w:val="FootnoteText"/>
      </w:pPr>
      <w:r>
        <w:rPr>
          <w:rStyle w:val="FootnoteReference"/>
        </w:rPr>
        <w:footnoteRef/>
      </w:r>
      <w:r>
        <w:t xml:space="preserve"> „</w:t>
      </w:r>
      <w:r w:rsidRPr="00B91040">
        <w:t>Perkančioji organizacija turi siekti, kad:</w:t>
      </w:r>
    </w:p>
    <w:p w14:paraId="52C2D1FB" w14:textId="5A246ED0" w:rsidR="00B91040" w:rsidRDefault="00B91040" w:rsidP="00B91040">
      <w:pPr>
        <w:pStyle w:val="FootnoteText"/>
      </w:pPr>
      <w:r w:rsidRPr="00B91040">
        <w:t>1) prekėms, paslaugoms ar darbams įsigyti skirtos lėšos būtų naudojamos racionaliai</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FC352" w14:textId="77777777" w:rsidR="00FC5CFE" w:rsidRDefault="006970CE">
    <w:pPr>
      <w:framePr w:wrap="auto" w:vAnchor="text" w:hAnchor="margin" w:xAlign="center" w:y="1"/>
      <w:tabs>
        <w:tab w:val="center" w:pos="4680"/>
        <w:tab w:val="right" w:pos="9360"/>
      </w:tabs>
      <w:ind w:firstLine="720"/>
      <w:rPr>
        <w:rFonts w:ascii="Arial" w:hAnsi="Arial" w:cs="Arial"/>
        <w:sz w:val="22"/>
        <w:szCs w:val="22"/>
        <w:lang w:eastAsia="lt-LT"/>
      </w:rPr>
    </w:pPr>
    <w:r>
      <w:rPr>
        <w:rFonts w:ascii="Arial" w:hAnsi="Arial" w:cs="Arial"/>
        <w:sz w:val="22"/>
        <w:szCs w:val="22"/>
        <w:lang w:eastAsia="lt-LT"/>
      </w:rPr>
      <w:fldChar w:fldCharType="begin"/>
    </w:r>
    <w:r>
      <w:rPr>
        <w:rFonts w:ascii="Arial" w:hAnsi="Arial" w:cs="Arial"/>
        <w:sz w:val="22"/>
        <w:szCs w:val="22"/>
        <w:lang w:eastAsia="lt-LT"/>
      </w:rPr>
      <w:instrText xml:space="preserve">PAGE  </w:instrText>
    </w:r>
    <w:r>
      <w:rPr>
        <w:rFonts w:ascii="Arial" w:hAnsi="Arial" w:cs="Arial"/>
        <w:sz w:val="22"/>
        <w:szCs w:val="22"/>
        <w:lang w:eastAsia="lt-LT"/>
      </w:rPr>
      <w:fldChar w:fldCharType="end"/>
    </w:r>
  </w:p>
  <w:p w14:paraId="7154FA53" w14:textId="77777777" w:rsidR="00FC5CFE" w:rsidRDefault="00FC5CFE">
    <w:pPr>
      <w:tabs>
        <w:tab w:val="center" w:pos="4680"/>
        <w:tab w:val="right" w:pos="9360"/>
      </w:tabs>
      <w:ind w:firstLine="720"/>
      <w:rPr>
        <w:rFonts w:ascii="Arial" w:hAnsi="Arial" w:cs="Arial"/>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B8ADE" w14:textId="77777777" w:rsidR="00FC5CFE" w:rsidRDefault="006970CE">
    <w:pPr>
      <w:framePr w:wrap="auto" w:vAnchor="text" w:hAnchor="margin" w:xAlign="center" w:y="1"/>
      <w:tabs>
        <w:tab w:val="center" w:pos="4680"/>
        <w:tab w:val="right" w:pos="9360"/>
      </w:tabs>
      <w:rPr>
        <w:rFonts w:ascii="Arial" w:hAnsi="Arial" w:cs="Arial"/>
        <w:sz w:val="20"/>
        <w:szCs w:val="22"/>
        <w:lang w:eastAsia="lt-LT"/>
      </w:rPr>
    </w:pPr>
    <w:r>
      <w:rPr>
        <w:rFonts w:ascii="Arial" w:hAnsi="Arial" w:cs="Arial"/>
        <w:sz w:val="20"/>
        <w:szCs w:val="22"/>
        <w:lang w:eastAsia="lt-LT"/>
      </w:rPr>
      <w:fldChar w:fldCharType="begin"/>
    </w:r>
    <w:r>
      <w:rPr>
        <w:rFonts w:ascii="Arial" w:hAnsi="Arial" w:cs="Arial"/>
        <w:sz w:val="20"/>
        <w:szCs w:val="22"/>
        <w:lang w:eastAsia="lt-LT"/>
      </w:rPr>
      <w:instrText xml:space="preserve">PAGE  </w:instrText>
    </w:r>
    <w:r>
      <w:rPr>
        <w:rFonts w:ascii="Arial" w:hAnsi="Arial" w:cs="Arial"/>
        <w:sz w:val="20"/>
        <w:szCs w:val="22"/>
        <w:lang w:eastAsia="lt-LT"/>
      </w:rPr>
      <w:fldChar w:fldCharType="separate"/>
    </w:r>
    <w:r>
      <w:rPr>
        <w:rFonts w:ascii="Arial" w:hAnsi="Arial" w:cs="Arial"/>
        <w:noProof/>
        <w:sz w:val="20"/>
        <w:szCs w:val="22"/>
        <w:lang w:eastAsia="lt-LT"/>
      </w:rPr>
      <w:t>2</w:t>
    </w:r>
    <w:r>
      <w:rPr>
        <w:rFonts w:ascii="Arial" w:hAnsi="Arial" w:cs="Arial"/>
        <w:sz w:val="20"/>
        <w:szCs w:val="22"/>
        <w:lang w:eastAsia="lt-LT"/>
      </w:rPr>
      <w:fldChar w:fldCharType="end"/>
    </w:r>
  </w:p>
  <w:p w14:paraId="022B67AE" w14:textId="77777777" w:rsidR="00FC5CFE" w:rsidRDefault="00FC5CFE">
    <w:pPr>
      <w:tabs>
        <w:tab w:val="center" w:pos="4680"/>
        <w:tab w:val="right" w:pos="9360"/>
      </w:tabs>
      <w:rPr>
        <w:rFonts w:ascii="Arial" w:eastAsia="Calibri" w:hAnsi="Arial" w:cs="Arial"/>
        <w:sz w:val="20"/>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8294C" w14:textId="77777777" w:rsidR="00FC5CFE" w:rsidRDefault="00FC5CFE">
    <w:pPr>
      <w:tabs>
        <w:tab w:val="center" w:pos="4680"/>
        <w:tab w:val="right" w:pos="9360"/>
      </w:tabs>
      <w:ind w:firstLine="720"/>
      <w:rPr>
        <w:rFonts w:ascii="Arial" w:hAnsi="Arial" w:cs="Arial"/>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B7DE9"/>
    <w:multiLevelType w:val="hybridMultilevel"/>
    <w:tmpl w:val="D0F86D30"/>
    <w:lvl w:ilvl="0" w:tplc="106E9294">
      <w:start w:val="1"/>
      <w:numFmt w:val="bullet"/>
      <w:lvlText w:val="-"/>
      <w:lvlJc w:val="left"/>
      <w:pPr>
        <w:ind w:left="1856" w:hanging="360"/>
      </w:pPr>
      <w:rPr>
        <w:rFonts w:ascii="Times New Roman" w:eastAsia="Times New Roman" w:hAnsi="Times New Roman" w:cs="Times New Roman" w:hint="default"/>
      </w:rPr>
    </w:lvl>
    <w:lvl w:ilvl="1" w:tplc="04090003" w:tentative="1">
      <w:start w:val="1"/>
      <w:numFmt w:val="bullet"/>
      <w:lvlText w:val="o"/>
      <w:lvlJc w:val="left"/>
      <w:pPr>
        <w:ind w:left="2576" w:hanging="360"/>
      </w:pPr>
      <w:rPr>
        <w:rFonts w:ascii="Courier New" w:hAnsi="Courier New" w:cs="Courier New" w:hint="default"/>
      </w:rPr>
    </w:lvl>
    <w:lvl w:ilvl="2" w:tplc="04090005" w:tentative="1">
      <w:start w:val="1"/>
      <w:numFmt w:val="bullet"/>
      <w:lvlText w:val=""/>
      <w:lvlJc w:val="left"/>
      <w:pPr>
        <w:ind w:left="3296" w:hanging="360"/>
      </w:pPr>
      <w:rPr>
        <w:rFonts w:ascii="Wingdings" w:hAnsi="Wingdings" w:hint="default"/>
      </w:rPr>
    </w:lvl>
    <w:lvl w:ilvl="3" w:tplc="04090001" w:tentative="1">
      <w:start w:val="1"/>
      <w:numFmt w:val="bullet"/>
      <w:lvlText w:val=""/>
      <w:lvlJc w:val="left"/>
      <w:pPr>
        <w:ind w:left="4016" w:hanging="360"/>
      </w:pPr>
      <w:rPr>
        <w:rFonts w:ascii="Symbol" w:hAnsi="Symbol" w:hint="default"/>
      </w:rPr>
    </w:lvl>
    <w:lvl w:ilvl="4" w:tplc="04090003" w:tentative="1">
      <w:start w:val="1"/>
      <w:numFmt w:val="bullet"/>
      <w:lvlText w:val="o"/>
      <w:lvlJc w:val="left"/>
      <w:pPr>
        <w:ind w:left="4736" w:hanging="360"/>
      </w:pPr>
      <w:rPr>
        <w:rFonts w:ascii="Courier New" w:hAnsi="Courier New" w:cs="Courier New" w:hint="default"/>
      </w:rPr>
    </w:lvl>
    <w:lvl w:ilvl="5" w:tplc="04090005" w:tentative="1">
      <w:start w:val="1"/>
      <w:numFmt w:val="bullet"/>
      <w:lvlText w:val=""/>
      <w:lvlJc w:val="left"/>
      <w:pPr>
        <w:ind w:left="5456" w:hanging="360"/>
      </w:pPr>
      <w:rPr>
        <w:rFonts w:ascii="Wingdings" w:hAnsi="Wingdings" w:hint="default"/>
      </w:rPr>
    </w:lvl>
    <w:lvl w:ilvl="6" w:tplc="04090001" w:tentative="1">
      <w:start w:val="1"/>
      <w:numFmt w:val="bullet"/>
      <w:lvlText w:val=""/>
      <w:lvlJc w:val="left"/>
      <w:pPr>
        <w:ind w:left="6176" w:hanging="360"/>
      </w:pPr>
      <w:rPr>
        <w:rFonts w:ascii="Symbol" w:hAnsi="Symbol" w:hint="default"/>
      </w:rPr>
    </w:lvl>
    <w:lvl w:ilvl="7" w:tplc="04090003" w:tentative="1">
      <w:start w:val="1"/>
      <w:numFmt w:val="bullet"/>
      <w:lvlText w:val="o"/>
      <w:lvlJc w:val="left"/>
      <w:pPr>
        <w:ind w:left="6896" w:hanging="360"/>
      </w:pPr>
      <w:rPr>
        <w:rFonts w:ascii="Courier New" w:hAnsi="Courier New" w:cs="Courier New" w:hint="default"/>
      </w:rPr>
    </w:lvl>
    <w:lvl w:ilvl="8" w:tplc="04090005" w:tentative="1">
      <w:start w:val="1"/>
      <w:numFmt w:val="bullet"/>
      <w:lvlText w:val=""/>
      <w:lvlJc w:val="left"/>
      <w:pPr>
        <w:ind w:left="7616" w:hanging="360"/>
      </w:pPr>
      <w:rPr>
        <w:rFonts w:ascii="Wingdings" w:hAnsi="Wingdings" w:hint="default"/>
      </w:rPr>
    </w:lvl>
  </w:abstractNum>
  <w:abstractNum w:abstractNumId="1" w15:restartNumberingAfterBreak="0">
    <w:nsid w:val="2D6839E7"/>
    <w:multiLevelType w:val="hybridMultilevel"/>
    <w:tmpl w:val="A1547F14"/>
    <w:lvl w:ilvl="0" w:tplc="9CD414A0">
      <w:start w:val="2"/>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2" w15:restartNumberingAfterBreak="0">
    <w:nsid w:val="34A1544D"/>
    <w:multiLevelType w:val="hybridMultilevel"/>
    <w:tmpl w:val="1786F3C0"/>
    <w:lvl w:ilvl="0" w:tplc="AAAC383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5B0018"/>
    <w:multiLevelType w:val="hybridMultilevel"/>
    <w:tmpl w:val="2DD4A258"/>
    <w:lvl w:ilvl="0" w:tplc="94AE5DC8">
      <w:start w:val="1"/>
      <w:numFmt w:val="upperLetter"/>
      <w:lvlText w:val="%1."/>
      <w:lvlJc w:val="left"/>
      <w:pPr>
        <w:ind w:left="273" w:hanging="360"/>
      </w:pPr>
      <w:rPr>
        <w:rFonts w:hint="default"/>
      </w:rPr>
    </w:lvl>
    <w:lvl w:ilvl="1" w:tplc="04090019" w:tentative="1">
      <w:start w:val="1"/>
      <w:numFmt w:val="lowerLetter"/>
      <w:lvlText w:val="%2."/>
      <w:lvlJc w:val="left"/>
      <w:pPr>
        <w:ind w:left="993" w:hanging="360"/>
      </w:pPr>
    </w:lvl>
    <w:lvl w:ilvl="2" w:tplc="0409001B" w:tentative="1">
      <w:start w:val="1"/>
      <w:numFmt w:val="lowerRoman"/>
      <w:lvlText w:val="%3."/>
      <w:lvlJc w:val="right"/>
      <w:pPr>
        <w:ind w:left="1713" w:hanging="180"/>
      </w:pPr>
    </w:lvl>
    <w:lvl w:ilvl="3" w:tplc="0409000F" w:tentative="1">
      <w:start w:val="1"/>
      <w:numFmt w:val="decimal"/>
      <w:lvlText w:val="%4."/>
      <w:lvlJc w:val="left"/>
      <w:pPr>
        <w:ind w:left="2433" w:hanging="360"/>
      </w:pPr>
    </w:lvl>
    <w:lvl w:ilvl="4" w:tplc="04090019" w:tentative="1">
      <w:start w:val="1"/>
      <w:numFmt w:val="lowerLetter"/>
      <w:lvlText w:val="%5."/>
      <w:lvlJc w:val="left"/>
      <w:pPr>
        <w:ind w:left="3153" w:hanging="360"/>
      </w:pPr>
    </w:lvl>
    <w:lvl w:ilvl="5" w:tplc="0409001B" w:tentative="1">
      <w:start w:val="1"/>
      <w:numFmt w:val="lowerRoman"/>
      <w:lvlText w:val="%6."/>
      <w:lvlJc w:val="right"/>
      <w:pPr>
        <w:ind w:left="3873" w:hanging="180"/>
      </w:pPr>
    </w:lvl>
    <w:lvl w:ilvl="6" w:tplc="0409000F" w:tentative="1">
      <w:start w:val="1"/>
      <w:numFmt w:val="decimal"/>
      <w:lvlText w:val="%7."/>
      <w:lvlJc w:val="left"/>
      <w:pPr>
        <w:ind w:left="4593" w:hanging="360"/>
      </w:pPr>
    </w:lvl>
    <w:lvl w:ilvl="7" w:tplc="04090019" w:tentative="1">
      <w:start w:val="1"/>
      <w:numFmt w:val="lowerLetter"/>
      <w:lvlText w:val="%8."/>
      <w:lvlJc w:val="left"/>
      <w:pPr>
        <w:ind w:left="5313" w:hanging="360"/>
      </w:pPr>
    </w:lvl>
    <w:lvl w:ilvl="8" w:tplc="0409001B" w:tentative="1">
      <w:start w:val="1"/>
      <w:numFmt w:val="lowerRoman"/>
      <w:lvlText w:val="%9."/>
      <w:lvlJc w:val="right"/>
      <w:pPr>
        <w:ind w:left="6033" w:hanging="180"/>
      </w:pPr>
    </w:lvl>
  </w:abstractNum>
  <w:abstractNum w:abstractNumId="4" w15:restartNumberingAfterBreak="0">
    <w:nsid w:val="489C51BB"/>
    <w:multiLevelType w:val="hybridMultilevel"/>
    <w:tmpl w:val="52121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916F15"/>
    <w:multiLevelType w:val="hybridMultilevel"/>
    <w:tmpl w:val="CE2AB686"/>
    <w:lvl w:ilvl="0" w:tplc="3A124C34">
      <w:start w:val="1"/>
      <w:numFmt w:val="upperLetter"/>
      <w:lvlText w:val="%1."/>
      <w:lvlJc w:val="left"/>
      <w:pPr>
        <w:ind w:left="273" w:hanging="360"/>
      </w:pPr>
      <w:rPr>
        <w:rFonts w:hint="default"/>
      </w:rPr>
    </w:lvl>
    <w:lvl w:ilvl="1" w:tplc="04090019" w:tentative="1">
      <w:start w:val="1"/>
      <w:numFmt w:val="lowerLetter"/>
      <w:lvlText w:val="%2."/>
      <w:lvlJc w:val="left"/>
      <w:pPr>
        <w:ind w:left="993" w:hanging="360"/>
      </w:pPr>
    </w:lvl>
    <w:lvl w:ilvl="2" w:tplc="0409001B" w:tentative="1">
      <w:start w:val="1"/>
      <w:numFmt w:val="lowerRoman"/>
      <w:lvlText w:val="%3."/>
      <w:lvlJc w:val="right"/>
      <w:pPr>
        <w:ind w:left="1713" w:hanging="180"/>
      </w:pPr>
    </w:lvl>
    <w:lvl w:ilvl="3" w:tplc="0409000F" w:tentative="1">
      <w:start w:val="1"/>
      <w:numFmt w:val="decimal"/>
      <w:lvlText w:val="%4."/>
      <w:lvlJc w:val="left"/>
      <w:pPr>
        <w:ind w:left="2433" w:hanging="360"/>
      </w:pPr>
    </w:lvl>
    <w:lvl w:ilvl="4" w:tplc="04090019" w:tentative="1">
      <w:start w:val="1"/>
      <w:numFmt w:val="lowerLetter"/>
      <w:lvlText w:val="%5."/>
      <w:lvlJc w:val="left"/>
      <w:pPr>
        <w:ind w:left="3153" w:hanging="360"/>
      </w:pPr>
    </w:lvl>
    <w:lvl w:ilvl="5" w:tplc="0409001B" w:tentative="1">
      <w:start w:val="1"/>
      <w:numFmt w:val="lowerRoman"/>
      <w:lvlText w:val="%6."/>
      <w:lvlJc w:val="right"/>
      <w:pPr>
        <w:ind w:left="3873" w:hanging="180"/>
      </w:pPr>
    </w:lvl>
    <w:lvl w:ilvl="6" w:tplc="0409000F" w:tentative="1">
      <w:start w:val="1"/>
      <w:numFmt w:val="decimal"/>
      <w:lvlText w:val="%7."/>
      <w:lvlJc w:val="left"/>
      <w:pPr>
        <w:ind w:left="4593" w:hanging="360"/>
      </w:pPr>
    </w:lvl>
    <w:lvl w:ilvl="7" w:tplc="04090019" w:tentative="1">
      <w:start w:val="1"/>
      <w:numFmt w:val="lowerLetter"/>
      <w:lvlText w:val="%8."/>
      <w:lvlJc w:val="left"/>
      <w:pPr>
        <w:ind w:left="5313" w:hanging="360"/>
      </w:pPr>
    </w:lvl>
    <w:lvl w:ilvl="8" w:tplc="0409001B" w:tentative="1">
      <w:start w:val="1"/>
      <w:numFmt w:val="lowerRoman"/>
      <w:lvlText w:val="%9."/>
      <w:lvlJc w:val="right"/>
      <w:pPr>
        <w:ind w:left="6033" w:hanging="180"/>
      </w:pPr>
    </w:lvl>
  </w:abstractNum>
  <w:abstractNum w:abstractNumId="6" w15:restartNumberingAfterBreak="0">
    <w:nsid w:val="5AB75B49"/>
    <w:multiLevelType w:val="hybridMultilevel"/>
    <w:tmpl w:val="B2505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157E1F"/>
    <w:multiLevelType w:val="hybridMultilevel"/>
    <w:tmpl w:val="4ADC68A6"/>
    <w:lvl w:ilvl="0" w:tplc="107EEDE0">
      <w:start w:val="1"/>
      <w:numFmt w:val="decimal"/>
      <w:lvlText w:val="%1."/>
      <w:lvlJc w:val="left"/>
      <w:pPr>
        <w:ind w:left="1209" w:hanging="360"/>
      </w:pPr>
      <w:rPr>
        <w:rFonts w:hint="default"/>
      </w:rPr>
    </w:lvl>
    <w:lvl w:ilvl="1" w:tplc="04090019" w:tentative="1">
      <w:start w:val="1"/>
      <w:numFmt w:val="lowerLetter"/>
      <w:lvlText w:val="%2."/>
      <w:lvlJc w:val="left"/>
      <w:pPr>
        <w:ind w:left="1929" w:hanging="360"/>
      </w:pPr>
    </w:lvl>
    <w:lvl w:ilvl="2" w:tplc="0409001B" w:tentative="1">
      <w:start w:val="1"/>
      <w:numFmt w:val="lowerRoman"/>
      <w:lvlText w:val="%3."/>
      <w:lvlJc w:val="right"/>
      <w:pPr>
        <w:ind w:left="2649" w:hanging="180"/>
      </w:pPr>
    </w:lvl>
    <w:lvl w:ilvl="3" w:tplc="0409000F" w:tentative="1">
      <w:start w:val="1"/>
      <w:numFmt w:val="decimal"/>
      <w:lvlText w:val="%4."/>
      <w:lvlJc w:val="left"/>
      <w:pPr>
        <w:ind w:left="3369" w:hanging="360"/>
      </w:pPr>
    </w:lvl>
    <w:lvl w:ilvl="4" w:tplc="04090019" w:tentative="1">
      <w:start w:val="1"/>
      <w:numFmt w:val="lowerLetter"/>
      <w:lvlText w:val="%5."/>
      <w:lvlJc w:val="left"/>
      <w:pPr>
        <w:ind w:left="4089" w:hanging="360"/>
      </w:pPr>
    </w:lvl>
    <w:lvl w:ilvl="5" w:tplc="0409001B" w:tentative="1">
      <w:start w:val="1"/>
      <w:numFmt w:val="lowerRoman"/>
      <w:lvlText w:val="%6."/>
      <w:lvlJc w:val="right"/>
      <w:pPr>
        <w:ind w:left="4809" w:hanging="180"/>
      </w:pPr>
    </w:lvl>
    <w:lvl w:ilvl="6" w:tplc="0409000F" w:tentative="1">
      <w:start w:val="1"/>
      <w:numFmt w:val="decimal"/>
      <w:lvlText w:val="%7."/>
      <w:lvlJc w:val="left"/>
      <w:pPr>
        <w:ind w:left="5529" w:hanging="360"/>
      </w:pPr>
    </w:lvl>
    <w:lvl w:ilvl="7" w:tplc="04090019" w:tentative="1">
      <w:start w:val="1"/>
      <w:numFmt w:val="lowerLetter"/>
      <w:lvlText w:val="%8."/>
      <w:lvlJc w:val="left"/>
      <w:pPr>
        <w:ind w:left="6249" w:hanging="360"/>
      </w:pPr>
    </w:lvl>
    <w:lvl w:ilvl="8" w:tplc="0409001B" w:tentative="1">
      <w:start w:val="1"/>
      <w:numFmt w:val="lowerRoman"/>
      <w:lvlText w:val="%9."/>
      <w:lvlJc w:val="right"/>
      <w:pPr>
        <w:ind w:left="6969" w:hanging="180"/>
      </w:pPr>
    </w:lvl>
  </w:abstractNum>
  <w:abstractNum w:abstractNumId="8" w15:restartNumberingAfterBreak="0">
    <w:nsid w:val="77717723"/>
    <w:multiLevelType w:val="hybridMultilevel"/>
    <w:tmpl w:val="E73C9C36"/>
    <w:lvl w:ilvl="0" w:tplc="40E6334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77A36773"/>
    <w:multiLevelType w:val="hybridMultilevel"/>
    <w:tmpl w:val="7C4A8DB8"/>
    <w:lvl w:ilvl="0" w:tplc="D222D8DE">
      <w:start w:val="3"/>
      <w:numFmt w:val="bullet"/>
      <w:lvlText w:val="-"/>
      <w:lvlJc w:val="left"/>
      <w:pPr>
        <w:ind w:left="927" w:hanging="360"/>
      </w:pPr>
      <w:rPr>
        <w:rFonts w:ascii="Times New Roman" w:eastAsia="Calibri" w:hAnsi="Times New Roman" w:cs="Times New Roman" w:hint="default"/>
      </w:rPr>
    </w:lvl>
    <w:lvl w:ilvl="1" w:tplc="04270003">
      <w:start w:val="1"/>
      <w:numFmt w:val="bullet"/>
      <w:lvlText w:val="o"/>
      <w:lvlJc w:val="left"/>
      <w:pPr>
        <w:ind w:left="1647" w:hanging="360"/>
      </w:pPr>
      <w:rPr>
        <w:rFonts w:ascii="Courier New" w:hAnsi="Courier New" w:cs="Courier New" w:hint="default"/>
      </w:rPr>
    </w:lvl>
    <w:lvl w:ilvl="2" w:tplc="04270005">
      <w:start w:val="1"/>
      <w:numFmt w:val="bullet"/>
      <w:lvlText w:val=""/>
      <w:lvlJc w:val="left"/>
      <w:pPr>
        <w:ind w:left="2367" w:hanging="360"/>
      </w:pPr>
      <w:rPr>
        <w:rFonts w:ascii="Wingdings" w:hAnsi="Wingdings" w:hint="default"/>
      </w:rPr>
    </w:lvl>
    <w:lvl w:ilvl="3" w:tplc="04270001">
      <w:start w:val="1"/>
      <w:numFmt w:val="bullet"/>
      <w:lvlText w:val=""/>
      <w:lvlJc w:val="left"/>
      <w:pPr>
        <w:ind w:left="3087" w:hanging="360"/>
      </w:pPr>
      <w:rPr>
        <w:rFonts w:ascii="Symbol" w:hAnsi="Symbol" w:hint="default"/>
      </w:rPr>
    </w:lvl>
    <w:lvl w:ilvl="4" w:tplc="04270003">
      <w:start w:val="1"/>
      <w:numFmt w:val="bullet"/>
      <w:lvlText w:val="o"/>
      <w:lvlJc w:val="left"/>
      <w:pPr>
        <w:ind w:left="3807" w:hanging="360"/>
      </w:pPr>
      <w:rPr>
        <w:rFonts w:ascii="Courier New" w:hAnsi="Courier New" w:cs="Courier New" w:hint="default"/>
      </w:rPr>
    </w:lvl>
    <w:lvl w:ilvl="5" w:tplc="04270005">
      <w:start w:val="1"/>
      <w:numFmt w:val="bullet"/>
      <w:lvlText w:val=""/>
      <w:lvlJc w:val="left"/>
      <w:pPr>
        <w:ind w:left="4527" w:hanging="360"/>
      </w:pPr>
      <w:rPr>
        <w:rFonts w:ascii="Wingdings" w:hAnsi="Wingdings" w:hint="default"/>
      </w:rPr>
    </w:lvl>
    <w:lvl w:ilvl="6" w:tplc="04270001">
      <w:start w:val="1"/>
      <w:numFmt w:val="bullet"/>
      <w:lvlText w:val=""/>
      <w:lvlJc w:val="left"/>
      <w:pPr>
        <w:ind w:left="5247" w:hanging="360"/>
      </w:pPr>
      <w:rPr>
        <w:rFonts w:ascii="Symbol" w:hAnsi="Symbol" w:hint="default"/>
      </w:rPr>
    </w:lvl>
    <w:lvl w:ilvl="7" w:tplc="04270003">
      <w:start w:val="1"/>
      <w:numFmt w:val="bullet"/>
      <w:lvlText w:val="o"/>
      <w:lvlJc w:val="left"/>
      <w:pPr>
        <w:ind w:left="5967" w:hanging="360"/>
      </w:pPr>
      <w:rPr>
        <w:rFonts w:ascii="Courier New" w:hAnsi="Courier New" w:cs="Courier New" w:hint="default"/>
      </w:rPr>
    </w:lvl>
    <w:lvl w:ilvl="8" w:tplc="04270005">
      <w:start w:val="1"/>
      <w:numFmt w:val="bullet"/>
      <w:lvlText w:val=""/>
      <w:lvlJc w:val="left"/>
      <w:pPr>
        <w:ind w:left="6687" w:hanging="360"/>
      </w:pPr>
      <w:rPr>
        <w:rFonts w:ascii="Wingdings" w:hAnsi="Wingdings" w:hint="default"/>
      </w:rPr>
    </w:lvl>
  </w:abstractNum>
  <w:abstractNum w:abstractNumId="10" w15:restartNumberingAfterBreak="0">
    <w:nsid w:val="79E76435"/>
    <w:multiLevelType w:val="hybridMultilevel"/>
    <w:tmpl w:val="F3BC0BFE"/>
    <w:lvl w:ilvl="0" w:tplc="6CAC5E02">
      <w:start w:val="2"/>
      <w:numFmt w:val="bullet"/>
      <w:lvlText w:val="-"/>
      <w:lvlJc w:val="left"/>
      <w:pPr>
        <w:ind w:left="1040" w:hanging="360"/>
      </w:pPr>
      <w:rPr>
        <w:rFonts w:ascii="Times New Roman" w:eastAsia="Times New Roman"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11" w15:restartNumberingAfterBreak="0">
    <w:nsid w:val="7AA672BC"/>
    <w:multiLevelType w:val="hybridMultilevel"/>
    <w:tmpl w:val="2D5EC626"/>
    <w:lvl w:ilvl="0" w:tplc="3126D872">
      <w:start w:val="20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7810917">
    <w:abstractNumId w:val="8"/>
  </w:num>
  <w:num w:numId="2" w16cid:durableId="1510560565">
    <w:abstractNumId w:val="9"/>
  </w:num>
  <w:num w:numId="3" w16cid:durableId="2081248473">
    <w:abstractNumId w:val="3"/>
  </w:num>
  <w:num w:numId="4" w16cid:durableId="612784822">
    <w:abstractNumId w:val="11"/>
  </w:num>
  <w:num w:numId="5" w16cid:durableId="673802295">
    <w:abstractNumId w:val="4"/>
  </w:num>
  <w:num w:numId="6" w16cid:durableId="132333905">
    <w:abstractNumId w:val="0"/>
  </w:num>
  <w:num w:numId="7" w16cid:durableId="143356485">
    <w:abstractNumId w:val="7"/>
  </w:num>
  <w:num w:numId="8" w16cid:durableId="1233587935">
    <w:abstractNumId w:val="10"/>
  </w:num>
  <w:num w:numId="9" w16cid:durableId="1213735482">
    <w:abstractNumId w:val="2"/>
  </w:num>
  <w:num w:numId="10" w16cid:durableId="1210141359">
    <w:abstractNumId w:val="1"/>
  </w:num>
  <w:num w:numId="11" w16cid:durableId="1354765548">
    <w:abstractNumId w:val="6"/>
  </w:num>
  <w:num w:numId="12" w16cid:durableId="19702835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7D9"/>
    <w:rsid w:val="0000058F"/>
    <w:rsid w:val="000058BD"/>
    <w:rsid w:val="0002387E"/>
    <w:rsid w:val="000250F8"/>
    <w:rsid w:val="00044618"/>
    <w:rsid w:val="0004548A"/>
    <w:rsid w:val="000524BD"/>
    <w:rsid w:val="00063267"/>
    <w:rsid w:val="0006350A"/>
    <w:rsid w:val="00067A35"/>
    <w:rsid w:val="00071BA2"/>
    <w:rsid w:val="00084056"/>
    <w:rsid w:val="00090037"/>
    <w:rsid w:val="00091FA8"/>
    <w:rsid w:val="00095361"/>
    <w:rsid w:val="000A088C"/>
    <w:rsid w:val="000A1967"/>
    <w:rsid w:val="000A5BD5"/>
    <w:rsid w:val="000B36AA"/>
    <w:rsid w:val="000B6DC9"/>
    <w:rsid w:val="000C15D9"/>
    <w:rsid w:val="000C4B0D"/>
    <w:rsid w:val="000C7035"/>
    <w:rsid w:val="000D134A"/>
    <w:rsid w:val="000D45A6"/>
    <w:rsid w:val="000E110D"/>
    <w:rsid w:val="000E185E"/>
    <w:rsid w:val="000E2AF9"/>
    <w:rsid w:val="000E5CAB"/>
    <w:rsid w:val="000F1231"/>
    <w:rsid w:val="000F2BAD"/>
    <w:rsid w:val="000F3436"/>
    <w:rsid w:val="000F49A3"/>
    <w:rsid w:val="000F7A78"/>
    <w:rsid w:val="00100FE8"/>
    <w:rsid w:val="001028F7"/>
    <w:rsid w:val="001070B8"/>
    <w:rsid w:val="00112A7C"/>
    <w:rsid w:val="001151EA"/>
    <w:rsid w:val="0012197C"/>
    <w:rsid w:val="00122B6E"/>
    <w:rsid w:val="00137EF3"/>
    <w:rsid w:val="001567A1"/>
    <w:rsid w:val="001575BD"/>
    <w:rsid w:val="0016269E"/>
    <w:rsid w:val="0016281C"/>
    <w:rsid w:val="00163EC1"/>
    <w:rsid w:val="00167B71"/>
    <w:rsid w:val="001702B7"/>
    <w:rsid w:val="00173239"/>
    <w:rsid w:val="001742BE"/>
    <w:rsid w:val="0018064B"/>
    <w:rsid w:val="00182866"/>
    <w:rsid w:val="00183555"/>
    <w:rsid w:val="001874A3"/>
    <w:rsid w:val="00190EDC"/>
    <w:rsid w:val="00190F61"/>
    <w:rsid w:val="00194A2D"/>
    <w:rsid w:val="001953AF"/>
    <w:rsid w:val="001962A5"/>
    <w:rsid w:val="001B358F"/>
    <w:rsid w:val="001B5B84"/>
    <w:rsid w:val="001C1578"/>
    <w:rsid w:val="001C3BA9"/>
    <w:rsid w:val="001C3CEF"/>
    <w:rsid w:val="001C5E31"/>
    <w:rsid w:val="001C6FB2"/>
    <w:rsid w:val="001D1228"/>
    <w:rsid w:val="001D2E16"/>
    <w:rsid w:val="001D4536"/>
    <w:rsid w:val="00200545"/>
    <w:rsid w:val="002102EA"/>
    <w:rsid w:val="002105A6"/>
    <w:rsid w:val="00212169"/>
    <w:rsid w:val="00213363"/>
    <w:rsid w:val="00222795"/>
    <w:rsid w:val="00227730"/>
    <w:rsid w:val="002314DF"/>
    <w:rsid w:val="00232BAA"/>
    <w:rsid w:val="0023358E"/>
    <w:rsid w:val="00233ED1"/>
    <w:rsid w:val="00235F5C"/>
    <w:rsid w:val="0023758D"/>
    <w:rsid w:val="00243809"/>
    <w:rsid w:val="002454AD"/>
    <w:rsid w:val="002557B7"/>
    <w:rsid w:val="00260331"/>
    <w:rsid w:val="00260611"/>
    <w:rsid w:val="00263010"/>
    <w:rsid w:val="00267217"/>
    <w:rsid w:val="00267F26"/>
    <w:rsid w:val="00270BB8"/>
    <w:rsid w:val="00270E67"/>
    <w:rsid w:val="00271689"/>
    <w:rsid w:val="002746B4"/>
    <w:rsid w:val="00276732"/>
    <w:rsid w:val="002776BF"/>
    <w:rsid w:val="002810BD"/>
    <w:rsid w:val="00287E6D"/>
    <w:rsid w:val="0029440D"/>
    <w:rsid w:val="00296BEE"/>
    <w:rsid w:val="002A6DB9"/>
    <w:rsid w:val="002B3359"/>
    <w:rsid w:val="002C5A05"/>
    <w:rsid w:val="002C7A55"/>
    <w:rsid w:val="002D199E"/>
    <w:rsid w:val="002D41AA"/>
    <w:rsid w:val="002E0057"/>
    <w:rsid w:val="002E2B5D"/>
    <w:rsid w:val="002E2E0D"/>
    <w:rsid w:val="002F7522"/>
    <w:rsid w:val="002F7D93"/>
    <w:rsid w:val="00300B76"/>
    <w:rsid w:val="00301306"/>
    <w:rsid w:val="003018EB"/>
    <w:rsid w:val="00302FBA"/>
    <w:rsid w:val="0030684A"/>
    <w:rsid w:val="00313627"/>
    <w:rsid w:val="003205E0"/>
    <w:rsid w:val="003208A8"/>
    <w:rsid w:val="003218AA"/>
    <w:rsid w:val="00323580"/>
    <w:rsid w:val="00323B5D"/>
    <w:rsid w:val="00324082"/>
    <w:rsid w:val="00324F07"/>
    <w:rsid w:val="0033015D"/>
    <w:rsid w:val="00331273"/>
    <w:rsid w:val="003316F7"/>
    <w:rsid w:val="003357D8"/>
    <w:rsid w:val="00335A39"/>
    <w:rsid w:val="00336AF6"/>
    <w:rsid w:val="00336B6E"/>
    <w:rsid w:val="00337CB0"/>
    <w:rsid w:val="003415F8"/>
    <w:rsid w:val="00345128"/>
    <w:rsid w:val="00347E3A"/>
    <w:rsid w:val="003501C8"/>
    <w:rsid w:val="00360E97"/>
    <w:rsid w:val="003615B2"/>
    <w:rsid w:val="0036255B"/>
    <w:rsid w:val="00363A98"/>
    <w:rsid w:val="003649B3"/>
    <w:rsid w:val="0038134B"/>
    <w:rsid w:val="00385546"/>
    <w:rsid w:val="0038734C"/>
    <w:rsid w:val="00393591"/>
    <w:rsid w:val="00396F2D"/>
    <w:rsid w:val="0039746D"/>
    <w:rsid w:val="003977B4"/>
    <w:rsid w:val="003A30C0"/>
    <w:rsid w:val="003A4F78"/>
    <w:rsid w:val="003B0A68"/>
    <w:rsid w:val="003B14C0"/>
    <w:rsid w:val="003B484B"/>
    <w:rsid w:val="003B7293"/>
    <w:rsid w:val="003B7F96"/>
    <w:rsid w:val="003C6837"/>
    <w:rsid w:val="003D0B15"/>
    <w:rsid w:val="003D195F"/>
    <w:rsid w:val="003D29C1"/>
    <w:rsid w:val="003E7152"/>
    <w:rsid w:val="003F1EDE"/>
    <w:rsid w:val="003F4A7F"/>
    <w:rsid w:val="003F5BE2"/>
    <w:rsid w:val="00402BF2"/>
    <w:rsid w:val="00403F91"/>
    <w:rsid w:val="00405924"/>
    <w:rsid w:val="0040770C"/>
    <w:rsid w:val="00414740"/>
    <w:rsid w:val="00423C27"/>
    <w:rsid w:val="00424672"/>
    <w:rsid w:val="00427E7B"/>
    <w:rsid w:val="00435B8D"/>
    <w:rsid w:val="004365DB"/>
    <w:rsid w:val="00441029"/>
    <w:rsid w:val="004436D3"/>
    <w:rsid w:val="00445143"/>
    <w:rsid w:val="00445F62"/>
    <w:rsid w:val="00447583"/>
    <w:rsid w:val="004570CA"/>
    <w:rsid w:val="00457D53"/>
    <w:rsid w:val="00464154"/>
    <w:rsid w:val="00465D7D"/>
    <w:rsid w:val="00466B67"/>
    <w:rsid w:val="00467680"/>
    <w:rsid w:val="00473900"/>
    <w:rsid w:val="0047688A"/>
    <w:rsid w:val="004857F5"/>
    <w:rsid w:val="00497F09"/>
    <w:rsid w:val="004A08BC"/>
    <w:rsid w:val="004A2E05"/>
    <w:rsid w:val="004A5322"/>
    <w:rsid w:val="004C2155"/>
    <w:rsid w:val="004C3788"/>
    <w:rsid w:val="004D158A"/>
    <w:rsid w:val="004D1CBD"/>
    <w:rsid w:val="004D234B"/>
    <w:rsid w:val="004D3D1E"/>
    <w:rsid w:val="004F37E3"/>
    <w:rsid w:val="004F3C36"/>
    <w:rsid w:val="004F613D"/>
    <w:rsid w:val="004F6B7E"/>
    <w:rsid w:val="004F7E32"/>
    <w:rsid w:val="005116B4"/>
    <w:rsid w:val="005135E4"/>
    <w:rsid w:val="005211A5"/>
    <w:rsid w:val="00525738"/>
    <w:rsid w:val="00531D2D"/>
    <w:rsid w:val="00532046"/>
    <w:rsid w:val="00532A62"/>
    <w:rsid w:val="005330AC"/>
    <w:rsid w:val="00534D4A"/>
    <w:rsid w:val="005368C7"/>
    <w:rsid w:val="005444C2"/>
    <w:rsid w:val="005520DC"/>
    <w:rsid w:val="00552CB5"/>
    <w:rsid w:val="005638C9"/>
    <w:rsid w:val="00563A90"/>
    <w:rsid w:val="00565302"/>
    <w:rsid w:val="005735CD"/>
    <w:rsid w:val="005736E6"/>
    <w:rsid w:val="0058486D"/>
    <w:rsid w:val="005866D2"/>
    <w:rsid w:val="005B137F"/>
    <w:rsid w:val="005B349E"/>
    <w:rsid w:val="005D056D"/>
    <w:rsid w:val="005D0E2C"/>
    <w:rsid w:val="005D2529"/>
    <w:rsid w:val="005D4719"/>
    <w:rsid w:val="005D539B"/>
    <w:rsid w:val="005E23DE"/>
    <w:rsid w:val="005E2AC1"/>
    <w:rsid w:val="005E419A"/>
    <w:rsid w:val="005F36D0"/>
    <w:rsid w:val="005F54F4"/>
    <w:rsid w:val="006029D4"/>
    <w:rsid w:val="006065C4"/>
    <w:rsid w:val="00616C28"/>
    <w:rsid w:val="0062544F"/>
    <w:rsid w:val="006269ED"/>
    <w:rsid w:val="00630062"/>
    <w:rsid w:val="00636991"/>
    <w:rsid w:val="00647825"/>
    <w:rsid w:val="00651510"/>
    <w:rsid w:val="00656532"/>
    <w:rsid w:val="006630FE"/>
    <w:rsid w:val="00672191"/>
    <w:rsid w:val="00675CDB"/>
    <w:rsid w:val="00686932"/>
    <w:rsid w:val="006970CE"/>
    <w:rsid w:val="006A0AF8"/>
    <w:rsid w:val="006A34D2"/>
    <w:rsid w:val="006A375F"/>
    <w:rsid w:val="006C70F5"/>
    <w:rsid w:val="006D6CB5"/>
    <w:rsid w:val="006E0B16"/>
    <w:rsid w:val="006E60EC"/>
    <w:rsid w:val="006E7BDD"/>
    <w:rsid w:val="006F7728"/>
    <w:rsid w:val="007048DA"/>
    <w:rsid w:val="00707157"/>
    <w:rsid w:val="00710987"/>
    <w:rsid w:val="0071176E"/>
    <w:rsid w:val="00727246"/>
    <w:rsid w:val="00730EEB"/>
    <w:rsid w:val="007313C0"/>
    <w:rsid w:val="00733998"/>
    <w:rsid w:val="0073726E"/>
    <w:rsid w:val="0074149F"/>
    <w:rsid w:val="00744F86"/>
    <w:rsid w:val="00745D82"/>
    <w:rsid w:val="00750796"/>
    <w:rsid w:val="007527E3"/>
    <w:rsid w:val="00753FF4"/>
    <w:rsid w:val="00754EC1"/>
    <w:rsid w:val="00755F36"/>
    <w:rsid w:val="00763F28"/>
    <w:rsid w:val="007724BB"/>
    <w:rsid w:val="007767D4"/>
    <w:rsid w:val="00780DDF"/>
    <w:rsid w:val="00783C0E"/>
    <w:rsid w:val="007869B3"/>
    <w:rsid w:val="0079068A"/>
    <w:rsid w:val="007A09FC"/>
    <w:rsid w:val="007A0ADF"/>
    <w:rsid w:val="007A4530"/>
    <w:rsid w:val="007A5F12"/>
    <w:rsid w:val="007B16E8"/>
    <w:rsid w:val="007B6D2D"/>
    <w:rsid w:val="007C731E"/>
    <w:rsid w:val="007C7DF1"/>
    <w:rsid w:val="007D1241"/>
    <w:rsid w:val="007D203B"/>
    <w:rsid w:val="007E078A"/>
    <w:rsid w:val="007E0C98"/>
    <w:rsid w:val="007E58D8"/>
    <w:rsid w:val="007E65B7"/>
    <w:rsid w:val="007E7054"/>
    <w:rsid w:val="007F6167"/>
    <w:rsid w:val="007F71E7"/>
    <w:rsid w:val="00803B63"/>
    <w:rsid w:val="00804911"/>
    <w:rsid w:val="00810E74"/>
    <w:rsid w:val="00811769"/>
    <w:rsid w:val="00815E26"/>
    <w:rsid w:val="008223B8"/>
    <w:rsid w:val="00823BD8"/>
    <w:rsid w:val="00825D11"/>
    <w:rsid w:val="008305EB"/>
    <w:rsid w:val="00831807"/>
    <w:rsid w:val="008321C9"/>
    <w:rsid w:val="00833921"/>
    <w:rsid w:val="008348B5"/>
    <w:rsid w:val="0083730F"/>
    <w:rsid w:val="008415F2"/>
    <w:rsid w:val="00844A4B"/>
    <w:rsid w:val="00851579"/>
    <w:rsid w:val="0085334F"/>
    <w:rsid w:val="008543A5"/>
    <w:rsid w:val="00862F03"/>
    <w:rsid w:val="00867E31"/>
    <w:rsid w:val="00872F21"/>
    <w:rsid w:val="00876DF8"/>
    <w:rsid w:val="008836F1"/>
    <w:rsid w:val="00887C28"/>
    <w:rsid w:val="008971F0"/>
    <w:rsid w:val="00897629"/>
    <w:rsid w:val="008A2BEC"/>
    <w:rsid w:val="008A4E82"/>
    <w:rsid w:val="008B34E8"/>
    <w:rsid w:val="008C1F8B"/>
    <w:rsid w:val="008C4ED4"/>
    <w:rsid w:val="008D12BB"/>
    <w:rsid w:val="008D3FAC"/>
    <w:rsid w:val="008D45EA"/>
    <w:rsid w:val="008D6CCB"/>
    <w:rsid w:val="008E0CC6"/>
    <w:rsid w:val="008E72A6"/>
    <w:rsid w:val="008F6EBB"/>
    <w:rsid w:val="00907BBC"/>
    <w:rsid w:val="00910892"/>
    <w:rsid w:val="009134A5"/>
    <w:rsid w:val="00913888"/>
    <w:rsid w:val="00915C55"/>
    <w:rsid w:val="0092285E"/>
    <w:rsid w:val="00924F8A"/>
    <w:rsid w:val="00931AC1"/>
    <w:rsid w:val="009416D2"/>
    <w:rsid w:val="00945269"/>
    <w:rsid w:val="00953627"/>
    <w:rsid w:val="00957C8A"/>
    <w:rsid w:val="00960FAE"/>
    <w:rsid w:val="00971DE0"/>
    <w:rsid w:val="0097332E"/>
    <w:rsid w:val="00980D1D"/>
    <w:rsid w:val="009828ED"/>
    <w:rsid w:val="00995A2D"/>
    <w:rsid w:val="009A4F8B"/>
    <w:rsid w:val="009A62D4"/>
    <w:rsid w:val="009A67D5"/>
    <w:rsid w:val="009B1C7B"/>
    <w:rsid w:val="009B2698"/>
    <w:rsid w:val="009B625F"/>
    <w:rsid w:val="009C1828"/>
    <w:rsid w:val="009D1F60"/>
    <w:rsid w:val="009D2105"/>
    <w:rsid w:val="009D3D76"/>
    <w:rsid w:val="009D6346"/>
    <w:rsid w:val="009D71D0"/>
    <w:rsid w:val="009E1178"/>
    <w:rsid w:val="009E63D6"/>
    <w:rsid w:val="009E78B5"/>
    <w:rsid w:val="009F4C0F"/>
    <w:rsid w:val="009F4CD5"/>
    <w:rsid w:val="009F5952"/>
    <w:rsid w:val="00A02D37"/>
    <w:rsid w:val="00A04A78"/>
    <w:rsid w:val="00A07CFB"/>
    <w:rsid w:val="00A10F60"/>
    <w:rsid w:val="00A12AD1"/>
    <w:rsid w:val="00A12DDB"/>
    <w:rsid w:val="00A24D35"/>
    <w:rsid w:val="00A25FAA"/>
    <w:rsid w:val="00A26195"/>
    <w:rsid w:val="00A26234"/>
    <w:rsid w:val="00A3035A"/>
    <w:rsid w:val="00A31EC6"/>
    <w:rsid w:val="00A356E1"/>
    <w:rsid w:val="00A469BA"/>
    <w:rsid w:val="00A522E5"/>
    <w:rsid w:val="00A53CD1"/>
    <w:rsid w:val="00A61469"/>
    <w:rsid w:val="00A661B4"/>
    <w:rsid w:val="00A71058"/>
    <w:rsid w:val="00A73236"/>
    <w:rsid w:val="00A7454A"/>
    <w:rsid w:val="00A7670E"/>
    <w:rsid w:val="00A80AC6"/>
    <w:rsid w:val="00A81014"/>
    <w:rsid w:val="00A82DE3"/>
    <w:rsid w:val="00A833A5"/>
    <w:rsid w:val="00A83982"/>
    <w:rsid w:val="00A93A70"/>
    <w:rsid w:val="00A94833"/>
    <w:rsid w:val="00AA201D"/>
    <w:rsid w:val="00AB17BD"/>
    <w:rsid w:val="00AB205C"/>
    <w:rsid w:val="00AB475E"/>
    <w:rsid w:val="00AB664A"/>
    <w:rsid w:val="00AB77D9"/>
    <w:rsid w:val="00AC20A8"/>
    <w:rsid w:val="00AC3278"/>
    <w:rsid w:val="00AC38BE"/>
    <w:rsid w:val="00AD583A"/>
    <w:rsid w:val="00AD79F8"/>
    <w:rsid w:val="00AE41EC"/>
    <w:rsid w:val="00AF071E"/>
    <w:rsid w:val="00AF50D7"/>
    <w:rsid w:val="00B03459"/>
    <w:rsid w:val="00B04663"/>
    <w:rsid w:val="00B05282"/>
    <w:rsid w:val="00B102A1"/>
    <w:rsid w:val="00B3171E"/>
    <w:rsid w:val="00B31778"/>
    <w:rsid w:val="00B35CF2"/>
    <w:rsid w:val="00B45BFD"/>
    <w:rsid w:val="00B51528"/>
    <w:rsid w:val="00B5263D"/>
    <w:rsid w:val="00B53661"/>
    <w:rsid w:val="00B55095"/>
    <w:rsid w:val="00B5563A"/>
    <w:rsid w:val="00B7496A"/>
    <w:rsid w:val="00B76ACA"/>
    <w:rsid w:val="00B82ABB"/>
    <w:rsid w:val="00B83A05"/>
    <w:rsid w:val="00B8728D"/>
    <w:rsid w:val="00B90BF2"/>
    <w:rsid w:val="00B91040"/>
    <w:rsid w:val="00B9493C"/>
    <w:rsid w:val="00B95FE4"/>
    <w:rsid w:val="00B96629"/>
    <w:rsid w:val="00BA0E61"/>
    <w:rsid w:val="00BA1595"/>
    <w:rsid w:val="00BA22BA"/>
    <w:rsid w:val="00BA22DD"/>
    <w:rsid w:val="00BB2E78"/>
    <w:rsid w:val="00BB7272"/>
    <w:rsid w:val="00BB7A5C"/>
    <w:rsid w:val="00BB7C50"/>
    <w:rsid w:val="00BB7FF5"/>
    <w:rsid w:val="00BD328B"/>
    <w:rsid w:val="00BD6C9F"/>
    <w:rsid w:val="00BE08E4"/>
    <w:rsid w:val="00BE1A43"/>
    <w:rsid w:val="00BF053A"/>
    <w:rsid w:val="00BF6CA8"/>
    <w:rsid w:val="00C0132B"/>
    <w:rsid w:val="00C021FB"/>
    <w:rsid w:val="00C053DF"/>
    <w:rsid w:val="00C11BFB"/>
    <w:rsid w:val="00C145D1"/>
    <w:rsid w:val="00C20027"/>
    <w:rsid w:val="00C26EF7"/>
    <w:rsid w:val="00C30B0C"/>
    <w:rsid w:val="00C3116C"/>
    <w:rsid w:val="00C313B0"/>
    <w:rsid w:val="00C34715"/>
    <w:rsid w:val="00C3533E"/>
    <w:rsid w:val="00C400A5"/>
    <w:rsid w:val="00C4259B"/>
    <w:rsid w:val="00C42EC3"/>
    <w:rsid w:val="00C42F14"/>
    <w:rsid w:val="00C4484C"/>
    <w:rsid w:val="00C45D4D"/>
    <w:rsid w:val="00C46E17"/>
    <w:rsid w:val="00C52ED7"/>
    <w:rsid w:val="00C54C84"/>
    <w:rsid w:val="00C55AEA"/>
    <w:rsid w:val="00C61309"/>
    <w:rsid w:val="00C62487"/>
    <w:rsid w:val="00C712B8"/>
    <w:rsid w:val="00C728D3"/>
    <w:rsid w:val="00C72C77"/>
    <w:rsid w:val="00C74393"/>
    <w:rsid w:val="00C803B6"/>
    <w:rsid w:val="00C81770"/>
    <w:rsid w:val="00C86412"/>
    <w:rsid w:val="00C87B2A"/>
    <w:rsid w:val="00C9429C"/>
    <w:rsid w:val="00C946FC"/>
    <w:rsid w:val="00C954F3"/>
    <w:rsid w:val="00CA01BC"/>
    <w:rsid w:val="00CA06DB"/>
    <w:rsid w:val="00CA1ADD"/>
    <w:rsid w:val="00CB2457"/>
    <w:rsid w:val="00CB3917"/>
    <w:rsid w:val="00CB4C6A"/>
    <w:rsid w:val="00CB7C03"/>
    <w:rsid w:val="00CC0CF8"/>
    <w:rsid w:val="00CC115F"/>
    <w:rsid w:val="00CC1BD8"/>
    <w:rsid w:val="00CC3A6E"/>
    <w:rsid w:val="00CD27A7"/>
    <w:rsid w:val="00CE03D9"/>
    <w:rsid w:val="00CE22E4"/>
    <w:rsid w:val="00CE3DF5"/>
    <w:rsid w:val="00CE6140"/>
    <w:rsid w:val="00CF247B"/>
    <w:rsid w:val="00CF47EF"/>
    <w:rsid w:val="00D00D2A"/>
    <w:rsid w:val="00D02A68"/>
    <w:rsid w:val="00D02CFC"/>
    <w:rsid w:val="00D047BC"/>
    <w:rsid w:val="00D068AC"/>
    <w:rsid w:val="00D068C6"/>
    <w:rsid w:val="00D10F7B"/>
    <w:rsid w:val="00D114A9"/>
    <w:rsid w:val="00D14E52"/>
    <w:rsid w:val="00D23006"/>
    <w:rsid w:val="00D248F2"/>
    <w:rsid w:val="00D30FED"/>
    <w:rsid w:val="00D321ED"/>
    <w:rsid w:val="00D32F96"/>
    <w:rsid w:val="00D34341"/>
    <w:rsid w:val="00D423FF"/>
    <w:rsid w:val="00D51539"/>
    <w:rsid w:val="00D52600"/>
    <w:rsid w:val="00D554EB"/>
    <w:rsid w:val="00D66814"/>
    <w:rsid w:val="00D7031D"/>
    <w:rsid w:val="00D72D4D"/>
    <w:rsid w:val="00D772E0"/>
    <w:rsid w:val="00D77EE7"/>
    <w:rsid w:val="00D856AF"/>
    <w:rsid w:val="00D92480"/>
    <w:rsid w:val="00D92846"/>
    <w:rsid w:val="00DA1872"/>
    <w:rsid w:val="00DA24A7"/>
    <w:rsid w:val="00DA6325"/>
    <w:rsid w:val="00DA6E10"/>
    <w:rsid w:val="00DB1F67"/>
    <w:rsid w:val="00DC0D3F"/>
    <w:rsid w:val="00DC1105"/>
    <w:rsid w:val="00DC32C8"/>
    <w:rsid w:val="00DC552F"/>
    <w:rsid w:val="00DC6AE4"/>
    <w:rsid w:val="00DD3E00"/>
    <w:rsid w:val="00DD6435"/>
    <w:rsid w:val="00DE08D5"/>
    <w:rsid w:val="00DE3170"/>
    <w:rsid w:val="00DE3CC3"/>
    <w:rsid w:val="00DE57B4"/>
    <w:rsid w:val="00DE7E4A"/>
    <w:rsid w:val="00DF2A52"/>
    <w:rsid w:val="00DF2C8D"/>
    <w:rsid w:val="00DF53A7"/>
    <w:rsid w:val="00DF69B2"/>
    <w:rsid w:val="00E013F5"/>
    <w:rsid w:val="00E048A7"/>
    <w:rsid w:val="00E10B99"/>
    <w:rsid w:val="00E14B80"/>
    <w:rsid w:val="00E27CC9"/>
    <w:rsid w:val="00E6095F"/>
    <w:rsid w:val="00E7122F"/>
    <w:rsid w:val="00E71A41"/>
    <w:rsid w:val="00E7268A"/>
    <w:rsid w:val="00E91B72"/>
    <w:rsid w:val="00E9233F"/>
    <w:rsid w:val="00E94E36"/>
    <w:rsid w:val="00EA4B35"/>
    <w:rsid w:val="00EA7499"/>
    <w:rsid w:val="00EA7556"/>
    <w:rsid w:val="00EB34B8"/>
    <w:rsid w:val="00EB3EC0"/>
    <w:rsid w:val="00EB4BF6"/>
    <w:rsid w:val="00EB696F"/>
    <w:rsid w:val="00EB6B6B"/>
    <w:rsid w:val="00EB71C6"/>
    <w:rsid w:val="00EC460F"/>
    <w:rsid w:val="00EC4B0F"/>
    <w:rsid w:val="00ED11CB"/>
    <w:rsid w:val="00ED3673"/>
    <w:rsid w:val="00EE1292"/>
    <w:rsid w:val="00EE2102"/>
    <w:rsid w:val="00EF0734"/>
    <w:rsid w:val="00EF57D2"/>
    <w:rsid w:val="00F009C3"/>
    <w:rsid w:val="00F17B3C"/>
    <w:rsid w:val="00F204BC"/>
    <w:rsid w:val="00F21707"/>
    <w:rsid w:val="00F318C5"/>
    <w:rsid w:val="00F4010B"/>
    <w:rsid w:val="00F40CF6"/>
    <w:rsid w:val="00F413D7"/>
    <w:rsid w:val="00F426DB"/>
    <w:rsid w:val="00F47056"/>
    <w:rsid w:val="00F52889"/>
    <w:rsid w:val="00F537FF"/>
    <w:rsid w:val="00F54B30"/>
    <w:rsid w:val="00F56189"/>
    <w:rsid w:val="00F56560"/>
    <w:rsid w:val="00F56C83"/>
    <w:rsid w:val="00F6240A"/>
    <w:rsid w:val="00F62560"/>
    <w:rsid w:val="00F650EC"/>
    <w:rsid w:val="00F70EDD"/>
    <w:rsid w:val="00F80490"/>
    <w:rsid w:val="00F86458"/>
    <w:rsid w:val="00F90E67"/>
    <w:rsid w:val="00F93262"/>
    <w:rsid w:val="00FA1A7B"/>
    <w:rsid w:val="00FA5AB6"/>
    <w:rsid w:val="00FA7CFC"/>
    <w:rsid w:val="00FB370E"/>
    <w:rsid w:val="00FB45B1"/>
    <w:rsid w:val="00FB4B45"/>
    <w:rsid w:val="00FC4C27"/>
    <w:rsid w:val="00FC5CFA"/>
    <w:rsid w:val="00FC5CFE"/>
    <w:rsid w:val="00FD1554"/>
    <w:rsid w:val="00FD255E"/>
    <w:rsid w:val="00FD6B06"/>
    <w:rsid w:val="00FD7EAF"/>
    <w:rsid w:val="00FE357E"/>
    <w:rsid w:val="00FE5D8F"/>
    <w:rsid w:val="00FE6609"/>
    <w:rsid w:val="00FE68AA"/>
    <w:rsid w:val="00FF2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6E9BB"/>
  <w15:docId w15:val="{96C96BBD-9B73-41DC-831A-9005E4FD1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149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6970CE"/>
    <w:rPr>
      <w:color w:val="808080"/>
    </w:rPr>
  </w:style>
  <w:style w:type="paragraph" w:styleId="FootnoteText">
    <w:name w:val="footnote text"/>
    <w:aliases w:val="ColumnText,Footnote Text Char Char,Footnote Text Char2,Footnote Text Char1 Char Char,Footnote Text Char Char Char Char,Footnote Text Char1 Char Char Char Char,Footnote Text Char Char1 Char Char Char Char Char,Char,Footnote,fn"/>
    <w:basedOn w:val="Normal"/>
    <w:link w:val="FootnoteTextChar"/>
    <w:unhideWhenUsed/>
    <w:qFormat/>
    <w:rsid w:val="00FD6B06"/>
    <w:rPr>
      <w:sz w:val="20"/>
    </w:rPr>
  </w:style>
  <w:style w:type="character" w:customStyle="1" w:styleId="FootnoteTextChar">
    <w:name w:val="Footnote Text Char"/>
    <w:aliases w:val="ColumnText Char,Footnote Text Char Char Char,Footnote Text Char2 Char,Footnote Text Char1 Char Char Char,Footnote Text Char Char Char Char Char,Footnote Text Char1 Char Char Char Char Char,Char Char,Footnote Char,fn Char"/>
    <w:basedOn w:val="DefaultParagraphFont"/>
    <w:link w:val="FootnoteText"/>
    <w:rsid w:val="00FD6B06"/>
    <w:rPr>
      <w:sz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unhideWhenUsed/>
    <w:rsid w:val="00FD6B06"/>
    <w:rPr>
      <w:vertAlign w:val="superscript"/>
    </w:rPr>
  </w:style>
  <w:style w:type="paragraph" w:styleId="ListParagraph">
    <w:name w:val="List Paragraph"/>
    <w:basedOn w:val="Normal"/>
    <w:uiPriority w:val="34"/>
    <w:qFormat/>
    <w:rsid w:val="00FD6B06"/>
    <w:pPr>
      <w:ind w:left="720"/>
      <w:contextualSpacing/>
    </w:pPr>
  </w:style>
  <w:style w:type="character" w:styleId="CommentReference">
    <w:name w:val="annotation reference"/>
    <w:basedOn w:val="DefaultParagraphFont"/>
    <w:semiHidden/>
    <w:unhideWhenUsed/>
    <w:rsid w:val="009828ED"/>
    <w:rPr>
      <w:sz w:val="16"/>
      <w:szCs w:val="16"/>
    </w:rPr>
  </w:style>
  <w:style w:type="paragraph" w:styleId="CommentText">
    <w:name w:val="annotation text"/>
    <w:basedOn w:val="Normal"/>
    <w:link w:val="CommentTextChar"/>
    <w:unhideWhenUsed/>
    <w:rsid w:val="009828ED"/>
    <w:rPr>
      <w:sz w:val="20"/>
    </w:rPr>
  </w:style>
  <w:style w:type="character" w:customStyle="1" w:styleId="CommentTextChar">
    <w:name w:val="Comment Text Char"/>
    <w:basedOn w:val="DefaultParagraphFont"/>
    <w:link w:val="CommentText"/>
    <w:rsid w:val="009828ED"/>
    <w:rPr>
      <w:sz w:val="20"/>
    </w:rPr>
  </w:style>
  <w:style w:type="paragraph" w:styleId="CommentSubject">
    <w:name w:val="annotation subject"/>
    <w:basedOn w:val="CommentText"/>
    <w:next w:val="CommentText"/>
    <w:link w:val="CommentSubjectChar"/>
    <w:semiHidden/>
    <w:unhideWhenUsed/>
    <w:rsid w:val="009828ED"/>
    <w:rPr>
      <w:b/>
      <w:bCs/>
    </w:rPr>
  </w:style>
  <w:style w:type="character" w:customStyle="1" w:styleId="CommentSubjectChar">
    <w:name w:val="Comment Subject Char"/>
    <w:basedOn w:val="CommentTextChar"/>
    <w:link w:val="CommentSubject"/>
    <w:semiHidden/>
    <w:rsid w:val="009828ED"/>
    <w:rPr>
      <w:b/>
      <w:bCs/>
      <w:sz w:val="20"/>
    </w:rPr>
  </w:style>
  <w:style w:type="paragraph" w:styleId="Revision">
    <w:name w:val="Revision"/>
    <w:hidden/>
    <w:semiHidden/>
    <w:rsid w:val="00C45D4D"/>
  </w:style>
  <w:style w:type="character" w:styleId="Hyperlink">
    <w:name w:val="Hyperlink"/>
    <w:basedOn w:val="DefaultParagraphFont"/>
    <w:rsid w:val="0083730F"/>
    <w:rPr>
      <w:color w:val="0000FF"/>
      <w:u w:val="single"/>
    </w:rPr>
  </w:style>
  <w:style w:type="character" w:styleId="UnresolvedMention">
    <w:name w:val="Unresolved Mention"/>
    <w:basedOn w:val="DefaultParagraphFont"/>
    <w:uiPriority w:val="99"/>
    <w:semiHidden/>
    <w:unhideWhenUsed/>
    <w:rsid w:val="006A34D2"/>
    <w:rPr>
      <w:color w:val="605E5C"/>
      <w:shd w:val="clear" w:color="auto" w:fill="E1DFDD"/>
    </w:rPr>
  </w:style>
  <w:style w:type="table" w:styleId="TableGrid">
    <w:name w:val="Table Grid"/>
    <w:basedOn w:val="TableNormal"/>
    <w:rsid w:val="003B4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AF50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911851">
      <w:bodyDiv w:val="1"/>
      <w:marLeft w:val="0"/>
      <w:marRight w:val="0"/>
      <w:marTop w:val="0"/>
      <w:marBottom w:val="0"/>
      <w:divBdr>
        <w:top w:val="none" w:sz="0" w:space="0" w:color="auto"/>
        <w:left w:val="none" w:sz="0" w:space="0" w:color="auto"/>
        <w:bottom w:val="none" w:sz="0" w:space="0" w:color="auto"/>
        <w:right w:val="none" w:sz="0" w:space="0" w:color="auto"/>
      </w:divBdr>
    </w:div>
    <w:div w:id="372732292">
      <w:bodyDiv w:val="1"/>
      <w:marLeft w:val="0"/>
      <w:marRight w:val="0"/>
      <w:marTop w:val="0"/>
      <w:marBottom w:val="0"/>
      <w:divBdr>
        <w:top w:val="none" w:sz="0" w:space="0" w:color="auto"/>
        <w:left w:val="none" w:sz="0" w:space="0" w:color="auto"/>
        <w:bottom w:val="none" w:sz="0" w:space="0" w:color="auto"/>
        <w:right w:val="none" w:sz="0" w:space="0" w:color="auto"/>
      </w:divBdr>
    </w:div>
    <w:div w:id="395593826">
      <w:bodyDiv w:val="1"/>
      <w:marLeft w:val="0"/>
      <w:marRight w:val="0"/>
      <w:marTop w:val="0"/>
      <w:marBottom w:val="0"/>
      <w:divBdr>
        <w:top w:val="none" w:sz="0" w:space="0" w:color="auto"/>
        <w:left w:val="none" w:sz="0" w:space="0" w:color="auto"/>
        <w:bottom w:val="none" w:sz="0" w:space="0" w:color="auto"/>
        <w:right w:val="none" w:sz="0" w:space="0" w:color="auto"/>
      </w:divBdr>
    </w:div>
    <w:div w:id="404038490">
      <w:bodyDiv w:val="1"/>
      <w:marLeft w:val="0"/>
      <w:marRight w:val="0"/>
      <w:marTop w:val="0"/>
      <w:marBottom w:val="0"/>
      <w:divBdr>
        <w:top w:val="none" w:sz="0" w:space="0" w:color="auto"/>
        <w:left w:val="none" w:sz="0" w:space="0" w:color="auto"/>
        <w:bottom w:val="none" w:sz="0" w:space="0" w:color="auto"/>
        <w:right w:val="none" w:sz="0" w:space="0" w:color="auto"/>
      </w:divBdr>
    </w:div>
    <w:div w:id="550700115">
      <w:bodyDiv w:val="1"/>
      <w:marLeft w:val="0"/>
      <w:marRight w:val="0"/>
      <w:marTop w:val="0"/>
      <w:marBottom w:val="0"/>
      <w:divBdr>
        <w:top w:val="none" w:sz="0" w:space="0" w:color="auto"/>
        <w:left w:val="none" w:sz="0" w:space="0" w:color="auto"/>
        <w:bottom w:val="none" w:sz="0" w:space="0" w:color="auto"/>
        <w:right w:val="none" w:sz="0" w:space="0" w:color="auto"/>
      </w:divBdr>
    </w:div>
    <w:div w:id="569001462">
      <w:bodyDiv w:val="1"/>
      <w:marLeft w:val="0"/>
      <w:marRight w:val="0"/>
      <w:marTop w:val="0"/>
      <w:marBottom w:val="0"/>
      <w:divBdr>
        <w:top w:val="none" w:sz="0" w:space="0" w:color="auto"/>
        <w:left w:val="none" w:sz="0" w:space="0" w:color="auto"/>
        <w:bottom w:val="none" w:sz="0" w:space="0" w:color="auto"/>
        <w:right w:val="none" w:sz="0" w:space="0" w:color="auto"/>
      </w:divBdr>
    </w:div>
    <w:div w:id="638614316">
      <w:bodyDiv w:val="1"/>
      <w:marLeft w:val="0"/>
      <w:marRight w:val="0"/>
      <w:marTop w:val="0"/>
      <w:marBottom w:val="0"/>
      <w:divBdr>
        <w:top w:val="none" w:sz="0" w:space="0" w:color="auto"/>
        <w:left w:val="none" w:sz="0" w:space="0" w:color="auto"/>
        <w:bottom w:val="none" w:sz="0" w:space="0" w:color="auto"/>
        <w:right w:val="none" w:sz="0" w:space="0" w:color="auto"/>
      </w:divBdr>
    </w:div>
    <w:div w:id="667288361">
      <w:bodyDiv w:val="1"/>
      <w:marLeft w:val="0"/>
      <w:marRight w:val="0"/>
      <w:marTop w:val="0"/>
      <w:marBottom w:val="0"/>
      <w:divBdr>
        <w:top w:val="none" w:sz="0" w:space="0" w:color="auto"/>
        <w:left w:val="none" w:sz="0" w:space="0" w:color="auto"/>
        <w:bottom w:val="none" w:sz="0" w:space="0" w:color="auto"/>
        <w:right w:val="none" w:sz="0" w:space="0" w:color="auto"/>
      </w:divBdr>
    </w:div>
    <w:div w:id="766534216">
      <w:bodyDiv w:val="1"/>
      <w:marLeft w:val="0"/>
      <w:marRight w:val="0"/>
      <w:marTop w:val="0"/>
      <w:marBottom w:val="0"/>
      <w:divBdr>
        <w:top w:val="none" w:sz="0" w:space="0" w:color="auto"/>
        <w:left w:val="none" w:sz="0" w:space="0" w:color="auto"/>
        <w:bottom w:val="none" w:sz="0" w:space="0" w:color="auto"/>
        <w:right w:val="none" w:sz="0" w:space="0" w:color="auto"/>
      </w:divBdr>
    </w:div>
    <w:div w:id="875849649">
      <w:bodyDiv w:val="1"/>
      <w:marLeft w:val="0"/>
      <w:marRight w:val="0"/>
      <w:marTop w:val="0"/>
      <w:marBottom w:val="0"/>
      <w:divBdr>
        <w:top w:val="none" w:sz="0" w:space="0" w:color="auto"/>
        <w:left w:val="none" w:sz="0" w:space="0" w:color="auto"/>
        <w:bottom w:val="none" w:sz="0" w:space="0" w:color="auto"/>
        <w:right w:val="none" w:sz="0" w:space="0" w:color="auto"/>
      </w:divBdr>
      <w:divsChild>
        <w:div w:id="871726927">
          <w:marLeft w:val="0"/>
          <w:marRight w:val="0"/>
          <w:marTop w:val="0"/>
          <w:marBottom w:val="0"/>
          <w:divBdr>
            <w:top w:val="none" w:sz="0" w:space="0" w:color="auto"/>
            <w:left w:val="none" w:sz="0" w:space="0" w:color="auto"/>
            <w:bottom w:val="none" w:sz="0" w:space="0" w:color="auto"/>
            <w:right w:val="none" w:sz="0" w:space="0" w:color="auto"/>
          </w:divBdr>
          <w:divsChild>
            <w:div w:id="580723523">
              <w:marLeft w:val="0"/>
              <w:marRight w:val="0"/>
              <w:marTop w:val="0"/>
              <w:marBottom w:val="0"/>
              <w:divBdr>
                <w:top w:val="none" w:sz="0" w:space="0" w:color="auto"/>
                <w:left w:val="none" w:sz="0" w:space="0" w:color="auto"/>
                <w:bottom w:val="none" w:sz="0" w:space="0" w:color="auto"/>
                <w:right w:val="none" w:sz="0" w:space="0" w:color="auto"/>
              </w:divBdr>
            </w:div>
            <w:div w:id="790055519">
              <w:marLeft w:val="0"/>
              <w:marRight w:val="0"/>
              <w:marTop w:val="0"/>
              <w:marBottom w:val="0"/>
              <w:divBdr>
                <w:top w:val="none" w:sz="0" w:space="0" w:color="auto"/>
                <w:left w:val="none" w:sz="0" w:space="0" w:color="auto"/>
                <w:bottom w:val="none" w:sz="0" w:space="0" w:color="auto"/>
                <w:right w:val="none" w:sz="0" w:space="0" w:color="auto"/>
              </w:divBdr>
            </w:div>
            <w:div w:id="1159267383">
              <w:marLeft w:val="0"/>
              <w:marRight w:val="0"/>
              <w:marTop w:val="0"/>
              <w:marBottom w:val="0"/>
              <w:divBdr>
                <w:top w:val="none" w:sz="0" w:space="0" w:color="auto"/>
                <w:left w:val="none" w:sz="0" w:space="0" w:color="auto"/>
                <w:bottom w:val="none" w:sz="0" w:space="0" w:color="auto"/>
                <w:right w:val="none" w:sz="0" w:space="0" w:color="auto"/>
              </w:divBdr>
            </w:div>
          </w:divsChild>
        </w:div>
        <w:div w:id="1154686247">
          <w:marLeft w:val="0"/>
          <w:marRight w:val="0"/>
          <w:marTop w:val="0"/>
          <w:marBottom w:val="0"/>
          <w:divBdr>
            <w:top w:val="none" w:sz="0" w:space="0" w:color="auto"/>
            <w:left w:val="none" w:sz="0" w:space="0" w:color="auto"/>
            <w:bottom w:val="none" w:sz="0" w:space="0" w:color="auto"/>
            <w:right w:val="none" w:sz="0" w:space="0" w:color="auto"/>
          </w:divBdr>
        </w:div>
        <w:div w:id="1246723879">
          <w:marLeft w:val="0"/>
          <w:marRight w:val="0"/>
          <w:marTop w:val="0"/>
          <w:marBottom w:val="0"/>
          <w:divBdr>
            <w:top w:val="none" w:sz="0" w:space="0" w:color="auto"/>
            <w:left w:val="none" w:sz="0" w:space="0" w:color="auto"/>
            <w:bottom w:val="none" w:sz="0" w:space="0" w:color="auto"/>
            <w:right w:val="none" w:sz="0" w:space="0" w:color="auto"/>
          </w:divBdr>
          <w:divsChild>
            <w:div w:id="453132683">
              <w:marLeft w:val="0"/>
              <w:marRight w:val="0"/>
              <w:marTop w:val="0"/>
              <w:marBottom w:val="0"/>
              <w:divBdr>
                <w:top w:val="none" w:sz="0" w:space="0" w:color="auto"/>
                <w:left w:val="none" w:sz="0" w:space="0" w:color="auto"/>
                <w:bottom w:val="none" w:sz="0" w:space="0" w:color="auto"/>
                <w:right w:val="none" w:sz="0" w:space="0" w:color="auto"/>
              </w:divBdr>
            </w:div>
            <w:div w:id="484012962">
              <w:marLeft w:val="0"/>
              <w:marRight w:val="0"/>
              <w:marTop w:val="0"/>
              <w:marBottom w:val="0"/>
              <w:divBdr>
                <w:top w:val="none" w:sz="0" w:space="0" w:color="auto"/>
                <w:left w:val="none" w:sz="0" w:space="0" w:color="auto"/>
                <w:bottom w:val="none" w:sz="0" w:space="0" w:color="auto"/>
                <w:right w:val="none" w:sz="0" w:space="0" w:color="auto"/>
              </w:divBdr>
            </w:div>
            <w:div w:id="963540509">
              <w:marLeft w:val="0"/>
              <w:marRight w:val="0"/>
              <w:marTop w:val="0"/>
              <w:marBottom w:val="0"/>
              <w:divBdr>
                <w:top w:val="none" w:sz="0" w:space="0" w:color="auto"/>
                <w:left w:val="none" w:sz="0" w:space="0" w:color="auto"/>
                <w:bottom w:val="none" w:sz="0" w:space="0" w:color="auto"/>
                <w:right w:val="none" w:sz="0" w:space="0" w:color="auto"/>
              </w:divBdr>
            </w:div>
            <w:div w:id="1462923503">
              <w:marLeft w:val="0"/>
              <w:marRight w:val="0"/>
              <w:marTop w:val="0"/>
              <w:marBottom w:val="0"/>
              <w:divBdr>
                <w:top w:val="none" w:sz="0" w:space="0" w:color="auto"/>
                <w:left w:val="none" w:sz="0" w:space="0" w:color="auto"/>
                <w:bottom w:val="none" w:sz="0" w:space="0" w:color="auto"/>
                <w:right w:val="none" w:sz="0" w:space="0" w:color="auto"/>
              </w:divBdr>
            </w:div>
            <w:div w:id="1728723817">
              <w:marLeft w:val="0"/>
              <w:marRight w:val="0"/>
              <w:marTop w:val="0"/>
              <w:marBottom w:val="0"/>
              <w:divBdr>
                <w:top w:val="none" w:sz="0" w:space="0" w:color="auto"/>
                <w:left w:val="none" w:sz="0" w:space="0" w:color="auto"/>
                <w:bottom w:val="none" w:sz="0" w:space="0" w:color="auto"/>
                <w:right w:val="none" w:sz="0" w:space="0" w:color="auto"/>
              </w:divBdr>
            </w:div>
          </w:divsChild>
        </w:div>
        <w:div w:id="1734310015">
          <w:marLeft w:val="0"/>
          <w:marRight w:val="0"/>
          <w:marTop w:val="0"/>
          <w:marBottom w:val="0"/>
          <w:divBdr>
            <w:top w:val="none" w:sz="0" w:space="0" w:color="auto"/>
            <w:left w:val="none" w:sz="0" w:space="0" w:color="auto"/>
            <w:bottom w:val="none" w:sz="0" w:space="0" w:color="auto"/>
            <w:right w:val="none" w:sz="0" w:space="0" w:color="auto"/>
          </w:divBdr>
        </w:div>
      </w:divsChild>
    </w:div>
    <w:div w:id="1260413361">
      <w:bodyDiv w:val="1"/>
      <w:marLeft w:val="0"/>
      <w:marRight w:val="0"/>
      <w:marTop w:val="0"/>
      <w:marBottom w:val="0"/>
      <w:divBdr>
        <w:top w:val="none" w:sz="0" w:space="0" w:color="auto"/>
        <w:left w:val="none" w:sz="0" w:space="0" w:color="auto"/>
        <w:bottom w:val="none" w:sz="0" w:space="0" w:color="auto"/>
        <w:right w:val="none" w:sz="0" w:space="0" w:color="auto"/>
      </w:divBdr>
    </w:div>
    <w:div w:id="1584103191">
      <w:bodyDiv w:val="1"/>
      <w:marLeft w:val="0"/>
      <w:marRight w:val="0"/>
      <w:marTop w:val="0"/>
      <w:marBottom w:val="0"/>
      <w:divBdr>
        <w:top w:val="none" w:sz="0" w:space="0" w:color="auto"/>
        <w:left w:val="none" w:sz="0" w:space="0" w:color="auto"/>
        <w:bottom w:val="none" w:sz="0" w:space="0" w:color="auto"/>
        <w:right w:val="none" w:sz="0" w:space="0" w:color="auto"/>
      </w:divBdr>
    </w:div>
    <w:div w:id="1595553144">
      <w:bodyDiv w:val="1"/>
      <w:marLeft w:val="0"/>
      <w:marRight w:val="0"/>
      <w:marTop w:val="0"/>
      <w:marBottom w:val="0"/>
      <w:divBdr>
        <w:top w:val="none" w:sz="0" w:space="0" w:color="auto"/>
        <w:left w:val="none" w:sz="0" w:space="0" w:color="auto"/>
        <w:bottom w:val="none" w:sz="0" w:space="0" w:color="auto"/>
        <w:right w:val="none" w:sz="0" w:space="0" w:color="auto"/>
      </w:divBdr>
    </w:div>
    <w:div w:id="1662927552">
      <w:bodyDiv w:val="1"/>
      <w:marLeft w:val="0"/>
      <w:marRight w:val="0"/>
      <w:marTop w:val="0"/>
      <w:marBottom w:val="0"/>
      <w:divBdr>
        <w:top w:val="none" w:sz="0" w:space="0" w:color="auto"/>
        <w:left w:val="none" w:sz="0" w:space="0" w:color="auto"/>
        <w:bottom w:val="none" w:sz="0" w:space="0" w:color="auto"/>
        <w:right w:val="none" w:sz="0" w:space="0" w:color="auto"/>
      </w:divBdr>
      <w:divsChild>
        <w:div w:id="1362783709">
          <w:marLeft w:val="0"/>
          <w:marRight w:val="0"/>
          <w:marTop w:val="0"/>
          <w:marBottom w:val="0"/>
          <w:divBdr>
            <w:top w:val="none" w:sz="0" w:space="0" w:color="auto"/>
            <w:left w:val="none" w:sz="0" w:space="0" w:color="auto"/>
            <w:bottom w:val="none" w:sz="0" w:space="0" w:color="auto"/>
            <w:right w:val="none" w:sz="0" w:space="0" w:color="auto"/>
          </w:divBdr>
        </w:div>
        <w:div w:id="1495031158">
          <w:marLeft w:val="0"/>
          <w:marRight w:val="0"/>
          <w:marTop w:val="0"/>
          <w:marBottom w:val="0"/>
          <w:divBdr>
            <w:top w:val="none" w:sz="0" w:space="0" w:color="auto"/>
            <w:left w:val="none" w:sz="0" w:space="0" w:color="auto"/>
            <w:bottom w:val="none" w:sz="0" w:space="0" w:color="auto"/>
            <w:right w:val="none" w:sz="0" w:space="0" w:color="auto"/>
          </w:divBdr>
        </w:div>
        <w:div w:id="202907921">
          <w:marLeft w:val="0"/>
          <w:marRight w:val="0"/>
          <w:marTop w:val="0"/>
          <w:marBottom w:val="0"/>
          <w:divBdr>
            <w:top w:val="none" w:sz="0" w:space="0" w:color="auto"/>
            <w:left w:val="none" w:sz="0" w:space="0" w:color="auto"/>
            <w:bottom w:val="none" w:sz="0" w:space="0" w:color="auto"/>
            <w:right w:val="none" w:sz="0" w:space="0" w:color="auto"/>
          </w:divBdr>
        </w:div>
        <w:div w:id="622885084">
          <w:marLeft w:val="0"/>
          <w:marRight w:val="0"/>
          <w:marTop w:val="0"/>
          <w:marBottom w:val="0"/>
          <w:divBdr>
            <w:top w:val="none" w:sz="0" w:space="0" w:color="auto"/>
            <w:left w:val="none" w:sz="0" w:space="0" w:color="auto"/>
            <w:bottom w:val="none" w:sz="0" w:space="0" w:color="auto"/>
            <w:right w:val="none" w:sz="0" w:space="0" w:color="auto"/>
          </w:divBdr>
        </w:div>
        <w:div w:id="1213881091">
          <w:marLeft w:val="0"/>
          <w:marRight w:val="0"/>
          <w:marTop w:val="0"/>
          <w:marBottom w:val="0"/>
          <w:divBdr>
            <w:top w:val="none" w:sz="0" w:space="0" w:color="auto"/>
            <w:left w:val="none" w:sz="0" w:space="0" w:color="auto"/>
            <w:bottom w:val="none" w:sz="0" w:space="0" w:color="auto"/>
            <w:right w:val="none" w:sz="0" w:space="0" w:color="auto"/>
          </w:divBdr>
        </w:div>
        <w:div w:id="843085762">
          <w:marLeft w:val="0"/>
          <w:marRight w:val="0"/>
          <w:marTop w:val="0"/>
          <w:marBottom w:val="0"/>
          <w:divBdr>
            <w:top w:val="none" w:sz="0" w:space="0" w:color="auto"/>
            <w:left w:val="none" w:sz="0" w:space="0" w:color="auto"/>
            <w:bottom w:val="none" w:sz="0" w:space="0" w:color="auto"/>
            <w:right w:val="none" w:sz="0" w:space="0" w:color="auto"/>
          </w:divBdr>
        </w:div>
        <w:div w:id="1897665039">
          <w:marLeft w:val="0"/>
          <w:marRight w:val="0"/>
          <w:marTop w:val="0"/>
          <w:marBottom w:val="0"/>
          <w:divBdr>
            <w:top w:val="none" w:sz="0" w:space="0" w:color="auto"/>
            <w:left w:val="none" w:sz="0" w:space="0" w:color="auto"/>
            <w:bottom w:val="none" w:sz="0" w:space="0" w:color="auto"/>
            <w:right w:val="none" w:sz="0" w:space="0" w:color="auto"/>
          </w:divBdr>
        </w:div>
      </w:divsChild>
    </w:div>
    <w:div w:id="1721006561">
      <w:bodyDiv w:val="1"/>
      <w:marLeft w:val="0"/>
      <w:marRight w:val="0"/>
      <w:marTop w:val="0"/>
      <w:marBottom w:val="0"/>
      <w:divBdr>
        <w:top w:val="none" w:sz="0" w:space="0" w:color="auto"/>
        <w:left w:val="none" w:sz="0" w:space="0" w:color="auto"/>
        <w:bottom w:val="none" w:sz="0" w:space="0" w:color="auto"/>
        <w:right w:val="none" w:sz="0" w:space="0" w:color="auto"/>
      </w:divBdr>
    </w:div>
    <w:div w:id="21058798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mmin@smsm.l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rimas.stankevicius@upc.smm.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nsa.smm.l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adomas.gricius@esf.lt"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info@esf.lt"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klausk.vpt.lt/hc/lt/articles/360002236199-Subrangovas-teikiantis-pasi%C5%ABlym%C4%85-ir-savaranki%C5%A1k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F761F-24C3-41FB-97A7-6D0FAE0F1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2497</Words>
  <Characters>14234</Characters>
  <Application>Microsoft Office Word</Application>
  <DocSecurity>0</DocSecurity>
  <Lines>118</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Pirkimų priežiūros taisyklių patvirtinimo</vt:lpstr>
      <vt:lpstr>Dėl Pirkimų priežiūros taisyklių patvirtinimo</vt:lpstr>
    </vt:vector>
  </TitlesOfParts>
  <Company>Infolex</Company>
  <LinksUpToDate>false</LinksUpToDate>
  <CharactersWithSpaces>16698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Pirkimų priežiūros taisyklių patvirtinimo</dc:title>
  <dc:creator>Infolex</dc:creator>
  <cp:lastModifiedBy>Giedrė Almonaitytė</cp:lastModifiedBy>
  <cp:revision>2</cp:revision>
  <cp:lastPrinted>2019-02-01T10:14:00Z</cp:lastPrinted>
  <dcterms:created xsi:type="dcterms:W3CDTF">2022-12-08T13:19:00Z</dcterms:created>
  <dcterms:modified xsi:type="dcterms:W3CDTF">2022-12-08T13:19:00Z</dcterms:modified>
</cp:coreProperties>
</file>