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202" w:type="dxa"/>
        <w:tblInd w:w="-142" w:type="dxa"/>
        <w:tblLayout w:type="fixed"/>
        <w:tblLook w:val="0000" w:firstRow="0" w:lastRow="0" w:firstColumn="0" w:lastColumn="0" w:noHBand="0" w:noVBand="0"/>
      </w:tblPr>
      <w:tblGrid>
        <w:gridCol w:w="5529"/>
        <w:gridCol w:w="1559"/>
        <w:gridCol w:w="567"/>
        <w:gridCol w:w="4547"/>
      </w:tblGrid>
      <w:tr w:rsidR="00683FCE" w:rsidRPr="00F86BCF" w14:paraId="09435A67" w14:textId="77777777" w:rsidTr="00A17551">
        <w:trPr>
          <w:cantSplit/>
          <w:trHeight w:val="2459"/>
        </w:trPr>
        <w:tc>
          <w:tcPr>
            <w:tcW w:w="5529" w:type="dxa"/>
          </w:tcPr>
          <w:p w14:paraId="60B7D856" w14:textId="77777777" w:rsidR="002A62C5" w:rsidRPr="00A17551" w:rsidRDefault="002A62C5" w:rsidP="002A62C5">
            <w:pPr>
              <w:shd w:val="clear" w:color="auto" w:fill="FFFFFF"/>
              <w:spacing w:line="300" w:lineRule="atLeast"/>
              <w:rPr>
                <w:rFonts w:ascii="Calibri" w:hAnsi="Calibri" w:cs="Calibri"/>
                <w:sz w:val="23"/>
                <w:szCs w:val="23"/>
                <w:lang w:eastAsia="lt-LT"/>
              </w:rPr>
            </w:pPr>
          </w:p>
          <w:p w14:paraId="1231CB71" w14:textId="744EF5BA" w:rsidR="008F5398" w:rsidRPr="00A17551" w:rsidRDefault="008F5398" w:rsidP="008F5398">
            <w:pPr>
              <w:rPr>
                <w:rStyle w:val="Hyperlink"/>
                <w:color w:val="auto"/>
                <w:u w:val="none"/>
                <w:lang w:eastAsia="lt-LT"/>
              </w:rPr>
            </w:pPr>
            <w:r w:rsidRPr="00A17551">
              <w:rPr>
                <w:rStyle w:val="Hyperlink"/>
                <w:color w:val="auto"/>
                <w:u w:val="none"/>
                <w:lang w:eastAsia="lt-LT"/>
              </w:rPr>
              <w:t xml:space="preserve">VšĮ </w:t>
            </w:r>
            <w:r w:rsidR="00A1424E">
              <w:rPr>
                <w:rStyle w:val="Hyperlink"/>
                <w:color w:val="auto"/>
                <w:u w:val="none"/>
                <w:lang w:eastAsia="lt-LT"/>
              </w:rPr>
              <w:t>Europos socialinio fondo</w:t>
            </w:r>
            <w:r w:rsidRPr="00A17551">
              <w:rPr>
                <w:rStyle w:val="Hyperlink"/>
                <w:color w:val="auto"/>
                <w:u w:val="none"/>
                <w:lang w:eastAsia="lt-LT"/>
              </w:rPr>
              <w:t xml:space="preserve"> agentūrai</w:t>
            </w:r>
          </w:p>
          <w:p w14:paraId="1B566979" w14:textId="6DE4B872" w:rsidR="008F5398" w:rsidRPr="00A17551" w:rsidRDefault="00A1424E" w:rsidP="008F5398">
            <w:pPr>
              <w:rPr>
                <w:rStyle w:val="Hyperlink"/>
                <w:color w:val="auto"/>
                <w:u w:val="none"/>
                <w:lang w:eastAsia="lt-LT"/>
              </w:rPr>
            </w:pPr>
            <w:r>
              <w:rPr>
                <w:rStyle w:val="Hyperlink"/>
                <w:color w:val="auto"/>
                <w:u w:val="none"/>
                <w:lang w:eastAsia="lt-LT"/>
              </w:rPr>
              <w:t>Gynėjų</w:t>
            </w:r>
            <w:r w:rsidR="008F5398" w:rsidRPr="00A17551">
              <w:rPr>
                <w:rStyle w:val="Hyperlink"/>
                <w:color w:val="auto"/>
                <w:u w:val="none"/>
                <w:lang w:eastAsia="lt-LT"/>
              </w:rPr>
              <w:t xml:space="preserve"> g. 1</w:t>
            </w:r>
            <w:r>
              <w:rPr>
                <w:rStyle w:val="Hyperlink"/>
                <w:color w:val="auto"/>
                <w:u w:val="none"/>
                <w:lang w:eastAsia="lt-LT"/>
              </w:rPr>
              <w:t>6</w:t>
            </w:r>
          </w:p>
          <w:p w14:paraId="5D18FC01" w14:textId="6FD0D835" w:rsidR="008F5398" w:rsidRDefault="008F5398" w:rsidP="008F5398">
            <w:pPr>
              <w:rPr>
                <w:rStyle w:val="Hyperlink"/>
                <w:color w:val="auto"/>
                <w:u w:val="none"/>
                <w:lang w:eastAsia="lt-LT"/>
              </w:rPr>
            </w:pPr>
            <w:r w:rsidRPr="00A17551">
              <w:rPr>
                <w:rStyle w:val="Hyperlink"/>
                <w:color w:val="auto"/>
                <w:u w:val="none"/>
                <w:lang w:eastAsia="lt-LT"/>
              </w:rPr>
              <w:t>0</w:t>
            </w:r>
            <w:r w:rsidR="00A1424E">
              <w:rPr>
                <w:rStyle w:val="Hyperlink"/>
                <w:color w:val="auto"/>
                <w:u w:val="none"/>
                <w:lang w:eastAsia="lt-LT"/>
              </w:rPr>
              <w:t>1109</w:t>
            </w:r>
            <w:r w:rsidRPr="00A17551">
              <w:rPr>
                <w:rStyle w:val="Hyperlink"/>
                <w:color w:val="auto"/>
                <w:u w:val="none"/>
                <w:lang w:eastAsia="lt-LT"/>
              </w:rPr>
              <w:t xml:space="preserve"> Vilnius</w:t>
            </w:r>
          </w:p>
          <w:p w14:paraId="6005F37F" w14:textId="5AEE1336" w:rsidR="008F5398" w:rsidRDefault="008F5398" w:rsidP="008F5398">
            <w:pPr>
              <w:ind w:right="-143"/>
              <w:rPr>
                <w:szCs w:val="24"/>
              </w:rPr>
            </w:pPr>
            <w:r>
              <w:rPr>
                <w:szCs w:val="24"/>
              </w:rPr>
              <w:t xml:space="preserve">El. p. </w:t>
            </w:r>
            <w:hyperlink r:id="rId9" w:history="1">
              <w:r w:rsidR="00A1424E" w:rsidRPr="009D7827">
                <w:rPr>
                  <w:rStyle w:val="Hyperlink"/>
                  <w:szCs w:val="24"/>
                </w:rPr>
                <w:t>info@esf.lt</w:t>
              </w:r>
            </w:hyperlink>
          </w:p>
          <w:p w14:paraId="6EECD0BA" w14:textId="77777777" w:rsidR="008F5398" w:rsidRPr="00A17551" w:rsidRDefault="008F5398" w:rsidP="007E7D38">
            <w:pPr>
              <w:rPr>
                <w:rStyle w:val="Hyperlink"/>
                <w:color w:val="auto"/>
                <w:u w:val="none"/>
                <w:lang w:eastAsia="lt-LT"/>
              </w:rPr>
            </w:pPr>
          </w:p>
          <w:p w14:paraId="07F332B0" w14:textId="2817D798" w:rsidR="002A62C5" w:rsidRPr="00A17551" w:rsidRDefault="00D94BA3" w:rsidP="007E7D38">
            <w:pPr>
              <w:shd w:val="clear" w:color="auto" w:fill="FFFFFF"/>
              <w:spacing w:line="300" w:lineRule="atLeast"/>
              <w:rPr>
                <w:szCs w:val="24"/>
                <w:lang w:eastAsia="lt-LT"/>
              </w:rPr>
            </w:pPr>
            <w:r>
              <w:rPr>
                <w:szCs w:val="24"/>
                <w:lang w:eastAsia="lt-LT"/>
              </w:rPr>
              <w:t>Muitinės departamentui prie Lietuvos Respublikos finansų ministerijos</w:t>
            </w:r>
            <w:r w:rsidR="002A62C5" w:rsidRPr="00A17551">
              <w:rPr>
                <w:szCs w:val="24"/>
                <w:lang w:eastAsia="lt-LT"/>
              </w:rPr>
              <w:t xml:space="preserve"> </w:t>
            </w:r>
          </w:p>
          <w:p w14:paraId="522AA685" w14:textId="407B7ACB" w:rsidR="002A62C5" w:rsidRPr="007E7D38" w:rsidRDefault="00D94BA3" w:rsidP="007E7D38">
            <w:pPr>
              <w:shd w:val="clear" w:color="auto" w:fill="FFFFFF"/>
              <w:spacing w:line="300" w:lineRule="atLeast"/>
              <w:rPr>
                <w:szCs w:val="24"/>
                <w:lang w:eastAsia="lt-LT"/>
              </w:rPr>
            </w:pPr>
            <w:r>
              <w:rPr>
                <w:szCs w:val="24"/>
                <w:lang w:eastAsia="lt-LT"/>
              </w:rPr>
              <w:t>A. Jakšto</w:t>
            </w:r>
            <w:r w:rsidR="002A62C5" w:rsidRPr="00A17551">
              <w:rPr>
                <w:szCs w:val="24"/>
                <w:lang w:eastAsia="lt-LT"/>
              </w:rPr>
              <w:t xml:space="preserve"> g. 1</w:t>
            </w:r>
          </w:p>
          <w:p w14:paraId="38097D12" w14:textId="77777777" w:rsidR="007E7D38" w:rsidRPr="00170B94" w:rsidRDefault="007E7D38" w:rsidP="007E7D38">
            <w:pPr>
              <w:shd w:val="clear" w:color="auto" w:fill="FFFFFF"/>
              <w:spacing w:line="300" w:lineRule="atLeast"/>
              <w:rPr>
                <w:color w:val="333333"/>
                <w:szCs w:val="24"/>
                <w:lang w:eastAsia="lt-LT"/>
              </w:rPr>
            </w:pPr>
            <w:r w:rsidRPr="00CF2415">
              <w:rPr>
                <w:color w:val="333333"/>
                <w:szCs w:val="24"/>
                <w:lang w:eastAsia="lt-LT"/>
              </w:rPr>
              <w:t>01105</w:t>
            </w:r>
            <w:r w:rsidRPr="00170B94">
              <w:rPr>
                <w:color w:val="333333"/>
                <w:szCs w:val="24"/>
                <w:lang w:eastAsia="lt-LT"/>
              </w:rPr>
              <w:t xml:space="preserve"> Vilnius</w:t>
            </w:r>
          </w:p>
          <w:p w14:paraId="5F100004" w14:textId="77777777" w:rsidR="007E7D38" w:rsidRDefault="007E7D38" w:rsidP="007E7D38">
            <w:pPr>
              <w:rPr>
                <w:szCs w:val="24"/>
                <w:u w:val="single"/>
              </w:rPr>
            </w:pPr>
            <w:r w:rsidRPr="00FF1BD3">
              <w:rPr>
                <w:szCs w:val="24"/>
              </w:rPr>
              <w:t xml:space="preserve">El. p. </w:t>
            </w:r>
            <w:hyperlink r:id="rId10" w:history="1">
              <w:r w:rsidRPr="00EB3451">
                <w:rPr>
                  <w:rStyle w:val="Hyperlink"/>
                  <w:szCs w:val="24"/>
                </w:rPr>
                <w:t>muitine@lrmuitine.lt</w:t>
              </w:r>
            </w:hyperlink>
          </w:p>
          <w:p w14:paraId="252090CA" w14:textId="5515D9D1" w:rsidR="0043026B" w:rsidRDefault="0043026B" w:rsidP="007E7D38">
            <w:pPr>
              <w:rPr>
                <w:rStyle w:val="Hyperlink"/>
                <w:color w:val="auto"/>
                <w:u w:val="none"/>
                <w:lang w:eastAsia="lt-LT"/>
              </w:rPr>
            </w:pPr>
          </w:p>
          <w:p w14:paraId="425207F6" w14:textId="492E66E6" w:rsidR="008B69E0" w:rsidRDefault="008B69E0" w:rsidP="007E7D38">
            <w:pPr>
              <w:rPr>
                <w:rStyle w:val="Hyperlink"/>
                <w:color w:val="auto"/>
                <w:u w:val="none"/>
                <w:lang w:eastAsia="lt-LT"/>
              </w:rPr>
            </w:pPr>
            <w:r>
              <w:rPr>
                <w:rStyle w:val="Hyperlink"/>
                <w:color w:val="auto"/>
                <w:u w:val="none"/>
                <w:lang w:eastAsia="lt-LT"/>
              </w:rPr>
              <w:t>Žiniai</w:t>
            </w:r>
          </w:p>
          <w:p w14:paraId="1FB1FF53" w14:textId="278BCA25" w:rsidR="007E7D38" w:rsidRPr="007E7D38" w:rsidRDefault="007E7D38" w:rsidP="007E7D38">
            <w:pPr>
              <w:rPr>
                <w:lang w:eastAsia="lt-LT"/>
              </w:rPr>
            </w:pPr>
            <w:r>
              <w:rPr>
                <w:rStyle w:val="Hyperlink"/>
                <w:color w:val="auto"/>
                <w:u w:val="none"/>
                <w:lang w:eastAsia="lt-LT"/>
              </w:rPr>
              <w:t>Lietuvos Respublikos finansų ministerijai</w:t>
            </w:r>
          </w:p>
          <w:p w14:paraId="0A9CD026" w14:textId="77777777" w:rsidR="007E7D38" w:rsidRDefault="007E7D38" w:rsidP="007E7D38">
            <w:pPr>
              <w:tabs>
                <w:tab w:val="left" w:pos="900"/>
              </w:tabs>
            </w:pPr>
            <w:r>
              <w:t>Lukiškių g. 2</w:t>
            </w:r>
          </w:p>
          <w:p w14:paraId="3CE9EFBC" w14:textId="77777777" w:rsidR="007E7D38" w:rsidRDefault="007E7D38" w:rsidP="007E7D38">
            <w:pPr>
              <w:tabs>
                <w:tab w:val="left" w:pos="900"/>
              </w:tabs>
            </w:pPr>
            <w:r>
              <w:t>LT-01512 Vilnius</w:t>
            </w:r>
          </w:p>
          <w:p w14:paraId="759EE665" w14:textId="77777777" w:rsidR="007E7D38" w:rsidRDefault="007E7D38" w:rsidP="007E7D38">
            <w:pPr>
              <w:tabs>
                <w:tab w:val="left" w:pos="900"/>
              </w:tabs>
            </w:pPr>
            <w:r>
              <w:t xml:space="preserve">El. p. </w:t>
            </w:r>
            <w:hyperlink r:id="rId11" w:history="1">
              <w:r>
                <w:rPr>
                  <w:rStyle w:val="Hyperlink"/>
                </w:rPr>
                <w:t>finmin@finmin.lt</w:t>
              </w:r>
            </w:hyperlink>
            <w:r>
              <w:t xml:space="preserve"> </w:t>
            </w:r>
          </w:p>
          <w:p w14:paraId="5E5BE8AF" w14:textId="77777777" w:rsidR="0043026B" w:rsidRDefault="0043026B" w:rsidP="007E7D38">
            <w:pPr>
              <w:rPr>
                <w:szCs w:val="24"/>
              </w:rPr>
            </w:pPr>
          </w:p>
          <w:p w14:paraId="42D25508" w14:textId="4518AAC4" w:rsidR="00CC0169" w:rsidRPr="00A17551" w:rsidRDefault="00CC0169" w:rsidP="007E7D38">
            <w:pPr>
              <w:rPr>
                <w:szCs w:val="24"/>
              </w:rPr>
            </w:pPr>
          </w:p>
        </w:tc>
        <w:tc>
          <w:tcPr>
            <w:tcW w:w="1559" w:type="dxa"/>
          </w:tcPr>
          <w:p w14:paraId="1A14F817" w14:textId="77777777" w:rsidR="00683FCE" w:rsidRPr="001C329F" w:rsidRDefault="00683FCE" w:rsidP="00B729D9">
            <w:pPr>
              <w:ind w:firstLine="324"/>
              <w:rPr>
                <w:szCs w:val="24"/>
              </w:rPr>
            </w:pPr>
          </w:p>
          <w:p w14:paraId="317E3836" w14:textId="43273AAD" w:rsidR="00683FCE" w:rsidRPr="001C329F" w:rsidRDefault="00683FCE" w:rsidP="00683FCE">
            <w:pPr>
              <w:ind w:left="-1330" w:firstLine="1330"/>
              <w:rPr>
                <w:szCs w:val="24"/>
              </w:rPr>
            </w:pPr>
            <w:r w:rsidRPr="001C329F">
              <w:rPr>
                <w:szCs w:val="24"/>
              </w:rPr>
              <w:t>202</w:t>
            </w:r>
            <w:r w:rsidR="00A1424E" w:rsidRPr="001C329F">
              <w:rPr>
                <w:szCs w:val="24"/>
              </w:rPr>
              <w:t>2</w:t>
            </w:r>
            <w:r w:rsidRPr="001C329F">
              <w:rPr>
                <w:szCs w:val="24"/>
              </w:rPr>
              <w:t>-</w:t>
            </w:r>
            <w:r w:rsidR="00A1424E" w:rsidRPr="001C329F">
              <w:rPr>
                <w:szCs w:val="24"/>
              </w:rPr>
              <w:t>08-</w:t>
            </w:r>
            <w:r w:rsidR="002B785C">
              <w:rPr>
                <w:szCs w:val="24"/>
              </w:rPr>
              <w:t>24</w:t>
            </w:r>
          </w:p>
          <w:p w14:paraId="4D008373" w14:textId="675CCD93" w:rsidR="008F5398" w:rsidRPr="001C329F" w:rsidRDefault="0028328C" w:rsidP="008F5398">
            <w:pPr>
              <w:rPr>
                <w:szCs w:val="24"/>
              </w:rPr>
            </w:pPr>
            <w:r w:rsidRPr="001C329F">
              <w:rPr>
                <w:szCs w:val="24"/>
              </w:rPr>
              <w:t xml:space="preserve">Į </w:t>
            </w:r>
            <w:r w:rsidR="008F5398" w:rsidRPr="001C329F">
              <w:rPr>
                <w:szCs w:val="24"/>
              </w:rPr>
              <w:t>202</w:t>
            </w:r>
            <w:r w:rsidR="00A72C5A" w:rsidRPr="001C329F">
              <w:rPr>
                <w:szCs w:val="24"/>
              </w:rPr>
              <w:t>2</w:t>
            </w:r>
            <w:r w:rsidR="008F5398" w:rsidRPr="001C329F">
              <w:rPr>
                <w:szCs w:val="24"/>
              </w:rPr>
              <w:t>-</w:t>
            </w:r>
            <w:r w:rsidR="00A72C5A" w:rsidRPr="001C329F">
              <w:rPr>
                <w:szCs w:val="24"/>
              </w:rPr>
              <w:t>08</w:t>
            </w:r>
            <w:r w:rsidR="008F5398" w:rsidRPr="001C329F">
              <w:rPr>
                <w:szCs w:val="24"/>
              </w:rPr>
              <w:t>-</w:t>
            </w:r>
            <w:r w:rsidR="00A72C5A" w:rsidRPr="001C329F">
              <w:rPr>
                <w:szCs w:val="24"/>
              </w:rPr>
              <w:t>1</w:t>
            </w:r>
            <w:r w:rsidR="00611E63" w:rsidRPr="001C329F">
              <w:rPr>
                <w:szCs w:val="24"/>
              </w:rPr>
              <w:t>9</w:t>
            </w:r>
          </w:p>
          <w:p w14:paraId="523F4FC0" w14:textId="27BFBEAD" w:rsidR="00683FCE" w:rsidRPr="001C329F" w:rsidRDefault="00683FCE" w:rsidP="00B729D9">
            <w:pPr>
              <w:ind w:right="-108"/>
              <w:rPr>
                <w:szCs w:val="24"/>
              </w:rPr>
            </w:pPr>
          </w:p>
          <w:p w14:paraId="50C7D866" w14:textId="1DC5AFE0" w:rsidR="00BF08AA" w:rsidRPr="001C329F" w:rsidRDefault="00BF08AA" w:rsidP="00B729D9">
            <w:pPr>
              <w:ind w:right="-108"/>
              <w:rPr>
                <w:szCs w:val="24"/>
              </w:rPr>
            </w:pPr>
          </w:p>
          <w:p w14:paraId="43F8F0A7" w14:textId="40350D10" w:rsidR="00BF08AA" w:rsidRPr="001C329F" w:rsidRDefault="00BF08AA" w:rsidP="00B729D9">
            <w:pPr>
              <w:ind w:right="-108"/>
              <w:rPr>
                <w:szCs w:val="24"/>
              </w:rPr>
            </w:pPr>
          </w:p>
          <w:p w14:paraId="4E42E2D9" w14:textId="770575F8" w:rsidR="00BF08AA" w:rsidRPr="001C329F" w:rsidRDefault="00BF08AA" w:rsidP="00B729D9">
            <w:pPr>
              <w:ind w:right="-108"/>
              <w:rPr>
                <w:szCs w:val="24"/>
              </w:rPr>
            </w:pPr>
          </w:p>
          <w:p w14:paraId="6926598D" w14:textId="6511C7CD" w:rsidR="00683FCE" w:rsidRPr="001C329F" w:rsidRDefault="00683FCE" w:rsidP="008E3743">
            <w:pPr>
              <w:ind w:right="-108"/>
              <w:rPr>
                <w:szCs w:val="24"/>
              </w:rPr>
            </w:pPr>
          </w:p>
        </w:tc>
        <w:tc>
          <w:tcPr>
            <w:tcW w:w="567" w:type="dxa"/>
          </w:tcPr>
          <w:p w14:paraId="7F4663EA" w14:textId="77777777" w:rsidR="00683FCE" w:rsidRPr="001C329F" w:rsidRDefault="00683FCE" w:rsidP="00B729D9">
            <w:pPr>
              <w:ind w:right="-108"/>
              <w:rPr>
                <w:szCs w:val="24"/>
              </w:rPr>
            </w:pPr>
          </w:p>
          <w:p w14:paraId="4A740536" w14:textId="77777777" w:rsidR="00683FCE" w:rsidRPr="001C329F" w:rsidRDefault="00683FCE" w:rsidP="00B729D9">
            <w:pPr>
              <w:ind w:left="-108" w:right="-108"/>
              <w:rPr>
                <w:szCs w:val="24"/>
              </w:rPr>
            </w:pPr>
            <w:r w:rsidRPr="001C329F">
              <w:rPr>
                <w:szCs w:val="24"/>
              </w:rPr>
              <w:t>Nr.</w:t>
            </w:r>
          </w:p>
          <w:p w14:paraId="5FF8D689" w14:textId="79134D89" w:rsidR="00683FCE" w:rsidRPr="001C329F" w:rsidRDefault="0028328C" w:rsidP="00B729D9">
            <w:pPr>
              <w:ind w:left="-108" w:right="-108"/>
              <w:rPr>
                <w:szCs w:val="24"/>
              </w:rPr>
            </w:pPr>
            <w:r w:rsidRPr="001C329F">
              <w:rPr>
                <w:szCs w:val="24"/>
              </w:rPr>
              <w:t>Nr.</w:t>
            </w:r>
          </w:p>
          <w:p w14:paraId="74927D4C" w14:textId="32DDC89E" w:rsidR="00C10535" w:rsidRPr="001C329F" w:rsidRDefault="00C10535" w:rsidP="00B729D9">
            <w:pPr>
              <w:ind w:left="-108" w:right="-108"/>
              <w:rPr>
                <w:szCs w:val="24"/>
              </w:rPr>
            </w:pPr>
          </w:p>
          <w:p w14:paraId="0166208E" w14:textId="45FBA22E" w:rsidR="00C10535" w:rsidRPr="001C329F" w:rsidRDefault="00C10535" w:rsidP="00B729D9">
            <w:pPr>
              <w:ind w:left="-108" w:right="-108"/>
              <w:rPr>
                <w:szCs w:val="24"/>
              </w:rPr>
            </w:pPr>
          </w:p>
          <w:p w14:paraId="61899A33" w14:textId="76ED7383" w:rsidR="00C10535" w:rsidRPr="001C329F" w:rsidRDefault="00C10535" w:rsidP="00B729D9">
            <w:pPr>
              <w:ind w:left="-108" w:right="-108"/>
              <w:rPr>
                <w:szCs w:val="24"/>
              </w:rPr>
            </w:pPr>
          </w:p>
          <w:p w14:paraId="389905F4" w14:textId="618632F0" w:rsidR="00C10535" w:rsidRPr="001C329F" w:rsidRDefault="00C10535" w:rsidP="008F5398">
            <w:pPr>
              <w:ind w:right="-108"/>
              <w:rPr>
                <w:szCs w:val="24"/>
              </w:rPr>
            </w:pPr>
          </w:p>
          <w:p w14:paraId="684B3184" w14:textId="1A5A4F34" w:rsidR="00683FCE" w:rsidRPr="001C329F" w:rsidRDefault="00683FCE" w:rsidP="008E3743">
            <w:pPr>
              <w:ind w:right="-108"/>
              <w:rPr>
                <w:szCs w:val="24"/>
              </w:rPr>
            </w:pPr>
          </w:p>
        </w:tc>
        <w:tc>
          <w:tcPr>
            <w:tcW w:w="4547" w:type="dxa"/>
          </w:tcPr>
          <w:p w14:paraId="27B77670" w14:textId="77777777" w:rsidR="00683FCE" w:rsidRPr="001C329F" w:rsidRDefault="00683FCE" w:rsidP="00B729D9">
            <w:pPr>
              <w:rPr>
                <w:szCs w:val="24"/>
              </w:rPr>
            </w:pPr>
          </w:p>
          <w:p w14:paraId="4447663A" w14:textId="77361DCB" w:rsidR="00683FCE" w:rsidRPr="001C329F" w:rsidRDefault="00683FCE" w:rsidP="00B729D9">
            <w:pPr>
              <w:rPr>
                <w:szCs w:val="24"/>
              </w:rPr>
            </w:pPr>
            <w:r w:rsidRPr="001C329F">
              <w:rPr>
                <w:szCs w:val="24"/>
              </w:rPr>
              <w:t>4S-</w:t>
            </w:r>
            <w:r w:rsidR="002B785C">
              <w:rPr>
                <w:szCs w:val="24"/>
              </w:rPr>
              <w:t>754</w:t>
            </w:r>
            <w:r w:rsidR="002A62C5" w:rsidRPr="001C329F">
              <w:rPr>
                <w:szCs w:val="24"/>
              </w:rPr>
              <w:t xml:space="preserve"> </w:t>
            </w:r>
            <w:r w:rsidRPr="001C329F">
              <w:rPr>
                <w:szCs w:val="24"/>
              </w:rPr>
              <w:t>(7.4Mr)</w:t>
            </w:r>
          </w:p>
          <w:p w14:paraId="488AD446" w14:textId="5A0C5A75" w:rsidR="00F92721" w:rsidRPr="001C329F" w:rsidRDefault="00611E63" w:rsidP="000B0746">
            <w:pPr>
              <w:rPr>
                <w:szCs w:val="24"/>
              </w:rPr>
            </w:pPr>
            <w:r w:rsidRPr="001C329F">
              <w:rPr>
                <w:szCs w:val="24"/>
              </w:rPr>
              <w:t>ESFS14-2022-00979</w:t>
            </w:r>
          </w:p>
          <w:p w14:paraId="09E34D86" w14:textId="77777777" w:rsidR="00F92721" w:rsidRPr="001C329F" w:rsidRDefault="00F92721" w:rsidP="000B0746">
            <w:pPr>
              <w:rPr>
                <w:szCs w:val="24"/>
              </w:rPr>
            </w:pPr>
          </w:p>
          <w:p w14:paraId="5CDEABF7" w14:textId="77777777" w:rsidR="00F92721" w:rsidRPr="001C329F" w:rsidRDefault="00F92721" w:rsidP="000B0746">
            <w:pPr>
              <w:rPr>
                <w:szCs w:val="24"/>
              </w:rPr>
            </w:pPr>
          </w:p>
          <w:p w14:paraId="199AA232" w14:textId="78E33AA7" w:rsidR="00F92721" w:rsidRPr="001C329F" w:rsidRDefault="00F92721" w:rsidP="000B0746">
            <w:pPr>
              <w:rPr>
                <w:szCs w:val="24"/>
              </w:rPr>
            </w:pPr>
          </w:p>
          <w:p w14:paraId="459F3F11" w14:textId="721E3055" w:rsidR="00F92721" w:rsidRPr="001C329F" w:rsidRDefault="00F92721" w:rsidP="000B0746">
            <w:pPr>
              <w:rPr>
                <w:szCs w:val="24"/>
              </w:rPr>
            </w:pPr>
          </w:p>
        </w:tc>
      </w:tr>
    </w:tbl>
    <w:p w14:paraId="0D5B3723" w14:textId="1CF97AA4" w:rsidR="00DB1DAF" w:rsidRPr="006E5750" w:rsidRDefault="002A07F4" w:rsidP="00A17551">
      <w:pPr>
        <w:spacing w:line="360" w:lineRule="auto"/>
        <w:jc w:val="center"/>
        <w:rPr>
          <w:b/>
          <w:color w:val="000000"/>
          <w:szCs w:val="24"/>
          <w:lang w:eastAsia="lt-LT"/>
        </w:rPr>
      </w:pPr>
      <w:r>
        <w:rPr>
          <w:b/>
          <w:color w:val="000000"/>
          <w:szCs w:val="24"/>
          <w:lang w:eastAsia="lt-LT"/>
        </w:rPr>
        <w:t>VERTINIMO IŠVADA</w:t>
      </w:r>
    </w:p>
    <w:p w14:paraId="02AA8E1A" w14:textId="43ED724F" w:rsidR="00C10535" w:rsidRPr="00462B2C" w:rsidRDefault="003B4C75" w:rsidP="00D86700">
      <w:pPr>
        <w:shd w:val="clear" w:color="auto" w:fill="FFFFFF"/>
        <w:spacing w:line="300" w:lineRule="atLeast"/>
        <w:ind w:firstLine="851"/>
        <w:jc w:val="both"/>
        <w:rPr>
          <w:rStyle w:val="Hyperlink"/>
          <w:color w:val="auto"/>
          <w:szCs w:val="24"/>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w:t>
      </w:r>
      <w:r w:rsidR="00071DE9">
        <w:rPr>
          <w:bCs/>
          <w:szCs w:val="24"/>
        </w:rPr>
        <w:t xml:space="preserve"> </w:t>
      </w:r>
      <w:r w:rsidR="00071DE9"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sidR="00462B2C">
        <w:rPr>
          <w:szCs w:val="24"/>
          <w:lang w:eastAsia="lt-LT"/>
        </w:rPr>
        <w:t>Muitinės departamento prie Lietuvos Respublikos finansų ministerijos</w:t>
      </w:r>
      <w:r w:rsidRPr="000746CE">
        <w:rPr>
          <w:szCs w:val="24"/>
          <w:lang w:eastAsia="lt-LT"/>
        </w:rPr>
        <w:t xml:space="preserve"> </w:t>
      </w:r>
      <w:r w:rsidRPr="00736B20">
        <w:rPr>
          <w:szCs w:val="24"/>
          <w:lang w:eastAsia="lt-LT"/>
        </w:rPr>
        <w:t xml:space="preserve">(toliau – Perkančioji organizacija) </w:t>
      </w:r>
      <w:r w:rsidRPr="00736B20">
        <w:rPr>
          <w:bCs/>
          <w:szCs w:val="24"/>
        </w:rPr>
        <w:t>v</w:t>
      </w:r>
      <w:r w:rsidRPr="00736B20">
        <w:rPr>
          <w:szCs w:val="24"/>
        </w:rPr>
        <w:t>ykd</w:t>
      </w:r>
      <w:r w:rsidR="00A17551">
        <w:rPr>
          <w:szCs w:val="24"/>
        </w:rPr>
        <w:t>yto</w:t>
      </w:r>
      <w:r w:rsidRPr="00736B20">
        <w:rPr>
          <w:szCs w:val="24"/>
        </w:rPr>
        <w:t xml:space="preserve"> pirkimo </w:t>
      </w:r>
      <w:r w:rsidR="00C10535">
        <w:rPr>
          <w:szCs w:val="24"/>
        </w:rPr>
        <w:t xml:space="preserve">dalinį </w:t>
      </w:r>
      <w:r w:rsidRPr="00736B20">
        <w:rPr>
          <w:szCs w:val="24"/>
        </w:rPr>
        <w:t>vertinimą</w:t>
      </w:r>
      <w:r w:rsidR="00C10535">
        <w:rPr>
          <w:szCs w:val="24"/>
        </w:rPr>
        <w:t xml:space="preserve"> pagal </w:t>
      </w:r>
      <w:r w:rsidR="00C10535">
        <w:rPr>
          <w:rStyle w:val="Hyperlink"/>
          <w:color w:val="auto"/>
          <w:u w:val="none"/>
          <w:lang w:eastAsia="lt-LT"/>
        </w:rPr>
        <w:t xml:space="preserve">VšĮ </w:t>
      </w:r>
      <w:r w:rsidR="00462B2C">
        <w:rPr>
          <w:rStyle w:val="Hyperlink"/>
          <w:color w:val="auto"/>
          <w:u w:val="none"/>
          <w:lang w:eastAsia="lt-LT"/>
        </w:rPr>
        <w:t>Europos socialinio fondo</w:t>
      </w:r>
      <w:r w:rsidR="00462B2C" w:rsidRPr="00A17551">
        <w:rPr>
          <w:rStyle w:val="Hyperlink"/>
          <w:color w:val="auto"/>
          <w:u w:val="none"/>
          <w:lang w:eastAsia="lt-LT"/>
        </w:rPr>
        <w:t xml:space="preserve"> agentū</w:t>
      </w:r>
      <w:r w:rsidR="00C10535">
        <w:rPr>
          <w:rStyle w:val="Hyperlink"/>
          <w:color w:val="auto"/>
          <w:u w:val="none"/>
          <w:lang w:eastAsia="lt-LT"/>
        </w:rPr>
        <w:t xml:space="preserve">ros (toliau – </w:t>
      </w:r>
      <w:r w:rsidR="00462B2C">
        <w:rPr>
          <w:rStyle w:val="Hyperlink"/>
          <w:color w:val="auto"/>
          <w:u w:val="none"/>
          <w:lang w:eastAsia="lt-LT"/>
        </w:rPr>
        <w:t>ESFA)</w:t>
      </w:r>
      <w:r w:rsidR="00C10535">
        <w:rPr>
          <w:rStyle w:val="Hyperlink"/>
          <w:color w:val="auto"/>
          <w:u w:val="none"/>
          <w:lang w:eastAsia="lt-LT"/>
        </w:rPr>
        <w:t xml:space="preserve"> prašymą. </w:t>
      </w:r>
    </w:p>
    <w:p w14:paraId="3FA64147" w14:textId="77777777" w:rsidR="00C32338" w:rsidRDefault="00C32338" w:rsidP="00C32338">
      <w:pPr>
        <w:rPr>
          <w:szCs w:val="24"/>
          <w:lang w:eastAsia="lt-LT"/>
        </w:rPr>
      </w:pPr>
    </w:p>
    <w:p w14:paraId="6823050D" w14:textId="77777777" w:rsidR="00C32338" w:rsidRDefault="00C32338" w:rsidP="00C32338">
      <w:pPr>
        <w:jc w:val="center"/>
        <w:rPr>
          <w:szCs w:val="24"/>
          <w:lang w:eastAsia="lt-LT"/>
        </w:rPr>
      </w:pPr>
      <w:r>
        <w:rPr>
          <w:b/>
          <w:szCs w:val="24"/>
          <w:lang w:eastAsia="lt-LT"/>
        </w:rPr>
        <w:t>I dalis. Bendra informacija</w:t>
      </w:r>
    </w:p>
    <w:p w14:paraId="2285AFC5" w14:textId="77777777" w:rsidR="00C32338" w:rsidRDefault="00C32338" w:rsidP="00C32338">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C32338"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Default="00C32338" w:rsidP="00590C09">
            <w:pPr>
              <w:jc w:val="both"/>
              <w:rPr>
                <w:szCs w:val="24"/>
                <w:lang w:eastAsia="lt-LT"/>
              </w:rPr>
            </w:pPr>
            <w:r>
              <w:rPr>
                <w:rFonts w:eastAsia="Calibri"/>
                <w:szCs w:val="24"/>
                <w:lang w:eastAsia="lt-LT"/>
              </w:rPr>
              <w:t>Pirkimo</w:t>
            </w:r>
            <w:r>
              <w:rPr>
                <w:szCs w:val="24"/>
                <w:lang w:eastAsia="lt-LT"/>
              </w:rPr>
              <w:t>*</w:t>
            </w:r>
            <w:r>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76E146DC" w:rsidR="00C32338" w:rsidRDefault="00884C8F" w:rsidP="00590C09">
            <w:pPr>
              <w:jc w:val="both"/>
              <w:rPr>
                <w:szCs w:val="24"/>
                <w:lang w:eastAsia="lt-LT"/>
              </w:rPr>
            </w:pPr>
            <w:r w:rsidRPr="009A31A5">
              <w:rPr>
                <w:szCs w:val="24"/>
              </w:rPr>
              <w:t>„</w:t>
            </w:r>
            <w:r w:rsidRPr="009A31A5">
              <w:rPr>
                <w:szCs w:val="24"/>
                <w:lang w:eastAsia="lt-LT"/>
              </w:rPr>
              <w:t>Vieningo informavimo ir konsultavimo informacinės sistemos sukūrimo ir įdiegimo paslaugos</w:t>
            </w:r>
            <w:r w:rsidRPr="009A31A5">
              <w:rPr>
                <w:bCs/>
                <w:szCs w:val="24"/>
              </w:rPr>
              <w:t xml:space="preserve">“ </w:t>
            </w:r>
            <w:r w:rsidRPr="009A31A5">
              <w:rPr>
                <w:szCs w:val="24"/>
              </w:rPr>
              <w:t>(</w:t>
            </w:r>
            <w:r w:rsidRPr="009A31A5">
              <w:rPr>
                <w:color w:val="000000"/>
                <w:szCs w:val="24"/>
              </w:rPr>
              <w:t>Centrinėje viešųjų pirkimų informacinėje sistemoje skelbtas 202</w:t>
            </w:r>
            <w:r>
              <w:rPr>
                <w:color w:val="000000"/>
                <w:szCs w:val="24"/>
              </w:rPr>
              <w:t>1-06-18</w:t>
            </w:r>
            <w:r w:rsidRPr="009A31A5">
              <w:rPr>
                <w:szCs w:val="24"/>
              </w:rPr>
              <w:t>, pirkimo Nr. 5</w:t>
            </w:r>
            <w:r>
              <w:rPr>
                <w:szCs w:val="24"/>
              </w:rPr>
              <w:t>52319</w:t>
            </w:r>
            <w:r w:rsidRPr="009A31A5">
              <w:rPr>
                <w:bCs/>
                <w:szCs w:val="24"/>
              </w:rPr>
              <w:t xml:space="preserve"> (toliau – Pirkimas)</w:t>
            </w:r>
            <w:r w:rsidRPr="009A31A5">
              <w:rPr>
                <w:szCs w:val="24"/>
              </w:rPr>
              <w:t>.</w:t>
            </w:r>
          </w:p>
        </w:tc>
      </w:tr>
      <w:tr w:rsidR="00C32338"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Default="00C32338" w:rsidP="00590C09">
            <w:pPr>
              <w:jc w:val="both"/>
              <w:rPr>
                <w:szCs w:val="24"/>
                <w:lang w:eastAsia="lt-LT"/>
              </w:rPr>
            </w:pPr>
            <w:r>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3B61595" w14:textId="2E4DF4F1" w:rsidR="00C32338" w:rsidRDefault="00884C8F" w:rsidP="00590C09">
            <w:pPr>
              <w:jc w:val="both"/>
              <w:rPr>
                <w:szCs w:val="24"/>
                <w:lang w:eastAsia="lt-LT"/>
              </w:rPr>
            </w:pPr>
            <w:r w:rsidRPr="00A17551">
              <w:rPr>
                <w:bCs/>
                <w:szCs w:val="24"/>
              </w:rPr>
              <w:t xml:space="preserve">Įstatymas </w:t>
            </w:r>
            <w:r w:rsidRPr="009923B0">
              <w:rPr>
                <w:bCs/>
                <w:szCs w:val="24"/>
              </w:rPr>
              <w:t>(redakcija nuo 2020-08-01</w:t>
            </w:r>
            <w:r>
              <w:rPr>
                <w:bCs/>
                <w:szCs w:val="24"/>
              </w:rPr>
              <w:t xml:space="preserve"> iki 2021-11-30</w:t>
            </w:r>
            <w:r w:rsidRPr="009923B0">
              <w:rPr>
                <w:bCs/>
                <w:szCs w:val="24"/>
              </w:rPr>
              <w:t>)</w:t>
            </w:r>
            <w:r w:rsidRPr="00A17551">
              <w:rPr>
                <w:bCs/>
                <w:szCs w:val="24"/>
              </w:rPr>
              <w:t>.</w:t>
            </w:r>
          </w:p>
        </w:tc>
      </w:tr>
      <w:tr w:rsidR="00C32338"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Default="00C32338" w:rsidP="00590C09">
            <w:pPr>
              <w:jc w:val="both"/>
              <w:rPr>
                <w:rFonts w:eastAsia="Calibri"/>
                <w:szCs w:val="24"/>
                <w:lang w:eastAsia="lt-LT"/>
              </w:rPr>
            </w:pPr>
            <w:r>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375A82BA" w:rsidR="00C32338" w:rsidRDefault="00884C8F" w:rsidP="00590C09">
            <w:pPr>
              <w:jc w:val="both"/>
              <w:rPr>
                <w:szCs w:val="24"/>
                <w:lang w:eastAsia="lt-LT"/>
              </w:rPr>
            </w:pPr>
            <w:r>
              <w:rPr>
                <w:szCs w:val="24"/>
                <w:lang w:eastAsia="lt-LT"/>
              </w:rPr>
              <w:t>Tarptautinis atviras konkursas</w:t>
            </w:r>
            <w:r w:rsidR="000C29CF">
              <w:rPr>
                <w:szCs w:val="24"/>
                <w:lang w:eastAsia="lt-LT"/>
              </w:rPr>
              <w:t>.</w:t>
            </w:r>
          </w:p>
        </w:tc>
      </w:tr>
      <w:tr w:rsidR="00C32338"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Default="00C32338" w:rsidP="00590C09">
            <w:pPr>
              <w:jc w:val="both"/>
              <w:rPr>
                <w:rFonts w:eastAsia="Calibri"/>
                <w:szCs w:val="24"/>
                <w:lang w:eastAsia="lt-LT"/>
              </w:rPr>
            </w:pPr>
            <w:r>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9DD3B1" w14:textId="77777777" w:rsidR="00884C8F" w:rsidRDefault="00884C8F" w:rsidP="00884C8F">
            <w:pPr>
              <w:pStyle w:val="Default"/>
              <w:jc w:val="both"/>
            </w:pPr>
            <w:r w:rsidRPr="001E3500">
              <w:t>Planuojama Pirkimo vertė</w:t>
            </w:r>
            <w:r>
              <w:t xml:space="preserve"> 180 156,20 Eur be PVM (217 989,00 </w:t>
            </w:r>
            <w:r w:rsidRPr="001E3500">
              <w:t xml:space="preserve">Eur </w:t>
            </w:r>
            <w:r>
              <w:t>su</w:t>
            </w:r>
            <w:r w:rsidRPr="001E3500">
              <w:t xml:space="preserve"> PVM</w:t>
            </w:r>
            <w:r>
              <w:t>).</w:t>
            </w:r>
          </w:p>
          <w:p w14:paraId="2586B18F" w14:textId="1E7C0866" w:rsidR="00C32338" w:rsidRDefault="00884C8F" w:rsidP="00884C8F">
            <w:pPr>
              <w:jc w:val="both"/>
              <w:rPr>
                <w:szCs w:val="24"/>
                <w:lang w:eastAsia="lt-LT"/>
              </w:rPr>
            </w:pPr>
            <w:r>
              <w:t xml:space="preserve">Pirkimo sutarties vertė </w:t>
            </w:r>
            <w:r w:rsidR="005107D0">
              <w:t>180 127,00 Eur be PVM    (</w:t>
            </w:r>
            <w:r>
              <w:t>217 953,67 Eur su PVM</w:t>
            </w:r>
            <w:r w:rsidR="005107D0">
              <w:t>).</w:t>
            </w:r>
          </w:p>
        </w:tc>
      </w:tr>
      <w:tr w:rsidR="00C32338"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77777777" w:rsidR="00C32338" w:rsidRDefault="00C32338" w:rsidP="00590C09">
            <w:pPr>
              <w:jc w:val="both"/>
              <w:rPr>
                <w:szCs w:val="24"/>
                <w:lang w:eastAsia="lt-LT"/>
              </w:rPr>
            </w:pPr>
            <w:r>
              <w:rPr>
                <w:rFonts w:eastAsia="Calibri"/>
                <w:szCs w:val="24"/>
                <w:lang w:eastAsia="lt-LT"/>
              </w:rPr>
              <w:lastRenderedPageBreak/>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5DFD286" w14:textId="77777777" w:rsidR="00884C8F" w:rsidRPr="00A17551" w:rsidRDefault="00884C8F" w:rsidP="009D5368">
            <w:pPr>
              <w:shd w:val="clear" w:color="auto" w:fill="FFFFFF"/>
              <w:spacing w:line="300" w:lineRule="atLeast"/>
              <w:ind w:right="-9"/>
              <w:jc w:val="both"/>
              <w:rPr>
                <w:szCs w:val="24"/>
                <w:lang w:eastAsia="lt-LT"/>
              </w:rPr>
            </w:pPr>
            <w:r>
              <w:rPr>
                <w:szCs w:val="24"/>
                <w:lang w:eastAsia="lt-LT"/>
              </w:rPr>
              <w:t xml:space="preserve">Ūkio subjektų grupė, veikianti jungtinės veiklos sutarties pagrindu: </w:t>
            </w:r>
            <w:r w:rsidRPr="00A17551">
              <w:rPr>
                <w:szCs w:val="24"/>
                <w:lang w:eastAsia="lt-LT"/>
              </w:rPr>
              <w:t>UAB „</w:t>
            </w:r>
            <w:r>
              <w:rPr>
                <w:szCs w:val="24"/>
                <w:lang w:eastAsia="lt-LT"/>
              </w:rPr>
              <w:t>Baltnetos komunikacijos</w:t>
            </w:r>
            <w:r w:rsidRPr="00A17551">
              <w:rPr>
                <w:szCs w:val="24"/>
                <w:lang w:eastAsia="lt-LT"/>
              </w:rPr>
              <w:t>“ (juridinio asmens kodas 1</w:t>
            </w:r>
            <w:r>
              <w:rPr>
                <w:szCs w:val="24"/>
                <w:lang w:eastAsia="lt-LT"/>
              </w:rPr>
              <w:t>25145862</w:t>
            </w:r>
            <w:r w:rsidRPr="00A17551">
              <w:rPr>
                <w:szCs w:val="24"/>
                <w:lang w:eastAsia="lt-LT"/>
              </w:rPr>
              <w:t>)</w:t>
            </w:r>
            <w:r>
              <w:rPr>
                <w:szCs w:val="24"/>
                <w:lang w:eastAsia="lt-LT"/>
              </w:rPr>
              <w:t xml:space="preserve"> ir UAB „Fortevento“ </w:t>
            </w:r>
            <w:r w:rsidRPr="00A17551">
              <w:rPr>
                <w:szCs w:val="24"/>
                <w:lang w:eastAsia="lt-LT"/>
              </w:rPr>
              <w:t xml:space="preserve">(juridinio asmens kodas </w:t>
            </w:r>
            <w:r>
              <w:rPr>
                <w:szCs w:val="24"/>
                <w:lang w:eastAsia="lt-LT"/>
              </w:rPr>
              <w:t>302327313</w:t>
            </w:r>
            <w:r w:rsidRPr="00A17551">
              <w:rPr>
                <w:szCs w:val="24"/>
                <w:lang w:eastAsia="lt-LT"/>
              </w:rPr>
              <w:t>)</w:t>
            </w:r>
            <w:r>
              <w:rPr>
                <w:szCs w:val="24"/>
                <w:lang w:eastAsia="lt-LT"/>
              </w:rPr>
              <w:t>.</w:t>
            </w:r>
          </w:p>
          <w:p w14:paraId="2880E59F" w14:textId="77777777" w:rsidR="00C32338" w:rsidRDefault="00C32338" w:rsidP="00590C09">
            <w:pPr>
              <w:jc w:val="both"/>
              <w:rPr>
                <w:szCs w:val="24"/>
                <w:lang w:eastAsia="lt-LT"/>
              </w:rPr>
            </w:pPr>
          </w:p>
        </w:tc>
      </w:tr>
      <w:tr w:rsidR="00C32338"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Default="00C32338" w:rsidP="00590C09">
            <w:pPr>
              <w:jc w:val="both"/>
              <w:rPr>
                <w:rFonts w:eastAsia="Calibri"/>
                <w:szCs w:val="24"/>
                <w:lang w:eastAsia="lt-LT"/>
              </w:rPr>
            </w:pPr>
            <w:r>
              <w:rPr>
                <w:rFonts w:eastAsia="Calibri"/>
                <w:szCs w:val="24"/>
                <w:lang w:eastAsia="lt-LT"/>
              </w:rPr>
              <w:t>Pirkimo/sutarties vertinimo apimtys/etapas</w:t>
            </w:r>
          </w:p>
          <w:p w14:paraId="29CB1CC4" w14:textId="77777777" w:rsidR="00C32338" w:rsidRDefault="00C32338" w:rsidP="00590C09">
            <w:pPr>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43680C9" w14:textId="77777777" w:rsidR="00884C8F" w:rsidRDefault="00884C8F" w:rsidP="00884C8F">
            <w:pPr>
              <w:pStyle w:val="ListParagraph"/>
              <w:spacing w:line="254" w:lineRule="auto"/>
              <w:ind w:left="30"/>
              <w:jc w:val="both"/>
              <w:rPr>
                <w:szCs w:val="24"/>
              </w:rPr>
            </w:pPr>
            <w:r>
              <w:rPr>
                <w:szCs w:val="24"/>
              </w:rPr>
              <w:t>Pirkimo dokumentų d</w:t>
            </w:r>
            <w:r w:rsidRPr="009C3F61">
              <w:rPr>
                <w:szCs w:val="24"/>
              </w:rPr>
              <w:t>alinis vertinimas dėl</w:t>
            </w:r>
            <w:r>
              <w:rPr>
                <w:szCs w:val="24"/>
              </w:rPr>
              <w:t xml:space="preserve"> Pirkimo objekto neskaidymo į dalis/p</w:t>
            </w:r>
            <w:r w:rsidRPr="0090778E">
              <w:rPr>
                <w:szCs w:val="24"/>
              </w:rPr>
              <w:t xml:space="preserve">o Pirkimo sutarties </w:t>
            </w:r>
            <w:r>
              <w:rPr>
                <w:szCs w:val="24"/>
              </w:rPr>
              <w:t>sudarymo.</w:t>
            </w:r>
          </w:p>
          <w:p w14:paraId="701B4D70" w14:textId="77777777" w:rsidR="00C32338" w:rsidRDefault="00C32338" w:rsidP="00590C09">
            <w:pPr>
              <w:jc w:val="both"/>
              <w:rPr>
                <w:szCs w:val="24"/>
                <w:lang w:eastAsia="lt-LT"/>
              </w:rPr>
            </w:pPr>
          </w:p>
        </w:tc>
      </w:tr>
      <w:tr w:rsidR="00C32338"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Default="00C32338" w:rsidP="00590C09">
            <w:pPr>
              <w:jc w:val="both"/>
              <w:rPr>
                <w:b/>
                <w:szCs w:val="24"/>
                <w:lang w:eastAsia="lt-LT"/>
              </w:rPr>
            </w:pPr>
            <w:r>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F996D27" w14:textId="77777777" w:rsidR="00884C8F" w:rsidRDefault="00884C8F" w:rsidP="00884C8F">
            <w:pPr>
              <w:tabs>
                <w:tab w:val="left" w:pos="900"/>
              </w:tabs>
              <w:ind w:right="49"/>
              <w:jc w:val="both"/>
            </w:pPr>
            <w:r>
              <w:t xml:space="preserve">Projektas </w:t>
            </w:r>
            <w:r w:rsidRPr="007A029E">
              <w:rPr>
                <w:szCs w:val="24"/>
              </w:rPr>
              <w:t>„Viening</w:t>
            </w:r>
            <w:r>
              <w:rPr>
                <w:szCs w:val="24"/>
              </w:rPr>
              <w:t>o</w:t>
            </w:r>
            <w:r w:rsidRPr="007A029E">
              <w:rPr>
                <w:szCs w:val="24"/>
              </w:rPr>
              <w:t xml:space="preserve"> informavimo ir konsultavimo tinklo sukūrimas muitinės klientams</w:t>
            </w:r>
            <w:r>
              <w:t xml:space="preserve">“ Nr. 10.1.3-ESFA-V-918-01-0006. </w:t>
            </w:r>
          </w:p>
          <w:p w14:paraId="4BFD544C" w14:textId="77777777" w:rsidR="00884C8F" w:rsidRDefault="00884C8F" w:rsidP="00884C8F">
            <w:pPr>
              <w:tabs>
                <w:tab w:val="left" w:pos="900"/>
              </w:tabs>
              <w:ind w:right="49"/>
              <w:jc w:val="both"/>
              <w:rPr>
                <w:iCs/>
                <w:szCs w:val="24"/>
                <w:lang w:eastAsia="lt-LT"/>
              </w:rPr>
            </w:pPr>
            <w:r>
              <w:rPr>
                <w:iCs/>
                <w:szCs w:val="24"/>
                <w:lang w:eastAsia="lt-LT"/>
              </w:rPr>
              <w:t>Įgyvendinančioji institucija – ESFA.</w:t>
            </w:r>
          </w:p>
          <w:p w14:paraId="2AD3FCD1" w14:textId="77777777" w:rsidR="00C32338" w:rsidRDefault="00C32338" w:rsidP="00590C09">
            <w:pPr>
              <w:jc w:val="both"/>
              <w:rPr>
                <w:szCs w:val="24"/>
                <w:lang w:eastAsia="lt-LT"/>
              </w:rPr>
            </w:pPr>
          </w:p>
        </w:tc>
      </w:tr>
      <w:tr w:rsidR="00C32338"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AE4509B" w14:textId="77777777" w:rsidR="00C32338" w:rsidRDefault="00C32338" w:rsidP="00590C09">
            <w:pPr>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p>
          <w:p w14:paraId="13F510D2" w14:textId="6AAE35E2" w:rsidR="00C32338" w:rsidRDefault="00884C8F" w:rsidP="00590C09">
            <w:pPr>
              <w:jc w:val="both"/>
              <w:rPr>
                <w:szCs w:val="24"/>
                <w:lang w:eastAsia="lt-LT"/>
              </w:rPr>
            </w:pPr>
            <w:r>
              <w:rPr>
                <w:szCs w:val="24"/>
                <w:lang w:eastAsia="lt-LT"/>
              </w:rPr>
              <w:t xml:space="preserve"> –</w:t>
            </w:r>
          </w:p>
        </w:tc>
      </w:tr>
    </w:tbl>
    <w:p w14:paraId="106144EC" w14:textId="77777777" w:rsidR="00C32338" w:rsidRDefault="00C32338" w:rsidP="00C32338"/>
    <w:p w14:paraId="7E9DCC06" w14:textId="77777777" w:rsidR="00C32338" w:rsidRDefault="00C32338" w:rsidP="00C32338">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5AF626DD" w:rsidR="00607032" w:rsidRPr="002A07F4" w:rsidRDefault="00607032" w:rsidP="00CC1530">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57D6A95F" w14:textId="6D9101A8" w:rsidR="00981926" w:rsidRPr="00B93740" w:rsidRDefault="00981926" w:rsidP="00142C43">
            <w:pPr>
              <w:rPr>
                <w:szCs w:val="24"/>
              </w:rPr>
            </w:pPr>
          </w:p>
        </w:tc>
      </w:tr>
      <w:tr w:rsidR="00FF0439" w:rsidRPr="002A07F4"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4073F1E4" w14:textId="303DD569" w:rsidR="008E1B4B" w:rsidRPr="00B93740" w:rsidRDefault="00A17551" w:rsidP="00BD666E">
            <w:pPr>
              <w:rPr>
                <w:szCs w:val="24"/>
              </w:rPr>
            </w:pPr>
            <w:r>
              <w:rPr>
                <w:szCs w:val="24"/>
              </w:rPr>
              <w:t>–</w:t>
            </w:r>
          </w:p>
        </w:tc>
      </w:tr>
    </w:tbl>
    <w:p w14:paraId="4B86022B" w14:textId="77777777" w:rsidR="00FF0439" w:rsidRDefault="00FF0439" w:rsidP="002A07F4">
      <w:pPr>
        <w:ind w:left="-113"/>
        <w:jc w:val="center"/>
        <w:rPr>
          <w:b/>
          <w:szCs w:val="24"/>
        </w:rPr>
      </w:pPr>
    </w:p>
    <w:p w14:paraId="617AB81D" w14:textId="0E90291D"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F777C8">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92817AA" w14:textId="746A6C74"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4C1" w:rsidRPr="004D04C1" w14:paraId="107C4B1F" w14:textId="77777777" w:rsidTr="00BB50BA">
        <w:tc>
          <w:tcPr>
            <w:tcW w:w="9634" w:type="dxa"/>
            <w:tcBorders>
              <w:top w:val="single" w:sz="4" w:space="0" w:color="auto"/>
              <w:left w:val="single" w:sz="4" w:space="0" w:color="auto"/>
              <w:bottom w:val="single" w:sz="4" w:space="0" w:color="auto"/>
              <w:right w:val="single" w:sz="4" w:space="0" w:color="auto"/>
            </w:tcBorders>
            <w:hideMark/>
          </w:tcPr>
          <w:p w14:paraId="05936C4B" w14:textId="4EF60421" w:rsidR="0081479B" w:rsidRDefault="00C51D6D" w:rsidP="0081479B">
            <w:pPr>
              <w:tabs>
                <w:tab w:val="left" w:pos="0"/>
              </w:tabs>
              <w:overflowPunct w:val="0"/>
              <w:autoSpaceDE w:val="0"/>
              <w:autoSpaceDN w:val="0"/>
              <w:adjustRightInd w:val="0"/>
              <w:ind w:firstLine="851"/>
              <w:jc w:val="both"/>
            </w:pPr>
            <w:r>
              <w:rPr>
                <w:rFonts w:eastAsiaTheme="minorHAnsi"/>
                <w:szCs w:val="24"/>
              </w:rPr>
              <w:t>ESFA</w:t>
            </w:r>
            <w:r w:rsidR="00B92E7B">
              <w:rPr>
                <w:rFonts w:eastAsiaTheme="minorHAnsi"/>
                <w:szCs w:val="24"/>
              </w:rPr>
              <w:t xml:space="preserve"> paprašė Tarnybą įvertinti</w:t>
            </w:r>
            <w:r w:rsidR="0081479B">
              <w:rPr>
                <w:rFonts w:eastAsiaTheme="minorHAnsi"/>
                <w:szCs w:val="24"/>
              </w:rPr>
              <w:t xml:space="preserve">, ar Perkančioji organizacija, vykdydama tarptautinį </w:t>
            </w:r>
            <w:r w:rsidR="0081479B">
              <w:t>Pirkimą atviro konkurso būdu, teisėtai ir pagrįstai neskaidė Pirkimo objekto į dalis.</w:t>
            </w:r>
          </w:p>
          <w:p w14:paraId="7FC5F850" w14:textId="750629C4" w:rsidR="0081479B" w:rsidRDefault="0081479B" w:rsidP="009E755B">
            <w:pPr>
              <w:pStyle w:val="CommentText"/>
              <w:ind w:firstLine="883"/>
              <w:jc w:val="both"/>
              <w:rPr>
                <w:rFonts w:eastAsiaTheme="minorHAnsi"/>
                <w:i/>
                <w:iCs/>
                <w:color w:val="000000"/>
                <w:sz w:val="23"/>
                <w:szCs w:val="23"/>
              </w:rPr>
            </w:pPr>
            <w:r>
              <w:rPr>
                <w:sz w:val="24"/>
                <w:szCs w:val="24"/>
              </w:rPr>
              <w:t xml:space="preserve">ESFA </w:t>
            </w:r>
            <w:r w:rsidR="008570D4">
              <w:rPr>
                <w:sz w:val="24"/>
                <w:szCs w:val="24"/>
              </w:rPr>
              <w:t>pateiktame Pirkimo procedūrų dokumentų patikros lape</w:t>
            </w:r>
            <w:r w:rsidR="008570D4">
              <w:rPr>
                <w:rStyle w:val="FootnoteReference"/>
                <w:sz w:val="24"/>
                <w:szCs w:val="24"/>
              </w:rPr>
              <w:footnoteReference w:id="1"/>
            </w:r>
            <w:r w:rsidR="008570D4">
              <w:rPr>
                <w:sz w:val="24"/>
                <w:szCs w:val="24"/>
              </w:rPr>
              <w:t xml:space="preserve">, dalyje „Išvada“ nurodyta, kad </w:t>
            </w:r>
            <w:r w:rsidR="008570D4" w:rsidRPr="002E5325">
              <w:rPr>
                <w:i/>
                <w:iCs/>
                <w:sz w:val="24"/>
                <w:szCs w:val="24"/>
              </w:rPr>
              <w:t>„&lt;...&gt;</w:t>
            </w:r>
            <w:r w:rsidR="008570D4" w:rsidRPr="008570D4">
              <w:rPr>
                <w:rFonts w:eastAsiaTheme="minorHAnsi"/>
                <w:i/>
                <w:iCs/>
                <w:color w:val="000000"/>
                <w:sz w:val="23"/>
                <w:szCs w:val="23"/>
              </w:rPr>
              <w:t>neskaidymas pirkimo yra nepagrįstas, kadangi perkamos dvi atskiros standartinės sistemos – programinė įranga, kurios pagal TS bei vienintelio tiekėjo pasiūlymą gali būti diegiamos/konfigūruojamos atskirai.</w:t>
            </w:r>
            <w:r w:rsidR="002E5325" w:rsidRPr="002E5325">
              <w:rPr>
                <w:rFonts w:eastAsiaTheme="minorHAnsi"/>
                <w:i/>
                <w:iCs/>
                <w:color w:val="000000"/>
                <w:sz w:val="23"/>
                <w:szCs w:val="23"/>
              </w:rPr>
              <w:t>“</w:t>
            </w:r>
          </w:p>
          <w:p w14:paraId="48689606" w14:textId="77777777" w:rsidR="00B669BC" w:rsidRPr="00131469" w:rsidRDefault="00B669BC" w:rsidP="00B669BC">
            <w:pPr>
              <w:widowControl w:val="0"/>
              <w:ind w:firstLine="883"/>
              <w:jc w:val="both"/>
              <w:rPr>
                <w:b/>
                <w:szCs w:val="24"/>
                <w:lang w:eastAsia="lt-LT"/>
              </w:rPr>
            </w:pPr>
            <w:r w:rsidRPr="00131469">
              <w:rPr>
                <w:b/>
                <w:szCs w:val="24"/>
                <w:lang w:eastAsia="lt-LT"/>
              </w:rPr>
              <w:t xml:space="preserve">Tarnyba, atlikusi Pirkimo dalinį vertinimą, </w:t>
            </w:r>
            <w:r>
              <w:rPr>
                <w:b/>
                <w:szCs w:val="24"/>
                <w:lang w:eastAsia="lt-LT"/>
              </w:rPr>
              <w:t>Į</w:t>
            </w:r>
            <w:r w:rsidRPr="00131469">
              <w:rPr>
                <w:b/>
                <w:szCs w:val="24"/>
                <w:lang w:eastAsia="lt-LT"/>
              </w:rPr>
              <w:t>statymo reikalavimų pažeidimų nenustatė.</w:t>
            </w:r>
          </w:p>
          <w:p w14:paraId="7373C27A" w14:textId="359F8E08" w:rsidR="00B669BC" w:rsidRDefault="00B669BC" w:rsidP="00B669BC">
            <w:pPr>
              <w:widowControl w:val="0"/>
              <w:ind w:firstLine="883"/>
              <w:jc w:val="both"/>
              <w:rPr>
                <w:bCs/>
                <w:szCs w:val="24"/>
                <w:lang w:eastAsia="lt-LT"/>
              </w:rPr>
            </w:pPr>
            <w:r w:rsidRPr="00131469">
              <w:rPr>
                <w:bCs/>
                <w:szCs w:val="24"/>
                <w:lang w:eastAsia="lt-LT"/>
              </w:rPr>
              <w:t>Tarnyb</w:t>
            </w:r>
            <w:r w:rsidR="007A337D">
              <w:rPr>
                <w:bCs/>
                <w:szCs w:val="24"/>
                <w:lang w:eastAsia="lt-LT"/>
              </w:rPr>
              <w:t xml:space="preserve">a remiasi šiais </w:t>
            </w:r>
            <w:r w:rsidRPr="00131469">
              <w:rPr>
                <w:bCs/>
                <w:szCs w:val="24"/>
                <w:lang w:eastAsia="lt-LT"/>
              </w:rPr>
              <w:t>argumentai</w:t>
            </w:r>
            <w:r w:rsidR="00CC0169">
              <w:rPr>
                <w:bCs/>
                <w:szCs w:val="24"/>
                <w:lang w:eastAsia="lt-LT"/>
              </w:rPr>
              <w:t>s</w:t>
            </w:r>
            <w:r w:rsidRPr="00131469">
              <w:rPr>
                <w:bCs/>
                <w:szCs w:val="24"/>
                <w:lang w:eastAsia="lt-LT"/>
              </w:rPr>
              <w:t xml:space="preserve"> ir paaiškinimai</w:t>
            </w:r>
            <w:r w:rsidR="007A337D">
              <w:rPr>
                <w:bCs/>
                <w:szCs w:val="24"/>
                <w:lang w:eastAsia="lt-LT"/>
              </w:rPr>
              <w:t>s</w:t>
            </w:r>
            <w:r w:rsidRPr="00131469">
              <w:rPr>
                <w:bCs/>
                <w:szCs w:val="24"/>
                <w:lang w:eastAsia="lt-LT"/>
              </w:rPr>
              <w:t>:</w:t>
            </w:r>
          </w:p>
          <w:p w14:paraId="6FF40EB9" w14:textId="52DDA03E" w:rsidR="00904415" w:rsidRPr="00904415" w:rsidRDefault="00B669BC" w:rsidP="00B669BC">
            <w:pPr>
              <w:pStyle w:val="CommentText"/>
              <w:ind w:firstLine="883"/>
              <w:jc w:val="both"/>
              <w:rPr>
                <w:color w:val="000000"/>
                <w:sz w:val="23"/>
                <w:szCs w:val="23"/>
              </w:rPr>
            </w:pPr>
            <w:r w:rsidRPr="00B669BC">
              <w:rPr>
                <w:rFonts w:eastAsiaTheme="minorHAnsi"/>
                <w:b/>
                <w:bCs/>
                <w:i/>
                <w:iCs/>
                <w:color w:val="000000"/>
                <w:sz w:val="23"/>
                <w:szCs w:val="23"/>
              </w:rPr>
              <w:t>Pirma</w:t>
            </w:r>
            <w:r>
              <w:rPr>
                <w:rFonts w:eastAsiaTheme="minorHAnsi"/>
                <w:i/>
                <w:iCs/>
                <w:color w:val="000000"/>
                <w:sz w:val="23"/>
                <w:szCs w:val="23"/>
              </w:rPr>
              <w:t xml:space="preserve">, </w:t>
            </w:r>
            <w:r w:rsidR="00315D2B" w:rsidRPr="00315D2B">
              <w:rPr>
                <w:color w:val="000000"/>
                <w:sz w:val="23"/>
                <w:szCs w:val="23"/>
              </w:rPr>
              <w:t>Pirkimo</w:t>
            </w:r>
            <w:r w:rsidR="00315D2B">
              <w:rPr>
                <w:color w:val="000000"/>
                <w:sz w:val="23"/>
                <w:szCs w:val="23"/>
              </w:rPr>
              <w:t xml:space="preserve"> </w:t>
            </w:r>
            <w:r w:rsidR="00315D2B" w:rsidRPr="00315D2B">
              <w:rPr>
                <w:color w:val="000000"/>
                <w:sz w:val="23"/>
                <w:szCs w:val="23"/>
              </w:rPr>
              <w:t>sąlyg</w:t>
            </w:r>
            <w:r w:rsidR="00904415">
              <w:rPr>
                <w:color w:val="000000"/>
                <w:sz w:val="23"/>
                <w:szCs w:val="23"/>
              </w:rPr>
              <w:t>ų</w:t>
            </w:r>
            <w:r w:rsidR="008C3494">
              <w:rPr>
                <w:rStyle w:val="FootnoteReference"/>
                <w:color w:val="000000"/>
                <w:sz w:val="23"/>
                <w:szCs w:val="23"/>
              </w:rPr>
              <w:footnoteReference w:id="2"/>
            </w:r>
            <w:r w:rsidR="00904415">
              <w:rPr>
                <w:color w:val="000000"/>
                <w:sz w:val="23"/>
                <w:szCs w:val="23"/>
              </w:rPr>
              <w:t xml:space="preserve"> 2.3 punkte pateiktas pagrindimas dėl Pirkimo objekto neskaidymo į dalis:</w:t>
            </w:r>
            <w:r w:rsidR="00315D2B" w:rsidRPr="00315D2B">
              <w:rPr>
                <w:color w:val="000000"/>
                <w:sz w:val="23"/>
                <w:szCs w:val="23"/>
              </w:rPr>
              <w:t xml:space="preserve"> </w:t>
            </w:r>
          </w:p>
          <w:p w14:paraId="00E5C3CD" w14:textId="539878FC" w:rsidR="00904415" w:rsidRPr="0048381A" w:rsidRDefault="00904415" w:rsidP="00B669BC">
            <w:pPr>
              <w:tabs>
                <w:tab w:val="left" w:pos="709"/>
                <w:tab w:val="left" w:pos="1276"/>
              </w:tabs>
              <w:ind w:firstLine="709"/>
              <w:jc w:val="both"/>
              <w:rPr>
                <w:color w:val="000000"/>
                <w:szCs w:val="24"/>
                <w:lang w:eastAsia="lt-LT"/>
              </w:rPr>
            </w:pPr>
            <w:r>
              <w:t>„2.3.1. VIKIS</w:t>
            </w:r>
            <w:r w:rsidR="00691FA1">
              <w:rPr>
                <w:rStyle w:val="FootnoteReference"/>
              </w:rPr>
              <w:footnoteReference w:id="3"/>
            </w:r>
            <w:r>
              <w:t xml:space="preserve"> yra skaitmenizuojanti vieningą informavimo ir konsultavimo procesą ir turi būti sukurta ir įdiegta kaip nedaloma su tarpusavyje tampriai integruotomis komponentėmis </w:t>
            </w:r>
            <w:r>
              <w:lastRenderedPageBreak/>
              <w:t>informacinė sistema. Sistemos integralumo reikalavimai pabrėžti keliose techninės specifikacijos pozicijose (5.2 p., FR-3.1, FR-13.1);</w:t>
            </w:r>
          </w:p>
          <w:p w14:paraId="099534DE" w14:textId="1B663FA7" w:rsidR="00904415" w:rsidRPr="0048381A" w:rsidRDefault="00904415" w:rsidP="00B669BC">
            <w:pPr>
              <w:tabs>
                <w:tab w:val="left" w:pos="709"/>
                <w:tab w:val="left" w:pos="1276"/>
              </w:tabs>
              <w:ind w:firstLine="709"/>
              <w:jc w:val="both"/>
              <w:rPr>
                <w:color w:val="000000"/>
                <w:szCs w:val="24"/>
                <w:lang w:eastAsia="lt-LT"/>
              </w:rPr>
            </w:pPr>
            <w:r>
              <w:rPr>
                <w:szCs w:val="24"/>
              </w:rPr>
              <w:t xml:space="preserve">2.3.2. </w:t>
            </w:r>
            <w:r w:rsidRPr="0048381A">
              <w:rPr>
                <w:szCs w:val="24"/>
              </w:rPr>
              <w:t>įsigytinos standartinės s</w:t>
            </w:r>
            <w:r w:rsidRPr="0048381A">
              <w:rPr>
                <w:color w:val="000000"/>
                <w:lang w:eastAsia="lt-LT"/>
              </w:rPr>
              <w:t xml:space="preserve">kambučių (kontaktų) valdymo ir žinių bazės </w:t>
            </w:r>
            <w:r w:rsidRPr="0048381A">
              <w:rPr>
                <w:szCs w:val="24"/>
              </w:rPr>
              <w:t>programinės įrangos ir atitinkamos VIKIS komponentės yra vienos nuo kitų tiesiogiai priklausomos, t. y.</w:t>
            </w:r>
            <w:r>
              <w:rPr>
                <w:szCs w:val="24"/>
              </w:rPr>
              <w:t>,</w:t>
            </w:r>
            <w:r w:rsidRPr="0048381A">
              <w:rPr>
                <w:szCs w:val="24"/>
              </w:rPr>
              <w:t xml:space="preserve"> įsigytinos programinės įrangos priemonės turi užtikrinti šios specifikacijos reikalavimus atitinkančios sistemos komponenčių realizavimą ir tarpusavio integravimą pagal techninės specifikacijos reikalavimus. Tiek skambučių (kontaktų) valdymo, tiek žinių medžio funkcionalumui realizuoti turi būti ne tik pateikta šiuolaikinius technologinius reikalavimus atitinkanti programinės įrangos platforma, bet ir pritaikyta </w:t>
            </w:r>
            <w:r>
              <w:rPr>
                <w:szCs w:val="24"/>
              </w:rPr>
              <w:t>p</w:t>
            </w:r>
            <w:r w:rsidRPr="0048381A">
              <w:rPr>
                <w:szCs w:val="24"/>
              </w:rPr>
              <w:t>erkančiosios organizacijos poreikiams (FR-19, FR-20)</w:t>
            </w:r>
            <w:r>
              <w:rPr>
                <w:szCs w:val="24"/>
              </w:rPr>
              <w:t>;</w:t>
            </w:r>
            <w:r w:rsidRPr="0048381A">
              <w:rPr>
                <w:szCs w:val="24"/>
              </w:rPr>
              <w:t xml:space="preserve"> </w:t>
            </w:r>
          </w:p>
          <w:p w14:paraId="3C19CE44" w14:textId="25264AE9" w:rsidR="00904415" w:rsidRPr="00BC3AD0" w:rsidRDefault="00904415" w:rsidP="00BB50BA">
            <w:pPr>
              <w:tabs>
                <w:tab w:val="left" w:pos="709"/>
                <w:tab w:val="left" w:pos="1276"/>
              </w:tabs>
              <w:ind w:right="32" w:firstLine="567"/>
              <w:jc w:val="both"/>
              <w:rPr>
                <w:szCs w:val="24"/>
              </w:rPr>
            </w:pPr>
            <w:r w:rsidRPr="0048381A">
              <w:rPr>
                <w:color w:val="000000"/>
                <w:szCs w:val="24"/>
                <w:lang w:eastAsia="lt-LT"/>
              </w:rPr>
              <w:t xml:space="preserve">2.3.3. valstybės </w:t>
            </w:r>
            <w:r w:rsidRPr="007A76DA">
              <w:t>projekt</w:t>
            </w:r>
            <w:r>
              <w:t>o</w:t>
            </w:r>
            <w:r w:rsidRPr="007A76DA">
              <w:t xml:space="preserve"> „Vieningo informavimo ir konsultavimo tinklo sukūrimas muitinės klientams“, finansuojam</w:t>
            </w:r>
            <w:r>
              <w:t xml:space="preserve">o </w:t>
            </w:r>
            <w:r w:rsidRPr="007A76DA">
              <w:t>2014–2020 metų Europos Sąjungos fondų investicijų veiksmų programos</w:t>
            </w:r>
            <w:r>
              <w:t xml:space="preserve"> lėšomis, įgyvendinimo terminas yra 2021 m. gruodžio 31 d., iki kurio būtina užtikrinti </w:t>
            </w:r>
            <w:r w:rsidRPr="0048381A">
              <w:rPr>
                <w:color w:val="000000"/>
                <w:szCs w:val="24"/>
                <w:lang w:eastAsia="lt-LT"/>
              </w:rPr>
              <w:t xml:space="preserve">efektyvų sutarties įgyvendinimą ir pasiekti kokybiškus rezultatus sukuriant ir įdiegiant </w:t>
            </w:r>
            <w:r>
              <w:t>sistemą VIKIS, skaidant pirkimą kiltų reali grėsmė valstybės projekto įgyvendinimui</w:t>
            </w:r>
            <w:r w:rsidRPr="00BC3AD0">
              <w:rPr>
                <w:bCs/>
                <w:iCs/>
                <w:szCs w:val="24"/>
              </w:rPr>
              <w:t>.</w:t>
            </w:r>
            <w:r w:rsidR="00B669BC">
              <w:rPr>
                <w:bCs/>
                <w:iCs/>
                <w:szCs w:val="24"/>
              </w:rPr>
              <w:t>“</w:t>
            </w:r>
          </w:p>
          <w:p w14:paraId="02B606C4" w14:textId="1EA07645" w:rsidR="00904415" w:rsidRPr="001847E6" w:rsidRDefault="00D02359" w:rsidP="00BB50BA">
            <w:pPr>
              <w:pStyle w:val="CommentText"/>
              <w:ind w:right="32" w:firstLine="883"/>
              <w:jc w:val="both"/>
              <w:rPr>
                <w:color w:val="000000"/>
                <w:sz w:val="24"/>
                <w:szCs w:val="24"/>
              </w:rPr>
            </w:pPr>
            <w:r w:rsidRPr="005D4F65">
              <w:rPr>
                <w:b/>
                <w:bCs/>
                <w:i/>
                <w:iCs/>
                <w:color w:val="000000"/>
                <w:sz w:val="24"/>
                <w:szCs w:val="24"/>
              </w:rPr>
              <w:t>Antra</w:t>
            </w:r>
            <w:r w:rsidRPr="00AE7911">
              <w:rPr>
                <w:b/>
                <w:bCs/>
                <w:color w:val="000000"/>
                <w:sz w:val="24"/>
                <w:szCs w:val="24"/>
              </w:rPr>
              <w:t xml:space="preserve">, </w:t>
            </w:r>
            <w:r w:rsidR="00AE7911" w:rsidRPr="001847E6">
              <w:rPr>
                <w:color w:val="000000"/>
                <w:sz w:val="24"/>
                <w:szCs w:val="24"/>
              </w:rPr>
              <w:t>Perkančioji organizacija pateikė papildomus paaiškinimus</w:t>
            </w:r>
            <w:r w:rsidR="00AE7911" w:rsidRPr="001847E6">
              <w:rPr>
                <w:rStyle w:val="FootnoteReference"/>
                <w:color w:val="000000"/>
                <w:sz w:val="24"/>
                <w:szCs w:val="24"/>
              </w:rPr>
              <w:footnoteReference w:id="4"/>
            </w:r>
            <w:r w:rsidR="00BB50BA" w:rsidRPr="001847E6">
              <w:rPr>
                <w:color w:val="000000"/>
                <w:sz w:val="24"/>
                <w:szCs w:val="24"/>
              </w:rPr>
              <w:t>, kad</w:t>
            </w:r>
            <w:r w:rsidR="00167235" w:rsidRPr="001847E6">
              <w:rPr>
                <w:color w:val="000000"/>
                <w:sz w:val="24"/>
                <w:szCs w:val="24"/>
              </w:rPr>
              <w:t>:</w:t>
            </w:r>
            <w:r w:rsidR="00BB50BA" w:rsidRPr="001847E6">
              <w:rPr>
                <w:color w:val="000000"/>
                <w:sz w:val="24"/>
                <w:szCs w:val="24"/>
              </w:rPr>
              <w:t xml:space="preserve"> (1) </w:t>
            </w:r>
            <w:r w:rsidR="001847E6" w:rsidRPr="001847E6">
              <w:rPr>
                <w:color w:val="000000"/>
                <w:sz w:val="24"/>
                <w:szCs w:val="24"/>
              </w:rPr>
              <w:t>perkančiosios organizacijos tikslas įsigyti v</w:t>
            </w:r>
            <w:r w:rsidR="001847E6" w:rsidRPr="001847E6">
              <w:rPr>
                <w:sz w:val="24"/>
                <w:szCs w:val="24"/>
                <w:lang w:eastAsia="lt-LT"/>
              </w:rPr>
              <w:t>iening</w:t>
            </w:r>
            <w:r w:rsidR="00B57A0F">
              <w:rPr>
                <w:sz w:val="24"/>
                <w:szCs w:val="24"/>
                <w:lang w:eastAsia="lt-LT"/>
              </w:rPr>
              <w:t>ą</w:t>
            </w:r>
            <w:r w:rsidR="001847E6" w:rsidRPr="001847E6">
              <w:rPr>
                <w:sz w:val="24"/>
                <w:szCs w:val="24"/>
                <w:lang w:eastAsia="lt-LT"/>
              </w:rPr>
              <w:t xml:space="preserve"> informavimo ir konsultavimo informacinę sistemą</w:t>
            </w:r>
            <w:r w:rsidR="001847E6">
              <w:rPr>
                <w:sz w:val="24"/>
                <w:szCs w:val="24"/>
                <w:lang w:eastAsia="lt-LT"/>
              </w:rPr>
              <w:t xml:space="preserve">. </w:t>
            </w:r>
            <w:r w:rsidR="00E06AF4">
              <w:rPr>
                <w:sz w:val="24"/>
                <w:szCs w:val="24"/>
                <w:lang w:eastAsia="lt-LT"/>
              </w:rPr>
              <w:t xml:space="preserve">Pirkimo Techninėje specifikacijoje </w:t>
            </w:r>
            <w:r w:rsidR="00E06AF4" w:rsidRPr="00511EAA">
              <w:rPr>
                <w:sz w:val="24"/>
                <w:szCs w:val="24"/>
                <w:u w:val="single"/>
                <w:lang w:eastAsia="lt-LT"/>
              </w:rPr>
              <w:t>apibrėžti komponenčių funkcionalumai</w:t>
            </w:r>
            <w:r w:rsidR="00E06AF4">
              <w:rPr>
                <w:sz w:val="24"/>
                <w:szCs w:val="24"/>
                <w:lang w:eastAsia="lt-LT"/>
              </w:rPr>
              <w:t xml:space="preserve"> ir </w:t>
            </w:r>
            <w:r w:rsidR="00E06AF4" w:rsidRPr="00511EAA">
              <w:rPr>
                <w:sz w:val="24"/>
                <w:szCs w:val="24"/>
                <w:u w:val="single"/>
                <w:lang w:eastAsia="lt-LT"/>
              </w:rPr>
              <w:t>poreikis jų integracijai</w:t>
            </w:r>
            <w:r w:rsidR="00511EAA">
              <w:rPr>
                <w:sz w:val="24"/>
                <w:szCs w:val="24"/>
                <w:lang w:eastAsia="lt-LT"/>
              </w:rPr>
              <w:t>.</w:t>
            </w:r>
            <w:r w:rsidR="00E06AF4">
              <w:rPr>
                <w:sz w:val="24"/>
                <w:szCs w:val="24"/>
                <w:lang w:eastAsia="lt-LT"/>
              </w:rPr>
              <w:t xml:space="preserve"> </w:t>
            </w:r>
            <w:r w:rsidR="001847E6">
              <w:rPr>
                <w:sz w:val="24"/>
                <w:szCs w:val="24"/>
                <w:lang w:eastAsia="lt-LT"/>
              </w:rPr>
              <w:t xml:space="preserve">Kaip ji bus realizuota, vienos ar dviejų integruotų komponenčių pagrindu, </w:t>
            </w:r>
            <w:r w:rsidR="001847E6" w:rsidRPr="00E06AF4">
              <w:rPr>
                <w:sz w:val="24"/>
                <w:szCs w:val="24"/>
                <w:u w:val="single"/>
                <w:lang w:eastAsia="lt-LT"/>
              </w:rPr>
              <w:t>leidžiama pasirinkti tiekėjui</w:t>
            </w:r>
            <w:r w:rsidR="001847E6">
              <w:rPr>
                <w:sz w:val="24"/>
                <w:szCs w:val="24"/>
                <w:lang w:eastAsia="lt-LT"/>
              </w:rPr>
              <w:t>. Rinkoje egzistuoja sprendimai, kai „žinių medžio“ ir „skambučių (kontaktų)</w:t>
            </w:r>
            <w:r w:rsidR="00E06AF4">
              <w:rPr>
                <w:sz w:val="24"/>
                <w:szCs w:val="24"/>
                <w:lang w:eastAsia="lt-LT"/>
              </w:rPr>
              <w:t>“</w:t>
            </w:r>
            <w:r w:rsidR="001847E6">
              <w:rPr>
                <w:sz w:val="24"/>
                <w:szCs w:val="24"/>
                <w:lang w:eastAsia="lt-LT"/>
              </w:rPr>
              <w:t xml:space="preserve"> valdymo komponentės</w:t>
            </w:r>
            <w:r w:rsidR="00E06AF4">
              <w:rPr>
                <w:sz w:val="24"/>
                <w:szCs w:val="24"/>
                <w:lang w:eastAsia="lt-LT"/>
              </w:rPr>
              <w:t xml:space="preserve"> yra realizuotos </w:t>
            </w:r>
            <w:r w:rsidR="00B57A0F">
              <w:rPr>
                <w:sz w:val="24"/>
                <w:szCs w:val="24"/>
                <w:lang w:eastAsia="lt-LT"/>
              </w:rPr>
              <w:t xml:space="preserve">ir </w:t>
            </w:r>
            <w:r w:rsidR="00E06AF4">
              <w:rPr>
                <w:sz w:val="24"/>
                <w:szCs w:val="24"/>
                <w:lang w:eastAsia="lt-LT"/>
              </w:rPr>
              <w:t xml:space="preserve">vienos sistemos apimtyje. </w:t>
            </w:r>
            <w:r w:rsidR="00511EAA">
              <w:rPr>
                <w:sz w:val="24"/>
                <w:szCs w:val="24"/>
                <w:lang w:eastAsia="lt-LT"/>
              </w:rPr>
              <w:t>Tokiu būdu leidžiama tiekėjams siūlyti įvairus sprendimus, tiek vienos sistemos pagrindu, tiek ir susidedančius iš atskirų komponenčių</w:t>
            </w:r>
            <w:r w:rsidR="00B57A0F">
              <w:rPr>
                <w:sz w:val="24"/>
                <w:szCs w:val="24"/>
                <w:lang w:eastAsia="lt-LT"/>
              </w:rPr>
              <w:t xml:space="preserve">; (2) </w:t>
            </w:r>
            <w:r w:rsidR="00B57A0F" w:rsidRPr="001847E6">
              <w:rPr>
                <w:color w:val="000000"/>
                <w:sz w:val="24"/>
                <w:szCs w:val="24"/>
              </w:rPr>
              <w:t>v</w:t>
            </w:r>
            <w:r w:rsidR="00B57A0F" w:rsidRPr="001847E6">
              <w:rPr>
                <w:sz w:val="24"/>
                <w:szCs w:val="24"/>
                <w:lang w:eastAsia="lt-LT"/>
              </w:rPr>
              <w:t>iening</w:t>
            </w:r>
            <w:r w:rsidR="00B57A0F">
              <w:rPr>
                <w:sz w:val="24"/>
                <w:szCs w:val="24"/>
                <w:lang w:eastAsia="lt-LT"/>
              </w:rPr>
              <w:t>os</w:t>
            </w:r>
            <w:r w:rsidR="00B57A0F" w:rsidRPr="001847E6">
              <w:rPr>
                <w:sz w:val="24"/>
                <w:szCs w:val="24"/>
                <w:lang w:eastAsia="lt-LT"/>
              </w:rPr>
              <w:t xml:space="preserve"> </w:t>
            </w:r>
            <w:r w:rsidR="00B57A0F" w:rsidRPr="00BE4BEE">
              <w:rPr>
                <w:sz w:val="24"/>
                <w:szCs w:val="24"/>
                <w:u w:val="single"/>
                <w:lang w:eastAsia="lt-LT"/>
              </w:rPr>
              <w:t>informavimo</w:t>
            </w:r>
            <w:r w:rsidR="00B57A0F" w:rsidRPr="001847E6">
              <w:rPr>
                <w:sz w:val="24"/>
                <w:szCs w:val="24"/>
                <w:lang w:eastAsia="lt-LT"/>
              </w:rPr>
              <w:t xml:space="preserve"> ir </w:t>
            </w:r>
            <w:r w:rsidR="00B57A0F" w:rsidRPr="00BE4BEE">
              <w:rPr>
                <w:sz w:val="24"/>
                <w:szCs w:val="24"/>
                <w:u w:val="single"/>
                <w:lang w:eastAsia="lt-LT"/>
              </w:rPr>
              <w:t>konsultavimo</w:t>
            </w:r>
            <w:r w:rsidR="00B57A0F" w:rsidRPr="001847E6">
              <w:rPr>
                <w:sz w:val="24"/>
                <w:szCs w:val="24"/>
                <w:lang w:eastAsia="lt-LT"/>
              </w:rPr>
              <w:t xml:space="preserve"> informacin</w:t>
            </w:r>
            <w:r w:rsidR="00D86700">
              <w:rPr>
                <w:sz w:val="24"/>
                <w:szCs w:val="24"/>
                <w:lang w:eastAsia="lt-LT"/>
              </w:rPr>
              <w:t>ės</w:t>
            </w:r>
            <w:r w:rsidR="00B57A0F" w:rsidRPr="001847E6">
              <w:rPr>
                <w:sz w:val="24"/>
                <w:szCs w:val="24"/>
                <w:lang w:eastAsia="lt-LT"/>
              </w:rPr>
              <w:t xml:space="preserve"> sistem</w:t>
            </w:r>
            <w:r w:rsidR="00B57A0F">
              <w:rPr>
                <w:sz w:val="24"/>
                <w:szCs w:val="24"/>
                <w:lang w:eastAsia="lt-LT"/>
              </w:rPr>
              <w:t xml:space="preserve">os įdiegimo pagrindinė </w:t>
            </w:r>
            <w:r w:rsidR="00BE4BEE">
              <w:rPr>
                <w:sz w:val="24"/>
                <w:szCs w:val="24"/>
                <w:lang w:eastAsia="lt-LT"/>
              </w:rPr>
              <w:t>paskirtis</w:t>
            </w:r>
            <w:r w:rsidR="00B57A0F">
              <w:rPr>
                <w:sz w:val="24"/>
                <w:szCs w:val="24"/>
                <w:lang w:eastAsia="lt-LT"/>
              </w:rPr>
              <w:t xml:space="preserve"> ir siekiamas rezultatas yra sukurti specializuotos informacijos teikimo darbo vietas, kurios būtų įgalintos teikti standartizuotą</w:t>
            </w:r>
            <w:r w:rsidR="00BE4BEE">
              <w:rPr>
                <w:sz w:val="24"/>
                <w:szCs w:val="24"/>
                <w:lang w:eastAsia="lt-LT"/>
              </w:rPr>
              <w:t>, kategorizuotą pagal paskirtį teisinę informaciją apie muitinės veiklą</w:t>
            </w:r>
            <w:r w:rsidR="00482F55">
              <w:rPr>
                <w:sz w:val="24"/>
                <w:szCs w:val="24"/>
                <w:lang w:eastAsia="lt-LT"/>
              </w:rPr>
              <w:t>,</w:t>
            </w:r>
            <w:r w:rsidR="00BE4BEE">
              <w:rPr>
                <w:sz w:val="24"/>
                <w:szCs w:val="24"/>
                <w:lang w:eastAsia="lt-LT"/>
              </w:rPr>
              <w:t xml:space="preserve"> siekiant užtikrinti kokybišką ir teisiškai pagrįstą informaciją interesantams. Todėl siekiamas pirkimo rezultatas privalomai turi užtikrinti </w:t>
            </w:r>
            <w:r w:rsidR="00BE4BEE" w:rsidRPr="00E20BAD">
              <w:rPr>
                <w:sz w:val="24"/>
                <w:szCs w:val="24"/>
                <w:u w:val="single"/>
                <w:lang w:eastAsia="lt-LT"/>
              </w:rPr>
              <w:t>abu šiuos funkcionalumus</w:t>
            </w:r>
            <w:r w:rsidR="00BE4BEE">
              <w:rPr>
                <w:sz w:val="24"/>
                <w:szCs w:val="24"/>
                <w:lang w:eastAsia="lt-LT"/>
              </w:rPr>
              <w:t>, o diegiamas atskirai netektų siekiamos naudos ir tikslo</w:t>
            </w:r>
            <w:r w:rsidR="00E20BAD">
              <w:rPr>
                <w:sz w:val="24"/>
                <w:szCs w:val="24"/>
                <w:lang w:eastAsia="lt-LT"/>
              </w:rPr>
              <w:t xml:space="preserve">; (3) funkcionalumų skaidymas neturi jokios prasmės, nes Perkančioji organizacija neturi poreikio </w:t>
            </w:r>
            <w:r w:rsidR="00AD0A77">
              <w:rPr>
                <w:sz w:val="24"/>
                <w:szCs w:val="24"/>
                <w:lang w:eastAsia="lt-LT"/>
              </w:rPr>
              <w:t xml:space="preserve">įsigyti </w:t>
            </w:r>
            <w:r w:rsidR="00E20BAD">
              <w:rPr>
                <w:sz w:val="24"/>
                <w:szCs w:val="24"/>
                <w:lang w:eastAsia="lt-LT"/>
              </w:rPr>
              <w:t>tik „skambučių (kontaktų) centr</w:t>
            </w:r>
            <w:r w:rsidR="007A7F47">
              <w:rPr>
                <w:sz w:val="24"/>
                <w:szCs w:val="24"/>
                <w:lang w:eastAsia="lt-LT"/>
              </w:rPr>
              <w:t>o“ ir tik</w:t>
            </w:r>
            <w:r w:rsidR="00AD0A77">
              <w:rPr>
                <w:sz w:val="24"/>
                <w:szCs w:val="24"/>
                <w:lang w:eastAsia="lt-LT"/>
              </w:rPr>
              <w:t xml:space="preserve"> „žinių medžio“ sprendim</w:t>
            </w:r>
            <w:r w:rsidR="007F4754">
              <w:rPr>
                <w:sz w:val="24"/>
                <w:szCs w:val="24"/>
                <w:lang w:eastAsia="lt-LT"/>
              </w:rPr>
              <w:t>us</w:t>
            </w:r>
            <w:r w:rsidR="00AD0A77">
              <w:rPr>
                <w:sz w:val="24"/>
                <w:szCs w:val="24"/>
                <w:lang w:eastAsia="lt-LT"/>
              </w:rPr>
              <w:t>; (4)</w:t>
            </w:r>
            <w:r w:rsidR="00B25440">
              <w:rPr>
                <w:sz w:val="24"/>
                <w:szCs w:val="24"/>
                <w:lang w:eastAsia="lt-LT"/>
              </w:rPr>
              <w:t xml:space="preserve"> </w:t>
            </w:r>
            <w:r w:rsidR="000017EE">
              <w:rPr>
                <w:sz w:val="24"/>
                <w:szCs w:val="24"/>
                <w:lang w:eastAsia="lt-LT"/>
              </w:rPr>
              <w:t>j</w:t>
            </w:r>
            <w:r w:rsidR="00B25440">
              <w:rPr>
                <w:sz w:val="24"/>
                <w:szCs w:val="24"/>
                <w:lang w:eastAsia="lt-LT"/>
              </w:rPr>
              <w:t>ei abi komponentės būtų perkamos atsk</w:t>
            </w:r>
            <w:r w:rsidR="00B14D9A">
              <w:rPr>
                <w:sz w:val="24"/>
                <w:szCs w:val="24"/>
                <w:lang w:eastAsia="lt-LT"/>
              </w:rPr>
              <w:t>i</w:t>
            </w:r>
            <w:r w:rsidR="00B25440">
              <w:rPr>
                <w:sz w:val="24"/>
                <w:szCs w:val="24"/>
                <w:lang w:eastAsia="lt-LT"/>
              </w:rPr>
              <w:t>rais pirkimais (kurie vykdomi vienu metu), Perkančioji organizacija turėtų nurodyti: kuris tiekėjas turės sukurti darbo vietos aplikaciją ir į ją integruoti pilnai funkcionuojančias abi komponentes</w:t>
            </w:r>
            <w:r w:rsidR="000017EE">
              <w:rPr>
                <w:sz w:val="24"/>
                <w:szCs w:val="24"/>
                <w:lang w:eastAsia="lt-LT"/>
              </w:rPr>
              <w:t xml:space="preserve">, antram tiekėjui nurodyti konkrečią pirmo tiekėjo naudojamą konsultanto darbo vietos aplikacijos technologiją, kurią naudojant turės būti sukurta jo komponentė ir pirmas tiekėjas turėtų galimybę ją įkelti į sukurtą konsultanto darbo vietos aplikaciją. </w:t>
            </w:r>
            <w:r w:rsidR="00FF1784">
              <w:rPr>
                <w:sz w:val="24"/>
                <w:szCs w:val="24"/>
                <w:lang w:eastAsia="lt-LT"/>
              </w:rPr>
              <w:t>Tačiau tokia situacija iššauktų rizik</w:t>
            </w:r>
            <w:r w:rsidR="00DF0BE7">
              <w:rPr>
                <w:sz w:val="24"/>
                <w:szCs w:val="24"/>
                <w:lang w:eastAsia="lt-LT"/>
              </w:rPr>
              <w:t>ą</w:t>
            </w:r>
            <w:r w:rsidR="00FF1784">
              <w:rPr>
                <w:sz w:val="24"/>
                <w:szCs w:val="24"/>
                <w:lang w:eastAsia="lt-LT"/>
              </w:rPr>
              <w:t xml:space="preserve"> ir apribojimus, kad</w:t>
            </w:r>
            <w:r w:rsidR="00DF0BE7">
              <w:rPr>
                <w:sz w:val="24"/>
                <w:szCs w:val="24"/>
                <w:lang w:eastAsia="lt-LT"/>
              </w:rPr>
              <w:t>: (i)</w:t>
            </w:r>
            <w:r w:rsidR="00FF1784">
              <w:rPr>
                <w:sz w:val="24"/>
                <w:szCs w:val="24"/>
                <w:lang w:eastAsia="lt-LT"/>
              </w:rPr>
              <w:t xml:space="preserve"> perkant sistemas atskirais pirkimai vienu metu būtų neįmanoma įvardinti technologijas antram tiekėjui, nes nežinoma, kokia bus pirmoji komponentė ir kokias integravimo galimybes ji turės</w:t>
            </w:r>
            <w:r w:rsidR="00DF0BE7">
              <w:rPr>
                <w:sz w:val="24"/>
                <w:szCs w:val="24"/>
                <w:lang w:eastAsia="lt-LT"/>
              </w:rPr>
              <w:t xml:space="preserve">, (ii) jei Perkančioji organizacija pasirinktų abiejų pirkimų tiekėjams </w:t>
            </w:r>
            <w:r w:rsidR="00D7353B">
              <w:rPr>
                <w:sz w:val="24"/>
                <w:szCs w:val="24"/>
                <w:lang w:eastAsia="lt-LT"/>
              </w:rPr>
              <w:t>privalomą vieną technologiją, tai apribotų konkurenciją, (iii) esant tokiam neapibrėžtumui, galimybei nesuderinti skirtingų tiekėjų sprendimus vienoje aplikacijoje, tiekėjai tai įskaičiuotų į rizikas ir tai padidintų siūlomų sprendimų kainas</w:t>
            </w:r>
            <w:r w:rsidR="00AD016F">
              <w:rPr>
                <w:sz w:val="24"/>
                <w:szCs w:val="24"/>
                <w:lang w:eastAsia="lt-LT"/>
              </w:rPr>
              <w:t>, (iv) atsiradus nesuderinamumui, klaidoms, neveikimui, būtų sunku išsiaiškinti, kuris tiekėjas yra už tai atsakingas.</w:t>
            </w:r>
          </w:p>
          <w:p w14:paraId="34ADCDCF" w14:textId="0F6F7F68" w:rsidR="00904415" w:rsidRPr="001847E6" w:rsidRDefault="00905400" w:rsidP="00BB50BA">
            <w:pPr>
              <w:pStyle w:val="CommentText"/>
              <w:ind w:right="32" w:firstLine="883"/>
              <w:jc w:val="both"/>
              <w:rPr>
                <w:color w:val="000000"/>
                <w:sz w:val="24"/>
                <w:szCs w:val="24"/>
              </w:rPr>
            </w:pPr>
            <w:r>
              <w:rPr>
                <w:color w:val="000000"/>
                <w:sz w:val="24"/>
                <w:szCs w:val="24"/>
              </w:rPr>
              <w:t>Perkančioji organizacija</w:t>
            </w:r>
            <w:r w:rsidR="00E51A60">
              <w:rPr>
                <w:color w:val="000000"/>
                <w:sz w:val="24"/>
                <w:szCs w:val="24"/>
              </w:rPr>
              <w:t>,</w:t>
            </w:r>
            <w:r>
              <w:rPr>
                <w:color w:val="000000"/>
                <w:sz w:val="24"/>
                <w:szCs w:val="24"/>
              </w:rPr>
              <w:t xml:space="preserve"> a</w:t>
            </w:r>
            <w:r w:rsidR="00941CEF">
              <w:rPr>
                <w:color w:val="000000"/>
                <w:sz w:val="24"/>
                <w:szCs w:val="24"/>
              </w:rPr>
              <w:t>pibendrindama išdėstytą, pažym</w:t>
            </w:r>
            <w:r>
              <w:rPr>
                <w:color w:val="000000"/>
                <w:sz w:val="24"/>
                <w:szCs w:val="24"/>
              </w:rPr>
              <w:t>ėjo</w:t>
            </w:r>
            <w:r w:rsidR="00941CEF">
              <w:rPr>
                <w:color w:val="000000"/>
                <w:sz w:val="24"/>
                <w:szCs w:val="24"/>
              </w:rPr>
              <w:t xml:space="preserve">, kad </w:t>
            </w:r>
            <w:r>
              <w:rPr>
                <w:color w:val="000000"/>
                <w:sz w:val="24"/>
                <w:szCs w:val="24"/>
              </w:rPr>
              <w:t>„norint neišskaidyti atsakomybių ir neriboti siūlomo technologinio sprendimo pasirinkimo, buvo nutarta vykdyti vieną pirkimą.“</w:t>
            </w:r>
          </w:p>
          <w:p w14:paraId="1CE7494F" w14:textId="6715AD02" w:rsidR="00904415" w:rsidRPr="00C65D2E" w:rsidRDefault="005D4F65" w:rsidP="00BB50BA">
            <w:pPr>
              <w:pStyle w:val="CommentText"/>
              <w:ind w:right="32" w:firstLine="883"/>
              <w:jc w:val="both"/>
              <w:rPr>
                <w:sz w:val="24"/>
                <w:szCs w:val="24"/>
              </w:rPr>
            </w:pPr>
            <w:r w:rsidRPr="005D4F65">
              <w:rPr>
                <w:b/>
                <w:bCs/>
                <w:i/>
                <w:iCs/>
                <w:sz w:val="24"/>
                <w:szCs w:val="24"/>
              </w:rPr>
              <w:t>Trečia</w:t>
            </w:r>
            <w:r w:rsidRPr="00C65D2E">
              <w:rPr>
                <w:b/>
                <w:bCs/>
                <w:i/>
                <w:iCs/>
                <w:sz w:val="24"/>
                <w:szCs w:val="24"/>
              </w:rPr>
              <w:t xml:space="preserve">, </w:t>
            </w:r>
            <w:r w:rsidR="004C2C07" w:rsidRPr="00C65D2E">
              <w:rPr>
                <w:sz w:val="24"/>
                <w:szCs w:val="24"/>
              </w:rPr>
              <w:t>Įstatymo 28 straipsnio 2 dalyje nustatyta, kad „</w:t>
            </w:r>
            <w:r w:rsidR="00C65D2E" w:rsidRPr="00C64774">
              <w:rPr>
                <w:i/>
                <w:iCs/>
                <w:color w:val="000000"/>
                <w:sz w:val="24"/>
                <w:szCs w:val="24"/>
              </w:rPr>
              <w:t xml:space="preserve">Tarptautinio pirkimo atveju šio straipsnio 1 dalyje nurodyta pareiga skaidyti pirkimo objektą į dalis </w:t>
            </w:r>
            <w:r w:rsidR="00C65D2E" w:rsidRPr="007F4754">
              <w:rPr>
                <w:i/>
                <w:iCs/>
                <w:color w:val="000000"/>
                <w:sz w:val="24"/>
                <w:szCs w:val="24"/>
                <w:u w:val="single"/>
              </w:rPr>
              <w:t>netaikoma</w:t>
            </w:r>
            <w:r w:rsidR="00C65D2E" w:rsidRPr="00C64774">
              <w:rPr>
                <w:i/>
                <w:iCs/>
                <w:color w:val="000000"/>
                <w:sz w:val="24"/>
                <w:szCs w:val="24"/>
              </w:rPr>
              <w:t xml:space="preserve">, jeigu perkančioji organizacija pirkimo dokumentuose pagrindžia, kad dėl to sumažėtų tiekėjų konkurencija, pirkimo sutarties vykdymas taptų per daug brangus ar </w:t>
            </w:r>
            <w:r w:rsidR="00C65D2E" w:rsidRPr="007F4754">
              <w:rPr>
                <w:i/>
                <w:iCs/>
                <w:color w:val="000000"/>
                <w:sz w:val="24"/>
                <w:szCs w:val="24"/>
                <w:u w:val="single"/>
              </w:rPr>
              <w:t>sudėtingas techniniu požiūriu</w:t>
            </w:r>
            <w:r w:rsidR="00C65D2E" w:rsidRPr="00C64774">
              <w:rPr>
                <w:i/>
                <w:iCs/>
                <w:color w:val="000000"/>
                <w:sz w:val="24"/>
                <w:szCs w:val="24"/>
              </w:rPr>
              <w:t>, </w:t>
            </w:r>
            <w:r w:rsidR="00C65D2E" w:rsidRPr="007F4754">
              <w:rPr>
                <w:i/>
                <w:iCs/>
                <w:color w:val="000000"/>
                <w:sz w:val="24"/>
                <w:szCs w:val="24"/>
                <w:u w:val="single"/>
              </w:rPr>
              <w:t>skirtingų pirkimo objekto dalių įgyvendinimas būtų glaudžiai susijęs ir dėl to</w:t>
            </w:r>
            <w:r w:rsidR="00C65D2E" w:rsidRPr="007F4754">
              <w:rPr>
                <w:b/>
                <w:bCs/>
                <w:i/>
                <w:iCs/>
                <w:color w:val="000000"/>
                <w:sz w:val="24"/>
                <w:szCs w:val="24"/>
                <w:u w:val="single"/>
              </w:rPr>
              <w:t> </w:t>
            </w:r>
            <w:r w:rsidR="00C65D2E" w:rsidRPr="007F4754">
              <w:rPr>
                <w:i/>
                <w:iCs/>
                <w:color w:val="000000"/>
                <w:sz w:val="24"/>
                <w:szCs w:val="24"/>
                <w:u w:val="single"/>
              </w:rPr>
              <w:t>perkančiajai organizacijai</w:t>
            </w:r>
            <w:r w:rsidR="00C65D2E" w:rsidRPr="007F4754">
              <w:rPr>
                <w:b/>
                <w:bCs/>
                <w:i/>
                <w:iCs/>
                <w:color w:val="000000"/>
                <w:sz w:val="24"/>
                <w:szCs w:val="24"/>
                <w:u w:val="single"/>
              </w:rPr>
              <w:t> </w:t>
            </w:r>
            <w:r w:rsidR="00C65D2E" w:rsidRPr="007F4754">
              <w:rPr>
                <w:i/>
                <w:iCs/>
                <w:color w:val="000000"/>
                <w:sz w:val="24"/>
                <w:szCs w:val="24"/>
                <w:u w:val="single"/>
              </w:rPr>
              <w:t xml:space="preserve">atsirastų </w:t>
            </w:r>
            <w:r w:rsidR="00C65D2E" w:rsidRPr="007F4754">
              <w:rPr>
                <w:i/>
                <w:iCs/>
                <w:color w:val="000000"/>
                <w:sz w:val="24"/>
                <w:szCs w:val="24"/>
                <w:u w:val="single"/>
              </w:rPr>
              <w:lastRenderedPageBreak/>
              <w:t>būtinybė koordinuoti šių dalių tiekėjus ir tai keltų riziką netinkamai įvykdyti pirkimo sutart</w:t>
            </w:r>
            <w:r w:rsidR="00C65D2E" w:rsidRPr="00C64774">
              <w:rPr>
                <w:i/>
                <w:iCs/>
                <w:color w:val="000000"/>
                <w:sz w:val="24"/>
                <w:szCs w:val="24"/>
              </w:rPr>
              <w:t>į, ar nurodo kitas pagrįstas aplinkybes, dėl kurių netikslinga pirkimo objektą skaidyti į dalis</w:t>
            </w:r>
            <w:r w:rsidR="00C65D2E">
              <w:rPr>
                <w:color w:val="000000"/>
                <w:sz w:val="24"/>
                <w:szCs w:val="24"/>
              </w:rPr>
              <w:t>“. Atsižvelgdama į išdėstytą (</w:t>
            </w:r>
            <w:r w:rsidR="00C65D2E" w:rsidRPr="00C65D2E">
              <w:rPr>
                <w:i/>
                <w:iCs/>
                <w:color w:val="000000"/>
                <w:sz w:val="24"/>
                <w:szCs w:val="24"/>
              </w:rPr>
              <w:t>pirma ir antra dalys</w:t>
            </w:r>
            <w:r w:rsidR="00C65D2E">
              <w:rPr>
                <w:color w:val="000000"/>
                <w:sz w:val="24"/>
                <w:szCs w:val="24"/>
              </w:rPr>
              <w:t xml:space="preserve">), Tarnyba pažymi, kad Perkančiosios  organizacijos </w:t>
            </w:r>
            <w:r w:rsidR="00C64774">
              <w:rPr>
                <w:color w:val="000000"/>
                <w:sz w:val="24"/>
                <w:szCs w:val="24"/>
              </w:rPr>
              <w:t>pa</w:t>
            </w:r>
            <w:r w:rsidR="00B14D9A">
              <w:rPr>
                <w:color w:val="000000"/>
                <w:sz w:val="24"/>
                <w:szCs w:val="24"/>
              </w:rPr>
              <w:t>grindimas</w:t>
            </w:r>
            <w:r w:rsidR="00C64774">
              <w:rPr>
                <w:color w:val="000000"/>
                <w:sz w:val="24"/>
                <w:szCs w:val="24"/>
              </w:rPr>
              <w:t xml:space="preserve"> dėl Pirkimo objekto neskaidymo į dalis atitinka Įstatymo 28 straipsnio 2 dalies reikalavimus.</w:t>
            </w:r>
          </w:p>
          <w:p w14:paraId="17C8E16A" w14:textId="69662126" w:rsidR="0014683E" w:rsidRPr="0014683E" w:rsidRDefault="0014683E" w:rsidP="009E1B87">
            <w:pPr>
              <w:pStyle w:val="ListParagraph"/>
              <w:widowControl w:val="0"/>
              <w:ind w:left="883"/>
              <w:jc w:val="both"/>
              <w:rPr>
                <w:szCs w:val="24"/>
              </w:rPr>
            </w:pPr>
          </w:p>
        </w:tc>
      </w:tr>
    </w:tbl>
    <w:p w14:paraId="7E200A2B" w14:textId="77777777" w:rsidR="00344EBC" w:rsidRPr="006823B9" w:rsidRDefault="00344EBC" w:rsidP="00F0511C">
      <w:pPr>
        <w:rPr>
          <w:bCs/>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1EBC6721" w14:textId="36B97687" w:rsidR="00C92DF1" w:rsidRPr="007F65A7" w:rsidRDefault="001C329F" w:rsidP="00086F43">
            <w:pPr>
              <w:spacing w:before="120"/>
              <w:ind w:firstLine="741"/>
              <w:jc w:val="both"/>
              <w:rPr>
                <w:szCs w:val="24"/>
              </w:rPr>
            </w:pPr>
            <w:r>
              <w:rPr>
                <w:szCs w:val="24"/>
              </w:rPr>
              <w:t>–</w:t>
            </w:r>
          </w:p>
        </w:tc>
      </w:tr>
    </w:tbl>
    <w:p w14:paraId="0F85A183" w14:textId="643D8E32" w:rsidR="00086F43" w:rsidRDefault="00086F43" w:rsidP="00B903C8">
      <w:pPr>
        <w:tabs>
          <w:tab w:val="left" w:pos="900"/>
        </w:tabs>
        <w:jc w:val="both"/>
        <w:rPr>
          <w:color w:val="000000"/>
        </w:rPr>
      </w:pPr>
    </w:p>
    <w:p w14:paraId="2884FB44" w14:textId="10A83726" w:rsidR="00C64774" w:rsidRDefault="00C64774" w:rsidP="00B903C8">
      <w:pPr>
        <w:tabs>
          <w:tab w:val="left" w:pos="900"/>
        </w:tabs>
        <w:jc w:val="both"/>
        <w:rPr>
          <w:color w:val="000000"/>
        </w:rPr>
      </w:pPr>
    </w:p>
    <w:p w14:paraId="20585F4F" w14:textId="77777777" w:rsidR="00C64774" w:rsidRDefault="00C64774" w:rsidP="00B903C8">
      <w:pPr>
        <w:tabs>
          <w:tab w:val="left" w:pos="900"/>
        </w:tabs>
        <w:jc w:val="both"/>
        <w:rPr>
          <w:color w:val="000000"/>
        </w:rPr>
      </w:pPr>
    </w:p>
    <w:p w14:paraId="60D0CB90" w14:textId="25BAEF93" w:rsidR="00086F43" w:rsidRDefault="003A7C72" w:rsidP="00B903C8">
      <w:pPr>
        <w:tabs>
          <w:tab w:val="left" w:pos="900"/>
        </w:tabs>
        <w:jc w:val="both"/>
        <w:rPr>
          <w:sz w:val="20"/>
        </w:rPr>
      </w:pPr>
      <w:r>
        <w:rPr>
          <w:color w:val="000000"/>
        </w:rPr>
        <w:t>Direktori</w:t>
      </w:r>
      <w:r w:rsidR="00FF277B">
        <w:t>us</w:t>
      </w:r>
      <w:r w:rsidR="00FF277B">
        <w:rPr>
          <w:color w:val="000000"/>
        </w:rPr>
        <w:t xml:space="preserve">                                                                                                                  Darius Vedrickas</w:t>
      </w:r>
    </w:p>
    <w:p w14:paraId="3180654C" w14:textId="794D1D82" w:rsidR="00086F43" w:rsidRDefault="00086F43" w:rsidP="00B903C8">
      <w:pPr>
        <w:tabs>
          <w:tab w:val="left" w:pos="900"/>
        </w:tabs>
        <w:jc w:val="both"/>
        <w:rPr>
          <w:sz w:val="20"/>
        </w:rPr>
      </w:pPr>
    </w:p>
    <w:p w14:paraId="1E71ECD4" w14:textId="7B708A8D" w:rsidR="00C64774" w:rsidRDefault="00C64774" w:rsidP="00B903C8">
      <w:pPr>
        <w:tabs>
          <w:tab w:val="left" w:pos="900"/>
        </w:tabs>
        <w:jc w:val="both"/>
        <w:rPr>
          <w:sz w:val="20"/>
        </w:rPr>
      </w:pPr>
    </w:p>
    <w:p w14:paraId="27802C20" w14:textId="7B29867D" w:rsidR="00CC0169" w:rsidRDefault="00CC0169" w:rsidP="00B903C8">
      <w:pPr>
        <w:tabs>
          <w:tab w:val="left" w:pos="900"/>
        </w:tabs>
        <w:jc w:val="both"/>
        <w:rPr>
          <w:sz w:val="20"/>
        </w:rPr>
      </w:pPr>
    </w:p>
    <w:p w14:paraId="03195277" w14:textId="7D7D45D1" w:rsidR="00CC0169" w:rsidRDefault="00CC0169" w:rsidP="00B903C8">
      <w:pPr>
        <w:tabs>
          <w:tab w:val="left" w:pos="900"/>
        </w:tabs>
        <w:jc w:val="both"/>
        <w:rPr>
          <w:sz w:val="20"/>
        </w:rPr>
      </w:pPr>
    </w:p>
    <w:p w14:paraId="49EC51AC" w14:textId="0A060FE0" w:rsidR="00CC0169" w:rsidRDefault="00CC0169" w:rsidP="00B903C8">
      <w:pPr>
        <w:tabs>
          <w:tab w:val="left" w:pos="900"/>
        </w:tabs>
        <w:jc w:val="both"/>
        <w:rPr>
          <w:sz w:val="20"/>
        </w:rPr>
      </w:pPr>
    </w:p>
    <w:p w14:paraId="259BB66E" w14:textId="61B25A53" w:rsidR="00CC0169" w:rsidRDefault="00CC0169" w:rsidP="00B903C8">
      <w:pPr>
        <w:tabs>
          <w:tab w:val="left" w:pos="900"/>
        </w:tabs>
        <w:jc w:val="both"/>
        <w:rPr>
          <w:sz w:val="20"/>
        </w:rPr>
      </w:pPr>
    </w:p>
    <w:p w14:paraId="123FFD1E" w14:textId="3BDE2F02" w:rsidR="00CC0169" w:rsidRDefault="00CC0169" w:rsidP="00B903C8">
      <w:pPr>
        <w:tabs>
          <w:tab w:val="left" w:pos="900"/>
        </w:tabs>
        <w:jc w:val="both"/>
        <w:rPr>
          <w:sz w:val="20"/>
        </w:rPr>
      </w:pPr>
    </w:p>
    <w:p w14:paraId="55BE21AA" w14:textId="7A1E4A99" w:rsidR="00CC0169" w:rsidRDefault="00CC0169" w:rsidP="00B903C8">
      <w:pPr>
        <w:tabs>
          <w:tab w:val="left" w:pos="900"/>
        </w:tabs>
        <w:jc w:val="both"/>
        <w:rPr>
          <w:sz w:val="20"/>
        </w:rPr>
      </w:pPr>
    </w:p>
    <w:p w14:paraId="7720D999" w14:textId="4248B2E6" w:rsidR="00CC0169" w:rsidRDefault="00CC0169" w:rsidP="00B903C8">
      <w:pPr>
        <w:tabs>
          <w:tab w:val="left" w:pos="900"/>
        </w:tabs>
        <w:jc w:val="both"/>
        <w:rPr>
          <w:sz w:val="20"/>
        </w:rPr>
      </w:pPr>
    </w:p>
    <w:p w14:paraId="7A04062E" w14:textId="076E10BE" w:rsidR="00CC0169" w:rsidRDefault="00CC0169" w:rsidP="00B903C8">
      <w:pPr>
        <w:tabs>
          <w:tab w:val="left" w:pos="900"/>
        </w:tabs>
        <w:jc w:val="both"/>
        <w:rPr>
          <w:sz w:val="20"/>
        </w:rPr>
      </w:pPr>
    </w:p>
    <w:p w14:paraId="24851095" w14:textId="1FD9E984" w:rsidR="00CC0169" w:rsidRDefault="00CC0169" w:rsidP="00B903C8">
      <w:pPr>
        <w:tabs>
          <w:tab w:val="left" w:pos="900"/>
        </w:tabs>
        <w:jc w:val="both"/>
        <w:rPr>
          <w:sz w:val="20"/>
        </w:rPr>
      </w:pPr>
    </w:p>
    <w:p w14:paraId="05E02813" w14:textId="036E2072" w:rsidR="00CC0169" w:rsidRDefault="00CC0169" w:rsidP="00B903C8">
      <w:pPr>
        <w:tabs>
          <w:tab w:val="left" w:pos="900"/>
        </w:tabs>
        <w:jc w:val="both"/>
        <w:rPr>
          <w:sz w:val="20"/>
        </w:rPr>
      </w:pPr>
    </w:p>
    <w:p w14:paraId="32DF6A17" w14:textId="3FF5C26E" w:rsidR="00CC0169" w:rsidRDefault="00CC0169" w:rsidP="00B903C8">
      <w:pPr>
        <w:tabs>
          <w:tab w:val="left" w:pos="900"/>
        </w:tabs>
        <w:jc w:val="both"/>
        <w:rPr>
          <w:sz w:val="20"/>
        </w:rPr>
      </w:pPr>
    </w:p>
    <w:p w14:paraId="5230DA24" w14:textId="372D6B4C" w:rsidR="00CC0169" w:rsidRDefault="00CC0169" w:rsidP="00B903C8">
      <w:pPr>
        <w:tabs>
          <w:tab w:val="left" w:pos="900"/>
        </w:tabs>
        <w:jc w:val="both"/>
        <w:rPr>
          <w:sz w:val="20"/>
        </w:rPr>
      </w:pPr>
    </w:p>
    <w:p w14:paraId="647A22BE" w14:textId="3C93AE96" w:rsidR="00CC0169" w:rsidRDefault="00CC0169" w:rsidP="00B903C8">
      <w:pPr>
        <w:tabs>
          <w:tab w:val="left" w:pos="900"/>
        </w:tabs>
        <w:jc w:val="both"/>
        <w:rPr>
          <w:sz w:val="20"/>
        </w:rPr>
      </w:pPr>
    </w:p>
    <w:p w14:paraId="089D88FC" w14:textId="1E9CF2E2" w:rsidR="00CC0169" w:rsidRDefault="00CC0169" w:rsidP="00B903C8">
      <w:pPr>
        <w:tabs>
          <w:tab w:val="left" w:pos="900"/>
        </w:tabs>
        <w:jc w:val="both"/>
        <w:rPr>
          <w:sz w:val="20"/>
        </w:rPr>
      </w:pPr>
    </w:p>
    <w:p w14:paraId="061E7896" w14:textId="5A04B39C" w:rsidR="00CC0169" w:rsidRDefault="00CC0169" w:rsidP="00B903C8">
      <w:pPr>
        <w:tabs>
          <w:tab w:val="left" w:pos="900"/>
        </w:tabs>
        <w:jc w:val="both"/>
        <w:rPr>
          <w:sz w:val="20"/>
        </w:rPr>
      </w:pPr>
    </w:p>
    <w:p w14:paraId="016B4C74" w14:textId="0C60BD62" w:rsidR="00CC0169" w:rsidRDefault="00CC0169" w:rsidP="00B903C8">
      <w:pPr>
        <w:tabs>
          <w:tab w:val="left" w:pos="900"/>
        </w:tabs>
        <w:jc w:val="both"/>
        <w:rPr>
          <w:sz w:val="20"/>
        </w:rPr>
      </w:pPr>
    </w:p>
    <w:p w14:paraId="764E17C4" w14:textId="2CF2A444" w:rsidR="00CC0169" w:rsidRDefault="00CC0169" w:rsidP="00B903C8">
      <w:pPr>
        <w:tabs>
          <w:tab w:val="left" w:pos="900"/>
        </w:tabs>
        <w:jc w:val="both"/>
        <w:rPr>
          <w:sz w:val="20"/>
        </w:rPr>
      </w:pPr>
    </w:p>
    <w:p w14:paraId="73948FB4" w14:textId="2559E5C7" w:rsidR="00CC0169" w:rsidRDefault="00CC0169" w:rsidP="00B903C8">
      <w:pPr>
        <w:tabs>
          <w:tab w:val="left" w:pos="900"/>
        </w:tabs>
        <w:jc w:val="both"/>
        <w:rPr>
          <w:sz w:val="20"/>
        </w:rPr>
      </w:pPr>
    </w:p>
    <w:p w14:paraId="04D0C0AA" w14:textId="577BE42B" w:rsidR="00CC0169" w:rsidRDefault="00CC0169" w:rsidP="00B903C8">
      <w:pPr>
        <w:tabs>
          <w:tab w:val="left" w:pos="900"/>
        </w:tabs>
        <w:jc w:val="both"/>
        <w:rPr>
          <w:sz w:val="20"/>
        </w:rPr>
      </w:pPr>
    </w:p>
    <w:p w14:paraId="46ED181E" w14:textId="77777777" w:rsidR="00CC0169" w:rsidRDefault="00CC0169" w:rsidP="00B903C8">
      <w:pPr>
        <w:tabs>
          <w:tab w:val="left" w:pos="900"/>
        </w:tabs>
        <w:jc w:val="both"/>
        <w:rPr>
          <w:sz w:val="20"/>
        </w:rPr>
      </w:pPr>
    </w:p>
    <w:p w14:paraId="2E0CF1AF" w14:textId="41A091E1" w:rsidR="00C64774" w:rsidRDefault="00C64774" w:rsidP="00B903C8">
      <w:pPr>
        <w:tabs>
          <w:tab w:val="left" w:pos="900"/>
        </w:tabs>
        <w:jc w:val="both"/>
        <w:rPr>
          <w:sz w:val="20"/>
        </w:rPr>
      </w:pPr>
    </w:p>
    <w:p w14:paraId="48092D45" w14:textId="10C31037" w:rsidR="00C64774" w:rsidRDefault="00C64774" w:rsidP="00B903C8">
      <w:pPr>
        <w:tabs>
          <w:tab w:val="left" w:pos="900"/>
        </w:tabs>
        <w:jc w:val="both"/>
        <w:rPr>
          <w:sz w:val="20"/>
        </w:rPr>
      </w:pPr>
    </w:p>
    <w:p w14:paraId="2651D53D" w14:textId="2C6E5509" w:rsidR="00CC0169" w:rsidRDefault="00CC0169" w:rsidP="00B903C8">
      <w:pPr>
        <w:tabs>
          <w:tab w:val="left" w:pos="900"/>
        </w:tabs>
        <w:jc w:val="both"/>
        <w:rPr>
          <w:sz w:val="20"/>
        </w:rPr>
      </w:pPr>
    </w:p>
    <w:p w14:paraId="1FC105E0" w14:textId="4B0B206A" w:rsidR="00CC0169" w:rsidRDefault="00CC0169" w:rsidP="00B903C8">
      <w:pPr>
        <w:tabs>
          <w:tab w:val="left" w:pos="900"/>
        </w:tabs>
        <w:jc w:val="both"/>
        <w:rPr>
          <w:sz w:val="20"/>
        </w:rPr>
      </w:pPr>
    </w:p>
    <w:p w14:paraId="04E76BA3" w14:textId="3D18F99F" w:rsidR="00CC0169" w:rsidRDefault="00CC0169" w:rsidP="00B903C8">
      <w:pPr>
        <w:tabs>
          <w:tab w:val="left" w:pos="900"/>
        </w:tabs>
        <w:jc w:val="both"/>
        <w:rPr>
          <w:sz w:val="20"/>
        </w:rPr>
      </w:pPr>
    </w:p>
    <w:p w14:paraId="022D2574" w14:textId="19027AB5" w:rsidR="00CC0169" w:rsidRDefault="00CC0169" w:rsidP="00B903C8">
      <w:pPr>
        <w:tabs>
          <w:tab w:val="left" w:pos="900"/>
        </w:tabs>
        <w:jc w:val="both"/>
        <w:rPr>
          <w:sz w:val="20"/>
        </w:rPr>
      </w:pPr>
    </w:p>
    <w:p w14:paraId="0F2A21A4" w14:textId="5E593751" w:rsidR="00CC0169" w:rsidRDefault="00CC0169" w:rsidP="00B903C8">
      <w:pPr>
        <w:tabs>
          <w:tab w:val="left" w:pos="900"/>
        </w:tabs>
        <w:jc w:val="both"/>
        <w:rPr>
          <w:sz w:val="20"/>
        </w:rPr>
      </w:pPr>
    </w:p>
    <w:p w14:paraId="1FABF4BF" w14:textId="22D90075" w:rsidR="00CC0169" w:rsidRDefault="00CC0169" w:rsidP="00B903C8">
      <w:pPr>
        <w:tabs>
          <w:tab w:val="left" w:pos="900"/>
        </w:tabs>
        <w:jc w:val="both"/>
        <w:rPr>
          <w:sz w:val="20"/>
        </w:rPr>
      </w:pPr>
    </w:p>
    <w:p w14:paraId="79F33D66" w14:textId="03877B67" w:rsidR="00CC0169" w:rsidRDefault="00CC0169" w:rsidP="00B903C8">
      <w:pPr>
        <w:tabs>
          <w:tab w:val="left" w:pos="900"/>
        </w:tabs>
        <w:jc w:val="both"/>
        <w:rPr>
          <w:sz w:val="20"/>
        </w:rPr>
      </w:pPr>
    </w:p>
    <w:p w14:paraId="7F95CFF1" w14:textId="3157533A" w:rsidR="00CC0169" w:rsidRDefault="00CC0169" w:rsidP="00B903C8">
      <w:pPr>
        <w:tabs>
          <w:tab w:val="left" w:pos="900"/>
        </w:tabs>
        <w:jc w:val="both"/>
        <w:rPr>
          <w:sz w:val="20"/>
        </w:rPr>
      </w:pPr>
    </w:p>
    <w:p w14:paraId="7E20A984" w14:textId="461417CD" w:rsidR="00CC0169" w:rsidRDefault="00CC0169" w:rsidP="00B903C8">
      <w:pPr>
        <w:tabs>
          <w:tab w:val="left" w:pos="900"/>
        </w:tabs>
        <w:jc w:val="both"/>
        <w:rPr>
          <w:sz w:val="20"/>
        </w:rPr>
      </w:pPr>
    </w:p>
    <w:p w14:paraId="0BE1EE37" w14:textId="757C662E" w:rsidR="00CC0169" w:rsidRDefault="00CC0169" w:rsidP="00B903C8">
      <w:pPr>
        <w:tabs>
          <w:tab w:val="left" w:pos="900"/>
        </w:tabs>
        <w:jc w:val="both"/>
        <w:rPr>
          <w:sz w:val="20"/>
        </w:rPr>
      </w:pPr>
    </w:p>
    <w:p w14:paraId="4068E760" w14:textId="3786BA4F" w:rsidR="00CC0169" w:rsidRDefault="00CC0169" w:rsidP="00B903C8">
      <w:pPr>
        <w:tabs>
          <w:tab w:val="left" w:pos="900"/>
        </w:tabs>
        <w:jc w:val="both"/>
        <w:rPr>
          <w:sz w:val="20"/>
        </w:rPr>
      </w:pPr>
    </w:p>
    <w:p w14:paraId="46A62F6E" w14:textId="70767AC8" w:rsidR="008C3494" w:rsidRDefault="008C3494" w:rsidP="00B903C8">
      <w:pPr>
        <w:tabs>
          <w:tab w:val="left" w:pos="900"/>
        </w:tabs>
        <w:jc w:val="both"/>
        <w:rPr>
          <w:sz w:val="20"/>
        </w:rPr>
      </w:pPr>
    </w:p>
    <w:p w14:paraId="0C51331C" w14:textId="222274BE" w:rsidR="008C3494" w:rsidRDefault="008C3494" w:rsidP="00B903C8">
      <w:pPr>
        <w:tabs>
          <w:tab w:val="left" w:pos="900"/>
        </w:tabs>
        <w:jc w:val="both"/>
        <w:rPr>
          <w:sz w:val="20"/>
        </w:rPr>
      </w:pPr>
    </w:p>
    <w:p w14:paraId="1EE56003" w14:textId="60A11566" w:rsidR="008C3494" w:rsidRDefault="008C3494" w:rsidP="00B903C8">
      <w:pPr>
        <w:tabs>
          <w:tab w:val="left" w:pos="900"/>
        </w:tabs>
        <w:jc w:val="both"/>
        <w:rPr>
          <w:sz w:val="20"/>
        </w:rPr>
      </w:pPr>
    </w:p>
    <w:p w14:paraId="1EBEE0BE" w14:textId="1BC0A813" w:rsidR="008C3494" w:rsidRDefault="008C3494" w:rsidP="00B903C8">
      <w:pPr>
        <w:tabs>
          <w:tab w:val="left" w:pos="900"/>
        </w:tabs>
        <w:jc w:val="both"/>
        <w:rPr>
          <w:sz w:val="20"/>
        </w:rPr>
      </w:pPr>
    </w:p>
    <w:p w14:paraId="48FCAC94" w14:textId="20759524" w:rsidR="008C3494" w:rsidRDefault="008C3494" w:rsidP="00B903C8">
      <w:pPr>
        <w:tabs>
          <w:tab w:val="left" w:pos="900"/>
        </w:tabs>
        <w:jc w:val="both"/>
        <w:rPr>
          <w:sz w:val="20"/>
        </w:rPr>
      </w:pPr>
    </w:p>
    <w:p w14:paraId="59E744B8" w14:textId="77777777" w:rsidR="008C3494" w:rsidRDefault="008C3494" w:rsidP="00B903C8">
      <w:pPr>
        <w:tabs>
          <w:tab w:val="left" w:pos="900"/>
        </w:tabs>
        <w:jc w:val="both"/>
        <w:rPr>
          <w:sz w:val="20"/>
        </w:rPr>
      </w:pPr>
    </w:p>
    <w:p w14:paraId="337081C3" w14:textId="451E2BBA" w:rsidR="004C2177" w:rsidRPr="006E5750" w:rsidRDefault="000F1A98" w:rsidP="00B903C8">
      <w:pPr>
        <w:tabs>
          <w:tab w:val="left" w:pos="900"/>
        </w:tabs>
        <w:jc w:val="both"/>
        <w:rPr>
          <w:sz w:val="20"/>
        </w:rPr>
      </w:pPr>
      <w:r w:rsidRPr="006E5750">
        <w:rPr>
          <w:sz w:val="20"/>
        </w:rPr>
        <w:t xml:space="preserve">Gema Petronytė, tel. (8 5) 219 7047, </w:t>
      </w:r>
      <w:r w:rsidR="00BD2AC4">
        <w:rPr>
          <w:sz w:val="20"/>
        </w:rPr>
        <w:t>(8 563) 24576</w:t>
      </w:r>
      <w:r w:rsidRPr="006E5750">
        <w:rPr>
          <w:sz w:val="20"/>
        </w:rPr>
        <w:t xml:space="preserve">, el. p. </w:t>
      </w:r>
      <w:r w:rsidRPr="006E5750">
        <w:rPr>
          <w:rStyle w:val="Hyperlink"/>
          <w:sz w:val="20"/>
        </w:rPr>
        <w:t>Gema.Petronyte@vpt.lt</w:t>
      </w:r>
    </w:p>
    <w:sectPr w:rsidR="004C2177" w:rsidRPr="006E5750" w:rsidSect="00D710EE">
      <w:headerReference w:type="default" r:id="rId12"/>
      <w:footerReference w:type="first" r:id="rId13"/>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86851" w14:textId="77777777" w:rsidR="00607EBC" w:rsidRDefault="00607EBC" w:rsidP="00B60E72">
      <w:r>
        <w:separator/>
      </w:r>
    </w:p>
  </w:endnote>
  <w:endnote w:type="continuationSeparator" w:id="0">
    <w:p w14:paraId="26C10569" w14:textId="77777777" w:rsidR="00607EBC" w:rsidRDefault="00607EBC"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4B34" w14:textId="77777777" w:rsidR="00607EBC" w:rsidRDefault="00607EBC" w:rsidP="00B60E72">
      <w:r>
        <w:separator/>
      </w:r>
    </w:p>
  </w:footnote>
  <w:footnote w:type="continuationSeparator" w:id="0">
    <w:p w14:paraId="4DFF38E1" w14:textId="77777777" w:rsidR="00607EBC" w:rsidRDefault="00607EBC" w:rsidP="00B60E72">
      <w:r>
        <w:continuationSeparator/>
      </w:r>
    </w:p>
  </w:footnote>
  <w:footnote w:id="1">
    <w:p w14:paraId="3A652817" w14:textId="4DC80FE5" w:rsidR="008570D4" w:rsidRDefault="008570D4">
      <w:pPr>
        <w:pStyle w:val="FootnoteText"/>
      </w:pPr>
      <w:r>
        <w:rPr>
          <w:rStyle w:val="FootnoteReference"/>
        </w:rPr>
        <w:footnoteRef/>
      </w:r>
      <w:r>
        <w:t xml:space="preserve"> Dokumentą elektroniniu parašu pasirašė Arūnas Patapas, 2021-10-08.</w:t>
      </w:r>
    </w:p>
  </w:footnote>
  <w:footnote w:id="2">
    <w:p w14:paraId="1B594065" w14:textId="1AF8028E" w:rsidR="008C3494" w:rsidRPr="008C3494" w:rsidRDefault="008C3494" w:rsidP="008C3494">
      <w:pPr>
        <w:tabs>
          <w:tab w:val="right" w:leader="underscore" w:pos="8640"/>
        </w:tabs>
        <w:jc w:val="both"/>
        <w:rPr>
          <w:sz w:val="20"/>
        </w:rPr>
      </w:pPr>
      <w:r>
        <w:rPr>
          <w:rStyle w:val="FootnoteReference"/>
        </w:rPr>
        <w:footnoteRef/>
      </w:r>
      <w:r>
        <w:t xml:space="preserve"> </w:t>
      </w:r>
      <w:r w:rsidRPr="008C3494">
        <w:rPr>
          <w:sz w:val="20"/>
        </w:rPr>
        <w:t xml:space="preserve">Patvirtintos Muitinės departamento prie Lietuvos Respublikos finansų ministerijos generalinio direktoriaus </w:t>
      </w:r>
      <w:r>
        <w:rPr>
          <w:sz w:val="20"/>
        </w:rPr>
        <w:t>p</w:t>
      </w:r>
      <w:r w:rsidRPr="008C3494">
        <w:rPr>
          <w:sz w:val="20"/>
        </w:rPr>
        <w:t>avaduotojo A.M. 2021-06-23.</w:t>
      </w:r>
    </w:p>
  </w:footnote>
  <w:footnote w:id="3">
    <w:p w14:paraId="59E36314" w14:textId="7BDAC0D4" w:rsidR="00691FA1" w:rsidRDefault="00691FA1">
      <w:pPr>
        <w:pStyle w:val="FootnoteText"/>
      </w:pPr>
      <w:r>
        <w:rPr>
          <w:rStyle w:val="FootnoteReference"/>
        </w:rPr>
        <w:footnoteRef/>
      </w:r>
      <w:r>
        <w:t xml:space="preserve"> </w:t>
      </w:r>
      <w:r w:rsidRPr="003D05C9">
        <w:rPr>
          <w:szCs w:val="24"/>
        </w:rPr>
        <w:t>Viening</w:t>
      </w:r>
      <w:r>
        <w:rPr>
          <w:szCs w:val="24"/>
        </w:rPr>
        <w:t>o</w:t>
      </w:r>
      <w:r w:rsidRPr="003D05C9">
        <w:rPr>
          <w:szCs w:val="24"/>
        </w:rPr>
        <w:t xml:space="preserve"> informavimo ir konsultavimo informacinė sistem</w:t>
      </w:r>
      <w:r>
        <w:rPr>
          <w:szCs w:val="24"/>
        </w:rPr>
        <w:t>a.</w:t>
      </w:r>
    </w:p>
  </w:footnote>
  <w:footnote w:id="4">
    <w:p w14:paraId="4943AA99" w14:textId="26D2174E" w:rsidR="00AE7911" w:rsidRDefault="00AE7911">
      <w:pPr>
        <w:pStyle w:val="FootnoteText"/>
      </w:pPr>
      <w:r>
        <w:rPr>
          <w:rStyle w:val="FootnoteReference"/>
        </w:rPr>
        <w:footnoteRef/>
      </w:r>
      <w:r>
        <w:t xml:space="preserve"> Muitinės departamento prie Lietuvos Respublikos finansų ministerijos 2022-02-25 raštas Nr. (25.1)3B-1301 ESFA.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0"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1"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27E65B20"/>
    <w:multiLevelType w:val="hybridMultilevel"/>
    <w:tmpl w:val="EDCAF98A"/>
    <w:lvl w:ilvl="0" w:tplc="CA7EBF78">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2BEB7F57"/>
    <w:multiLevelType w:val="hybridMultilevel"/>
    <w:tmpl w:val="B6185A40"/>
    <w:lvl w:ilvl="0" w:tplc="E28EEEFA">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4"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6"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E95F68"/>
    <w:multiLevelType w:val="hybridMultilevel"/>
    <w:tmpl w:val="54246CF0"/>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8"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1F83975"/>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383E5A5B"/>
    <w:multiLevelType w:val="hybridMultilevel"/>
    <w:tmpl w:val="8AE4C6F0"/>
    <w:lvl w:ilvl="0" w:tplc="8144A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B566C"/>
    <w:multiLevelType w:val="hybridMultilevel"/>
    <w:tmpl w:val="6EC875F2"/>
    <w:lvl w:ilvl="0" w:tplc="03DECD24">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4"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5"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9"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1"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4"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5"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6" w15:restartNumberingAfterBreak="0">
    <w:nsid w:val="689B61C9"/>
    <w:multiLevelType w:val="hybridMultilevel"/>
    <w:tmpl w:val="35009BB0"/>
    <w:lvl w:ilvl="0" w:tplc="94E0EB22">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7"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9"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40"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1"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2"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3"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4"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16cid:durableId="856116494">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434978774">
    <w:abstractNumId w:val="4"/>
  </w:num>
  <w:num w:numId="4" w16cid:durableId="1853838686">
    <w:abstractNumId w:val="30"/>
  </w:num>
  <w:num w:numId="5" w16cid:durableId="214778432">
    <w:abstractNumId w:val="27"/>
  </w:num>
  <w:num w:numId="6" w16cid:durableId="1709259540">
    <w:abstractNumId w:val="8"/>
  </w:num>
  <w:num w:numId="7" w16cid:durableId="1920672790">
    <w:abstractNumId w:val="35"/>
  </w:num>
  <w:num w:numId="8" w16cid:durableId="1033531210">
    <w:abstractNumId w:val="41"/>
  </w:num>
  <w:num w:numId="9" w16cid:durableId="1734111026">
    <w:abstractNumId w:val="16"/>
  </w:num>
  <w:num w:numId="10" w16cid:durableId="538399695">
    <w:abstractNumId w:val="26"/>
  </w:num>
  <w:num w:numId="11" w16cid:durableId="309749272">
    <w:abstractNumId w:val="3"/>
  </w:num>
  <w:num w:numId="12" w16cid:durableId="1871601000">
    <w:abstractNumId w:val="42"/>
  </w:num>
  <w:num w:numId="13" w16cid:durableId="289432876">
    <w:abstractNumId w:val="28"/>
  </w:num>
  <w:num w:numId="14" w16cid:durableId="769357120">
    <w:abstractNumId w:val="14"/>
  </w:num>
  <w:num w:numId="15" w16cid:durableId="1349139409">
    <w:abstractNumId w:val="33"/>
  </w:num>
  <w:num w:numId="16" w16cid:durableId="1455712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634491">
    <w:abstractNumId w:val="34"/>
  </w:num>
  <w:num w:numId="18" w16cid:durableId="1867214819">
    <w:abstractNumId w:val="10"/>
  </w:num>
  <w:num w:numId="19" w16cid:durableId="1457722616">
    <w:abstractNumId w:val="44"/>
  </w:num>
  <w:num w:numId="20" w16cid:durableId="1914243499">
    <w:abstractNumId w:val="25"/>
  </w:num>
  <w:num w:numId="21" w16cid:durableId="1730304690">
    <w:abstractNumId w:val="1"/>
  </w:num>
  <w:num w:numId="22" w16cid:durableId="814225181">
    <w:abstractNumId w:val="2"/>
  </w:num>
  <w:num w:numId="23" w16cid:durableId="576789377">
    <w:abstractNumId w:val="29"/>
  </w:num>
  <w:num w:numId="24" w16cid:durableId="587078669">
    <w:abstractNumId w:val="7"/>
  </w:num>
  <w:num w:numId="25" w16cid:durableId="577442450">
    <w:abstractNumId w:val="24"/>
  </w:num>
  <w:num w:numId="26" w16cid:durableId="1754080451">
    <w:abstractNumId w:val="9"/>
  </w:num>
  <w:num w:numId="27" w16cid:durableId="2040350492">
    <w:abstractNumId w:val="6"/>
  </w:num>
  <w:num w:numId="28" w16cid:durableId="360934408">
    <w:abstractNumId w:val="31"/>
  </w:num>
  <w:num w:numId="29" w16cid:durableId="1668171168">
    <w:abstractNumId w:val="19"/>
  </w:num>
  <w:num w:numId="30" w16cid:durableId="1580214502">
    <w:abstractNumId w:val="39"/>
  </w:num>
  <w:num w:numId="31" w16cid:durableId="267351059">
    <w:abstractNumId w:val="38"/>
  </w:num>
  <w:num w:numId="32" w16cid:durableId="247620525">
    <w:abstractNumId w:val="21"/>
  </w:num>
  <w:num w:numId="33" w16cid:durableId="1795489811">
    <w:abstractNumId w:val="11"/>
  </w:num>
  <w:num w:numId="34" w16cid:durableId="458498205">
    <w:abstractNumId w:val="18"/>
  </w:num>
  <w:num w:numId="35" w16cid:durableId="1449544974">
    <w:abstractNumId w:val="43"/>
  </w:num>
  <w:num w:numId="36" w16cid:durableId="866332441">
    <w:abstractNumId w:val="32"/>
  </w:num>
  <w:num w:numId="37" w16cid:durableId="2013412579">
    <w:abstractNumId w:val="37"/>
  </w:num>
  <w:num w:numId="38" w16cid:durableId="1602375628">
    <w:abstractNumId w:val="40"/>
  </w:num>
  <w:num w:numId="39" w16cid:durableId="354699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1523742">
    <w:abstractNumId w:val="13"/>
  </w:num>
  <w:num w:numId="41" w16cid:durableId="1902131498">
    <w:abstractNumId w:val="36"/>
  </w:num>
  <w:num w:numId="42" w16cid:durableId="292711319">
    <w:abstractNumId w:val="17"/>
  </w:num>
  <w:num w:numId="43" w16cid:durableId="1734766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7870622">
    <w:abstractNumId w:val="23"/>
  </w:num>
  <w:num w:numId="45" w16cid:durableId="2055225836">
    <w:abstractNumId w:val="20"/>
  </w:num>
  <w:num w:numId="46" w16cid:durableId="120174578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C5B"/>
    <w:rsid w:val="0000375F"/>
    <w:rsid w:val="00003CA5"/>
    <w:rsid w:val="0000414E"/>
    <w:rsid w:val="00005320"/>
    <w:rsid w:val="000054C0"/>
    <w:rsid w:val="0000592D"/>
    <w:rsid w:val="00006320"/>
    <w:rsid w:val="00007F44"/>
    <w:rsid w:val="00010F78"/>
    <w:rsid w:val="0001104A"/>
    <w:rsid w:val="00011494"/>
    <w:rsid w:val="000114CB"/>
    <w:rsid w:val="00012B6C"/>
    <w:rsid w:val="00012ECA"/>
    <w:rsid w:val="00012FA6"/>
    <w:rsid w:val="00013728"/>
    <w:rsid w:val="00014A31"/>
    <w:rsid w:val="00015535"/>
    <w:rsid w:val="0001648A"/>
    <w:rsid w:val="00017EC1"/>
    <w:rsid w:val="00020116"/>
    <w:rsid w:val="000206F6"/>
    <w:rsid w:val="00020F00"/>
    <w:rsid w:val="00021B6A"/>
    <w:rsid w:val="00021C6C"/>
    <w:rsid w:val="00021FB0"/>
    <w:rsid w:val="000227E2"/>
    <w:rsid w:val="00023284"/>
    <w:rsid w:val="00023AE8"/>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4956"/>
    <w:rsid w:val="00034E22"/>
    <w:rsid w:val="000361FD"/>
    <w:rsid w:val="00042B81"/>
    <w:rsid w:val="00042EF4"/>
    <w:rsid w:val="00043859"/>
    <w:rsid w:val="00047316"/>
    <w:rsid w:val="00047BFD"/>
    <w:rsid w:val="00050650"/>
    <w:rsid w:val="000517FB"/>
    <w:rsid w:val="00052B06"/>
    <w:rsid w:val="00052D62"/>
    <w:rsid w:val="000538CE"/>
    <w:rsid w:val="000545F1"/>
    <w:rsid w:val="00054E7C"/>
    <w:rsid w:val="00054FD9"/>
    <w:rsid w:val="0005505C"/>
    <w:rsid w:val="00056506"/>
    <w:rsid w:val="00056EEC"/>
    <w:rsid w:val="000571BD"/>
    <w:rsid w:val="00060682"/>
    <w:rsid w:val="00065205"/>
    <w:rsid w:val="00066179"/>
    <w:rsid w:val="000668E6"/>
    <w:rsid w:val="00066EEE"/>
    <w:rsid w:val="00067132"/>
    <w:rsid w:val="0006738B"/>
    <w:rsid w:val="00071DE9"/>
    <w:rsid w:val="00072361"/>
    <w:rsid w:val="00072699"/>
    <w:rsid w:val="00073C54"/>
    <w:rsid w:val="000746CE"/>
    <w:rsid w:val="00076843"/>
    <w:rsid w:val="00077557"/>
    <w:rsid w:val="0007757E"/>
    <w:rsid w:val="000776AC"/>
    <w:rsid w:val="0007777A"/>
    <w:rsid w:val="00077CDF"/>
    <w:rsid w:val="000802F8"/>
    <w:rsid w:val="000803A3"/>
    <w:rsid w:val="00082E44"/>
    <w:rsid w:val="0008323A"/>
    <w:rsid w:val="00086F43"/>
    <w:rsid w:val="0008725E"/>
    <w:rsid w:val="00087775"/>
    <w:rsid w:val="00087B20"/>
    <w:rsid w:val="00087F21"/>
    <w:rsid w:val="000910B3"/>
    <w:rsid w:val="00091562"/>
    <w:rsid w:val="000918E2"/>
    <w:rsid w:val="00091C45"/>
    <w:rsid w:val="000924AE"/>
    <w:rsid w:val="00092EA3"/>
    <w:rsid w:val="00094C40"/>
    <w:rsid w:val="0009531E"/>
    <w:rsid w:val="00095E2D"/>
    <w:rsid w:val="00096AC6"/>
    <w:rsid w:val="00096B8E"/>
    <w:rsid w:val="00097B97"/>
    <w:rsid w:val="000A05B6"/>
    <w:rsid w:val="000A0D20"/>
    <w:rsid w:val="000A0D94"/>
    <w:rsid w:val="000A1436"/>
    <w:rsid w:val="000A17FE"/>
    <w:rsid w:val="000A3B48"/>
    <w:rsid w:val="000A3F61"/>
    <w:rsid w:val="000A416F"/>
    <w:rsid w:val="000A4CE7"/>
    <w:rsid w:val="000A50E9"/>
    <w:rsid w:val="000A5184"/>
    <w:rsid w:val="000A7C99"/>
    <w:rsid w:val="000B0746"/>
    <w:rsid w:val="000B11AB"/>
    <w:rsid w:val="000B11EA"/>
    <w:rsid w:val="000B13B9"/>
    <w:rsid w:val="000B1495"/>
    <w:rsid w:val="000B1B03"/>
    <w:rsid w:val="000B2FB6"/>
    <w:rsid w:val="000B41EB"/>
    <w:rsid w:val="000B4BF8"/>
    <w:rsid w:val="000B587D"/>
    <w:rsid w:val="000B5A7B"/>
    <w:rsid w:val="000B5EA6"/>
    <w:rsid w:val="000B65F8"/>
    <w:rsid w:val="000B6799"/>
    <w:rsid w:val="000B6921"/>
    <w:rsid w:val="000B720B"/>
    <w:rsid w:val="000B7B46"/>
    <w:rsid w:val="000C281B"/>
    <w:rsid w:val="000C29CF"/>
    <w:rsid w:val="000C387E"/>
    <w:rsid w:val="000C3BD7"/>
    <w:rsid w:val="000C4B42"/>
    <w:rsid w:val="000C594E"/>
    <w:rsid w:val="000C5A3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B95"/>
    <w:rsid w:val="000E11B4"/>
    <w:rsid w:val="000E1354"/>
    <w:rsid w:val="000E13DA"/>
    <w:rsid w:val="000E37D7"/>
    <w:rsid w:val="000E38C5"/>
    <w:rsid w:val="000E533B"/>
    <w:rsid w:val="000E57FE"/>
    <w:rsid w:val="000E67D6"/>
    <w:rsid w:val="000F08E6"/>
    <w:rsid w:val="000F0A4C"/>
    <w:rsid w:val="000F0D11"/>
    <w:rsid w:val="000F0DC2"/>
    <w:rsid w:val="000F1A98"/>
    <w:rsid w:val="000F1BA4"/>
    <w:rsid w:val="000F1CAE"/>
    <w:rsid w:val="000F23B6"/>
    <w:rsid w:val="000F24CC"/>
    <w:rsid w:val="000F29FF"/>
    <w:rsid w:val="000F2F06"/>
    <w:rsid w:val="000F412C"/>
    <w:rsid w:val="000F4848"/>
    <w:rsid w:val="000F5336"/>
    <w:rsid w:val="000F58D7"/>
    <w:rsid w:val="000F653B"/>
    <w:rsid w:val="000F6B4A"/>
    <w:rsid w:val="000F70E4"/>
    <w:rsid w:val="001000BD"/>
    <w:rsid w:val="0010015F"/>
    <w:rsid w:val="001017D2"/>
    <w:rsid w:val="00101BB8"/>
    <w:rsid w:val="00102762"/>
    <w:rsid w:val="00103CB1"/>
    <w:rsid w:val="00105A12"/>
    <w:rsid w:val="00105FAE"/>
    <w:rsid w:val="00106705"/>
    <w:rsid w:val="00106B32"/>
    <w:rsid w:val="00106E17"/>
    <w:rsid w:val="001110C5"/>
    <w:rsid w:val="001124DA"/>
    <w:rsid w:val="0011395D"/>
    <w:rsid w:val="00115950"/>
    <w:rsid w:val="00116902"/>
    <w:rsid w:val="00120FD2"/>
    <w:rsid w:val="001213C8"/>
    <w:rsid w:val="00122A2B"/>
    <w:rsid w:val="0012332D"/>
    <w:rsid w:val="00124369"/>
    <w:rsid w:val="001251AC"/>
    <w:rsid w:val="00126000"/>
    <w:rsid w:val="001269B2"/>
    <w:rsid w:val="00126D94"/>
    <w:rsid w:val="0012705F"/>
    <w:rsid w:val="001303FF"/>
    <w:rsid w:val="00130687"/>
    <w:rsid w:val="00130D2E"/>
    <w:rsid w:val="0013114F"/>
    <w:rsid w:val="001315F1"/>
    <w:rsid w:val="00131B42"/>
    <w:rsid w:val="00131B8A"/>
    <w:rsid w:val="00132A2C"/>
    <w:rsid w:val="00132FD4"/>
    <w:rsid w:val="001343C8"/>
    <w:rsid w:val="001352ED"/>
    <w:rsid w:val="001357BF"/>
    <w:rsid w:val="00141373"/>
    <w:rsid w:val="001419D9"/>
    <w:rsid w:val="00141EE6"/>
    <w:rsid w:val="00142C43"/>
    <w:rsid w:val="00142F7D"/>
    <w:rsid w:val="0014345B"/>
    <w:rsid w:val="00145448"/>
    <w:rsid w:val="0014683E"/>
    <w:rsid w:val="00146995"/>
    <w:rsid w:val="00146A60"/>
    <w:rsid w:val="001475C5"/>
    <w:rsid w:val="00147B99"/>
    <w:rsid w:val="00150CD0"/>
    <w:rsid w:val="00155111"/>
    <w:rsid w:val="00155151"/>
    <w:rsid w:val="00155679"/>
    <w:rsid w:val="001556FB"/>
    <w:rsid w:val="00156721"/>
    <w:rsid w:val="00156945"/>
    <w:rsid w:val="00157099"/>
    <w:rsid w:val="00157ADC"/>
    <w:rsid w:val="00157DC7"/>
    <w:rsid w:val="0016028F"/>
    <w:rsid w:val="00162D68"/>
    <w:rsid w:val="00163DAD"/>
    <w:rsid w:val="001647E0"/>
    <w:rsid w:val="00164CA6"/>
    <w:rsid w:val="001651EB"/>
    <w:rsid w:val="001654B7"/>
    <w:rsid w:val="00167235"/>
    <w:rsid w:val="0016764C"/>
    <w:rsid w:val="00167D58"/>
    <w:rsid w:val="00170308"/>
    <w:rsid w:val="001707E8"/>
    <w:rsid w:val="00170BEA"/>
    <w:rsid w:val="00171D9D"/>
    <w:rsid w:val="00171EC9"/>
    <w:rsid w:val="0017228E"/>
    <w:rsid w:val="001726BB"/>
    <w:rsid w:val="00172E88"/>
    <w:rsid w:val="00172F43"/>
    <w:rsid w:val="00174D9A"/>
    <w:rsid w:val="0017501A"/>
    <w:rsid w:val="00175431"/>
    <w:rsid w:val="0017545C"/>
    <w:rsid w:val="00175CC7"/>
    <w:rsid w:val="00175FA5"/>
    <w:rsid w:val="0017704E"/>
    <w:rsid w:val="00181A7B"/>
    <w:rsid w:val="001831D9"/>
    <w:rsid w:val="001836A5"/>
    <w:rsid w:val="001837E3"/>
    <w:rsid w:val="001847E6"/>
    <w:rsid w:val="00185285"/>
    <w:rsid w:val="0018559A"/>
    <w:rsid w:val="0018559C"/>
    <w:rsid w:val="001861E6"/>
    <w:rsid w:val="00186293"/>
    <w:rsid w:val="00186BD6"/>
    <w:rsid w:val="00191D8D"/>
    <w:rsid w:val="00192A89"/>
    <w:rsid w:val="00192CD2"/>
    <w:rsid w:val="00192E42"/>
    <w:rsid w:val="0019391C"/>
    <w:rsid w:val="00193C5F"/>
    <w:rsid w:val="00193F3B"/>
    <w:rsid w:val="0019736E"/>
    <w:rsid w:val="001A0300"/>
    <w:rsid w:val="001A189E"/>
    <w:rsid w:val="001A1AF2"/>
    <w:rsid w:val="001A204A"/>
    <w:rsid w:val="001A316D"/>
    <w:rsid w:val="001A4941"/>
    <w:rsid w:val="001A581F"/>
    <w:rsid w:val="001A706B"/>
    <w:rsid w:val="001A745F"/>
    <w:rsid w:val="001A7A08"/>
    <w:rsid w:val="001A7B1B"/>
    <w:rsid w:val="001A7B66"/>
    <w:rsid w:val="001A7EB4"/>
    <w:rsid w:val="001B0922"/>
    <w:rsid w:val="001B1E35"/>
    <w:rsid w:val="001B1F27"/>
    <w:rsid w:val="001B42C0"/>
    <w:rsid w:val="001B4339"/>
    <w:rsid w:val="001B4DB0"/>
    <w:rsid w:val="001B7E45"/>
    <w:rsid w:val="001C022B"/>
    <w:rsid w:val="001C1ED8"/>
    <w:rsid w:val="001C217E"/>
    <w:rsid w:val="001C329F"/>
    <w:rsid w:val="001C46E2"/>
    <w:rsid w:val="001C47D8"/>
    <w:rsid w:val="001C5CBA"/>
    <w:rsid w:val="001C5F99"/>
    <w:rsid w:val="001C771A"/>
    <w:rsid w:val="001D019D"/>
    <w:rsid w:val="001D1D92"/>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736"/>
    <w:rsid w:val="001F35FD"/>
    <w:rsid w:val="001F43A0"/>
    <w:rsid w:val="001F4FD3"/>
    <w:rsid w:val="001F563C"/>
    <w:rsid w:val="001F5B2A"/>
    <w:rsid w:val="001F5F1E"/>
    <w:rsid w:val="00200CF5"/>
    <w:rsid w:val="00202712"/>
    <w:rsid w:val="002038BD"/>
    <w:rsid w:val="00204515"/>
    <w:rsid w:val="00204C36"/>
    <w:rsid w:val="00206844"/>
    <w:rsid w:val="00207EB5"/>
    <w:rsid w:val="002111DD"/>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30BD5"/>
    <w:rsid w:val="00232325"/>
    <w:rsid w:val="00233E01"/>
    <w:rsid w:val="0023499F"/>
    <w:rsid w:val="0024039D"/>
    <w:rsid w:val="002408E6"/>
    <w:rsid w:val="0024320D"/>
    <w:rsid w:val="00243372"/>
    <w:rsid w:val="00244F67"/>
    <w:rsid w:val="002453FC"/>
    <w:rsid w:val="002458F7"/>
    <w:rsid w:val="00245BA6"/>
    <w:rsid w:val="00245F1C"/>
    <w:rsid w:val="00247096"/>
    <w:rsid w:val="0024738D"/>
    <w:rsid w:val="002477F5"/>
    <w:rsid w:val="00247F32"/>
    <w:rsid w:val="0025094E"/>
    <w:rsid w:val="00251147"/>
    <w:rsid w:val="002512CC"/>
    <w:rsid w:val="00251B79"/>
    <w:rsid w:val="00252E65"/>
    <w:rsid w:val="00253A29"/>
    <w:rsid w:val="00253DB8"/>
    <w:rsid w:val="00253F0B"/>
    <w:rsid w:val="00254394"/>
    <w:rsid w:val="00254585"/>
    <w:rsid w:val="0025570A"/>
    <w:rsid w:val="00256A80"/>
    <w:rsid w:val="00256E12"/>
    <w:rsid w:val="00260B4A"/>
    <w:rsid w:val="00261BBA"/>
    <w:rsid w:val="00261BF8"/>
    <w:rsid w:val="002624B7"/>
    <w:rsid w:val="0026276B"/>
    <w:rsid w:val="00262E12"/>
    <w:rsid w:val="00263AFF"/>
    <w:rsid w:val="00264C69"/>
    <w:rsid w:val="00266093"/>
    <w:rsid w:val="00266287"/>
    <w:rsid w:val="0026752B"/>
    <w:rsid w:val="0026771D"/>
    <w:rsid w:val="00270889"/>
    <w:rsid w:val="00270D06"/>
    <w:rsid w:val="00270DB6"/>
    <w:rsid w:val="0027186C"/>
    <w:rsid w:val="002724CA"/>
    <w:rsid w:val="00274357"/>
    <w:rsid w:val="00274688"/>
    <w:rsid w:val="0027496A"/>
    <w:rsid w:val="002755BA"/>
    <w:rsid w:val="00275CC9"/>
    <w:rsid w:val="00276A5A"/>
    <w:rsid w:val="002820F5"/>
    <w:rsid w:val="0028328C"/>
    <w:rsid w:val="002848CD"/>
    <w:rsid w:val="002866A6"/>
    <w:rsid w:val="00287011"/>
    <w:rsid w:val="002877AC"/>
    <w:rsid w:val="002878F0"/>
    <w:rsid w:val="0029188B"/>
    <w:rsid w:val="002918AB"/>
    <w:rsid w:val="00294E21"/>
    <w:rsid w:val="00295A21"/>
    <w:rsid w:val="00295C59"/>
    <w:rsid w:val="002960C0"/>
    <w:rsid w:val="00296500"/>
    <w:rsid w:val="00296787"/>
    <w:rsid w:val="002A05F1"/>
    <w:rsid w:val="002A07F4"/>
    <w:rsid w:val="002A1877"/>
    <w:rsid w:val="002A4320"/>
    <w:rsid w:val="002A4E9E"/>
    <w:rsid w:val="002A53F3"/>
    <w:rsid w:val="002A62C5"/>
    <w:rsid w:val="002A7987"/>
    <w:rsid w:val="002B264C"/>
    <w:rsid w:val="002B604B"/>
    <w:rsid w:val="002B6BEF"/>
    <w:rsid w:val="002B785C"/>
    <w:rsid w:val="002B7D72"/>
    <w:rsid w:val="002B7E5B"/>
    <w:rsid w:val="002C0529"/>
    <w:rsid w:val="002C08A9"/>
    <w:rsid w:val="002C0E0D"/>
    <w:rsid w:val="002C27E4"/>
    <w:rsid w:val="002C288F"/>
    <w:rsid w:val="002C31F1"/>
    <w:rsid w:val="002C37F3"/>
    <w:rsid w:val="002C383C"/>
    <w:rsid w:val="002C46B7"/>
    <w:rsid w:val="002C5380"/>
    <w:rsid w:val="002C7E7C"/>
    <w:rsid w:val="002D12DD"/>
    <w:rsid w:val="002D16C1"/>
    <w:rsid w:val="002D24C9"/>
    <w:rsid w:val="002D32D8"/>
    <w:rsid w:val="002D3332"/>
    <w:rsid w:val="002D3DA6"/>
    <w:rsid w:val="002D45FA"/>
    <w:rsid w:val="002D50DD"/>
    <w:rsid w:val="002D6965"/>
    <w:rsid w:val="002E08E4"/>
    <w:rsid w:val="002E113A"/>
    <w:rsid w:val="002E1783"/>
    <w:rsid w:val="002E1FBE"/>
    <w:rsid w:val="002E38EB"/>
    <w:rsid w:val="002E463A"/>
    <w:rsid w:val="002E5325"/>
    <w:rsid w:val="002E6304"/>
    <w:rsid w:val="002E6980"/>
    <w:rsid w:val="002E710D"/>
    <w:rsid w:val="002E7C7F"/>
    <w:rsid w:val="002F054F"/>
    <w:rsid w:val="002F1193"/>
    <w:rsid w:val="002F14E1"/>
    <w:rsid w:val="002F1559"/>
    <w:rsid w:val="002F29EB"/>
    <w:rsid w:val="002F3233"/>
    <w:rsid w:val="002F3281"/>
    <w:rsid w:val="002F40E2"/>
    <w:rsid w:val="002F652E"/>
    <w:rsid w:val="002F6D25"/>
    <w:rsid w:val="002F6FEC"/>
    <w:rsid w:val="002F7814"/>
    <w:rsid w:val="003007F9"/>
    <w:rsid w:val="003008F7"/>
    <w:rsid w:val="00301207"/>
    <w:rsid w:val="00302671"/>
    <w:rsid w:val="00303855"/>
    <w:rsid w:val="00303C51"/>
    <w:rsid w:val="003042B1"/>
    <w:rsid w:val="0030573D"/>
    <w:rsid w:val="0030644F"/>
    <w:rsid w:val="003064F2"/>
    <w:rsid w:val="00306EEC"/>
    <w:rsid w:val="00306F91"/>
    <w:rsid w:val="0030730D"/>
    <w:rsid w:val="003101C0"/>
    <w:rsid w:val="0031041E"/>
    <w:rsid w:val="00310B20"/>
    <w:rsid w:val="003112C9"/>
    <w:rsid w:val="00312963"/>
    <w:rsid w:val="00313F62"/>
    <w:rsid w:val="00314383"/>
    <w:rsid w:val="003144BF"/>
    <w:rsid w:val="003147F0"/>
    <w:rsid w:val="00314A1C"/>
    <w:rsid w:val="0031553B"/>
    <w:rsid w:val="00315BE8"/>
    <w:rsid w:val="00315C80"/>
    <w:rsid w:val="00315D2B"/>
    <w:rsid w:val="00316D9F"/>
    <w:rsid w:val="0031752D"/>
    <w:rsid w:val="0031765A"/>
    <w:rsid w:val="00320FB0"/>
    <w:rsid w:val="00321BCF"/>
    <w:rsid w:val="00322E7B"/>
    <w:rsid w:val="00323101"/>
    <w:rsid w:val="003249F6"/>
    <w:rsid w:val="00325A3B"/>
    <w:rsid w:val="003262CD"/>
    <w:rsid w:val="00326C0D"/>
    <w:rsid w:val="00331A0D"/>
    <w:rsid w:val="003328C2"/>
    <w:rsid w:val="00332E30"/>
    <w:rsid w:val="00335F5D"/>
    <w:rsid w:val="00337AD0"/>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50F87"/>
    <w:rsid w:val="00353E5C"/>
    <w:rsid w:val="00354234"/>
    <w:rsid w:val="00356348"/>
    <w:rsid w:val="00356EE0"/>
    <w:rsid w:val="00356F1D"/>
    <w:rsid w:val="00357039"/>
    <w:rsid w:val="00360C76"/>
    <w:rsid w:val="00360CF3"/>
    <w:rsid w:val="003625BC"/>
    <w:rsid w:val="00362C59"/>
    <w:rsid w:val="00362DC0"/>
    <w:rsid w:val="00364D6F"/>
    <w:rsid w:val="00365696"/>
    <w:rsid w:val="00365AA8"/>
    <w:rsid w:val="0037018D"/>
    <w:rsid w:val="00370348"/>
    <w:rsid w:val="00370428"/>
    <w:rsid w:val="00370608"/>
    <w:rsid w:val="0037169E"/>
    <w:rsid w:val="00371E5F"/>
    <w:rsid w:val="003722FF"/>
    <w:rsid w:val="0037339F"/>
    <w:rsid w:val="00373D9B"/>
    <w:rsid w:val="003745CD"/>
    <w:rsid w:val="00374B98"/>
    <w:rsid w:val="003760AC"/>
    <w:rsid w:val="0037739F"/>
    <w:rsid w:val="00377473"/>
    <w:rsid w:val="0038087D"/>
    <w:rsid w:val="003819F4"/>
    <w:rsid w:val="003820AD"/>
    <w:rsid w:val="00383004"/>
    <w:rsid w:val="00383113"/>
    <w:rsid w:val="0038458E"/>
    <w:rsid w:val="00385BF9"/>
    <w:rsid w:val="00385D6B"/>
    <w:rsid w:val="003862A6"/>
    <w:rsid w:val="00386708"/>
    <w:rsid w:val="00390F32"/>
    <w:rsid w:val="003927D5"/>
    <w:rsid w:val="003951A3"/>
    <w:rsid w:val="00396820"/>
    <w:rsid w:val="0039770C"/>
    <w:rsid w:val="00397A2B"/>
    <w:rsid w:val="00397F1E"/>
    <w:rsid w:val="003A01A0"/>
    <w:rsid w:val="003A0209"/>
    <w:rsid w:val="003A0CFD"/>
    <w:rsid w:val="003A201F"/>
    <w:rsid w:val="003A2C4D"/>
    <w:rsid w:val="003A52B5"/>
    <w:rsid w:val="003A5E8E"/>
    <w:rsid w:val="003A666A"/>
    <w:rsid w:val="003A6DE2"/>
    <w:rsid w:val="003A72B6"/>
    <w:rsid w:val="003A74C7"/>
    <w:rsid w:val="003A7C72"/>
    <w:rsid w:val="003B0292"/>
    <w:rsid w:val="003B02EB"/>
    <w:rsid w:val="003B0FF7"/>
    <w:rsid w:val="003B1011"/>
    <w:rsid w:val="003B184B"/>
    <w:rsid w:val="003B1D0F"/>
    <w:rsid w:val="003B34BC"/>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74BB"/>
    <w:rsid w:val="003D0BF0"/>
    <w:rsid w:val="003D15C5"/>
    <w:rsid w:val="003D1AEF"/>
    <w:rsid w:val="003D1F78"/>
    <w:rsid w:val="003D3ED5"/>
    <w:rsid w:val="003D4CC6"/>
    <w:rsid w:val="003D613D"/>
    <w:rsid w:val="003D69EE"/>
    <w:rsid w:val="003D6FDE"/>
    <w:rsid w:val="003D7E48"/>
    <w:rsid w:val="003D7EA4"/>
    <w:rsid w:val="003E0232"/>
    <w:rsid w:val="003E024B"/>
    <w:rsid w:val="003E0574"/>
    <w:rsid w:val="003E18F6"/>
    <w:rsid w:val="003E1910"/>
    <w:rsid w:val="003E2D68"/>
    <w:rsid w:val="003E2F74"/>
    <w:rsid w:val="003E35CD"/>
    <w:rsid w:val="003E3D85"/>
    <w:rsid w:val="003E5321"/>
    <w:rsid w:val="003E5E13"/>
    <w:rsid w:val="003E6258"/>
    <w:rsid w:val="003E6B34"/>
    <w:rsid w:val="003E79CD"/>
    <w:rsid w:val="003E7AD2"/>
    <w:rsid w:val="003F1829"/>
    <w:rsid w:val="003F1D11"/>
    <w:rsid w:val="003F2389"/>
    <w:rsid w:val="003F2F10"/>
    <w:rsid w:val="003F6133"/>
    <w:rsid w:val="003F6C0D"/>
    <w:rsid w:val="003F6D75"/>
    <w:rsid w:val="003F6EDB"/>
    <w:rsid w:val="00400D59"/>
    <w:rsid w:val="00401CDC"/>
    <w:rsid w:val="004025A0"/>
    <w:rsid w:val="00402641"/>
    <w:rsid w:val="00402A4B"/>
    <w:rsid w:val="004049FC"/>
    <w:rsid w:val="004068A2"/>
    <w:rsid w:val="004100D1"/>
    <w:rsid w:val="00410BF9"/>
    <w:rsid w:val="00411672"/>
    <w:rsid w:val="00413C12"/>
    <w:rsid w:val="004142E4"/>
    <w:rsid w:val="00414950"/>
    <w:rsid w:val="00415537"/>
    <w:rsid w:val="00416079"/>
    <w:rsid w:val="0041633D"/>
    <w:rsid w:val="00416565"/>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33E2"/>
    <w:rsid w:val="00433415"/>
    <w:rsid w:val="00433D2F"/>
    <w:rsid w:val="00436D41"/>
    <w:rsid w:val="00437843"/>
    <w:rsid w:val="00437C88"/>
    <w:rsid w:val="00440673"/>
    <w:rsid w:val="0044224C"/>
    <w:rsid w:val="00443121"/>
    <w:rsid w:val="00443C13"/>
    <w:rsid w:val="00444AF4"/>
    <w:rsid w:val="00445498"/>
    <w:rsid w:val="00445B96"/>
    <w:rsid w:val="004467D1"/>
    <w:rsid w:val="0044747D"/>
    <w:rsid w:val="0045128F"/>
    <w:rsid w:val="004514A3"/>
    <w:rsid w:val="0045285F"/>
    <w:rsid w:val="0045434D"/>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2B2C"/>
    <w:rsid w:val="0046633A"/>
    <w:rsid w:val="004666A2"/>
    <w:rsid w:val="00467513"/>
    <w:rsid w:val="004678CE"/>
    <w:rsid w:val="00470A0D"/>
    <w:rsid w:val="00470A0E"/>
    <w:rsid w:val="00470B38"/>
    <w:rsid w:val="00471575"/>
    <w:rsid w:val="004718B8"/>
    <w:rsid w:val="00471C5C"/>
    <w:rsid w:val="0047262D"/>
    <w:rsid w:val="00473469"/>
    <w:rsid w:val="00473DD8"/>
    <w:rsid w:val="00473F2C"/>
    <w:rsid w:val="0047457C"/>
    <w:rsid w:val="00474D6C"/>
    <w:rsid w:val="0047690A"/>
    <w:rsid w:val="00476C96"/>
    <w:rsid w:val="00476D99"/>
    <w:rsid w:val="00476E92"/>
    <w:rsid w:val="004771DB"/>
    <w:rsid w:val="00477DD1"/>
    <w:rsid w:val="0048001A"/>
    <w:rsid w:val="00480265"/>
    <w:rsid w:val="00482F55"/>
    <w:rsid w:val="00483832"/>
    <w:rsid w:val="00483BA8"/>
    <w:rsid w:val="00485399"/>
    <w:rsid w:val="0048551F"/>
    <w:rsid w:val="00485557"/>
    <w:rsid w:val="004865C5"/>
    <w:rsid w:val="0048710F"/>
    <w:rsid w:val="0049127F"/>
    <w:rsid w:val="00492B0D"/>
    <w:rsid w:val="0049670B"/>
    <w:rsid w:val="00496E0F"/>
    <w:rsid w:val="004970A0"/>
    <w:rsid w:val="00497CCA"/>
    <w:rsid w:val="004A114B"/>
    <w:rsid w:val="004A2BE6"/>
    <w:rsid w:val="004A3DF1"/>
    <w:rsid w:val="004A4221"/>
    <w:rsid w:val="004A4238"/>
    <w:rsid w:val="004A5136"/>
    <w:rsid w:val="004A6375"/>
    <w:rsid w:val="004A7407"/>
    <w:rsid w:val="004B0790"/>
    <w:rsid w:val="004B1220"/>
    <w:rsid w:val="004B1D01"/>
    <w:rsid w:val="004B2041"/>
    <w:rsid w:val="004B2199"/>
    <w:rsid w:val="004B2A44"/>
    <w:rsid w:val="004B31A8"/>
    <w:rsid w:val="004B33C3"/>
    <w:rsid w:val="004B69F9"/>
    <w:rsid w:val="004B7D0A"/>
    <w:rsid w:val="004C0240"/>
    <w:rsid w:val="004C072B"/>
    <w:rsid w:val="004C211E"/>
    <w:rsid w:val="004C2177"/>
    <w:rsid w:val="004C276D"/>
    <w:rsid w:val="004C2C07"/>
    <w:rsid w:val="004C3633"/>
    <w:rsid w:val="004C38C9"/>
    <w:rsid w:val="004C40FE"/>
    <w:rsid w:val="004C476E"/>
    <w:rsid w:val="004C5A8F"/>
    <w:rsid w:val="004C637A"/>
    <w:rsid w:val="004C6B77"/>
    <w:rsid w:val="004C7868"/>
    <w:rsid w:val="004D04C1"/>
    <w:rsid w:val="004D0DEB"/>
    <w:rsid w:val="004D0FD7"/>
    <w:rsid w:val="004D1DF3"/>
    <w:rsid w:val="004D45F2"/>
    <w:rsid w:val="004D5B3C"/>
    <w:rsid w:val="004D5D23"/>
    <w:rsid w:val="004D60B3"/>
    <w:rsid w:val="004D62DC"/>
    <w:rsid w:val="004D6770"/>
    <w:rsid w:val="004D67E6"/>
    <w:rsid w:val="004D7927"/>
    <w:rsid w:val="004D7F2B"/>
    <w:rsid w:val="004E0C13"/>
    <w:rsid w:val="004E18F1"/>
    <w:rsid w:val="004E2138"/>
    <w:rsid w:val="004E2493"/>
    <w:rsid w:val="004E33C2"/>
    <w:rsid w:val="004E3BD3"/>
    <w:rsid w:val="004E3ED2"/>
    <w:rsid w:val="004E519C"/>
    <w:rsid w:val="004E5350"/>
    <w:rsid w:val="004E590F"/>
    <w:rsid w:val="004E5FFE"/>
    <w:rsid w:val="004E6247"/>
    <w:rsid w:val="004E6529"/>
    <w:rsid w:val="004E69FA"/>
    <w:rsid w:val="004E737B"/>
    <w:rsid w:val="004E7E28"/>
    <w:rsid w:val="004E7F5F"/>
    <w:rsid w:val="004F29B0"/>
    <w:rsid w:val="004F724F"/>
    <w:rsid w:val="004F74A3"/>
    <w:rsid w:val="004F7DE0"/>
    <w:rsid w:val="004F7EA2"/>
    <w:rsid w:val="00501D26"/>
    <w:rsid w:val="00501DB5"/>
    <w:rsid w:val="00501FFF"/>
    <w:rsid w:val="00502110"/>
    <w:rsid w:val="005022D0"/>
    <w:rsid w:val="005022D7"/>
    <w:rsid w:val="005072A0"/>
    <w:rsid w:val="00507788"/>
    <w:rsid w:val="005106F5"/>
    <w:rsid w:val="005107D0"/>
    <w:rsid w:val="00511373"/>
    <w:rsid w:val="005114E3"/>
    <w:rsid w:val="00511EAA"/>
    <w:rsid w:val="005123B7"/>
    <w:rsid w:val="0051263E"/>
    <w:rsid w:val="00512F63"/>
    <w:rsid w:val="0051391E"/>
    <w:rsid w:val="00514F2C"/>
    <w:rsid w:val="0051531D"/>
    <w:rsid w:val="00516D17"/>
    <w:rsid w:val="00517061"/>
    <w:rsid w:val="0051717F"/>
    <w:rsid w:val="00517B01"/>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4533"/>
    <w:rsid w:val="005348B1"/>
    <w:rsid w:val="00535306"/>
    <w:rsid w:val="0053554C"/>
    <w:rsid w:val="005401F5"/>
    <w:rsid w:val="005402BC"/>
    <w:rsid w:val="00540333"/>
    <w:rsid w:val="00540596"/>
    <w:rsid w:val="00540B85"/>
    <w:rsid w:val="0054131D"/>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64E0"/>
    <w:rsid w:val="005771A4"/>
    <w:rsid w:val="00577E17"/>
    <w:rsid w:val="00577FBE"/>
    <w:rsid w:val="005807A8"/>
    <w:rsid w:val="00580BD2"/>
    <w:rsid w:val="00581126"/>
    <w:rsid w:val="00581EC8"/>
    <w:rsid w:val="00582D45"/>
    <w:rsid w:val="00583447"/>
    <w:rsid w:val="005838D4"/>
    <w:rsid w:val="005840D3"/>
    <w:rsid w:val="00584DFB"/>
    <w:rsid w:val="00584E33"/>
    <w:rsid w:val="005866A2"/>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55E3"/>
    <w:rsid w:val="005A5837"/>
    <w:rsid w:val="005A636F"/>
    <w:rsid w:val="005A6518"/>
    <w:rsid w:val="005A6D2D"/>
    <w:rsid w:val="005A6E59"/>
    <w:rsid w:val="005B05D1"/>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A80"/>
    <w:rsid w:val="005D3CA3"/>
    <w:rsid w:val="005D4F65"/>
    <w:rsid w:val="005D542A"/>
    <w:rsid w:val="005D76F6"/>
    <w:rsid w:val="005D7DC9"/>
    <w:rsid w:val="005E044E"/>
    <w:rsid w:val="005E054D"/>
    <w:rsid w:val="005E0F00"/>
    <w:rsid w:val="005E1F62"/>
    <w:rsid w:val="005E296B"/>
    <w:rsid w:val="005E3D38"/>
    <w:rsid w:val="005E489E"/>
    <w:rsid w:val="005E55C7"/>
    <w:rsid w:val="005E5A72"/>
    <w:rsid w:val="005E5B36"/>
    <w:rsid w:val="005E5C5D"/>
    <w:rsid w:val="005E660E"/>
    <w:rsid w:val="005F16C0"/>
    <w:rsid w:val="005F1F05"/>
    <w:rsid w:val="005F2B72"/>
    <w:rsid w:val="005F362B"/>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EDA"/>
    <w:rsid w:val="006051D1"/>
    <w:rsid w:val="0060568E"/>
    <w:rsid w:val="00606603"/>
    <w:rsid w:val="00606763"/>
    <w:rsid w:val="00606FB0"/>
    <w:rsid w:val="00607032"/>
    <w:rsid w:val="00607EBC"/>
    <w:rsid w:val="00607FF3"/>
    <w:rsid w:val="0061056B"/>
    <w:rsid w:val="006109A4"/>
    <w:rsid w:val="006113E0"/>
    <w:rsid w:val="00611E63"/>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55D1"/>
    <w:rsid w:val="006261B0"/>
    <w:rsid w:val="006264FB"/>
    <w:rsid w:val="00630088"/>
    <w:rsid w:val="00631072"/>
    <w:rsid w:val="00632698"/>
    <w:rsid w:val="00633223"/>
    <w:rsid w:val="006334FC"/>
    <w:rsid w:val="00633D25"/>
    <w:rsid w:val="006340A9"/>
    <w:rsid w:val="00634DB2"/>
    <w:rsid w:val="00635EAA"/>
    <w:rsid w:val="00637237"/>
    <w:rsid w:val="00637A07"/>
    <w:rsid w:val="006419F1"/>
    <w:rsid w:val="00641F52"/>
    <w:rsid w:val="006427FD"/>
    <w:rsid w:val="0064454D"/>
    <w:rsid w:val="006453B6"/>
    <w:rsid w:val="00645B28"/>
    <w:rsid w:val="0064672C"/>
    <w:rsid w:val="006472DE"/>
    <w:rsid w:val="00650CA0"/>
    <w:rsid w:val="006515BD"/>
    <w:rsid w:val="006517CD"/>
    <w:rsid w:val="006544B7"/>
    <w:rsid w:val="00654989"/>
    <w:rsid w:val="00654CC2"/>
    <w:rsid w:val="0065523F"/>
    <w:rsid w:val="00655574"/>
    <w:rsid w:val="00656872"/>
    <w:rsid w:val="00657681"/>
    <w:rsid w:val="00657F31"/>
    <w:rsid w:val="0066162F"/>
    <w:rsid w:val="00661ADB"/>
    <w:rsid w:val="006637DA"/>
    <w:rsid w:val="006644C3"/>
    <w:rsid w:val="00664934"/>
    <w:rsid w:val="0066519C"/>
    <w:rsid w:val="00665C78"/>
    <w:rsid w:val="00665C83"/>
    <w:rsid w:val="006667F9"/>
    <w:rsid w:val="00667511"/>
    <w:rsid w:val="00667C50"/>
    <w:rsid w:val="00670D5B"/>
    <w:rsid w:val="00671D60"/>
    <w:rsid w:val="00671FF6"/>
    <w:rsid w:val="006721B1"/>
    <w:rsid w:val="00672F51"/>
    <w:rsid w:val="00674390"/>
    <w:rsid w:val="00674DE2"/>
    <w:rsid w:val="00675CA9"/>
    <w:rsid w:val="006763B0"/>
    <w:rsid w:val="0067672D"/>
    <w:rsid w:val="006770A5"/>
    <w:rsid w:val="00680153"/>
    <w:rsid w:val="00680208"/>
    <w:rsid w:val="00680790"/>
    <w:rsid w:val="0068155D"/>
    <w:rsid w:val="006823B9"/>
    <w:rsid w:val="006829BB"/>
    <w:rsid w:val="00683FCE"/>
    <w:rsid w:val="00685AB4"/>
    <w:rsid w:val="00686115"/>
    <w:rsid w:val="0068702D"/>
    <w:rsid w:val="00690AF2"/>
    <w:rsid w:val="00690FB6"/>
    <w:rsid w:val="00691514"/>
    <w:rsid w:val="00691FA1"/>
    <w:rsid w:val="006929E4"/>
    <w:rsid w:val="00692AE2"/>
    <w:rsid w:val="006940D3"/>
    <w:rsid w:val="00695B29"/>
    <w:rsid w:val="00695D67"/>
    <w:rsid w:val="00696265"/>
    <w:rsid w:val="00696573"/>
    <w:rsid w:val="00696C1D"/>
    <w:rsid w:val="00696FA7"/>
    <w:rsid w:val="006A039B"/>
    <w:rsid w:val="006A08A9"/>
    <w:rsid w:val="006A1A71"/>
    <w:rsid w:val="006A27D7"/>
    <w:rsid w:val="006A2E0A"/>
    <w:rsid w:val="006A2E3C"/>
    <w:rsid w:val="006A3C82"/>
    <w:rsid w:val="006A4962"/>
    <w:rsid w:val="006A4B28"/>
    <w:rsid w:val="006A4DDE"/>
    <w:rsid w:val="006A5274"/>
    <w:rsid w:val="006A7B20"/>
    <w:rsid w:val="006B0059"/>
    <w:rsid w:val="006B02E9"/>
    <w:rsid w:val="006B0595"/>
    <w:rsid w:val="006B100C"/>
    <w:rsid w:val="006B2069"/>
    <w:rsid w:val="006B2881"/>
    <w:rsid w:val="006B2AED"/>
    <w:rsid w:val="006B2E10"/>
    <w:rsid w:val="006B42B9"/>
    <w:rsid w:val="006B4DD7"/>
    <w:rsid w:val="006B5536"/>
    <w:rsid w:val="006B59EE"/>
    <w:rsid w:val="006B641B"/>
    <w:rsid w:val="006C1FA2"/>
    <w:rsid w:val="006C257C"/>
    <w:rsid w:val="006C2E7D"/>
    <w:rsid w:val="006C516E"/>
    <w:rsid w:val="006C704D"/>
    <w:rsid w:val="006C70C6"/>
    <w:rsid w:val="006C743A"/>
    <w:rsid w:val="006D14D2"/>
    <w:rsid w:val="006D19A5"/>
    <w:rsid w:val="006D1EE9"/>
    <w:rsid w:val="006D2539"/>
    <w:rsid w:val="006D281F"/>
    <w:rsid w:val="006D2CCE"/>
    <w:rsid w:val="006D44E0"/>
    <w:rsid w:val="006D4D69"/>
    <w:rsid w:val="006D5064"/>
    <w:rsid w:val="006D63ED"/>
    <w:rsid w:val="006D648A"/>
    <w:rsid w:val="006D6831"/>
    <w:rsid w:val="006E0212"/>
    <w:rsid w:val="006E05D6"/>
    <w:rsid w:val="006E0A61"/>
    <w:rsid w:val="006E1126"/>
    <w:rsid w:val="006E18DC"/>
    <w:rsid w:val="006E33CD"/>
    <w:rsid w:val="006E4E89"/>
    <w:rsid w:val="006E55C4"/>
    <w:rsid w:val="006E5750"/>
    <w:rsid w:val="006E5EBD"/>
    <w:rsid w:val="006F039D"/>
    <w:rsid w:val="006F03B2"/>
    <w:rsid w:val="006F18F0"/>
    <w:rsid w:val="006F1B97"/>
    <w:rsid w:val="006F2333"/>
    <w:rsid w:val="006F23C2"/>
    <w:rsid w:val="006F24F5"/>
    <w:rsid w:val="006F26D9"/>
    <w:rsid w:val="006F2DED"/>
    <w:rsid w:val="006F3125"/>
    <w:rsid w:val="006F3843"/>
    <w:rsid w:val="006F3D88"/>
    <w:rsid w:val="006F40BB"/>
    <w:rsid w:val="006F49CC"/>
    <w:rsid w:val="006F6F5D"/>
    <w:rsid w:val="006F70A2"/>
    <w:rsid w:val="00700054"/>
    <w:rsid w:val="007006FB"/>
    <w:rsid w:val="007010E2"/>
    <w:rsid w:val="007025FE"/>
    <w:rsid w:val="0070302E"/>
    <w:rsid w:val="0070459D"/>
    <w:rsid w:val="0070482F"/>
    <w:rsid w:val="00704B10"/>
    <w:rsid w:val="00704B17"/>
    <w:rsid w:val="0070527A"/>
    <w:rsid w:val="00706DCC"/>
    <w:rsid w:val="00707132"/>
    <w:rsid w:val="007071E0"/>
    <w:rsid w:val="00707387"/>
    <w:rsid w:val="00711B60"/>
    <w:rsid w:val="00711DDD"/>
    <w:rsid w:val="0071442D"/>
    <w:rsid w:val="00714EA2"/>
    <w:rsid w:val="00715573"/>
    <w:rsid w:val="007167C5"/>
    <w:rsid w:val="00720D01"/>
    <w:rsid w:val="007218A5"/>
    <w:rsid w:val="00721E1D"/>
    <w:rsid w:val="00722E91"/>
    <w:rsid w:val="00724135"/>
    <w:rsid w:val="00724829"/>
    <w:rsid w:val="00724A82"/>
    <w:rsid w:val="00726558"/>
    <w:rsid w:val="00726E13"/>
    <w:rsid w:val="00727BF7"/>
    <w:rsid w:val="00727FAA"/>
    <w:rsid w:val="00730150"/>
    <w:rsid w:val="0073150D"/>
    <w:rsid w:val="00732144"/>
    <w:rsid w:val="00732F43"/>
    <w:rsid w:val="00734E0B"/>
    <w:rsid w:val="007350CE"/>
    <w:rsid w:val="0073610C"/>
    <w:rsid w:val="0073667A"/>
    <w:rsid w:val="0073691F"/>
    <w:rsid w:val="00736B20"/>
    <w:rsid w:val="00737E28"/>
    <w:rsid w:val="007413DA"/>
    <w:rsid w:val="007437F3"/>
    <w:rsid w:val="00743C1F"/>
    <w:rsid w:val="007440FB"/>
    <w:rsid w:val="00744F15"/>
    <w:rsid w:val="0074517A"/>
    <w:rsid w:val="00746480"/>
    <w:rsid w:val="00746921"/>
    <w:rsid w:val="00750329"/>
    <w:rsid w:val="00750F91"/>
    <w:rsid w:val="00750F9D"/>
    <w:rsid w:val="007521AC"/>
    <w:rsid w:val="00753A32"/>
    <w:rsid w:val="00757590"/>
    <w:rsid w:val="00760232"/>
    <w:rsid w:val="00760712"/>
    <w:rsid w:val="00760FA5"/>
    <w:rsid w:val="007612AC"/>
    <w:rsid w:val="00761461"/>
    <w:rsid w:val="00761A6C"/>
    <w:rsid w:val="00761CF4"/>
    <w:rsid w:val="00762B8C"/>
    <w:rsid w:val="007631AB"/>
    <w:rsid w:val="00763B7F"/>
    <w:rsid w:val="00764B2F"/>
    <w:rsid w:val="00764E2E"/>
    <w:rsid w:val="00765001"/>
    <w:rsid w:val="007655F4"/>
    <w:rsid w:val="007659DF"/>
    <w:rsid w:val="007673B6"/>
    <w:rsid w:val="00767703"/>
    <w:rsid w:val="00770089"/>
    <w:rsid w:val="00770623"/>
    <w:rsid w:val="0077080C"/>
    <w:rsid w:val="007715C2"/>
    <w:rsid w:val="00771CC1"/>
    <w:rsid w:val="007732B0"/>
    <w:rsid w:val="007763DA"/>
    <w:rsid w:val="00776FF0"/>
    <w:rsid w:val="00777829"/>
    <w:rsid w:val="00780522"/>
    <w:rsid w:val="007813D4"/>
    <w:rsid w:val="00781B4E"/>
    <w:rsid w:val="007821C5"/>
    <w:rsid w:val="00782AB8"/>
    <w:rsid w:val="0078374A"/>
    <w:rsid w:val="00784092"/>
    <w:rsid w:val="00784A0F"/>
    <w:rsid w:val="007853F6"/>
    <w:rsid w:val="00786364"/>
    <w:rsid w:val="0078683D"/>
    <w:rsid w:val="00786BAF"/>
    <w:rsid w:val="00786DE3"/>
    <w:rsid w:val="00786E56"/>
    <w:rsid w:val="00787846"/>
    <w:rsid w:val="00790437"/>
    <w:rsid w:val="007919F4"/>
    <w:rsid w:val="00792402"/>
    <w:rsid w:val="007924B3"/>
    <w:rsid w:val="00794933"/>
    <w:rsid w:val="007964F0"/>
    <w:rsid w:val="007966DD"/>
    <w:rsid w:val="007A095D"/>
    <w:rsid w:val="007A1072"/>
    <w:rsid w:val="007A1B13"/>
    <w:rsid w:val="007A337D"/>
    <w:rsid w:val="007A445F"/>
    <w:rsid w:val="007A5AE8"/>
    <w:rsid w:val="007A79CD"/>
    <w:rsid w:val="007A7A06"/>
    <w:rsid w:val="007A7F47"/>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921"/>
    <w:rsid w:val="007D50D2"/>
    <w:rsid w:val="007D5105"/>
    <w:rsid w:val="007D5B6F"/>
    <w:rsid w:val="007D7EEC"/>
    <w:rsid w:val="007E5A3F"/>
    <w:rsid w:val="007E61C7"/>
    <w:rsid w:val="007E6934"/>
    <w:rsid w:val="007E6D35"/>
    <w:rsid w:val="007E77CC"/>
    <w:rsid w:val="007E794C"/>
    <w:rsid w:val="007E7D38"/>
    <w:rsid w:val="007F0C16"/>
    <w:rsid w:val="007F1C95"/>
    <w:rsid w:val="007F2011"/>
    <w:rsid w:val="007F2103"/>
    <w:rsid w:val="007F29A9"/>
    <w:rsid w:val="007F2D0A"/>
    <w:rsid w:val="007F329C"/>
    <w:rsid w:val="007F383C"/>
    <w:rsid w:val="007F3ED0"/>
    <w:rsid w:val="007F4754"/>
    <w:rsid w:val="007F496A"/>
    <w:rsid w:val="007F4A70"/>
    <w:rsid w:val="007F578C"/>
    <w:rsid w:val="007F5D3E"/>
    <w:rsid w:val="007F5F41"/>
    <w:rsid w:val="007F65A7"/>
    <w:rsid w:val="00800497"/>
    <w:rsid w:val="008006B5"/>
    <w:rsid w:val="0080150F"/>
    <w:rsid w:val="00801D00"/>
    <w:rsid w:val="00805BD6"/>
    <w:rsid w:val="00807C9C"/>
    <w:rsid w:val="00810306"/>
    <w:rsid w:val="0081030C"/>
    <w:rsid w:val="008108A0"/>
    <w:rsid w:val="00811666"/>
    <w:rsid w:val="00811EB7"/>
    <w:rsid w:val="00812619"/>
    <w:rsid w:val="0081312B"/>
    <w:rsid w:val="0081479B"/>
    <w:rsid w:val="00814917"/>
    <w:rsid w:val="00814DD4"/>
    <w:rsid w:val="00815E25"/>
    <w:rsid w:val="00816E7F"/>
    <w:rsid w:val="008173BB"/>
    <w:rsid w:val="0081795F"/>
    <w:rsid w:val="0082009C"/>
    <w:rsid w:val="0082038D"/>
    <w:rsid w:val="00820CBF"/>
    <w:rsid w:val="00820DA2"/>
    <w:rsid w:val="00821A9D"/>
    <w:rsid w:val="00821BC2"/>
    <w:rsid w:val="00823080"/>
    <w:rsid w:val="008232FB"/>
    <w:rsid w:val="00823591"/>
    <w:rsid w:val="0082477D"/>
    <w:rsid w:val="008247A2"/>
    <w:rsid w:val="00824942"/>
    <w:rsid w:val="00824B8F"/>
    <w:rsid w:val="008270CC"/>
    <w:rsid w:val="00827350"/>
    <w:rsid w:val="0082765D"/>
    <w:rsid w:val="008276D1"/>
    <w:rsid w:val="008303BF"/>
    <w:rsid w:val="00830963"/>
    <w:rsid w:val="008317AD"/>
    <w:rsid w:val="00831E1F"/>
    <w:rsid w:val="0083252D"/>
    <w:rsid w:val="008338C9"/>
    <w:rsid w:val="00833BFE"/>
    <w:rsid w:val="00834452"/>
    <w:rsid w:val="008355E0"/>
    <w:rsid w:val="008355EE"/>
    <w:rsid w:val="00835F53"/>
    <w:rsid w:val="0083632B"/>
    <w:rsid w:val="00837079"/>
    <w:rsid w:val="008370B3"/>
    <w:rsid w:val="00840ECB"/>
    <w:rsid w:val="00843F70"/>
    <w:rsid w:val="008456BD"/>
    <w:rsid w:val="008464C3"/>
    <w:rsid w:val="00846643"/>
    <w:rsid w:val="00851A11"/>
    <w:rsid w:val="0085239E"/>
    <w:rsid w:val="00852979"/>
    <w:rsid w:val="008537B6"/>
    <w:rsid w:val="008549C0"/>
    <w:rsid w:val="008555DD"/>
    <w:rsid w:val="008570D4"/>
    <w:rsid w:val="008609EA"/>
    <w:rsid w:val="008633EA"/>
    <w:rsid w:val="008634FD"/>
    <w:rsid w:val="00864EE7"/>
    <w:rsid w:val="00865791"/>
    <w:rsid w:val="00865B3A"/>
    <w:rsid w:val="00866E5E"/>
    <w:rsid w:val="00867E0E"/>
    <w:rsid w:val="008703EB"/>
    <w:rsid w:val="008715BD"/>
    <w:rsid w:val="008725BC"/>
    <w:rsid w:val="008726D2"/>
    <w:rsid w:val="0087366D"/>
    <w:rsid w:val="008743BA"/>
    <w:rsid w:val="00875F0F"/>
    <w:rsid w:val="00877485"/>
    <w:rsid w:val="00877EEE"/>
    <w:rsid w:val="0088080B"/>
    <w:rsid w:val="00880952"/>
    <w:rsid w:val="00880E70"/>
    <w:rsid w:val="00881889"/>
    <w:rsid w:val="00881F5D"/>
    <w:rsid w:val="00882317"/>
    <w:rsid w:val="00882492"/>
    <w:rsid w:val="00882BF8"/>
    <w:rsid w:val="00883014"/>
    <w:rsid w:val="00883AF8"/>
    <w:rsid w:val="00884729"/>
    <w:rsid w:val="00884C8F"/>
    <w:rsid w:val="00886486"/>
    <w:rsid w:val="00886B81"/>
    <w:rsid w:val="00887028"/>
    <w:rsid w:val="00887576"/>
    <w:rsid w:val="0089077B"/>
    <w:rsid w:val="008908C6"/>
    <w:rsid w:val="00890D3D"/>
    <w:rsid w:val="00890EC1"/>
    <w:rsid w:val="00891410"/>
    <w:rsid w:val="008916A9"/>
    <w:rsid w:val="0089173D"/>
    <w:rsid w:val="008932EA"/>
    <w:rsid w:val="0089361D"/>
    <w:rsid w:val="00893AA7"/>
    <w:rsid w:val="00893C32"/>
    <w:rsid w:val="008940A6"/>
    <w:rsid w:val="008943AD"/>
    <w:rsid w:val="0089504D"/>
    <w:rsid w:val="0089534E"/>
    <w:rsid w:val="00895E70"/>
    <w:rsid w:val="00896544"/>
    <w:rsid w:val="00896BFA"/>
    <w:rsid w:val="0089716C"/>
    <w:rsid w:val="008A1BFD"/>
    <w:rsid w:val="008A36AE"/>
    <w:rsid w:val="008A387C"/>
    <w:rsid w:val="008A3B2A"/>
    <w:rsid w:val="008A4110"/>
    <w:rsid w:val="008A4AF5"/>
    <w:rsid w:val="008A4C99"/>
    <w:rsid w:val="008A4E32"/>
    <w:rsid w:val="008A5C69"/>
    <w:rsid w:val="008A6FA4"/>
    <w:rsid w:val="008A71FB"/>
    <w:rsid w:val="008A7ED5"/>
    <w:rsid w:val="008B358A"/>
    <w:rsid w:val="008B3A75"/>
    <w:rsid w:val="008B5ABF"/>
    <w:rsid w:val="008B5CB6"/>
    <w:rsid w:val="008B62CB"/>
    <w:rsid w:val="008B69E0"/>
    <w:rsid w:val="008B7556"/>
    <w:rsid w:val="008C01D2"/>
    <w:rsid w:val="008C0391"/>
    <w:rsid w:val="008C2842"/>
    <w:rsid w:val="008C3494"/>
    <w:rsid w:val="008C3801"/>
    <w:rsid w:val="008C3B87"/>
    <w:rsid w:val="008C48B2"/>
    <w:rsid w:val="008C48E1"/>
    <w:rsid w:val="008C4A27"/>
    <w:rsid w:val="008C4AAE"/>
    <w:rsid w:val="008C5BB9"/>
    <w:rsid w:val="008C67FB"/>
    <w:rsid w:val="008C689D"/>
    <w:rsid w:val="008C6BC8"/>
    <w:rsid w:val="008D0317"/>
    <w:rsid w:val="008D05FA"/>
    <w:rsid w:val="008D0C24"/>
    <w:rsid w:val="008D0F00"/>
    <w:rsid w:val="008D1198"/>
    <w:rsid w:val="008D141A"/>
    <w:rsid w:val="008D15E0"/>
    <w:rsid w:val="008D1B53"/>
    <w:rsid w:val="008D1F48"/>
    <w:rsid w:val="008D4904"/>
    <w:rsid w:val="008D5934"/>
    <w:rsid w:val="008E1B4B"/>
    <w:rsid w:val="008E1D70"/>
    <w:rsid w:val="008E1DB3"/>
    <w:rsid w:val="008E2BAD"/>
    <w:rsid w:val="008E307C"/>
    <w:rsid w:val="008E36E2"/>
    <w:rsid w:val="008E3743"/>
    <w:rsid w:val="008E56A8"/>
    <w:rsid w:val="008E6938"/>
    <w:rsid w:val="008E6B73"/>
    <w:rsid w:val="008E7171"/>
    <w:rsid w:val="008F0DD1"/>
    <w:rsid w:val="008F1601"/>
    <w:rsid w:val="008F374E"/>
    <w:rsid w:val="008F44E5"/>
    <w:rsid w:val="008F4740"/>
    <w:rsid w:val="008F5398"/>
    <w:rsid w:val="008F5C22"/>
    <w:rsid w:val="008F7381"/>
    <w:rsid w:val="008F7482"/>
    <w:rsid w:val="008F7FA0"/>
    <w:rsid w:val="009007B6"/>
    <w:rsid w:val="00900C72"/>
    <w:rsid w:val="00902CF8"/>
    <w:rsid w:val="00903272"/>
    <w:rsid w:val="009042C8"/>
    <w:rsid w:val="00904415"/>
    <w:rsid w:val="00905400"/>
    <w:rsid w:val="00905F7C"/>
    <w:rsid w:val="00906B82"/>
    <w:rsid w:val="00907334"/>
    <w:rsid w:val="0090778E"/>
    <w:rsid w:val="00910B0D"/>
    <w:rsid w:val="00912430"/>
    <w:rsid w:val="009124AF"/>
    <w:rsid w:val="00915B05"/>
    <w:rsid w:val="00916274"/>
    <w:rsid w:val="00916F66"/>
    <w:rsid w:val="00917AEE"/>
    <w:rsid w:val="00917CD3"/>
    <w:rsid w:val="009204C3"/>
    <w:rsid w:val="009205F7"/>
    <w:rsid w:val="00920D30"/>
    <w:rsid w:val="009214BF"/>
    <w:rsid w:val="00921679"/>
    <w:rsid w:val="0092193C"/>
    <w:rsid w:val="0092289F"/>
    <w:rsid w:val="00922DEC"/>
    <w:rsid w:val="00923665"/>
    <w:rsid w:val="00923772"/>
    <w:rsid w:val="00923A49"/>
    <w:rsid w:val="00923EEA"/>
    <w:rsid w:val="00924171"/>
    <w:rsid w:val="0092417B"/>
    <w:rsid w:val="009244F8"/>
    <w:rsid w:val="00925135"/>
    <w:rsid w:val="00925B67"/>
    <w:rsid w:val="00930304"/>
    <w:rsid w:val="00931301"/>
    <w:rsid w:val="0093280C"/>
    <w:rsid w:val="00932C4E"/>
    <w:rsid w:val="00935AA7"/>
    <w:rsid w:val="00935C92"/>
    <w:rsid w:val="009400F2"/>
    <w:rsid w:val="00940A57"/>
    <w:rsid w:val="00941B4B"/>
    <w:rsid w:val="00941BE2"/>
    <w:rsid w:val="00941CEF"/>
    <w:rsid w:val="00942C69"/>
    <w:rsid w:val="0094316C"/>
    <w:rsid w:val="009438FD"/>
    <w:rsid w:val="009456E2"/>
    <w:rsid w:val="009456F5"/>
    <w:rsid w:val="0094592F"/>
    <w:rsid w:val="00947675"/>
    <w:rsid w:val="009508B9"/>
    <w:rsid w:val="00950AE4"/>
    <w:rsid w:val="00950E9C"/>
    <w:rsid w:val="00951595"/>
    <w:rsid w:val="0095177F"/>
    <w:rsid w:val="00951F7A"/>
    <w:rsid w:val="00954D08"/>
    <w:rsid w:val="00955309"/>
    <w:rsid w:val="0095541C"/>
    <w:rsid w:val="00955748"/>
    <w:rsid w:val="0095588B"/>
    <w:rsid w:val="00955AF6"/>
    <w:rsid w:val="00957F65"/>
    <w:rsid w:val="00960099"/>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4675"/>
    <w:rsid w:val="00974CA6"/>
    <w:rsid w:val="009756B0"/>
    <w:rsid w:val="009765BC"/>
    <w:rsid w:val="00976D1C"/>
    <w:rsid w:val="009771DE"/>
    <w:rsid w:val="00977D56"/>
    <w:rsid w:val="00980792"/>
    <w:rsid w:val="00980884"/>
    <w:rsid w:val="00980F3F"/>
    <w:rsid w:val="00981926"/>
    <w:rsid w:val="00981C70"/>
    <w:rsid w:val="00981FC1"/>
    <w:rsid w:val="009820B5"/>
    <w:rsid w:val="00982686"/>
    <w:rsid w:val="00983535"/>
    <w:rsid w:val="009839C9"/>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E6E"/>
    <w:rsid w:val="009A1F59"/>
    <w:rsid w:val="009A2150"/>
    <w:rsid w:val="009A2971"/>
    <w:rsid w:val="009A31A5"/>
    <w:rsid w:val="009A34A8"/>
    <w:rsid w:val="009A3B68"/>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E3"/>
    <w:rsid w:val="009B749E"/>
    <w:rsid w:val="009B7923"/>
    <w:rsid w:val="009C0B6F"/>
    <w:rsid w:val="009C1917"/>
    <w:rsid w:val="009C1AC7"/>
    <w:rsid w:val="009C1B2F"/>
    <w:rsid w:val="009C294F"/>
    <w:rsid w:val="009C2971"/>
    <w:rsid w:val="009C3C64"/>
    <w:rsid w:val="009C3F61"/>
    <w:rsid w:val="009C515C"/>
    <w:rsid w:val="009C6025"/>
    <w:rsid w:val="009C6A45"/>
    <w:rsid w:val="009C6D16"/>
    <w:rsid w:val="009C72D0"/>
    <w:rsid w:val="009C7C91"/>
    <w:rsid w:val="009D0606"/>
    <w:rsid w:val="009D0E72"/>
    <w:rsid w:val="009D0FFA"/>
    <w:rsid w:val="009D138B"/>
    <w:rsid w:val="009D20A5"/>
    <w:rsid w:val="009D2294"/>
    <w:rsid w:val="009D26E3"/>
    <w:rsid w:val="009D2892"/>
    <w:rsid w:val="009D370E"/>
    <w:rsid w:val="009D441B"/>
    <w:rsid w:val="009D52F7"/>
    <w:rsid w:val="009D5368"/>
    <w:rsid w:val="009D5CD1"/>
    <w:rsid w:val="009D6256"/>
    <w:rsid w:val="009D6688"/>
    <w:rsid w:val="009D6F28"/>
    <w:rsid w:val="009E0EEA"/>
    <w:rsid w:val="009E107E"/>
    <w:rsid w:val="009E133D"/>
    <w:rsid w:val="009E1B87"/>
    <w:rsid w:val="009E2FD5"/>
    <w:rsid w:val="009E4694"/>
    <w:rsid w:val="009E47D5"/>
    <w:rsid w:val="009E57B1"/>
    <w:rsid w:val="009E755B"/>
    <w:rsid w:val="009E77BF"/>
    <w:rsid w:val="009E77E2"/>
    <w:rsid w:val="009F01E3"/>
    <w:rsid w:val="009F2F6B"/>
    <w:rsid w:val="009F6232"/>
    <w:rsid w:val="009F6DBB"/>
    <w:rsid w:val="009F7DBA"/>
    <w:rsid w:val="00A005F6"/>
    <w:rsid w:val="00A014E2"/>
    <w:rsid w:val="00A01F1D"/>
    <w:rsid w:val="00A026C7"/>
    <w:rsid w:val="00A02F8F"/>
    <w:rsid w:val="00A031F2"/>
    <w:rsid w:val="00A065BB"/>
    <w:rsid w:val="00A06AFC"/>
    <w:rsid w:val="00A075B6"/>
    <w:rsid w:val="00A07806"/>
    <w:rsid w:val="00A10380"/>
    <w:rsid w:val="00A1049A"/>
    <w:rsid w:val="00A10E23"/>
    <w:rsid w:val="00A10F5D"/>
    <w:rsid w:val="00A13521"/>
    <w:rsid w:val="00A13F75"/>
    <w:rsid w:val="00A1424E"/>
    <w:rsid w:val="00A1430F"/>
    <w:rsid w:val="00A14930"/>
    <w:rsid w:val="00A15030"/>
    <w:rsid w:val="00A1551D"/>
    <w:rsid w:val="00A15D26"/>
    <w:rsid w:val="00A16E24"/>
    <w:rsid w:val="00A17551"/>
    <w:rsid w:val="00A2051B"/>
    <w:rsid w:val="00A20662"/>
    <w:rsid w:val="00A224FC"/>
    <w:rsid w:val="00A22CAF"/>
    <w:rsid w:val="00A2487C"/>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DD2"/>
    <w:rsid w:val="00A56C30"/>
    <w:rsid w:val="00A56E1D"/>
    <w:rsid w:val="00A57450"/>
    <w:rsid w:val="00A57D51"/>
    <w:rsid w:val="00A60AA8"/>
    <w:rsid w:val="00A60C51"/>
    <w:rsid w:val="00A62210"/>
    <w:rsid w:val="00A643FD"/>
    <w:rsid w:val="00A64600"/>
    <w:rsid w:val="00A64634"/>
    <w:rsid w:val="00A648C4"/>
    <w:rsid w:val="00A6500E"/>
    <w:rsid w:val="00A65989"/>
    <w:rsid w:val="00A6623F"/>
    <w:rsid w:val="00A6698A"/>
    <w:rsid w:val="00A66CA6"/>
    <w:rsid w:val="00A66EFC"/>
    <w:rsid w:val="00A67835"/>
    <w:rsid w:val="00A67868"/>
    <w:rsid w:val="00A70F76"/>
    <w:rsid w:val="00A714E3"/>
    <w:rsid w:val="00A7199A"/>
    <w:rsid w:val="00A72C5A"/>
    <w:rsid w:val="00A72CED"/>
    <w:rsid w:val="00A74137"/>
    <w:rsid w:val="00A75601"/>
    <w:rsid w:val="00A7644C"/>
    <w:rsid w:val="00A76F56"/>
    <w:rsid w:val="00A772FB"/>
    <w:rsid w:val="00A7748A"/>
    <w:rsid w:val="00A77651"/>
    <w:rsid w:val="00A80508"/>
    <w:rsid w:val="00A805B9"/>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959"/>
    <w:rsid w:val="00A9668B"/>
    <w:rsid w:val="00A966F4"/>
    <w:rsid w:val="00AA16D3"/>
    <w:rsid w:val="00AA1762"/>
    <w:rsid w:val="00AA1C3F"/>
    <w:rsid w:val="00AA2D33"/>
    <w:rsid w:val="00AA327D"/>
    <w:rsid w:val="00AA3475"/>
    <w:rsid w:val="00AA633E"/>
    <w:rsid w:val="00AA6AE3"/>
    <w:rsid w:val="00AA767C"/>
    <w:rsid w:val="00AA7C5C"/>
    <w:rsid w:val="00AB09AE"/>
    <w:rsid w:val="00AB2066"/>
    <w:rsid w:val="00AB306E"/>
    <w:rsid w:val="00AB3173"/>
    <w:rsid w:val="00AB363F"/>
    <w:rsid w:val="00AB3AD0"/>
    <w:rsid w:val="00AB3BB0"/>
    <w:rsid w:val="00AB3F2A"/>
    <w:rsid w:val="00AB44F4"/>
    <w:rsid w:val="00AB48B4"/>
    <w:rsid w:val="00AB50DA"/>
    <w:rsid w:val="00AB5633"/>
    <w:rsid w:val="00AB665A"/>
    <w:rsid w:val="00AC0584"/>
    <w:rsid w:val="00AC135F"/>
    <w:rsid w:val="00AC1548"/>
    <w:rsid w:val="00AC1D4E"/>
    <w:rsid w:val="00AC36CB"/>
    <w:rsid w:val="00AC466D"/>
    <w:rsid w:val="00AC47AE"/>
    <w:rsid w:val="00AC48B1"/>
    <w:rsid w:val="00AC6491"/>
    <w:rsid w:val="00AC6D7A"/>
    <w:rsid w:val="00AC7B02"/>
    <w:rsid w:val="00AD016F"/>
    <w:rsid w:val="00AD0A77"/>
    <w:rsid w:val="00AD14AF"/>
    <w:rsid w:val="00AD44EE"/>
    <w:rsid w:val="00AD64A3"/>
    <w:rsid w:val="00AD79B8"/>
    <w:rsid w:val="00AE0F90"/>
    <w:rsid w:val="00AE11A0"/>
    <w:rsid w:val="00AE3D8A"/>
    <w:rsid w:val="00AE3FEB"/>
    <w:rsid w:val="00AE4AF7"/>
    <w:rsid w:val="00AE5080"/>
    <w:rsid w:val="00AE531C"/>
    <w:rsid w:val="00AE57A9"/>
    <w:rsid w:val="00AE5F85"/>
    <w:rsid w:val="00AE5FAA"/>
    <w:rsid w:val="00AE6D3D"/>
    <w:rsid w:val="00AE7911"/>
    <w:rsid w:val="00AF228A"/>
    <w:rsid w:val="00AF3E7F"/>
    <w:rsid w:val="00AF4193"/>
    <w:rsid w:val="00AF4227"/>
    <w:rsid w:val="00AF44A6"/>
    <w:rsid w:val="00AF4A1D"/>
    <w:rsid w:val="00AF4A2C"/>
    <w:rsid w:val="00AF54A8"/>
    <w:rsid w:val="00AF652F"/>
    <w:rsid w:val="00AF6FC3"/>
    <w:rsid w:val="00AF7E13"/>
    <w:rsid w:val="00B00CA3"/>
    <w:rsid w:val="00B013F9"/>
    <w:rsid w:val="00B02340"/>
    <w:rsid w:val="00B05203"/>
    <w:rsid w:val="00B0539F"/>
    <w:rsid w:val="00B05BF6"/>
    <w:rsid w:val="00B06302"/>
    <w:rsid w:val="00B064D6"/>
    <w:rsid w:val="00B07EF0"/>
    <w:rsid w:val="00B10659"/>
    <w:rsid w:val="00B110BA"/>
    <w:rsid w:val="00B1130C"/>
    <w:rsid w:val="00B12A79"/>
    <w:rsid w:val="00B132B7"/>
    <w:rsid w:val="00B13DB3"/>
    <w:rsid w:val="00B14032"/>
    <w:rsid w:val="00B1474D"/>
    <w:rsid w:val="00B14C19"/>
    <w:rsid w:val="00B14D9A"/>
    <w:rsid w:val="00B1500D"/>
    <w:rsid w:val="00B15AE8"/>
    <w:rsid w:val="00B205FA"/>
    <w:rsid w:val="00B20C0E"/>
    <w:rsid w:val="00B2134A"/>
    <w:rsid w:val="00B21BA7"/>
    <w:rsid w:val="00B220D5"/>
    <w:rsid w:val="00B222B0"/>
    <w:rsid w:val="00B2442A"/>
    <w:rsid w:val="00B24911"/>
    <w:rsid w:val="00B24A95"/>
    <w:rsid w:val="00B24B43"/>
    <w:rsid w:val="00B24EC4"/>
    <w:rsid w:val="00B25440"/>
    <w:rsid w:val="00B2583D"/>
    <w:rsid w:val="00B26AC9"/>
    <w:rsid w:val="00B27C00"/>
    <w:rsid w:val="00B301C8"/>
    <w:rsid w:val="00B31434"/>
    <w:rsid w:val="00B33653"/>
    <w:rsid w:val="00B34051"/>
    <w:rsid w:val="00B34374"/>
    <w:rsid w:val="00B34467"/>
    <w:rsid w:val="00B3549C"/>
    <w:rsid w:val="00B375E7"/>
    <w:rsid w:val="00B377E0"/>
    <w:rsid w:val="00B40267"/>
    <w:rsid w:val="00B40C6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D95"/>
    <w:rsid w:val="00B5794C"/>
    <w:rsid w:val="00B57A0F"/>
    <w:rsid w:val="00B60815"/>
    <w:rsid w:val="00B60E72"/>
    <w:rsid w:val="00B6216D"/>
    <w:rsid w:val="00B635F6"/>
    <w:rsid w:val="00B64134"/>
    <w:rsid w:val="00B6609C"/>
    <w:rsid w:val="00B667AE"/>
    <w:rsid w:val="00B669BC"/>
    <w:rsid w:val="00B66D1F"/>
    <w:rsid w:val="00B67AEB"/>
    <w:rsid w:val="00B70CC0"/>
    <w:rsid w:val="00B71442"/>
    <w:rsid w:val="00B722E2"/>
    <w:rsid w:val="00B72496"/>
    <w:rsid w:val="00B72CD5"/>
    <w:rsid w:val="00B72F3C"/>
    <w:rsid w:val="00B72F7D"/>
    <w:rsid w:val="00B742D4"/>
    <w:rsid w:val="00B7562F"/>
    <w:rsid w:val="00B757CC"/>
    <w:rsid w:val="00B75CCD"/>
    <w:rsid w:val="00B76E69"/>
    <w:rsid w:val="00B76F58"/>
    <w:rsid w:val="00B7759E"/>
    <w:rsid w:val="00B80B99"/>
    <w:rsid w:val="00B81CA9"/>
    <w:rsid w:val="00B8202A"/>
    <w:rsid w:val="00B828E9"/>
    <w:rsid w:val="00B82F9A"/>
    <w:rsid w:val="00B833E1"/>
    <w:rsid w:val="00B8436D"/>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8A1"/>
    <w:rsid w:val="00BA32F1"/>
    <w:rsid w:val="00BA35E4"/>
    <w:rsid w:val="00BA36A3"/>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74D"/>
    <w:rsid w:val="00BB50BA"/>
    <w:rsid w:val="00BB6568"/>
    <w:rsid w:val="00BB68AB"/>
    <w:rsid w:val="00BB7696"/>
    <w:rsid w:val="00BB76EC"/>
    <w:rsid w:val="00BB7731"/>
    <w:rsid w:val="00BB7BFE"/>
    <w:rsid w:val="00BC0D3C"/>
    <w:rsid w:val="00BC13D2"/>
    <w:rsid w:val="00BC1645"/>
    <w:rsid w:val="00BC1A17"/>
    <w:rsid w:val="00BC2332"/>
    <w:rsid w:val="00BC41E3"/>
    <w:rsid w:val="00BC427F"/>
    <w:rsid w:val="00BC42E2"/>
    <w:rsid w:val="00BC496B"/>
    <w:rsid w:val="00BC4C87"/>
    <w:rsid w:val="00BC715C"/>
    <w:rsid w:val="00BC726B"/>
    <w:rsid w:val="00BC7925"/>
    <w:rsid w:val="00BC7943"/>
    <w:rsid w:val="00BD0503"/>
    <w:rsid w:val="00BD0C5F"/>
    <w:rsid w:val="00BD1DFC"/>
    <w:rsid w:val="00BD2AC4"/>
    <w:rsid w:val="00BD666E"/>
    <w:rsid w:val="00BD70D4"/>
    <w:rsid w:val="00BD73C5"/>
    <w:rsid w:val="00BE05F0"/>
    <w:rsid w:val="00BE072D"/>
    <w:rsid w:val="00BE17A8"/>
    <w:rsid w:val="00BE2B03"/>
    <w:rsid w:val="00BE4BEE"/>
    <w:rsid w:val="00BE5105"/>
    <w:rsid w:val="00BE5B6B"/>
    <w:rsid w:val="00BE5E58"/>
    <w:rsid w:val="00BE7FC6"/>
    <w:rsid w:val="00BF08AA"/>
    <w:rsid w:val="00BF1B5E"/>
    <w:rsid w:val="00BF1F51"/>
    <w:rsid w:val="00BF2109"/>
    <w:rsid w:val="00BF2348"/>
    <w:rsid w:val="00BF24C6"/>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535"/>
    <w:rsid w:val="00C1085A"/>
    <w:rsid w:val="00C12165"/>
    <w:rsid w:val="00C126D2"/>
    <w:rsid w:val="00C12AA8"/>
    <w:rsid w:val="00C13368"/>
    <w:rsid w:val="00C13A9D"/>
    <w:rsid w:val="00C14017"/>
    <w:rsid w:val="00C1445A"/>
    <w:rsid w:val="00C149C4"/>
    <w:rsid w:val="00C16C9B"/>
    <w:rsid w:val="00C209B5"/>
    <w:rsid w:val="00C22385"/>
    <w:rsid w:val="00C24B07"/>
    <w:rsid w:val="00C25460"/>
    <w:rsid w:val="00C260C8"/>
    <w:rsid w:val="00C26462"/>
    <w:rsid w:val="00C26CA6"/>
    <w:rsid w:val="00C27163"/>
    <w:rsid w:val="00C30C5C"/>
    <w:rsid w:val="00C30E2B"/>
    <w:rsid w:val="00C312A5"/>
    <w:rsid w:val="00C32338"/>
    <w:rsid w:val="00C333A1"/>
    <w:rsid w:val="00C33C76"/>
    <w:rsid w:val="00C34266"/>
    <w:rsid w:val="00C34489"/>
    <w:rsid w:val="00C34809"/>
    <w:rsid w:val="00C35631"/>
    <w:rsid w:val="00C3575A"/>
    <w:rsid w:val="00C36B7C"/>
    <w:rsid w:val="00C36FD5"/>
    <w:rsid w:val="00C37035"/>
    <w:rsid w:val="00C3754A"/>
    <w:rsid w:val="00C40060"/>
    <w:rsid w:val="00C413E7"/>
    <w:rsid w:val="00C42215"/>
    <w:rsid w:val="00C42904"/>
    <w:rsid w:val="00C43B77"/>
    <w:rsid w:val="00C43CB0"/>
    <w:rsid w:val="00C44217"/>
    <w:rsid w:val="00C44B90"/>
    <w:rsid w:val="00C4550E"/>
    <w:rsid w:val="00C45CC1"/>
    <w:rsid w:val="00C46B4F"/>
    <w:rsid w:val="00C47032"/>
    <w:rsid w:val="00C50702"/>
    <w:rsid w:val="00C51D6D"/>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175B"/>
    <w:rsid w:val="00C61860"/>
    <w:rsid w:val="00C61884"/>
    <w:rsid w:val="00C61A6F"/>
    <w:rsid w:val="00C623CE"/>
    <w:rsid w:val="00C63090"/>
    <w:rsid w:val="00C630EE"/>
    <w:rsid w:val="00C63277"/>
    <w:rsid w:val="00C632EA"/>
    <w:rsid w:val="00C634F6"/>
    <w:rsid w:val="00C64774"/>
    <w:rsid w:val="00C65D2E"/>
    <w:rsid w:val="00C66564"/>
    <w:rsid w:val="00C666E4"/>
    <w:rsid w:val="00C66793"/>
    <w:rsid w:val="00C66A5E"/>
    <w:rsid w:val="00C66CB0"/>
    <w:rsid w:val="00C66F4B"/>
    <w:rsid w:val="00C67077"/>
    <w:rsid w:val="00C70A76"/>
    <w:rsid w:val="00C71931"/>
    <w:rsid w:val="00C728AA"/>
    <w:rsid w:val="00C72C09"/>
    <w:rsid w:val="00C74180"/>
    <w:rsid w:val="00C745AD"/>
    <w:rsid w:val="00C74753"/>
    <w:rsid w:val="00C761EF"/>
    <w:rsid w:val="00C76433"/>
    <w:rsid w:val="00C76961"/>
    <w:rsid w:val="00C76B34"/>
    <w:rsid w:val="00C80213"/>
    <w:rsid w:val="00C80508"/>
    <w:rsid w:val="00C8101A"/>
    <w:rsid w:val="00C810C7"/>
    <w:rsid w:val="00C8137F"/>
    <w:rsid w:val="00C81E3C"/>
    <w:rsid w:val="00C8212A"/>
    <w:rsid w:val="00C831AB"/>
    <w:rsid w:val="00C84501"/>
    <w:rsid w:val="00C84815"/>
    <w:rsid w:val="00C86239"/>
    <w:rsid w:val="00C86FB7"/>
    <w:rsid w:val="00C871B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835"/>
    <w:rsid w:val="00C97F86"/>
    <w:rsid w:val="00CA071C"/>
    <w:rsid w:val="00CA128E"/>
    <w:rsid w:val="00CA1439"/>
    <w:rsid w:val="00CA169E"/>
    <w:rsid w:val="00CA19A0"/>
    <w:rsid w:val="00CA46F0"/>
    <w:rsid w:val="00CA5061"/>
    <w:rsid w:val="00CA5192"/>
    <w:rsid w:val="00CA55A5"/>
    <w:rsid w:val="00CA6419"/>
    <w:rsid w:val="00CA6A1E"/>
    <w:rsid w:val="00CA6B05"/>
    <w:rsid w:val="00CA7B06"/>
    <w:rsid w:val="00CB0905"/>
    <w:rsid w:val="00CB1A6E"/>
    <w:rsid w:val="00CB1CEC"/>
    <w:rsid w:val="00CB39E5"/>
    <w:rsid w:val="00CB4636"/>
    <w:rsid w:val="00CB66A1"/>
    <w:rsid w:val="00CC0169"/>
    <w:rsid w:val="00CC068D"/>
    <w:rsid w:val="00CC0DA6"/>
    <w:rsid w:val="00CC10A2"/>
    <w:rsid w:val="00CC1530"/>
    <w:rsid w:val="00CC1C3D"/>
    <w:rsid w:val="00CC1C8B"/>
    <w:rsid w:val="00CC2421"/>
    <w:rsid w:val="00CC424D"/>
    <w:rsid w:val="00CC4E54"/>
    <w:rsid w:val="00CC52C7"/>
    <w:rsid w:val="00CC5F76"/>
    <w:rsid w:val="00CC7794"/>
    <w:rsid w:val="00CD0B4B"/>
    <w:rsid w:val="00CD0E2A"/>
    <w:rsid w:val="00CD2F98"/>
    <w:rsid w:val="00CD3B8B"/>
    <w:rsid w:val="00CD400B"/>
    <w:rsid w:val="00CD41EC"/>
    <w:rsid w:val="00CD4725"/>
    <w:rsid w:val="00CD4982"/>
    <w:rsid w:val="00CD600C"/>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EA3"/>
    <w:rsid w:val="00CF1FCD"/>
    <w:rsid w:val="00CF2425"/>
    <w:rsid w:val="00CF3694"/>
    <w:rsid w:val="00CF3D1E"/>
    <w:rsid w:val="00CF440D"/>
    <w:rsid w:val="00CF54D5"/>
    <w:rsid w:val="00CF796E"/>
    <w:rsid w:val="00D003C8"/>
    <w:rsid w:val="00D00967"/>
    <w:rsid w:val="00D02359"/>
    <w:rsid w:val="00D02AD0"/>
    <w:rsid w:val="00D02DD4"/>
    <w:rsid w:val="00D033A5"/>
    <w:rsid w:val="00D0350A"/>
    <w:rsid w:val="00D0374B"/>
    <w:rsid w:val="00D03B71"/>
    <w:rsid w:val="00D05DB6"/>
    <w:rsid w:val="00D06213"/>
    <w:rsid w:val="00D06F6F"/>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C6D"/>
    <w:rsid w:val="00D17FB6"/>
    <w:rsid w:val="00D20387"/>
    <w:rsid w:val="00D20F01"/>
    <w:rsid w:val="00D2115D"/>
    <w:rsid w:val="00D2199E"/>
    <w:rsid w:val="00D22AB2"/>
    <w:rsid w:val="00D23625"/>
    <w:rsid w:val="00D24E4F"/>
    <w:rsid w:val="00D24F1F"/>
    <w:rsid w:val="00D25CAA"/>
    <w:rsid w:val="00D25D2A"/>
    <w:rsid w:val="00D26698"/>
    <w:rsid w:val="00D271AC"/>
    <w:rsid w:val="00D31D3C"/>
    <w:rsid w:val="00D32BA8"/>
    <w:rsid w:val="00D33096"/>
    <w:rsid w:val="00D3393E"/>
    <w:rsid w:val="00D34934"/>
    <w:rsid w:val="00D35226"/>
    <w:rsid w:val="00D36E5F"/>
    <w:rsid w:val="00D37404"/>
    <w:rsid w:val="00D377A4"/>
    <w:rsid w:val="00D37A17"/>
    <w:rsid w:val="00D41372"/>
    <w:rsid w:val="00D41AE3"/>
    <w:rsid w:val="00D42165"/>
    <w:rsid w:val="00D43655"/>
    <w:rsid w:val="00D439CF"/>
    <w:rsid w:val="00D446A4"/>
    <w:rsid w:val="00D45DBA"/>
    <w:rsid w:val="00D46F11"/>
    <w:rsid w:val="00D46FBC"/>
    <w:rsid w:val="00D476DD"/>
    <w:rsid w:val="00D506F4"/>
    <w:rsid w:val="00D50A64"/>
    <w:rsid w:val="00D525FC"/>
    <w:rsid w:val="00D52673"/>
    <w:rsid w:val="00D538B1"/>
    <w:rsid w:val="00D55283"/>
    <w:rsid w:val="00D5577B"/>
    <w:rsid w:val="00D56EFA"/>
    <w:rsid w:val="00D60242"/>
    <w:rsid w:val="00D62663"/>
    <w:rsid w:val="00D62FC2"/>
    <w:rsid w:val="00D63ED5"/>
    <w:rsid w:val="00D64ED0"/>
    <w:rsid w:val="00D6506F"/>
    <w:rsid w:val="00D65304"/>
    <w:rsid w:val="00D65F20"/>
    <w:rsid w:val="00D66769"/>
    <w:rsid w:val="00D667DD"/>
    <w:rsid w:val="00D66820"/>
    <w:rsid w:val="00D67435"/>
    <w:rsid w:val="00D70F34"/>
    <w:rsid w:val="00D710EE"/>
    <w:rsid w:val="00D72B3F"/>
    <w:rsid w:val="00D7353B"/>
    <w:rsid w:val="00D73EED"/>
    <w:rsid w:val="00D74518"/>
    <w:rsid w:val="00D750B2"/>
    <w:rsid w:val="00D752C1"/>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6700"/>
    <w:rsid w:val="00D87150"/>
    <w:rsid w:val="00D9069A"/>
    <w:rsid w:val="00D92B70"/>
    <w:rsid w:val="00D93BDF"/>
    <w:rsid w:val="00D93F3E"/>
    <w:rsid w:val="00D94BA3"/>
    <w:rsid w:val="00D955DD"/>
    <w:rsid w:val="00D96CED"/>
    <w:rsid w:val="00D9717D"/>
    <w:rsid w:val="00DA0D64"/>
    <w:rsid w:val="00DA3118"/>
    <w:rsid w:val="00DA6DBD"/>
    <w:rsid w:val="00DA7ED7"/>
    <w:rsid w:val="00DB1AFF"/>
    <w:rsid w:val="00DB1DAF"/>
    <w:rsid w:val="00DB22AC"/>
    <w:rsid w:val="00DB2CE4"/>
    <w:rsid w:val="00DB32B8"/>
    <w:rsid w:val="00DB4A8D"/>
    <w:rsid w:val="00DB65FB"/>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38A1"/>
    <w:rsid w:val="00DD3C24"/>
    <w:rsid w:val="00DD5D4D"/>
    <w:rsid w:val="00DD628C"/>
    <w:rsid w:val="00DD67A4"/>
    <w:rsid w:val="00DD6BB3"/>
    <w:rsid w:val="00DD6EAF"/>
    <w:rsid w:val="00DD72BB"/>
    <w:rsid w:val="00DD7386"/>
    <w:rsid w:val="00DD75D9"/>
    <w:rsid w:val="00DE0328"/>
    <w:rsid w:val="00DE17F4"/>
    <w:rsid w:val="00DE36AD"/>
    <w:rsid w:val="00DE4598"/>
    <w:rsid w:val="00DE45DE"/>
    <w:rsid w:val="00DE5663"/>
    <w:rsid w:val="00DE5815"/>
    <w:rsid w:val="00DE70DA"/>
    <w:rsid w:val="00DE75FC"/>
    <w:rsid w:val="00DE7650"/>
    <w:rsid w:val="00DF05D4"/>
    <w:rsid w:val="00DF0825"/>
    <w:rsid w:val="00DF09BA"/>
    <w:rsid w:val="00DF0BE7"/>
    <w:rsid w:val="00DF10A9"/>
    <w:rsid w:val="00DF1238"/>
    <w:rsid w:val="00DF148C"/>
    <w:rsid w:val="00DF2AA6"/>
    <w:rsid w:val="00DF355A"/>
    <w:rsid w:val="00DF3E6F"/>
    <w:rsid w:val="00DF45B1"/>
    <w:rsid w:val="00DF4E36"/>
    <w:rsid w:val="00DF52EA"/>
    <w:rsid w:val="00DF6D18"/>
    <w:rsid w:val="00DF794E"/>
    <w:rsid w:val="00E00957"/>
    <w:rsid w:val="00E01004"/>
    <w:rsid w:val="00E0110E"/>
    <w:rsid w:val="00E01ECB"/>
    <w:rsid w:val="00E01FCE"/>
    <w:rsid w:val="00E0484F"/>
    <w:rsid w:val="00E04ECB"/>
    <w:rsid w:val="00E06528"/>
    <w:rsid w:val="00E06AF4"/>
    <w:rsid w:val="00E06D95"/>
    <w:rsid w:val="00E0747F"/>
    <w:rsid w:val="00E11682"/>
    <w:rsid w:val="00E11ED8"/>
    <w:rsid w:val="00E13C42"/>
    <w:rsid w:val="00E14BA4"/>
    <w:rsid w:val="00E151B9"/>
    <w:rsid w:val="00E15907"/>
    <w:rsid w:val="00E204D7"/>
    <w:rsid w:val="00E20B2F"/>
    <w:rsid w:val="00E20BAD"/>
    <w:rsid w:val="00E21D83"/>
    <w:rsid w:val="00E2276D"/>
    <w:rsid w:val="00E23ADD"/>
    <w:rsid w:val="00E24658"/>
    <w:rsid w:val="00E248FD"/>
    <w:rsid w:val="00E24E00"/>
    <w:rsid w:val="00E25546"/>
    <w:rsid w:val="00E25988"/>
    <w:rsid w:val="00E26759"/>
    <w:rsid w:val="00E26BC5"/>
    <w:rsid w:val="00E308E3"/>
    <w:rsid w:val="00E32FF8"/>
    <w:rsid w:val="00E33530"/>
    <w:rsid w:val="00E347E5"/>
    <w:rsid w:val="00E35725"/>
    <w:rsid w:val="00E35859"/>
    <w:rsid w:val="00E3586D"/>
    <w:rsid w:val="00E36566"/>
    <w:rsid w:val="00E376A0"/>
    <w:rsid w:val="00E37826"/>
    <w:rsid w:val="00E37B2F"/>
    <w:rsid w:val="00E40A58"/>
    <w:rsid w:val="00E421F4"/>
    <w:rsid w:val="00E42410"/>
    <w:rsid w:val="00E4376D"/>
    <w:rsid w:val="00E43BC9"/>
    <w:rsid w:val="00E4418C"/>
    <w:rsid w:val="00E44653"/>
    <w:rsid w:val="00E45527"/>
    <w:rsid w:val="00E46378"/>
    <w:rsid w:val="00E46595"/>
    <w:rsid w:val="00E467A7"/>
    <w:rsid w:val="00E46A33"/>
    <w:rsid w:val="00E46AE4"/>
    <w:rsid w:val="00E47178"/>
    <w:rsid w:val="00E509E5"/>
    <w:rsid w:val="00E519F0"/>
    <w:rsid w:val="00E51A60"/>
    <w:rsid w:val="00E527C9"/>
    <w:rsid w:val="00E53308"/>
    <w:rsid w:val="00E54AE5"/>
    <w:rsid w:val="00E553DC"/>
    <w:rsid w:val="00E5577D"/>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2BC"/>
    <w:rsid w:val="00E83F37"/>
    <w:rsid w:val="00E8440B"/>
    <w:rsid w:val="00E8472B"/>
    <w:rsid w:val="00E85061"/>
    <w:rsid w:val="00E85BAC"/>
    <w:rsid w:val="00E8644F"/>
    <w:rsid w:val="00E901FF"/>
    <w:rsid w:val="00E90235"/>
    <w:rsid w:val="00E90A3E"/>
    <w:rsid w:val="00E91C87"/>
    <w:rsid w:val="00E92A78"/>
    <w:rsid w:val="00E92BEC"/>
    <w:rsid w:val="00E93D18"/>
    <w:rsid w:val="00E959B4"/>
    <w:rsid w:val="00E967EA"/>
    <w:rsid w:val="00E96AFE"/>
    <w:rsid w:val="00E97A54"/>
    <w:rsid w:val="00EA0924"/>
    <w:rsid w:val="00EA0F27"/>
    <w:rsid w:val="00EA18BD"/>
    <w:rsid w:val="00EA2915"/>
    <w:rsid w:val="00EA4B45"/>
    <w:rsid w:val="00EA4E48"/>
    <w:rsid w:val="00EA515B"/>
    <w:rsid w:val="00EA575C"/>
    <w:rsid w:val="00EA5D71"/>
    <w:rsid w:val="00EA6BB5"/>
    <w:rsid w:val="00EB06A6"/>
    <w:rsid w:val="00EB3AD7"/>
    <w:rsid w:val="00EB4FD8"/>
    <w:rsid w:val="00EB578B"/>
    <w:rsid w:val="00EB6588"/>
    <w:rsid w:val="00EB6D1F"/>
    <w:rsid w:val="00EC0A6E"/>
    <w:rsid w:val="00EC132C"/>
    <w:rsid w:val="00EC1D3F"/>
    <w:rsid w:val="00EC3122"/>
    <w:rsid w:val="00EC341A"/>
    <w:rsid w:val="00EC4288"/>
    <w:rsid w:val="00EC6658"/>
    <w:rsid w:val="00EC6C87"/>
    <w:rsid w:val="00EC71BE"/>
    <w:rsid w:val="00EC72B5"/>
    <w:rsid w:val="00ED05B4"/>
    <w:rsid w:val="00ED1D78"/>
    <w:rsid w:val="00ED2E51"/>
    <w:rsid w:val="00ED3316"/>
    <w:rsid w:val="00ED36FE"/>
    <w:rsid w:val="00ED41A3"/>
    <w:rsid w:val="00ED425F"/>
    <w:rsid w:val="00ED49A2"/>
    <w:rsid w:val="00ED704B"/>
    <w:rsid w:val="00ED7BF4"/>
    <w:rsid w:val="00EE18A3"/>
    <w:rsid w:val="00EE1BF1"/>
    <w:rsid w:val="00EE1CEF"/>
    <w:rsid w:val="00EE3314"/>
    <w:rsid w:val="00EE4E35"/>
    <w:rsid w:val="00EE549F"/>
    <w:rsid w:val="00EE6033"/>
    <w:rsid w:val="00EE6532"/>
    <w:rsid w:val="00EE6984"/>
    <w:rsid w:val="00EE7335"/>
    <w:rsid w:val="00EE77A0"/>
    <w:rsid w:val="00EF10CC"/>
    <w:rsid w:val="00EF1AF2"/>
    <w:rsid w:val="00EF1DF5"/>
    <w:rsid w:val="00EF1EBC"/>
    <w:rsid w:val="00EF2887"/>
    <w:rsid w:val="00EF3C21"/>
    <w:rsid w:val="00EF526C"/>
    <w:rsid w:val="00EF6BED"/>
    <w:rsid w:val="00EF78E1"/>
    <w:rsid w:val="00F005D1"/>
    <w:rsid w:val="00F008B0"/>
    <w:rsid w:val="00F01A7E"/>
    <w:rsid w:val="00F0511C"/>
    <w:rsid w:val="00F05382"/>
    <w:rsid w:val="00F06BFC"/>
    <w:rsid w:val="00F07124"/>
    <w:rsid w:val="00F077E3"/>
    <w:rsid w:val="00F104F2"/>
    <w:rsid w:val="00F1119A"/>
    <w:rsid w:val="00F1134F"/>
    <w:rsid w:val="00F11A26"/>
    <w:rsid w:val="00F139B8"/>
    <w:rsid w:val="00F15929"/>
    <w:rsid w:val="00F17CA9"/>
    <w:rsid w:val="00F202C7"/>
    <w:rsid w:val="00F202D1"/>
    <w:rsid w:val="00F20E39"/>
    <w:rsid w:val="00F20E3B"/>
    <w:rsid w:val="00F21C9A"/>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11ED"/>
    <w:rsid w:val="00F45147"/>
    <w:rsid w:val="00F452A6"/>
    <w:rsid w:val="00F45C0F"/>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5BD8"/>
    <w:rsid w:val="00F55C83"/>
    <w:rsid w:val="00F56A7E"/>
    <w:rsid w:val="00F56A9B"/>
    <w:rsid w:val="00F609EB"/>
    <w:rsid w:val="00F61F10"/>
    <w:rsid w:val="00F62108"/>
    <w:rsid w:val="00F64455"/>
    <w:rsid w:val="00F645BE"/>
    <w:rsid w:val="00F646D0"/>
    <w:rsid w:val="00F650AA"/>
    <w:rsid w:val="00F6525C"/>
    <w:rsid w:val="00F65DDF"/>
    <w:rsid w:val="00F65FC3"/>
    <w:rsid w:val="00F665DA"/>
    <w:rsid w:val="00F6797A"/>
    <w:rsid w:val="00F67D3D"/>
    <w:rsid w:val="00F7098C"/>
    <w:rsid w:val="00F72A20"/>
    <w:rsid w:val="00F72B7F"/>
    <w:rsid w:val="00F752C5"/>
    <w:rsid w:val="00F7638C"/>
    <w:rsid w:val="00F76996"/>
    <w:rsid w:val="00F76EF1"/>
    <w:rsid w:val="00F774EB"/>
    <w:rsid w:val="00F77521"/>
    <w:rsid w:val="00F777C8"/>
    <w:rsid w:val="00F81673"/>
    <w:rsid w:val="00F837B6"/>
    <w:rsid w:val="00F83F84"/>
    <w:rsid w:val="00F8466A"/>
    <w:rsid w:val="00F847DE"/>
    <w:rsid w:val="00F84A42"/>
    <w:rsid w:val="00F84F0D"/>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EB"/>
    <w:rsid w:val="00F95C8D"/>
    <w:rsid w:val="00F96A99"/>
    <w:rsid w:val="00F96F09"/>
    <w:rsid w:val="00F97E2E"/>
    <w:rsid w:val="00F97FF0"/>
    <w:rsid w:val="00FA01A7"/>
    <w:rsid w:val="00FA02CD"/>
    <w:rsid w:val="00FA0B35"/>
    <w:rsid w:val="00FA291C"/>
    <w:rsid w:val="00FA370D"/>
    <w:rsid w:val="00FA6E1E"/>
    <w:rsid w:val="00FA7EF7"/>
    <w:rsid w:val="00FB0730"/>
    <w:rsid w:val="00FB0EE3"/>
    <w:rsid w:val="00FB0F10"/>
    <w:rsid w:val="00FB13E1"/>
    <w:rsid w:val="00FB1506"/>
    <w:rsid w:val="00FB1C66"/>
    <w:rsid w:val="00FB24ED"/>
    <w:rsid w:val="00FB283B"/>
    <w:rsid w:val="00FB29F8"/>
    <w:rsid w:val="00FB2B1A"/>
    <w:rsid w:val="00FB37F4"/>
    <w:rsid w:val="00FB4414"/>
    <w:rsid w:val="00FB4475"/>
    <w:rsid w:val="00FB58E0"/>
    <w:rsid w:val="00FC0BFD"/>
    <w:rsid w:val="00FC2483"/>
    <w:rsid w:val="00FC334E"/>
    <w:rsid w:val="00FC4157"/>
    <w:rsid w:val="00FC574E"/>
    <w:rsid w:val="00FC5DF2"/>
    <w:rsid w:val="00FC75AD"/>
    <w:rsid w:val="00FC761D"/>
    <w:rsid w:val="00FD0D8E"/>
    <w:rsid w:val="00FD2163"/>
    <w:rsid w:val="00FD3040"/>
    <w:rsid w:val="00FD3216"/>
    <w:rsid w:val="00FD32AD"/>
    <w:rsid w:val="00FD442D"/>
    <w:rsid w:val="00FD516B"/>
    <w:rsid w:val="00FD58F0"/>
    <w:rsid w:val="00FD5BCF"/>
    <w:rsid w:val="00FE0041"/>
    <w:rsid w:val="00FE0588"/>
    <w:rsid w:val="00FE2019"/>
    <w:rsid w:val="00FE3FCC"/>
    <w:rsid w:val="00FE6439"/>
    <w:rsid w:val="00FE78D9"/>
    <w:rsid w:val="00FE7A31"/>
    <w:rsid w:val="00FE7DA1"/>
    <w:rsid w:val="00FF0439"/>
    <w:rsid w:val="00FF0F3A"/>
    <w:rsid w:val="00FF1784"/>
    <w:rsid w:val="00FF1B79"/>
    <w:rsid w:val="00FF238F"/>
    <w:rsid w:val="00FF277B"/>
    <w:rsid w:val="00FF2B03"/>
    <w:rsid w:val="00FF37A8"/>
    <w:rsid w:val="00FF38A6"/>
    <w:rsid w:val="00FF3EAE"/>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min@finmin.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itine@lrmuitine.lt" TargetMode="External"/><Relationship Id="rId4" Type="http://schemas.openxmlformats.org/officeDocument/2006/relationships/settings" Target="settings.xml"/><Relationship Id="rId9" Type="http://schemas.openxmlformats.org/officeDocument/2006/relationships/hyperlink" Target="mailto:info@esf.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5897</Words>
  <Characters>3362</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11</cp:revision>
  <cp:lastPrinted>2020-01-29T07:54:00Z</cp:lastPrinted>
  <dcterms:created xsi:type="dcterms:W3CDTF">2022-08-24T09:09:00Z</dcterms:created>
  <dcterms:modified xsi:type="dcterms:W3CDTF">2022-08-24T13:52:00Z</dcterms:modified>
</cp:coreProperties>
</file>