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  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34B81F79" w14:textId="77777777" w:rsidR="0079583D" w:rsidRPr="00945269" w:rsidRDefault="0079583D" w:rsidP="0079583D">
      <w:pPr>
        <w:jc w:val="center"/>
        <w:rPr>
          <w:b/>
          <w:bCs/>
          <w:szCs w:val="24"/>
        </w:rPr>
      </w:pPr>
      <w:r w:rsidRPr="00945269">
        <w:rPr>
          <w:b/>
          <w:bCs/>
          <w:szCs w:val="24"/>
        </w:rPr>
        <w:t>VERTINIMO IŠVADA</w:t>
      </w:r>
    </w:p>
    <w:p w14:paraId="7E6C27E7" w14:textId="77777777" w:rsidR="0083730F" w:rsidRPr="00945269" w:rsidRDefault="0083730F" w:rsidP="009C3BAE">
      <w:pPr>
        <w:tabs>
          <w:tab w:val="left" w:pos="709"/>
        </w:tabs>
        <w:spacing w:line="259" w:lineRule="auto"/>
        <w:ind w:right="3" w:firstLine="426"/>
        <w:jc w:val="center"/>
        <w:rPr>
          <w:szCs w:val="24"/>
          <w:vertAlign w:val="superscript"/>
        </w:rPr>
      </w:pPr>
    </w:p>
    <w:tbl>
      <w:tblPr>
        <w:tblW w:w="10225" w:type="dxa"/>
        <w:tblLayout w:type="fixed"/>
        <w:tblLook w:val="0000" w:firstRow="0" w:lastRow="0" w:firstColumn="0" w:lastColumn="0" w:noHBand="0" w:noVBand="0"/>
      </w:tblPr>
      <w:tblGrid>
        <w:gridCol w:w="5387"/>
        <w:gridCol w:w="1559"/>
        <w:gridCol w:w="2835"/>
        <w:gridCol w:w="444"/>
      </w:tblGrid>
      <w:tr w:rsidR="0083730F" w:rsidRPr="00945269" w14:paraId="071B5230" w14:textId="77777777" w:rsidTr="00B14A4C">
        <w:trPr>
          <w:cantSplit/>
          <w:trHeight w:val="775"/>
        </w:trPr>
        <w:tc>
          <w:tcPr>
            <w:tcW w:w="5387" w:type="dxa"/>
          </w:tcPr>
          <w:p w14:paraId="60EB683A" w14:textId="77777777" w:rsidR="002E30C6" w:rsidRPr="002E30C6" w:rsidRDefault="002E30C6" w:rsidP="002E30C6">
            <w:pPr>
              <w:tabs>
                <w:tab w:val="left" w:pos="900"/>
              </w:tabs>
              <w:ind w:left="-108" w:firstLine="0"/>
              <w:jc w:val="left"/>
              <w:rPr>
                <w:color w:val="333333"/>
                <w:szCs w:val="24"/>
              </w:rPr>
            </w:pPr>
            <w:bookmarkStart w:id="0" w:name="_Hlk143693983"/>
            <w:r w:rsidRPr="002E30C6">
              <w:rPr>
                <w:color w:val="333333"/>
                <w:szCs w:val="24"/>
              </w:rPr>
              <w:t>UAB Lietuvos parodų ir kongresų centras „Litexpo“</w:t>
            </w:r>
          </w:p>
          <w:bookmarkEnd w:id="0"/>
          <w:p w14:paraId="7A1DABE4" w14:textId="10532C82" w:rsidR="00F226FC" w:rsidRDefault="002E30C6" w:rsidP="009C3BAE">
            <w:pPr>
              <w:shd w:val="clear" w:color="auto" w:fill="FFFFFF"/>
              <w:spacing w:line="300" w:lineRule="atLeast"/>
              <w:ind w:hanging="110"/>
              <w:rPr>
                <w:color w:val="333333"/>
                <w:szCs w:val="24"/>
              </w:rPr>
            </w:pPr>
            <w:r w:rsidRPr="002E30C6">
              <w:rPr>
                <w:color w:val="333333"/>
                <w:szCs w:val="24"/>
              </w:rPr>
              <w:t>Laisvės pr. 5, 04215 Vilnius</w:t>
            </w:r>
          </w:p>
          <w:p w14:paraId="7494EA09" w14:textId="77777777" w:rsidR="000F00F4" w:rsidRPr="000F00F4" w:rsidRDefault="000F00F4" w:rsidP="000F00F4">
            <w:pPr>
              <w:tabs>
                <w:tab w:val="left" w:pos="900"/>
              </w:tabs>
              <w:ind w:hanging="110"/>
            </w:pPr>
            <w:r w:rsidRPr="000F00F4">
              <w:t>El. p. info@litexpo.lt</w:t>
            </w:r>
          </w:p>
          <w:p w14:paraId="4AD420E6" w14:textId="77777777" w:rsidR="000F00F4" w:rsidRDefault="000F00F4" w:rsidP="009C3BAE">
            <w:pPr>
              <w:shd w:val="clear" w:color="auto" w:fill="FFFFFF"/>
              <w:spacing w:line="300" w:lineRule="atLeast"/>
              <w:ind w:hanging="110"/>
              <w:rPr>
                <w:lang w:eastAsia="lt-LT"/>
              </w:rPr>
            </w:pPr>
          </w:p>
          <w:p w14:paraId="4FFFDF81" w14:textId="2AACB0C5" w:rsidR="000F00F4" w:rsidRDefault="00FD6CEF" w:rsidP="000F00F4">
            <w:pPr>
              <w:shd w:val="clear" w:color="auto" w:fill="FFFFFF"/>
              <w:spacing w:line="300" w:lineRule="atLeast"/>
              <w:ind w:hanging="110"/>
              <w:rPr>
                <w:lang w:val="en-US" w:eastAsia="lt-LT"/>
              </w:rPr>
            </w:pPr>
            <w:r w:rsidRPr="00FD6CEF">
              <w:rPr>
                <w:lang w:eastAsia="lt-LT"/>
              </w:rPr>
              <w:t>Žiniai</w:t>
            </w:r>
          </w:p>
          <w:p w14:paraId="46A4EC27" w14:textId="77777777" w:rsidR="000F00F4" w:rsidRPr="00FD6CEF" w:rsidRDefault="000F00F4" w:rsidP="009C3BAE">
            <w:pPr>
              <w:shd w:val="clear" w:color="auto" w:fill="FFFFFF"/>
              <w:spacing w:line="300" w:lineRule="atLeast"/>
              <w:ind w:hanging="110"/>
              <w:rPr>
                <w:lang w:eastAsia="lt-LT"/>
              </w:rPr>
            </w:pPr>
          </w:p>
          <w:p w14:paraId="766065FC" w14:textId="77777777" w:rsidR="000F00F4" w:rsidRDefault="00FD6CEF" w:rsidP="000F00F4">
            <w:pPr>
              <w:shd w:val="clear" w:color="auto" w:fill="FFFFFF"/>
              <w:spacing w:line="300" w:lineRule="atLeast"/>
              <w:ind w:hanging="110"/>
              <w:rPr>
                <w:szCs w:val="24"/>
              </w:rPr>
            </w:pPr>
            <w:r w:rsidRPr="00FD6CEF">
              <w:rPr>
                <w:szCs w:val="24"/>
              </w:rPr>
              <w:t>Lietuvos Respublikos</w:t>
            </w:r>
            <w:r>
              <w:rPr>
                <w:szCs w:val="24"/>
              </w:rPr>
              <w:t xml:space="preserve"> </w:t>
            </w:r>
            <w:r w:rsidRPr="00FD6CEF">
              <w:rPr>
                <w:szCs w:val="24"/>
              </w:rPr>
              <w:t>ekonomikos ir inovacijų</w:t>
            </w:r>
          </w:p>
          <w:p w14:paraId="516F0485" w14:textId="5DA0DC73" w:rsidR="000F00F4" w:rsidRDefault="00FD6CEF" w:rsidP="000F00F4">
            <w:pPr>
              <w:shd w:val="clear" w:color="auto" w:fill="FFFFFF"/>
              <w:spacing w:line="300" w:lineRule="atLeast"/>
              <w:ind w:hanging="110"/>
              <w:rPr>
                <w:szCs w:val="24"/>
              </w:rPr>
            </w:pPr>
            <w:r w:rsidRPr="00FD6CEF">
              <w:rPr>
                <w:szCs w:val="24"/>
              </w:rPr>
              <w:t>ministerijai</w:t>
            </w:r>
          </w:p>
          <w:p w14:paraId="5FAE3814" w14:textId="4D70C39E" w:rsidR="000F00F4" w:rsidRDefault="00FD6CEF" w:rsidP="000F00F4">
            <w:pPr>
              <w:shd w:val="clear" w:color="auto" w:fill="FFFFFF"/>
              <w:spacing w:line="300" w:lineRule="atLeast"/>
              <w:ind w:hanging="110"/>
              <w:rPr>
                <w:szCs w:val="24"/>
              </w:rPr>
            </w:pPr>
            <w:r w:rsidRPr="00FD6CEF">
              <w:rPr>
                <w:szCs w:val="24"/>
              </w:rPr>
              <w:t>Ged</w:t>
            </w:r>
            <w:r>
              <w:rPr>
                <w:szCs w:val="24"/>
              </w:rPr>
              <w:t>i</w:t>
            </w:r>
            <w:r w:rsidRPr="00FD6CEF">
              <w:rPr>
                <w:szCs w:val="24"/>
              </w:rPr>
              <w:t>mino pr. 38, 01104 Vilnius</w:t>
            </w:r>
          </w:p>
          <w:p w14:paraId="200D67B6" w14:textId="48C243C2" w:rsidR="00C13BD9" w:rsidRPr="00D23006" w:rsidRDefault="00FD6CEF" w:rsidP="000F00F4">
            <w:pPr>
              <w:shd w:val="clear" w:color="auto" w:fill="FFFFFF"/>
              <w:spacing w:line="300" w:lineRule="atLeast"/>
              <w:ind w:hanging="110"/>
              <w:rPr>
                <w:szCs w:val="24"/>
              </w:rPr>
            </w:pPr>
            <w:r w:rsidRPr="00FD6CEF">
              <w:rPr>
                <w:szCs w:val="24"/>
              </w:rPr>
              <w:t>El. p. kanc@eimin.lt</w:t>
            </w:r>
            <w:r w:rsidR="000F0425">
              <w:rPr>
                <w:szCs w:val="24"/>
              </w:rPr>
              <w:t xml:space="preserve">          </w:t>
            </w:r>
          </w:p>
        </w:tc>
        <w:tc>
          <w:tcPr>
            <w:tcW w:w="1559" w:type="dxa"/>
          </w:tcPr>
          <w:p w14:paraId="3892616A" w14:textId="3535407B" w:rsidR="0083730F" w:rsidRPr="00441029" w:rsidRDefault="0083730F" w:rsidP="009C3BAE">
            <w:pPr>
              <w:ind w:firstLine="0"/>
              <w:rPr>
                <w:szCs w:val="24"/>
              </w:rPr>
            </w:pPr>
            <w:r w:rsidRPr="00B94B51">
              <w:rPr>
                <w:szCs w:val="24"/>
              </w:rPr>
              <w:t>202</w:t>
            </w:r>
            <w:r w:rsidR="00B94B51">
              <w:rPr>
                <w:szCs w:val="24"/>
              </w:rPr>
              <w:t>3-</w:t>
            </w:r>
            <w:r w:rsidR="003D46F9">
              <w:rPr>
                <w:szCs w:val="24"/>
              </w:rPr>
              <w:t>10</w:t>
            </w:r>
            <w:r w:rsidR="002E30C6">
              <w:rPr>
                <w:szCs w:val="24"/>
              </w:rPr>
              <w:t>-</w:t>
            </w:r>
            <w:r w:rsidR="00B14A4C">
              <w:rPr>
                <w:szCs w:val="24"/>
              </w:rPr>
              <w:t>16</w:t>
            </w:r>
          </w:p>
          <w:p w14:paraId="22B69754" w14:textId="635FA80D" w:rsidR="002E30C6" w:rsidRDefault="0083730F" w:rsidP="009C3BAE">
            <w:pPr>
              <w:ind w:firstLine="0"/>
              <w:rPr>
                <w:szCs w:val="24"/>
              </w:rPr>
            </w:pPr>
            <w:r w:rsidRPr="00945269">
              <w:rPr>
                <w:szCs w:val="24"/>
              </w:rPr>
              <w:t xml:space="preserve">Į </w:t>
            </w:r>
            <w:r w:rsidR="002E30C6">
              <w:rPr>
                <w:szCs w:val="24"/>
              </w:rPr>
              <w:t>2023-06-09</w:t>
            </w:r>
          </w:p>
          <w:p w14:paraId="62AFE929" w14:textId="397F74DC" w:rsidR="0083730F" w:rsidRDefault="002E30C6" w:rsidP="009C3BAE">
            <w:pPr>
              <w:ind w:firstLine="0"/>
              <w:rPr>
                <w:szCs w:val="24"/>
              </w:rPr>
            </w:pPr>
            <w:r>
              <w:rPr>
                <w:szCs w:val="24"/>
              </w:rPr>
              <w:t xml:space="preserve">Į </w:t>
            </w:r>
            <w:r w:rsidR="0083730F" w:rsidRPr="00945269">
              <w:rPr>
                <w:szCs w:val="24"/>
              </w:rPr>
              <w:t>202</w:t>
            </w:r>
            <w:r w:rsidR="00E21942">
              <w:rPr>
                <w:szCs w:val="24"/>
              </w:rPr>
              <w:t>3-</w:t>
            </w:r>
            <w:r>
              <w:rPr>
                <w:szCs w:val="24"/>
              </w:rPr>
              <w:t>08-18</w:t>
            </w:r>
          </w:p>
          <w:p w14:paraId="50DAB711" w14:textId="7655D47B" w:rsidR="003D46F9" w:rsidRDefault="003D46F9" w:rsidP="009C3BAE">
            <w:pPr>
              <w:ind w:firstLine="0"/>
              <w:rPr>
                <w:szCs w:val="24"/>
              </w:rPr>
            </w:pPr>
            <w:r>
              <w:rPr>
                <w:szCs w:val="24"/>
              </w:rPr>
              <w:t>Į 2023-09-14</w:t>
            </w:r>
          </w:p>
          <w:p w14:paraId="10E9B641" w14:textId="0E3F4B95" w:rsidR="003D46F9" w:rsidRPr="00945269" w:rsidRDefault="003D46F9" w:rsidP="009C3BAE">
            <w:pPr>
              <w:ind w:firstLine="0"/>
              <w:rPr>
                <w:szCs w:val="24"/>
              </w:rPr>
            </w:pPr>
            <w:r>
              <w:rPr>
                <w:szCs w:val="24"/>
              </w:rPr>
              <w:t>Į 2023-09-26</w:t>
            </w:r>
          </w:p>
          <w:p w14:paraId="0906230C" w14:textId="77777777" w:rsidR="008305EB" w:rsidRPr="00945269" w:rsidRDefault="008305EB" w:rsidP="009C3BAE">
            <w:pPr>
              <w:rPr>
                <w:szCs w:val="24"/>
              </w:rPr>
            </w:pPr>
          </w:p>
          <w:p w14:paraId="5104A352" w14:textId="3A559456" w:rsidR="00B94B51" w:rsidRPr="00945269" w:rsidRDefault="00B94B51" w:rsidP="009C3BAE">
            <w:pPr>
              <w:rPr>
                <w:szCs w:val="24"/>
              </w:rPr>
            </w:pPr>
          </w:p>
        </w:tc>
        <w:tc>
          <w:tcPr>
            <w:tcW w:w="2835" w:type="dxa"/>
          </w:tcPr>
          <w:p w14:paraId="39FA5C21" w14:textId="7D5EAA56" w:rsidR="0083730F" w:rsidRPr="00945269" w:rsidRDefault="0083730F" w:rsidP="009C3BAE">
            <w:pPr>
              <w:tabs>
                <w:tab w:val="left" w:pos="900"/>
              </w:tabs>
              <w:jc w:val="left"/>
              <w:rPr>
                <w:szCs w:val="24"/>
              </w:rPr>
            </w:pPr>
            <w:r w:rsidRPr="00945269">
              <w:rPr>
                <w:szCs w:val="24"/>
              </w:rPr>
              <w:t>Nr.</w:t>
            </w:r>
            <w:r w:rsidR="000F00F4">
              <w:rPr>
                <w:szCs w:val="24"/>
              </w:rPr>
              <w:t xml:space="preserve"> 4S-</w:t>
            </w:r>
            <w:r w:rsidR="00B14A4C">
              <w:rPr>
                <w:szCs w:val="24"/>
              </w:rPr>
              <w:t>113</w:t>
            </w:r>
            <w:r w:rsidR="006B61C8">
              <w:rPr>
                <w:szCs w:val="24"/>
              </w:rPr>
              <w:t>2</w:t>
            </w:r>
            <w:r w:rsidR="009C3BAE" w:rsidRPr="00945269">
              <w:rPr>
                <w:szCs w:val="24"/>
              </w:rPr>
              <w:t>(7.4Mr)</w:t>
            </w:r>
            <w:r w:rsidR="007113E9">
              <w:rPr>
                <w:szCs w:val="24"/>
              </w:rPr>
              <w:t xml:space="preserve"> </w:t>
            </w:r>
          </w:p>
          <w:p w14:paraId="54AD2193" w14:textId="1C515881" w:rsidR="0083730F" w:rsidRDefault="00385546" w:rsidP="009C3BAE">
            <w:pPr>
              <w:tabs>
                <w:tab w:val="left" w:pos="900"/>
              </w:tabs>
              <w:ind w:right="-513"/>
              <w:rPr>
                <w:szCs w:val="24"/>
              </w:rPr>
            </w:pPr>
            <w:r>
              <w:rPr>
                <w:szCs w:val="24"/>
              </w:rPr>
              <w:t xml:space="preserve">Nr. </w:t>
            </w:r>
            <w:r w:rsidR="002E30C6">
              <w:rPr>
                <w:szCs w:val="24"/>
              </w:rPr>
              <w:t>7-55</w:t>
            </w:r>
          </w:p>
          <w:p w14:paraId="2442CC8E" w14:textId="2B665CE3" w:rsidR="002E30C6" w:rsidRDefault="002E30C6" w:rsidP="009C3BAE">
            <w:pPr>
              <w:tabs>
                <w:tab w:val="left" w:pos="900"/>
              </w:tabs>
              <w:ind w:right="-513"/>
              <w:rPr>
                <w:szCs w:val="24"/>
              </w:rPr>
            </w:pPr>
            <w:r>
              <w:rPr>
                <w:szCs w:val="24"/>
              </w:rPr>
              <w:t>Nr. 7-71</w:t>
            </w:r>
          </w:p>
          <w:p w14:paraId="470A7200" w14:textId="052C3D22" w:rsidR="00BB0EDB" w:rsidRDefault="00BB0EDB" w:rsidP="009C3BAE">
            <w:pPr>
              <w:tabs>
                <w:tab w:val="left" w:pos="900"/>
              </w:tabs>
              <w:ind w:right="-513"/>
              <w:rPr>
                <w:szCs w:val="24"/>
              </w:rPr>
            </w:pPr>
            <w:r>
              <w:rPr>
                <w:szCs w:val="24"/>
              </w:rPr>
              <w:t>Nr.</w:t>
            </w:r>
            <w:r w:rsidR="00A50037">
              <w:rPr>
                <w:szCs w:val="24"/>
              </w:rPr>
              <w:t xml:space="preserve"> </w:t>
            </w:r>
            <w:r>
              <w:rPr>
                <w:szCs w:val="24"/>
              </w:rPr>
              <w:t>7-</w:t>
            </w:r>
            <w:r w:rsidR="00A50037">
              <w:rPr>
                <w:szCs w:val="24"/>
              </w:rPr>
              <w:t>76</w:t>
            </w:r>
          </w:p>
          <w:p w14:paraId="091EA03E" w14:textId="58A87768" w:rsidR="00A50037" w:rsidRPr="00945269" w:rsidRDefault="00A50037" w:rsidP="009C3BAE">
            <w:pPr>
              <w:tabs>
                <w:tab w:val="left" w:pos="900"/>
              </w:tabs>
              <w:ind w:right="-513"/>
              <w:rPr>
                <w:szCs w:val="24"/>
              </w:rPr>
            </w:pPr>
            <w:r>
              <w:rPr>
                <w:szCs w:val="24"/>
              </w:rPr>
              <w:t>Nr. 7-80</w:t>
            </w:r>
          </w:p>
          <w:p w14:paraId="6B6E7236" w14:textId="77777777" w:rsidR="008305EB" w:rsidRPr="00945269" w:rsidRDefault="008305EB" w:rsidP="009C3BAE">
            <w:pPr>
              <w:tabs>
                <w:tab w:val="left" w:pos="900"/>
              </w:tabs>
              <w:rPr>
                <w:szCs w:val="24"/>
              </w:rPr>
            </w:pPr>
          </w:p>
          <w:p w14:paraId="7328E9B6" w14:textId="09774398" w:rsidR="008305EB" w:rsidRDefault="008305EB" w:rsidP="009C3BAE">
            <w:pPr>
              <w:tabs>
                <w:tab w:val="left" w:pos="900"/>
              </w:tabs>
              <w:rPr>
                <w:szCs w:val="24"/>
              </w:rPr>
            </w:pPr>
          </w:p>
          <w:p w14:paraId="1B328DB0" w14:textId="7D72510E" w:rsidR="00A267B7" w:rsidRDefault="00A267B7" w:rsidP="009C3BAE">
            <w:pPr>
              <w:tabs>
                <w:tab w:val="left" w:pos="900"/>
              </w:tabs>
              <w:rPr>
                <w:szCs w:val="24"/>
              </w:rPr>
            </w:pPr>
          </w:p>
          <w:p w14:paraId="0F880CCE" w14:textId="541FC631" w:rsidR="00D31480" w:rsidRPr="00945269" w:rsidRDefault="00D31480" w:rsidP="009C3BAE">
            <w:pPr>
              <w:tabs>
                <w:tab w:val="left" w:pos="900"/>
              </w:tabs>
              <w:rPr>
                <w:szCs w:val="24"/>
              </w:rPr>
            </w:pPr>
          </w:p>
        </w:tc>
        <w:tc>
          <w:tcPr>
            <w:tcW w:w="444" w:type="dxa"/>
          </w:tcPr>
          <w:p w14:paraId="715FE684" w14:textId="77777777" w:rsidR="0083730F" w:rsidRPr="00945269" w:rsidRDefault="0083730F" w:rsidP="009C3BAE">
            <w:pPr>
              <w:tabs>
                <w:tab w:val="left" w:pos="1422"/>
              </w:tabs>
              <w:ind w:left="-108"/>
              <w:rPr>
                <w:szCs w:val="24"/>
              </w:rPr>
            </w:pPr>
          </w:p>
        </w:tc>
      </w:tr>
    </w:tbl>
    <w:p w14:paraId="7B5D7F54" w14:textId="77777777" w:rsidR="00FC5CFE" w:rsidRDefault="00FC5CFE">
      <w:pPr>
        <w:ind w:right="49"/>
        <w:jc w:val="center"/>
        <w:rPr>
          <w:b/>
          <w:color w:val="000000"/>
          <w:szCs w:val="24"/>
          <w:lang w:eastAsia="lt-LT"/>
        </w:rPr>
      </w:pPr>
    </w:p>
    <w:p w14:paraId="052D4142" w14:textId="77777777" w:rsidR="000F00F4" w:rsidRPr="00945269" w:rsidRDefault="000F00F4">
      <w:pPr>
        <w:ind w:right="49"/>
        <w:jc w:val="center"/>
        <w:rPr>
          <w:b/>
          <w:color w:val="000000"/>
          <w:szCs w:val="24"/>
          <w:lang w:eastAsia="lt-LT"/>
        </w:rPr>
      </w:pPr>
    </w:p>
    <w:p w14:paraId="64CB530E" w14:textId="15800BBB" w:rsidR="002E30C6" w:rsidRDefault="003B0A68" w:rsidP="00126296">
      <w:pPr>
        <w:tabs>
          <w:tab w:val="left" w:pos="993"/>
        </w:tabs>
        <w:rPr>
          <w:szCs w:val="24"/>
        </w:rPr>
      </w:pPr>
      <w:r>
        <w:rPr>
          <w:bCs/>
          <w:szCs w:val="24"/>
          <w:lang w:eastAsia="lt-LT"/>
        </w:rPr>
        <w:t xml:space="preserve">         </w:t>
      </w:r>
      <w:r w:rsidR="00183555" w:rsidRPr="00183555">
        <w:rPr>
          <w:bCs/>
          <w:szCs w:val="24"/>
          <w:lang w:eastAsia="lt-LT"/>
        </w:rPr>
        <w:t xml:space="preserve">Viešųjų pirkimų tarnyba (toliau – Tarnyba), vadovaudamasi </w:t>
      </w:r>
      <w:r w:rsidR="000F0425" w:rsidRPr="00736B20">
        <w:rPr>
          <w:bCs/>
          <w:szCs w:val="24"/>
        </w:rPr>
        <w:t>Lietuvos Respublikos viešųjų pirkimų įstatymo</w:t>
      </w:r>
      <w:r w:rsidR="000F0425">
        <w:rPr>
          <w:bCs/>
          <w:szCs w:val="24"/>
        </w:rPr>
        <w:t xml:space="preserve"> </w:t>
      </w:r>
      <w:r w:rsidR="000F0425" w:rsidRPr="0062406E">
        <w:rPr>
          <w:bCs/>
          <w:szCs w:val="24"/>
        </w:rPr>
        <w:t>(toliau – Įstatymas)</w:t>
      </w:r>
      <w:r w:rsidR="000F0425" w:rsidRPr="00736B20">
        <w:rPr>
          <w:bCs/>
          <w:szCs w:val="24"/>
        </w:rPr>
        <w:t xml:space="preserve"> 95 straipsnio 1 dalies 2 punktu</w:t>
      </w:r>
      <w:r w:rsidR="000F0425" w:rsidRPr="00183555">
        <w:rPr>
          <w:bCs/>
          <w:szCs w:val="24"/>
          <w:lang w:eastAsia="lt-LT"/>
        </w:rPr>
        <w:t xml:space="preserve"> </w:t>
      </w:r>
      <w:r w:rsidR="00183555" w:rsidRPr="00183555">
        <w:rPr>
          <w:bCs/>
          <w:szCs w:val="24"/>
          <w:lang w:eastAsia="lt-LT"/>
        </w:rPr>
        <w:t xml:space="preserve">ir </w:t>
      </w:r>
      <w:r w:rsidR="000F0425" w:rsidRPr="00A96873">
        <w:rPr>
          <w:color w:val="000000"/>
          <w:szCs w:val="24"/>
        </w:rPr>
        <w:t>Pirkimų ir koncesijų priežiūros vykdymo tvarkos apraš</w:t>
      </w:r>
      <w:r w:rsidR="000F0425">
        <w:rPr>
          <w:color w:val="000000"/>
          <w:szCs w:val="24"/>
        </w:rPr>
        <w:t>u</w:t>
      </w:r>
      <w:r w:rsidR="000F0425" w:rsidRPr="00A96873">
        <w:rPr>
          <w:color w:val="000000"/>
          <w:szCs w:val="24"/>
        </w:rPr>
        <w:t>, patvirtint</w:t>
      </w:r>
      <w:r w:rsidR="000F0425">
        <w:rPr>
          <w:color w:val="000000"/>
          <w:szCs w:val="24"/>
        </w:rPr>
        <w:t>u</w:t>
      </w:r>
      <w:r w:rsidR="000F0425" w:rsidRPr="00A96873">
        <w:rPr>
          <w:color w:val="000000"/>
          <w:szCs w:val="24"/>
        </w:rPr>
        <w:t xml:space="preserve"> Tarnybos direktoriaus 2023 m. kovo 24 d.</w:t>
      </w:r>
      <w:r w:rsidR="000F0425">
        <w:rPr>
          <w:color w:val="000000"/>
          <w:szCs w:val="24"/>
        </w:rPr>
        <w:t xml:space="preserve"> įsakymu</w:t>
      </w:r>
      <w:r w:rsidR="000F0425" w:rsidRPr="00A96873">
        <w:rPr>
          <w:color w:val="000000"/>
          <w:szCs w:val="24"/>
        </w:rPr>
        <w:t xml:space="preserve"> Nr. 1S-44</w:t>
      </w:r>
      <w:r w:rsidR="009A67D5">
        <w:rPr>
          <w:bCs/>
          <w:szCs w:val="24"/>
          <w:lang w:eastAsia="lt-LT"/>
        </w:rPr>
        <w:t>,</w:t>
      </w:r>
      <w:r w:rsidR="00183555" w:rsidRPr="00183555">
        <w:rPr>
          <w:bCs/>
          <w:szCs w:val="24"/>
          <w:lang w:eastAsia="lt-LT"/>
        </w:rPr>
        <w:t xml:space="preserve"> </w:t>
      </w:r>
      <w:r w:rsidR="00346C41">
        <w:rPr>
          <w:bCs/>
          <w:szCs w:val="24"/>
          <w:lang w:eastAsia="lt-LT"/>
        </w:rPr>
        <w:t xml:space="preserve">savo iniciatyva </w:t>
      </w:r>
      <w:r w:rsidR="00183555" w:rsidRPr="00183555">
        <w:rPr>
          <w:bCs/>
          <w:szCs w:val="24"/>
          <w:lang w:eastAsia="lt-LT"/>
        </w:rPr>
        <w:t xml:space="preserve">atliko </w:t>
      </w:r>
      <w:r w:rsidR="002E30C6" w:rsidRPr="002E30C6">
        <w:rPr>
          <w:szCs w:val="24"/>
        </w:rPr>
        <w:t xml:space="preserve">UAB Lietuvos parodų ir kongresų centras „Litexpo“ </w:t>
      </w:r>
      <w:r w:rsidR="00126296" w:rsidRPr="00126296">
        <w:rPr>
          <w:szCs w:val="24"/>
        </w:rPr>
        <w:t>(toliau – Perkančioji organizacija</w:t>
      </w:r>
      <w:r w:rsidR="00EE5261">
        <w:rPr>
          <w:szCs w:val="24"/>
        </w:rPr>
        <w:t>, LITEXPO</w:t>
      </w:r>
      <w:r w:rsidR="00126296" w:rsidRPr="00126296">
        <w:rPr>
          <w:szCs w:val="24"/>
        </w:rPr>
        <w:t xml:space="preserve">) </w:t>
      </w:r>
      <w:r w:rsidR="002E30C6" w:rsidRPr="002E30C6">
        <w:rPr>
          <w:szCs w:val="24"/>
        </w:rPr>
        <w:t xml:space="preserve">vykdyto pirkimo „Spaudos gamyba ir patalpų dekoravimas renginiui“ (Centrinėje viešųjų Pirkimo informacinėje sistemoje (toliau – CVP IS) pirkimo Nr. 667362) (toliau – Pirkimas) </w:t>
      </w:r>
      <w:r w:rsidR="002E30C6">
        <w:rPr>
          <w:szCs w:val="24"/>
        </w:rPr>
        <w:t xml:space="preserve">dalinį </w:t>
      </w:r>
      <w:r w:rsidR="002E30C6" w:rsidRPr="002E30C6">
        <w:rPr>
          <w:szCs w:val="24"/>
        </w:rPr>
        <w:t>vertinimą.</w:t>
      </w:r>
    </w:p>
    <w:p w14:paraId="009540B0" w14:textId="7E9C85BD" w:rsidR="003B0A68" w:rsidRPr="003B0A68" w:rsidRDefault="003B0A68" w:rsidP="003B0A68">
      <w:pPr>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pPr>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2F1E20CE" w:rsidR="00B200E6" w:rsidRPr="002A22D2" w:rsidRDefault="006577F8" w:rsidP="002A22D2">
            <w:pPr>
              <w:spacing w:line="254" w:lineRule="auto"/>
              <w:ind w:firstLine="0"/>
              <w:rPr>
                <w:bCs/>
                <w:szCs w:val="24"/>
              </w:rPr>
            </w:pPr>
            <w:bookmarkStart w:id="1" w:name="_Hlk147159240"/>
            <w:r w:rsidRPr="002A22D2">
              <w:rPr>
                <w:szCs w:val="24"/>
              </w:rPr>
              <w:t>„Spaudos gamyba ir patalpų dekoravimas renginiui“</w:t>
            </w:r>
            <w:bookmarkEnd w:id="1"/>
            <w:r w:rsidRPr="002A22D2">
              <w:rPr>
                <w:szCs w:val="24"/>
              </w:rPr>
              <w:t xml:space="preserve"> (pirkimo Nr. 667362)</w:t>
            </w:r>
            <w:r w:rsidR="0020201B" w:rsidRPr="002A22D2">
              <w:rPr>
                <w:color w:val="000000"/>
                <w:szCs w:val="24"/>
              </w:rPr>
              <w:t>,</w:t>
            </w:r>
            <w:r w:rsidRPr="002A22D2">
              <w:rPr>
                <w:color w:val="000000"/>
                <w:szCs w:val="24"/>
              </w:rPr>
              <w:t xml:space="preserve"> </w:t>
            </w:r>
            <w:r w:rsidR="002A22D2" w:rsidRPr="002A22D2">
              <w:rPr>
                <w:szCs w:val="24"/>
              </w:rPr>
              <w:t>2023 m. gegužės 12 d</w:t>
            </w:r>
            <w:r w:rsidR="002A22D2">
              <w:rPr>
                <w:szCs w:val="24"/>
              </w:rPr>
              <w:t>.</w:t>
            </w:r>
            <w:r w:rsidR="002A22D2" w:rsidRPr="002A22D2">
              <w:rPr>
                <w:color w:val="000000"/>
                <w:szCs w:val="24"/>
              </w:rPr>
              <w:t xml:space="preserve"> </w:t>
            </w:r>
            <w:r w:rsidR="0020201B" w:rsidRPr="002A22D2">
              <w:rPr>
                <w:color w:val="000000"/>
                <w:szCs w:val="24"/>
              </w:rPr>
              <w:t>Pirkimo sutartis Nr</w:t>
            </w:r>
            <w:r w:rsidR="002A22D2" w:rsidRPr="002A22D2">
              <w:rPr>
                <w:color w:val="000000"/>
                <w:szCs w:val="24"/>
              </w:rPr>
              <w:t>.</w:t>
            </w:r>
            <w:r w:rsidR="002A22D2" w:rsidRPr="002A22D2">
              <w:rPr>
                <w:szCs w:val="24"/>
              </w:rPr>
              <w:t xml:space="preserve"> VIENK004494</w:t>
            </w:r>
            <w:r w:rsidR="002A22D2" w:rsidRPr="002A22D2">
              <w:rPr>
                <w:color w:val="000000"/>
                <w:szCs w:val="24"/>
              </w:rPr>
              <w:t xml:space="preserve"> </w:t>
            </w:r>
            <w:r w:rsidR="000563BF" w:rsidRPr="002A22D2">
              <w:rPr>
                <w:color w:val="000000"/>
                <w:szCs w:val="24"/>
              </w:rPr>
              <w:t>(toliau –</w:t>
            </w:r>
            <w:r w:rsidR="002A22D2" w:rsidRPr="002A22D2">
              <w:rPr>
                <w:color w:val="000000"/>
                <w:szCs w:val="24"/>
              </w:rPr>
              <w:t xml:space="preserve"> </w:t>
            </w:r>
            <w:r w:rsidR="000563BF" w:rsidRPr="002A22D2">
              <w:rPr>
                <w:color w:val="000000"/>
                <w:szCs w:val="24"/>
              </w:rPr>
              <w:t>Sutar</w:t>
            </w:r>
            <w:r w:rsidR="001E30CB" w:rsidRPr="002A22D2">
              <w:rPr>
                <w:color w:val="000000"/>
                <w:szCs w:val="24"/>
              </w:rPr>
              <w:t>t</w:t>
            </w:r>
            <w:r w:rsidR="000563BF" w:rsidRPr="002A22D2">
              <w:rPr>
                <w:color w:val="000000"/>
                <w:szCs w:val="24"/>
              </w:rPr>
              <w:t>is)</w:t>
            </w:r>
            <w:r w:rsidR="00126296" w:rsidRPr="002A22D2">
              <w:rPr>
                <w:color w:val="000000"/>
                <w:szCs w:val="24"/>
              </w:rPr>
              <w:t>.</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pPr>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17F3D63F" w:rsidR="00B200E6" w:rsidRPr="00497206" w:rsidRDefault="005D2529" w:rsidP="002A22D2">
            <w:pPr>
              <w:spacing w:line="254" w:lineRule="auto"/>
              <w:ind w:firstLine="0"/>
            </w:pPr>
            <w:r w:rsidRPr="00491E35">
              <w:rPr>
                <w:color w:val="000000"/>
                <w:szCs w:val="24"/>
              </w:rPr>
              <w:t>Įstatymas (</w:t>
            </w:r>
            <w:r w:rsidR="00D66814" w:rsidRPr="00893B34">
              <w:rPr>
                <w:color w:val="000000"/>
                <w:szCs w:val="24"/>
              </w:rPr>
              <w:t xml:space="preserve">redakcija </w:t>
            </w:r>
            <w:r w:rsidR="000F00F4" w:rsidRPr="00893B34">
              <w:rPr>
                <w:color w:val="000000"/>
                <w:szCs w:val="24"/>
              </w:rPr>
              <w:t>galioj</w:t>
            </w:r>
            <w:r w:rsidR="000F00F4">
              <w:rPr>
                <w:color w:val="000000"/>
                <w:szCs w:val="24"/>
              </w:rPr>
              <w:t>anti</w:t>
            </w:r>
            <w:r w:rsidR="000F00F4" w:rsidRPr="00893B34">
              <w:rPr>
                <w:color w:val="000000"/>
                <w:szCs w:val="24"/>
              </w:rPr>
              <w:t xml:space="preserve"> </w:t>
            </w:r>
            <w:r w:rsidR="00D66814" w:rsidRPr="00893B34">
              <w:rPr>
                <w:color w:val="000000"/>
                <w:szCs w:val="24"/>
              </w:rPr>
              <w:t>n</w:t>
            </w:r>
            <w:r w:rsidR="003F4A7F" w:rsidRPr="00893B34">
              <w:rPr>
                <w:color w:val="000000"/>
                <w:szCs w:val="24"/>
              </w:rPr>
              <w:t xml:space="preserve">uo </w:t>
            </w:r>
            <w:r w:rsidR="002A22D2">
              <w:t>2023</w:t>
            </w:r>
            <w:r w:rsidR="004E7C10" w:rsidRPr="00893B34">
              <w:t xml:space="preserve"> m. </w:t>
            </w:r>
            <w:r w:rsidR="002A22D2">
              <w:t>sausio</w:t>
            </w:r>
            <w:r w:rsidR="00126296">
              <w:t xml:space="preserve"> 1</w:t>
            </w:r>
            <w:r w:rsidR="004E7C10" w:rsidRPr="00893B34">
              <w:t xml:space="preserve"> d.</w:t>
            </w:r>
            <w:r w:rsidR="00E068C2">
              <w:t>).</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pPr>
              <w:rPr>
                <w:rFonts w:eastAsia="Calibri"/>
                <w:szCs w:val="24"/>
              </w:rPr>
            </w:pPr>
            <w:bookmarkStart w:id="2" w:name="_Hlk137649467"/>
            <w:r w:rsidRPr="00945269">
              <w:rPr>
                <w:rFonts w:eastAsia="Calibri"/>
                <w:szCs w:val="24"/>
              </w:rPr>
              <w:t xml:space="preserve">Pirkimo rūšis pagal vertės ribas </w:t>
            </w:r>
            <w:bookmarkEnd w:id="2"/>
            <w:r w:rsidRPr="00945269">
              <w:rPr>
                <w:rFonts w:eastAsia="Calibri"/>
                <w:szCs w:val="24"/>
              </w:rPr>
              <w:t>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A81BA6C" w14:textId="6B2ADDDC" w:rsidR="001C3CEF" w:rsidRPr="0072264F" w:rsidRDefault="00B154DD" w:rsidP="002A22D2">
            <w:pPr>
              <w:ind w:firstLine="0"/>
              <w:rPr>
                <w:color w:val="000000"/>
                <w:szCs w:val="24"/>
              </w:rPr>
            </w:pPr>
            <w:r w:rsidRPr="0072264F">
              <w:rPr>
                <w:color w:val="000000"/>
                <w:szCs w:val="24"/>
              </w:rPr>
              <w:t>Tarptautinės</w:t>
            </w:r>
            <w:r w:rsidR="00604525" w:rsidRPr="0072264F">
              <w:rPr>
                <w:color w:val="000000"/>
                <w:szCs w:val="24"/>
              </w:rPr>
              <w:t xml:space="preserve"> vertės </w:t>
            </w:r>
            <w:r w:rsidR="00162E24" w:rsidRPr="0072264F">
              <w:rPr>
                <w:color w:val="000000"/>
                <w:szCs w:val="24"/>
              </w:rPr>
              <w:t>pirkimas</w:t>
            </w:r>
            <w:r w:rsidR="00AE5CB1" w:rsidRPr="0072264F">
              <w:rPr>
                <w:color w:val="000000"/>
                <w:szCs w:val="24"/>
              </w:rPr>
              <w:t xml:space="preserve">, </w:t>
            </w:r>
            <w:r w:rsidR="009D7761">
              <w:rPr>
                <w:szCs w:val="24"/>
                <w:lang w:eastAsia="lt-LT"/>
              </w:rPr>
              <w:t>neskelbiamos derybos.</w:t>
            </w:r>
          </w:p>
          <w:p w14:paraId="5F53F75C" w14:textId="280532FC" w:rsidR="00B200E6" w:rsidRPr="0072264F" w:rsidRDefault="00B200E6" w:rsidP="0072264F">
            <w:pPr>
              <w:rPr>
                <w:szCs w:val="24"/>
              </w:rPr>
            </w:pP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pPr>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FB69916" w14:textId="254AC7EB" w:rsidR="00B200E6" w:rsidRPr="0072264F" w:rsidRDefault="00633692" w:rsidP="002A22D2">
            <w:pPr>
              <w:ind w:firstLine="0"/>
              <w:rPr>
                <w:szCs w:val="24"/>
              </w:rPr>
            </w:pPr>
            <w:r w:rsidRPr="0072264F">
              <w:rPr>
                <w:szCs w:val="24"/>
              </w:rPr>
              <w:t xml:space="preserve">Sudarytos </w:t>
            </w:r>
            <w:r w:rsidR="001E30CB">
              <w:rPr>
                <w:szCs w:val="24"/>
              </w:rPr>
              <w:t>S</w:t>
            </w:r>
            <w:r w:rsidRPr="0072264F">
              <w:rPr>
                <w:szCs w:val="24"/>
              </w:rPr>
              <w:t>utarties vertė –</w:t>
            </w:r>
            <w:r w:rsidR="009D7761">
              <w:rPr>
                <w:szCs w:val="24"/>
              </w:rPr>
              <w:t xml:space="preserve"> 410</w:t>
            </w:r>
            <w:r w:rsidR="00A3493D">
              <w:rPr>
                <w:szCs w:val="24"/>
              </w:rPr>
              <w:t xml:space="preserve"> </w:t>
            </w:r>
            <w:r w:rsidR="009D7761">
              <w:rPr>
                <w:szCs w:val="24"/>
              </w:rPr>
              <w:t>189,80 EUR be PVM</w:t>
            </w:r>
            <w:r w:rsidR="0072264F" w:rsidRPr="0072264F">
              <w:rPr>
                <w:szCs w:val="24"/>
              </w:rPr>
              <w:t xml:space="preserve"> </w:t>
            </w:r>
            <w:r w:rsidR="009D7761">
              <w:rPr>
                <w:szCs w:val="24"/>
              </w:rPr>
              <w:t>(496</w:t>
            </w:r>
            <w:r w:rsidR="00A3493D">
              <w:rPr>
                <w:szCs w:val="24"/>
              </w:rPr>
              <w:t xml:space="preserve"> </w:t>
            </w:r>
            <w:r w:rsidR="009D7761">
              <w:rPr>
                <w:szCs w:val="24"/>
              </w:rPr>
              <w:t>329,66</w:t>
            </w:r>
            <w:r w:rsidR="0072264F" w:rsidRPr="0072264F">
              <w:rPr>
                <w:szCs w:val="24"/>
              </w:rPr>
              <w:t xml:space="preserve"> </w:t>
            </w:r>
            <w:r w:rsidRPr="0072264F">
              <w:rPr>
                <w:szCs w:val="24"/>
              </w:rPr>
              <w:t xml:space="preserve">EUR </w:t>
            </w:r>
            <w:r w:rsidR="009D7761">
              <w:rPr>
                <w:szCs w:val="24"/>
              </w:rPr>
              <w:t>su</w:t>
            </w:r>
            <w:r w:rsidRPr="0072264F">
              <w:rPr>
                <w:szCs w:val="24"/>
              </w:rPr>
              <w:t xml:space="preserve"> PVM</w:t>
            </w:r>
            <w:r w:rsidR="009D7761">
              <w:rPr>
                <w:szCs w:val="24"/>
              </w:rPr>
              <w:t>)</w:t>
            </w:r>
            <w:r w:rsidR="0072264F">
              <w:rPr>
                <w:szCs w:val="24"/>
              </w:rPr>
              <w:t>.</w:t>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pPr>
              <w:rPr>
                <w:szCs w:val="24"/>
              </w:rPr>
            </w:pPr>
            <w:r w:rsidRPr="00945269">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1343EB67" w14:textId="2D435345" w:rsidR="00B200E6" w:rsidRPr="0072264F" w:rsidRDefault="00EC3DB8" w:rsidP="009D7761">
            <w:pPr>
              <w:ind w:firstLine="0"/>
              <w:rPr>
                <w:szCs w:val="24"/>
              </w:rPr>
            </w:pPr>
            <w:r w:rsidRPr="0072264F">
              <w:rPr>
                <w:szCs w:val="24"/>
              </w:rPr>
              <w:t>UAB</w:t>
            </w:r>
            <w:r w:rsidR="009D7761">
              <w:rPr>
                <w:szCs w:val="24"/>
              </w:rPr>
              <w:t xml:space="preserve"> </w:t>
            </w:r>
            <w:r w:rsidR="009D7761" w:rsidRPr="009D7761">
              <w:rPr>
                <w:szCs w:val="24"/>
              </w:rPr>
              <w:t>„Jungtinės profesionalų pajėgos“</w:t>
            </w:r>
            <w:r w:rsidR="003D46F9">
              <w:rPr>
                <w:szCs w:val="24"/>
              </w:rPr>
              <w:t>,</w:t>
            </w:r>
            <w:r w:rsidR="009D7761" w:rsidRPr="009D7761">
              <w:rPr>
                <w:szCs w:val="24"/>
              </w:rPr>
              <w:t xml:space="preserve"> </w:t>
            </w:r>
            <w:r w:rsidR="0023068D" w:rsidRPr="0072264F">
              <w:rPr>
                <w:szCs w:val="24"/>
              </w:rPr>
              <w:t>juridinio asmens kodas</w:t>
            </w:r>
            <w:r w:rsidR="009D7761">
              <w:rPr>
                <w:szCs w:val="24"/>
              </w:rPr>
              <w:t xml:space="preserve"> </w:t>
            </w:r>
            <w:r w:rsidR="009D7761" w:rsidRPr="009D7761">
              <w:rPr>
                <w:szCs w:val="24"/>
              </w:rPr>
              <w:t>303163023</w:t>
            </w:r>
            <w:r w:rsidR="00271E69">
              <w:rPr>
                <w:szCs w:val="24"/>
              </w:rPr>
              <w:t>.</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pPr>
              <w:rPr>
                <w:rFonts w:eastAsia="Calibri"/>
                <w:szCs w:val="24"/>
              </w:rPr>
            </w:pPr>
            <w:r w:rsidRPr="00945269">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68BA8EFE" w:rsidR="00B200E6" w:rsidRPr="00781949" w:rsidRDefault="00851806" w:rsidP="00781949">
            <w:pPr>
              <w:spacing w:line="254" w:lineRule="auto"/>
              <w:ind w:firstLine="0"/>
              <w:rPr>
                <w:szCs w:val="24"/>
              </w:rPr>
            </w:pPr>
            <w:r w:rsidRPr="00781949">
              <w:rPr>
                <w:rFonts w:eastAsia="Calibri"/>
                <w:szCs w:val="24"/>
                <w:lang w:eastAsia="lt-LT"/>
              </w:rPr>
              <w:t xml:space="preserve">Dalinis </w:t>
            </w:r>
            <w:r w:rsidR="00781949" w:rsidRPr="00781949">
              <w:rPr>
                <w:rFonts w:eastAsia="Calibri"/>
                <w:szCs w:val="24"/>
                <w:lang w:eastAsia="lt-LT"/>
              </w:rPr>
              <w:t xml:space="preserve">vertinimas </w:t>
            </w:r>
            <w:r w:rsidR="00781949" w:rsidRPr="00781949">
              <w:rPr>
                <w:rFonts w:eastAsia="Calibri"/>
                <w:kern w:val="2"/>
                <w:szCs w:val="24"/>
                <w14:ligatures w14:val="standardContextual"/>
              </w:rPr>
              <w:t xml:space="preserve">dėl </w:t>
            </w:r>
            <w:r w:rsidR="00937AA1">
              <w:rPr>
                <w:rFonts w:eastAsia="Calibri"/>
                <w:kern w:val="2"/>
                <w:szCs w:val="24"/>
                <w14:ligatures w14:val="standardContextual"/>
              </w:rPr>
              <w:t>P</w:t>
            </w:r>
            <w:r w:rsidR="00937AA1" w:rsidRPr="00781949">
              <w:rPr>
                <w:rFonts w:eastAsia="Calibri"/>
                <w:kern w:val="2"/>
                <w:szCs w:val="24"/>
                <w14:ligatures w14:val="standardContextual"/>
              </w:rPr>
              <w:t>irkimo</w:t>
            </w:r>
            <w:r w:rsidR="00781949" w:rsidRPr="00781949">
              <w:rPr>
                <w:rFonts w:eastAsia="Calibri"/>
                <w:kern w:val="2"/>
                <w:szCs w:val="24"/>
                <w14:ligatures w14:val="standardContextual"/>
              </w:rPr>
              <w:t xml:space="preserve"> būdo </w:t>
            </w:r>
            <w:r w:rsidR="00937AA1">
              <w:rPr>
                <w:rFonts w:eastAsia="Calibri"/>
                <w:kern w:val="2"/>
                <w:szCs w:val="24"/>
                <w14:ligatures w14:val="standardContextual"/>
              </w:rPr>
              <w:t xml:space="preserve">pagrįstumo/ </w:t>
            </w:r>
            <w:r w:rsidR="00937AA1">
              <w:rPr>
                <w:szCs w:val="24"/>
              </w:rPr>
              <w:t>po Sutarties įvykdymo</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53E75E8A" w:rsidR="00B200E6" w:rsidRPr="009E63D6" w:rsidRDefault="0072264F">
            <w:pPr>
              <w:rPr>
                <w:szCs w:val="24"/>
                <w:lang w:eastAsia="lt-LT"/>
              </w:rPr>
            </w:pPr>
            <w:r>
              <w:rPr>
                <w:szCs w:val="24"/>
                <w:lang w:eastAsia="lt-LT"/>
              </w:rPr>
              <w:t>–</w:t>
            </w:r>
          </w:p>
        </w:tc>
      </w:tr>
      <w:tr w:rsidR="001C3CEF" w:rsidRPr="00945269" w14:paraId="0E1C56DE" w14:textId="77777777">
        <w:tc>
          <w:tcPr>
            <w:tcW w:w="9781" w:type="dxa"/>
            <w:gridSpan w:val="2"/>
            <w:shd w:val="clear" w:color="auto" w:fill="auto"/>
            <w:vAlign w:val="center"/>
          </w:tcPr>
          <w:p w14:paraId="55BC97DD" w14:textId="77777777" w:rsidR="001C3CEF" w:rsidRDefault="001C3CEF">
            <w:pPr>
              <w:rPr>
                <w:szCs w:val="24"/>
              </w:rPr>
            </w:pPr>
            <w:r w:rsidRPr="00945269">
              <w:rPr>
                <w:szCs w:val="24"/>
              </w:rPr>
              <w:lastRenderedPageBreak/>
              <w:t xml:space="preserve">Jei dėl pirkimo/sutarties vyksta teismo procesas, nurodyti ieškinio (skundo) dalyką, bylos šalių pavadinimus, ar taikomos laikinosios apsaugos priemonės, teisminio nagrinėjimo stadiją: </w:t>
            </w:r>
            <w:r w:rsidR="0077669A">
              <w:rPr>
                <w:szCs w:val="24"/>
              </w:rPr>
              <w:t>–</w:t>
            </w:r>
            <w:r w:rsidR="00D423FF">
              <w:rPr>
                <w:szCs w:val="24"/>
              </w:rPr>
              <w:t>.</w:t>
            </w:r>
          </w:p>
          <w:p w14:paraId="362D9791" w14:textId="6E192565" w:rsidR="00B200E6" w:rsidRPr="00945269" w:rsidRDefault="00B200E6">
            <w:pPr>
              <w:rPr>
                <w:szCs w:val="24"/>
              </w:rPr>
            </w:pPr>
          </w:p>
        </w:tc>
      </w:tr>
    </w:tbl>
    <w:p w14:paraId="393CA7B5" w14:textId="77777777" w:rsidR="00FC5CFE" w:rsidRPr="00945269" w:rsidRDefault="006970CE" w:rsidP="009A4F8B">
      <w:pPr>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9213"/>
      </w:tblGrid>
      <w:tr w:rsidR="0074149F" w:rsidRPr="00945269" w14:paraId="3B9B638B" w14:textId="77777777" w:rsidTr="00AD74F0">
        <w:tc>
          <w:tcPr>
            <w:tcW w:w="416" w:type="dxa"/>
            <w:tcBorders>
              <w:top w:val="single" w:sz="4" w:space="0" w:color="auto"/>
              <w:left w:val="single" w:sz="4" w:space="0" w:color="auto"/>
              <w:bottom w:val="single" w:sz="4" w:space="0" w:color="auto"/>
              <w:right w:val="single" w:sz="4" w:space="0" w:color="auto"/>
            </w:tcBorders>
            <w:shd w:val="clear" w:color="auto" w:fill="auto"/>
          </w:tcPr>
          <w:p w14:paraId="7BB23881" w14:textId="649435B6" w:rsidR="0074149F" w:rsidRPr="00945269" w:rsidRDefault="00AA0131" w:rsidP="00886B01">
            <w:pPr>
              <w:ind w:firstLine="0"/>
              <w:jc w:val="center"/>
              <w:rPr>
                <w:bCs/>
                <w:szCs w:val="24"/>
                <w:lang w:eastAsia="lt-LT"/>
              </w:rPr>
            </w:pPr>
            <w:r>
              <w:rPr>
                <w:bCs/>
                <w:szCs w:val="24"/>
                <w:lang w:eastAsia="lt-LT"/>
              </w:rPr>
              <w:t>1</w:t>
            </w:r>
            <w:r w:rsidR="00937AA1">
              <w:rPr>
                <w:bCs/>
                <w:szCs w:val="24"/>
                <w:lang w:eastAsia="lt-LT"/>
              </w:rPr>
              <w:t>.</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7BE0003E" w:rsidR="001D3144" w:rsidRPr="00945269" w:rsidRDefault="00937AA1" w:rsidP="00886B01">
            <w:pPr>
              <w:ind w:firstLine="0"/>
              <w:rPr>
                <w:bCs/>
                <w:iCs/>
                <w:szCs w:val="24"/>
                <w:lang w:eastAsia="lt-LT"/>
              </w:rPr>
            </w:pPr>
            <w:r>
              <w:rPr>
                <w:color w:val="000000"/>
                <w:szCs w:val="24"/>
              </w:rPr>
              <w:t xml:space="preserve">    </w:t>
            </w:r>
            <w:r w:rsidRPr="00491E35">
              <w:rPr>
                <w:color w:val="000000"/>
                <w:szCs w:val="24"/>
              </w:rPr>
              <w:t>Įstatym</w:t>
            </w:r>
            <w:r w:rsidR="00886B01">
              <w:rPr>
                <w:color w:val="000000"/>
                <w:szCs w:val="24"/>
              </w:rPr>
              <w:t>o</w:t>
            </w:r>
            <w:r>
              <w:rPr>
                <w:bCs/>
                <w:iCs/>
                <w:szCs w:val="24"/>
                <w:lang w:eastAsia="lt-LT"/>
              </w:rPr>
              <w:t xml:space="preserve"> </w:t>
            </w:r>
            <w:r w:rsidR="00A3493D">
              <w:rPr>
                <w:bCs/>
                <w:iCs/>
                <w:szCs w:val="24"/>
                <w:lang w:eastAsia="lt-LT"/>
              </w:rPr>
              <w:t>17 straipsnio 1 dalis</w:t>
            </w:r>
            <w:r w:rsidR="00A3493D">
              <w:rPr>
                <w:rStyle w:val="FootnoteReference"/>
                <w:bCs/>
                <w:iCs/>
                <w:szCs w:val="24"/>
                <w:lang w:eastAsia="lt-LT"/>
              </w:rPr>
              <w:footnoteReference w:id="1"/>
            </w:r>
            <w:r w:rsidR="00A3493D">
              <w:rPr>
                <w:bCs/>
                <w:iCs/>
                <w:szCs w:val="24"/>
                <w:lang w:eastAsia="lt-LT"/>
              </w:rPr>
              <w:t xml:space="preserve">, </w:t>
            </w:r>
            <w:r w:rsidR="00F436D5">
              <w:rPr>
                <w:bCs/>
                <w:iCs/>
                <w:szCs w:val="24"/>
                <w:lang w:eastAsia="lt-LT"/>
              </w:rPr>
              <w:t>71 straipsnio 1 dalies 3 punktas</w:t>
            </w:r>
            <w:r w:rsidR="00F436D5">
              <w:rPr>
                <w:rStyle w:val="FootnoteReference"/>
                <w:bCs/>
                <w:iCs/>
                <w:szCs w:val="24"/>
                <w:lang w:eastAsia="lt-LT"/>
              </w:rPr>
              <w:footnoteReference w:id="2"/>
            </w:r>
            <w:r w:rsidR="00CD67C2">
              <w:rPr>
                <w:bCs/>
                <w:iCs/>
                <w:szCs w:val="24"/>
                <w:lang w:eastAsia="lt-LT"/>
              </w:rPr>
              <w:t>.</w:t>
            </w:r>
          </w:p>
        </w:tc>
      </w:tr>
      <w:tr w:rsidR="0074149F" w:rsidRPr="00945269" w14:paraId="56F434EA" w14:textId="77777777" w:rsidTr="00AD74F0">
        <w:tblPrEx>
          <w:tblCellMar>
            <w:left w:w="108" w:type="dxa"/>
            <w:right w:w="108" w:type="dxa"/>
          </w:tblCellMar>
        </w:tblPrEx>
        <w:tc>
          <w:tcPr>
            <w:tcW w:w="9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E0F98" w14:textId="2810F22E" w:rsidR="004215E2" w:rsidRPr="00821262" w:rsidRDefault="004215E2" w:rsidP="004215E2">
            <w:pPr>
              <w:ind w:firstLine="0"/>
              <w:rPr>
                <w:szCs w:val="24"/>
              </w:rPr>
            </w:pPr>
            <w:r w:rsidRPr="00821262">
              <w:rPr>
                <w:szCs w:val="24"/>
              </w:rPr>
              <w:t xml:space="preserve">         </w:t>
            </w:r>
            <w:r w:rsidR="00937AA1" w:rsidRPr="2938E016">
              <w:rPr>
                <w:szCs w:val="24"/>
                <w:lang w:eastAsia="lt-LT"/>
              </w:rPr>
              <w:t xml:space="preserve">Pirkimą vykdė Perkančiosios organizacijos </w:t>
            </w:r>
            <w:r w:rsidR="00937AA1">
              <w:rPr>
                <w:szCs w:val="24"/>
                <w:lang w:eastAsia="lt-LT"/>
              </w:rPr>
              <w:t>pirkimų vykdytojas.</w:t>
            </w:r>
          </w:p>
          <w:p w14:paraId="7AA55AF4" w14:textId="5CAA1EB2" w:rsidR="004215E2" w:rsidRPr="00821262" w:rsidRDefault="004215E2" w:rsidP="004215E2">
            <w:pPr>
              <w:pStyle w:val="CommentText"/>
              <w:rPr>
                <w:sz w:val="24"/>
                <w:szCs w:val="24"/>
              </w:rPr>
            </w:pPr>
            <w:r w:rsidRPr="00821262">
              <w:rPr>
                <w:sz w:val="24"/>
                <w:szCs w:val="24"/>
              </w:rPr>
              <w:t xml:space="preserve">Dalinio vertinimo metu sprendžiama, ar Perkančioji organizacija, atlikdama Pirkimą, teisėtai taikė neskelbiamų derybų procedūrą Įstatymo 71 straipsnio 1 dalies 3 punkte </w:t>
            </w:r>
            <w:r w:rsidR="00A3493D">
              <w:rPr>
                <w:sz w:val="24"/>
                <w:szCs w:val="24"/>
              </w:rPr>
              <w:t>įtvirtin</w:t>
            </w:r>
            <w:r w:rsidRPr="00821262">
              <w:rPr>
                <w:sz w:val="24"/>
                <w:szCs w:val="24"/>
              </w:rPr>
              <w:t>tu pagrindu.</w:t>
            </w:r>
          </w:p>
          <w:p w14:paraId="194FAACA" w14:textId="435CB704" w:rsidR="00E64B3D" w:rsidRPr="00821262" w:rsidRDefault="006F52CD" w:rsidP="00E64B3D">
            <w:pPr>
              <w:pStyle w:val="CommentText"/>
              <w:rPr>
                <w:b/>
                <w:bCs/>
                <w:sz w:val="24"/>
                <w:szCs w:val="24"/>
              </w:rPr>
            </w:pPr>
            <w:r>
              <w:rPr>
                <w:b/>
                <w:bCs/>
                <w:sz w:val="24"/>
                <w:szCs w:val="24"/>
              </w:rPr>
              <w:t xml:space="preserve">I. </w:t>
            </w:r>
            <w:r w:rsidR="00E64B3D" w:rsidRPr="00821262">
              <w:rPr>
                <w:b/>
                <w:bCs/>
                <w:sz w:val="24"/>
                <w:szCs w:val="24"/>
              </w:rPr>
              <w:t xml:space="preserve">Dėl pirkimo būdo pasirinkimo ir Perkančiosios organizacijos nurodytų aplinkybių </w:t>
            </w:r>
          </w:p>
          <w:p w14:paraId="7697EE63" w14:textId="757ED35D" w:rsidR="005D0E2C" w:rsidRPr="00821262" w:rsidRDefault="00E64B3D" w:rsidP="00E70E79">
            <w:pPr>
              <w:pStyle w:val="CommentText"/>
              <w:rPr>
                <w:sz w:val="24"/>
                <w:szCs w:val="24"/>
              </w:rPr>
            </w:pPr>
            <w:r w:rsidRPr="00821262">
              <w:rPr>
                <w:sz w:val="24"/>
                <w:szCs w:val="24"/>
              </w:rPr>
              <w:t>Iš CVP IS sistemoje patalpintų ir vertinimui pateiktų dokumentų matyti, kad</w:t>
            </w:r>
            <w:r w:rsidR="00E70E79" w:rsidRPr="00821262">
              <w:rPr>
                <w:sz w:val="24"/>
                <w:szCs w:val="24"/>
              </w:rPr>
              <w:t xml:space="preserve"> </w:t>
            </w:r>
            <w:r w:rsidRPr="00821262">
              <w:rPr>
                <w:sz w:val="24"/>
                <w:szCs w:val="24"/>
              </w:rPr>
              <w:t xml:space="preserve">Perkančioji organizacija </w:t>
            </w:r>
            <w:r w:rsidR="001C39FC" w:rsidRPr="00821262">
              <w:rPr>
                <w:sz w:val="24"/>
                <w:szCs w:val="24"/>
              </w:rPr>
              <w:t>trims tiekėjams</w:t>
            </w:r>
            <w:r w:rsidR="00FD6CEF">
              <w:rPr>
                <w:sz w:val="24"/>
                <w:szCs w:val="24"/>
              </w:rPr>
              <w:t xml:space="preserve"> (UAB „</w:t>
            </w:r>
            <w:proofErr w:type="spellStart"/>
            <w:r w:rsidR="00FD6CEF">
              <w:rPr>
                <w:sz w:val="24"/>
                <w:szCs w:val="24"/>
              </w:rPr>
              <w:t>Advert</w:t>
            </w:r>
            <w:proofErr w:type="spellEnd"/>
            <w:r w:rsidR="00FD6CEF">
              <w:rPr>
                <w:sz w:val="24"/>
                <w:szCs w:val="24"/>
              </w:rPr>
              <w:t xml:space="preserve"> Plius“, UAB „</w:t>
            </w:r>
            <w:proofErr w:type="spellStart"/>
            <w:r w:rsidR="00FD6CEF">
              <w:rPr>
                <w:sz w:val="24"/>
                <w:szCs w:val="24"/>
              </w:rPr>
              <w:t>Jaunokas</w:t>
            </w:r>
            <w:proofErr w:type="spellEnd"/>
            <w:r w:rsidR="00FD6CEF">
              <w:rPr>
                <w:sz w:val="24"/>
                <w:szCs w:val="24"/>
              </w:rPr>
              <w:t xml:space="preserve">“, UAB „Jungtinės profesionalų pajėgos“) </w:t>
            </w:r>
            <w:r w:rsidR="001C39FC" w:rsidRPr="00821262">
              <w:rPr>
                <w:sz w:val="24"/>
                <w:szCs w:val="24"/>
              </w:rPr>
              <w:t xml:space="preserve"> 2023 m. balandžio 30 d. išsiuntė kvietimus pateikti pasiūlymus Pirkimui iki 2023 m. gegužės 4 d. 16.30 val., </w:t>
            </w:r>
            <w:r w:rsidR="00ED3CA7" w:rsidRPr="00821262">
              <w:rPr>
                <w:sz w:val="24"/>
                <w:szCs w:val="24"/>
              </w:rPr>
              <w:t xml:space="preserve">gegužės 10 d. buvo vykdomos derybos su pakviestais tiekėjais, </w:t>
            </w:r>
            <w:r w:rsidR="001C39FC" w:rsidRPr="00821262">
              <w:rPr>
                <w:sz w:val="24"/>
                <w:szCs w:val="24"/>
              </w:rPr>
              <w:t xml:space="preserve">Sutartis su </w:t>
            </w:r>
            <w:r w:rsidR="00FD6CEF">
              <w:rPr>
                <w:sz w:val="24"/>
                <w:szCs w:val="24"/>
              </w:rPr>
              <w:t>UAB</w:t>
            </w:r>
            <w:r w:rsidR="001C39FC" w:rsidRPr="00821262">
              <w:rPr>
                <w:sz w:val="24"/>
                <w:szCs w:val="24"/>
              </w:rPr>
              <w:t xml:space="preserve"> </w:t>
            </w:r>
            <w:r w:rsidR="00FD6CEF" w:rsidRPr="00FD6CEF">
              <w:rPr>
                <w:sz w:val="24"/>
                <w:szCs w:val="24"/>
              </w:rPr>
              <w:t>„Jungtinės profesionalų pajėgos</w:t>
            </w:r>
            <w:r w:rsidR="00FD6CEF">
              <w:rPr>
                <w:sz w:val="24"/>
                <w:szCs w:val="24"/>
              </w:rPr>
              <w:t xml:space="preserve">“ </w:t>
            </w:r>
            <w:r w:rsidR="001C39FC" w:rsidRPr="00821262">
              <w:rPr>
                <w:sz w:val="24"/>
                <w:szCs w:val="24"/>
              </w:rPr>
              <w:t>pasirašyta 2023 m. gegužės 12 d.</w:t>
            </w:r>
            <w:r w:rsidR="001C39FC" w:rsidRPr="00821262">
              <w:rPr>
                <w:rStyle w:val="FootnoteReference"/>
                <w:sz w:val="24"/>
                <w:szCs w:val="24"/>
              </w:rPr>
              <w:footnoteReference w:id="3"/>
            </w:r>
            <w:r w:rsidRPr="00821262">
              <w:rPr>
                <w:sz w:val="24"/>
                <w:szCs w:val="24"/>
              </w:rPr>
              <w:t xml:space="preserve"> </w:t>
            </w:r>
          </w:p>
          <w:p w14:paraId="19E07924" w14:textId="30BAD746" w:rsidR="00373508" w:rsidRPr="00821262" w:rsidRDefault="00373508" w:rsidP="00CD67C2">
            <w:pPr>
              <w:pStyle w:val="CommentText"/>
              <w:rPr>
                <w:sz w:val="24"/>
                <w:szCs w:val="24"/>
              </w:rPr>
            </w:pPr>
            <w:r w:rsidRPr="00821262">
              <w:rPr>
                <w:sz w:val="24"/>
                <w:szCs w:val="24"/>
              </w:rPr>
              <w:t>Perkančio</w:t>
            </w:r>
            <w:r w:rsidR="00A865A3">
              <w:rPr>
                <w:sz w:val="24"/>
                <w:szCs w:val="24"/>
              </w:rPr>
              <w:t>sios</w:t>
            </w:r>
            <w:r w:rsidRPr="00821262">
              <w:rPr>
                <w:sz w:val="24"/>
                <w:szCs w:val="24"/>
              </w:rPr>
              <w:t xml:space="preserve"> organizacijos vadovas 2023 m</w:t>
            </w:r>
            <w:r w:rsidR="00DE763C">
              <w:rPr>
                <w:sz w:val="24"/>
                <w:szCs w:val="24"/>
              </w:rPr>
              <w:t>. balandžio</w:t>
            </w:r>
            <w:r w:rsidRPr="00821262">
              <w:rPr>
                <w:sz w:val="24"/>
                <w:szCs w:val="24"/>
              </w:rPr>
              <w:t xml:space="preserve"> 30 d. patvirtino atsakingo už Pirkimą asmens </w:t>
            </w:r>
            <w:r w:rsidRPr="007655F8">
              <w:rPr>
                <w:b/>
                <w:bCs/>
                <w:sz w:val="24"/>
                <w:szCs w:val="24"/>
              </w:rPr>
              <w:t>Teikimą dėl pirkimo būdo patvirtinim</w:t>
            </w:r>
            <w:r w:rsidR="00E70E79" w:rsidRPr="007655F8">
              <w:rPr>
                <w:b/>
                <w:bCs/>
                <w:sz w:val="24"/>
                <w:szCs w:val="24"/>
              </w:rPr>
              <w:t>o</w:t>
            </w:r>
            <w:r w:rsidRPr="00821262">
              <w:rPr>
                <w:sz w:val="24"/>
                <w:szCs w:val="24"/>
              </w:rPr>
              <w:t xml:space="preserve"> (toliau – Teikimas)</w:t>
            </w:r>
            <w:r w:rsidRPr="00821262">
              <w:rPr>
                <w:rStyle w:val="FootnoteReference"/>
                <w:sz w:val="24"/>
                <w:szCs w:val="24"/>
              </w:rPr>
              <w:footnoteReference w:id="4"/>
            </w:r>
            <w:r w:rsidRPr="00821262">
              <w:rPr>
                <w:sz w:val="24"/>
                <w:szCs w:val="24"/>
              </w:rPr>
              <w:t>, kuriuo grindžiamas sprendimas dėl Pirkimo būdo pasirinkimo</w:t>
            </w:r>
            <w:r w:rsidR="00E70E79" w:rsidRPr="00821262">
              <w:rPr>
                <w:sz w:val="24"/>
                <w:szCs w:val="24"/>
              </w:rPr>
              <w:t xml:space="preserve"> ir, be kita ko, </w:t>
            </w:r>
            <w:r w:rsidR="00E70E79" w:rsidRPr="00521FDA">
              <w:rPr>
                <w:b/>
                <w:bCs/>
                <w:sz w:val="24"/>
                <w:szCs w:val="24"/>
              </w:rPr>
              <w:t>nurodomos tokios sąlygos ir aplinkybės, kurios sąlygojo atitinkamus Perkančiosios organizacijos sprendimus</w:t>
            </w:r>
            <w:r w:rsidR="00E70E79" w:rsidRPr="00821262">
              <w:rPr>
                <w:sz w:val="24"/>
                <w:szCs w:val="24"/>
              </w:rPr>
              <w:t>:</w:t>
            </w:r>
          </w:p>
          <w:p w14:paraId="5D62F2F3" w14:textId="35290E5C" w:rsidR="00E70E79" w:rsidRPr="00821262" w:rsidRDefault="00E70E79" w:rsidP="00E70E79">
            <w:pPr>
              <w:pStyle w:val="CommentText"/>
              <w:rPr>
                <w:sz w:val="24"/>
                <w:szCs w:val="24"/>
              </w:rPr>
            </w:pPr>
            <w:r w:rsidRPr="00821262">
              <w:rPr>
                <w:sz w:val="24"/>
                <w:szCs w:val="24"/>
              </w:rPr>
              <w:t xml:space="preserve">1. Lietuvos Respublikos Vyriausybė (toliau </w:t>
            </w:r>
            <w:r w:rsidR="005B74B3" w:rsidRPr="00821262">
              <w:rPr>
                <w:sz w:val="24"/>
                <w:szCs w:val="24"/>
              </w:rPr>
              <w:t xml:space="preserve">– </w:t>
            </w:r>
            <w:r w:rsidRPr="00821262">
              <w:rPr>
                <w:sz w:val="24"/>
                <w:szCs w:val="24"/>
              </w:rPr>
              <w:t xml:space="preserve">LRV) </w:t>
            </w:r>
            <w:r w:rsidRPr="00DE763C">
              <w:rPr>
                <w:b/>
                <w:bCs/>
                <w:sz w:val="24"/>
                <w:szCs w:val="24"/>
              </w:rPr>
              <w:t>2022 m. birželio 15 d.</w:t>
            </w:r>
            <w:r w:rsidRPr="00821262">
              <w:rPr>
                <w:sz w:val="24"/>
                <w:szCs w:val="24"/>
              </w:rPr>
              <w:t xml:space="preserve"> </w:t>
            </w:r>
            <w:r w:rsidR="00A3493D" w:rsidRPr="00821262">
              <w:rPr>
                <w:sz w:val="24"/>
                <w:szCs w:val="24"/>
              </w:rPr>
              <w:t xml:space="preserve">priėmė </w:t>
            </w:r>
            <w:r w:rsidRPr="00821262">
              <w:rPr>
                <w:sz w:val="24"/>
                <w:szCs w:val="24"/>
              </w:rPr>
              <w:t>nutarimą Nr. 632 „Dėl Šiaurės Atlanto sutarties organizacijos šalių vadovų susitikimo Lietuvoje 2023 metais organizavimo“ (toliau – Nutarimas), kurio 1.3 papunktyje numatyta, kad „</w:t>
            </w:r>
            <w:r w:rsidRPr="00821262">
              <w:rPr>
                <w:i/>
                <w:iCs/>
                <w:sz w:val="24"/>
                <w:szCs w:val="24"/>
              </w:rPr>
              <w:t xml:space="preserve">LR Užsienio reikalų ministerija </w:t>
            </w:r>
            <w:r w:rsidR="00A3493D">
              <w:rPr>
                <w:i/>
                <w:iCs/>
                <w:sz w:val="24"/>
                <w:szCs w:val="24"/>
              </w:rPr>
              <w:t>&lt;...&gt;</w:t>
            </w:r>
            <w:r w:rsidRPr="00821262">
              <w:rPr>
                <w:i/>
                <w:iCs/>
                <w:sz w:val="24"/>
                <w:szCs w:val="24"/>
              </w:rPr>
              <w:t xml:space="preserve"> ir LITEXPO kartu ar atskirai imasi visų būtinų veiksmų, kad būtų laiku užtikrintas LITEXPO patalpų ir išorės erdvių parengimas ir pritaikymas NATO šalių vadovų susitikimui pagal NATO ir visus kitus taikytinus reikalavimus“</w:t>
            </w:r>
            <w:r w:rsidRPr="00821262">
              <w:rPr>
                <w:sz w:val="24"/>
                <w:szCs w:val="24"/>
              </w:rPr>
              <w:t xml:space="preserve">. </w:t>
            </w:r>
          </w:p>
          <w:p w14:paraId="74CDAC89" w14:textId="657E810B" w:rsidR="006B73A8" w:rsidRPr="00821262" w:rsidRDefault="00E70E79" w:rsidP="006B73A8">
            <w:pPr>
              <w:pStyle w:val="CommentText"/>
              <w:rPr>
                <w:sz w:val="24"/>
                <w:szCs w:val="24"/>
              </w:rPr>
            </w:pPr>
            <w:r w:rsidRPr="00821262">
              <w:rPr>
                <w:sz w:val="24"/>
                <w:szCs w:val="24"/>
              </w:rPr>
              <w:t>2. Nutarimo 2.1 papunktyje</w:t>
            </w:r>
            <w:r w:rsidRPr="00821262">
              <w:rPr>
                <w:rStyle w:val="FootnoteReference"/>
                <w:sz w:val="24"/>
                <w:szCs w:val="24"/>
              </w:rPr>
              <w:footnoteReference w:id="5"/>
            </w:r>
            <w:r w:rsidRPr="00821262">
              <w:rPr>
                <w:sz w:val="24"/>
                <w:szCs w:val="24"/>
              </w:rPr>
              <w:t xml:space="preserve"> numatyta pareiga </w:t>
            </w:r>
            <w:r w:rsidR="00B94987">
              <w:rPr>
                <w:sz w:val="24"/>
                <w:szCs w:val="24"/>
              </w:rPr>
              <w:t xml:space="preserve">Užsienio reikalų ministerijai (toliau – </w:t>
            </w:r>
            <w:r w:rsidRPr="00821262">
              <w:rPr>
                <w:sz w:val="24"/>
                <w:szCs w:val="24"/>
              </w:rPr>
              <w:t>URM</w:t>
            </w:r>
            <w:r w:rsidR="00B94987">
              <w:rPr>
                <w:sz w:val="24"/>
                <w:szCs w:val="24"/>
              </w:rPr>
              <w:t>)</w:t>
            </w:r>
            <w:r w:rsidRPr="00821262">
              <w:rPr>
                <w:sz w:val="24"/>
                <w:szCs w:val="24"/>
              </w:rPr>
              <w:t xml:space="preserve"> ir LITEXPO sudaryti bendradarbiavimo sutartį dėl LITEXPO patalpų ir išorės erdvių pritaikymo NATO šalių vadovų susitikimui, kurioje taip pat būtų aptar</w:t>
            </w:r>
            <w:r w:rsidR="00B94987">
              <w:rPr>
                <w:sz w:val="24"/>
                <w:szCs w:val="24"/>
              </w:rPr>
              <w:t>ta</w:t>
            </w:r>
            <w:r w:rsidRPr="00821262">
              <w:rPr>
                <w:sz w:val="24"/>
                <w:szCs w:val="24"/>
              </w:rPr>
              <w:t xml:space="preserve"> Nutarimo 1.3 papunktyje nustatyto tikslo įgyvendinimo tvarka, terminai, apmokėjimo ir kitos tikslo </w:t>
            </w:r>
            <w:r w:rsidR="00B94987">
              <w:rPr>
                <w:sz w:val="24"/>
                <w:szCs w:val="24"/>
              </w:rPr>
              <w:t>pasiek</w:t>
            </w:r>
            <w:r w:rsidRPr="00821262">
              <w:rPr>
                <w:sz w:val="24"/>
                <w:szCs w:val="24"/>
              </w:rPr>
              <w:t xml:space="preserve">imo sąlygos. </w:t>
            </w:r>
          </w:p>
          <w:p w14:paraId="498679EF" w14:textId="4963A0FC" w:rsidR="00A64FF6" w:rsidRPr="00821262" w:rsidRDefault="006B73A8" w:rsidP="006B73A8">
            <w:pPr>
              <w:pStyle w:val="CommentText"/>
              <w:rPr>
                <w:sz w:val="24"/>
                <w:szCs w:val="24"/>
              </w:rPr>
            </w:pPr>
            <w:r w:rsidRPr="00821262">
              <w:rPr>
                <w:sz w:val="24"/>
                <w:szCs w:val="24"/>
              </w:rPr>
              <w:t xml:space="preserve">3. LITEXPO ir URM </w:t>
            </w:r>
            <w:r w:rsidRPr="00DE763C">
              <w:rPr>
                <w:b/>
                <w:bCs/>
                <w:sz w:val="24"/>
                <w:szCs w:val="24"/>
              </w:rPr>
              <w:t>2022 m. rugpjūčio 1 d.</w:t>
            </w:r>
            <w:r w:rsidRPr="00821262">
              <w:rPr>
                <w:sz w:val="24"/>
                <w:szCs w:val="24"/>
              </w:rPr>
              <w:t xml:space="preserve"> pasirašė bendradarbiavimo sutartį Nr.10- 214/22 „Dėl UAB „LITEXPO“ patalpų ir išorės erdvių pritaikymo NATO šalių vadovų susitikimui“</w:t>
            </w:r>
            <w:r w:rsidR="00E55639">
              <w:rPr>
                <w:sz w:val="24"/>
                <w:szCs w:val="24"/>
              </w:rPr>
              <w:t xml:space="preserve"> (toliau – Bendradarbiavimo sutartis)</w:t>
            </w:r>
            <w:r w:rsidRPr="00821262">
              <w:rPr>
                <w:sz w:val="24"/>
                <w:szCs w:val="24"/>
              </w:rPr>
              <w:t>.</w:t>
            </w:r>
            <w:r w:rsidR="001B7420" w:rsidRPr="00821262">
              <w:rPr>
                <w:rStyle w:val="FootnoteReference"/>
                <w:sz w:val="24"/>
                <w:szCs w:val="24"/>
              </w:rPr>
              <w:footnoteReference w:id="6"/>
            </w:r>
          </w:p>
          <w:p w14:paraId="20D06882" w14:textId="741BCFFC" w:rsidR="006B73A8" w:rsidRPr="00821262" w:rsidRDefault="006B73A8" w:rsidP="006B73A8">
            <w:pPr>
              <w:pStyle w:val="CommentText"/>
              <w:rPr>
                <w:sz w:val="24"/>
                <w:szCs w:val="24"/>
              </w:rPr>
            </w:pPr>
            <w:r w:rsidRPr="00821262">
              <w:rPr>
                <w:sz w:val="24"/>
                <w:szCs w:val="24"/>
              </w:rPr>
              <w:lastRenderedPageBreak/>
              <w:t>4.</w:t>
            </w:r>
            <w:r w:rsidR="005B74B3" w:rsidRPr="00821262">
              <w:t xml:space="preserve"> </w:t>
            </w:r>
            <w:r w:rsidR="00383464" w:rsidRPr="00821262">
              <w:rPr>
                <w:sz w:val="24"/>
                <w:szCs w:val="24"/>
              </w:rPr>
              <w:t>Lietuvos Respublikos</w:t>
            </w:r>
            <w:r w:rsidR="00383464" w:rsidRPr="00821262">
              <w:t xml:space="preserve"> </w:t>
            </w:r>
            <w:r w:rsidR="005B74B3" w:rsidRPr="00821262">
              <w:rPr>
                <w:sz w:val="24"/>
                <w:szCs w:val="24"/>
              </w:rPr>
              <w:t>Ministro Pirmininko sudarytos darbo grupės</w:t>
            </w:r>
            <w:r w:rsidR="00383464" w:rsidRPr="00821262">
              <w:rPr>
                <w:rStyle w:val="FootnoteReference"/>
                <w:sz w:val="24"/>
                <w:szCs w:val="24"/>
              </w:rPr>
              <w:footnoteReference w:id="7"/>
            </w:r>
            <w:r w:rsidR="005B74B3" w:rsidRPr="00821262">
              <w:rPr>
                <w:sz w:val="24"/>
                <w:szCs w:val="24"/>
              </w:rPr>
              <w:t xml:space="preserve"> patvirtinto NATO šalių vadovų susitikimo organizavimo darbų tvarkaraščio, kuris buvo atnaujintas 2022 m. gruodžio 14 d., pasirašant papildomą susitarimą prie </w:t>
            </w:r>
            <w:r w:rsidR="007E4B38" w:rsidRPr="00821262">
              <w:rPr>
                <w:sz w:val="24"/>
                <w:szCs w:val="24"/>
              </w:rPr>
              <w:t>s</w:t>
            </w:r>
            <w:r w:rsidR="005B74B3" w:rsidRPr="00821262">
              <w:rPr>
                <w:sz w:val="24"/>
                <w:szCs w:val="24"/>
              </w:rPr>
              <w:t>utarties, 9.3 p. nu</w:t>
            </w:r>
            <w:r w:rsidR="00B94987">
              <w:rPr>
                <w:sz w:val="24"/>
                <w:szCs w:val="24"/>
              </w:rPr>
              <w:t>m</w:t>
            </w:r>
            <w:r w:rsidR="005B74B3" w:rsidRPr="00821262">
              <w:rPr>
                <w:sz w:val="24"/>
                <w:szCs w:val="24"/>
              </w:rPr>
              <w:t>atyta, kad „</w:t>
            </w:r>
            <w:r w:rsidR="005B74B3" w:rsidRPr="00821262">
              <w:rPr>
                <w:i/>
                <w:iCs/>
                <w:sz w:val="24"/>
                <w:szCs w:val="24"/>
              </w:rPr>
              <w:t xml:space="preserve">Scenografinei spaudos elementai su karkasais, scenografijos elementai (šviestuvai), nestandartinis scenografiją išpildantis stalas su pakeliamomis grindimis bei centrine figūra, scenografinės </w:t>
            </w:r>
            <w:proofErr w:type="spellStart"/>
            <w:r w:rsidR="005B74B3" w:rsidRPr="00821262">
              <w:rPr>
                <w:i/>
                <w:iCs/>
                <w:sz w:val="24"/>
                <w:szCs w:val="24"/>
              </w:rPr>
              <w:t>drapiūros</w:t>
            </w:r>
            <w:proofErr w:type="spellEnd"/>
            <w:r w:rsidR="005B74B3" w:rsidRPr="00821262">
              <w:rPr>
                <w:i/>
                <w:iCs/>
                <w:sz w:val="24"/>
                <w:szCs w:val="24"/>
              </w:rPr>
              <w:t xml:space="preserve"> bei uždengimai</w:t>
            </w:r>
            <w:r w:rsidR="005B74B3" w:rsidRPr="00821262">
              <w:rPr>
                <w:sz w:val="24"/>
                <w:szCs w:val="24"/>
              </w:rPr>
              <w:t>“ pirkimo</w:t>
            </w:r>
            <w:r w:rsidR="007E4B38" w:rsidRPr="00821262">
              <w:rPr>
                <w:sz w:val="24"/>
                <w:szCs w:val="24"/>
              </w:rPr>
              <w:t>-</w:t>
            </w:r>
            <w:r w:rsidR="005B74B3" w:rsidRPr="00821262">
              <w:rPr>
                <w:sz w:val="24"/>
                <w:szCs w:val="24"/>
              </w:rPr>
              <w:t>pardavimo sutartis turi būti sudaryta jau 2023 m. vasario 1 d.</w:t>
            </w:r>
            <w:r w:rsidR="00583F85">
              <w:rPr>
                <w:rStyle w:val="FootnoteReference"/>
                <w:sz w:val="24"/>
                <w:szCs w:val="24"/>
              </w:rPr>
              <w:footnoteReference w:id="8"/>
            </w:r>
          </w:p>
          <w:p w14:paraId="6C0A2B45" w14:textId="77777777" w:rsidR="006D452D" w:rsidRPr="00821262" w:rsidRDefault="006E5108" w:rsidP="006D452D">
            <w:pPr>
              <w:pStyle w:val="CommentText"/>
              <w:rPr>
                <w:sz w:val="24"/>
                <w:szCs w:val="24"/>
              </w:rPr>
            </w:pPr>
            <w:r w:rsidRPr="00821262">
              <w:rPr>
                <w:sz w:val="24"/>
                <w:szCs w:val="24"/>
              </w:rPr>
              <w:t xml:space="preserve">5. </w:t>
            </w:r>
            <w:r w:rsidR="00763360" w:rsidRPr="00821262">
              <w:rPr>
                <w:sz w:val="24"/>
                <w:szCs w:val="24"/>
              </w:rPr>
              <w:t>2022 m. rugpjūčio 3 d. LITEXPO gavo URM raštą (14.1.1E)3-4965 „Dėl viešųjų pirkimų vykdymo skubos“, kuriame be kita ko, nurodoma,</w:t>
            </w:r>
            <w:r w:rsidR="004017D6" w:rsidRPr="00821262">
              <w:rPr>
                <w:sz w:val="24"/>
                <w:szCs w:val="24"/>
              </w:rPr>
              <w:t xml:space="preserve"> </w:t>
            </w:r>
            <w:r w:rsidR="00763360" w:rsidRPr="00821262">
              <w:rPr>
                <w:sz w:val="24"/>
                <w:szCs w:val="24"/>
              </w:rPr>
              <w:t xml:space="preserve">kad </w:t>
            </w:r>
            <w:r w:rsidR="00763360" w:rsidRPr="00821262">
              <w:rPr>
                <w:i/>
                <w:iCs/>
                <w:sz w:val="24"/>
                <w:szCs w:val="24"/>
              </w:rPr>
              <w:t>&lt;....UAB „Litexpo“, pasirašydama Sutartį, įsipareigojo vykdyti viešuosius pirkimus laikantis patvirtintame</w:t>
            </w:r>
            <w:r w:rsidR="00763360" w:rsidRPr="00821262">
              <w:rPr>
                <w:sz w:val="24"/>
                <w:szCs w:val="24"/>
              </w:rPr>
              <w:t xml:space="preserve"> </w:t>
            </w:r>
            <w:r w:rsidR="003307BE" w:rsidRPr="00821262">
              <w:rPr>
                <w:sz w:val="24"/>
                <w:szCs w:val="24"/>
              </w:rPr>
              <w:t xml:space="preserve">&lt;...&gt; </w:t>
            </w:r>
            <w:r w:rsidR="00763360" w:rsidRPr="00821262">
              <w:rPr>
                <w:i/>
                <w:iCs/>
                <w:sz w:val="24"/>
                <w:szCs w:val="24"/>
              </w:rPr>
              <w:t>pirkimų sąraše numatytų terminų, (Sutarties 2.3.4.6.p.).</w:t>
            </w:r>
            <w:r w:rsidR="00763360" w:rsidRPr="00821262">
              <w:rPr>
                <w:sz w:val="24"/>
                <w:szCs w:val="24"/>
              </w:rPr>
              <w:t xml:space="preserve"> </w:t>
            </w:r>
            <w:r w:rsidR="00763360" w:rsidRPr="00821262">
              <w:rPr>
                <w:i/>
                <w:iCs/>
                <w:sz w:val="24"/>
                <w:szCs w:val="24"/>
              </w:rPr>
              <w:t>Atsižvelgdami į tai, kad dėl užsitęsusio Sutarties derinimo proceso, Sutarties priede Nr. 2 numatyti keli viešųjų pirkimų vykdymo terminai sutapo su Sutarties pasirašymo data, pažymime, jog visi Sutarties priede numatyti viešieji pirkimai yra svarbūs ir skubūs.</w:t>
            </w:r>
            <w:r w:rsidR="00763360" w:rsidRPr="00821262">
              <w:rPr>
                <w:sz w:val="24"/>
                <w:szCs w:val="24"/>
              </w:rPr>
              <w:t xml:space="preserve"> </w:t>
            </w:r>
            <w:r w:rsidR="00F93354" w:rsidRPr="00821262">
              <w:rPr>
                <w:sz w:val="24"/>
                <w:szCs w:val="24"/>
              </w:rPr>
              <w:t>&lt;...&gt;</w:t>
            </w:r>
            <w:r w:rsidR="003307BE" w:rsidRPr="00821262">
              <w:rPr>
                <w:sz w:val="24"/>
                <w:szCs w:val="24"/>
              </w:rPr>
              <w:t xml:space="preserve">, </w:t>
            </w:r>
            <w:r w:rsidR="003307BE" w:rsidRPr="00821262">
              <w:rPr>
                <w:i/>
                <w:iCs/>
                <w:sz w:val="24"/>
                <w:szCs w:val="24"/>
              </w:rPr>
              <w:t>prašome Sutartyje numatytus viešuosius pirkimus vykdyti, laikantis Sutartyje numatytų terminų, o viešuosius pirkimus, kuriems įvykdyti terminai, jau yra suėję, vykdyti ypatingai skubiai</w:t>
            </w:r>
            <w:r w:rsidR="00F93354" w:rsidRPr="00821262">
              <w:rPr>
                <w:i/>
                <w:iCs/>
                <w:sz w:val="24"/>
                <w:szCs w:val="24"/>
              </w:rPr>
              <w:t xml:space="preserve"> &lt;</w:t>
            </w:r>
            <w:r w:rsidR="003307BE" w:rsidRPr="00821262">
              <w:rPr>
                <w:i/>
                <w:iCs/>
                <w:sz w:val="24"/>
                <w:szCs w:val="24"/>
              </w:rPr>
              <w:t>...&gt;</w:t>
            </w:r>
            <w:r w:rsidR="00F93354" w:rsidRPr="00821262">
              <w:rPr>
                <w:sz w:val="24"/>
                <w:szCs w:val="24"/>
              </w:rPr>
              <w:t>“.</w:t>
            </w:r>
          </w:p>
          <w:p w14:paraId="7CB85E42" w14:textId="6F1B2CA0" w:rsidR="005C448B" w:rsidRPr="00821262" w:rsidRDefault="00FD510D" w:rsidP="005C448B">
            <w:pPr>
              <w:pStyle w:val="CommentText"/>
              <w:rPr>
                <w:sz w:val="24"/>
                <w:szCs w:val="24"/>
              </w:rPr>
            </w:pPr>
            <w:r w:rsidRPr="00821262">
              <w:rPr>
                <w:sz w:val="24"/>
                <w:szCs w:val="24"/>
              </w:rPr>
              <w:t xml:space="preserve">6. </w:t>
            </w:r>
            <w:r w:rsidR="005C448B" w:rsidRPr="00821262">
              <w:rPr>
                <w:sz w:val="24"/>
                <w:szCs w:val="24"/>
              </w:rPr>
              <w:t>„Scenografijos, bei scenografiją pildantys elementai“</w:t>
            </w:r>
            <w:r w:rsidR="005C448B">
              <w:rPr>
                <w:sz w:val="24"/>
                <w:szCs w:val="24"/>
              </w:rPr>
              <w:t xml:space="preserve"> </w:t>
            </w:r>
            <w:proofErr w:type="spellStart"/>
            <w:r w:rsidR="005C448B">
              <w:rPr>
                <w:sz w:val="24"/>
                <w:szCs w:val="24"/>
              </w:rPr>
              <w:t>viešąsis</w:t>
            </w:r>
            <w:proofErr w:type="spellEnd"/>
            <w:r w:rsidR="005C448B">
              <w:rPr>
                <w:sz w:val="24"/>
                <w:szCs w:val="24"/>
              </w:rPr>
              <w:t xml:space="preserve"> pirkimas</w:t>
            </w:r>
            <w:r w:rsidR="005C448B" w:rsidRPr="00821262">
              <w:rPr>
                <w:sz w:val="24"/>
                <w:szCs w:val="24"/>
              </w:rPr>
              <w:t>,</w:t>
            </w:r>
            <w:r w:rsidR="005C448B">
              <w:rPr>
                <w:sz w:val="24"/>
                <w:szCs w:val="24"/>
              </w:rPr>
              <w:t xml:space="preserve"> </w:t>
            </w:r>
            <w:r w:rsidR="005C448B" w:rsidRPr="00821262">
              <w:rPr>
                <w:sz w:val="24"/>
                <w:szCs w:val="24"/>
              </w:rPr>
              <w:t>kuris skirta</w:t>
            </w:r>
            <w:r w:rsidR="005C448B">
              <w:rPr>
                <w:sz w:val="24"/>
                <w:szCs w:val="24"/>
              </w:rPr>
              <w:t>s</w:t>
            </w:r>
            <w:r w:rsidR="005C448B" w:rsidRPr="00821262">
              <w:rPr>
                <w:sz w:val="24"/>
                <w:szCs w:val="24"/>
              </w:rPr>
              <w:t xml:space="preserve"> NATO renginiui įgyvendinti (toliau – Pirkimas) įtrauktas į Litexpo direktoriaus 2023 m. sausio 11</w:t>
            </w:r>
            <w:r w:rsidR="005C448B">
              <w:rPr>
                <w:sz w:val="24"/>
                <w:szCs w:val="24"/>
              </w:rPr>
              <w:t xml:space="preserve"> d.</w:t>
            </w:r>
            <w:r w:rsidR="005C448B" w:rsidRPr="00821262">
              <w:rPr>
                <w:sz w:val="24"/>
                <w:szCs w:val="24"/>
              </w:rPr>
              <w:t xml:space="preserve"> įsakymu Nr. 1 „Dėl 2023 m. pirkimų plano patvirtinimo“ patvirtintą pirkimų planą (toliau – Pirkimų planas).</w:t>
            </w:r>
          </w:p>
          <w:p w14:paraId="19A26461" w14:textId="283354B8" w:rsidR="00FD510D" w:rsidRPr="00821262" w:rsidRDefault="005C448B" w:rsidP="006D452D">
            <w:pPr>
              <w:pStyle w:val="CommentText"/>
              <w:rPr>
                <w:sz w:val="24"/>
                <w:szCs w:val="24"/>
              </w:rPr>
            </w:pPr>
            <w:r w:rsidRPr="0051697D">
              <w:rPr>
                <w:sz w:val="24"/>
                <w:szCs w:val="24"/>
              </w:rPr>
              <w:t>7.</w:t>
            </w:r>
            <w:r>
              <w:rPr>
                <w:b/>
                <w:bCs/>
                <w:sz w:val="24"/>
                <w:szCs w:val="24"/>
              </w:rPr>
              <w:t xml:space="preserve"> </w:t>
            </w:r>
            <w:r w:rsidR="00FD510D" w:rsidRPr="00821262">
              <w:rPr>
                <w:b/>
                <w:bCs/>
                <w:sz w:val="24"/>
                <w:szCs w:val="24"/>
              </w:rPr>
              <w:t>2023 m. balandžio 26 d.</w:t>
            </w:r>
            <w:r w:rsidR="00FD510D" w:rsidRPr="00821262">
              <w:rPr>
                <w:sz w:val="24"/>
                <w:szCs w:val="24"/>
              </w:rPr>
              <w:t xml:space="preserve"> Litexpo pirkimų valdymo sistemoje buvo užpildyta paraiška su </w:t>
            </w:r>
          </w:p>
          <w:p w14:paraId="5FB127E3" w14:textId="5AFAEA43" w:rsidR="006D452D" w:rsidRPr="00821262" w:rsidRDefault="00FD510D" w:rsidP="006D452D">
            <w:pPr>
              <w:pStyle w:val="CommentText"/>
              <w:ind w:firstLine="0"/>
              <w:rPr>
                <w:sz w:val="24"/>
                <w:szCs w:val="24"/>
              </w:rPr>
            </w:pPr>
            <w:r w:rsidRPr="00821262">
              <w:rPr>
                <w:sz w:val="24"/>
                <w:szCs w:val="24"/>
              </w:rPr>
              <w:t>pateikta technine specifikacija, inicijuojant</w:t>
            </w:r>
            <w:r w:rsidR="005C448B">
              <w:rPr>
                <w:sz w:val="24"/>
                <w:szCs w:val="24"/>
              </w:rPr>
              <w:t xml:space="preserve"> Pirkimą.</w:t>
            </w:r>
            <w:r w:rsidR="00BE1379">
              <w:rPr>
                <w:sz w:val="24"/>
                <w:szCs w:val="24"/>
              </w:rPr>
              <w:t xml:space="preserve"> </w:t>
            </w:r>
            <w:r w:rsidR="005C448B">
              <w:rPr>
                <w:sz w:val="24"/>
                <w:szCs w:val="24"/>
              </w:rPr>
              <w:t>P</w:t>
            </w:r>
            <w:r w:rsidR="00BE1379">
              <w:rPr>
                <w:sz w:val="24"/>
                <w:szCs w:val="24"/>
              </w:rPr>
              <w:t xml:space="preserve">araiška </w:t>
            </w:r>
            <w:r w:rsidR="00521FDA">
              <w:rPr>
                <w:sz w:val="24"/>
                <w:szCs w:val="24"/>
              </w:rPr>
              <w:t xml:space="preserve">Perkančiosios organizacijos vadovo </w:t>
            </w:r>
            <w:r w:rsidR="00BE1379">
              <w:rPr>
                <w:sz w:val="24"/>
                <w:szCs w:val="24"/>
              </w:rPr>
              <w:t>patvirtinta praėjus 4 (keturioms) dienoms.</w:t>
            </w:r>
          </w:p>
          <w:p w14:paraId="5C676A9C" w14:textId="771F1AE6" w:rsidR="00774607" w:rsidRPr="00821262" w:rsidRDefault="00C25B68" w:rsidP="00BA6B93">
            <w:pPr>
              <w:pStyle w:val="CommentText"/>
              <w:rPr>
                <w:i/>
                <w:iCs/>
                <w:sz w:val="24"/>
                <w:szCs w:val="24"/>
              </w:rPr>
            </w:pPr>
            <w:r w:rsidRPr="00821262">
              <w:rPr>
                <w:sz w:val="24"/>
                <w:szCs w:val="24"/>
              </w:rPr>
              <w:t xml:space="preserve">8. Atsižvelgiant į Pirkimų planą, pirkimo sumą </w:t>
            </w:r>
            <w:r w:rsidR="009B3D9D" w:rsidRPr="00821262">
              <w:rPr>
                <w:sz w:val="24"/>
                <w:szCs w:val="24"/>
              </w:rPr>
              <w:t>(planuo</w:t>
            </w:r>
            <w:r w:rsidR="00645409">
              <w:rPr>
                <w:sz w:val="24"/>
                <w:szCs w:val="24"/>
              </w:rPr>
              <w:t>t</w:t>
            </w:r>
            <w:r w:rsidR="009B3D9D" w:rsidRPr="00821262">
              <w:rPr>
                <w:sz w:val="24"/>
                <w:szCs w:val="24"/>
              </w:rPr>
              <w:t>a Pirkimo suma</w:t>
            </w:r>
            <w:r w:rsidR="00645409">
              <w:rPr>
                <w:sz w:val="24"/>
                <w:szCs w:val="24"/>
              </w:rPr>
              <w:t>,</w:t>
            </w:r>
            <w:r w:rsidR="009B3D9D" w:rsidRPr="00821262">
              <w:rPr>
                <w:sz w:val="24"/>
                <w:szCs w:val="24"/>
              </w:rPr>
              <w:t xml:space="preserve"> nurodyta patvirtintame Pirkimų plane</w:t>
            </w:r>
            <w:r w:rsidR="00645409">
              <w:rPr>
                <w:sz w:val="24"/>
                <w:szCs w:val="24"/>
              </w:rPr>
              <w:t>,</w:t>
            </w:r>
            <w:r w:rsidR="009B3D9D" w:rsidRPr="00821262">
              <w:rPr>
                <w:sz w:val="24"/>
                <w:szCs w:val="24"/>
              </w:rPr>
              <w:t xml:space="preserve"> </w:t>
            </w:r>
            <w:r w:rsidR="00645409">
              <w:rPr>
                <w:sz w:val="24"/>
                <w:szCs w:val="24"/>
              </w:rPr>
              <w:t>buvo</w:t>
            </w:r>
            <w:r w:rsidR="009B3D9D" w:rsidRPr="00821262">
              <w:rPr>
                <w:sz w:val="24"/>
                <w:szCs w:val="24"/>
              </w:rPr>
              <w:t xml:space="preserve"> iki 419</w:t>
            </w:r>
            <w:r w:rsidR="00645409">
              <w:rPr>
                <w:sz w:val="24"/>
                <w:szCs w:val="24"/>
              </w:rPr>
              <w:t xml:space="preserve"> </w:t>
            </w:r>
            <w:r w:rsidR="009B3D9D" w:rsidRPr="00821262">
              <w:rPr>
                <w:sz w:val="24"/>
                <w:szCs w:val="24"/>
              </w:rPr>
              <w:t>686,00 EUR be PVM arba 507</w:t>
            </w:r>
            <w:r w:rsidR="00645409">
              <w:rPr>
                <w:sz w:val="24"/>
                <w:szCs w:val="24"/>
              </w:rPr>
              <w:t xml:space="preserve"> </w:t>
            </w:r>
            <w:r w:rsidR="009B3D9D" w:rsidRPr="00821262">
              <w:rPr>
                <w:sz w:val="24"/>
                <w:szCs w:val="24"/>
              </w:rPr>
              <w:t>820</w:t>
            </w:r>
            <w:r w:rsidR="008A109B" w:rsidRPr="00821262">
              <w:rPr>
                <w:sz w:val="24"/>
                <w:szCs w:val="24"/>
              </w:rPr>
              <w:t>,</w:t>
            </w:r>
            <w:r w:rsidR="009B3D9D" w:rsidRPr="00821262">
              <w:rPr>
                <w:sz w:val="24"/>
                <w:szCs w:val="24"/>
              </w:rPr>
              <w:t xml:space="preserve">06 EUR su PVM) </w:t>
            </w:r>
            <w:r w:rsidRPr="00821262">
              <w:rPr>
                <w:sz w:val="24"/>
                <w:szCs w:val="24"/>
              </w:rPr>
              <w:t xml:space="preserve">ir tai, kad </w:t>
            </w:r>
            <w:r w:rsidR="008A109B" w:rsidRPr="00821262">
              <w:rPr>
                <w:sz w:val="24"/>
                <w:szCs w:val="24"/>
              </w:rPr>
              <w:t>„</w:t>
            </w:r>
            <w:r w:rsidR="008A109B" w:rsidRPr="00821262">
              <w:rPr>
                <w:i/>
                <w:iCs/>
                <w:sz w:val="24"/>
                <w:szCs w:val="24"/>
              </w:rPr>
              <w:t xml:space="preserve">&lt;...&gt; </w:t>
            </w:r>
            <w:r w:rsidRPr="00821262">
              <w:rPr>
                <w:i/>
                <w:iCs/>
                <w:sz w:val="24"/>
                <w:szCs w:val="24"/>
              </w:rPr>
              <w:t>pirkime vyrauja prekių pirkimas, Pirkimas laikytinas tarptautiniu pirkimu, ir atsižvelgiant, kad Pirkimo objektas Litexpo jau turi būti pristatytas 2023 m. birželio 21 d. t.</w:t>
            </w:r>
            <w:r w:rsidR="00BA6B93" w:rsidRPr="00821262">
              <w:rPr>
                <w:i/>
                <w:iCs/>
                <w:sz w:val="24"/>
                <w:szCs w:val="24"/>
              </w:rPr>
              <w:t xml:space="preserve"> </w:t>
            </w:r>
            <w:r w:rsidRPr="00821262">
              <w:rPr>
                <w:i/>
                <w:iCs/>
                <w:sz w:val="24"/>
                <w:szCs w:val="24"/>
              </w:rPr>
              <w:t xml:space="preserve">y. Prekes ir su jomis susijusias paslaugas reikia įsigyti ypač skubiai </w:t>
            </w:r>
            <w:r w:rsidR="007415EC">
              <w:rPr>
                <w:i/>
                <w:iCs/>
                <w:sz w:val="24"/>
                <w:szCs w:val="24"/>
              </w:rPr>
              <w:t>&lt;...&gt;</w:t>
            </w:r>
            <w:r w:rsidRPr="00821262">
              <w:rPr>
                <w:i/>
                <w:iCs/>
                <w:sz w:val="24"/>
                <w:szCs w:val="24"/>
              </w:rPr>
              <w:t xml:space="preserve"> siūlytina pirkimą vykdyti neskelbiamų derybų būdu (Lietuvos Respublikos viešųjų pirkimų įstatymo (toliau – VPĮ) 71 str. 1 d. 3 p.), tik iš dalies laikantis VPĮ pirkimams nustatytų reikalavimų (VPĮ 72 str. 3 d.). Taigi atsižvelgiant, kad įstatymų leidėjas vykdant neskelbiamas derybas, kai pirkimo objektą reikia įsigyti ypač skubiai ir skuba nepriklauso nuo perkančiosios organizacijos, suteikia teisę tik iš dalies laikytis VPĮ reikalavimų, todėl šiuo atveju neišlaikytina pareigos pirkimą skaidyti į dalis, kaip tą numato VPĮ 28 str. 1 d.</w:t>
            </w:r>
            <w:r w:rsidR="00645409">
              <w:rPr>
                <w:i/>
                <w:iCs/>
                <w:sz w:val="24"/>
                <w:szCs w:val="24"/>
              </w:rPr>
              <w:t>“</w:t>
            </w:r>
            <w:r w:rsidR="008A109B" w:rsidRPr="00821262">
              <w:rPr>
                <w:i/>
                <w:iCs/>
                <w:sz w:val="24"/>
                <w:szCs w:val="24"/>
              </w:rPr>
              <w:t>.</w:t>
            </w:r>
          </w:p>
          <w:p w14:paraId="6F4760B4" w14:textId="3921ACB8" w:rsidR="00821262" w:rsidRDefault="00453C08" w:rsidP="00453C08">
            <w:pPr>
              <w:pStyle w:val="CommentText"/>
              <w:rPr>
                <w:i/>
                <w:iCs/>
                <w:sz w:val="24"/>
                <w:szCs w:val="24"/>
              </w:rPr>
            </w:pPr>
            <w:r w:rsidRPr="001D736A">
              <w:rPr>
                <w:sz w:val="24"/>
                <w:szCs w:val="24"/>
              </w:rPr>
              <w:t>Perkančiosios organizacijos Teikime apibendrinama</w:t>
            </w:r>
            <w:r w:rsidR="00645409">
              <w:rPr>
                <w:sz w:val="24"/>
                <w:szCs w:val="24"/>
              </w:rPr>
              <w:t>:</w:t>
            </w:r>
            <w:r w:rsidRPr="001D736A">
              <w:rPr>
                <w:i/>
                <w:iCs/>
                <w:sz w:val="24"/>
                <w:szCs w:val="24"/>
              </w:rPr>
              <w:t xml:space="preserve"> „&lt;...&gt;į</w:t>
            </w:r>
            <w:r w:rsidR="00821262" w:rsidRPr="001D736A">
              <w:rPr>
                <w:i/>
                <w:iCs/>
                <w:sz w:val="24"/>
                <w:szCs w:val="24"/>
              </w:rPr>
              <w:t xml:space="preserve">vertinus </w:t>
            </w:r>
            <w:r w:rsidRPr="001D736A">
              <w:rPr>
                <w:i/>
                <w:iCs/>
                <w:sz w:val="24"/>
                <w:szCs w:val="24"/>
              </w:rPr>
              <w:t>&lt;...&gt;</w:t>
            </w:r>
            <w:r w:rsidR="00821262" w:rsidRPr="001D736A">
              <w:rPr>
                <w:i/>
                <w:iCs/>
                <w:sz w:val="24"/>
                <w:szCs w:val="24"/>
              </w:rPr>
              <w:t xml:space="preserve"> teisinį reguliavimą ir faktinę situaciją spręstina, kad yra visi pagrindai Pirkimą vykdyti neskelbiamų derybų būdu, nes reikia </w:t>
            </w:r>
            <w:r w:rsidR="00821262" w:rsidRPr="00F82F5B">
              <w:rPr>
                <w:b/>
                <w:bCs/>
                <w:i/>
                <w:iCs/>
                <w:sz w:val="24"/>
                <w:szCs w:val="24"/>
              </w:rPr>
              <w:t>prekes ir su jomis susijusias paslaugas įsigyti ypatingai skubiai</w:t>
            </w:r>
            <w:r w:rsidR="00821262" w:rsidRPr="001D736A">
              <w:rPr>
                <w:i/>
                <w:iCs/>
                <w:sz w:val="24"/>
                <w:szCs w:val="24"/>
              </w:rPr>
              <w:t xml:space="preserve"> (Prekės pradėtos tiekti, montuoti turi būti pradėtos nedelsiant nuo pirkimo sutarties pasirašymo momento ir turi būti jau pristatytos ir sumontuotos Litexpo patalpose atitinkamai </w:t>
            </w:r>
            <w:r w:rsidR="00821262" w:rsidRPr="001925F4">
              <w:rPr>
                <w:b/>
                <w:bCs/>
                <w:i/>
                <w:iCs/>
                <w:sz w:val="24"/>
                <w:szCs w:val="24"/>
              </w:rPr>
              <w:t>2023 m. birželio 21 d</w:t>
            </w:r>
            <w:r w:rsidR="00821262" w:rsidRPr="001D736A">
              <w:rPr>
                <w:i/>
                <w:iCs/>
                <w:sz w:val="24"/>
                <w:szCs w:val="24"/>
              </w:rPr>
              <w:t xml:space="preserve">.). Ypatingos skubos aplinkybės nėra sąlygotos perkančiosios organizacijos veiksmų ar neveikimo, </w:t>
            </w:r>
            <w:r w:rsidR="00821262" w:rsidRPr="001D736A">
              <w:rPr>
                <w:b/>
                <w:bCs/>
                <w:i/>
                <w:iCs/>
                <w:sz w:val="24"/>
                <w:szCs w:val="24"/>
              </w:rPr>
              <w:t>nes ypatinga skuba sąlygota Vyriausybės sprendimų</w:t>
            </w:r>
            <w:r w:rsidR="00821262" w:rsidRPr="001D736A">
              <w:rPr>
                <w:i/>
                <w:iCs/>
                <w:sz w:val="24"/>
                <w:szCs w:val="24"/>
              </w:rPr>
              <w:t xml:space="preserve">; patvirtintame </w:t>
            </w:r>
            <w:r w:rsidR="00821262" w:rsidRPr="00A67DBA">
              <w:rPr>
                <w:b/>
                <w:bCs/>
                <w:i/>
                <w:iCs/>
                <w:sz w:val="24"/>
                <w:szCs w:val="24"/>
              </w:rPr>
              <w:t>NATO šalių vadovų susitikimo organizavimo pirkimų sąraše</w:t>
            </w:r>
            <w:r w:rsidR="00821262" w:rsidRPr="001D736A">
              <w:rPr>
                <w:i/>
                <w:iCs/>
                <w:sz w:val="24"/>
                <w:szCs w:val="24"/>
              </w:rPr>
              <w:t xml:space="preserve"> </w:t>
            </w:r>
            <w:r w:rsidR="00821262" w:rsidRPr="001D736A">
              <w:rPr>
                <w:b/>
                <w:bCs/>
                <w:i/>
                <w:iCs/>
                <w:sz w:val="24"/>
                <w:szCs w:val="24"/>
              </w:rPr>
              <w:t>nustatytų terminų</w:t>
            </w:r>
            <w:r w:rsidR="00821262" w:rsidRPr="001D736A">
              <w:rPr>
                <w:i/>
                <w:iCs/>
                <w:sz w:val="24"/>
                <w:szCs w:val="24"/>
              </w:rPr>
              <w:t xml:space="preserve">; </w:t>
            </w:r>
            <w:r w:rsidR="00821262" w:rsidRPr="001D736A">
              <w:rPr>
                <w:b/>
                <w:bCs/>
                <w:i/>
                <w:iCs/>
                <w:sz w:val="24"/>
                <w:szCs w:val="24"/>
              </w:rPr>
              <w:t>URM veiksmų</w:t>
            </w:r>
            <w:r w:rsidR="00821262" w:rsidRPr="001D736A">
              <w:rPr>
                <w:i/>
                <w:iCs/>
                <w:sz w:val="24"/>
                <w:szCs w:val="24"/>
              </w:rPr>
              <w:t xml:space="preserve">, pasirašant Sutartį, kurios sudedamoji dalis yra </w:t>
            </w:r>
            <w:r w:rsidR="00821262" w:rsidRPr="00A67DBA">
              <w:rPr>
                <w:b/>
                <w:bCs/>
                <w:i/>
                <w:iCs/>
                <w:sz w:val="24"/>
                <w:szCs w:val="24"/>
              </w:rPr>
              <w:t>Ministro Pirmininko sudarytos darbo grupės patvirtinto NATO šalių vadovų susitikimo organizavimo darbų tvarkaraštis</w:t>
            </w:r>
            <w:r w:rsidR="00821262" w:rsidRPr="001D736A">
              <w:rPr>
                <w:i/>
                <w:iCs/>
                <w:sz w:val="24"/>
                <w:szCs w:val="24"/>
              </w:rPr>
              <w:t xml:space="preserve">, kuriame po atlikto jo pakeitimo (2022 m. gruodžio 14 d.) nurodyta, kad „Scenografinei spaudos elementai su karkasais, scenografijos elementai (šviestuvai), nestandartinis scenografiją išpildantis stalas su pakeliamomis grindimis bei centrine figūra, scenografinės </w:t>
            </w:r>
            <w:proofErr w:type="spellStart"/>
            <w:r w:rsidR="00821262" w:rsidRPr="001D736A">
              <w:rPr>
                <w:i/>
                <w:iCs/>
                <w:sz w:val="24"/>
                <w:szCs w:val="24"/>
              </w:rPr>
              <w:t>drapiūros</w:t>
            </w:r>
            <w:proofErr w:type="spellEnd"/>
            <w:r w:rsidR="00821262" w:rsidRPr="001D736A">
              <w:rPr>
                <w:i/>
                <w:iCs/>
                <w:sz w:val="24"/>
                <w:szCs w:val="24"/>
              </w:rPr>
              <w:t xml:space="preserve"> bei uždengimai“ pirkimo-pardavimo sutartis </w:t>
            </w:r>
            <w:r w:rsidR="00F82F5B">
              <w:rPr>
                <w:i/>
                <w:iCs/>
                <w:sz w:val="24"/>
                <w:szCs w:val="24"/>
              </w:rPr>
              <w:t>&lt;...&gt;</w:t>
            </w:r>
            <w:r w:rsidR="00821262" w:rsidRPr="001D736A">
              <w:rPr>
                <w:i/>
                <w:iCs/>
                <w:sz w:val="24"/>
                <w:szCs w:val="24"/>
              </w:rPr>
              <w:t xml:space="preserve"> turi būti sudaryta 2023 m. vasario 1 d.</w:t>
            </w:r>
            <w:r w:rsidR="0024514D">
              <w:rPr>
                <w:i/>
                <w:iCs/>
                <w:sz w:val="24"/>
                <w:szCs w:val="24"/>
              </w:rPr>
              <w:t>“</w:t>
            </w:r>
          </w:p>
          <w:p w14:paraId="4327AF58" w14:textId="016FCF37" w:rsidR="002C7814" w:rsidRPr="00A3493D" w:rsidRDefault="002C7814" w:rsidP="002C7814">
            <w:pPr>
              <w:pStyle w:val="CommentText"/>
              <w:rPr>
                <w:i/>
                <w:iCs/>
                <w:color w:val="000000"/>
                <w:sz w:val="24"/>
                <w:szCs w:val="24"/>
              </w:rPr>
            </w:pPr>
            <w:r w:rsidRPr="00843D01">
              <w:rPr>
                <w:sz w:val="24"/>
                <w:szCs w:val="24"/>
              </w:rPr>
              <w:lastRenderedPageBreak/>
              <w:t>Vertinimo metu Tarnyba</w:t>
            </w:r>
            <w:r w:rsidR="007D1279">
              <w:rPr>
                <w:sz w:val="24"/>
                <w:szCs w:val="24"/>
              </w:rPr>
              <w:t>i</w:t>
            </w:r>
            <w:r w:rsidRPr="00843D01">
              <w:rPr>
                <w:sz w:val="24"/>
                <w:szCs w:val="24"/>
              </w:rPr>
              <w:t xml:space="preserve"> Perkančiosios organizacijos paprašius</w:t>
            </w:r>
            <w:r>
              <w:rPr>
                <w:rStyle w:val="FootnoteReference"/>
                <w:i/>
                <w:iCs/>
                <w:sz w:val="24"/>
                <w:szCs w:val="24"/>
              </w:rPr>
              <w:footnoteReference w:id="9"/>
            </w:r>
            <w:r w:rsidRPr="002C7814">
              <w:rPr>
                <w:i/>
                <w:iCs/>
                <w:sz w:val="24"/>
                <w:szCs w:val="24"/>
              </w:rPr>
              <w:t xml:space="preserve">, </w:t>
            </w:r>
            <w:r w:rsidRPr="00843D01">
              <w:rPr>
                <w:sz w:val="24"/>
                <w:szCs w:val="24"/>
              </w:rPr>
              <w:t>be kita ko, paaiškinti ir argumentuotai pagrįsti neskelbiamų derybų būdo pasirinkimo teisinį pagrindą, Perkančioji organizacija paaiškino</w:t>
            </w:r>
            <w:r w:rsidR="00843D01" w:rsidRPr="00843D01">
              <w:rPr>
                <w:rStyle w:val="FootnoteReference"/>
                <w:sz w:val="24"/>
                <w:szCs w:val="24"/>
              </w:rPr>
              <w:footnoteReference w:id="10"/>
            </w:r>
            <w:r w:rsidRPr="00843D01">
              <w:rPr>
                <w:sz w:val="24"/>
                <w:szCs w:val="24"/>
              </w:rPr>
              <w:t>,  kad</w:t>
            </w:r>
            <w:r w:rsidRPr="002C7814">
              <w:rPr>
                <w:i/>
                <w:iCs/>
                <w:sz w:val="24"/>
                <w:szCs w:val="24"/>
              </w:rPr>
              <w:t xml:space="preserve"> „visi pirkimai buvo vykdomi neskelbiamų derybų būdu, kadangi visi jie buvo skirti tam, jog </w:t>
            </w:r>
            <w:r w:rsidRPr="007655F8">
              <w:rPr>
                <w:b/>
                <w:bCs/>
                <w:i/>
                <w:iCs/>
                <w:sz w:val="24"/>
                <w:szCs w:val="24"/>
              </w:rPr>
              <w:t>būtų tinkamai ir laiku pasirengt</w:t>
            </w:r>
            <w:r w:rsidR="007D1279">
              <w:rPr>
                <w:b/>
                <w:bCs/>
                <w:i/>
                <w:iCs/>
                <w:sz w:val="24"/>
                <w:szCs w:val="24"/>
              </w:rPr>
              <w:t>a</w:t>
            </w:r>
            <w:r w:rsidRPr="007655F8">
              <w:rPr>
                <w:b/>
                <w:bCs/>
                <w:i/>
                <w:iCs/>
                <w:sz w:val="24"/>
                <w:szCs w:val="24"/>
              </w:rPr>
              <w:t xml:space="preserve"> NATO šalių vadovų susitikimo renginiui</w:t>
            </w:r>
            <w:r w:rsidRPr="002C7814">
              <w:rPr>
                <w:i/>
                <w:iCs/>
                <w:sz w:val="24"/>
                <w:szCs w:val="24"/>
              </w:rPr>
              <w:t>. Ši aplinkybė sąlygojo tai, kad kiekvieno viešojo pirkimo vykdymui susiklostė ekstraordinarinės aplinkybės, &lt;...&gt;, sudarančios pagrindą Pirkimus vykdyti neskelbiamų derybų būdu, konkrečiai:  1) pirkimai privalėjo būti vykdomi itin skubiai; 2)  Pirkimų vykdymo skuba nepriklausė nuo Litexpo &lt;...&gt; Pirma, Litexpo, vykdydama viešuosius pirkimus, privalėjo vadovautis Ministro Pirmininko sudarytos darbo grupės tvarkaraštyje nurodytais terminais, iki kada privalo būti sudarytos konkrečios viešųjų pirkimų sutartys &lt;...&gt;. Antra, Litexpo, prieš organizuojant kiekvieną viešąjį pirkimą, skirtą pasirengti NATO renginiui, privalėjo derinti tokio viešojo pirkimo sąlygas (techninius sprendinius) tiek su URM, tiek su NATO tarptautiniu</w:t>
            </w:r>
            <w:r w:rsidRPr="0092702F">
              <w:rPr>
                <w:i/>
                <w:iCs/>
                <w:sz w:val="24"/>
                <w:szCs w:val="24"/>
              </w:rPr>
              <w:t xml:space="preserve"> sekretoriatu“</w:t>
            </w:r>
            <w:r w:rsidRPr="0092702F">
              <w:rPr>
                <w:i/>
                <w:iCs/>
                <w:color w:val="000000"/>
                <w:sz w:val="24"/>
                <w:szCs w:val="24"/>
              </w:rPr>
              <w:t>.</w:t>
            </w:r>
            <w:r>
              <w:rPr>
                <w:i/>
                <w:iCs/>
                <w:color w:val="000000"/>
                <w:sz w:val="24"/>
                <w:szCs w:val="24"/>
              </w:rPr>
              <w:t xml:space="preserve"> </w:t>
            </w:r>
            <w:r>
              <w:rPr>
                <w:color w:val="000000"/>
                <w:sz w:val="24"/>
                <w:szCs w:val="24"/>
              </w:rPr>
              <w:t xml:space="preserve">Be to, papildomai paaiškindama dėl šio Pirkimo, pažymėjo, kad  viešojo pirkimo įvykdyti ir sudaryti viešojo pirkimo sutarties anksčiau nebuvo įmanoma, nes </w:t>
            </w:r>
            <w:r w:rsidRPr="00472272">
              <w:rPr>
                <w:i/>
                <w:iCs/>
                <w:color w:val="000000"/>
                <w:sz w:val="24"/>
                <w:szCs w:val="24"/>
              </w:rPr>
              <w:t xml:space="preserve">„&lt;...&gt; </w:t>
            </w:r>
            <w:r>
              <w:rPr>
                <w:b/>
                <w:bCs/>
                <w:i/>
                <w:iCs/>
                <w:color w:val="000000"/>
                <w:sz w:val="24"/>
                <w:szCs w:val="24"/>
              </w:rPr>
              <w:t>P</w:t>
            </w:r>
            <w:r w:rsidRPr="00ED479C">
              <w:rPr>
                <w:b/>
                <w:bCs/>
                <w:i/>
                <w:iCs/>
                <w:color w:val="000000"/>
                <w:sz w:val="24"/>
                <w:szCs w:val="24"/>
              </w:rPr>
              <w:t>irma</w:t>
            </w:r>
            <w:r w:rsidRPr="00472272">
              <w:rPr>
                <w:i/>
                <w:iCs/>
                <w:color w:val="000000"/>
                <w:sz w:val="24"/>
                <w:szCs w:val="24"/>
              </w:rPr>
              <w:t>, Litexpo negalėjo pradėti vykdyti viešojo pirkimo proced</w:t>
            </w:r>
            <w:r>
              <w:rPr>
                <w:i/>
                <w:iCs/>
                <w:color w:val="000000"/>
                <w:sz w:val="24"/>
                <w:szCs w:val="24"/>
              </w:rPr>
              <w:t>ū</w:t>
            </w:r>
            <w:r w:rsidRPr="00472272">
              <w:rPr>
                <w:i/>
                <w:iCs/>
                <w:color w:val="000000"/>
                <w:sz w:val="24"/>
                <w:szCs w:val="24"/>
              </w:rPr>
              <w:t>rų, kol nebuvo įvykdytos kitos viešojo pirkimo sutartys, būtinos pirkimo objektui (pavyzdžiui, baldų gamybos, kiliminės dangos, užuolaidų, &lt;...&gt;, dizainerio paslaugų</w:t>
            </w:r>
            <w:r>
              <w:rPr>
                <w:rStyle w:val="FootnoteReference"/>
                <w:i/>
                <w:iCs/>
                <w:color w:val="000000"/>
                <w:sz w:val="24"/>
                <w:szCs w:val="24"/>
              </w:rPr>
              <w:footnoteReference w:id="11"/>
            </w:r>
            <w:r w:rsidRPr="00472272">
              <w:rPr>
                <w:i/>
                <w:iCs/>
                <w:color w:val="000000"/>
                <w:sz w:val="24"/>
                <w:szCs w:val="24"/>
              </w:rPr>
              <w:t xml:space="preserve"> ir kt. viešojo pirkimo sutartys)&lt;...&gt;</w:t>
            </w:r>
            <w:r>
              <w:rPr>
                <w:i/>
                <w:iCs/>
                <w:color w:val="000000"/>
                <w:sz w:val="24"/>
                <w:szCs w:val="24"/>
              </w:rPr>
              <w:t>.</w:t>
            </w:r>
            <w:r w:rsidRPr="00472272">
              <w:rPr>
                <w:i/>
                <w:iCs/>
                <w:color w:val="000000"/>
                <w:sz w:val="24"/>
                <w:szCs w:val="24"/>
              </w:rPr>
              <w:t xml:space="preserve"> </w:t>
            </w:r>
            <w:r>
              <w:rPr>
                <w:b/>
                <w:bCs/>
                <w:i/>
                <w:iCs/>
                <w:color w:val="000000"/>
                <w:sz w:val="24"/>
                <w:szCs w:val="24"/>
              </w:rPr>
              <w:t>A</w:t>
            </w:r>
            <w:r w:rsidRPr="00ED479C">
              <w:rPr>
                <w:b/>
                <w:bCs/>
                <w:i/>
                <w:iCs/>
                <w:color w:val="000000"/>
                <w:sz w:val="24"/>
                <w:szCs w:val="24"/>
              </w:rPr>
              <w:t>ntra,</w:t>
            </w:r>
            <w:r>
              <w:rPr>
                <w:i/>
                <w:iCs/>
                <w:color w:val="000000"/>
                <w:sz w:val="24"/>
                <w:szCs w:val="24"/>
              </w:rPr>
              <w:t xml:space="preserve"> &lt;...&gt; iki paskutinių dienų Litexpo nežinojo nei viešo pirkimo objekto apimčių, nei kitų pirkimui keliamų reikalavimų, kuriuos turėjo pateikti NATO tarptautinis sekretoriatas &lt;...&gt;. T</w:t>
            </w:r>
            <w:r w:rsidRPr="00FB4CC9">
              <w:rPr>
                <w:b/>
                <w:bCs/>
                <w:i/>
                <w:iCs/>
                <w:color w:val="000000"/>
                <w:sz w:val="24"/>
                <w:szCs w:val="24"/>
              </w:rPr>
              <w:t>rečia,</w:t>
            </w:r>
            <w:r>
              <w:rPr>
                <w:i/>
                <w:iCs/>
                <w:color w:val="000000"/>
                <w:sz w:val="24"/>
                <w:szCs w:val="24"/>
              </w:rPr>
              <w:t xml:space="preserve"> viešojo pirkimo procedūros privalėjo būti vykdomos itin skubiai, priešingu atveju, kilo didelė ir pagrįsta rizika, kad tiekėjas nespės įvykdyti viešojo pirkimo sutarties laiku, t. y. iki planuoto NATO šalių vadovų susitikimo renginio &lt;...&gt;“ </w:t>
            </w:r>
            <w:r w:rsidRPr="00FF4A22">
              <w:rPr>
                <w:color w:val="000000"/>
                <w:sz w:val="24"/>
                <w:szCs w:val="24"/>
              </w:rPr>
              <w:t xml:space="preserve">bei </w:t>
            </w:r>
            <w:r w:rsidRPr="002B08C0">
              <w:rPr>
                <w:color w:val="000000"/>
                <w:sz w:val="24"/>
                <w:szCs w:val="24"/>
              </w:rPr>
              <w:t xml:space="preserve">pabrėžė, kad Paraišką parengė tik </w:t>
            </w:r>
            <w:r w:rsidRPr="00821262">
              <w:rPr>
                <w:b/>
                <w:bCs/>
                <w:sz w:val="24"/>
                <w:szCs w:val="24"/>
              </w:rPr>
              <w:t>2023 m. balandžio 26 d</w:t>
            </w:r>
            <w:r>
              <w:rPr>
                <w:b/>
                <w:bCs/>
                <w:sz w:val="24"/>
                <w:szCs w:val="24"/>
              </w:rPr>
              <w:t>.</w:t>
            </w:r>
            <w:r w:rsidRPr="002B08C0">
              <w:rPr>
                <w:color w:val="000000"/>
                <w:sz w:val="24"/>
                <w:szCs w:val="24"/>
              </w:rPr>
              <w:t xml:space="preserve"> ne dėl nuo jo</w:t>
            </w:r>
            <w:r>
              <w:rPr>
                <w:color w:val="000000"/>
                <w:sz w:val="24"/>
                <w:szCs w:val="24"/>
              </w:rPr>
              <w:t>s</w:t>
            </w:r>
            <w:r w:rsidRPr="002B08C0">
              <w:rPr>
                <w:color w:val="000000"/>
                <w:sz w:val="24"/>
                <w:szCs w:val="24"/>
              </w:rPr>
              <w:t xml:space="preserve"> priklausančių aplinkybių, </w:t>
            </w:r>
            <w:r>
              <w:rPr>
                <w:color w:val="000000"/>
                <w:sz w:val="24"/>
                <w:szCs w:val="24"/>
              </w:rPr>
              <w:t>nes</w:t>
            </w:r>
            <w:r w:rsidRPr="002B08C0">
              <w:rPr>
                <w:color w:val="000000"/>
                <w:sz w:val="24"/>
                <w:szCs w:val="24"/>
              </w:rPr>
              <w:t xml:space="preserve"> objektyv</w:t>
            </w:r>
            <w:r>
              <w:rPr>
                <w:color w:val="000000"/>
                <w:sz w:val="24"/>
                <w:szCs w:val="24"/>
              </w:rPr>
              <w:t xml:space="preserve">ūs </w:t>
            </w:r>
            <w:r w:rsidRPr="002B08C0">
              <w:rPr>
                <w:color w:val="000000"/>
                <w:sz w:val="24"/>
                <w:szCs w:val="24"/>
              </w:rPr>
              <w:t>duomen</w:t>
            </w:r>
            <w:r>
              <w:rPr>
                <w:color w:val="000000"/>
                <w:sz w:val="24"/>
                <w:szCs w:val="24"/>
              </w:rPr>
              <w:t xml:space="preserve">ys Paraiškai suformuluoti ir Pirkimui vykdyti, t. y. objekto apimtis </w:t>
            </w:r>
            <w:r w:rsidRPr="000F552A">
              <w:rPr>
                <w:i/>
                <w:iCs/>
                <w:color w:val="000000"/>
                <w:sz w:val="24"/>
                <w:szCs w:val="24"/>
              </w:rPr>
              <w:t xml:space="preserve">„&lt;...&gt; </w:t>
            </w:r>
            <w:r w:rsidRPr="007655F8">
              <w:rPr>
                <w:b/>
                <w:bCs/>
                <w:i/>
                <w:iCs/>
                <w:color w:val="000000"/>
                <w:sz w:val="24"/>
                <w:szCs w:val="24"/>
              </w:rPr>
              <w:t>nebuvo žinoma iki paskutinių pasiruošimo dienų</w:t>
            </w:r>
            <w:r>
              <w:rPr>
                <w:color w:val="000000"/>
                <w:sz w:val="24"/>
                <w:szCs w:val="24"/>
              </w:rPr>
              <w:t>“, o „</w:t>
            </w:r>
            <w:r w:rsidRPr="00FD6CEF">
              <w:rPr>
                <w:b/>
                <w:bCs/>
                <w:i/>
                <w:iCs/>
                <w:color w:val="000000"/>
                <w:sz w:val="24"/>
                <w:szCs w:val="24"/>
              </w:rPr>
              <w:t>aiškus reikalavimų sąrašas iš NATO</w:t>
            </w:r>
            <w:r w:rsidRPr="002112C9">
              <w:rPr>
                <w:i/>
                <w:iCs/>
                <w:color w:val="000000"/>
                <w:sz w:val="24"/>
                <w:szCs w:val="24"/>
              </w:rPr>
              <w:t xml:space="preserve"> tarptautinio sekretoriato </w:t>
            </w:r>
            <w:r w:rsidRPr="00A027DB">
              <w:rPr>
                <w:b/>
                <w:bCs/>
                <w:i/>
                <w:iCs/>
                <w:color w:val="000000"/>
                <w:sz w:val="24"/>
                <w:szCs w:val="24"/>
              </w:rPr>
              <w:t>taip ir nebuvo gautas</w:t>
            </w:r>
            <w:r w:rsidRPr="002112C9">
              <w:rPr>
                <w:i/>
                <w:iCs/>
                <w:color w:val="000000"/>
                <w:sz w:val="24"/>
                <w:szCs w:val="24"/>
              </w:rPr>
              <w:t>“</w:t>
            </w:r>
            <w:r>
              <w:rPr>
                <w:color w:val="000000"/>
                <w:sz w:val="24"/>
                <w:szCs w:val="24"/>
              </w:rPr>
              <w:t>.</w:t>
            </w:r>
          </w:p>
          <w:p w14:paraId="647E9490" w14:textId="41E6FD7E" w:rsidR="002C7814" w:rsidRDefault="007D1279" w:rsidP="002C7814">
            <w:pPr>
              <w:pStyle w:val="CommentText"/>
              <w:rPr>
                <w:color w:val="000000"/>
                <w:sz w:val="24"/>
                <w:szCs w:val="24"/>
              </w:rPr>
            </w:pPr>
            <w:r>
              <w:rPr>
                <w:color w:val="000000"/>
                <w:sz w:val="24"/>
                <w:szCs w:val="24"/>
              </w:rPr>
              <w:t>Taigi</w:t>
            </w:r>
            <w:r w:rsidR="002C7814">
              <w:rPr>
                <w:color w:val="000000"/>
                <w:sz w:val="24"/>
                <w:szCs w:val="24"/>
              </w:rPr>
              <w:t xml:space="preserve">, Perkančioji organizacija pasirinkimą Pirkimą vykdyti neskelbiamų derybų būdu </w:t>
            </w:r>
            <w:r w:rsidR="002C7814" w:rsidRPr="007655F8">
              <w:rPr>
                <w:b/>
                <w:bCs/>
                <w:color w:val="000000"/>
                <w:sz w:val="24"/>
                <w:szCs w:val="24"/>
              </w:rPr>
              <w:t>iš esmės argumentuoja ypatinga skuba dėl nuo Perkančiosios organizacijos nepriklausančių ir jos negalimų kontroliuoti aplinkybių</w:t>
            </w:r>
            <w:r w:rsidR="002C7814" w:rsidRPr="00997F83">
              <w:rPr>
                <w:color w:val="000000"/>
                <w:sz w:val="24"/>
                <w:szCs w:val="24"/>
              </w:rPr>
              <w:t xml:space="preserve"> (užsitęsus</w:t>
            </w:r>
            <w:r w:rsidR="008425A1">
              <w:rPr>
                <w:color w:val="000000"/>
                <w:sz w:val="24"/>
                <w:szCs w:val="24"/>
              </w:rPr>
              <w:t>iu</w:t>
            </w:r>
            <w:r w:rsidR="002C7814" w:rsidRPr="00997F83">
              <w:rPr>
                <w:color w:val="000000"/>
                <w:sz w:val="24"/>
                <w:szCs w:val="24"/>
              </w:rPr>
              <w:t xml:space="preserve"> sprendimų derinim</w:t>
            </w:r>
            <w:r w:rsidR="008425A1">
              <w:rPr>
                <w:color w:val="000000"/>
                <w:sz w:val="24"/>
                <w:szCs w:val="24"/>
              </w:rPr>
              <w:t>u</w:t>
            </w:r>
            <w:r w:rsidR="002C7814" w:rsidRPr="00997F83">
              <w:rPr>
                <w:color w:val="000000"/>
                <w:sz w:val="24"/>
                <w:szCs w:val="24"/>
              </w:rPr>
              <w:t xml:space="preserve"> su suinteresuotais subjektais, veikim</w:t>
            </w:r>
            <w:r w:rsidR="008425A1">
              <w:rPr>
                <w:color w:val="000000"/>
                <w:sz w:val="24"/>
                <w:szCs w:val="24"/>
              </w:rPr>
              <w:t>u</w:t>
            </w:r>
            <w:r w:rsidR="002C7814" w:rsidRPr="00997F83">
              <w:rPr>
                <w:color w:val="000000"/>
                <w:sz w:val="24"/>
                <w:szCs w:val="24"/>
              </w:rPr>
              <w:t xml:space="preserve"> pagal Lietuvos Respublikos Vyriausybės, Lietuvos Respublikos Ministro Pirmininko darbo grupės, Lietuvos Respublikos užsienio reikalų ministerijos nurodymus ir nustatytus terminus</w:t>
            </w:r>
            <w:r w:rsidR="002C7814">
              <w:rPr>
                <w:color w:val="000000"/>
                <w:sz w:val="24"/>
                <w:szCs w:val="24"/>
              </w:rPr>
              <w:t xml:space="preserve"> </w:t>
            </w:r>
            <w:r w:rsidR="002C7814" w:rsidRPr="00997F83">
              <w:rPr>
                <w:color w:val="000000"/>
                <w:sz w:val="24"/>
                <w:szCs w:val="24"/>
              </w:rPr>
              <w:t>ir pan.).</w:t>
            </w:r>
          </w:p>
          <w:p w14:paraId="09A91A1F" w14:textId="77777777" w:rsidR="005C448B" w:rsidRDefault="005C448B" w:rsidP="005C448B">
            <w:pPr>
              <w:pStyle w:val="CommentText"/>
              <w:rPr>
                <w:sz w:val="24"/>
                <w:szCs w:val="24"/>
              </w:rPr>
            </w:pPr>
            <w:r w:rsidRPr="00D74001">
              <w:rPr>
                <w:sz w:val="24"/>
                <w:szCs w:val="24"/>
              </w:rPr>
              <w:t xml:space="preserve">Neskelbiamų derybų vykdymo </w:t>
            </w:r>
            <w:r>
              <w:rPr>
                <w:sz w:val="24"/>
                <w:szCs w:val="24"/>
              </w:rPr>
              <w:t xml:space="preserve">Įstatymo </w:t>
            </w:r>
            <w:r w:rsidRPr="00D74001">
              <w:rPr>
                <w:sz w:val="24"/>
                <w:szCs w:val="24"/>
              </w:rPr>
              <w:t xml:space="preserve">71 straipsnio 1 dalies 3 punkte nurodytu pagrindu sąlygos buvo detaliai aptartos 2013 m. Lietuvos Aukščiausiojo Teismo (toliau – LAT) Viešųjų pirkimų reglamentavimo ir teismų praktikos apžvalgoje. LAT, be kita ko, pažymėjo: „&lt;...&gt; Pagal nusistovėjusią Teisingumo Teismo praktiką neskelbiamų derybų procedūra VPĮ 56 straipsnio 1 dalies 4 punkto  pagrindu gali būti </w:t>
            </w:r>
            <w:r w:rsidRPr="00D74001">
              <w:rPr>
                <w:b/>
                <w:bCs/>
                <w:sz w:val="24"/>
                <w:szCs w:val="24"/>
              </w:rPr>
              <w:t>taikoma tik tada, kai įvykdomos trys kumuliacinės (taikomos kartu) sąlygos: a) turi įvykti nenumatomas įvykis; b) turi susidėti ypatingos skubos aplinkybės, dėl kurių neįmanoma laikytis kitoms procedūroms nustatytų terminų; c) turi būti priežastinis ryšys tarp nenumatomo įvykio ir dėl to atsiradusios ypatingos skubos.</w:t>
            </w:r>
            <w:r w:rsidRPr="00D74001">
              <w:rPr>
                <w:sz w:val="24"/>
                <w:szCs w:val="24"/>
              </w:rPr>
              <w:t xml:space="preserve"> Jei nenustatoma bent vienos iš nurodytų sąlygų, perkančiosios organizacijos negali nesilaikyti direktyvų nuostatų, susijusių būtent su paskelbimu apie pirkimą (Teisingumo Teismo 1992 m. kovo 18 d. sprendimas Komisija prieš Ispaniją, C-24/91; 1993 m. rugpjūčio 2 d. sprendimas Komisija prieš Italiją, C-107/92). &lt;...&gt;</w:t>
            </w:r>
            <w:r>
              <w:rPr>
                <w:sz w:val="24"/>
                <w:szCs w:val="24"/>
              </w:rPr>
              <w:t>.</w:t>
            </w:r>
            <w:r w:rsidRPr="00D74001">
              <w:rPr>
                <w:sz w:val="24"/>
                <w:szCs w:val="24"/>
              </w:rPr>
              <w:t xml:space="preserve"> </w:t>
            </w:r>
            <w:r w:rsidRPr="00D74001">
              <w:rPr>
                <w:b/>
                <w:bCs/>
                <w:sz w:val="24"/>
                <w:szCs w:val="24"/>
              </w:rPr>
              <w:t xml:space="preserve">Nenumatytais įvykiais reikėtų laikyti tokius įvykius, kurie neapsakomai viršija įprastines ekonominio ir socialinio gyvenimo ribas, pavyzdžiui, žemės drebėjimai ar potvyniai </w:t>
            </w:r>
            <w:r w:rsidRPr="00D74001">
              <w:rPr>
                <w:sz w:val="24"/>
                <w:szCs w:val="24"/>
              </w:rPr>
              <w:t xml:space="preserve">(žr. </w:t>
            </w:r>
            <w:proofErr w:type="spellStart"/>
            <w:r w:rsidRPr="00D74001">
              <w:rPr>
                <w:sz w:val="24"/>
                <w:szCs w:val="24"/>
              </w:rPr>
              <w:t>mutatis</w:t>
            </w:r>
            <w:proofErr w:type="spellEnd"/>
            <w:r w:rsidRPr="00D74001">
              <w:rPr>
                <w:sz w:val="24"/>
                <w:szCs w:val="24"/>
              </w:rPr>
              <w:t xml:space="preserve"> </w:t>
            </w:r>
            <w:proofErr w:type="spellStart"/>
            <w:r w:rsidRPr="00D74001">
              <w:rPr>
                <w:sz w:val="24"/>
                <w:szCs w:val="24"/>
              </w:rPr>
              <w:t>mutandis</w:t>
            </w:r>
            <w:proofErr w:type="spellEnd"/>
            <w:r w:rsidRPr="00D74001">
              <w:rPr>
                <w:sz w:val="24"/>
                <w:szCs w:val="24"/>
              </w:rPr>
              <w:t xml:space="preserve"> Teisingumo Teismo 2013 m. birželio 20 d. Nutartį </w:t>
            </w:r>
            <w:proofErr w:type="spellStart"/>
            <w:r w:rsidRPr="00D74001">
              <w:rPr>
                <w:sz w:val="24"/>
                <w:szCs w:val="24"/>
              </w:rPr>
              <w:t>Consiglio</w:t>
            </w:r>
            <w:proofErr w:type="spellEnd"/>
            <w:r w:rsidRPr="00D74001">
              <w:rPr>
                <w:sz w:val="24"/>
                <w:szCs w:val="24"/>
              </w:rPr>
              <w:t xml:space="preserve"> </w:t>
            </w:r>
            <w:proofErr w:type="spellStart"/>
            <w:r w:rsidRPr="00D74001">
              <w:rPr>
                <w:sz w:val="24"/>
                <w:szCs w:val="24"/>
              </w:rPr>
              <w:t>Nazionale</w:t>
            </w:r>
            <w:proofErr w:type="spellEnd"/>
            <w:r w:rsidRPr="00D74001">
              <w:rPr>
                <w:sz w:val="24"/>
                <w:szCs w:val="24"/>
              </w:rPr>
              <w:t xml:space="preserve"> degli </w:t>
            </w:r>
            <w:proofErr w:type="spellStart"/>
            <w:r w:rsidRPr="00D74001">
              <w:rPr>
                <w:sz w:val="24"/>
                <w:szCs w:val="24"/>
              </w:rPr>
              <w:t>Ingegneri</w:t>
            </w:r>
            <w:proofErr w:type="spellEnd"/>
            <w:r w:rsidRPr="00D74001">
              <w:rPr>
                <w:sz w:val="24"/>
                <w:szCs w:val="24"/>
              </w:rPr>
              <w:t xml:space="preserve">, C-352/12). Kita vertus, </w:t>
            </w:r>
            <w:r w:rsidRPr="00D74001">
              <w:rPr>
                <w:b/>
                <w:bCs/>
                <w:sz w:val="24"/>
                <w:szCs w:val="24"/>
              </w:rPr>
              <w:t xml:space="preserve">pabrėžtina, kad neskelbiamų derybų procedūra leidžiama tik tiems darbams, kurie neišvengiamai būtini siekiant nedelsiant reaguoti į šiuos nenumatytus įvykius. &lt;…&gt; Vyriausybės veikla negali būti prilyginta nenuspėjamiems įvykiams, kurie ypač keistų įprastines viešųjų pirkimų procedūrų </w:t>
            </w:r>
            <w:r w:rsidRPr="00D74001">
              <w:rPr>
                <w:b/>
                <w:bCs/>
                <w:sz w:val="24"/>
                <w:szCs w:val="24"/>
              </w:rPr>
              <w:lastRenderedPageBreak/>
              <w:t>taikymo sąlygas. Jei būtų priešingai, įprastinė Vyriausybės atliekama teisės aktų vykdomoji veikla viešųjų pirkimų teisės prasme taptų ekstraordinarin</w:t>
            </w:r>
            <w:r w:rsidRPr="00D74001">
              <w:rPr>
                <w:sz w:val="24"/>
                <w:szCs w:val="24"/>
              </w:rPr>
              <w:t xml:space="preserve">ė (pirmiau nurodyta Aukščiausiojo Teismo nutartis, priimta civilinėje byloje Nr. 3K-3-505/2009). Tokia pozicija atitinka ir Teisingumo Teismo praktiką. </w:t>
            </w:r>
            <w:r w:rsidRPr="005E2C33">
              <w:rPr>
                <w:b/>
                <w:bCs/>
                <w:sz w:val="24"/>
                <w:szCs w:val="24"/>
              </w:rPr>
              <w:t>Teisingumo Teismas ne kartą pripažino</w:t>
            </w:r>
            <w:r>
              <w:rPr>
                <w:rStyle w:val="FootnoteReference"/>
                <w:b/>
                <w:bCs/>
                <w:sz w:val="24"/>
                <w:szCs w:val="24"/>
              </w:rPr>
              <w:footnoteReference w:id="12"/>
            </w:r>
            <w:r w:rsidRPr="005E2C33">
              <w:rPr>
                <w:b/>
                <w:bCs/>
                <w:sz w:val="24"/>
                <w:szCs w:val="24"/>
              </w:rPr>
              <w:t>, kad valstybės institucijų veikla ir jos rezultatai nelaikytini nenumatomais įvykiais, nepaisant aplinkybės, jog konkrečiu atveju perkančioji organizacija nesitikėjo šios veiklos padarinių. &lt;…&gt; Taigi tam tikrų konkrečių terminų, skirtų apibrėžti perkančiosios organizacijos pareigą pradėti pirkimo procedūras ar jau turėti materializuotą pirkimo objektą, nustatymas nepateisina aptariamo pirkimo būdo naudojimo.</w:t>
            </w:r>
            <w:r w:rsidRPr="00D74001">
              <w:rPr>
                <w:sz w:val="24"/>
                <w:szCs w:val="24"/>
              </w:rPr>
              <w:t xml:space="preserve"> &lt;...&gt;“.</w:t>
            </w:r>
          </w:p>
          <w:p w14:paraId="375BCC29" w14:textId="21280A07" w:rsidR="005C448B" w:rsidRDefault="005C448B" w:rsidP="005C448B">
            <w:pPr>
              <w:pStyle w:val="CommentText"/>
              <w:rPr>
                <w:sz w:val="24"/>
                <w:szCs w:val="24"/>
              </w:rPr>
            </w:pPr>
            <w:r w:rsidRPr="005E2C33">
              <w:rPr>
                <w:sz w:val="24"/>
                <w:szCs w:val="24"/>
              </w:rPr>
              <w:t xml:space="preserve">Iš pirmiau </w:t>
            </w:r>
            <w:r>
              <w:rPr>
                <w:sz w:val="24"/>
                <w:szCs w:val="24"/>
              </w:rPr>
              <w:t>išdėstyto</w:t>
            </w:r>
            <w:r w:rsidRPr="005E2C33">
              <w:rPr>
                <w:sz w:val="24"/>
                <w:szCs w:val="24"/>
              </w:rPr>
              <w:t xml:space="preserve"> </w:t>
            </w:r>
            <w:r>
              <w:rPr>
                <w:sz w:val="24"/>
                <w:szCs w:val="24"/>
              </w:rPr>
              <w:t>seka</w:t>
            </w:r>
            <w:r w:rsidRPr="005E2C33">
              <w:rPr>
                <w:sz w:val="24"/>
                <w:szCs w:val="24"/>
              </w:rPr>
              <w:t>, kad Pirkimo atveju nėra kumulia</w:t>
            </w:r>
            <w:r>
              <w:rPr>
                <w:sz w:val="24"/>
                <w:szCs w:val="24"/>
              </w:rPr>
              <w:t>tyvių</w:t>
            </w:r>
            <w:r w:rsidRPr="005E2C33">
              <w:rPr>
                <w:sz w:val="24"/>
                <w:szCs w:val="24"/>
              </w:rPr>
              <w:t xml:space="preserve"> sąlygų (požymių visumos), būtinų Pirkimą atlikti neskelbiamų derybų būdu </w:t>
            </w:r>
            <w:r>
              <w:rPr>
                <w:sz w:val="24"/>
                <w:szCs w:val="24"/>
              </w:rPr>
              <w:t>Įstatymo</w:t>
            </w:r>
            <w:r w:rsidRPr="005E2C33">
              <w:rPr>
                <w:sz w:val="24"/>
                <w:szCs w:val="24"/>
              </w:rPr>
              <w:t xml:space="preserve"> 71 straipsnio 1 dalies 3 punkto pagrindu. LAT ir Europos Sąjungos Teisingumo Teismo praktikoje nenumatyti įvykiai (būtina neskelbiamų derybų vykdymo </w:t>
            </w:r>
            <w:r>
              <w:rPr>
                <w:sz w:val="24"/>
                <w:szCs w:val="24"/>
              </w:rPr>
              <w:t>Įstatymo</w:t>
            </w:r>
            <w:r w:rsidRPr="005E2C33">
              <w:rPr>
                <w:sz w:val="24"/>
                <w:szCs w:val="24"/>
              </w:rPr>
              <w:t xml:space="preserve"> 71 straipsnio 1 dalies 3 punkto pagrindu sąlyga) suprantami siaurai – kaip neprognozuoti įvykiai, neapsakomai viršijantys įprastines ekonominio ir socialinio gyvenimo ribas (pvz.: žemės drebėjimai, potvyniai, pandemijos, karai, nelegalių migrantų krizės ir pan.). </w:t>
            </w:r>
            <w:r>
              <w:rPr>
                <w:sz w:val="24"/>
                <w:szCs w:val="24"/>
              </w:rPr>
              <w:t>Vis gi</w:t>
            </w:r>
            <w:r w:rsidR="003A0A2F">
              <w:rPr>
                <w:sz w:val="24"/>
                <w:szCs w:val="24"/>
              </w:rPr>
              <w:t>,</w:t>
            </w:r>
            <w:r>
              <w:rPr>
                <w:sz w:val="24"/>
                <w:szCs w:val="24"/>
              </w:rPr>
              <w:t xml:space="preserve"> </w:t>
            </w:r>
            <w:r w:rsidRPr="005E2C33">
              <w:rPr>
                <w:sz w:val="24"/>
                <w:szCs w:val="24"/>
              </w:rPr>
              <w:t xml:space="preserve">NATO valstybių narių vadovų susitikimas nėra vienas iš tokių neplanuotų ir neprognozuotų </w:t>
            </w:r>
            <w:r w:rsidRPr="003A0A2F">
              <w:rPr>
                <w:sz w:val="24"/>
                <w:szCs w:val="24"/>
              </w:rPr>
              <w:t xml:space="preserve">reiškinių, priešingai – tokio masto ir svarbos renginiai yra iš anksto planuojami, derinami, iš anksto žinomi. Vyriausybės, Užsienio reikalų ministerijos, Ministro Pirmininko darbo grupės, kitų institucijų veikla (neveikimas), sprendimai ir jų rezultatai nėra priskirtini nenumatytų įvykių kategorijai, nepaisant aplinkybės, ar Perkančioji organizacija tikėjosi (nesitikėjo) šios veiklos padarinių. Paminėtina, kad nesant </w:t>
            </w:r>
            <w:r w:rsidRPr="003A0A2F">
              <w:rPr>
                <w:b/>
                <w:bCs/>
                <w:sz w:val="24"/>
                <w:szCs w:val="24"/>
              </w:rPr>
              <w:t>nenumatyto įvykio</w:t>
            </w:r>
            <w:r w:rsidRPr="003A0A2F">
              <w:rPr>
                <w:sz w:val="24"/>
                <w:szCs w:val="24"/>
              </w:rPr>
              <w:t xml:space="preserve"> sąlygos – negali būti išpildyta ir kita sąlyga, būtina neskelbiamoms deryboms vykdyti Įstatymo 71 straipsnio 1 dalies 3 punkto pagrindu, t. y. negali būti ir </w:t>
            </w:r>
            <w:r w:rsidRPr="003A0A2F">
              <w:rPr>
                <w:b/>
                <w:bCs/>
                <w:sz w:val="24"/>
                <w:szCs w:val="24"/>
              </w:rPr>
              <w:t>priežastinio ryšio</w:t>
            </w:r>
            <w:r w:rsidRPr="003A0A2F">
              <w:rPr>
                <w:sz w:val="24"/>
                <w:szCs w:val="24"/>
              </w:rPr>
              <w:t xml:space="preserve"> </w:t>
            </w:r>
            <w:r w:rsidRPr="003A0A2F">
              <w:rPr>
                <w:b/>
                <w:bCs/>
                <w:sz w:val="24"/>
                <w:szCs w:val="24"/>
              </w:rPr>
              <w:t>tarp</w:t>
            </w:r>
            <w:r w:rsidRPr="00BE4475">
              <w:rPr>
                <w:b/>
                <w:bCs/>
                <w:sz w:val="24"/>
                <w:szCs w:val="24"/>
              </w:rPr>
              <w:t xml:space="preserve"> nenumatomo įvykio ir dėl to atsiradusios ypatingos skubos</w:t>
            </w:r>
            <w:r w:rsidRPr="005E2C33">
              <w:rPr>
                <w:sz w:val="24"/>
                <w:szCs w:val="24"/>
              </w:rPr>
              <w:t>.</w:t>
            </w:r>
          </w:p>
          <w:p w14:paraId="57B423E0" w14:textId="77777777" w:rsidR="005C448B" w:rsidRPr="00700A78" w:rsidRDefault="005C448B" w:rsidP="005C448B">
            <w:pPr>
              <w:pStyle w:val="CommentText"/>
              <w:rPr>
                <w:color w:val="4472C4" w:themeColor="accent1"/>
                <w:sz w:val="24"/>
                <w:szCs w:val="24"/>
              </w:rPr>
            </w:pPr>
            <w:r w:rsidRPr="003A0A2F">
              <w:rPr>
                <w:sz w:val="24"/>
                <w:szCs w:val="24"/>
              </w:rPr>
              <w:t xml:space="preserve">Papildomai pažymėtina, jog apie tai, kad NATO valstybių narių vadovų susitikimo renginys vyks Lietuvoje, buvo žinoma 2021 metais. </w:t>
            </w:r>
            <w:r w:rsidRPr="003A0A2F">
              <w:rPr>
                <w:b/>
                <w:bCs/>
                <w:sz w:val="24"/>
                <w:szCs w:val="24"/>
              </w:rPr>
              <w:t>2021 m. birželio 14 d. Šiaurės Atlanto sutarties organizacijos (toliau – NATO) šalys NATO šalių vadovų susitikime Briuselyje patvirtino sutarimą, kad 2022 metais NATO vadovų susitikimas vyks Madride, Ispanijoje, o kitas – Vilniuje, Lietuvoje</w:t>
            </w:r>
            <w:r w:rsidRPr="003A0A2F">
              <w:rPr>
                <w:rStyle w:val="FootnoteReference"/>
                <w:sz w:val="24"/>
                <w:szCs w:val="24"/>
              </w:rPr>
              <w:footnoteReference w:id="13"/>
            </w:r>
            <w:r w:rsidRPr="003A0A2F">
              <w:rPr>
                <w:sz w:val="24"/>
                <w:szCs w:val="24"/>
              </w:rPr>
              <w:t xml:space="preserve">. Po pirminio NATO atstovų delegacijos vizito į Lietuvą 2021 m. birželio 28-30 d. buvo žinoma, kad „Litexpo“ patalpos ir išorės erdvės yra Vilniuje tinkamiausia vieta, kuri atitiktų NATO nustatytus reikalavimus ir talpintų per 3 000 užsienio valstybių ir žiniasklaidos </w:t>
            </w:r>
            <w:r w:rsidRPr="00C8159F">
              <w:rPr>
                <w:sz w:val="24"/>
                <w:szCs w:val="24"/>
              </w:rPr>
              <w:t>atstovų</w:t>
            </w:r>
            <w:r w:rsidRPr="00C8159F">
              <w:rPr>
                <w:rStyle w:val="FootnoteReference"/>
                <w:sz w:val="24"/>
                <w:szCs w:val="24"/>
              </w:rPr>
              <w:footnoteReference w:id="14"/>
            </w:r>
            <w:r w:rsidRPr="00C8159F">
              <w:rPr>
                <w:sz w:val="24"/>
                <w:szCs w:val="24"/>
              </w:rPr>
              <w:t xml:space="preserve">. Toliau buvo imtasi šių oficialių veiksmų: Ministro Pirmininko 2021 m. gruodžio 8 d. </w:t>
            </w:r>
            <w:r w:rsidRPr="00C8159F">
              <w:rPr>
                <w:sz w:val="24"/>
                <w:szCs w:val="24"/>
              </w:rPr>
              <w:lastRenderedPageBreak/>
              <w:t>potvarkiu Nr. 209 „Dėl darbo grupės NATO šalių vadovų susitikimui Lietuvoje 2023 metais surengti sudarymo“ sudaryta Ministro Pirmininko darbo grupė, kuriai pavesta</w:t>
            </w:r>
            <w:r w:rsidRPr="00C8159F">
              <w:rPr>
                <w:rStyle w:val="FootnoteReference"/>
                <w:sz w:val="24"/>
                <w:szCs w:val="24"/>
              </w:rPr>
              <w:footnoteReference w:id="15"/>
            </w:r>
            <w:r w:rsidRPr="00C8159F">
              <w:rPr>
                <w:sz w:val="24"/>
                <w:szCs w:val="24"/>
              </w:rPr>
              <w:t xml:space="preserve"> koordinuoti pasirengimo NATO šalių vadovų susitikimui Lietuvoje 2023 metais organizacinius, finansinius, teisinius ir kitus susijusius klausimus bei iki 2022 m. vasario 1 d. parengti ir pateikti Vyriausybei planuojamo NATO šalių vadovų susitikimo Lietuvoje 2023 metais programos ir sąmatos projektus; priimtas Vyriausybės 2022 m. birželio 15 d. nutarimas Nr. 632 „Dėl Šiaurės Atlanto sutarties organizacijos šalių vadovų susitikimo Lietuvoje 2023 metais organizavimo“, kurio priėmimas grindžiamas būtent pirmiau minėtu NATO šalių sutarimu surengti NATO šalių vadovų susitikimą Lietuvoje. Po Madrido NATO viršūnių susitikimo 2022 m. birželio 29 d. buvo paskelbta, jog sekantis sutikimas vyks 2023 m. Vilniuje</w:t>
            </w:r>
            <w:r w:rsidRPr="00C8159F">
              <w:rPr>
                <w:rStyle w:val="FootnoteReference"/>
                <w:sz w:val="24"/>
                <w:szCs w:val="24"/>
              </w:rPr>
              <w:footnoteReference w:id="16"/>
            </w:r>
            <w:r w:rsidRPr="00C8159F">
              <w:rPr>
                <w:sz w:val="24"/>
                <w:szCs w:val="24"/>
              </w:rPr>
              <w:t>. 2022 m. lapkričio 9 d. buvo paskelbta NATO viršūnių susitikimo Vilniuje tiksli data.</w:t>
            </w:r>
            <w:r w:rsidRPr="00C8159F">
              <w:rPr>
                <w:rStyle w:val="FootnoteReference"/>
                <w:sz w:val="24"/>
                <w:szCs w:val="24"/>
              </w:rPr>
              <w:footnoteReference w:id="17"/>
            </w:r>
          </w:p>
          <w:p w14:paraId="7EC876CE" w14:textId="031EBFDC" w:rsidR="005C448B" w:rsidRPr="00C8159F" w:rsidRDefault="00B6568A" w:rsidP="002C7814">
            <w:pPr>
              <w:pStyle w:val="CommentText"/>
              <w:rPr>
                <w:b/>
                <w:bCs/>
                <w:color w:val="000000"/>
                <w:sz w:val="24"/>
                <w:szCs w:val="24"/>
              </w:rPr>
            </w:pPr>
            <w:r w:rsidRPr="00C8159F">
              <w:rPr>
                <w:b/>
                <w:bCs/>
                <w:sz w:val="24"/>
                <w:szCs w:val="24"/>
              </w:rPr>
              <w:t xml:space="preserve">Nors </w:t>
            </w:r>
            <w:r w:rsidRPr="00B6568A">
              <w:rPr>
                <w:b/>
                <w:bCs/>
                <w:sz w:val="24"/>
                <w:szCs w:val="24"/>
              </w:rPr>
              <w:t>aukščiau išvadoje minėta nenumatyto įvykio nebuvimo sąlyga yra pati savaime pakankama konstatuoti neskelbiamų derybų vykdymo VPĮ 71 straipsnio 1 dalies 3 punkto pagrindu neteisėtumą</w:t>
            </w:r>
            <w:r w:rsidRPr="00C8159F">
              <w:rPr>
                <w:b/>
                <w:bCs/>
                <w:sz w:val="24"/>
                <w:szCs w:val="24"/>
              </w:rPr>
              <w:t>, Viešųjų pirkimų tarnyba pasisako ir dėl kitų Perkančiosios organizacijos argumentų</w:t>
            </w:r>
            <w:r w:rsidR="00110187">
              <w:rPr>
                <w:b/>
                <w:bCs/>
                <w:sz w:val="24"/>
                <w:szCs w:val="24"/>
              </w:rPr>
              <w:t>, pasirenkant neskelbiamų derybų būdą</w:t>
            </w:r>
            <w:r w:rsidRPr="00C8159F">
              <w:rPr>
                <w:b/>
                <w:bCs/>
                <w:sz w:val="24"/>
                <w:szCs w:val="24"/>
              </w:rPr>
              <w:t>.</w:t>
            </w:r>
          </w:p>
          <w:p w14:paraId="46DFC731" w14:textId="6AE0A40F" w:rsidR="009B5B67" w:rsidRDefault="00B6568A" w:rsidP="001D5B75">
            <w:pPr>
              <w:pStyle w:val="CommentText"/>
              <w:rPr>
                <w:color w:val="000000"/>
                <w:sz w:val="24"/>
                <w:szCs w:val="24"/>
              </w:rPr>
            </w:pPr>
            <w:r>
              <w:rPr>
                <w:color w:val="000000"/>
                <w:sz w:val="24"/>
                <w:szCs w:val="24"/>
              </w:rPr>
              <w:t xml:space="preserve">1. </w:t>
            </w:r>
            <w:r w:rsidR="0079115B">
              <w:rPr>
                <w:color w:val="000000"/>
                <w:sz w:val="24"/>
                <w:szCs w:val="24"/>
              </w:rPr>
              <w:t>Perkančio</w:t>
            </w:r>
            <w:r w:rsidR="00AD6CC8">
              <w:rPr>
                <w:color w:val="000000"/>
                <w:sz w:val="24"/>
                <w:szCs w:val="24"/>
              </w:rPr>
              <w:t>ji</w:t>
            </w:r>
            <w:r w:rsidR="0079115B">
              <w:rPr>
                <w:color w:val="000000"/>
                <w:sz w:val="24"/>
                <w:szCs w:val="24"/>
              </w:rPr>
              <w:t xml:space="preserve"> organizacij</w:t>
            </w:r>
            <w:r w:rsidR="00AD6CC8">
              <w:rPr>
                <w:color w:val="000000"/>
                <w:sz w:val="24"/>
                <w:szCs w:val="24"/>
              </w:rPr>
              <w:t xml:space="preserve">a </w:t>
            </w:r>
            <w:r w:rsidR="00CC4AF6">
              <w:rPr>
                <w:color w:val="000000"/>
                <w:sz w:val="24"/>
                <w:szCs w:val="24"/>
              </w:rPr>
              <w:t>pateiktuose dokumentuose</w:t>
            </w:r>
            <w:r w:rsidR="00961883">
              <w:rPr>
                <w:color w:val="000000"/>
                <w:sz w:val="24"/>
                <w:szCs w:val="24"/>
              </w:rPr>
              <w:t xml:space="preserve"> ne kartą konsta</w:t>
            </w:r>
            <w:r w:rsidR="00AD6CC8">
              <w:rPr>
                <w:color w:val="000000"/>
                <w:sz w:val="24"/>
                <w:szCs w:val="24"/>
              </w:rPr>
              <w:t>tavo</w:t>
            </w:r>
            <w:r w:rsidR="00CC4AF6">
              <w:rPr>
                <w:color w:val="000000"/>
                <w:sz w:val="24"/>
                <w:szCs w:val="24"/>
              </w:rPr>
              <w:t xml:space="preserve"> </w:t>
            </w:r>
            <w:r w:rsidR="001936CB">
              <w:rPr>
                <w:color w:val="000000"/>
                <w:sz w:val="24"/>
                <w:szCs w:val="24"/>
              </w:rPr>
              <w:t>pirkimų, susijusių su NATO renginiu</w:t>
            </w:r>
            <w:r w:rsidR="00AD163D">
              <w:rPr>
                <w:color w:val="000000"/>
                <w:sz w:val="24"/>
                <w:szCs w:val="24"/>
              </w:rPr>
              <w:t xml:space="preserve">, </w:t>
            </w:r>
            <w:r w:rsidR="00DF613F">
              <w:rPr>
                <w:color w:val="000000"/>
                <w:sz w:val="24"/>
                <w:szCs w:val="24"/>
              </w:rPr>
              <w:t>susietumą</w:t>
            </w:r>
            <w:r w:rsidR="00397EEB">
              <w:rPr>
                <w:color w:val="000000"/>
                <w:sz w:val="24"/>
                <w:szCs w:val="24"/>
              </w:rPr>
              <w:t xml:space="preserve">, </w:t>
            </w:r>
            <w:r w:rsidR="00186040">
              <w:rPr>
                <w:color w:val="000000"/>
                <w:sz w:val="24"/>
                <w:szCs w:val="24"/>
              </w:rPr>
              <w:t>pavyzdžiui</w:t>
            </w:r>
            <w:r w:rsidR="00E02A40">
              <w:rPr>
                <w:color w:val="000000"/>
                <w:sz w:val="24"/>
                <w:szCs w:val="24"/>
              </w:rPr>
              <w:t>, Teikime nurodyta</w:t>
            </w:r>
            <w:r w:rsidR="00AD6CC8">
              <w:rPr>
                <w:color w:val="000000"/>
                <w:sz w:val="24"/>
                <w:szCs w:val="24"/>
              </w:rPr>
              <w:t>,</w:t>
            </w:r>
            <w:r w:rsidR="00E02A40">
              <w:rPr>
                <w:color w:val="000000"/>
                <w:sz w:val="24"/>
                <w:szCs w:val="24"/>
              </w:rPr>
              <w:t xml:space="preserve"> kad </w:t>
            </w:r>
            <w:r w:rsidR="00FA47E9">
              <w:rPr>
                <w:color w:val="000000"/>
                <w:sz w:val="24"/>
                <w:szCs w:val="24"/>
              </w:rPr>
              <w:t xml:space="preserve">lygiagrečiai šio </w:t>
            </w:r>
            <w:r w:rsidR="0019404D">
              <w:rPr>
                <w:color w:val="000000"/>
                <w:sz w:val="24"/>
                <w:szCs w:val="24"/>
              </w:rPr>
              <w:t>Pirkimo</w:t>
            </w:r>
            <w:r w:rsidR="00186040">
              <w:rPr>
                <w:color w:val="000000"/>
                <w:sz w:val="24"/>
                <w:szCs w:val="24"/>
              </w:rPr>
              <w:t xml:space="preserve"> </w:t>
            </w:r>
            <w:r w:rsidR="0019404D" w:rsidRPr="00FA47E9">
              <w:rPr>
                <w:i/>
                <w:iCs/>
                <w:color w:val="000000"/>
                <w:sz w:val="24"/>
                <w:szCs w:val="24"/>
              </w:rPr>
              <w:t>„</w:t>
            </w:r>
            <w:r w:rsidR="001D5B75" w:rsidRPr="00FA47E9">
              <w:rPr>
                <w:i/>
                <w:iCs/>
                <w:color w:val="000000"/>
                <w:sz w:val="24"/>
                <w:szCs w:val="24"/>
              </w:rPr>
              <w:t xml:space="preserve">&lt;...&gt; prekių </w:t>
            </w:r>
            <w:r w:rsidR="0079115B" w:rsidRPr="00FA47E9">
              <w:rPr>
                <w:i/>
                <w:iCs/>
                <w:color w:val="000000"/>
                <w:sz w:val="24"/>
                <w:szCs w:val="24"/>
              </w:rPr>
              <w:t>tiekimui ir montavimui vyks statybos darbai, kurie bus betarpiškai susiję su Pirkimo objektu ir Pirkimo objektas privalės būti inkorporuotas į statybos darbų objektą (rezultatą). Prekės prival</w:t>
            </w:r>
            <w:r w:rsidR="001D5B75" w:rsidRPr="00FA47E9">
              <w:rPr>
                <w:i/>
                <w:iCs/>
                <w:color w:val="000000"/>
                <w:sz w:val="24"/>
                <w:szCs w:val="24"/>
              </w:rPr>
              <w:t>ė</w:t>
            </w:r>
            <w:r w:rsidR="0079115B" w:rsidRPr="00FA47E9">
              <w:rPr>
                <w:i/>
                <w:iCs/>
                <w:color w:val="000000"/>
                <w:sz w:val="24"/>
                <w:szCs w:val="24"/>
              </w:rPr>
              <w:t>s derėti su kilimais, užuolaidomis</w:t>
            </w:r>
            <w:r w:rsidR="00FA47E9">
              <w:rPr>
                <w:i/>
                <w:iCs/>
                <w:color w:val="000000"/>
                <w:sz w:val="24"/>
                <w:szCs w:val="24"/>
              </w:rPr>
              <w:t>. &lt;...&gt;</w:t>
            </w:r>
            <w:r w:rsidR="00437A44" w:rsidRPr="00FA47E9">
              <w:rPr>
                <w:i/>
                <w:iCs/>
                <w:sz w:val="24"/>
              </w:rPr>
              <w:t xml:space="preserve"> </w:t>
            </w:r>
            <w:r w:rsidR="00437A44" w:rsidRPr="00FA47E9">
              <w:rPr>
                <w:i/>
                <w:iCs/>
                <w:color w:val="000000"/>
                <w:sz w:val="24"/>
                <w:szCs w:val="24"/>
              </w:rPr>
              <w:t>buvo ieškoma techninių sprendimų, kaip tinkamai sujungti šio Pirkimo objektą su kitų pirkimų objektais (pvz., baldų pirkimas, dizainerio sprendimai dėl šio pirkimo objekto jį sujungiant su kitų pirkimų objektais vizualizacijos požiūriu, t.</w:t>
            </w:r>
            <w:r w:rsidR="00FA47E9">
              <w:rPr>
                <w:i/>
                <w:iCs/>
                <w:color w:val="000000"/>
                <w:sz w:val="24"/>
                <w:szCs w:val="24"/>
              </w:rPr>
              <w:t xml:space="preserve"> </w:t>
            </w:r>
            <w:r w:rsidR="00437A44" w:rsidRPr="00FA47E9">
              <w:rPr>
                <w:i/>
                <w:iCs/>
                <w:color w:val="000000"/>
                <w:sz w:val="24"/>
                <w:szCs w:val="24"/>
              </w:rPr>
              <w:t>y. kiliminės dangos pirkimas, užuolaidų (akustinių įrenginių pirkimas), laikančiųjų konstrukcijų pirkimas ir jų vizualinis apipavidalinimas, darant kuo mažesnės vizualinės taršos renginio vietos interjerui ir t.t.), nes viskas turės veikti vienoje visumoje bei derėti, o pirkimų objektai yra susiję ir turi būti įsigyjami paralelei</w:t>
            </w:r>
            <w:r w:rsidR="0024514D">
              <w:rPr>
                <w:i/>
                <w:iCs/>
                <w:color w:val="000000"/>
                <w:sz w:val="24"/>
                <w:szCs w:val="24"/>
              </w:rPr>
              <w:t xml:space="preserve"> </w:t>
            </w:r>
            <w:r w:rsidR="00FA47E9">
              <w:rPr>
                <w:color w:val="000000"/>
                <w:sz w:val="24"/>
                <w:szCs w:val="24"/>
              </w:rPr>
              <w:t>&lt;...&gt;“</w:t>
            </w:r>
            <w:r w:rsidR="00C06F93">
              <w:rPr>
                <w:color w:val="000000"/>
                <w:sz w:val="24"/>
                <w:szCs w:val="24"/>
              </w:rPr>
              <w:t>, taip pat aplinkybes, kurios</w:t>
            </w:r>
            <w:r w:rsidR="00D85509">
              <w:rPr>
                <w:color w:val="000000"/>
                <w:sz w:val="24"/>
                <w:szCs w:val="24"/>
              </w:rPr>
              <w:t>, nepriklausė nuo Perkančiosios organizacijos, bet esmin</w:t>
            </w:r>
            <w:r w:rsidR="007435A7">
              <w:rPr>
                <w:color w:val="000000"/>
                <w:sz w:val="24"/>
                <w:szCs w:val="24"/>
              </w:rPr>
              <w:t>g</w:t>
            </w:r>
            <w:r w:rsidR="00D85509">
              <w:rPr>
                <w:color w:val="000000"/>
                <w:sz w:val="24"/>
                <w:szCs w:val="24"/>
              </w:rPr>
              <w:t>ai įtakojo pirkimų vykdymą ir Perkančiosios organizacijos priimamus sprendimus.</w:t>
            </w:r>
            <w:r w:rsidR="0079115B" w:rsidRPr="0079115B">
              <w:rPr>
                <w:color w:val="000000"/>
                <w:sz w:val="24"/>
                <w:szCs w:val="24"/>
              </w:rPr>
              <w:t xml:space="preserve"> </w:t>
            </w:r>
            <w:r w:rsidR="005B2C9B">
              <w:rPr>
                <w:color w:val="000000"/>
                <w:sz w:val="24"/>
                <w:szCs w:val="24"/>
              </w:rPr>
              <w:t xml:space="preserve">Atsižvelgdama į šiuos Perkančiosios organizacijos </w:t>
            </w:r>
            <w:r w:rsidR="002F5DA3">
              <w:rPr>
                <w:color w:val="000000"/>
                <w:sz w:val="24"/>
                <w:szCs w:val="24"/>
              </w:rPr>
              <w:t>argumentus</w:t>
            </w:r>
            <w:r w:rsidR="005B2C9B">
              <w:rPr>
                <w:color w:val="000000"/>
                <w:sz w:val="24"/>
                <w:szCs w:val="24"/>
              </w:rPr>
              <w:t xml:space="preserve">, </w:t>
            </w:r>
            <w:r w:rsidR="005E7F6E">
              <w:rPr>
                <w:color w:val="000000"/>
                <w:sz w:val="24"/>
                <w:szCs w:val="24"/>
              </w:rPr>
              <w:t>Tarnyba pateiktus dokumentus</w:t>
            </w:r>
            <w:r w:rsidR="00A757BF">
              <w:rPr>
                <w:color w:val="000000"/>
                <w:sz w:val="24"/>
                <w:szCs w:val="24"/>
              </w:rPr>
              <w:t xml:space="preserve"> ir paaiškinimus</w:t>
            </w:r>
            <w:r w:rsidR="001479BF">
              <w:rPr>
                <w:color w:val="000000"/>
                <w:sz w:val="24"/>
                <w:szCs w:val="24"/>
              </w:rPr>
              <w:t>, pagrindžiančius nurodomas</w:t>
            </w:r>
            <w:r w:rsidR="00D81029">
              <w:rPr>
                <w:color w:val="000000"/>
                <w:sz w:val="24"/>
                <w:szCs w:val="24"/>
              </w:rPr>
              <w:t xml:space="preserve"> </w:t>
            </w:r>
            <w:r w:rsidR="001479BF">
              <w:rPr>
                <w:color w:val="000000"/>
                <w:sz w:val="24"/>
                <w:szCs w:val="24"/>
              </w:rPr>
              <w:t>Pirkimo būdo pasirinkimo aplinkybes</w:t>
            </w:r>
            <w:r w:rsidR="006B5573">
              <w:rPr>
                <w:color w:val="000000"/>
                <w:sz w:val="24"/>
                <w:szCs w:val="24"/>
              </w:rPr>
              <w:t>,</w:t>
            </w:r>
            <w:r w:rsidR="00D81029">
              <w:rPr>
                <w:color w:val="000000"/>
                <w:sz w:val="24"/>
                <w:szCs w:val="24"/>
              </w:rPr>
              <w:t xml:space="preserve"> </w:t>
            </w:r>
            <w:r w:rsidR="006B5573">
              <w:rPr>
                <w:color w:val="000000"/>
                <w:sz w:val="24"/>
                <w:szCs w:val="24"/>
              </w:rPr>
              <w:t>vertino</w:t>
            </w:r>
            <w:r w:rsidR="00D81029">
              <w:rPr>
                <w:color w:val="000000"/>
                <w:sz w:val="24"/>
                <w:szCs w:val="24"/>
              </w:rPr>
              <w:t xml:space="preserve"> </w:t>
            </w:r>
            <w:r w:rsidR="006B5573">
              <w:rPr>
                <w:color w:val="000000"/>
                <w:sz w:val="24"/>
                <w:szCs w:val="24"/>
              </w:rPr>
              <w:t xml:space="preserve">ir analizavo sistemiškai. </w:t>
            </w:r>
          </w:p>
          <w:p w14:paraId="5FDCF706" w14:textId="5188CD3C" w:rsidR="00D75EEE" w:rsidRDefault="003F6DF6" w:rsidP="001D5B75">
            <w:pPr>
              <w:pStyle w:val="CommentText"/>
              <w:rPr>
                <w:color w:val="000000"/>
                <w:sz w:val="24"/>
                <w:szCs w:val="24"/>
              </w:rPr>
            </w:pPr>
            <w:r>
              <w:rPr>
                <w:color w:val="000000"/>
                <w:sz w:val="24"/>
                <w:szCs w:val="24"/>
              </w:rPr>
              <w:t xml:space="preserve">Vertinimo metu nustatyta, kad </w:t>
            </w:r>
            <w:r w:rsidR="00CE7B1E">
              <w:rPr>
                <w:color w:val="000000"/>
                <w:sz w:val="24"/>
                <w:szCs w:val="24"/>
              </w:rPr>
              <w:t xml:space="preserve">Perkančioji organizacija </w:t>
            </w:r>
            <w:r w:rsidR="00401DDC">
              <w:rPr>
                <w:color w:val="000000"/>
                <w:sz w:val="24"/>
                <w:szCs w:val="24"/>
              </w:rPr>
              <w:t xml:space="preserve">neskelbiamų derybų būdu </w:t>
            </w:r>
            <w:r w:rsidR="00991240">
              <w:rPr>
                <w:color w:val="000000"/>
                <w:sz w:val="24"/>
                <w:szCs w:val="24"/>
              </w:rPr>
              <w:t>į</w:t>
            </w:r>
            <w:r w:rsidR="00401DDC">
              <w:rPr>
                <w:color w:val="000000"/>
                <w:sz w:val="24"/>
                <w:szCs w:val="24"/>
              </w:rPr>
              <w:t xml:space="preserve">vykdė viešąjį pirkimą </w:t>
            </w:r>
            <w:r w:rsidR="00886B01" w:rsidRPr="00886B01">
              <w:rPr>
                <w:sz w:val="24"/>
                <w:szCs w:val="24"/>
              </w:rPr>
              <w:t xml:space="preserve">„Techninio projekto (vizualizacijos, plano) NATO renginiui parengimo paslaugos“, kuriuo buvo perkamos paslaugos dėl </w:t>
            </w:r>
            <w:r w:rsidR="003B327B">
              <w:rPr>
                <w:color w:val="000000"/>
                <w:sz w:val="24"/>
                <w:szCs w:val="24"/>
              </w:rPr>
              <w:t>LITEXPO patalpų pritaikymo NATO renginiui</w:t>
            </w:r>
            <w:r w:rsidR="00564FB2">
              <w:rPr>
                <w:color w:val="000000"/>
                <w:sz w:val="24"/>
                <w:szCs w:val="24"/>
              </w:rPr>
              <w:t>, 3D</w:t>
            </w:r>
            <w:r w:rsidR="008704EA">
              <w:rPr>
                <w:color w:val="000000"/>
                <w:sz w:val="24"/>
                <w:szCs w:val="24"/>
              </w:rPr>
              <w:t xml:space="preserve"> vizualizacij</w:t>
            </w:r>
            <w:r w:rsidR="00E95F9B">
              <w:rPr>
                <w:color w:val="000000"/>
                <w:sz w:val="24"/>
                <w:szCs w:val="24"/>
              </w:rPr>
              <w:t>o</w:t>
            </w:r>
            <w:r w:rsidR="00564FB2">
              <w:rPr>
                <w:color w:val="000000"/>
                <w:sz w:val="24"/>
                <w:szCs w:val="24"/>
              </w:rPr>
              <w:t>s</w:t>
            </w:r>
            <w:r w:rsidR="00A54E07">
              <w:rPr>
                <w:color w:val="000000"/>
                <w:sz w:val="24"/>
                <w:szCs w:val="24"/>
              </w:rPr>
              <w:t xml:space="preserve"> </w:t>
            </w:r>
            <w:r w:rsidR="00886B01">
              <w:rPr>
                <w:color w:val="000000"/>
                <w:sz w:val="24"/>
                <w:szCs w:val="24"/>
              </w:rPr>
              <w:t>parengimo</w:t>
            </w:r>
            <w:r w:rsidR="00564FB2">
              <w:rPr>
                <w:color w:val="000000"/>
                <w:sz w:val="24"/>
                <w:szCs w:val="24"/>
              </w:rPr>
              <w:t xml:space="preserve">, </w:t>
            </w:r>
            <w:r w:rsidR="006F42F3">
              <w:rPr>
                <w:color w:val="000000"/>
                <w:sz w:val="24"/>
                <w:szCs w:val="24"/>
              </w:rPr>
              <w:t>laiki</w:t>
            </w:r>
            <w:r w:rsidR="00991240">
              <w:rPr>
                <w:color w:val="000000"/>
                <w:sz w:val="24"/>
                <w:szCs w:val="24"/>
              </w:rPr>
              <w:t>nos</w:t>
            </w:r>
            <w:r w:rsidR="006F42F3">
              <w:rPr>
                <w:color w:val="000000"/>
                <w:sz w:val="24"/>
                <w:szCs w:val="24"/>
              </w:rPr>
              <w:t xml:space="preserve"> infrastruktūr</w:t>
            </w:r>
            <w:r w:rsidR="00991240">
              <w:rPr>
                <w:color w:val="000000"/>
                <w:sz w:val="24"/>
                <w:szCs w:val="24"/>
              </w:rPr>
              <w:t>o</w:t>
            </w:r>
            <w:r w:rsidR="006F42F3">
              <w:rPr>
                <w:color w:val="000000"/>
                <w:sz w:val="24"/>
                <w:szCs w:val="24"/>
              </w:rPr>
              <w:t xml:space="preserve">s </w:t>
            </w:r>
            <w:r w:rsidR="00886B01">
              <w:rPr>
                <w:color w:val="000000"/>
                <w:sz w:val="24"/>
                <w:szCs w:val="24"/>
              </w:rPr>
              <w:t xml:space="preserve">suprojektavimo </w:t>
            </w:r>
            <w:r w:rsidR="006F42F3">
              <w:rPr>
                <w:color w:val="000000"/>
                <w:sz w:val="24"/>
                <w:szCs w:val="24"/>
              </w:rPr>
              <w:t>ir j</w:t>
            </w:r>
            <w:r w:rsidR="00A54E07">
              <w:rPr>
                <w:color w:val="000000"/>
                <w:sz w:val="24"/>
                <w:szCs w:val="24"/>
              </w:rPr>
              <w:t>ų</w:t>
            </w:r>
            <w:r w:rsidR="006F42F3">
              <w:rPr>
                <w:color w:val="000000"/>
                <w:sz w:val="24"/>
                <w:szCs w:val="24"/>
              </w:rPr>
              <w:t xml:space="preserve"> </w:t>
            </w:r>
            <w:r w:rsidR="00886B01">
              <w:rPr>
                <w:color w:val="000000"/>
                <w:sz w:val="24"/>
                <w:szCs w:val="24"/>
              </w:rPr>
              <w:t>vizualizavimo</w:t>
            </w:r>
            <w:r w:rsidR="00600703">
              <w:rPr>
                <w:color w:val="000000"/>
                <w:sz w:val="24"/>
                <w:szCs w:val="24"/>
              </w:rPr>
              <w:t>, technin</w:t>
            </w:r>
            <w:r w:rsidR="00A54E07">
              <w:rPr>
                <w:color w:val="000000"/>
                <w:sz w:val="24"/>
                <w:szCs w:val="24"/>
              </w:rPr>
              <w:t>ių</w:t>
            </w:r>
            <w:r w:rsidR="00600703">
              <w:rPr>
                <w:color w:val="000000"/>
                <w:sz w:val="24"/>
                <w:szCs w:val="24"/>
              </w:rPr>
              <w:t xml:space="preserve"> specifikacij</w:t>
            </w:r>
            <w:r w:rsidR="00A54E07">
              <w:rPr>
                <w:color w:val="000000"/>
                <w:sz w:val="24"/>
                <w:szCs w:val="24"/>
              </w:rPr>
              <w:t>ų</w:t>
            </w:r>
            <w:r w:rsidR="00600703">
              <w:rPr>
                <w:color w:val="000000"/>
                <w:sz w:val="24"/>
                <w:szCs w:val="24"/>
              </w:rPr>
              <w:t xml:space="preserve"> baldų, garso,</w:t>
            </w:r>
            <w:r w:rsidR="00B14043">
              <w:rPr>
                <w:color w:val="000000"/>
                <w:sz w:val="24"/>
                <w:szCs w:val="24"/>
              </w:rPr>
              <w:t xml:space="preserve"> vaizdo, </w:t>
            </w:r>
            <w:r w:rsidR="00B14043" w:rsidRPr="00B97EF3">
              <w:rPr>
                <w:b/>
                <w:bCs/>
                <w:color w:val="000000"/>
                <w:sz w:val="24"/>
                <w:szCs w:val="24"/>
              </w:rPr>
              <w:t>scenografijos</w:t>
            </w:r>
            <w:r w:rsidR="00B14043">
              <w:rPr>
                <w:color w:val="000000"/>
                <w:sz w:val="24"/>
                <w:szCs w:val="24"/>
              </w:rPr>
              <w:t>, laikinų konstrukcijų ir kt.</w:t>
            </w:r>
            <w:r w:rsidR="001E2FF6">
              <w:rPr>
                <w:color w:val="000000"/>
                <w:sz w:val="24"/>
                <w:szCs w:val="24"/>
              </w:rPr>
              <w:t xml:space="preserve"> </w:t>
            </w:r>
            <w:r w:rsidR="00886B01">
              <w:rPr>
                <w:color w:val="000000"/>
                <w:sz w:val="24"/>
                <w:szCs w:val="24"/>
              </w:rPr>
              <w:t>parengimo</w:t>
            </w:r>
            <w:r w:rsidR="004537D1">
              <w:rPr>
                <w:color w:val="000000"/>
                <w:sz w:val="24"/>
                <w:szCs w:val="24"/>
              </w:rPr>
              <w:t>.</w:t>
            </w:r>
            <w:r w:rsidR="00824B96">
              <w:rPr>
                <w:color w:val="000000"/>
                <w:sz w:val="24"/>
                <w:szCs w:val="24"/>
              </w:rPr>
              <w:t xml:space="preserve"> </w:t>
            </w:r>
            <w:r w:rsidR="002C4409">
              <w:rPr>
                <w:color w:val="000000"/>
                <w:sz w:val="24"/>
                <w:szCs w:val="24"/>
              </w:rPr>
              <w:t>Perkančioji organizacija kreipėsi į vieną tiekėją</w:t>
            </w:r>
            <w:r w:rsidR="00233005">
              <w:rPr>
                <w:color w:val="000000"/>
                <w:sz w:val="24"/>
                <w:szCs w:val="24"/>
              </w:rPr>
              <w:t xml:space="preserve"> </w:t>
            </w:r>
            <w:r w:rsidR="00165417">
              <w:rPr>
                <w:color w:val="000000"/>
                <w:sz w:val="24"/>
                <w:szCs w:val="24"/>
              </w:rPr>
              <w:t xml:space="preserve">(UAB „Scenos dizaino idėjos“) </w:t>
            </w:r>
            <w:r w:rsidR="00233005">
              <w:rPr>
                <w:color w:val="000000"/>
                <w:sz w:val="24"/>
                <w:szCs w:val="24"/>
              </w:rPr>
              <w:t xml:space="preserve">ir su juo </w:t>
            </w:r>
            <w:r w:rsidR="004537D1" w:rsidRPr="007655F8">
              <w:rPr>
                <w:b/>
                <w:bCs/>
                <w:color w:val="000000"/>
                <w:sz w:val="24"/>
                <w:szCs w:val="24"/>
              </w:rPr>
              <w:t>2022 m. rugpjūčio 26 d. buvo sudaryta viešojo pirkimo sutartis Nr.</w:t>
            </w:r>
            <w:r w:rsidR="00E95F9B" w:rsidRPr="007655F8">
              <w:rPr>
                <w:b/>
                <w:bCs/>
                <w:color w:val="000000"/>
                <w:sz w:val="24"/>
                <w:szCs w:val="24"/>
              </w:rPr>
              <w:t xml:space="preserve"> </w:t>
            </w:r>
            <w:r w:rsidR="004537D1" w:rsidRPr="007655F8">
              <w:rPr>
                <w:b/>
                <w:bCs/>
                <w:color w:val="000000"/>
                <w:sz w:val="24"/>
                <w:szCs w:val="24"/>
              </w:rPr>
              <w:t>426-8-PS01969</w:t>
            </w:r>
            <w:r w:rsidR="004537D1" w:rsidRPr="007655F8">
              <w:rPr>
                <w:rStyle w:val="FootnoteReference"/>
                <w:b/>
                <w:bCs/>
                <w:color w:val="000000"/>
                <w:sz w:val="24"/>
                <w:szCs w:val="24"/>
              </w:rPr>
              <w:footnoteReference w:id="18"/>
            </w:r>
            <w:r w:rsidR="004537D1" w:rsidRPr="007655F8">
              <w:rPr>
                <w:b/>
                <w:bCs/>
                <w:color w:val="000000"/>
                <w:sz w:val="24"/>
                <w:szCs w:val="24"/>
              </w:rPr>
              <w:t xml:space="preserve"> </w:t>
            </w:r>
            <w:r w:rsidR="00233005" w:rsidRPr="007655F8">
              <w:rPr>
                <w:b/>
                <w:bCs/>
                <w:color w:val="000000"/>
                <w:sz w:val="24"/>
                <w:szCs w:val="24"/>
              </w:rPr>
              <w:t>dėl</w:t>
            </w:r>
            <w:r w:rsidR="004537D1" w:rsidRPr="007655F8">
              <w:rPr>
                <w:b/>
                <w:bCs/>
                <w:color w:val="000000"/>
                <w:sz w:val="24"/>
                <w:szCs w:val="24"/>
              </w:rPr>
              <w:t xml:space="preserve"> techninių konsultantų paslaug</w:t>
            </w:r>
            <w:r w:rsidR="00233005" w:rsidRPr="007655F8">
              <w:rPr>
                <w:b/>
                <w:bCs/>
                <w:color w:val="000000"/>
                <w:sz w:val="24"/>
                <w:szCs w:val="24"/>
              </w:rPr>
              <w:t>ų įsigijimo</w:t>
            </w:r>
            <w:r w:rsidR="004537D1">
              <w:rPr>
                <w:color w:val="000000"/>
                <w:sz w:val="24"/>
                <w:szCs w:val="24"/>
              </w:rPr>
              <w:t xml:space="preserve"> (</w:t>
            </w:r>
            <w:r w:rsidR="001925F4">
              <w:rPr>
                <w:color w:val="000000"/>
                <w:sz w:val="24"/>
                <w:szCs w:val="24"/>
              </w:rPr>
              <w:t>p</w:t>
            </w:r>
            <w:r w:rsidR="004537D1">
              <w:rPr>
                <w:color w:val="000000"/>
                <w:sz w:val="24"/>
                <w:szCs w:val="24"/>
              </w:rPr>
              <w:t xml:space="preserve">irkimo Nr. </w:t>
            </w:r>
            <w:bookmarkStart w:id="3" w:name="_Hlk147137777"/>
            <w:r w:rsidR="004537D1">
              <w:rPr>
                <w:color w:val="000000"/>
                <w:sz w:val="24"/>
                <w:szCs w:val="24"/>
              </w:rPr>
              <w:t>623853</w:t>
            </w:r>
            <w:bookmarkEnd w:id="3"/>
            <w:r w:rsidR="00FF4A22">
              <w:rPr>
                <w:color w:val="000000"/>
                <w:sz w:val="24"/>
                <w:szCs w:val="24"/>
              </w:rPr>
              <w:t>, toliau –</w:t>
            </w:r>
            <w:r w:rsidR="009C2BFC">
              <w:rPr>
                <w:color w:val="000000"/>
                <w:sz w:val="24"/>
                <w:szCs w:val="24"/>
              </w:rPr>
              <w:t xml:space="preserve"> </w:t>
            </w:r>
            <w:r w:rsidR="00FF4A22" w:rsidRPr="007655F8">
              <w:rPr>
                <w:b/>
                <w:bCs/>
                <w:color w:val="000000"/>
                <w:sz w:val="24"/>
                <w:szCs w:val="24"/>
              </w:rPr>
              <w:t>Pirkimas</w:t>
            </w:r>
            <w:r w:rsidR="008425A1">
              <w:rPr>
                <w:b/>
                <w:bCs/>
                <w:color w:val="000000"/>
                <w:sz w:val="24"/>
                <w:szCs w:val="24"/>
              </w:rPr>
              <w:t xml:space="preserve"> </w:t>
            </w:r>
            <w:r w:rsidR="002C7814" w:rsidRPr="007655F8">
              <w:rPr>
                <w:b/>
                <w:bCs/>
                <w:color w:val="000000"/>
                <w:sz w:val="24"/>
                <w:szCs w:val="24"/>
              </w:rPr>
              <w:t>1</w:t>
            </w:r>
            <w:r w:rsidR="004537D1">
              <w:rPr>
                <w:color w:val="000000"/>
                <w:sz w:val="24"/>
                <w:szCs w:val="24"/>
              </w:rPr>
              <w:t>).</w:t>
            </w:r>
            <w:r w:rsidR="00BB44F4">
              <w:rPr>
                <w:color w:val="000000"/>
                <w:sz w:val="24"/>
                <w:szCs w:val="24"/>
              </w:rPr>
              <w:t xml:space="preserve"> Iš</w:t>
            </w:r>
            <w:r w:rsidR="00E95F9B">
              <w:rPr>
                <w:color w:val="000000"/>
                <w:sz w:val="24"/>
                <w:szCs w:val="24"/>
              </w:rPr>
              <w:t xml:space="preserve"> pastarojo</w:t>
            </w:r>
            <w:r w:rsidR="00BB44F4">
              <w:rPr>
                <w:color w:val="000000"/>
                <w:sz w:val="24"/>
                <w:szCs w:val="24"/>
              </w:rPr>
              <w:t xml:space="preserve"> </w:t>
            </w:r>
            <w:r w:rsidR="004854B9">
              <w:rPr>
                <w:color w:val="000000"/>
                <w:sz w:val="24"/>
                <w:szCs w:val="24"/>
              </w:rPr>
              <w:t>pirkimo dokumentų</w:t>
            </w:r>
            <w:r w:rsidR="00865133">
              <w:rPr>
                <w:rStyle w:val="FootnoteReference"/>
                <w:color w:val="000000"/>
                <w:sz w:val="24"/>
                <w:szCs w:val="24"/>
              </w:rPr>
              <w:footnoteReference w:id="19"/>
            </w:r>
            <w:r w:rsidR="004854B9">
              <w:rPr>
                <w:color w:val="000000"/>
                <w:sz w:val="24"/>
                <w:szCs w:val="24"/>
              </w:rPr>
              <w:t xml:space="preserve"> matyti, kad</w:t>
            </w:r>
            <w:r w:rsidR="000C29BE">
              <w:rPr>
                <w:color w:val="000000"/>
                <w:sz w:val="24"/>
                <w:szCs w:val="24"/>
              </w:rPr>
              <w:t xml:space="preserve"> LITEXPO šiuo pirkimu </w:t>
            </w:r>
            <w:r w:rsidR="000C29BE" w:rsidRPr="000C29BE">
              <w:rPr>
                <w:i/>
                <w:iCs/>
                <w:color w:val="000000"/>
                <w:sz w:val="24"/>
                <w:szCs w:val="24"/>
              </w:rPr>
              <w:t>„</w:t>
            </w:r>
            <w:r w:rsidR="009C2BFC">
              <w:rPr>
                <w:i/>
                <w:iCs/>
                <w:color w:val="000000"/>
                <w:sz w:val="24"/>
                <w:szCs w:val="24"/>
              </w:rPr>
              <w:t>&lt;</w:t>
            </w:r>
            <w:r w:rsidR="000C29BE" w:rsidRPr="000C29BE">
              <w:rPr>
                <w:i/>
                <w:iCs/>
                <w:color w:val="000000"/>
                <w:sz w:val="24"/>
                <w:szCs w:val="24"/>
              </w:rPr>
              <w:t>...&gt;</w:t>
            </w:r>
            <w:r w:rsidR="009C2BFC">
              <w:rPr>
                <w:i/>
                <w:iCs/>
                <w:color w:val="000000"/>
                <w:sz w:val="24"/>
                <w:szCs w:val="24"/>
              </w:rPr>
              <w:t>numato</w:t>
            </w:r>
            <w:r w:rsidR="000C29BE" w:rsidRPr="000C29BE">
              <w:rPr>
                <w:i/>
                <w:iCs/>
                <w:color w:val="000000"/>
                <w:sz w:val="24"/>
                <w:szCs w:val="24"/>
              </w:rPr>
              <w:t xml:space="preserve"> įsigyti techninių konsultantų paslaugas, kurių dėka būtų parengta dokumentacija ir techninės specifikacijos N</w:t>
            </w:r>
            <w:r w:rsidR="001925F4">
              <w:rPr>
                <w:i/>
                <w:iCs/>
                <w:color w:val="000000"/>
                <w:sz w:val="24"/>
                <w:szCs w:val="24"/>
              </w:rPr>
              <w:t>ATO</w:t>
            </w:r>
            <w:r w:rsidR="000C29BE" w:rsidRPr="000C29BE">
              <w:rPr>
                <w:i/>
                <w:iCs/>
                <w:color w:val="000000"/>
                <w:sz w:val="24"/>
                <w:szCs w:val="24"/>
              </w:rPr>
              <w:t xml:space="preserve"> poreikiams išpildyti ir </w:t>
            </w:r>
            <w:r w:rsidR="000C29BE" w:rsidRPr="000C29BE">
              <w:rPr>
                <w:i/>
                <w:iCs/>
                <w:color w:val="000000"/>
                <w:sz w:val="24"/>
                <w:szCs w:val="24"/>
              </w:rPr>
              <w:lastRenderedPageBreak/>
              <w:t>pasiruošti pirkimams &lt;...&gt;“</w:t>
            </w:r>
            <w:r w:rsidR="003F5092">
              <w:rPr>
                <w:i/>
                <w:iCs/>
                <w:color w:val="000000"/>
                <w:sz w:val="24"/>
                <w:szCs w:val="24"/>
              </w:rPr>
              <w:t xml:space="preserve">. </w:t>
            </w:r>
            <w:r w:rsidR="002D7C5B">
              <w:rPr>
                <w:color w:val="000000"/>
                <w:sz w:val="24"/>
                <w:szCs w:val="24"/>
              </w:rPr>
              <w:t xml:space="preserve">Techninėje specifikacijoje, be kita ko, </w:t>
            </w:r>
            <w:r w:rsidR="00667E93">
              <w:rPr>
                <w:color w:val="000000"/>
                <w:sz w:val="24"/>
                <w:szCs w:val="24"/>
              </w:rPr>
              <w:t>nurody</w:t>
            </w:r>
            <w:r w:rsidR="002D7C5B">
              <w:rPr>
                <w:color w:val="000000"/>
                <w:sz w:val="24"/>
                <w:szCs w:val="24"/>
              </w:rPr>
              <w:t>ta</w:t>
            </w:r>
            <w:r w:rsidR="000912AA">
              <w:rPr>
                <w:color w:val="000000"/>
                <w:sz w:val="24"/>
                <w:szCs w:val="24"/>
              </w:rPr>
              <w:t>, kad technini</w:t>
            </w:r>
            <w:r w:rsidR="00BD4A34">
              <w:rPr>
                <w:color w:val="000000"/>
                <w:sz w:val="24"/>
                <w:szCs w:val="24"/>
              </w:rPr>
              <w:t>am</w:t>
            </w:r>
            <w:r w:rsidR="000912AA">
              <w:rPr>
                <w:color w:val="000000"/>
                <w:sz w:val="24"/>
                <w:szCs w:val="24"/>
              </w:rPr>
              <w:t xml:space="preserve"> konsultant</w:t>
            </w:r>
            <w:r w:rsidR="00027467">
              <w:rPr>
                <w:color w:val="000000"/>
                <w:sz w:val="24"/>
                <w:szCs w:val="24"/>
              </w:rPr>
              <w:t>ui</w:t>
            </w:r>
            <w:r w:rsidR="000912AA">
              <w:rPr>
                <w:color w:val="000000"/>
                <w:sz w:val="24"/>
                <w:szCs w:val="24"/>
              </w:rPr>
              <w:t xml:space="preserve"> </w:t>
            </w:r>
            <w:r w:rsidR="00027467">
              <w:rPr>
                <w:color w:val="000000"/>
                <w:sz w:val="24"/>
                <w:szCs w:val="24"/>
              </w:rPr>
              <w:t xml:space="preserve">keliamos užduotys: </w:t>
            </w:r>
            <w:r w:rsidR="00027467" w:rsidRPr="00BD4A34">
              <w:rPr>
                <w:i/>
                <w:iCs/>
                <w:color w:val="000000"/>
                <w:sz w:val="24"/>
                <w:szCs w:val="24"/>
              </w:rPr>
              <w:t>„</w:t>
            </w:r>
            <w:r w:rsidR="00BD4A34">
              <w:rPr>
                <w:i/>
                <w:iCs/>
                <w:color w:val="000000"/>
                <w:sz w:val="24"/>
                <w:szCs w:val="24"/>
              </w:rPr>
              <w:t>&lt;...&gt;</w:t>
            </w:r>
            <w:r w:rsidR="00027467" w:rsidRPr="00BD4A34">
              <w:rPr>
                <w:i/>
                <w:iCs/>
                <w:color w:val="000000"/>
                <w:sz w:val="24"/>
                <w:szCs w:val="24"/>
              </w:rPr>
              <w:t>parengti aiškią</w:t>
            </w:r>
            <w:r w:rsidR="000E478E">
              <w:rPr>
                <w:i/>
                <w:iCs/>
                <w:color w:val="000000"/>
                <w:sz w:val="24"/>
                <w:szCs w:val="24"/>
              </w:rPr>
              <w:t xml:space="preserve"> ir tikslią dokumentaciją (technines specifikacijas</w:t>
            </w:r>
            <w:r w:rsidR="00E51C2C">
              <w:rPr>
                <w:i/>
                <w:iCs/>
                <w:color w:val="000000"/>
                <w:sz w:val="24"/>
                <w:szCs w:val="24"/>
              </w:rPr>
              <w:t>)</w:t>
            </w:r>
            <w:r w:rsidR="000E478E">
              <w:rPr>
                <w:i/>
                <w:iCs/>
                <w:color w:val="000000"/>
                <w:sz w:val="24"/>
                <w:szCs w:val="24"/>
              </w:rPr>
              <w:t xml:space="preserve">, kurių pagrindu galėtų būti </w:t>
            </w:r>
            <w:r w:rsidR="000E478E" w:rsidRPr="002C7814">
              <w:rPr>
                <w:b/>
                <w:bCs/>
                <w:i/>
                <w:iCs/>
                <w:color w:val="000000"/>
                <w:sz w:val="24"/>
                <w:szCs w:val="24"/>
              </w:rPr>
              <w:t>pradedami</w:t>
            </w:r>
            <w:r w:rsidR="002C7814" w:rsidRPr="002C7814">
              <w:rPr>
                <w:b/>
                <w:bCs/>
                <w:i/>
                <w:iCs/>
                <w:color w:val="000000"/>
                <w:sz w:val="24"/>
                <w:szCs w:val="24"/>
              </w:rPr>
              <w:t xml:space="preserve"> visi būtini</w:t>
            </w:r>
            <w:r w:rsidR="00E51C2C" w:rsidRPr="002C7814">
              <w:rPr>
                <w:b/>
                <w:bCs/>
                <w:i/>
                <w:iCs/>
                <w:color w:val="000000"/>
                <w:sz w:val="24"/>
                <w:szCs w:val="24"/>
              </w:rPr>
              <w:t xml:space="preserve"> pirkimai</w:t>
            </w:r>
            <w:r w:rsidR="00E51C2C">
              <w:rPr>
                <w:i/>
                <w:iCs/>
                <w:color w:val="000000"/>
                <w:sz w:val="24"/>
                <w:szCs w:val="24"/>
              </w:rPr>
              <w:t xml:space="preserve"> (baldai, garsas, vaizdas, šviesa, </w:t>
            </w:r>
            <w:r w:rsidR="00E51C2C" w:rsidRPr="002C7814">
              <w:rPr>
                <w:b/>
                <w:bCs/>
                <w:i/>
                <w:iCs/>
                <w:color w:val="000000"/>
                <w:sz w:val="24"/>
                <w:szCs w:val="24"/>
              </w:rPr>
              <w:t>scenografija</w:t>
            </w:r>
            <w:r w:rsidR="002C7814">
              <w:rPr>
                <w:i/>
                <w:iCs/>
                <w:color w:val="000000"/>
                <w:sz w:val="24"/>
                <w:szCs w:val="24"/>
              </w:rPr>
              <w:t>, &lt;...&gt;</w:t>
            </w:r>
            <w:r w:rsidR="00E51C2C">
              <w:rPr>
                <w:i/>
                <w:iCs/>
                <w:color w:val="000000"/>
                <w:sz w:val="24"/>
                <w:szCs w:val="24"/>
              </w:rPr>
              <w:t>)</w:t>
            </w:r>
            <w:r w:rsidR="00CE2C31">
              <w:rPr>
                <w:i/>
                <w:iCs/>
                <w:color w:val="000000"/>
                <w:sz w:val="24"/>
                <w:szCs w:val="24"/>
              </w:rPr>
              <w:t xml:space="preserve"> &lt;...&gt;“. </w:t>
            </w:r>
            <w:r w:rsidR="005D3EDA">
              <w:rPr>
                <w:color w:val="000000"/>
                <w:sz w:val="24"/>
                <w:szCs w:val="24"/>
              </w:rPr>
              <w:t xml:space="preserve">Taigi, minėtas </w:t>
            </w:r>
            <w:r w:rsidR="002C7814">
              <w:rPr>
                <w:color w:val="000000"/>
                <w:sz w:val="24"/>
                <w:szCs w:val="24"/>
              </w:rPr>
              <w:t>Pirkimas</w:t>
            </w:r>
            <w:r w:rsidR="006346AB">
              <w:rPr>
                <w:color w:val="000000"/>
                <w:sz w:val="24"/>
                <w:szCs w:val="24"/>
              </w:rPr>
              <w:t xml:space="preserve"> </w:t>
            </w:r>
            <w:r w:rsidR="002C7814">
              <w:rPr>
                <w:color w:val="000000"/>
                <w:sz w:val="24"/>
                <w:szCs w:val="24"/>
              </w:rPr>
              <w:t>1</w:t>
            </w:r>
            <w:r w:rsidR="00AE77B3">
              <w:rPr>
                <w:color w:val="000000"/>
                <w:sz w:val="24"/>
                <w:szCs w:val="24"/>
              </w:rPr>
              <w:t xml:space="preserve"> ir jo rezultatas</w:t>
            </w:r>
            <w:r w:rsidR="005D3EDA">
              <w:rPr>
                <w:color w:val="000000"/>
                <w:sz w:val="24"/>
                <w:szCs w:val="24"/>
              </w:rPr>
              <w:t>, vertinant sistemiškai</w:t>
            </w:r>
            <w:r w:rsidR="00AE77B3">
              <w:rPr>
                <w:color w:val="000000"/>
                <w:sz w:val="24"/>
                <w:szCs w:val="24"/>
              </w:rPr>
              <w:t>, yra susijęs su Pirkim</w:t>
            </w:r>
            <w:r w:rsidR="00F23617">
              <w:rPr>
                <w:color w:val="000000"/>
                <w:sz w:val="24"/>
                <w:szCs w:val="24"/>
              </w:rPr>
              <w:t xml:space="preserve">o </w:t>
            </w:r>
            <w:r w:rsidR="00C21521">
              <w:rPr>
                <w:color w:val="000000"/>
                <w:sz w:val="24"/>
                <w:szCs w:val="24"/>
              </w:rPr>
              <w:t>vykdymu</w:t>
            </w:r>
            <w:r w:rsidR="00910DD3">
              <w:rPr>
                <w:color w:val="000000"/>
                <w:sz w:val="24"/>
                <w:szCs w:val="24"/>
              </w:rPr>
              <w:t xml:space="preserve"> ir yra būtinas tam, kad Perkančioji organizacija galėtų vykdyti kitus techninėje specifikacijoje nurodytus pirkimus.</w:t>
            </w:r>
            <w:r w:rsidR="00C21521">
              <w:rPr>
                <w:color w:val="000000"/>
                <w:sz w:val="24"/>
                <w:szCs w:val="24"/>
              </w:rPr>
              <w:t xml:space="preserve"> Iš Perkančiosios org</w:t>
            </w:r>
            <w:r w:rsidR="000E2C04">
              <w:rPr>
                <w:color w:val="000000"/>
                <w:sz w:val="24"/>
                <w:szCs w:val="24"/>
              </w:rPr>
              <w:t>a</w:t>
            </w:r>
            <w:r w:rsidR="00C21521">
              <w:rPr>
                <w:color w:val="000000"/>
                <w:sz w:val="24"/>
                <w:szCs w:val="24"/>
              </w:rPr>
              <w:t>nizacijos pateiktų paaiškinimų ir dokumentų</w:t>
            </w:r>
            <w:r w:rsidR="00CA3590">
              <w:rPr>
                <w:rStyle w:val="FootnoteReference"/>
                <w:color w:val="000000"/>
                <w:sz w:val="24"/>
                <w:szCs w:val="24"/>
              </w:rPr>
              <w:footnoteReference w:id="20"/>
            </w:r>
            <w:r w:rsidR="000D6063">
              <w:rPr>
                <w:color w:val="000000"/>
                <w:sz w:val="24"/>
                <w:szCs w:val="24"/>
              </w:rPr>
              <w:t xml:space="preserve"> </w:t>
            </w:r>
            <w:r w:rsidR="00C21521">
              <w:rPr>
                <w:color w:val="000000"/>
                <w:sz w:val="24"/>
                <w:szCs w:val="24"/>
              </w:rPr>
              <w:t>matyti, kad</w:t>
            </w:r>
            <w:r w:rsidR="002C7814">
              <w:rPr>
                <w:color w:val="000000"/>
                <w:sz w:val="24"/>
                <w:szCs w:val="24"/>
              </w:rPr>
              <w:t>,</w:t>
            </w:r>
            <w:r w:rsidR="00C21521">
              <w:rPr>
                <w:color w:val="000000"/>
                <w:sz w:val="24"/>
                <w:szCs w:val="24"/>
              </w:rPr>
              <w:t xml:space="preserve"> </w:t>
            </w:r>
            <w:r w:rsidR="008F5C68">
              <w:rPr>
                <w:color w:val="000000"/>
                <w:sz w:val="24"/>
                <w:szCs w:val="24"/>
              </w:rPr>
              <w:t>vykdant</w:t>
            </w:r>
            <w:r w:rsidR="001925F4">
              <w:rPr>
                <w:color w:val="000000"/>
                <w:sz w:val="24"/>
                <w:szCs w:val="24"/>
              </w:rPr>
              <w:t xml:space="preserve"> pirmiau minėtą</w:t>
            </w:r>
            <w:r w:rsidR="008F5C68">
              <w:rPr>
                <w:color w:val="000000"/>
                <w:sz w:val="24"/>
                <w:szCs w:val="24"/>
              </w:rPr>
              <w:t xml:space="preserve"> sutartį buvo pasirašyti 3 (trys) </w:t>
            </w:r>
            <w:r w:rsidR="00AC3B97">
              <w:rPr>
                <w:color w:val="000000"/>
                <w:sz w:val="24"/>
                <w:szCs w:val="24"/>
              </w:rPr>
              <w:t>„Paslaugų rezultatų priėmimo-perdavimo aktai“</w:t>
            </w:r>
            <w:r w:rsidR="00270766">
              <w:rPr>
                <w:color w:val="000000"/>
                <w:sz w:val="24"/>
                <w:szCs w:val="24"/>
              </w:rPr>
              <w:t>.</w:t>
            </w:r>
            <w:r w:rsidR="004D44BE">
              <w:rPr>
                <w:color w:val="000000"/>
                <w:sz w:val="24"/>
                <w:szCs w:val="24"/>
              </w:rPr>
              <w:t xml:space="preserve"> </w:t>
            </w:r>
            <w:r w:rsidR="00C6186F">
              <w:rPr>
                <w:color w:val="000000"/>
                <w:sz w:val="24"/>
                <w:szCs w:val="24"/>
              </w:rPr>
              <w:t xml:space="preserve">2022 m. </w:t>
            </w:r>
            <w:r w:rsidR="00270766">
              <w:rPr>
                <w:color w:val="000000"/>
                <w:sz w:val="24"/>
                <w:szCs w:val="24"/>
              </w:rPr>
              <w:t xml:space="preserve">gruodžio 9 d. Paslaugų rezultatų priėmimo perdavimo akte </w:t>
            </w:r>
            <w:r w:rsidR="00D61286">
              <w:rPr>
                <w:color w:val="000000"/>
                <w:sz w:val="24"/>
                <w:szCs w:val="24"/>
              </w:rPr>
              <w:t>nurodyta, kad perduodami, be kita ko, tokie paslaugų rezultatai</w:t>
            </w:r>
            <w:r w:rsidR="001004CB">
              <w:rPr>
                <w:color w:val="000000"/>
                <w:sz w:val="24"/>
                <w:szCs w:val="24"/>
              </w:rPr>
              <w:t xml:space="preserve"> (apie 90 proc. sutarties vertės)</w:t>
            </w:r>
            <w:r w:rsidR="00C50F76">
              <w:rPr>
                <w:rStyle w:val="FootnoteReference"/>
                <w:color w:val="000000"/>
                <w:sz w:val="24"/>
                <w:szCs w:val="24"/>
              </w:rPr>
              <w:footnoteReference w:id="21"/>
            </w:r>
            <w:r w:rsidR="00D8676E">
              <w:rPr>
                <w:color w:val="000000"/>
                <w:sz w:val="24"/>
                <w:szCs w:val="24"/>
              </w:rPr>
              <w:t xml:space="preserve">– </w:t>
            </w:r>
            <w:r w:rsidR="00D8676E" w:rsidRPr="00D8676E">
              <w:rPr>
                <w:i/>
                <w:iCs/>
                <w:color w:val="000000"/>
                <w:sz w:val="24"/>
                <w:szCs w:val="24"/>
              </w:rPr>
              <w:t>„&lt;...&gt; 4. Parengtos techninės specifikacijos:</w:t>
            </w:r>
            <w:r w:rsidR="00D8676E">
              <w:rPr>
                <w:i/>
                <w:iCs/>
                <w:color w:val="000000"/>
                <w:sz w:val="24"/>
                <w:szCs w:val="24"/>
              </w:rPr>
              <w:t xml:space="preserve"> baldų (specifikacija dalinė), garso, vaizdo, &lt;...&gt; </w:t>
            </w:r>
            <w:r w:rsidR="00D8676E" w:rsidRPr="00817163">
              <w:rPr>
                <w:b/>
                <w:bCs/>
                <w:i/>
                <w:iCs/>
                <w:color w:val="000000"/>
                <w:sz w:val="24"/>
                <w:szCs w:val="24"/>
              </w:rPr>
              <w:t>scenografijos</w:t>
            </w:r>
            <w:r w:rsidR="00D8676E">
              <w:rPr>
                <w:i/>
                <w:iCs/>
                <w:color w:val="000000"/>
                <w:sz w:val="24"/>
                <w:szCs w:val="24"/>
              </w:rPr>
              <w:t xml:space="preserve"> </w:t>
            </w:r>
            <w:r w:rsidR="00D8676E" w:rsidRPr="00886B01">
              <w:rPr>
                <w:i/>
                <w:iCs/>
                <w:color w:val="000000"/>
                <w:sz w:val="24"/>
                <w:szCs w:val="24"/>
              </w:rPr>
              <w:t>bei laikinųjų konstrukcijų</w:t>
            </w:r>
            <w:r w:rsidR="00D8676E">
              <w:rPr>
                <w:i/>
                <w:iCs/>
                <w:color w:val="000000"/>
                <w:sz w:val="24"/>
                <w:szCs w:val="24"/>
              </w:rPr>
              <w:t>“</w:t>
            </w:r>
            <w:r w:rsidR="00817163">
              <w:rPr>
                <w:i/>
                <w:iCs/>
                <w:color w:val="000000"/>
                <w:sz w:val="24"/>
                <w:szCs w:val="24"/>
              </w:rPr>
              <w:t>.</w:t>
            </w:r>
            <w:r w:rsidR="00817163">
              <w:rPr>
                <w:color w:val="000000"/>
                <w:sz w:val="24"/>
                <w:szCs w:val="24"/>
              </w:rPr>
              <w:t xml:space="preserve"> 2023 m. balandžio 28 d.</w:t>
            </w:r>
            <w:r w:rsidR="00AE65A1">
              <w:rPr>
                <w:color w:val="000000"/>
                <w:sz w:val="24"/>
                <w:szCs w:val="24"/>
              </w:rPr>
              <w:t xml:space="preserve"> Paslaugų rezultatų priėmimo perdavimo akte </w:t>
            </w:r>
            <w:r w:rsidR="00243602">
              <w:rPr>
                <w:color w:val="000000"/>
                <w:sz w:val="24"/>
                <w:szCs w:val="24"/>
              </w:rPr>
              <w:t xml:space="preserve">taip pat </w:t>
            </w:r>
            <w:r w:rsidR="00AE65A1">
              <w:rPr>
                <w:color w:val="000000"/>
                <w:sz w:val="24"/>
                <w:szCs w:val="24"/>
              </w:rPr>
              <w:t xml:space="preserve">nurodyta, </w:t>
            </w:r>
            <w:r w:rsidR="00FA3C4F">
              <w:rPr>
                <w:color w:val="000000"/>
                <w:sz w:val="24"/>
                <w:szCs w:val="24"/>
              </w:rPr>
              <w:t>perduodam</w:t>
            </w:r>
            <w:r w:rsidR="00194FC0">
              <w:rPr>
                <w:color w:val="000000"/>
                <w:sz w:val="24"/>
                <w:szCs w:val="24"/>
              </w:rPr>
              <w:t xml:space="preserve">os </w:t>
            </w:r>
            <w:r w:rsidR="00194FC0" w:rsidRPr="00F43776">
              <w:rPr>
                <w:i/>
                <w:iCs/>
                <w:color w:val="000000"/>
                <w:sz w:val="24"/>
                <w:szCs w:val="24"/>
              </w:rPr>
              <w:t>„</w:t>
            </w:r>
            <w:r w:rsidR="00F43776">
              <w:rPr>
                <w:i/>
                <w:iCs/>
                <w:color w:val="000000"/>
                <w:sz w:val="24"/>
                <w:szCs w:val="24"/>
              </w:rPr>
              <w:t xml:space="preserve">2. </w:t>
            </w:r>
            <w:r w:rsidR="00194FC0" w:rsidRPr="00F43776">
              <w:rPr>
                <w:i/>
                <w:iCs/>
                <w:color w:val="000000"/>
                <w:sz w:val="24"/>
                <w:szCs w:val="24"/>
              </w:rPr>
              <w:t xml:space="preserve">parengtos techninės specifikacijos: garso, vaizdo, šviesų ir vertimo įrangos, </w:t>
            </w:r>
            <w:r w:rsidR="00194FC0" w:rsidRPr="00187B27">
              <w:rPr>
                <w:b/>
                <w:bCs/>
                <w:i/>
                <w:iCs/>
                <w:color w:val="000000"/>
                <w:sz w:val="24"/>
                <w:szCs w:val="24"/>
              </w:rPr>
              <w:t>sce</w:t>
            </w:r>
            <w:r w:rsidR="00923868" w:rsidRPr="00187B27">
              <w:rPr>
                <w:b/>
                <w:bCs/>
                <w:i/>
                <w:iCs/>
                <w:color w:val="000000"/>
                <w:sz w:val="24"/>
                <w:szCs w:val="24"/>
              </w:rPr>
              <w:t>nografijos</w:t>
            </w:r>
            <w:r w:rsidR="00F43776" w:rsidRPr="00187B27">
              <w:rPr>
                <w:b/>
                <w:bCs/>
                <w:i/>
                <w:iCs/>
                <w:color w:val="000000"/>
                <w:sz w:val="24"/>
                <w:szCs w:val="24"/>
              </w:rPr>
              <w:t xml:space="preserve"> </w:t>
            </w:r>
            <w:r w:rsidR="00F43776" w:rsidRPr="00886B01">
              <w:rPr>
                <w:i/>
                <w:iCs/>
                <w:color w:val="000000"/>
                <w:sz w:val="24"/>
                <w:szCs w:val="24"/>
              </w:rPr>
              <w:t>bei laikinų konstrukcijų</w:t>
            </w:r>
            <w:r w:rsidR="00F43776" w:rsidRPr="00F43776">
              <w:rPr>
                <w:i/>
                <w:iCs/>
                <w:color w:val="000000"/>
                <w:sz w:val="24"/>
                <w:szCs w:val="24"/>
              </w:rPr>
              <w:t>“.</w:t>
            </w:r>
            <w:r w:rsidR="004D44BE">
              <w:rPr>
                <w:i/>
                <w:iCs/>
                <w:color w:val="000000"/>
                <w:sz w:val="24"/>
                <w:szCs w:val="24"/>
              </w:rPr>
              <w:t xml:space="preserve"> </w:t>
            </w:r>
            <w:r w:rsidR="004D44BE" w:rsidRPr="004D44BE">
              <w:rPr>
                <w:color w:val="000000"/>
                <w:sz w:val="24"/>
                <w:szCs w:val="24"/>
              </w:rPr>
              <w:t>Iš</w:t>
            </w:r>
            <w:r w:rsidR="004D44BE">
              <w:rPr>
                <w:color w:val="000000"/>
                <w:sz w:val="24"/>
                <w:szCs w:val="24"/>
              </w:rPr>
              <w:t xml:space="preserve"> šiame akte nurodytos perduodamų darbų vertės (6</w:t>
            </w:r>
            <w:r w:rsidR="00667E93">
              <w:rPr>
                <w:color w:val="000000"/>
                <w:sz w:val="24"/>
                <w:szCs w:val="24"/>
              </w:rPr>
              <w:t xml:space="preserve"> </w:t>
            </w:r>
            <w:r w:rsidR="004D44BE">
              <w:rPr>
                <w:color w:val="000000"/>
                <w:sz w:val="24"/>
                <w:szCs w:val="24"/>
              </w:rPr>
              <w:t xml:space="preserve">050 Eur su PVM) matyti, kad tai sudarė nedidelę dalį bendros </w:t>
            </w:r>
            <w:r w:rsidR="00667E93">
              <w:rPr>
                <w:color w:val="000000"/>
                <w:sz w:val="24"/>
                <w:szCs w:val="24"/>
              </w:rPr>
              <w:t>paslaugų</w:t>
            </w:r>
            <w:r w:rsidR="004D44BE">
              <w:rPr>
                <w:color w:val="000000"/>
                <w:sz w:val="24"/>
                <w:szCs w:val="24"/>
              </w:rPr>
              <w:t xml:space="preserve"> vertės (5 proc.) pagal aptariamą sutartį, todėl tai esmingai neįtakojo 2022 m. gruodžio 9 d. perduoto rezultato.</w:t>
            </w:r>
            <w:r w:rsidR="001004CB">
              <w:rPr>
                <w:color w:val="000000"/>
                <w:sz w:val="24"/>
                <w:szCs w:val="24"/>
              </w:rPr>
              <w:t xml:space="preserve"> Trečiasis</w:t>
            </w:r>
            <w:r w:rsidR="00261DDD">
              <w:rPr>
                <w:color w:val="000000"/>
                <w:sz w:val="24"/>
                <w:szCs w:val="24"/>
              </w:rPr>
              <w:t xml:space="preserve"> </w:t>
            </w:r>
            <w:r w:rsidR="00E74E8A">
              <w:rPr>
                <w:color w:val="000000"/>
                <w:sz w:val="24"/>
                <w:szCs w:val="24"/>
              </w:rPr>
              <w:t xml:space="preserve">Paslaugų </w:t>
            </w:r>
            <w:r w:rsidR="00261DDD">
              <w:rPr>
                <w:color w:val="000000"/>
                <w:sz w:val="24"/>
                <w:szCs w:val="24"/>
              </w:rPr>
              <w:t>rezultato priėmimo-perdavimo</w:t>
            </w:r>
            <w:r w:rsidR="001004CB">
              <w:rPr>
                <w:color w:val="000000"/>
                <w:sz w:val="24"/>
                <w:szCs w:val="24"/>
              </w:rPr>
              <w:t xml:space="preserve"> aktas</w:t>
            </w:r>
            <w:r w:rsidR="003A0A2F">
              <w:rPr>
                <w:color w:val="000000"/>
                <w:sz w:val="24"/>
                <w:szCs w:val="24"/>
              </w:rPr>
              <w:t xml:space="preserve">, kuris parengtas 2023 m. liepos 19 d., t. y. jau po NATO renginio, </w:t>
            </w:r>
            <w:r w:rsidR="001004CB">
              <w:rPr>
                <w:color w:val="000000"/>
                <w:sz w:val="24"/>
                <w:szCs w:val="24"/>
              </w:rPr>
              <w:t>nesusijęs su vertinamu Pirkimu, todėl neaptariamas.</w:t>
            </w:r>
          </w:p>
          <w:p w14:paraId="5CE381FB" w14:textId="408B996C" w:rsidR="007567F8" w:rsidRDefault="007655F8" w:rsidP="00D679CD">
            <w:pPr>
              <w:pStyle w:val="CommentText"/>
              <w:rPr>
                <w:color w:val="000000"/>
                <w:sz w:val="24"/>
                <w:szCs w:val="24"/>
              </w:rPr>
            </w:pPr>
            <w:r>
              <w:rPr>
                <w:color w:val="000000"/>
                <w:sz w:val="24"/>
                <w:szCs w:val="24"/>
              </w:rPr>
              <w:t xml:space="preserve">2. </w:t>
            </w:r>
            <w:r w:rsidR="001A630B">
              <w:rPr>
                <w:color w:val="000000"/>
                <w:sz w:val="24"/>
                <w:szCs w:val="24"/>
              </w:rPr>
              <w:t>Perkančioji organizacija nurodo, kad</w:t>
            </w:r>
            <w:r w:rsidR="00843D01">
              <w:rPr>
                <w:color w:val="000000"/>
                <w:sz w:val="24"/>
                <w:szCs w:val="24"/>
              </w:rPr>
              <w:t xml:space="preserve">, Pirkimas negalėjo būti organizuojamas ir vykdomas iki </w:t>
            </w:r>
            <w:r w:rsidR="001321A0">
              <w:rPr>
                <w:color w:val="000000"/>
                <w:sz w:val="24"/>
                <w:szCs w:val="24"/>
              </w:rPr>
              <w:t xml:space="preserve">tol, </w:t>
            </w:r>
            <w:r w:rsidR="00843D01">
              <w:rPr>
                <w:color w:val="000000"/>
                <w:sz w:val="24"/>
                <w:szCs w:val="24"/>
              </w:rPr>
              <w:t xml:space="preserve">kol nebuvo suteiktos </w:t>
            </w:r>
            <w:r w:rsidR="001321A0">
              <w:rPr>
                <w:color w:val="000000"/>
                <w:sz w:val="24"/>
                <w:szCs w:val="24"/>
              </w:rPr>
              <w:t xml:space="preserve">ir </w:t>
            </w:r>
            <w:r w:rsidR="00843D01">
              <w:rPr>
                <w:color w:val="000000"/>
                <w:sz w:val="24"/>
                <w:szCs w:val="24"/>
              </w:rPr>
              <w:t>dizainerio paslaugos</w:t>
            </w:r>
            <w:r w:rsidR="0073135A">
              <w:rPr>
                <w:color w:val="000000"/>
                <w:sz w:val="24"/>
                <w:szCs w:val="24"/>
              </w:rPr>
              <w:t>,</w:t>
            </w:r>
            <w:r w:rsidR="001321A0">
              <w:rPr>
                <w:color w:val="000000"/>
                <w:sz w:val="24"/>
                <w:szCs w:val="24"/>
              </w:rPr>
              <w:t xml:space="preserve"> nes </w:t>
            </w:r>
            <w:r w:rsidR="0020732D">
              <w:rPr>
                <w:color w:val="000000"/>
                <w:sz w:val="24"/>
                <w:szCs w:val="24"/>
              </w:rPr>
              <w:t>prekės</w:t>
            </w:r>
            <w:r w:rsidR="001321A0">
              <w:rPr>
                <w:color w:val="000000"/>
                <w:sz w:val="24"/>
                <w:szCs w:val="24"/>
              </w:rPr>
              <w:t xml:space="preserve"> (spauda)</w:t>
            </w:r>
            <w:r w:rsidR="0020732D">
              <w:rPr>
                <w:color w:val="000000"/>
                <w:sz w:val="24"/>
                <w:szCs w:val="24"/>
              </w:rPr>
              <w:t xml:space="preserve"> </w:t>
            </w:r>
            <w:r w:rsidR="001321A0">
              <w:rPr>
                <w:color w:val="000000"/>
                <w:sz w:val="24"/>
                <w:szCs w:val="24"/>
              </w:rPr>
              <w:t xml:space="preserve">privalėjo </w:t>
            </w:r>
            <w:r w:rsidR="0020732D">
              <w:rPr>
                <w:color w:val="000000"/>
                <w:sz w:val="24"/>
                <w:szCs w:val="24"/>
              </w:rPr>
              <w:t>derėti su įsigytais kilimais, užuolaidomis, baldais</w:t>
            </w:r>
            <w:r w:rsidR="005D13D4">
              <w:rPr>
                <w:color w:val="000000"/>
                <w:sz w:val="24"/>
                <w:szCs w:val="24"/>
              </w:rPr>
              <w:t xml:space="preserve">, atitikti dizainerio parengtus sprendinius ir pan., </w:t>
            </w:r>
            <w:r w:rsidR="00956164">
              <w:rPr>
                <w:color w:val="000000"/>
                <w:sz w:val="24"/>
                <w:szCs w:val="24"/>
              </w:rPr>
              <w:t>t.</w:t>
            </w:r>
            <w:r w:rsidR="001D5125">
              <w:rPr>
                <w:color w:val="000000"/>
                <w:sz w:val="24"/>
                <w:szCs w:val="24"/>
              </w:rPr>
              <w:t xml:space="preserve"> </w:t>
            </w:r>
            <w:r w:rsidR="00956164">
              <w:rPr>
                <w:color w:val="000000"/>
                <w:sz w:val="24"/>
                <w:szCs w:val="24"/>
              </w:rPr>
              <w:t xml:space="preserve">y. </w:t>
            </w:r>
            <w:r w:rsidR="001D5125">
              <w:rPr>
                <w:color w:val="000000"/>
                <w:sz w:val="24"/>
                <w:szCs w:val="24"/>
              </w:rPr>
              <w:t>vizualizacijos požiūriu privalėjo būti vieninga</w:t>
            </w:r>
            <w:r w:rsidR="00B41062">
              <w:rPr>
                <w:color w:val="000000"/>
                <w:sz w:val="24"/>
                <w:szCs w:val="24"/>
              </w:rPr>
              <w:t xml:space="preserve"> </w:t>
            </w:r>
            <w:r w:rsidR="001321A0">
              <w:rPr>
                <w:color w:val="000000"/>
                <w:sz w:val="24"/>
                <w:szCs w:val="24"/>
              </w:rPr>
              <w:t xml:space="preserve"> visuma</w:t>
            </w:r>
            <w:r w:rsidR="001D5125">
              <w:rPr>
                <w:rStyle w:val="FootnoteReference"/>
                <w:color w:val="000000"/>
                <w:sz w:val="24"/>
                <w:szCs w:val="24"/>
              </w:rPr>
              <w:footnoteReference w:id="22"/>
            </w:r>
            <w:r w:rsidR="005B199A">
              <w:rPr>
                <w:color w:val="000000"/>
                <w:sz w:val="24"/>
                <w:szCs w:val="24"/>
              </w:rPr>
              <w:t>.</w:t>
            </w:r>
            <w:r w:rsidR="00277D9A">
              <w:rPr>
                <w:color w:val="000000"/>
                <w:sz w:val="24"/>
                <w:szCs w:val="24"/>
              </w:rPr>
              <w:t xml:space="preserve"> </w:t>
            </w:r>
          </w:p>
          <w:p w14:paraId="06A9CD1B" w14:textId="1DE9DCB2" w:rsidR="004E3838" w:rsidRDefault="004D33E0" w:rsidP="00521FDA">
            <w:pPr>
              <w:pStyle w:val="CommentText"/>
              <w:rPr>
                <w:color w:val="000000"/>
                <w:sz w:val="24"/>
                <w:szCs w:val="24"/>
              </w:rPr>
            </w:pPr>
            <w:r>
              <w:rPr>
                <w:color w:val="000000"/>
                <w:sz w:val="24"/>
                <w:szCs w:val="24"/>
              </w:rPr>
              <w:t>Vertinimo metu nustatyta</w:t>
            </w:r>
            <w:r w:rsidR="00746F8A">
              <w:rPr>
                <w:color w:val="000000"/>
                <w:sz w:val="24"/>
                <w:szCs w:val="24"/>
              </w:rPr>
              <w:t xml:space="preserve">, kad </w:t>
            </w:r>
            <w:r w:rsidR="00E416DA">
              <w:rPr>
                <w:color w:val="000000"/>
                <w:sz w:val="24"/>
                <w:szCs w:val="24"/>
              </w:rPr>
              <w:t>konkretus poreikis įsigyti patalpų meninės ir estetinės apdailos koncepto paslaugas (</w:t>
            </w:r>
            <w:r w:rsidR="008C01EB" w:rsidRPr="007655F8">
              <w:rPr>
                <w:b/>
                <w:bCs/>
                <w:color w:val="000000"/>
                <w:sz w:val="24"/>
                <w:szCs w:val="24"/>
              </w:rPr>
              <w:t>D</w:t>
            </w:r>
            <w:r w:rsidR="00E416DA" w:rsidRPr="007655F8">
              <w:rPr>
                <w:b/>
                <w:bCs/>
                <w:color w:val="000000"/>
                <w:sz w:val="24"/>
                <w:szCs w:val="24"/>
              </w:rPr>
              <w:t>izainerio paslaugos</w:t>
            </w:r>
            <w:r w:rsidR="008C01EB">
              <w:rPr>
                <w:rStyle w:val="FootnoteReference"/>
                <w:color w:val="000000"/>
                <w:sz w:val="24"/>
                <w:szCs w:val="24"/>
              </w:rPr>
              <w:footnoteReference w:id="23"/>
            </w:r>
            <w:r w:rsidR="001321A0">
              <w:rPr>
                <w:color w:val="000000"/>
                <w:sz w:val="24"/>
                <w:szCs w:val="24"/>
              </w:rPr>
              <w:t>, toliau</w:t>
            </w:r>
            <w:r w:rsidR="007655F8">
              <w:rPr>
                <w:color w:val="000000"/>
                <w:sz w:val="24"/>
                <w:szCs w:val="24"/>
              </w:rPr>
              <w:t xml:space="preserve"> </w:t>
            </w:r>
            <w:r w:rsidR="001321A0">
              <w:rPr>
                <w:color w:val="000000"/>
                <w:sz w:val="24"/>
                <w:szCs w:val="24"/>
              </w:rPr>
              <w:t xml:space="preserve">– </w:t>
            </w:r>
            <w:r w:rsidR="001321A0" w:rsidRPr="007655F8">
              <w:rPr>
                <w:b/>
                <w:bCs/>
                <w:color w:val="000000"/>
                <w:sz w:val="24"/>
                <w:szCs w:val="24"/>
              </w:rPr>
              <w:t>Pirkimas</w:t>
            </w:r>
            <w:r w:rsidR="00727ED0">
              <w:rPr>
                <w:b/>
                <w:bCs/>
                <w:color w:val="000000"/>
                <w:sz w:val="24"/>
                <w:szCs w:val="24"/>
              </w:rPr>
              <w:t xml:space="preserve"> </w:t>
            </w:r>
            <w:r w:rsidR="001321A0" w:rsidRPr="007655F8">
              <w:rPr>
                <w:b/>
                <w:bCs/>
                <w:color w:val="000000"/>
                <w:sz w:val="24"/>
                <w:szCs w:val="24"/>
              </w:rPr>
              <w:t>2</w:t>
            </w:r>
            <w:r w:rsidR="00E416DA">
              <w:rPr>
                <w:color w:val="000000"/>
                <w:sz w:val="24"/>
                <w:szCs w:val="24"/>
              </w:rPr>
              <w:t>)</w:t>
            </w:r>
            <w:r w:rsidR="00212953">
              <w:rPr>
                <w:color w:val="000000"/>
                <w:sz w:val="24"/>
                <w:szCs w:val="24"/>
              </w:rPr>
              <w:t xml:space="preserve"> buvo</w:t>
            </w:r>
            <w:r w:rsidR="007B5E4B">
              <w:rPr>
                <w:color w:val="000000"/>
                <w:sz w:val="24"/>
                <w:szCs w:val="24"/>
              </w:rPr>
              <w:t xml:space="preserve"> suformuotas</w:t>
            </w:r>
            <w:r w:rsidR="001B42AE">
              <w:rPr>
                <w:color w:val="000000"/>
                <w:sz w:val="24"/>
                <w:szCs w:val="24"/>
              </w:rPr>
              <w:t xml:space="preserve"> 2022 m. gruodžio 15 d.</w:t>
            </w:r>
            <w:r w:rsidR="009F4881">
              <w:rPr>
                <w:color w:val="000000"/>
                <w:sz w:val="24"/>
                <w:szCs w:val="24"/>
              </w:rPr>
              <w:t xml:space="preserve">, </w:t>
            </w:r>
            <w:r w:rsidR="00E416DA">
              <w:rPr>
                <w:color w:val="000000"/>
                <w:sz w:val="24"/>
                <w:szCs w:val="24"/>
              </w:rPr>
              <w:t>Perkanči</w:t>
            </w:r>
            <w:r w:rsidR="001B42AE">
              <w:rPr>
                <w:color w:val="000000"/>
                <w:sz w:val="24"/>
                <w:szCs w:val="24"/>
              </w:rPr>
              <w:t>ajai</w:t>
            </w:r>
            <w:r w:rsidR="00E416DA">
              <w:rPr>
                <w:color w:val="000000"/>
                <w:sz w:val="24"/>
                <w:szCs w:val="24"/>
              </w:rPr>
              <w:t xml:space="preserve"> organizacija</w:t>
            </w:r>
            <w:r w:rsidR="001B42AE">
              <w:rPr>
                <w:color w:val="000000"/>
                <w:sz w:val="24"/>
                <w:szCs w:val="24"/>
              </w:rPr>
              <w:t>i</w:t>
            </w:r>
            <w:r w:rsidR="00E416DA">
              <w:rPr>
                <w:color w:val="000000"/>
                <w:sz w:val="24"/>
                <w:szCs w:val="24"/>
              </w:rPr>
              <w:t xml:space="preserve"> sudarius su URM papildomą susitarimą</w:t>
            </w:r>
            <w:r w:rsidR="00B57C27">
              <w:rPr>
                <w:color w:val="000000"/>
                <w:sz w:val="24"/>
                <w:szCs w:val="24"/>
              </w:rPr>
              <w:t>.</w:t>
            </w:r>
            <w:r w:rsidR="00E416DA">
              <w:rPr>
                <w:color w:val="000000"/>
                <w:sz w:val="24"/>
                <w:szCs w:val="24"/>
              </w:rPr>
              <w:t xml:space="preserve"> </w:t>
            </w:r>
            <w:r w:rsidR="00B161FC">
              <w:rPr>
                <w:color w:val="000000"/>
                <w:sz w:val="24"/>
                <w:szCs w:val="24"/>
              </w:rPr>
              <w:t>Pažymėtina, kad Perk</w:t>
            </w:r>
            <w:r w:rsidR="005B29D1">
              <w:rPr>
                <w:color w:val="000000"/>
                <w:sz w:val="24"/>
                <w:szCs w:val="24"/>
              </w:rPr>
              <w:t>a</w:t>
            </w:r>
            <w:r w:rsidR="00B161FC">
              <w:rPr>
                <w:color w:val="000000"/>
                <w:sz w:val="24"/>
                <w:szCs w:val="24"/>
              </w:rPr>
              <w:t>nčio</w:t>
            </w:r>
            <w:r w:rsidR="0005379B">
              <w:rPr>
                <w:color w:val="000000"/>
                <w:sz w:val="24"/>
                <w:szCs w:val="24"/>
              </w:rPr>
              <w:t>sios</w:t>
            </w:r>
            <w:r w:rsidR="00B161FC">
              <w:rPr>
                <w:color w:val="000000"/>
                <w:sz w:val="24"/>
                <w:szCs w:val="24"/>
              </w:rPr>
              <w:t xml:space="preserve"> organizacij</w:t>
            </w:r>
            <w:r w:rsidR="0005379B">
              <w:rPr>
                <w:color w:val="000000"/>
                <w:sz w:val="24"/>
                <w:szCs w:val="24"/>
              </w:rPr>
              <w:t>os argumentai dėl to</w:t>
            </w:r>
            <w:r w:rsidR="00B161FC">
              <w:rPr>
                <w:color w:val="000000"/>
                <w:sz w:val="24"/>
                <w:szCs w:val="24"/>
              </w:rPr>
              <w:t xml:space="preserve">, kad </w:t>
            </w:r>
            <w:r w:rsidR="005B29D1">
              <w:rPr>
                <w:color w:val="000000"/>
                <w:sz w:val="24"/>
                <w:szCs w:val="24"/>
              </w:rPr>
              <w:t xml:space="preserve"> </w:t>
            </w:r>
            <w:r w:rsidR="00D05DD6">
              <w:rPr>
                <w:color w:val="000000"/>
                <w:sz w:val="24"/>
                <w:szCs w:val="24"/>
              </w:rPr>
              <w:t xml:space="preserve">neįvykdžius </w:t>
            </w:r>
            <w:r w:rsidR="001321A0">
              <w:rPr>
                <w:color w:val="000000"/>
                <w:sz w:val="24"/>
                <w:szCs w:val="24"/>
              </w:rPr>
              <w:t>Pirkimo2</w:t>
            </w:r>
            <w:r w:rsidR="00D05DD6">
              <w:rPr>
                <w:color w:val="000000"/>
                <w:sz w:val="24"/>
                <w:szCs w:val="24"/>
              </w:rPr>
              <w:t>, ne</w:t>
            </w:r>
            <w:r w:rsidR="001763D5">
              <w:rPr>
                <w:color w:val="000000"/>
                <w:sz w:val="24"/>
                <w:szCs w:val="24"/>
              </w:rPr>
              <w:t>galėjo</w:t>
            </w:r>
            <w:r w:rsidR="00D05DD6">
              <w:rPr>
                <w:color w:val="000000"/>
                <w:sz w:val="24"/>
                <w:szCs w:val="24"/>
              </w:rPr>
              <w:t xml:space="preserve"> vykdyti tolimesnių suplanuotų pirkimų (pavyzdžiui, baldų gamyb</w:t>
            </w:r>
            <w:r w:rsidR="00F86B6A">
              <w:rPr>
                <w:color w:val="000000"/>
                <w:sz w:val="24"/>
                <w:szCs w:val="24"/>
              </w:rPr>
              <w:t>o</w:t>
            </w:r>
            <w:r w:rsidR="00D05DD6">
              <w:rPr>
                <w:color w:val="000000"/>
                <w:sz w:val="24"/>
                <w:szCs w:val="24"/>
              </w:rPr>
              <w:t>s, spaudos gamybos, dekoravimo ir kt.)</w:t>
            </w:r>
            <w:r w:rsidR="00FD455E">
              <w:rPr>
                <w:rStyle w:val="FootnoteReference"/>
                <w:color w:val="000000"/>
                <w:sz w:val="24"/>
                <w:szCs w:val="24"/>
              </w:rPr>
              <w:footnoteReference w:id="24"/>
            </w:r>
            <w:r w:rsidR="00FD455E">
              <w:rPr>
                <w:color w:val="000000"/>
                <w:sz w:val="24"/>
                <w:szCs w:val="24"/>
              </w:rPr>
              <w:t xml:space="preserve">, </w:t>
            </w:r>
            <w:r w:rsidR="00891E17" w:rsidRPr="00165417">
              <w:rPr>
                <w:color w:val="000000"/>
                <w:sz w:val="24"/>
                <w:szCs w:val="24"/>
              </w:rPr>
              <w:t>nėra pagrįsti</w:t>
            </w:r>
            <w:r w:rsidR="009F4881" w:rsidRPr="00165417">
              <w:rPr>
                <w:color w:val="000000"/>
                <w:sz w:val="24"/>
                <w:szCs w:val="24"/>
              </w:rPr>
              <w:t>.</w:t>
            </w:r>
            <w:r w:rsidR="00891E17" w:rsidRPr="00165417">
              <w:rPr>
                <w:color w:val="000000"/>
                <w:sz w:val="24"/>
                <w:szCs w:val="24"/>
              </w:rPr>
              <w:t xml:space="preserve"> </w:t>
            </w:r>
            <w:r w:rsidR="009F4881" w:rsidRPr="00165417">
              <w:rPr>
                <w:color w:val="000000"/>
                <w:sz w:val="24"/>
                <w:szCs w:val="24"/>
              </w:rPr>
              <w:t xml:space="preserve">Iš Pirkimo2 dokumentų (įskaitant techninę specifikaciją) </w:t>
            </w:r>
            <w:r w:rsidR="001004CB" w:rsidRPr="00165417">
              <w:rPr>
                <w:color w:val="000000"/>
                <w:sz w:val="24"/>
                <w:szCs w:val="24"/>
              </w:rPr>
              <w:t>nėra aišku, kaip ir kiek šių paslaugų pirkimas įtakoja kitus pirkimus ir galimybę juos organizuoti.</w:t>
            </w:r>
            <w:r w:rsidR="008C01EB" w:rsidRPr="00165417">
              <w:rPr>
                <w:color w:val="000000"/>
                <w:sz w:val="24"/>
                <w:szCs w:val="24"/>
              </w:rPr>
              <w:t xml:space="preserve"> </w:t>
            </w:r>
            <w:r w:rsidR="006E181B" w:rsidRPr="00165417">
              <w:rPr>
                <w:color w:val="000000"/>
                <w:sz w:val="24"/>
                <w:szCs w:val="24"/>
              </w:rPr>
              <w:t>Norėdama remtis tokia aplinkybe, kad pirmiausia turėjo būti</w:t>
            </w:r>
            <w:r w:rsidR="0070637F" w:rsidRPr="00165417">
              <w:rPr>
                <w:color w:val="000000"/>
                <w:sz w:val="24"/>
                <w:szCs w:val="24"/>
              </w:rPr>
              <w:t xml:space="preserve"> įsigytos dizainerio paslaugos, o tik po to pradėtas organizuoti Pirkimas,</w:t>
            </w:r>
            <w:r w:rsidR="006E181B" w:rsidRPr="00165417">
              <w:rPr>
                <w:color w:val="000000"/>
                <w:sz w:val="24"/>
                <w:szCs w:val="24"/>
              </w:rPr>
              <w:t xml:space="preserve"> Perkančioji organizacija</w:t>
            </w:r>
            <w:r w:rsidR="0070637F" w:rsidRPr="00165417">
              <w:rPr>
                <w:color w:val="000000"/>
                <w:sz w:val="24"/>
                <w:szCs w:val="24"/>
              </w:rPr>
              <w:t xml:space="preserve"> turėjo pateikti konkrečius to įrodymus, </w:t>
            </w:r>
            <w:r w:rsidR="00D92D8E" w:rsidRPr="00165417">
              <w:rPr>
                <w:color w:val="000000"/>
                <w:sz w:val="24"/>
                <w:szCs w:val="24"/>
              </w:rPr>
              <w:t>t.</w:t>
            </w:r>
            <w:r w:rsidR="009F4881" w:rsidRPr="00165417">
              <w:rPr>
                <w:color w:val="000000"/>
                <w:sz w:val="24"/>
                <w:szCs w:val="24"/>
              </w:rPr>
              <w:t xml:space="preserve"> </w:t>
            </w:r>
            <w:r w:rsidR="00D92D8E" w:rsidRPr="00165417">
              <w:rPr>
                <w:color w:val="000000"/>
                <w:sz w:val="24"/>
                <w:szCs w:val="24"/>
              </w:rPr>
              <w:t xml:space="preserve">y., </w:t>
            </w:r>
            <w:r w:rsidR="00F558A9" w:rsidRPr="00165417">
              <w:rPr>
                <w:color w:val="000000"/>
                <w:sz w:val="24"/>
                <w:szCs w:val="24"/>
              </w:rPr>
              <w:t>toks Pirkimo ir Pirkimo</w:t>
            </w:r>
            <w:r w:rsidR="00727ED0">
              <w:rPr>
                <w:color w:val="000000"/>
                <w:sz w:val="24"/>
                <w:szCs w:val="24"/>
              </w:rPr>
              <w:t xml:space="preserve"> </w:t>
            </w:r>
            <w:r w:rsidR="00F558A9" w:rsidRPr="00165417">
              <w:rPr>
                <w:color w:val="000000"/>
                <w:sz w:val="24"/>
                <w:szCs w:val="24"/>
              </w:rPr>
              <w:t xml:space="preserve">2 susietumas ir vykdymo seka </w:t>
            </w:r>
            <w:r w:rsidR="0070637F" w:rsidRPr="00165417">
              <w:rPr>
                <w:color w:val="000000"/>
                <w:sz w:val="24"/>
                <w:szCs w:val="24"/>
              </w:rPr>
              <w:t xml:space="preserve">turėjo </w:t>
            </w:r>
            <w:r w:rsidR="00890C13" w:rsidRPr="00165417">
              <w:rPr>
                <w:color w:val="000000"/>
                <w:sz w:val="24"/>
                <w:szCs w:val="24"/>
              </w:rPr>
              <w:t xml:space="preserve">būti matoma iš </w:t>
            </w:r>
            <w:r w:rsidR="007D1A41" w:rsidRPr="00165417">
              <w:rPr>
                <w:color w:val="000000"/>
                <w:sz w:val="24"/>
                <w:szCs w:val="24"/>
              </w:rPr>
              <w:t xml:space="preserve">Dizainerio paslaugų </w:t>
            </w:r>
            <w:r w:rsidR="00890C13" w:rsidRPr="00165417">
              <w:rPr>
                <w:color w:val="000000"/>
                <w:sz w:val="24"/>
                <w:szCs w:val="24"/>
              </w:rPr>
              <w:t>pirkimo dokumentų (sutarties, techninės specifikacijos, perduodamų paslaugų atlikimo aktų ir pan.)</w:t>
            </w:r>
            <w:r w:rsidR="00B3018F" w:rsidRPr="00165417">
              <w:rPr>
                <w:color w:val="000000"/>
                <w:sz w:val="24"/>
                <w:szCs w:val="24"/>
              </w:rPr>
              <w:t xml:space="preserve">, pavyzdžiui, </w:t>
            </w:r>
            <w:r w:rsidR="00F558A9" w:rsidRPr="00165417">
              <w:rPr>
                <w:color w:val="000000"/>
                <w:sz w:val="24"/>
                <w:szCs w:val="24"/>
              </w:rPr>
              <w:t xml:space="preserve">Pirkimo2 </w:t>
            </w:r>
            <w:r w:rsidR="00620099" w:rsidRPr="00165417">
              <w:rPr>
                <w:color w:val="000000"/>
                <w:sz w:val="24"/>
                <w:szCs w:val="24"/>
              </w:rPr>
              <w:t>dokumentuose</w:t>
            </w:r>
            <w:r w:rsidR="009F4881" w:rsidRPr="00165417">
              <w:rPr>
                <w:color w:val="000000"/>
                <w:sz w:val="24"/>
                <w:szCs w:val="24"/>
              </w:rPr>
              <w:t xml:space="preserve"> </w:t>
            </w:r>
            <w:r w:rsidR="00620099" w:rsidRPr="00165417">
              <w:rPr>
                <w:color w:val="000000"/>
                <w:sz w:val="24"/>
                <w:szCs w:val="24"/>
              </w:rPr>
              <w:t xml:space="preserve">aiškiai įvardijant </w:t>
            </w:r>
            <w:r w:rsidR="00DA4728" w:rsidRPr="00165417">
              <w:rPr>
                <w:color w:val="000000"/>
                <w:sz w:val="24"/>
                <w:szCs w:val="24"/>
              </w:rPr>
              <w:t>konkre</w:t>
            </w:r>
            <w:r w:rsidR="007F68C0" w:rsidRPr="00165417">
              <w:rPr>
                <w:color w:val="000000"/>
                <w:sz w:val="24"/>
                <w:szCs w:val="24"/>
              </w:rPr>
              <w:t>čius</w:t>
            </w:r>
            <w:r w:rsidR="00DA4728" w:rsidRPr="00165417">
              <w:rPr>
                <w:color w:val="000000"/>
                <w:sz w:val="24"/>
                <w:szCs w:val="24"/>
              </w:rPr>
              <w:t xml:space="preserve"> </w:t>
            </w:r>
            <w:r w:rsidR="00620099" w:rsidRPr="00165417">
              <w:rPr>
                <w:color w:val="000000"/>
                <w:sz w:val="24"/>
                <w:szCs w:val="24"/>
              </w:rPr>
              <w:t>rezultat</w:t>
            </w:r>
            <w:r w:rsidR="007F68C0" w:rsidRPr="00165417">
              <w:rPr>
                <w:color w:val="000000"/>
                <w:sz w:val="24"/>
                <w:szCs w:val="24"/>
              </w:rPr>
              <w:t>us</w:t>
            </w:r>
            <w:r w:rsidR="00F558A9" w:rsidRPr="00165417">
              <w:rPr>
                <w:color w:val="000000"/>
                <w:sz w:val="24"/>
                <w:szCs w:val="24"/>
              </w:rPr>
              <w:t xml:space="preserve"> (pavyzdžiui, </w:t>
            </w:r>
            <w:r w:rsidR="00275D0C" w:rsidRPr="00165417">
              <w:rPr>
                <w:b/>
                <w:bCs/>
                <w:i/>
                <w:iCs/>
                <w:color w:val="000000"/>
                <w:sz w:val="24"/>
                <w:szCs w:val="24"/>
              </w:rPr>
              <w:t>scenografijos</w:t>
            </w:r>
            <w:r w:rsidR="00275D0C" w:rsidRPr="00165417">
              <w:rPr>
                <w:i/>
                <w:iCs/>
                <w:color w:val="000000"/>
                <w:sz w:val="24"/>
                <w:szCs w:val="24"/>
              </w:rPr>
              <w:t xml:space="preserve"> spalvų, formų, medžiagiškumo parinkimas</w:t>
            </w:r>
            <w:r w:rsidR="004725CA" w:rsidRPr="00165417">
              <w:rPr>
                <w:color w:val="000000"/>
                <w:sz w:val="24"/>
                <w:szCs w:val="24"/>
              </w:rPr>
              <w:t xml:space="preserve">; </w:t>
            </w:r>
            <w:r w:rsidR="004725CA" w:rsidRPr="00165417">
              <w:rPr>
                <w:i/>
                <w:iCs/>
                <w:color w:val="000000"/>
                <w:sz w:val="24"/>
                <w:szCs w:val="24"/>
              </w:rPr>
              <w:t xml:space="preserve">suderinimas su parengta technine </w:t>
            </w:r>
            <w:r w:rsidR="004725CA" w:rsidRPr="00BE1379">
              <w:rPr>
                <w:i/>
                <w:iCs/>
                <w:color w:val="000000"/>
                <w:sz w:val="24"/>
                <w:szCs w:val="24"/>
              </w:rPr>
              <w:t>specifikacija</w:t>
            </w:r>
            <w:r w:rsidR="00F558A9" w:rsidRPr="00BE1379">
              <w:rPr>
                <w:i/>
                <w:iCs/>
                <w:color w:val="000000"/>
                <w:sz w:val="24"/>
                <w:szCs w:val="24"/>
              </w:rPr>
              <w:t xml:space="preserve"> ar pan.)</w:t>
            </w:r>
            <w:r w:rsidR="00F558A9" w:rsidRPr="00BE1379">
              <w:rPr>
                <w:color w:val="000000"/>
                <w:sz w:val="24"/>
                <w:szCs w:val="24"/>
              </w:rPr>
              <w:t xml:space="preserve"> bei </w:t>
            </w:r>
            <w:r w:rsidR="007D1A41" w:rsidRPr="00BE1379">
              <w:rPr>
                <w:color w:val="000000"/>
                <w:sz w:val="24"/>
                <w:szCs w:val="24"/>
              </w:rPr>
              <w:t xml:space="preserve">tokios </w:t>
            </w:r>
            <w:r w:rsidR="00620099" w:rsidRPr="00BE1379">
              <w:rPr>
                <w:color w:val="000000"/>
                <w:sz w:val="24"/>
                <w:szCs w:val="24"/>
              </w:rPr>
              <w:t xml:space="preserve">paslaugos suteikimo datą, </w:t>
            </w:r>
            <w:r w:rsidR="001E2E8A" w:rsidRPr="00BE1379">
              <w:rPr>
                <w:color w:val="000000"/>
                <w:sz w:val="24"/>
                <w:szCs w:val="24"/>
              </w:rPr>
              <w:t>t. y.</w:t>
            </w:r>
            <w:r w:rsidR="0050583E" w:rsidRPr="00BE1379">
              <w:rPr>
                <w:color w:val="000000"/>
                <w:sz w:val="24"/>
                <w:szCs w:val="24"/>
              </w:rPr>
              <w:t xml:space="preserve"> datą</w:t>
            </w:r>
            <w:r w:rsidR="001E2E8A" w:rsidRPr="00BE1379">
              <w:rPr>
                <w:color w:val="000000"/>
                <w:sz w:val="24"/>
                <w:szCs w:val="24"/>
              </w:rPr>
              <w:t xml:space="preserve">, </w:t>
            </w:r>
            <w:r w:rsidR="00620099" w:rsidRPr="00BE1379">
              <w:rPr>
                <w:color w:val="000000"/>
                <w:sz w:val="24"/>
                <w:szCs w:val="24"/>
              </w:rPr>
              <w:t>iki kurios turi būti perduodamas paslaugos rezultatas</w:t>
            </w:r>
            <w:r w:rsidR="00E30A7A" w:rsidRPr="00BE1379">
              <w:rPr>
                <w:color w:val="000000"/>
                <w:sz w:val="24"/>
                <w:szCs w:val="24"/>
              </w:rPr>
              <w:t xml:space="preserve"> (dalis rezultato)</w:t>
            </w:r>
            <w:r w:rsidR="00620099" w:rsidRPr="00BE1379">
              <w:rPr>
                <w:color w:val="000000"/>
                <w:sz w:val="24"/>
                <w:szCs w:val="24"/>
              </w:rPr>
              <w:t xml:space="preserve">, kad būtų galima </w:t>
            </w:r>
            <w:r w:rsidR="00F558A9" w:rsidRPr="00BE1379">
              <w:rPr>
                <w:color w:val="000000"/>
                <w:sz w:val="24"/>
                <w:szCs w:val="24"/>
              </w:rPr>
              <w:t xml:space="preserve">laiku </w:t>
            </w:r>
            <w:r w:rsidR="00620099" w:rsidRPr="00BE1379">
              <w:rPr>
                <w:color w:val="000000"/>
                <w:sz w:val="24"/>
                <w:szCs w:val="24"/>
              </w:rPr>
              <w:t xml:space="preserve">vykdyti konkretų </w:t>
            </w:r>
            <w:r w:rsidR="00F558A9" w:rsidRPr="00DC1A50">
              <w:rPr>
                <w:color w:val="000000"/>
                <w:sz w:val="24"/>
                <w:szCs w:val="24"/>
              </w:rPr>
              <w:t>p</w:t>
            </w:r>
            <w:r w:rsidR="00620099" w:rsidRPr="00DC1A50">
              <w:rPr>
                <w:color w:val="000000"/>
                <w:sz w:val="24"/>
                <w:szCs w:val="24"/>
              </w:rPr>
              <w:t>irkimą</w:t>
            </w:r>
            <w:r w:rsidR="00B350D5" w:rsidRPr="00DC1A50">
              <w:rPr>
                <w:color w:val="000000"/>
                <w:sz w:val="24"/>
                <w:szCs w:val="24"/>
              </w:rPr>
              <w:t>,</w:t>
            </w:r>
            <w:r w:rsidR="00B350D5">
              <w:rPr>
                <w:color w:val="000000"/>
                <w:sz w:val="24"/>
                <w:szCs w:val="24"/>
              </w:rPr>
              <w:t xml:space="preserve"> </w:t>
            </w:r>
            <w:r w:rsidR="001E2E8A">
              <w:rPr>
                <w:color w:val="000000"/>
                <w:sz w:val="24"/>
                <w:szCs w:val="24"/>
              </w:rPr>
              <w:t>taip pat</w:t>
            </w:r>
            <w:r w:rsidR="00B350D5">
              <w:rPr>
                <w:color w:val="000000"/>
                <w:sz w:val="24"/>
                <w:szCs w:val="24"/>
              </w:rPr>
              <w:t xml:space="preserve"> </w:t>
            </w:r>
            <w:r w:rsidR="00E735AC">
              <w:rPr>
                <w:color w:val="000000"/>
                <w:sz w:val="24"/>
                <w:szCs w:val="24"/>
              </w:rPr>
              <w:t xml:space="preserve">pateikti dokumentus ir (ar) įrodymus, kad </w:t>
            </w:r>
            <w:r w:rsidR="00B350D5">
              <w:rPr>
                <w:color w:val="000000"/>
                <w:sz w:val="24"/>
                <w:szCs w:val="24"/>
              </w:rPr>
              <w:t>aiški</w:t>
            </w:r>
            <w:r w:rsidR="00AB77B8">
              <w:rPr>
                <w:color w:val="000000"/>
                <w:sz w:val="24"/>
                <w:szCs w:val="24"/>
              </w:rPr>
              <w:t xml:space="preserve">ai </w:t>
            </w:r>
            <w:r w:rsidR="00E735AC">
              <w:rPr>
                <w:color w:val="000000"/>
                <w:sz w:val="24"/>
                <w:szCs w:val="24"/>
              </w:rPr>
              <w:t>matytųsi</w:t>
            </w:r>
            <w:r w:rsidR="00240E77">
              <w:rPr>
                <w:color w:val="000000"/>
                <w:sz w:val="24"/>
                <w:szCs w:val="24"/>
              </w:rPr>
              <w:t xml:space="preserve"> </w:t>
            </w:r>
            <w:r w:rsidR="00AB77B8">
              <w:rPr>
                <w:color w:val="000000"/>
                <w:sz w:val="24"/>
                <w:szCs w:val="24"/>
              </w:rPr>
              <w:t xml:space="preserve">atskirų </w:t>
            </w:r>
            <w:r w:rsidR="00240E77">
              <w:rPr>
                <w:color w:val="000000"/>
                <w:sz w:val="24"/>
                <w:szCs w:val="24"/>
              </w:rPr>
              <w:t>pirkimų sek</w:t>
            </w:r>
            <w:r w:rsidR="00753185">
              <w:rPr>
                <w:color w:val="000000"/>
                <w:sz w:val="24"/>
                <w:szCs w:val="24"/>
              </w:rPr>
              <w:t>a</w:t>
            </w:r>
            <w:r w:rsidR="00240E77">
              <w:rPr>
                <w:color w:val="000000"/>
                <w:sz w:val="24"/>
                <w:szCs w:val="24"/>
              </w:rPr>
              <w:t>, nuoseklum</w:t>
            </w:r>
            <w:r w:rsidR="00753185">
              <w:rPr>
                <w:color w:val="000000"/>
                <w:sz w:val="24"/>
                <w:szCs w:val="24"/>
              </w:rPr>
              <w:t>as</w:t>
            </w:r>
            <w:r w:rsidR="00240E77">
              <w:rPr>
                <w:color w:val="000000"/>
                <w:sz w:val="24"/>
                <w:szCs w:val="24"/>
              </w:rPr>
              <w:t xml:space="preserve"> ir </w:t>
            </w:r>
            <w:r w:rsidR="00533507">
              <w:rPr>
                <w:color w:val="000000"/>
                <w:sz w:val="24"/>
                <w:szCs w:val="24"/>
              </w:rPr>
              <w:t>(ar) galimyb</w:t>
            </w:r>
            <w:r w:rsidR="00753185">
              <w:rPr>
                <w:color w:val="000000"/>
                <w:sz w:val="24"/>
                <w:szCs w:val="24"/>
              </w:rPr>
              <w:t>ė/negalimumas</w:t>
            </w:r>
            <w:r w:rsidR="00533507">
              <w:rPr>
                <w:color w:val="000000"/>
                <w:sz w:val="24"/>
                <w:szCs w:val="24"/>
              </w:rPr>
              <w:t xml:space="preserve"> pirkimus vykdyti lygiagrečiai</w:t>
            </w:r>
            <w:r w:rsidR="00F42DAA">
              <w:rPr>
                <w:color w:val="000000"/>
                <w:sz w:val="24"/>
                <w:szCs w:val="24"/>
              </w:rPr>
              <w:t xml:space="preserve">, patvirtinančius, kad </w:t>
            </w:r>
            <w:r w:rsidR="000B03A2">
              <w:rPr>
                <w:color w:val="000000"/>
                <w:sz w:val="24"/>
                <w:szCs w:val="24"/>
              </w:rPr>
              <w:t>Perkančioji organizacija nebūtų galėjusi įvykdyti Pirkimo</w:t>
            </w:r>
            <w:r w:rsidR="00B3018F">
              <w:rPr>
                <w:color w:val="000000"/>
                <w:sz w:val="24"/>
                <w:szCs w:val="24"/>
              </w:rPr>
              <w:t xml:space="preserve"> </w:t>
            </w:r>
            <w:r w:rsidR="00173348">
              <w:rPr>
                <w:color w:val="000000"/>
                <w:sz w:val="24"/>
                <w:szCs w:val="24"/>
              </w:rPr>
              <w:t>anksčiau</w:t>
            </w:r>
            <w:r w:rsidR="00C963B1">
              <w:rPr>
                <w:color w:val="000000"/>
                <w:sz w:val="24"/>
                <w:szCs w:val="24"/>
              </w:rPr>
              <w:t xml:space="preserve">. </w:t>
            </w:r>
            <w:r w:rsidR="00F558A9">
              <w:rPr>
                <w:color w:val="000000"/>
                <w:sz w:val="24"/>
                <w:szCs w:val="24"/>
              </w:rPr>
              <w:t>Pirkimo2</w:t>
            </w:r>
            <w:r w:rsidR="00296B8C">
              <w:rPr>
                <w:color w:val="000000"/>
                <w:sz w:val="24"/>
                <w:szCs w:val="24"/>
              </w:rPr>
              <w:t xml:space="preserve"> </w:t>
            </w:r>
            <w:r w:rsidR="00D933D9">
              <w:rPr>
                <w:color w:val="000000"/>
                <w:sz w:val="24"/>
                <w:szCs w:val="24"/>
              </w:rPr>
              <w:t>techninės specifikacijos (sutarties priedas Nr.</w:t>
            </w:r>
            <w:r w:rsidR="00497624">
              <w:rPr>
                <w:color w:val="000000"/>
                <w:sz w:val="24"/>
                <w:szCs w:val="24"/>
              </w:rPr>
              <w:t xml:space="preserve"> </w:t>
            </w:r>
            <w:r w:rsidR="00D933D9">
              <w:rPr>
                <w:color w:val="000000"/>
                <w:sz w:val="24"/>
                <w:szCs w:val="24"/>
              </w:rPr>
              <w:t xml:space="preserve">1) 2 punkte nustatytas paslaugos teikimo laikotarpis </w:t>
            </w:r>
            <w:r w:rsidR="00D933D9" w:rsidRPr="00D933D9">
              <w:rPr>
                <w:i/>
                <w:iCs/>
                <w:color w:val="000000"/>
                <w:sz w:val="24"/>
                <w:szCs w:val="24"/>
              </w:rPr>
              <w:t>„</w:t>
            </w:r>
            <w:r w:rsidR="00D933D9" w:rsidRPr="00AB5247">
              <w:rPr>
                <w:b/>
                <w:bCs/>
                <w:i/>
                <w:iCs/>
                <w:color w:val="000000"/>
                <w:sz w:val="24"/>
                <w:szCs w:val="24"/>
              </w:rPr>
              <w:t>nuo sutarties pasirašymo iki 2023 metų liepos 31 dienos</w:t>
            </w:r>
            <w:r w:rsidR="00D933D9" w:rsidRPr="00D933D9">
              <w:rPr>
                <w:i/>
                <w:iCs/>
                <w:color w:val="000000"/>
                <w:sz w:val="24"/>
                <w:szCs w:val="24"/>
              </w:rPr>
              <w:t>“</w:t>
            </w:r>
            <w:r w:rsidR="00D933D9">
              <w:rPr>
                <w:color w:val="000000"/>
                <w:sz w:val="24"/>
                <w:szCs w:val="24"/>
              </w:rPr>
              <w:t xml:space="preserve">, taigi niekaip </w:t>
            </w:r>
            <w:r w:rsidR="003D74C3">
              <w:rPr>
                <w:color w:val="000000"/>
                <w:sz w:val="24"/>
                <w:szCs w:val="24"/>
              </w:rPr>
              <w:t xml:space="preserve">neįpareigojantis pateikti </w:t>
            </w:r>
            <w:r w:rsidR="000A6632">
              <w:rPr>
                <w:color w:val="000000"/>
                <w:sz w:val="24"/>
                <w:szCs w:val="24"/>
              </w:rPr>
              <w:t xml:space="preserve">pirkimo rezultato </w:t>
            </w:r>
            <w:r w:rsidR="000A7AB4">
              <w:rPr>
                <w:color w:val="000000"/>
                <w:sz w:val="24"/>
                <w:szCs w:val="24"/>
              </w:rPr>
              <w:t xml:space="preserve">vertinimo </w:t>
            </w:r>
            <w:r w:rsidR="000A6632">
              <w:rPr>
                <w:color w:val="000000"/>
                <w:sz w:val="24"/>
                <w:szCs w:val="24"/>
              </w:rPr>
              <w:t>Pirkimo vykdymui</w:t>
            </w:r>
            <w:r w:rsidR="00257F15">
              <w:rPr>
                <w:color w:val="000000"/>
                <w:sz w:val="24"/>
                <w:szCs w:val="24"/>
              </w:rPr>
              <w:t xml:space="preserve">, </w:t>
            </w:r>
            <w:r w:rsidR="001004CB">
              <w:rPr>
                <w:color w:val="000000"/>
                <w:sz w:val="24"/>
                <w:szCs w:val="24"/>
              </w:rPr>
              <w:t xml:space="preserve">Pirkimo </w:t>
            </w:r>
            <w:r w:rsidR="00257F15">
              <w:rPr>
                <w:color w:val="000000"/>
                <w:sz w:val="24"/>
                <w:szCs w:val="24"/>
              </w:rPr>
              <w:t xml:space="preserve">specifikacijos tikslinimui. </w:t>
            </w:r>
          </w:p>
          <w:p w14:paraId="73BE194F" w14:textId="4B51A98B" w:rsidR="00C06F93" w:rsidRPr="003A0A2F" w:rsidRDefault="00C06F93" w:rsidP="00C06F93">
            <w:pPr>
              <w:pStyle w:val="CommentText"/>
              <w:rPr>
                <w:i/>
                <w:iCs/>
                <w:color w:val="000000"/>
                <w:sz w:val="24"/>
                <w:szCs w:val="24"/>
              </w:rPr>
            </w:pPr>
            <w:r w:rsidRPr="003A0A2F">
              <w:rPr>
                <w:color w:val="000000"/>
                <w:sz w:val="24"/>
                <w:szCs w:val="24"/>
              </w:rPr>
              <w:t xml:space="preserve">3. Perkančioji organizacija nurodo, </w:t>
            </w:r>
            <w:r w:rsidR="00307CD0" w:rsidRPr="003A0A2F">
              <w:rPr>
                <w:color w:val="000000"/>
                <w:sz w:val="24"/>
                <w:szCs w:val="24"/>
              </w:rPr>
              <w:t>jog</w:t>
            </w:r>
            <w:r w:rsidRPr="003A0A2F">
              <w:rPr>
                <w:color w:val="000000"/>
                <w:sz w:val="24"/>
                <w:szCs w:val="24"/>
              </w:rPr>
              <w:t xml:space="preserve"> </w:t>
            </w:r>
            <w:r w:rsidRPr="003A0A2F">
              <w:rPr>
                <w:b/>
                <w:bCs/>
                <w:i/>
                <w:iCs/>
                <w:color w:val="000000"/>
                <w:sz w:val="24"/>
                <w:szCs w:val="24"/>
              </w:rPr>
              <w:t>„&lt;...&gt;</w:t>
            </w:r>
            <w:r w:rsidR="00A836F6" w:rsidRPr="003A0A2F">
              <w:rPr>
                <w:b/>
                <w:bCs/>
                <w:i/>
                <w:iCs/>
                <w:color w:val="000000"/>
                <w:sz w:val="24"/>
                <w:szCs w:val="24"/>
              </w:rPr>
              <w:t xml:space="preserve"> </w:t>
            </w:r>
            <w:r w:rsidRPr="003A0A2F">
              <w:rPr>
                <w:b/>
                <w:bCs/>
                <w:i/>
                <w:iCs/>
                <w:color w:val="000000"/>
                <w:sz w:val="24"/>
                <w:szCs w:val="24"/>
              </w:rPr>
              <w:t xml:space="preserve">viešasis pirkimas negalėjo būti vykdomas anksčiau lėmė ir tai, kad iki paskutinių dienų Litexpo nežinojo nei viešojo pirkimo objekto apimčių, nei kitų pirkimui keliamų reikalavimų, kuriuos turėjo pateikti NATO tarptautinis </w:t>
            </w:r>
            <w:r w:rsidRPr="003A0A2F">
              <w:rPr>
                <w:b/>
                <w:bCs/>
                <w:i/>
                <w:iCs/>
                <w:color w:val="000000"/>
                <w:sz w:val="24"/>
                <w:szCs w:val="24"/>
              </w:rPr>
              <w:lastRenderedPageBreak/>
              <w:t>sekretoriatas</w:t>
            </w:r>
            <w:r w:rsidRPr="003A0A2F">
              <w:rPr>
                <w:i/>
                <w:iCs/>
                <w:color w:val="000000"/>
                <w:sz w:val="24"/>
                <w:szCs w:val="24"/>
              </w:rPr>
              <w:t xml:space="preserve">. Visi scenografiniai elementai, vizualinis identitetas privalėjo būti griežtai suderintas su NATO tarptautiniu  sekretoriatu. </w:t>
            </w:r>
            <w:r w:rsidRPr="003A0A2F">
              <w:rPr>
                <w:b/>
                <w:bCs/>
                <w:i/>
                <w:iCs/>
                <w:color w:val="000000"/>
                <w:sz w:val="24"/>
                <w:szCs w:val="24"/>
              </w:rPr>
              <w:t xml:space="preserve">Vis dėlto, susiklostė situacija jog aiškus reikalavimų sąrašas dėl vizualinio renginio identiteto </w:t>
            </w:r>
            <w:r w:rsidRPr="003A0A2F">
              <w:rPr>
                <w:b/>
                <w:bCs/>
                <w:i/>
                <w:iCs/>
                <w:color w:val="000000"/>
                <w:sz w:val="24"/>
                <w:szCs w:val="24"/>
                <w:u w:val="single"/>
              </w:rPr>
              <w:t>iš NATO tarptautinio sekretoriato taip ir nebuvo gautas</w:t>
            </w:r>
            <w:r w:rsidRPr="003A0A2F">
              <w:rPr>
                <w:i/>
                <w:iCs/>
                <w:color w:val="000000"/>
                <w:sz w:val="24"/>
                <w:szCs w:val="24"/>
              </w:rPr>
              <w:t xml:space="preserve">, o pirkimo objekto apimtis (spaudos kiekių apimtys ir konkretūs spaudos gaminiai) Litexpo nebuvo žinoma iki paskutinių pasiruošimo dienų. </w:t>
            </w:r>
            <w:r w:rsidRPr="003A0A2F">
              <w:rPr>
                <w:b/>
                <w:bCs/>
                <w:i/>
                <w:iCs/>
                <w:color w:val="000000"/>
                <w:sz w:val="24"/>
                <w:szCs w:val="24"/>
              </w:rPr>
              <w:t>Vien tik renginio logotipas</w:t>
            </w:r>
            <w:r w:rsidRPr="003A0A2F">
              <w:rPr>
                <w:i/>
                <w:iCs/>
                <w:color w:val="000000"/>
                <w:sz w:val="24"/>
                <w:szCs w:val="24"/>
              </w:rPr>
              <w:t xml:space="preserve"> (</w:t>
            </w:r>
            <w:r w:rsidRPr="003A0A2F">
              <w:rPr>
                <w:b/>
                <w:bCs/>
                <w:i/>
                <w:iCs/>
                <w:color w:val="000000"/>
                <w:sz w:val="24"/>
                <w:szCs w:val="24"/>
              </w:rPr>
              <w:t>kuris buvo būtinas vykdant viešojo pirkimo procedūras ir vykdant viešojo pirkimo sutartį</w:t>
            </w:r>
            <w:r w:rsidRPr="003A0A2F">
              <w:rPr>
                <w:i/>
                <w:iCs/>
                <w:color w:val="000000"/>
                <w:sz w:val="24"/>
                <w:szCs w:val="24"/>
              </w:rPr>
              <w:t xml:space="preserve">) Litexpo tapo žinomas tik 2023 m. balandžio 7 d &lt;...&gt;. Svarbu paminėti ir tai, kad Litexpo tik 2023 m. vasario mėn. pabaigoje sužinojo, jog dalies renginio erdvių (konkrečiai </w:t>
            </w:r>
            <w:proofErr w:type="spellStart"/>
            <w:r w:rsidRPr="003A0A2F">
              <w:rPr>
                <w:i/>
                <w:iCs/>
                <w:color w:val="000000"/>
                <w:sz w:val="24"/>
                <w:szCs w:val="24"/>
              </w:rPr>
              <w:t>Media</w:t>
            </w:r>
            <w:proofErr w:type="spellEnd"/>
            <w:r w:rsidRPr="003A0A2F">
              <w:rPr>
                <w:i/>
                <w:iCs/>
                <w:color w:val="000000"/>
                <w:sz w:val="24"/>
                <w:szCs w:val="24"/>
              </w:rPr>
              <w:t xml:space="preserve"> centro) vizualizacijos kūrimas yra patikėtas Lietuvos Respublikos Vyriausybės kuruojamam </w:t>
            </w:r>
            <w:proofErr w:type="spellStart"/>
            <w:r w:rsidRPr="003A0A2F">
              <w:rPr>
                <w:b/>
                <w:bCs/>
                <w:i/>
                <w:iCs/>
                <w:color w:val="000000"/>
                <w:sz w:val="24"/>
                <w:szCs w:val="24"/>
              </w:rPr>
              <w:t>co-create</w:t>
            </w:r>
            <w:proofErr w:type="spellEnd"/>
            <w:r w:rsidRPr="003A0A2F">
              <w:rPr>
                <w:i/>
                <w:iCs/>
                <w:color w:val="000000"/>
                <w:sz w:val="24"/>
                <w:szCs w:val="24"/>
              </w:rPr>
              <w:t xml:space="preserve">. Litexpo tik 2023 m. gegužės mėnesį galutinai išsiaiškino būtent </w:t>
            </w:r>
            <w:proofErr w:type="spellStart"/>
            <w:r w:rsidRPr="003A0A2F">
              <w:rPr>
                <w:b/>
                <w:bCs/>
                <w:i/>
                <w:iCs/>
                <w:color w:val="000000"/>
                <w:sz w:val="24"/>
                <w:szCs w:val="24"/>
              </w:rPr>
              <w:t>co-create</w:t>
            </w:r>
            <w:proofErr w:type="spellEnd"/>
            <w:r w:rsidRPr="003A0A2F">
              <w:rPr>
                <w:i/>
                <w:iCs/>
                <w:color w:val="000000"/>
                <w:sz w:val="24"/>
                <w:szCs w:val="24"/>
              </w:rPr>
              <w:t xml:space="preserve"> konkretų scenografinių elementų bei spaudos poreikį. &lt;...&gt; Todėl iki kol jie nebuvo žinomi (iki 2023 m. gegužės mėn.) viešasis pirkimas tiesiog negalėjo būti pradėtas vykdyti ir tai visiškai nepriklausė nuo Litexpo“.</w:t>
            </w:r>
            <w:r w:rsidRPr="003A0A2F">
              <w:rPr>
                <w:rStyle w:val="FootnoteReference"/>
                <w:i/>
                <w:iCs/>
                <w:color w:val="000000"/>
                <w:sz w:val="24"/>
                <w:szCs w:val="24"/>
              </w:rPr>
              <w:footnoteReference w:id="25"/>
            </w:r>
          </w:p>
          <w:p w14:paraId="5EDDD6B3" w14:textId="3EF5B379" w:rsidR="00C06F93" w:rsidRPr="00AB5247" w:rsidRDefault="00C06F93" w:rsidP="00C06F93">
            <w:pPr>
              <w:ind w:firstLine="601"/>
              <w:rPr>
                <w:szCs w:val="24"/>
              </w:rPr>
            </w:pPr>
            <w:r w:rsidRPr="003A0A2F">
              <w:rPr>
                <w:color w:val="000000"/>
                <w:szCs w:val="24"/>
              </w:rPr>
              <w:t xml:space="preserve">Taigi, Perkančioji organizacija šiuo paaiškinimu ypatingą skubą iš esmės grindžia </w:t>
            </w:r>
            <w:r w:rsidR="00D85509" w:rsidRPr="003A0A2F">
              <w:rPr>
                <w:color w:val="000000"/>
                <w:szCs w:val="24"/>
              </w:rPr>
              <w:t>kitomis,</w:t>
            </w:r>
            <w:r w:rsidRPr="003A0A2F">
              <w:rPr>
                <w:color w:val="000000"/>
                <w:szCs w:val="24"/>
              </w:rPr>
              <w:t xml:space="preserve"> </w:t>
            </w:r>
            <w:r w:rsidR="00254CA3" w:rsidRPr="003A0A2F">
              <w:rPr>
                <w:color w:val="000000"/>
                <w:szCs w:val="24"/>
              </w:rPr>
              <w:t xml:space="preserve">neva, </w:t>
            </w:r>
            <w:r w:rsidRPr="003A0A2F">
              <w:rPr>
                <w:iCs/>
                <w:szCs w:val="24"/>
                <w:lang w:eastAsia="lt-LT"/>
              </w:rPr>
              <w:t>nuo Perkančiosios organizacijos nepriklausanči</w:t>
            </w:r>
            <w:r w:rsidR="00D85509" w:rsidRPr="003A0A2F">
              <w:rPr>
                <w:iCs/>
                <w:szCs w:val="24"/>
                <w:lang w:eastAsia="lt-LT"/>
              </w:rPr>
              <w:t>omis</w:t>
            </w:r>
            <w:r w:rsidRPr="003A0A2F">
              <w:rPr>
                <w:iCs/>
                <w:szCs w:val="24"/>
                <w:lang w:eastAsia="lt-LT"/>
              </w:rPr>
              <w:t xml:space="preserve"> ir jos negalim</w:t>
            </w:r>
            <w:r w:rsidR="00D85509" w:rsidRPr="003A0A2F">
              <w:rPr>
                <w:iCs/>
                <w:szCs w:val="24"/>
                <w:lang w:eastAsia="lt-LT"/>
              </w:rPr>
              <w:t>omis</w:t>
            </w:r>
            <w:r w:rsidRPr="003A0A2F">
              <w:rPr>
                <w:iCs/>
                <w:szCs w:val="24"/>
                <w:lang w:eastAsia="lt-LT"/>
              </w:rPr>
              <w:t xml:space="preserve"> kontroliuoti</w:t>
            </w:r>
            <w:r w:rsidR="00D85509" w:rsidRPr="003A0A2F">
              <w:rPr>
                <w:iCs/>
                <w:szCs w:val="24"/>
                <w:lang w:eastAsia="lt-LT"/>
              </w:rPr>
              <w:t>,</w:t>
            </w:r>
            <w:r w:rsidRPr="003A0A2F">
              <w:rPr>
                <w:iCs/>
                <w:szCs w:val="24"/>
                <w:lang w:eastAsia="lt-LT"/>
              </w:rPr>
              <w:t xml:space="preserve"> aplinkyb</w:t>
            </w:r>
            <w:r w:rsidR="00D85509" w:rsidRPr="003A0A2F">
              <w:rPr>
                <w:iCs/>
                <w:szCs w:val="24"/>
                <w:lang w:eastAsia="lt-LT"/>
              </w:rPr>
              <w:t xml:space="preserve">ėmis – </w:t>
            </w:r>
            <w:r w:rsidRPr="003A0A2F">
              <w:rPr>
                <w:iCs/>
                <w:szCs w:val="24"/>
                <w:lang w:eastAsia="lt-LT"/>
              </w:rPr>
              <w:t>užsitęsus</w:t>
            </w:r>
            <w:r w:rsidR="00307CD0" w:rsidRPr="003A0A2F">
              <w:rPr>
                <w:iCs/>
                <w:szCs w:val="24"/>
                <w:lang w:eastAsia="lt-LT"/>
              </w:rPr>
              <w:t>iu</w:t>
            </w:r>
            <w:r w:rsidRPr="003A0A2F">
              <w:rPr>
                <w:iCs/>
                <w:szCs w:val="24"/>
                <w:lang w:eastAsia="lt-LT"/>
              </w:rPr>
              <w:t xml:space="preserve"> sprendimų derinim</w:t>
            </w:r>
            <w:r w:rsidR="00307CD0" w:rsidRPr="003A0A2F">
              <w:rPr>
                <w:iCs/>
                <w:szCs w:val="24"/>
                <w:lang w:eastAsia="lt-LT"/>
              </w:rPr>
              <w:t>u</w:t>
            </w:r>
            <w:r w:rsidRPr="003A0A2F">
              <w:rPr>
                <w:iCs/>
                <w:szCs w:val="24"/>
                <w:lang w:eastAsia="lt-LT"/>
              </w:rPr>
              <w:t xml:space="preserve"> su suinteresuotais subjektais, informacijos trūkum</w:t>
            </w:r>
            <w:r w:rsidR="00307CD0" w:rsidRPr="003A0A2F">
              <w:rPr>
                <w:iCs/>
                <w:szCs w:val="24"/>
                <w:lang w:eastAsia="lt-LT"/>
              </w:rPr>
              <w:t>u</w:t>
            </w:r>
            <w:r w:rsidRPr="003A0A2F">
              <w:rPr>
                <w:iCs/>
                <w:szCs w:val="24"/>
                <w:lang w:eastAsia="lt-LT"/>
              </w:rPr>
              <w:t>, nežinom</w:t>
            </w:r>
            <w:r w:rsidR="00307CD0" w:rsidRPr="003A0A2F">
              <w:rPr>
                <w:iCs/>
                <w:szCs w:val="24"/>
                <w:lang w:eastAsia="lt-LT"/>
              </w:rPr>
              <w:t>ais</w:t>
            </w:r>
            <w:r w:rsidRPr="003A0A2F">
              <w:rPr>
                <w:iCs/>
                <w:szCs w:val="24"/>
                <w:lang w:eastAsia="lt-LT"/>
              </w:rPr>
              <w:t xml:space="preserve"> Pirkimo </w:t>
            </w:r>
            <w:r w:rsidR="00307CD0" w:rsidRPr="003A0A2F">
              <w:rPr>
                <w:iCs/>
                <w:szCs w:val="24"/>
                <w:lang w:eastAsia="lt-LT"/>
              </w:rPr>
              <w:t xml:space="preserve"> objektų kiekiais</w:t>
            </w:r>
            <w:r w:rsidRPr="003A0A2F">
              <w:rPr>
                <w:iCs/>
                <w:szCs w:val="24"/>
                <w:lang w:eastAsia="lt-LT"/>
              </w:rPr>
              <w:t>, apim</w:t>
            </w:r>
            <w:r w:rsidR="00307CD0" w:rsidRPr="003A0A2F">
              <w:rPr>
                <w:iCs/>
                <w:szCs w:val="24"/>
                <w:lang w:eastAsia="lt-LT"/>
              </w:rPr>
              <w:t>timis</w:t>
            </w:r>
            <w:r w:rsidRPr="003A0A2F">
              <w:rPr>
                <w:iCs/>
                <w:szCs w:val="24"/>
                <w:lang w:eastAsia="lt-LT"/>
              </w:rPr>
              <w:t xml:space="preserve"> ir pan. </w:t>
            </w:r>
            <w:r w:rsidRPr="003A0A2F">
              <w:rPr>
                <w:color w:val="000000"/>
                <w:szCs w:val="24"/>
              </w:rPr>
              <w:t>Tarnyba neneigia nurodytų ir dokumentais pagrįstų aplinkybių, kad Perkančioji organizacija, vykdydama Pirkimą, be kita ko, privalėjo laikytis tam tikrų tarptautinio NATO sekretoriato reikalavimų (toliau – NATO reikalavimai)</w:t>
            </w:r>
            <w:r w:rsidRPr="003A0A2F">
              <w:rPr>
                <w:rStyle w:val="FootnoteReference"/>
                <w:color w:val="000000"/>
                <w:szCs w:val="24"/>
              </w:rPr>
              <w:footnoteReference w:id="26"/>
            </w:r>
            <w:r w:rsidRPr="003A0A2F">
              <w:rPr>
                <w:color w:val="000000"/>
                <w:szCs w:val="24"/>
              </w:rPr>
              <w:t>, bendradarbiauti su URM, NATO sekretoriato atsakingais asmenimis ir kt., visgi</w:t>
            </w:r>
            <w:r w:rsidR="00D2541C" w:rsidRPr="003A0A2F">
              <w:rPr>
                <w:color w:val="000000"/>
                <w:szCs w:val="24"/>
              </w:rPr>
              <w:t>,</w:t>
            </w:r>
            <w:r w:rsidRPr="003A0A2F">
              <w:rPr>
                <w:color w:val="000000"/>
                <w:szCs w:val="24"/>
              </w:rPr>
              <w:t xml:space="preserve"> pastebi, kad išdėstytos aplinkybės ir teiginiai yra nenuoseklūs, prieštaringi, paaiškinimo aplinkybių nepagrindžia vertinimui pateiktų Pirkimo dokumentų visuma (Pirkimo techninė specifikacija, priedai prie techninės specifikacijos ir kt.) bei viešoje erdvėje esanti informacija. Pavyzdžiui, informacija apie tai, kad renginiui turės būti sukurtas unikalus, priimančios šalies identitetą atspindintis logotipas, kuris turės būti patvirtintas NATO </w:t>
            </w:r>
            <w:r w:rsidR="00307CD0" w:rsidRPr="003A0A2F">
              <w:rPr>
                <w:color w:val="000000"/>
                <w:szCs w:val="24"/>
              </w:rPr>
              <w:t>g</w:t>
            </w:r>
            <w:r w:rsidRPr="003A0A2F">
              <w:rPr>
                <w:color w:val="000000"/>
                <w:szCs w:val="24"/>
              </w:rPr>
              <w:t>eneralinio sekretoriaus pagal NATO reikalavimų sąraše nurodytą tvarką</w:t>
            </w:r>
            <w:r w:rsidRPr="003A0A2F">
              <w:rPr>
                <w:rStyle w:val="FootnoteReference"/>
                <w:color w:val="000000"/>
                <w:szCs w:val="24"/>
              </w:rPr>
              <w:footnoteReference w:id="27"/>
            </w:r>
            <w:r w:rsidRPr="003A0A2F">
              <w:rPr>
                <w:color w:val="000000"/>
                <w:szCs w:val="24"/>
              </w:rPr>
              <w:t xml:space="preserve">, buvo žinoma jau pasirašant Bendradarbiavimo sutartį, kai šie reikalavimai buvo pateikti. </w:t>
            </w:r>
            <w:r w:rsidR="00F62E80" w:rsidRPr="003A0A2F">
              <w:rPr>
                <w:color w:val="000000"/>
                <w:szCs w:val="24"/>
              </w:rPr>
              <w:t xml:space="preserve">Visuomenės informavimo priemonėse paskelbta, kad NATO aljanso šalių susitikimui Vilniuje </w:t>
            </w:r>
            <w:r w:rsidR="00F62E80" w:rsidRPr="003A0A2F">
              <w:rPr>
                <w:b/>
                <w:bCs/>
                <w:color w:val="000000"/>
                <w:szCs w:val="24"/>
              </w:rPr>
              <w:t>logotipą NATO generalinis sekretorius patvirtino dar 2023 m. vasario pabaigoje</w:t>
            </w:r>
            <w:r w:rsidR="00F62E80" w:rsidRPr="003A0A2F">
              <w:rPr>
                <w:rStyle w:val="FootnoteReference"/>
                <w:b/>
                <w:bCs/>
                <w:color w:val="000000"/>
                <w:szCs w:val="24"/>
              </w:rPr>
              <w:footnoteReference w:id="28"/>
            </w:r>
            <w:r w:rsidR="00F62E80" w:rsidRPr="003A0A2F">
              <w:rPr>
                <w:b/>
                <w:bCs/>
                <w:color w:val="000000"/>
                <w:szCs w:val="24"/>
              </w:rPr>
              <w:t>.</w:t>
            </w:r>
            <w:r w:rsidR="00F62E80" w:rsidRPr="003A0A2F">
              <w:rPr>
                <w:color w:val="000000"/>
                <w:szCs w:val="24"/>
              </w:rPr>
              <w:t xml:space="preserve"> </w:t>
            </w:r>
            <w:r w:rsidR="00307CD0" w:rsidRPr="003A0A2F">
              <w:rPr>
                <w:color w:val="000000"/>
                <w:szCs w:val="24"/>
              </w:rPr>
              <w:t xml:space="preserve">Be to, </w:t>
            </w:r>
            <w:r w:rsidR="00236919" w:rsidRPr="003A0A2F">
              <w:rPr>
                <w:color w:val="000000"/>
                <w:szCs w:val="24"/>
              </w:rPr>
              <w:t>2023 m. kovo 31 d. tiek Lietuvos Respublikos Prezidento pranešime</w:t>
            </w:r>
            <w:r w:rsidR="00236919" w:rsidRPr="003A0A2F">
              <w:rPr>
                <w:rStyle w:val="FootnoteReference"/>
                <w:color w:val="000000"/>
                <w:szCs w:val="24"/>
              </w:rPr>
              <w:footnoteReference w:id="29"/>
            </w:r>
            <w:r w:rsidR="00236919" w:rsidRPr="003A0A2F">
              <w:rPr>
                <w:color w:val="000000"/>
                <w:szCs w:val="24"/>
              </w:rPr>
              <w:t xml:space="preserve">, tiek </w:t>
            </w:r>
            <w:r w:rsidR="00307CD0" w:rsidRPr="003A0A2F">
              <w:rPr>
                <w:color w:val="000000"/>
                <w:szCs w:val="24"/>
              </w:rPr>
              <w:t>visuomenės informavimo priemonėse</w:t>
            </w:r>
            <w:r w:rsidR="00236919" w:rsidRPr="003A0A2F">
              <w:rPr>
                <w:rStyle w:val="FootnoteReference"/>
                <w:b/>
                <w:bCs/>
                <w:color w:val="000000"/>
                <w:szCs w:val="24"/>
              </w:rPr>
              <w:footnoteReference w:id="30"/>
            </w:r>
            <w:r w:rsidR="00307CD0" w:rsidRPr="003A0A2F">
              <w:rPr>
                <w:color w:val="000000"/>
                <w:szCs w:val="24"/>
              </w:rPr>
              <w:t xml:space="preserve"> </w:t>
            </w:r>
            <w:r w:rsidR="00236919" w:rsidRPr="003A0A2F">
              <w:rPr>
                <w:color w:val="000000"/>
                <w:szCs w:val="24"/>
              </w:rPr>
              <w:t>buvo</w:t>
            </w:r>
            <w:r w:rsidR="00F62E80" w:rsidRPr="003A0A2F">
              <w:rPr>
                <w:color w:val="000000"/>
                <w:szCs w:val="24"/>
              </w:rPr>
              <w:t xml:space="preserve"> pristatytas </w:t>
            </w:r>
            <w:r w:rsidR="00FC2726" w:rsidRPr="003A0A2F">
              <w:rPr>
                <w:color w:val="000000"/>
                <w:szCs w:val="24"/>
              </w:rPr>
              <w:t xml:space="preserve">ir pats </w:t>
            </w:r>
            <w:r w:rsidR="00F62E80" w:rsidRPr="003A0A2F">
              <w:rPr>
                <w:color w:val="000000"/>
                <w:szCs w:val="24"/>
              </w:rPr>
              <w:t>NATO viršūnių susitikimo logotipas</w:t>
            </w:r>
            <w:r w:rsidRPr="003A0A2F">
              <w:rPr>
                <w:color w:val="000000"/>
                <w:szCs w:val="24"/>
              </w:rPr>
              <w:t>.</w:t>
            </w:r>
            <w:r w:rsidR="00AB5247" w:rsidRPr="003A0A2F">
              <w:rPr>
                <w:color w:val="000000"/>
                <w:szCs w:val="24"/>
              </w:rPr>
              <w:t xml:space="preserve"> </w:t>
            </w:r>
            <w:r w:rsidR="00FC2726" w:rsidRPr="003A0A2F">
              <w:rPr>
                <w:color w:val="000000"/>
                <w:szCs w:val="24"/>
              </w:rPr>
              <w:t>Tai, kas išdėstyta, leidžia daryti išvadą</w:t>
            </w:r>
            <w:r w:rsidR="00D85509" w:rsidRPr="003A0A2F">
              <w:rPr>
                <w:color w:val="000000"/>
                <w:szCs w:val="24"/>
              </w:rPr>
              <w:t>, kad logotipo elementai (stilistiniai ir spalviniai sprendimai)</w:t>
            </w:r>
            <w:r w:rsidR="00C0458D" w:rsidRPr="003A0A2F">
              <w:rPr>
                <w:color w:val="000000"/>
                <w:szCs w:val="24"/>
              </w:rPr>
              <w:t>, kurie</w:t>
            </w:r>
            <w:r w:rsidR="00FC2726" w:rsidRPr="003A0A2F">
              <w:rPr>
                <w:color w:val="000000"/>
                <w:szCs w:val="24"/>
              </w:rPr>
              <w:t>,</w:t>
            </w:r>
            <w:r w:rsidR="00C0458D" w:rsidRPr="003A0A2F">
              <w:rPr>
                <w:color w:val="000000"/>
                <w:szCs w:val="24"/>
              </w:rPr>
              <w:t xml:space="preserve"> anot Perkančiosios organizacijos, buvo svarbūs rengiant Pirkimą,</w:t>
            </w:r>
            <w:r w:rsidRPr="003A0A2F">
              <w:rPr>
                <w:color w:val="000000"/>
                <w:szCs w:val="24"/>
              </w:rPr>
              <w:t xml:space="preserve"> </w:t>
            </w:r>
            <w:r w:rsidR="00A836F6" w:rsidRPr="003A0A2F">
              <w:rPr>
                <w:color w:val="000000"/>
                <w:szCs w:val="24"/>
              </w:rPr>
              <w:t xml:space="preserve">buvo suderinti dar iki jo oficialaus paskelbimo. </w:t>
            </w:r>
            <w:r w:rsidRPr="003A0A2F">
              <w:rPr>
                <w:szCs w:val="24"/>
              </w:rPr>
              <w:t xml:space="preserve">Pažymėtina ir tai, kad </w:t>
            </w:r>
            <w:proofErr w:type="spellStart"/>
            <w:r w:rsidRPr="003A0A2F">
              <w:rPr>
                <w:i/>
                <w:iCs/>
                <w:szCs w:val="24"/>
              </w:rPr>
              <w:t>co-create</w:t>
            </w:r>
            <w:proofErr w:type="spellEnd"/>
            <w:r w:rsidRPr="003A0A2F">
              <w:rPr>
                <w:szCs w:val="24"/>
              </w:rPr>
              <w:t xml:space="preserve"> vaidmuo ir įtaka, vykdant Pirkimą, </w:t>
            </w:r>
            <w:r w:rsidR="00A836F6" w:rsidRPr="003A0A2F">
              <w:rPr>
                <w:szCs w:val="24"/>
              </w:rPr>
              <w:t>grindžiama</w:t>
            </w:r>
            <w:r w:rsidRPr="003A0A2F">
              <w:rPr>
                <w:szCs w:val="24"/>
              </w:rPr>
              <w:t xml:space="preserve"> tik Perkančiosios organizacijos paaiškinimu, todėl </w:t>
            </w:r>
            <w:r w:rsidR="00AB5247" w:rsidRPr="003A0A2F">
              <w:rPr>
                <w:szCs w:val="24"/>
              </w:rPr>
              <w:t>Tarnybos vertinimu, nesavalaikis keitimasis informacija tarp atsakingų subjektų nepriskirtinas nenumatytų įvykių ar aplinkybių, pateisinančių ypatingą skubą, kategorijai</w:t>
            </w:r>
            <w:r w:rsidR="00A836F6" w:rsidRPr="003A0A2F">
              <w:rPr>
                <w:szCs w:val="24"/>
              </w:rPr>
              <w:t>.</w:t>
            </w:r>
          </w:p>
          <w:p w14:paraId="7BDE961A" w14:textId="5D95EBA5" w:rsidR="00C06F93" w:rsidRDefault="00C538DB" w:rsidP="00C06F93">
            <w:pPr>
              <w:pStyle w:val="CommentText"/>
              <w:rPr>
                <w:sz w:val="24"/>
                <w:szCs w:val="24"/>
              </w:rPr>
            </w:pPr>
            <w:r>
              <w:rPr>
                <w:color w:val="000000"/>
                <w:sz w:val="24"/>
                <w:szCs w:val="24"/>
              </w:rPr>
              <w:t>4</w:t>
            </w:r>
            <w:r w:rsidR="00DC4FFE">
              <w:rPr>
                <w:color w:val="000000"/>
                <w:sz w:val="24"/>
                <w:szCs w:val="24"/>
              </w:rPr>
              <w:t>.</w:t>
            </w:r>
            <w:r w:rsidR="00E74E8A">
              <w:rPr>
                <w:color w:val="000000"/>
                <w:sz w:val="24"/>
                <w:szCs w:val="24"/>
              </w:rPr>
              <w:t xml:space="preserve"> </w:t>
            </w:r>
            <w:r w:rsidR="001E00C8">
              <w:rPr>
                <w:color w:val="000000"/>
                <w:sz w:val="24"/>
                <w:szCs w:val="24"/>
              </w:rPr>
              <w:t>P</w:t>
            </w:r>
            <w:r w:rsidR="00C11FC6">
              <w:rPr>
                <w:color w:val="000000"/>
                <w:sz w:val="24"/>
                <w:szCs w:val="24"/>
              </w:rPr>
              <w:t>ažymėtina, kad Įstatymo 2 straipsnio 34 dalyje pateikiama t</w:t>
            </w:r>
            <w:r w:rsidR="00C11FC6" w:rsidRPr="00E92006">
              <w:rPr>
                <w:color w:val="000000"/>
                <w:sz w:val="24"/>
                <w:szCs w:val="24"/>
              </w:rPr>
              <w:t>echninė</w:t>
            </w:r>
            <w:r w:rsidR="00C11FC6">
              <w:rPr>
                <w:color w:val="000000"/>
                <w:sz w:val="24"/>
                <w:szCs w:val="24"/>
              </w:rPr>
              <w:t>s</w:t>
            </w:r>
            <w:r w:rsidR="00C11FC6" w:rsidRPr="00E92006">
              <w:rPr>
                <w:color w:val="000000"/>
                <w:sz w:val="24"/>
                <w:szCs w:val="24"/>
              </w:rPr>
              <w:t xml:space="preserve"> specifikacij</w:t>
            </w:r>
            <w:r w:rsidR="00C11FC6">
              <w:rPr>
                <w:color w:val="000000"/>
                <w:sz w:val="24"/>
                <w:szCs w:val="24"/>
              </w:rPr>
              <w:t>os, kaip</w:t>
            </w:r>
            <w:r w:rsidR="00C11FC6" w:rsidRPr="00E92006">
              <w:rPr>
                <w:color w:val="000000"/>
                <w:sz w:val="24"/>
                <w:szCs w:val="24"/>
              </w:rPr>
              <w:t xml:space="preserve"> technini</w:t>
            </w:r>
            <w:r w:rsidR="00C11FC6">
              <w:rPr>
                <w:color w:val="000000"/>
                <w:sz w:val="24"/>
                <w:szCs w:val="24"/>
              </w:rPr>
              <w:t>ų</w:t>
            </w:r>
            <w:r w:rsidR="00C11FC6" w:rsidRPr="00E92006">
              <w:rPr>
                <w:color w:val="000000"/>
                <w:sz w:val="24"/>
                <w:szCs w:val="24"/>
              </w:rPr>
              <w:t xml:space="preserve"> reikalavim</w:t>
            </w:r>
            <w:r w:rsidR="00C11FC6">
              <w:rPr>
                <w:color w:val="000000"/>
                <w:sz w:val="24"/>
                <w:szCs w:val="24"/>
              </w:rPr>
              <w:t xml:space="preserve">ų, </w:t>
            </w:r>
            <w:r w:rsidR="00C11FC6" w:rsidRPr="00E92006">
              <w:rPr>
                <w:color w:val="000000"/>
                <w:sz w:val="24"/>
                <w:szCs w:val="24"/>
              </w:rPr>
              <w:t>kuriuos turi atitikti perkančiosios organizacijos siekiamos įsigyti prekės, paslaugos ar darbai, tam, kad būtų užtikrintas perkančiosios organizacijos poreikius atitinkančio objekto įsigijimas</w:t>
            </w:r>
            <w:r w:rsidR="00C11FC6">
              <w:rPr>
                <w:color w:val="000000"/>
                <w:sz w:val="24"/>
                <w:szCs w:val="24"/>
              </w:rPr>
              <w:t>, dokumento</w:t>
            </w:r>
            <w:r w:rsidR="00C11FC6" w:rsidRPr="00E92006">
              <w:rPr>
                <w:color w:val="000000"/>
                <w:sz w:val="24"/>
                <w:szCs w:val="24"/>
              </w:rPr>
              <w:t xml:space="preserve"> </w:t>
            </w:r>
            <w:r w:rsidR="00C11FC6">
              <w:rPr>
                <w:color w:val="000000"/>
                <w:sz w:val="24"/>
                <w:szCs w:val="24"/>
              </w:rPr>
              <w:t>sąvoka</w:t>
            </w:r>
            <w:r w:rsidR="00C11FC6">
              <w:rPr>
                <w:rStyle w:val="FootnoteReference"/>
                <w:color w:val="000000"/>
                <w:sz w:val="24"/>
                <w:szCs w:val="24"/>
              </w:rPr>
              <w:footnoteReference w:id="31"/>
            </w:r>
            <w:r w:rsidR="00C11FC6">
              <w:rPr>
                <w:color w:val="000000"/>
                <w:sz w:val="24"/>
                <w:szCs w:val="24"/>
              </w:rPr>
              <w:t xml:space="preserve">. </w:t>
            </w:r>
            <w:r w:rsidR="000F7914">
              <w:rPr>
                <w:color w:val="000000"/>
                <w:sz w:val="24"/>
                <w:szCs w:val="24"/>
              </w:rPr>
              <w:t>Iš pateiktos</w:t>
            </w:r>
            <w:r w:rsidR="0097650C">
              <w:rPr>
                <w:color w:val="000000"/>
                <w:sz w:val="24"/>
                <w:szCs w:val="24"/>
              </w:rPr>
              <w:t xml:space="preserve"> vertinimui pirkimų medžiagos matyti, kad </w:t>
            </w:r>
            <w:r w:rsidR="0016091B">
              <w:rPr>
                <w:color w:val="000000"/>
                <w:sz w:val="24"/>
                <w:szCs w:val="24"/>
              </w:rPr>
              <w:lastRenderedPageBreak/>
              <w:t>T</w:t>
            </w:r>
            <w:r w:rsidR="0016091B" w:rsidRPr="0016091B">
              <w:rPr>
                <w:color w:val="000000"/>
                <w:sz w:val="24"/>
                <w:szCs w:val="24"/>
              </w:rPr>
              <w:t>echninė</w:t>
            </w:r>
            <w:r w:rsidR="0016091B">
              <w:rPr>
                <w:color w:val="000000"/>
                <w:sz w:val="24"/>
                <w:szCs w:val="24"/>
              </w:rPr>
              <w:t>je</w:t>
            </w:r>
            <w:r w:rsidR="0016091B" w:rsidRPr="0016091B">
              <w:rPr>
                <w:color w:val="000000"/>
                <w:sz w:val="24"/>
                <w:szCs w:val="24"/>
              </w:rPr>
              <w:t xml:space="preserve"> specifikacij</w:t>
            </w:r>
            <w:r w:rsidR="0016091B">
              <w:rPr>
                <w:color w:val="000000"/>
                <w:sz w:val="24"/>
                <w:szCs w:val="24"/>
              </w:rPr>
              <w:t>oje</w:t>
            </w:r>
            <w:r w:rsidR="00530933">
              <w:rPr>
                <w:color w:val="000000"/>
                <w:sz w:val="24"/>
                <w:szCs w:val="24"/>
              </w:rPr>
              <w:t xml:space="preserve"> </w:t>
            </w:r>
            <w:r w:rsidR="0016091B" w:rsidRPr="0016091B">
              <w:rPr>
                <w:color w:val="000000"/>
                <w:sz w:val="24"/>
                <w:szCs w:val="24"/>
              </w:rPr>
              <w:t xml:space="preserve">scenografijos, bei scenografiją pildančių </w:t>
            </w:r>
            <w:r w:rsidR="0016091B">
              <w:rPr>
                <w:color w:val="000000"/>
                <w:sz w:val="24"/>
                <w:szCs w:val="24"/>
              </w:rPr>
              <w:t>e</w:t>
            </w:r>
            <w:r w:rsidR="0016091B" w:rsidRPr="0016091B">
              <w:rPr>
                <w:color w:val="000000"/>
                <w:sz w:val="24"/>
                <w:szCs w:val="24"/>
              </w:rPr>
              <w:t>lementų pirkimui</w:t>
            </w:r>
            <w:r w:rsidR="00B376F8">
              <w:rPr>
                <w:rStyle w:val="FootnoteReference"/>
                <w:color w:val="000000"/>
                <w:sz w:val="24"/>
                <w:szCs w:val="24"/>
              </w:rPr>
              <w:footnoteReference w:id="32"/>
            </w:r>
            <w:r w:rsidR="006737BC">
              <w:rPr>
                <w:color w:val="000000"/>
                <w:sz w:val="24"/>
                <w:szCs w:val="24"/>
              </w:rPr>
              <w:t xml:space="preserve"> nurodyti prekių/paslaugų kiekiai (</w:t>
            </w:r>
            <w:r w:rsidR="00764ED0">
              <w:rPr>
                <w:color w:val="000000"/>
                <w:sz w:val="24"/>
                <w:szCs w:val="24"/>
              </w:rPr>
              <w:t>vnt., komplektais, m</w:t>
            </w:r>
            <w:r w:rsidR="00764ED0" w:rsidRPr="00D751DA">
              <w:rPr>
                <w:color w:val="000000"/>
                <w:sz w:val="24"/>
                <w:szCs w:val="24"/>
                <w:vertAlign w:val="superscript"/>
              </w:rPr>
              <w:t>2</w:t>
            </w:r>
            <w:r w:rsidR="004F675A">
              <w:rPr>
                <w:color w:val="000000"/>
                <w:sz w:val="24"/>
                <w:szCs w:val="24"/>
              </w:rPr>
              <w:t>)</w:t>
            </w:r>
            <w:r w:rsidR="00764ED0">
              <w:rPr>
                <w:color w:val="000000"/>
                <w:sz w:val="24"/>
                <w:szCs w:val="24"/>
              </w:rPr>
              <w:t xml:space="preserve">, </w:t>
            </w:r>
            <w:r w:rsidR="00B87ACC">
              <w:rPr>
                <w:color w:val="000000"/>
                <w:sz w:val="24"/>
                <w:szCs w:val="24"/>
              </w:rPr>
              <w:t>pastab</w:t>
            </w:r>
            <w:r w:rsidR="004F675A">
              <w:rPr>
                <w:color w:val="000000"/>
                <w:sz w:val="24"/>
                <w:szCs w:val="24"/>
              </w:rPr>
              <w:t>ų grafoje</w:t>
            </w:r>
            <w:r w:rsidR="00B87ACC">
              <w:rPr>
                <w:color w:val="000000"/>
                <w:sz w:val="24"/>
                <w:szCs w:val="24"/>
              </w:rPr>
              <w:t xml:space="preserve"> pateikta</w:t>
            </w:r>
            <w:r w:rsidR="00DD4C1C">
              <w:rPr>
                <w:color w:val="000000"/>
                <w:sz w:val="24"/>
                <w:szCs w:val="24"/>
              </w:rPr>
              <w:t>s</w:t>
            </w:r>
            <w:r w:rsidR="00B87ACC">
              <w:rPr>
                <w:color w:val="000000"/>
                <w:sz w:val="24"/>
                <w:szCs w:val="24"/>
              </w:rPr>
              <w:t xml:space="preserve"> dalin</w:t>
            </w:r>
            <w:r w:rsidR="00DD4C1C">
              <w:rPr>
                <w:color w:val="000000"/>
                <w:sz w:val="24"/>
                <w:szCs w:val="24"/>
              </w:rPr>
              <w:t>is</w:t>
            </w:r>
            <w:r w:rsidR="00B87ACC">
              <w:rPr>
                <w:color w:val="000000"/>
                <w:sz w:val="24"/>
                <w:szCs w:val="24"/>
              </w:rPr>
              <w:t xml:space="preserve"> tokių prekių (paslaugų) </w:t>
            </w:r>
            <w:r w:rsidR="00DD4C1C">
              <w:rPr>
                <w:color w:val="000000"/>
                <w:sz w:val="24"/>
                <w:szCs w:val="24"/>
              </w:rPr>
              <w:t>detalizavimas, pvz., „spauda</w:t>
            </w:r>
            <w:r w:rsidR="007C5718">
              <w:rPr>
                <w:color w:val="000000"/>
                <w:sz w:val="24"/>
                <w:szCs w:val="24"/>
              </w:rPr>
              <w:t xml:space="preserve"> </w:t>
            </w:r>
            <w:r w:rsidR="00DD4C1C">
              <w:rPr>
                <w:color w:val="000000"/>
                <w:sz w:val="24"/>
                <w:szCs w:val="24"/>
              </w:rPr>
              <w:t xml:space="preserve">- daroma tik ant tekstilės“; </w:t>
            </w:r>
            <w:r w:rsidR="005D6E90">
              <w:rPr>
                <w:color w:val="000000"/>
                <w:sz w:val="24"/>
                <w:szCs w:val="24"/>
              </w:rPr>
              <w:t>„</w:t>
            </w:r>
            <w:r w:rsidR="00A63152">
              <w:rPr>
                <w:color w:val="000000"/>
                <w:sz w:val="24"/>
                <w:szCs w:val="24"/>
              </w:rPr>
              <w:t>g</w:t>
            </w:r>
            <w:r w:rsidR="005D6E90" w:rsidRPr="005D6E90">
              <w:rPr>
                <w:color w:val="000000"/>
                <w:sz w:val="24"/>
                <w:szCs w:val="24"/>
              </w:rPr>
              <w:t>aminių dydis telpantis į A1 dydžio formatą su vaizdine ar skaitine informacija ant jos</w:t>
            </w:r>
            <w:r w:rsidR="005D6E90">
              <w:rPr>
                <w:color w:val="000000"/>
                <w:sz w:val="24"/>
                <w:szCs w:val="24"/>
              </w:rPr>
              <w:t>“</w:t>
            </w:r>
            <w:r w:rsidR="001C56EA">
              <w:rPr>
                <w:color w:val="000000"/>
                <w:sz w:val="24"/>
                <w:szCs w:val="24"/>
              </w:rPr>
              <w:t>, „</w:t>
            </w:r>
            <w:r w:rsidR="00A63152">
              <w:rPr>
                <w:color w:val="000000"/>
                <w:sz w:val="24"/>
                <w:szCs w:val="24"/>
              </w:rPr>
              <w:t>g</w:t>
            </w:r>
            <w:r w:rsidR="001C56EA" w:rsidRPr="001C56EA">
              <w:rPr>
                <w:color w:val="000000"/>
                <w:sz w:val="24"/>
                <w:szCs w:val="24"/>
              </w:rPr>
              <w:t>aminio plotis ne mažesnis nei 40x50cm.</w:t>
            </w:r>
            <w:r w:rsidR="001C56EA">
              <w:rPr>
                <w:color w:val="000000"/>
                <w:sz w:val="24"/>
                <w:szCs w:val="24"/>
              </w:rPr>
              <w:t>“ ir pan</w:t>
            </w:r>
            <w:r w:rsidR="002D57E3">
              <w:rPr>
                <w:color w:val="000000"/>
                <w:sz w:val="24"/>
                <w:szCs w:val="24"/>
              </w:rPr>
              <w:t xml:space="preserve">. bei pateiktos pastabos, kad </w:t>
            </w:r>
            <w:r w:rsidR="00DE050E" w:rsidRPr="000977A7">
              <w:rPr>
                <w:i/>
                <w:iCs/>
                <w:color w:val="000000"/>
                <w:sz w:val="24"/>
                <w:szCs w:val="24"/>
              </w:rPr>
              <w:t>„</w:t>
            </w:r>
            <w:r w:rsidR="00A63152" w:rsidRPr="000977A7">
              <w:rPr>
                <w:i/>
                <w:iCs/>
                <w:sz w:val="24"/>
                <w:szCs w:val="24"/>
              </w:rPr>
              <w:t>s</w:t>
            </w:r>
            <w:r w:rsidR="00DE050E" w:rsidRPr="000977A7">
              <w:rPr>
                <w:i/>
                <w:iCs/>
                <w:sz w:val="24"/>
                <w:szCs w:val="24"/>
              </w:rPr>
              <w:t>paudos failus ir elementų dydžius pateikia perkančioji organizacija“</w:t>
            </w:r>
            <w:r w:rsidR="00DE050E" w:rsidRPr="00DE050E">
              <w:rPr>
                <w:sz w:val="24"/>
                <w:szCs w:val="24"/>
              </w:rPr>
              <w:t xml:space="preserve">, </w:t>
            </w:r>
            <w:r w:rsidR="00DE050E" w:rsidRPr="000977A7">
              <w:rPr>
                <w:i/>
                <w:iCs/>
                <w:sz w:val="24"/>
                <w:szCs w:val="24"/>
              </w:rPr>
              <w:t>„gaminių tikslius matmenis ir montavimo vietas nurodys perkančiosios organizacijos paskirti atstovai“</w:t>
            </w:r>
            <w:r w:rsidR="00A63152">
              <w:rPr>
                <w:sz w:val="24"/>
                <w:szCs w:val="24"/>
              </w:rPr>
              <w:t xml:space="preserve">, </w:t>
            </w:r>
            <w:r w:rsidR="00A63152" w:rsidRPr="000977A7">
              <w:rPr>
                <w:i/>
                <w:iCs/>
                <w:sz w:val="24"/>
                <w:szCs w:val="24"/>
              </w:rPr>
              <w:t xml:space="preserve">„vizualinį sprendimą pateiks perkančioji organizacija </w:t>
            </w:r>
            <w:r w:rsidR="00DE050E" w:rsidRPr="000977A7">
              <w:rPr>
                <w:i/>
                <w:iCs/>
                <w:sz w:val="24"/>
                <w:szCs w:val="24"/>
              </w:rPr>
              <w:t>ir kt.</w:t>
            </w:r>
            <w:r w:rsidR="00A63152" w:rsidRPr="000977A7">
              <w:rPr>
                <w:i/>
                <w:iCs/>
                <w:sz w:val="24"/>
                <w:szCs w:val="24"/>
              </w:rPr>
              <w:t>“</w:t>
            </w:r>
            <w:r w:rsidR="00FA0132">
              <w:rPr>
                <w:sz w:val="24"/>
                <w:szCs w:val="24"/>
              </w:rPr>
              <w:t xml:space="preserve"> </w:t>
            </w:r>
            <w:r w:rsidR="00497624">
              <w:rPr>
                <w:sz w:val="24"/>
                <w:szCs w:val="24"/>
              </w:rPr>
              <w:t>Taigi</w:t>
            </w:r>
            <w:r w:rsidR="000977A7">
              <w:rPr>
                <w:sz w:val="24"/>
                <w:szCs w:val="24"/>
              </w:rPr>
              <w:t>,</w:t>
            </w:r>
            <w:r w:rsidR="0092075D">
              <w:rPr>
                <w:sz w:val="24"/>
                <w:szCs w:val="24"/>
              </w:rPr>
              <w:t xml:space="preserve"> Pirkimo dokumentuose</w:t>
            </w:r>
            <w:r w:rsidR="00E21F32">
              <w:rPr>
                <w:sz w:val="24"/>
                <w:szCs w:val="24"/>
              </w:rPr>
              <w:t xml:space="preserve"> (įskaitant Technin</w:t>
            </w:r>
            <w:r w:rsidR="008A14E5">
              <w:rPr>
                <w:sz w:val="24"/>
                <w:szCs w:val="24"/>
              </w:rPr>
              <w:t>ę</w:t>
            </w:r>
            <w:r w:rsidR="00E21F32">
              <w:rPr>
                <w:sz w:val="24"/>
                <w:szCs w:val="24"/>
              </w:rPr>
              <w:t xml:space="preserve"> specifikacij</w:t>
            </w:r>
            <w:r w:rsidR="008A14E5">
              <w:rPr>
                <w:sz w:val="24"/>
                <w:szCs w:val="24"/>
              </w:rPr>
              <w:t>ą</w:t>
            </w:r>
            <w:r w:rsidR="00E21F32">
              <w:rPr>
                <w:sz w:val="24"/>
                <w:szCs w:val="24"/>
              </w:rPr>
              <w:t>)</w:t>
            </w:r>
            <w:r w:rsidR="0092075D">
              <w:rPr>
                <w:sz w:val="24"/>
                <w:szCs w:val="24"/>
              </w:rPr>
              <w:t xml:space="preserve"> nebuvo reikalavimo</w:t>
            </w:r>
            <w:r w:rsidR="00D478FD">
              <w:rPr>
                <w:sz w:val="24"/>
                <w:szCs w:val="24"/>
              </w:rPr>
              <w:t xml:space="preserve"> pateikti pasiūlymą su</w:t>
            </w:r>
            <w:r w:rsidR="00AD22C0">
              <w:rPr>
                <w:color w:val="000000"/>
                <w:sz w:val="24"/>
                <w:szCs w:val="24"/>
              </w:rPr>
              <w:t xml:space="preserve"> meninės ir estetinės apdailos koncepto </w:t>
            </w:r>
            <w:r w:rsidR="00E21F32">
              <w:rPr>
                <w:color w:val="000000"/>
                <w:sz w:val="24"/>
                <w:szCs w:val="24"/>
              </w:rPr>
              <w:t>įgyvendinimu</w:t>
            </w:r>
            <w:r w:rsidR="008A14E5">
              <w:rPr>
                <w:color w:val="000000"/>
                <w:sz w:val="24"/>
                <w:szCs w:val="24"/>
              </w:rPr>
              <w:t xml:space="preserve"> Pirkime</w:t>
            </w:r>
            <w:r w:rsidR="00E21F32">
              <w:rPr>
                <w:color w:val="000000"/>
                <w:sz w:val="24"/>
                <w:szCs w:val="24"/>
              </w:rPr>
              <w:t>.</w:t>
            </w:r>
            <w:r w:rsidR="00D478FD">
              <w:rPr>
                <w:sz w:val="24"/>
                <w:szCs w:val="24"/>
              </w:rPr>
              <w:t xml:space="preserve"> </w:t>
            </w:r>
            <w:r w:rsidR="00497624" w:rsidRPr="00D0508C">
              <w:rPr>
                <w:sz w:val="24"/>
                <w:szCs w:val="24"/>
              </w:rPr>
              <w:t>Atsižvelgiant į tai</w:t>
            </w:r>
            <w:r w:rsidR="00CB5A7B" w:rsidRPr="00D0508C">
              <w:rPr>
                <w:sz w:val="24"/>
                <w:szCs w:val="24"/>
              </w:rPr>
              <w:t>,</w:t>
            </w:r>
            <w:r w:rsidR="00A63152" w:rsidRPr="00D0508C">
              <w:rPr>
                <w:sz w:val="24"/>
                <w:szCs w:val="24"/>
              </w:rPr>
              <w:t xml:space="preserve"> galima teigti, kad</w:t>
            </w:r>
            <w:r w:rsidR="00FA0132" w:rsidRPr="00D0508C">
              <w:rPr>
                <w:sz w:val="24"/>
                <w:szCs w:val="24"/>
              </w:rPr>
              <w:t xml:space="preserve"> dal</w:t>
            </w:r>
            <w:r w:rsidR="00A63152" w:rsidRPr="00D0508C">
              <w:rPr>
                <w:sz w:val="24"/>
                <w:szCs w:val="24"/>
              </w:rPr>
              <w:t>is</w:t>
            </w:r>
            <w:r w:rsidR="00FA0132" w:rsidRPr="00D0508C">
              <w:rPr>
                <w:sz w:val="24"/>
                <w:szCs w:val="24"/>
              </w:rPr>
              <w:t xml:space="preserve"> </w:t>
            </w:r>
            <w:r w:rsidR="00CB5A7B" w:rsidRPr="00D0508C">
              <w:rPr>
                <w:sz w:val="24"/>
                <w:szCs w:val="24"/>
              </w:rPr>
              <w:t>T</w:t>
            </w:r>
            <w:r w:rsidR="00FA0132" w:rsidRPr="00D0508C">
              <w:rPr>
                <w:sz w:val="24"/>
                <w:szCs w:val="24"/>
              </w:rPr>
              <w:t>echninės specifikacijos reikal</w:t>
            </w:r>
            <w:r w:rsidR="00A63152" w:rsidRPr="00D0508C">
              <w:rPr>
                <w:sz w:val="24"/>
                <w:szCs w:val="24"/>
              </w:rPr>
              <w:t>a</w:t>
            </w:r>
            <w:r w:rsidR="00FA0132" w:rsidRPr="00D0508C">
              <w:rPr>
                <w:sz w:val="24"/>
                <w:szCs w:val="24"/>
              </w:rPr>
              <w:t xml:space="preserve">vimų </w:t>
            </w:r>
            <w:r w:rsidR="00D0508C" w:rsidRPr="00DF4512">
              <w:rPr>
                <w:sz w:val="24"/>
                <w:szCs w:val="24"/>
              </w:rPr>
              <w:t xml:space="preserve">iš esmės </w:t>
            </w:r>
            <w:r w:rsidR="00605D39" w:rsidRPr="00D0508C">
              <w:rPr>
                <w:sz w:val="24"/>
                <w:szCs w:val="24"/>
              </w:rPr>
              <w:t xml:space="preserve">yra </w:t>
            </w:r>
            <w:r w:rsidR="005D5B40" w:rsidRPr="00D0508C">
              <w:rPr>
                <w:sz w:val="24"/>
                <w:szCs w:val="24"/>
              </w:rPr>
              <w:t>susietos su Sutarties vykdymu</w:t>
            </w:r>
            <w:r w:rsidR="00D97A33">
              <w:rPr>
                <w:sz w:val="24"/>
                <w:szCs w:val="24"/>
              </w:rPr>
              <w:t xml:space="preserve"> (išpildant konkrečius Perkančiosios organizacijos nurodymus)</w:t>
            </w:r>
            <w:r w:rsidR="00CB5A7B" w:rsidRPr="00D0508C">
              <w:rPr>
                <w:sz w:val="24"/>
                <w:szCs w:val="24"/>
              </w:rPr>
              <w:t>, o ne Pasiūlymų pateikim</w:t>
            </w:r>
            <w:r w:rsidR="00D97A33">
              <w:rPr>
                <w:sz w:val="24"/>
                <w:szCs w:val="24"/>
              </w:rPr>
              <w:t>o momentu</w:t>
            </w:r>
            <w:r w:rsidR="00CB5A7B" w:rsidRPr="00D0508C">
              <w:rPr>
                <w:sz w:val="24"/>
                <w:szCs w:val="24"/>
              </w:rPr>
              <w:t>.</w:t>
            </w:r>
          </w:p>
          <w:p w14:paraId="33D2858F" w14:textId="48418AB5" w:rsidR="00C06F93" w:rsidRDefault="00AA757B" w:rsidP="00C06F93">
            <w:pPr>
              <w:pStyle w:val="CommentText"/>
              <w:rPr>
                <w:color w:val="000000"/>
                <w:sz w:val="24"/>
                <w:szCs w:val="24"/>
              </w:rPr>
            </w:pPr>
            <w:r>
              <w:rPr>
                <w:sz w:val="24"/>
                <w:szCs w:val="24"/>
              </w:rPr>
              <w:t xml:space="preserve"> </w:t>
            </w:r>
            <w:r w:rsidR="00C06F93">
              <w:rPr>
                <w:color w:val="000000"/>
                <w:sz w:val="24"/>
                <w:szCs w:val="24"/>
              </w:rPr>
              <w:t>Iš to kas išdėstyta</w:t>
            </w:r>
            <w:r w:rsidR="00254CA3">
              <w:rPr>
                <w:color w:val="000000"/>
                <w:sz w:val="24"/>
                <w:szCs w:val="24"/>
              </w:rPr>
              <w:t xml:space="preserve"> pirmiau</w:t>
            </w:r>
            <w:r w:rsidR="00C06F93">
              <w:rPr>
                <w:color w:val="000000"/>
                <w:sz w:val="24"/>
                <w:szCs w:val="24"/>
              </w:rPr>
              <w:t xml:space="preserve">, seka, kad: (i) Pirkimo techninė specifikacija </w:t>
            </w:r>
            <w:r w:rsidR="003B4A4B">
              <w:rPr>
                <w:color w:val="000000"/>
                <w:sz w:val="24"/>
                <w:szCs w:val="24"/>
              </w:rPr>
              <w:t>galėjo</w:t>
            </w:r>
            <w:r w:rsidR="00C06F93">
              <w:rPr>
                <w:color w:val="000000"/>
                <w:sz w:val="24"/>
                <w:szCs w:val="24"/>
              </w:rPr>
              <w:t xml:space="preserve"> būti parengta vykdant </w:t>
            </w:r>
            <w:r w:rsidR="00C06F93" w:rsidRPr="00320456">
              <w:rPr>
                <w:sz w:val="24"/>
                <w:szCs w:val="24"/>
              </w:rPr>
              <w:t>pirkim</w:t>
            </w:r>
            <w:r w:rsidR="00C06F93">
              <w:rPr>
                <w:sz w:val="24"/>
                <w:szCs w:val="24"/>
              </w:rPr>
              <w:t xml:space="preserve">ą </w:t>
            </w:r>
            <w:r w:rsidR="00C06F93" w:rsidRPr="00320456">
              <w:rPr>
                <w:sz w:val="24"/>
                <w:szCs w:val="24"/>
              </w:rPr>
              <w:t>„Techninio projekto (vizualizacijos, plano) NATO renginiui parengimo paslaugos“</w:t>
            </w:r>
            <w:r w:rsidR="0051697D">
              <w:rPr>
                <w:sz w:val="24"/>
                <w:szCs w:val="24"/>
              </w:rPr>
              <w:t xml:space="preserve"> </w:t>
            </w:r>
            <w:r w:rsidR="00727ED0">
              <w:rPr>
                <w:sz w:val="24"/>
                <w:szCs w:val="24"/>
              </w:rPr>
              <w:t>(Pirkimas 2)</w:t>
            </w:r>
            <w:r w:rsidR="00C06F93">
              <w:rPr>
                <w:sz w:val="24"/>
                <w:szCs w:val="24"/>
              </w:rPr>
              <w:t xml:space="preserve">. Tai įrodo ne tik šio pirkimo dokumentai, sutartis, bet ir vertinimui pateikti </w:t>
            </w:r>
            <w:r w:rsidR="00C06F93">
              <w:rPr>
                <w:color w:val="000000"/>
                <w:sz w:val="24"/>
                <w:szCs w:val="24"/>
              </w:rPr>
              <w:t>Paslaugų rezultatų priėmimo perdavimo aktai, kuriuose užfiksuoti atlikti ir priimti darbai –</w:t>
            </w:r>
            <w:r w:rsidR="00C06F93" w:rsidRPr="00F43776">
              <w:rPr>
                <w:i/>
                <w:iCs/>
                <w:color w:val="000000"/>
                <w:sz w:val="24"/>
                <w:szCs w:val="24"/>
              </w:rPr>
              <w:t xml:space="preserve"> </w:t>
            </w:r>
            <w:r w:rsidR="00C06F93">
              <w:rPr>
                <w:i/>
                <w:iCs/>
                <w:color w:val="000000"/>
                <w:sz w:val="24"/>
                <w:szCs w:val="24"/>
              </w:rPr>
              <w:t>„</w:t>
            </w:r>
            <w:r w:rsidR="00C06F93" w:rsidRPr="00F43776">
              <w:rPr>
                <w:i/>
                <w:iCs/>
                <w:color w:val="000000"/>
                <w:sz w:val="24"/>
                <w:szCs w:val="24"/>
              </w:rPr>
              <w:t>parengtos techninės specifikacijos</w:t>
            </w:r>
            <w:r w:rsidR="00C06F93">
              <w:rPr>
                <w:i/>
                <w:iCs/>
                <w:color w:val="000000"/>
                <w:sz w:val="24"/>
                <w:szCs w:val="24"/>
              </w:rPr>
              <w:t>“</w:t>
            </w:r>
            <w:r w:rsidR="00C06F93">
              <w:rPr>
                <w:color w:val="000000"/>
                <w:sz w:val="24"/>
                <w:szCs w:val="24"/>
              </w:rPr>
              <w:t>; (ii) iš pateiktų vertinimui dokumentų ir paaiškinimų nenustatyta, kad neišvengiamai buvo būtina turėti Dizainerio paslaugų pirkimo rezultatą Pirkimo paraiškai pateikti, o reikalingi vizualiniai sprendimai (meninis estetinis apdailos koncepto įgyvendinimas)  techninėje specifikacijoje iš esmės galėjo būti susieti su Pirkimo sutarties vykdymu ir įgyvendinami lygiagrečiai vykdomam Dizainerio paslaugų pirkimui.</w:t>
            </w:r>
          </w:p>
          <w:p w14:paraId="5D3442C2" w14:textId="4D35CB56" w:rsidR="004D33E0" w:rsidRDefault="00C538DB" w:rsidP="00D679CD">
            <w:pPr>
              <w:pStyle w:val="CommentText"/>
              <w:rPr>
                <w:color w:val="000000"/>
                <w:sz w:val="24"/>
                <w:szCs w:val="24"/>
              </w:rPr>
            </w:pPr>
            <w:r>
              <w:rPr>
                <w:color w:val="000000"/>
                <w:sz w:val="24"/>
                <w:szCs w:val="24"/>
              </w:rPr>
              <w:t>5</w:t>
            </w:r>
            <w:r w:rsidR="00DC4FFE">
              <w:rPr>
                <w:color w:val="000000"/>
                <w:sz w:val="24"/>
                <w:szCs w:val="24"/>
              </w:rPr>
              <w:t>. A</w:t>
            </w:r>
            <w:r w:rsidR="00677749">
              <w:rPr>
                <w:color w:val="000000"/>
                <w:sz w:val="24"/>
                <w:szCs w:val="24"/>
              </w:rPr>
              <w:t xml:space="preserve">tsižvelgus į tai, </w:t>
            </w:r>
            <w:r w:rsidR="00E42BDF">
              <w:rPr>
                <w:color w:val="000000"/>
                <w:sz w:val="24"/>
                <w:szCs w:val="24"/>
              </w:rPr>
              <w:t xml:space="preserve">kad </w:t>
            </w:r>
            <w:r w:rsidR="00FA3FB2">
              <w:rPr>
                <w:color w:val="000000"/>
                <w:sz w:val="24"/>
                <w:szCs w:val="24"/>
              </w:rPr>
              <w:t xml:space="preserve">Pirkimo techninė specifikacija parengta 2022 m. gruodžio 9 d., </w:t>
            </w:r>
            <w:r w:rsidR="00677749">
              <w:rPr>
                <w:color w:val="000000"/>
                <w:sz w:val="24"/>
                <w:szCs w:val="24"/>
              </w:rPr>
              <w:t xml:space="preserve">Sutartis </w:t>
            </w:r>
            <w:r w:rsidR="00FA3FB2">
              <w:rPr>
                <w:color w:val="000000"/>
                <w:sz w:val="24"/>
                <w:szCs w:val="24"/>
              </w:rPr>
              <w:t xml:space="preserve">su </w:t>
            </w:r>
            <w:r w:rsidR="00D0508C">
              <w:rPr>
                <w:color w:val="000000"/>
                <w:sz w:val="24"/>
                <w:szCs w:val="24"/>
              </w:rPr>
              <w:t>tiekėju</w:t>
            </w:r>
            <w:r w:rsidR="00FA3FB2">
              <w:rPr>
                <w:color w:val="000000"/>
                <w:sz w:val="24"/>
                <w:szCs w:val="24"/>
              </w:rPr>
              <w:t xml:space="preserve"> sudaryta </w:t>
            </w:r>
            <w:r w:rsidR="00472DC0">
              <w:rPr>
                <w:color w:val="000000"/>
                <w:sz w:val="24"/>
                <w:szCs w:val="24"/>
              </w:rPr>
              <w:t>2023 m. gegužės 12 d.,</w:t>
            </w:r>
            <w:r w:rsidR="00FA3FB2">
              <w:rPr>
                <w:color w:val="000000"/>
                <w:sz w:val="24"/>
                <w:szCs w:val="24"/>
              </w:rPr>
              <w:t xml:space="preserve"> t. y., </w:t>
            </w:r>
            <w:r w:rsidR="00DF07A7">
              <w:rPr>
                <w:color w:val="000000"/>
                <w:sz w:val="24"/>
                <w:szCs w:val="24"/>
              </w:rPr>
              <w:t>daugiau kaip po 5 mėn.,</w:t>
            </w:r>
            <w:r w:rsidR="00472DC0">
              <w:rPr>
                <w:color w:val="000000"/>
                <w:sz w:val="24"/>
                <w:szCs w:val="24"/>
              </w:rPr>
              <w:t xml:space="preserve"> </w:t>
            </w:r>
            <w:r w:rsidR="00150B03">
              <w:rPr>
                <w:color w:val="000000"/>
                <w:sz w:val="24"/>
                <w:szCs w:val="24"/>
              </w:rPr>
              <w:t>darytina išvada</w:t>
            </w:r>
            <w:r w:rsidR="006C6DB2">
              <w:rPr>
                <w:color w:val="000000"/>
                <w:sz w:val="24"/>
                <w:szCs w:val="24"/>
              </w:rPr>
              <w:t>,</w:t>
            </w:r>
            <w:r w:rsidR="00A11EDD">
              <w:rPr>
                <w:color w:val="000000"/>
                <w:sz w:val="24"/>
                <w:szCs w:val="24"/>
              </w:rPr>
              <w:t xml:space="preserve"> </w:t>
            </w:r>
            <w:r w:rsidR="00A6163C" w:rsidRPr="00A6163C">
              <w:rPr>
                <w:color w:val="000000"/>
                <w:sz w:val="24"/>
                <w:szCs w:val="24"/>
              </w:rPr>
              <w:t xml:space="preserve">kad </w:t>
            </w:r>
            <w:r w:rsidR="00A6163C">
              <w:rPr>
                <w:color w:val="000000"/>
                <w:sz w:val="24"/>
                <w:szCs w:val="24"/>
              </w:rPr>
              <w:t>Perkančioji</w:t>
            </w:r>
            <w:r w:rsidR="006C6DB2">
              <w:rPr>
                <w:color w:val="000000"/>
                <w:sz w:val="24"/>
                <w:szCs w:val="24"/>
              </w:rPr>
              <w:t xml:space="preserve"> organizacija</w:t>
            </w:r>
            <w:r w:rsidR="007C7602">
              <w:rPr>
                <w:color w:val="000000"/>
                <w:sz w:val="24"/>
                <w:szCs w:val="24"/>
              </w:rPr>
              <w:t xml:space="preserve"> </w:t>
            </w:r>
            <w:r w:rsidR="00772783">
              <w:rPr>
                <w:color w:val="000000"/>
                <w:sz w:val="24"/>
                <w:szCs w:val="24"/>
              </w:rPr>
              <w:t>neįrodė</w:t>
            </w:r>
            <w:r w:rsidR="00A6163C" w:rsidRPr="00A6163C">
              <w:rPr>
                <w:color w:val="000000"/>
                <w:sz w:val="24"/>
                <w:szCs w:val="24"/>
              </w:rPr>
              <w:t>,</w:t>
            </w:r>
            <w:r w:rsidR="006350F2">
              <w:rPr>
                <w:color w:val="000000"/>
                <w:sz w:val="24"/>
                <w:szCs w:val="24"/>
              </w:rPr>
              <w:t xml:space="preserve"> t. y., </w:t>
            </w:r>
            <w:r w:rsidR="007A5672">
              <w:rPr>
                <w:color w:val="000000"/>
                <w:sz w:val="24"/>
                <w:szCs w:val="24"/>
              </w:rPr>
              <w:t xml:space="preserve">tinkamai </w:t>
            </w:r>
            <w:r w:rsidR="006350F2">
              <w:rPr>
                <w:color w:val="000000"/>
                <w:sz w:val="24"/>
                <w:szCs w:val="24"/>
              </w:rPr>
              <w:t xml:space="preserve">nepagrindė aplinkybių, dėl kurių </w:t>
            </w:r>
            <w:r w:rsidR="006350F2" w:rsidRPr="00A6163C">
              <w:rPr>
                <w:color w:val="000000"/>
                <w:sz w:val="24"/>
                <w:szCs w:val="24"/>
              </w:rPr>
              <w:t xml:space="preserve"> neišvengiama</w:t>
            </w:r>
            <w:r w:rsidR="006350F2">
              <w:rPr>
                <w:color w:val="000000"/>
                <w:sz w:val="24"/>
                <w:szCs w:val="24"/>
              </w:rPr>
              <w:t xml:space="preserve">i </w:t>
            </w:r>
            <w:r w:rsidR="006350F2" w:rsidRPr="00A6163C">
              <w:rPr>
                <w:color w:val="000000"/>
                <w:sz w:val="24"/>
                <w:szCs w:val="24"/>
              </w:rPr>
              <w:t xml:space="preserve">buvo </w:t>
            </w:r>
            <w:r w:rsidR="006350F2">
              <w:rPr>
                <w:color w:val="000000"/>
                <w:sz w:val="24"/>
                <w:szCs w:val="24"/>
              </w:rPr>
              <w:t>būtina</w:t>
            </w:r>
            <w:r w:rsidR="006350F2" w:rsidRPr="00A6163C">
              <w:rPr>
                <w:color w:val="000000"/>
                <w:sz w:val="24"/>
                <w:szCs w:val="24"/>
              </w:rPr>
              <w:t xml:space="preserve"> </w:t>
            </w:r>
            <w:r w:rsidR="00370479">
              <w:rPr>
                <w:color w:val="000000"/>
                <w:sz w:val="24"/>
                <w:szCs w:val="24"/>
              </w:rPr>
              <w:t>P</w:t>
            </w:r>
            <w:r w:rsidR="00370479" w:rsidRPr="00A6163C">
              <w:rPr>
                <w:color w:val="000000"/>
                <w:sz w:val="24"/>
                <w:szCs w:val="24"/>
              </w:rPr>
              <w:t xml:space="preserve">irkimą </w:t>
            </w:r>
            <w:r w:rsidR="006350F2" w:rsidRPr="00A6163C">
              <w:rPr>
                <w:color w:val="000000"/>
                <w:sz w:val="24"/>
                <w:szCs w:val="24"/>
              </w:rPr>
              <w:t>atlikti ypač skubiai</w:t>
            </w:r>
            <w:r w:rsidR="006350F2">
              <w:rPr>
                <w:color w:val="000000"/>
                <w:sz w:val="24"/>
                <w:szCs w:val="24"/>
              </w:rPr>
              <w:t xml:space="preserve"> ir </w:t>
            </w:r>
            <w:r w:rsidR="00A6163C" w:rsidRPr="00A6163C">
              <w:rPr>
                <w:color w:val="000000"/>
                <w:sz w:val="24"/>
                <w:szCs w:val="24"/>
              </w:rPr>
              <w:t xml:space="preserve"> kad šiuo atveju</w:t>
            </w:r>
            <w:r w:rsidR="009A2A7F">
              <w:rPr>
                <w:color w:val="000000"/>
                <w:sz w:val="24"/>
                <w:szCs w:val="24"/>
              </w:rPr>
              <w:t xml:space="preserve"> ypatinga skuba buvo sąlygota </w:t>
            </w:r>
            <w:r w:rsidR="005723C9">
              <w:rPr>
                <w:color w:val="000000"/>
                <w:sz w:val="24"/>
                <w:szCs w:val="24"/>
              </w:rPr>
              <w:t xml:space="preserve">poreikio </w:t>
            </w:r>
            <w:r w:rsidR="009A2A7F">
              <w:rPr>
                <w:color w:val="000000"/>
                <w:sz w:val="24"/>
                <w:szCs w:val="24"/>
              </w:rPr>
              <w:t>tinkamai ir laiku pasiruošti</w:t>
            </w:r>
            <w:r w:rsidR="006C6DB2">
              <w:rPr>
                <w:color w:val="000000"/>
                <w:sz w:val="24"/>
                <w:szCs w:val="24"/>
              </w:rPr>
              <w:t xml:space="preserve"> NATO renginiui</w:t>
            </w:r>
            <w:r w:rsidR="006D2A2C">
              <w:rPr>
                <w:color w:val="000000"/>
                <w:sz w:val="24"/>
                <w:szCs w:val="24"/>
              </w:rPr>
              <w:t>, ji buvo reali ir pagrįsta, atsiradusi dėl nenumatytų įvykių</w:t>
            </w:r>
            <w:r w:rsidR="00370479">
              <w:rPr>
                <w:color w:val="000000"/>
                <w:sz w:val="24"/>
                <w:szCs w:val="24"/>
              </w:rPr>
              <w:t>, o ne nulemta</w:t>
            </w:r>
            <w:r w:rsidR="001F2B8B">
              <w:rPr>
                <w:color w:val="000000"/>
                <w:sz w:val="24"/>
                <w:szCs w:val="24"/>
              </w:rPr>
              <w:t xml:space="preserve">  netinkamo planavimo ir </w:t>
            </w:r>
            <w:r w:rsidR="00330B32">
              <w:rPr>
                <w:color w:val="000000"/>
                <w:sz w:val="24"/>
                <w:szCs w:val="24"/>
              </w:rPr>
              <w:t>(</w:t>
            </w:r>
            <w:r w:rsidR="001F2B8B">
              <w:rPr>
                <w:color w:val="000000"/>
                <w:sz w:val="24"/>
                <w:szCs w:val="24"/>
              </w:rPr>
              <w:t>ar</w:t>
            </w:r>
            <w:r w:rsidR="00330B32">
              <w:rPr>
                <w:color w:val="000000"/>
                <w:sz w:val="24"/>
                <w:szCs w:val="24"/>
              </w:rPr>
              <w:t>)</w:t>
            </w:r>
            <w:r w:rsidR="001F2B8B">
              <w:rPr>
                <w:color w:val="000000"/>
                <w:sz w:val="24"/>
                <w:szCs w:val="24"/>
              </w:rPr>
              <w:t xml:space="preserve"> pirkimų organizavimo. </w:t>
            </w:r>
            <w:r w:rsidR="00370479">
              <w:rPr>
                <w:color w:val="000000"/>
                <w:sz w:val="24"/>
                <w:szCs w:val="24"/>
              </w:rPr>
              <w:t>Darant p</w:t>
            </w:r>
            <w:r w:rsidR="00F65985">
              <w:rPr>
                <w:color w:val="000000"/>
                <w:sz w:val="24"/>
                <w:szCs w:val="24"/>
              </w:rPr>
              <w:t>riešing</w:t>
            </w:r>
            <w:r w:rsidR="00370479">
              <w:rPr>
                <w:color w:val="000000"/>
                <w:sz w:val="24"/>
                <w:szCs w:val="24"/>
              </w:rPr>
              <w:t>ą išvadą</w:t>
            </w:r>
            <w:r w:rsidR="00F65985">
              <w:rPr>
                <w:color w:val="000000"/>
                <w:sz w:val="24"/>
                <w:szCs w:val="24"/>
              </w:rPr>
              <w:t>,</w:t>
            </w:r>
            <w:r w:rsidR="00370479">
              <w:rPr>
                <w:color w:val="000000"/>
                <w:sz w:val="24"/>
                <w:szCs w:val="24"/>
              </w:rPr>
              <w:t xml:space="preserve"> reikštų, kad</w:t>
            </w:r>
            <w:r w:rsidR="00F65985">
              <w:rPr>
                <w:color w:val="000000"/>
                <w:sz w:val="24"/>
                <w:szCs w:val="24"/>
              </w:rPr>
              <w:t xml:space="preserve"> </w:t>
            </w:r>
            <w:r w:rsidR="007A5672">
              <w:rPr>
                <w:color w:val="000000"/>
                <w:sz w:val="24"/>
                <w:szCs w:val="24"/>
              </w:rPr>
              <w:t xml:space="preserve">vykdant pirkimus, </w:t>
            </w:r>
            <w:r w:rsidR="00F65985">
              <w:rPr>
                <w:color w:val="000000"/>
                <w:sz w:val="24"/>
                <w:szCs w:val="24"/>
              </w:rPr>
              <w:t>pakaktų</w:t>
            </w:r>
            <w:r w:rsidR="00373214">
              <w:rPr>
                <w:color w:val="000000"/>
                <w:sz w:val="24"/>
                <w:szCs w:val="24"/>
              </w:rPr>
              <w:t xml:space="preserve"> palaukti (delsti</w:t>
            </w:r>
            <w:r w:rsidR="006C281C">
              <w:rPr>
                <w:color w:val="000000"/>
                <w:sz w:val="24"/>
                <w:szCs w:val="24"/>
              </w:rPr>
              <w:t xml:space="preserve"> </w:t>
            </w:r>
            <w:r w:rsidR="002D4578">
              <w:rPr>
                <w:color w:val="000000"/>
                <w:sz w:val="24"/>
                <w:szCs w:val="24"/>
              </w:rPr>
              <w:t xml:space="preserve">teikti Pirkimo </w:t>
            </w:r>
            <w:r w:rsidR="00A63E56">
              <w:rPr>
                <w:color w:val="000000"/>
                <w:sz w:val="24"/>
                <w:szCs w:val="24"/>
              </w:rPr>
              <w:t>paraišką</w:t>
            </w:r>
            <w:r w:rsidR="00373214">
              <w:rPr>
                <w:color w:val="000000"/>
                <w:sz w:val="24"/>
                <w:szCs w:val="24"/>
              </w:rPr>
              <w:t>), o</w:t>
            </w:r>
            <w:r w:rsidR="0085329E">
              <w:rPr>
                <w:color w:val="000000"/>
                <w:sz w:val="24"/>
                <w:szCs w:val="24"/>
              </w:rPr>
              <w:t xml:space="preserve"> paskui remti</w:t>
            </w:r>
            <w:r w:rsidR="00334C69">
              <w:rPr>
                <w:color w:val="000000"/>
                <w:sz w:val="24"/>
                <w:szCs w:val="24"/>
              </w:rPr>
              <w:t>s</w:t>
            </w:r>
            <w:r w:rsidR="0085329E">
              <w:rPr>
                <w:color w:val="000000"/>
                <w:sz w:val="24"/>
                <w:szCs w:val="24"/>
              </w:rPr>
              <w:t xml:space="preserve"> ypatinga skuba</w:t>
            </w:r>
            <w:r w:rsidR="007A5672">
              <w:rPr>
                <w:color w:val="000000"/>
                <w:sz w:val="24"/>
                <w:szCs w:val="24"/>
              </w:rPr>
              <w:t xml:space="preserve"> ir taip</w:t>
            </w:r>
            <w:r w:rsidR="00A11EDD">
              <w:rPr>
                <w:color w:val="000000"/>
                <w:sz w:val="24"/>
                <w:szCs w:val="24"/>
              </w:rPr>
              <w:t xml:space="preserve"> išv</w:t>
            </w:r>
            <w:r w:rsidR="00066872">
              <w:rPr>
                <w:color w:val="000000"/>
                <w:sz w:val="24"/>
                <w:szCs w:val="24"/>
              </w:rPr>
              <w:t>e</w:t>
            </w:r>
            <w:r w:rsidR="00A11EDD">
              <w:rPr>
                <w:color w:val="000000"/>
                <w:sz w:val="24"/>
                <w:szCs w:val="24"/>
              </w:rPr>
              <w:t>ngti</w:t>
            </w:r>
            <w:r w:rsidR="00B50B88">
              <w:rPr>
                <w:color w:val="000000"/>
                <w:sz w:val="24"/>
                <w:szCs w:val="24"/>
              </w:rPr>
              <w:t xml:space="preserve"> kit</w:t>
            </w:r>
            <w:r w:rsidR="007A5672">
              <w:rPr>
                <w:color w:val="000000"/>
                <w:sz w:val="24"/>
                <w:szCs w:val="24"/>
              </w:rPr>
              <w:t>ų</w:t>
            </w:r>
            <w:r w:rsidR="00F66DAA">
              <w:rPr>
                <w:color w:val="000000"/>
                <w:sz w:val="24"/>
                <w:szCs w:val="24"/>
              </w:rPr>
              <w:t>, įprastin</w:t>
            </w:r>
            <w:r w:rsidR="007A5672">
              <w:rPr>
                <w:color w:val="000000"/>
                <w:sz w:val="24"/>
                <w:szCs w:val="24"/>
              </w:rPr>
              <w:t>ių</w:t>
            </w:r>
            <w:r w:rsidR="00F66DAA">
              <w:rPr>
                <w:color w:val="000000"/>
                <w:sz w:val="24"/>
                <w:szCs w:val="24"/>
              </w:rPr>
              <w:t>, didesnį skaidrumą</w:t>
            </w:r>
            <w:r w:rsidR="00370479">
              <w:rPr>
                <w:color w:val="000000"/>
                <w:sz w:val="24"/>
                <w:szCs w:val="24"/>
              </w:rPr>
              <w:t xml:space="preserve"> ir konkurencingumą</w:t>
            </w:r>
            <w:r w:rsidR="00F66DAA">
              <w:rPr>
                <w:color w:val="000000"/>
                <w:sz w:val="24"/>
                <w:szCs w:val="24"/>
              </w:rPr>
              <w:t xml:space="preserve"> užtikrinanči</w:t>
            </w:r>
            <w:r w:rsidR="007A5672">
              <w:rPr>
                <w:color w:val="000000"/>
                <w:sz w:val="24"/>
                <w:szCs w:val="24"/>
              </w:rPr>
              <w:t>ų</w:t>
            </w:r>
            <w:r w:rsidR="00F66DAA">
              <w:rPr>
                <w:color w:val="000000"/>
                <w:sz w:val="24"/>
                <w:szCs w:val="24"/>
              </w:rPr>
              <w:t xml:space="preserve"> procedūr</w:t>
            </w:r>
            <w:r w:rsidR="007A5672">
              <w:rPr>
                <w:color w:val="000000"/>
                <w:sz w:val="24"/>
                <w:szCs w:val="24"/>
              </w:rPr>
              <w:t>ų taikymo.</w:t>
            </w:r>
          </w:p>
          <w:p w14:paraId="65A5478C" w14:textId="06D4CF2B" w:rsidR="00B30E9C" w:rsidRPr="00B30E9C" w:rsidRDefault="00B30E9C" w:rsidP="00B30E9C">
            <w:pPr>
              <w:ind w:firstLine="601"/>
              <w:rPr>
                <w:szCs w:val="24"/>
              </w:rPr>
            </w:pPr>
            <w:r>
              <w:rPr>
                <w:szCs w:val="24"/>
              </w:rPr>
              <w:t xml:space="preserve">Atkreiptinas dėmesys, kad </w:t>
            </w:r>
            <w:r w:rsidRPr="00BB3D61">
              <w:rPr>
                <w:szCs w:val="24"/>
              </w:rPr>
              <w:t>Teismų praktikoje vertinama, ar tokio pirkimo nebuvo įmanoma atlikti atviro, riboto konkurso ar skelbiamų derybų būdais Įstatyme nustatytais terminais, taip pat įvertinami terminai, ar perkančioji organizacija pasinaudojo galimybe sutrumpinti terminus Įstatymo nustatyta tvarka ar pirkimą atlikti pagreitinta procedūra. Taip pat reikia įrodyti, kad aplinkybės nepriklausė nuo perkančiosios organizacijos. Laikoma, kad ypatingos skubos aplinkybės priklauso nuo perkančiosios organizacijos, jeigu ji pati neleistinai (be pagrįstų objektyvių priežasčių) ilgai užtęsė tam tikrų veiksmų atlikimą, dėl ko kilo ypatingos skubos aplinkybės.</w:t>
            </w:r>
            <w:r>
              <w:rPr>
                <w:szCs w:val="24"/>
              </w:rPr>
              <w:t xml:space="preserve"> </w:t>
            </w:r>
            <w:r w:rsidRPr="00B30E9C">
              <w:rPr>
                <w:szCs w:val="24"/>
              </w:rPr>
              <w:t>Pažymėtina, kad ir Europos Komisijos komunikatuose</w:t>
            </w:r>
            <w:r w:rsidRPr="00B30E9C">
              <w:rPr>
                <w:szCs w:val="24"/>
                <w:vertAlign w:val="superscript"/>
              </w:rPr>
              <w:footnoteReference w:id="33"/>
            </w:r>
            <w:r w:rsidRPr="00B30E9C">
              <w:rPr>
                <w:szCs w:val="24"/>
              </w:rPr>
              <w:t xml:space="preserve"> taip pat akcentuojama, kad esant ypatingai skubai, viešieji pirkėjai turi keletą galimybių: pirma, jie gali pasinaudoti galimybe taikyti gerokai trumpesnius terminus, kas leistų pagreitinti ribotų ir atvirų konkursų procedūras; jei to nepakaktų, galima rengti neskelbiamas derybas, tačiau tik jeigu tai yra neišvengiamai būtina, kai dėl ypatingos skubos, susidariusios dėl įvykių, kurių perkančioji organizacija numatyti, neįmanoma laikytis atviro ar riboto konkurso procedūrų arba konkurso procedūros su derybomis terminų. Aplinkybės, kuriomis remiamasi norint pateisinti ypatingą skubą, bet kuriuo atveju negali priklausyti nuo perkančiosios organizacijos. Kadangi</w:t>
            </w:r>
            <w:r w:rsidR="00AA757B">
              <w:rPr>
                <w:szCs w:val="24"/>
              </w:rPr>
              <w:t>,</w:t>
            </w:r>
            <w:r w:rsidRPr="00B30E9C">
              <w:rPr>
                <w:szCs w:val="24"/>
              </w:rPr>
              <w:t xml:space="preserve"> taikydamos šią procedūrą</w:t>
            </w:r>
            <w:r w:rsidR="00AA757B">
              <w:rPr>
                <w:szCs w:val="24"/>
              </w:rPr>
              <w:t>,</w:t>
            </w:r>
            <w:r w:rsidRPr="00B30E9C">
              <w:rPr>
                <w:szCs w:val="24"/>
              </w:rPr>
              <w:t xml:space="preserve"> perkančiosios organizacijos </w:t>
            </w:r>
            <w:r w:rsidRPr="00AA757B">
              <w:rPr>
                <w:b/>
                <w:bCs/>
                <w:szCs w:val="24"/>
              </w:rPr>
              <w:t>nukrypsta nuo pagrindinio viešojo pirkimo sutarties principo dėl skaidrumo</w:t>
            </w:r>
            <w:r w:rsidRPr="00B30E9C">
              <w:rPr>
                <w:szCs w:val="24"/>
              </w:rPr>
              <w:t xml:space="preserve">, </w:t>
            </w:r>
            <w:r w:rsidRPr="00B30E9C">
              <w:rPr>
                <w:szCs w:val="24"/>
              </w:rPr>
              <w:lastRenderedPageBreak/>
              <w:t xml:space="preserve">Europos Sąjungos Teisingumo Teismas nustatė reikalavimą, kad ši procedūra būtų pasitelkiama </w:t>
            </w:r>
            <w:r w:rsidRPr="00B30E9C">
              <w:rPr>
                <w:b/>
                <w:bCs/>
                <w:szCs w:val="24"/>
              </w:rPr>
              <w:t>tik išimtiniais atvejais</w:t>
            </w:r>
            <w:r w:rsidR="00AA757B">
              <w:rPr>
                <w:szCs w:val="24"/>
              </w:rPr>
              <w:t xml:space="preserve"> ir t</w:t>
            </w:r>
            <w:r w:rsidRPr="00B30E9C">
              <w:rPr>
                <w:szCs w:val="24"/>
              </w:rPr>
              <w:t>uri būti tenkinamos iškart visos sąlygos</w:t>
            </w:r>
            <w:r>
              <w:rPr>
                <w:szCs w:val="24"/>
              </w:rPr>
              <w:t xml:space="preserve">, </w:t>
            </w:r>
            <w:r w:rsidRPr="00B30E9C">
              <w:rPr>
                <w:szCs w:val="24"/>
              </w:rPr>
              <w:t xml:space="preserve">o aiškinti jas reikia siaurai (žr., pavyzdžiui, sprendimus Komisija prieš Vokietiją, C-275/08, ir </w:t>
            </w:r>
            <w:proofErr w:type="spellStart"/>
            <w:r w:rsidRPr="00B30E9C">
              <w:rPr>
                <w:szCs w:val="24"/>
              </w:rPr>
              <w:t>Consiglio</w:t>
            </w:r>
            <w:proofErr w:type="spellEnd"/>
            <w:r w:rsidRPr="00B30E9C">
              <w:rPr>
                <w:szCs w:val="24"/>
              </w:rPr>
              <w:t xml:space="preserve"> </w:t>
            </w:r>
            <w:proofErr w:type="spellStart"/>
            <w:r w:rsidRPr="00B30E9C">
              <w:rPr>
                <w:szCs w:val="24"/>
              </w:rPr>
              <w:t>Nazionale</w:t>
            </w:r>
            <w:proofErr w:type="spellEnd"/>
            <w:r w:rsidRPr="00B30E9C">
              <w:rPr>
                <w:szCs w:val="24"/>
              </w:rPr>
              <w:t xml:space="preserve"> degli </w:t>
            </w:r>
            <w:proofErr w:type="spellStart"/>
            <w:r w:rsidRPr="00B30E9C">
              <w:rPr>
                <w:szCs w:val="24"/>
              </w:rPr>
              <w:t>Ingegneri</w:t>
            </w:r>
            <w:proofErr w:type="spellEnd"/>
            <w:r w:rsidRPr="00B30E9C">
              <w:rPr>
                <w:szCs w:val="24"/>
              </w:rPr>
              <w:t>, C-352/12).</w:t>
            </w:r>
          </w:p>
          <w:p w14:paraId="2ACCC0B6" w14:textId="079A9061" w:rsidR="007C48AA" w:rsidRPr="00A63152" w:rsidRDefault="007C48AA" w:rsidP="007C48AA">
            <w:pPr>
              <w:pStyle w:val="CommentText"/>
              <w:rPr>
                <w:sz w:val="24"/>
                <w:szCs w:val="24"/>
              </w:rPr>
            </w:pPr>
            <w:r>
              <w:rPr>
                <w:sz w:val="24"/>
                <w:szCs w:val="24"/>
              </w:rPr>
              <w:t xml:space="preserve">Pažymėtina ir tai, kad </w:t>
            </w:r>
            <w:r w:rsidRPr="00AA757B">
              <w:rPr>
                <w:sz w:val="24"/>
                <w:szCs w:val="24"/>
              </w:rPr>
              <w:t xml:space="preserve">nors Perkančioji organizacija nurodė, jog Užsienio reikalų ministerijos ir Perkančiosios organizacijos 2022 m. rugpjūčio 1 d. </w:t>
            </w:r>
            <w:r w:rsidR="00E55639">
              <w:rPr>
                <w:sz w:val="24"/>
                <w:szCs w:val="24"/>
              </w:rPr>
              <w:t>B</w:t>
            </w:r>
            <w:r w:rsidR="00E55639" w:rsidRPr="00AA757B">
              <w:rPr>
                <w:sz w:val="24"/>
                <w:szCs w:val="24"/>
              </w:rPr>
              <w:t xml:space="preserve">endradarbiavimo </w:t>
            </w:r>
            <w:r w:rsidRPr="00AA757B">
              <w:rPr>
                <w:sz w:val="24"/>
                <w:szCs w:val="24"/>
              </w:rPr>
              <w:t xml:space="preserve">sutarties Nr. 4.26-8-PJ02154 2 priede (pirkimų </w:t>
            </w:r>
            <w:r>
              <w:rPr>
                <w:sz w:val="24"/>
                <w:szCs w:val="24"/>
              </w:rPr>
              <w:t>tvarkaraštis</w:t>
            </w:r>
            <w:r w:rsidRPr="00AA757B">
              <w:rPr>
                <w:sz w:val="24"/>
                <w:szCs w:val="24"/>
              </w:rPr>
              <w:t xml:space="preserve">) nustatyti terminai negalėjo būti keičiami, </w:t>
            </w:r>
            <w:r>
              <w:rPr>
                <w:sz w:val="24"/>
                <w:szCs w:val="24"/>
              </w:rPr>
              <w:t>tačiau</w:t>
            </w:r>
            <w:r w:rsidRPr="00AA757B">
              <w:rPr>
                <w:sz w:val="24"/>
                <w:szCs w:val="24"/>
              </w:rPr>
              <w:t xml:space="preserve"> </w:t>
            </w:r>
            <w:r>
              <w:rPr>
                <w:sz w:val="24"/>
                <w:szCs w:val="24"/>
              </w:rPr>
              <w:t xml:space="preserve">iš pateiktų dokumentų matyti, kad </w:t>
            </w:r>
            <w:r w:rsidRPr="00AA757B">
              <w:rPr>
                <w:sz w:val="24"/>
                <w:szCs w:val="24"/>
              </w:rPr>
              <w:t>minėto priedo p</w:t>
            </w:r>
            <w:r>
              <w:rPr>
                <w:sz w:val="24"/>
                <w:szCs w:val="24"/>
              </w:rPr>
              <w:t>radinėje</w:t>
            </w:r>
            <w:r w:rsidRPr="00AA757B">
              <w:rPr>
                <w:sz w:val="24"/>
                <w:szCs w:val="24"/>
              </w:rPr>
              <w:t xml:space="preserve"> versijoje buvo nustatytas 2022 m. lapkričio 3 d. terminas Pirkimo sutarčiai sudaryti, tačiau vėliau, atlikus priedo pakeitimus</w:t>
            </w:r>
            <w:r>
              <w:rPr>
                <w:sz w:val="24"/>
                <w:szCs w:val="24"/>
              </w:rPr>
              <w:t xml:space="preserve"> (atnaujinus tvarkaraštį)</w:t>
            </w:r>
            <w:r w:rsidRPr="00AA757B">
              <w:rPr>
                <w:sz w:val="24"/>
                <w:szCs w:val="24"/>
              </w:rPr>
              <w:t xml:space="preserve">, naujoje skiltyje „Prognozuojama pirkimo-pardavimo sutarties sudarymo data“ Pirkimo sutarčiai sudaryti numatytas terminas iki </w:t>
            </w:r>
            <w:r w:rsidRPr="00321A72">
              <w:rPr>
                <w:b/>
                <w:bCs/>
                <w:sz w:val="24"/>
                <w:szCs w:val="24"/>
              </w:rPr>
              <w:t>2023 m. vasario 1 d.</w:t>
            </w:r>
            <w:r w:rsidRPr="00AA757B">
              <w:rPr>
                <w:sz w:val="24"/>
                <w:szCs w:val="24"/>
              </w:rPr>
              <w:t xml:space="preserve"> Pažymėtina, kad </w:t>
            </w:r>
            <w:r>
              <w:rPr>
                <w:sz w:val="24"/>
                <w:szCs w:val="24"/>
              </w:rPr>
              <w:t>šis</w:t>
            </w:r>
            <w:r w:rsidRPr="00AA757B">
              <w:rPr>
                <w:sz w:val="24"/>
                <w:szCs w:val="24"/>
              </w:rPr>
              <w:t xml:space="preserve"> terminas faktiškai buvo praleistas – Pirkimo sutartis sudaryta </w:t>
            </w:r>
            <w:r w:rsidRPr="00321A72">
              <w:rPr>
                <w:b/>
                <w:bCs/>
                <w:sz w:val="24"/>
                <w:szCs w:val="24"/>
              </w:rPr>
              <w:t>2023 m. gegužės 12 d</w:t>
            </w:r>
            <w:r w:rsidRPr="00AA757B">
              <w:rPr>
                <w:sz w:val="24"/>
                <w:szCs w:val="24"/>
              </w:rPr>
              <w:t>. Papildomai pastebėtina, kad</w:t>
            </w:r>
            <w:r w:rsidR="00CE5D53">
              <w:rPr>
                <w:sz w:val="24"/>
                <w:szCs w:val="24"/>
              </w:rPr>
              <w:t>, viena vertus,</w:t>
            </w:r>
            <w:r w:rsidRPr="00AA757B">
              <w:rPr>
                <w:sz w:val="24"/>
                <w:szCs w:val="24"/>
              </w:rPr>
              <w:t xml:space="preserve"> aptariamos </w:t>
            </w:r>
            <w:r w:rsidR="00E55639">
              <w:rPr>
                <w:sz w:val="24"/>
                <w:szCs w:val="24"/>
              </w:rPr>
              <w:t>B</w:t>
            </w:r>
            <w:r w:rsidR="00E55639" w:rsidRPr="00AA757B">
              <w:rPr>
                <w:sz w:val="24"/>
                <w:szCs w:val="24"/>
              </w:rPr>
              <w:t xml:space="preserve">endradarbiavimo </w:t>
            </w:r>
            <w:r w:rsidRPr="00AA757B">
              <w:rPr>
                <w:sz w:val="24"/>
                <w:szCs w:val="24"/>
              </w:rPr>
              <w:t>sutarties 2.3.4.6 papunktyje nustatyta, kad Perkančioji organizacija įsipareigoja vykdyti viešuosius pirkimus laikantis 2 priede (pirkimų sąrašas) nustatytų terminų, bei tai, kad, pasirašydama sutartį, Perkančioji organizacija patvirtina, kad susipažino su viešiesiems pirkimams atlikti nustatytais terminais, įvertino savo galimybes laiku juos atlikti ir prisiima įsipareigojimą viešuosius pirkimus atlikti tinkamai</w:t>
            </w:r>
            <w:r w:rsidR="00CE5D53">
              <w:rPr>
                <w:sz w:val="24"/>
                <w:szCs w:val="24"/>
              </w:rPr>
              <w:t xml:space="preserve">, kita vertus, Perkančioji organizacija kai kurių pirkimų įvykdyti ir sudaryti sutartis tvarkaraštyje nurodytais terminais, jau negalėjo, nes jų terminai buvo pasibaigę anksčiau, nei </w:t>
            </w:r>
            <w:r w:rsidR="00E55639">
              <w:rPr>
                <w:sz w:val="24"/>
                <w:szCs w:val="24"/>
              </w:rPr>
              <w:t xml:space="preserve">sudaryta Bendradarbiavimo </w:t>
            </w:r>
            <w:r w:rsidR="00CE5D53">
              <w:rPr>
                <w:sz w:val="24"/>
                <w:szCs w:val="24"/>
              </w:rPr>
              <w:t>sutartis.</w:t>
            </w:r>
            <w:r w:rsidR="00991F8B">
              <w:rPr>
                <w:sz w:val="24"/>
                <w:szCs w:val="24"/>
              </w:rPr>
              <w:t xml:space="preserve"> </w:t>
            </w:r>
          </w:p>
          <w:p w14:paraId="04EACD24" w14:textId="407FB6A1" w:rsidR="00B30E9C" w:rsidRDefault="00991F8B" w:rsidP="00BB3D61">
            <w:pPr>
              <w:pStyle w:val="CommentText"/>
              <w:rPr>
                <w:sz w:val="24"/>
                <w:szCs w:val="24"/>
              </w:rPr>
            </w:pPr>
            <w:r w:rsidRPr="00991F8B">
              <w:rPr>
                <w:sz w:val="24"/>
                <w:szCs w:val="24"/>
              </w:rPr>
              <w:t xml:space="preserve">Taip pat atkreiptinas dėmesys ir į pirmiau minėtoje </w:t>
            </w:r>
            <w:r w:rsidR="00E55639">
              <w:rPr>
                <w:sz w:val="24"/>
                <w:szCs w:val="24"/>
              </w:rPr>
              <w:t>B</w:t>
            </w:r>
            <w:r w:rsidRPr="00991F8B">
              <w:rPr>
                <w:sz w:val="24"/>
                <w:szCs w:val="24"/>
              </w:rPr>
              <w:t>endradarbiavimo sutartyje nustatytą sudėtingą sprendimų derinimo procedūrą, kas nedera su ypatingos skubos prigimtimi.</w:t>
            </w:r>
          </w:p>
          <w:p w14:paraId="1CAF5ED5" w14:textId="4A8D8DFB" w:rsidR="007216A9" w:rsidRPr="00F934F1" w:rsidRDefault="00B30E9C" w:rsidP="00F9636B">
            <w:pPr>
              <w:pStyle w:val="CommentText"/>
              <w:rPr>
                <w:sz w:val="24"/>
                <w:szCs w:val="24"/>
              </w:rPr>
            </w:pPr>
            <w:r>
              <w:rPr>
                <w:sz w:val="24"/>
                <w:szCs w:val="24"/>
              </w:rPr>
              <w:t xml:space="preserve"> </w:t>
            </w:r>
            <w:r w:rsidR="00991F8B" w:rsidRPr="00991F8B">
              <w:rPr>
                <w:sz w:val="24"/>
                <w:szCs w:val="24"/>
              </w:rPr>
              <w:t xml:space="preserve">2020 m. Europos Komisijos komunikate pažymėta, kad: „&lt;...&gt; Kaip išaiškinta Teisingumo Teismo praktikoje, susiklosčius ypatingos skubos aplinkybėms viešasis pirkimas turi būti atliktas nedelsiant. Šia išimtimi negalima naudotis tais atvejais, jei tokiu būdu sutarties sudarymo procedūra užtrunka </w:t>
            </w:r>
            <w:r w:rsidR="00991F8B" w:rsidRPr="00991F8B">
              <w:rPr>
                <w:b/>
                <w:bCs/>
                <w:sz w:val="24"/>
                <w:szCs w:val="24"/>
              </w:rPr>
              <w:t>ilgiau nei vykdant skaidrų, atvirą ar ribotą, konkursą, įskaitant pagreitintas (atviro arba riboto konkurso) procedūras</w:t>
            </w:r>
            <w:r w:rsidR="00991F8B" w:rsidRPr="00991F8B">
              <w:rPr>
                <w:sz w:val="24"/>
                <w:szCs w:val="24"/>
              </w:rPr>
              <w:t xml:space="preserve"> &lt;...&gt;“. Taigi, vertinant, pvz., Pirkimo techninės specifikacijos rengimo ir derinimo procesą (Pirkimo techninė specifikacija </w:t>
            </w:r>
            <w:r w:rsidR="00991F8B">
              <w:rPr>
                <w:sz w:val="24"/>
                <w:szCs w:val="24"/>
              </w:rPr>
              <w:t>turėjo būti parengta vykdant Pirkimą1 pagal</w:t>
            </w:r>
            <w:r w:rsidR="00991F8B" w:rsidRPr="00991F8B">
              <w:rPr>
                <w:sz w:val="24"/>
                <w:szCs w:val="24"/>
              </w:rPr>
              <w:t xml:space="preserve"> 2022 m. rugpjūčio 26 d.</w:t>
            </w:r>
            <w:r w:rsidR="00991F8B">
              <w:rPr>
                <w:sz w:val="24"/>
                <w:szCs w:val="24"/>
              </w:rPr>
              <w:t xml:space="preserve"> sutartį </w:t>
            </w:r>
            <w:r w:rsidR="00991F8B" w:rsidRPr="00991F8B">
              <w:rPr>
                <w:sz w:val="24"/>
                <w:szCs w:val="24"/>
              </w:rPr>
              <w:t xml:space="preserve">ir </w:t>
            </w:r>
            <w:r w:rsidR="00451A29">
              <w:rPr>
                <w:sz w:val="24"/>
                <w:szCs w:val="24"/>
              </w:rPr>
              <w:t xml:space="preserve">iš esmės </w:t>
            </w:r>
            <w:r w:rsidR="002F6F43">
              <w:rPr>
                <w:sz w:val="24"/>
                <w:szCs w:val="24"/>
              </w:rPr>
              <w:t xml:space="preserve">(bent 90 proc.) </w:t>
            </w:r>
            <w:r w:rsidR="00991F8B">
              <w:rPr>
                <w:sz w:val="24"/>
                <w:szCs w:val="24"/>
              </w:rPr>
              <w:t xml:space="preserve">perduota pagal 2022 m. gruodžio 9 d. </w:t>
            </w:r>
            <w:r w:rsidR="00991F8B" w:rsidRPr="00991F8B">
              <w:rPr>
                <w:sz w:val="24"/>
                <w:szCs w:val="24"/>
              </w:rPr>
              <w:t xml:space="preserve">Paslaugų rezultatų </w:t>
            </w:r>
            <w:r w:rsidR="00451A29">
              <w:rPr>
                <w:sz w:val="24"/>
                <w:szCs w:val="24"/>
              </w:rPr>
              <w:t xml:space="preserve">(techninė specifikacija Pirkimui) </w:t>
            </w:r>
            <w:r w:rsidR="00991F8B" w:rsidRPr="00991F8B">
              <w:rPr>
                <w:sz w:val="24"/>
                <w:szCs w:val="24"/>
              </w:rPr>
              <w:t>priėmimo perdavimo</w:t>
            </w:r>
            <w:r w:rsidR="00991F8B">
              <w:rPr>
                <w:sz w:val="24"/>
                <w:szCs w:val="24"/>
              </w:rPr>
              <w:t xml:space="preserve"> aktą</w:t>
            </w:r>
            <w:r w:rsidR="00451A29">
              <w:rPr>
                <w:sz w:val="24"/>
                <w:szCs w:val="24"/>
              </w:rPr>
              <w:t xml:space="preserve">), matyti, kad nuo </w:t>
            </w:r>
            <w:r w:rsidR="002F6F43">
              <w:rPr>
                <w:sz w:val="24"/>
                <w:szCs w:val="24"/>
              </w:rPr>
              <w:t xml:space="preserve">Pirkimo </w:t>
            </w:r>
            <w:r w:rsidR="00451A29">
              <w:rPr>
                <w:sz w:val="24"/>
                <w:szCs w:val="24"/>
              </w:rPr>
              <w:t>techninės specifikacijos perdavimo iki Pirkimo sutarties pasirašymo 2023 m. gegužės 12 d. praėjo daugiau kaip 5 mėnesiai</w:t>
            </w:r>
            <w:r w:rsidR="002F6F43">
              <w:rPr>
                <w:sz w:val="24"/>
                <w:szCs w:val="24"/>
              </w:rPr>
              <w:t xml:space="preserve"> (</w:t>
            </w:r>
            <w:r w:rsidR="002F6F43" w:rsidRPr="00C67535">
              <w:rPr>
                <w:b/>
                <w:bCs/>
                <w:sz w:val="24"/>
                <w:szCs w:val="24"/>
              </w:rPr>
              <w:t>virš 150 d</w:t>
            </w:r>
            <w:r w:rsidR="002F6F43">
              <w:rPr>
                <w:sz w:val="24"/>
                <w:szCs w:val="24"/>
              </w:rPr>
              <w:t>.)</w:t>
            </w:r>
            <w:r w:rsidR="002F6F43">
              <w:rPr>
                <w:rStyle w:val="FootnoteReference"/>
                <w:sz w:val="24"/>
                <w:szCs w:val="24"/>
              </w:rPr>
              <w:footnoteReference w:id="34"/>
            </w:r>
            <w:r w:rsidR="002F6F43">
              <w:rPr>
                <w:sz w:val="24"/>
                <w:szCs w:val="24"/>
              </w:rPr>
              <w:t xml:space="preserve">. </w:t>
            </w:r>
            <w:r w:rsidR="00AC0BE7" w:rsidRPr="00AC0BE7">
              <w:rPr>
                <w:sz w:val="24"/>
                <w:szCs w:val="24"/>
              </w:rPr>
              <w:t>Pirkimo techninės specifikacijos rengimo ir derinimo</w:t>
            </w:r>
            <w:r w:rsidR="005B7DDF">
              <w:rPr>
                <w:sz w:val="24"/>
                <w:szCs w:val="24"/>
              </w:rPr>
              <w:t xml:space="preserve"> </w:t>
            </w:r>
            <w:r w:rsidR="00AC0BE7" w:rsidRPr="00AC0BE7">
              <w:rPr>
                <w:sz w:val="24"/>
                <w:szCs w:val="24"/>
              </w:rPr>
              <w:t>kontekste</w:t>
            </w:r>
            <w:r w:rsidR="008576A7">
              <w:rPr>
                <w:sz w:val="24"/>
                <w:szCs w:val="24"/>
              </w:rPr>
              <w:t xml:space="preserve"> (žr. 1, 2</w:t>
            </w:r>
            <w:r w:rsidR="00B42411">
              <w:rPr>
                <w:sz w:val="24"/>
                <w:szCs w:val="24"/>
              </w:rPr>
              <w:t xml:space="preserve">, 3 </w:t>
            </w:r>
            <w:r w:rsidR="008576A7">
              <w:rPr>
                <w:sz w:val="24"/>
                <w:szCs w:val="24"/>
              </w:rPr>
              <w:t xml:space="preserve">ir </w:t>
            </w:r>
            <w:r w:rsidR="00B42411">
              <w:rPr>
                <w:sz w:val="24"/>
                <w:szCs w:val="24"/>
              </w:rPr>
              <w:t xml:space="preserve">4 </w:t>
            </w:r>
            <w:r w:rsidR="008576A7">
              <w:rPr>
                <w:sz w:val="24"/>
                <w:szCs w:val="24"/>
              </w:rPr>
              <w:t>Tarnybos argumentų dalies punktus)</w:t>
            </w:r>
            <w:r w:rsidR="00AC0BE7" w:rsidRPr="00AC0BE7">
              <w:rPr>
                <w:sz w:val="24"/>
                <w:szCs w:val="24"/>
              </w:rPr>
              <w:t xml:space="preserve">, Tarnybos vertinimu, </w:t>
            </w:r>
            <w:r w:rsidR="005B7DDF" w:rsidRPr="00AC0BE7">
              <w:rPr>
                <w:sz w:val="24"/>
                <w:szCs w:val="24"/>
              </w:rPr>
              <w:t>Perkančio</w:t>
            </w:r>
            <w:r w:rsidR="005B7DDF">
              <w:rPr>
                <w:sz w:val="24"/>
                <w:szCs w:val="24"/>
              </w:rPr>
              <w:t>ji</w:t>
            </w:r>
            <w:r w:rsidR="005B7DDF" w:rsidRPr="00AC0BE7">
              <w:rPr>
                <w:sz w:val="24"/>
                <w:szCs w:val="24"/>
              </w:rPr>
              <w:t xml:space="preserve"> organizacij</w:t>
            </w:r>
            <w:r w:rsidR="005B7DDF">
              <w:rPr>
                <w:sz w:val="24"/>
                <w:szCs w:val="24"/>
              </w:rPr>
              <w:t>a</w:t>
            </w:r>
            <w:r w:rsidR="005B7DDF" w:rsidRPr="00AC0BE7">
              <w:rPr>
                <w:sz w:val="24"/>
                <w:szCs w:val="24"/>
              </w:rPr>
              <w:t xml:space="preserve"> </w:t>
            </w:r>
            <w:r w:rsidR="005B7DDF">
              <w:rPr>
                <w:sz w:val="24"/>
                <w:szCs w:val="24"/>
              </w:rPr>
              <w:t>nepagrįstai delsė pradėti Pirkimą</w:t>
            </w:r>
            <w:r w:rsidR="00AC0BE7" w:rsidRPr="00AC0BE7">
              <w:rPr>
                <w:sz w:val="24"/>
                <w:szCs w:val="24"/>
              </w:rPr>
              <w:t>, kas nedera su ypatingos skubos sąlyga (viena iš kumuliatyvių neskelbiamų derybų sąlygų).</w:t>
            </w:r>
            <w:r w:rsidR="005B7DDF">
              <w:rPr>
                <w:sz w:val="24"/>
                <w:szCs w:val="24"/>
              </w:rPr>
              <w:t xml:space="preserve"> Pavyzdžiui,</w:t>
            </w:r>
            <w:r w:rsidR="00AC0BE7">
              <w:rPr>
                <w:sz w:val="24"/>
                <w:szCs w:val="24"/>
              </w:rPr>
              <w:t xml:space="preserve"> </w:t>
            </w:r>
            <w:r w:rsidR="00BB7D32">
              <w:rPr>
                <w:sz w:val="24"/>
                <w:szCs w:val="24"/>
              </w:rPr>
              <w:t xml:space="preserve">Perkančioji </w:t>
            </w:r>
            <w:r w:rsidR="00AC0BE7">
              <w:rPr>
                <w:sz w:val="24"/>
                <w:szCs w:val="24"/>
              </w:rPr>
              <w:t xml:space="preserve">organizacija </w:t>
            </w:r>
            <w:r w:rsidR="00BB7D32">
              <w:rPr>
                <w:sz w:val="24"/>
                <w:szCs w:val="24"/>
              </w:rPr>
              <w:t xml:space="preserve">grindžia, jog </w:t>
            </w:r>
            <w:r w:rsidR="002F6F43">
              <w:rPr>
                <w:sz w:val="24"/>
                <w:szCs w:val="24"/>
              </w:rPr>
              <w:t xml:space="preserve">vizualinis identitetas turėjo būti griežtai suderintas su NATO tarptautiniu sekretoriatu, </w:t>
            </w:r>
            <w:r w:rsidR="00BB7D32">
              <w:rPr>
                <w:sz w:val="24"/>
                <w:szCs w:val="24"/>
              </w:rPr>
              <w:t xml:space="preserve">tačiau </w:t>
            </w:r>
            <w:r w:rsidR="005B7DDF">
              <w:rPr>
                <w:sz w:val="24"/>
                <w:szCs w:val="24"/>
              </w:rPr>
              <w:t xml:space="preserve">čia pat </w:t>
            </w:r>
            <w:r w:rsidR="00BB7D32">
              <w:rPr>
                <w:sz w:val="24"/>
                <w:szCs w:val="24"/>
              </w:rPr>
              <w:t xml:space="preserve">pripažįsta, kad </w:t>
            </w:r>
            <w:r w:rsidR="00AC0BE7">
              <w:rPr>
                <w:sz w:val="24"/>
                <w:szCs w:val="24"/>
              </w:rPr>
              <w:t xml:space="preserve">tokių </w:t>
            </w:r>
            <w:r w:rsidR="00C67535">
              <w:rPr>
                <w:sz w:val="24"/>
                <w:szCs w:val="24"/>
              </w:rPr>
              <w:t xml:space="preserve">reikalavimų </w:t>
            </w:r>
            <w:r w:rsidR="00BB7D32">
              <w:rPr>
                <w:sz w:val="24"/>
                <w:szCs w:val="24"/>
              </w:rPr>
              <w:t xml:space="preserve">sąrašas taip ir nebuvo gautas, </w:t>
            </w:r>
            <w:r w:rsidR="00C95BEB">
              <w:rPr>
                <w:sz w:val="24"/>
                <w:szCs w:val="24"/>
              </w:rPr>
              <w:t xml:space="preserve">ir tik </w:t>
            </w:r>
            <w:r w:rsidR="005B7DDF">
              <w:rPr>
                <w:sz w:val="24"/>
                <w:szCs w:val="24"/>
              </w:rPr>
              <w:t xml:space="preserve">likus kritiškai mažai laiko, </w:t>
            </w:r>
            <w:r w:rsidR="00C95BEB">
              <w:rPr>
                <w:sz w:val="24"/>
                <w:szCs w:val="24"/>
              </w:rPr>
              <w:t xml:space="preserve">Pirkimas </w:t>
            </w:r>
            <w:r w:rsidR="005B7DDF">
              <w:rPr>
                <w:sz w:val="24"/>
                <w:szCs w:val="24"/>
              </w:rPr>
              <w:t>pradėtas vykdyti</w:t>
            </w:r>
            <w:r w:rsidR="00C95BEB">
              <w:rPr>
                <w:sz w:val="24"/>
                <w:szCs w:val="24"/>
              </w:rPr>
              <w:t>.</w:t>
            </w:r>
            <w:r w:rsidR="00BB7D32">
              <w:rPr>
                <w:sz w:val="24"/>
                <w:szCs w:val="24"/>
              </w:rPr>
              <w:t xml:space="preserve"> Visgi,</w:t>
            </w:r>
            <w:r w:rsidR="007216A9">
              <w:rPr>
                <w:sz w:val="24"/>
                <w:szCs w:val="24"/>
              </w:rPr>
              <w:t xml:space="preserve"> </w:t>
            </w:r>
            <w:r w:rsidR="00BB7D32">
              <w:rPr>
                <w:sz w:val="24"/>
                <w:szCs w:val="24"/>
              </w:rPr>
              <w:t>tok</w:t>
            </w:r>
            <w:r w:rsidR="009C3590">
              <w:rPr>
                <w:sz w:val="24"/>
                <w:szCs w:val="24"/>
              </w:rPr>
              <w:t>s</w:t>
            </w:r>
            <w:r w:rsidR="00BB7D32">
              <w:rPr>
                <w:sz w:val="24"/>
                <w:szCs w:val="24"/>
              </w:rPr>
              <w:t xml:space="preserve"> dels</w:t>
            </w:r>
            <w:r w:rsidR="009C3590">
              <w:rPr>
                <w:sz w:val="24"/>
                <w:szCs w:val="24"/>
              </w:rPr>
              <w:t>imas</w:t>
            </w:r>
            <w:r w:rsidR="007216A9">
              <w:rPr>
                <w:sz w:val="24"/>
                <w:szCs w:val="24"/>
              </w:rPr>
              <w:t>, paskui remiantis ypatinga skuba,</w:t>
            </w:r>
            <w:r w:rsidR="00BB7D32">
              <w:rPr>
                <w:sz w:val="24"/>
                <w:szCs w:val="24"/>
              </w:rPr>
              <w:t xml:space="preserve"> nėra pateisinama</w:t>
            </w:r>
            <w:r w:rsidR="004E3838">
              <w:rPr>
                <w:sz w:val="24"/>
                <w:szCs w:val="24"/>
              </w:rPr>
              <w:t>s</w:t>
            </w:r>
            <w:r w:rsidR="00AC0BE7">
              <w:rPr>
                <w:sz w:val="24"/>
                <w:szCs w:val="24"/>
              </w:rPr>
              <w:t xml:space="preserve">, ir </w:t>
            </w:r>
            <w:r w:rsidR="00C95BEB">
              <w:rPr>
                <w:sz w:val="24"/>
                <w:szCs w:val="24"/>
              </w:rPr>
              <w:t>tai</w:t>
            </w:r>
            <w:r w:rsidR="00AC0BE7">
              <w:rPr>
                <w:sz w:val="24"/>
                <w:szCs w:val="24"/>
              </w:rPr>
              <w:t xml:space="preserve">, kad </w:t>
            </w:r>
            <w:r w:rsidR="00C95BEB">
              <w:rPr>
                <w:sz w:val="24"/>
                <w:szCs w:val="24"/>
              </w:rPr>
              <w:t xml:space="preserve">šių </w:t>
            </w:r>
            <w:r w:rsidR="00AC0BE7">
              <w:rPr>
                <w:sz w:val="24"/>
                <w:szCs w:val="24"/>
              </w:rPr>
              <w:t>reikalavimų gavimas</w:t>
            </w:r>
            <w:r w:rsidR="00C95BEB">
              <w:rPr>
                <w:sz w:val="24"/>
                <w:szCs w:val="24"/>
              </w:rPr>
              <w:t xml:space="preserve"> arba pirmiau minėto dizainerio paslaugų pirkimas iki šio Pirkimo</w:t>
            </w:r>
            <w:r w:rsidR="00AC0BE7">
              <w:rPr>
                <w:sz w:val="24"/>
                <w:szCs w:val="24"/>
              </w:rPr>
              <w:t xml:space="preserve"> buvo </w:t>
            </w:r>
            <w:r w:rsidR="00C95BEB">
              <w:rPr>
                <w:sz w:val="24"/>
                <w:szCs w:val="24"/>
              </w:rPr>
              <w:t>tos būtinos aplinkybės</w:t>
            </w:r>
            <w:r w:rsidR="00AC0BE7">
              <w:rPr>
                <w:sz w:val="24"/>
                <w:szCs w:val="24"/>
              </w:rPr>
              <w:t xml:space="preserve">, </w:t>
            </w:r>
            <w:r w:rsidR="005B7DDF">
              <w:rPr>
                <w:sz w:val="24"/>
                <w:szCs w:val="24"/>
              </w:rPr>
              <w:t xml:space="preserve">jog </w:t>
            </w:r>
            <w:r w:rsidR="00C95BEB">
              <w:rPr>
                <w:sz w:val="24"/>
                <w:szCs w:val="24"/>
              </w:rPr>
              <w:t xml:space="preserve">be jų </w:t>
            </w:r>
            <w:r w:rsidR="00AC0BE7">
              <w:rPr>
                <w:sz w:val="24"/>
                <w:szCs w:val="24"/>
              </w:rPr>
              <w:t xml:space="preserve">nebūtų įmanoma pradėti vykdyti Pirkimo, </w:t>
            </w:r>
            <w:r w:rsidR="00C95BEB">
              <w:rPr>
                <w:sz w:val="24"/>
                <w:szCs w:val="24"/>
              </w:rPr>
              <w:t xml:space="preserve">nėra pagrįsta, todėl </w:t>
            </w:r>
            <w:r w:rsidR="004563A2">
              <w:rPr>
                <w:sz w:val="24"/>
                <w:szCs w:val="24"/>
              </w:rPr>
              <w:t xml:space="preserve">nedera su </w:t>
            </w:r>
            <w:r w:rsidR="004563A2" w:rsidRPr="004563A2">
              <w:rPr>
                <w:sz w:val="24"/>
                <w:szCs w:val="24"/>
              </w:rPr>
              <w:t>neskelbiamų derybų dėl nenumatyto įvykio ir sąlygotų ypatingos skubos aplinkybių esme.</w:t>
            </w:r>
            <w:r w:rsidR="007216A9">
              <w:rPr>
                <w:sz w:val="24"/>
                <w:szCs w:val="24"/>
              </w:rPr>
              <w:t xml:space="preserve"> </w:t>
            </w:r>
            <w:r w:rsidR="007216A9" w:rsidRPr="00F934F1">
              <w:rPr>
                <w:sz w:val="24"/>
                <w:szCs w:val="24"/>
              </w:rPr>
              <w:t xml:space="preserve">Tarnybos vertinimu, </w:t>
            </w:r>
            <w:r w:rsidR="00F934F1" w:rsidRPr="00F934F1">
              <w:rPr>
                <w:color w:val="000000"/>
                <w:sz w:val="24"/>
                <w:szCs w:val="24"/>
              </w:rPr>
              <w:t xml:space="preserve">aplinkybės, kuriomis grindžiama ypatinga skuba, priklausė </w:t>
            </w:r>
            <w:r w:rsidR="009C3590">
              <w:rPr>
                <w:color w:val="000000"/>
                <w:sz w:val="24"/>
                <w:szCs w:val="24"/>
              </w:rPr>
              <w:t xml:space="preserve">ir </w:t>
            </w:r>
            <w:r w:rsidR="00F934F1" w:rsidRPr="00F934F1">
              <w:rPr>
                <w:color w:val="000000"/>
                <w:sz w:val="24"/>
                <w:szCs w:val="24"/>
              </w:rPr>
              <w:t>nuo Perkančiosios organizacijos</w:t>
            </w:r>
            <w:r w:rsidR="00F934F1" w:rsidRPr="00F934F1">
              <w:rPr>
                <w:sz w:val="24"/>
                <w:szCs w:val="24"/>
              </w:rPr>
              <w:t>,</w:t>
            </w:r>
            <w:r w:rsidR="009C3590">
              <w:rPr>
                <w:sz w:val="24"/>
                <w:szCs w:val="24"/>
              </w:rPr>
              <w:t xml:space="preserve"> pvz.,</w:t>
            </w:r>
            <w:r w:rsidR="00F934F1" w:rsidRPr="00F934F1">
              <w:rPr>
                <w:sz w:val="24"/>
                <w:szCs w:val="24"/>
              </w:rPr>
              <w:t xml:space="preserve"> ji</w:t>
            </w:r>
            <w:r w:rsidR="007216A9" w:rsidRPr="00F934F1">
              <w:rPr>
                <w:sz w:val="24"/>
                <w:szCs w:val="24"/>
              </w:rPr>
              <w:t xml:space="preserve"> </w:t>
            </w:r>
            <w:r w:rsidR="00F934F1" w:rsidRPr="00F934F1">
              <w:rPr>
                <w:sz w:val="24"/>
                <w:szCs w:val="24"/>
              </w:rPr>
              <w:t xml:space="preserve">privalėjo </w:t>
            </w:r>
            <w:r w:rsidR="007216A9" w:rsidRPr="00F934F1">
              <w:rPr>
                <w:sz w:val="24"/>
                <w:szCs w:val="24"/>
              </w:rPr>
              <w:t>dėti maksimalias pastangas gauti tokius duomenis per įmanomai trumpiausią laiką arba gauti patvirtinimą, kad tokie reikalavimai nebus pateikti, ir Pirkimas gali būti vykdomas neturint šių duomenų</w:t>
            </w:r>
            <w:r w:rsidR="00F934F1" w:rsidRPr="00F934F1">
              <w:rPr>
                <w:sz w:val="24"/>
                <w:szCs w:val="24"/>
              </w:rPr>
              <w:t xml:space="preserve"> bei </w:t>
            </w:r>
            <w:r w:rsidR="007216A9" w:rsidRPr="00F934F1">
              <w:rPr>
                <w:sz w:val="24"/>
                <w:szCs w:val="24"/>
              </w:rPr>
              <w:t xml:space="preserve">nebūtų pažeisti Įstatymo </w:t>
            </w:r>
            <w:r w:rsidR="004563A2" w:rsidRPr="00F934F1">
              <w:rPr>
                <w:sz w:val="24"/>
                <w:szCs w:val="24"/>
              </w:rPr>
              <w:t>reikalavimai</w:t>
            </w:r>
            <w:r w:rsidR="00F934F1" w:rsidRPr="00F934F1">
              <w:rPr>
                <w:sz w:val="24"/>
                <w:szCs w:val="24"/>
              </w:rPr>
              <w:t xml:space="preserve"> pasirenkant pirkimo būdą.</w:t>
            </w:r>
          </w:p>
          <w:p w14:paraId="44DCAA72" w14:textId="44643D09" w:rsidR="00F9636B" w:rsidRDefault="00F14638" w:rsidP="00F9636B">
            <w:pPr>
              <w:pStyle w:val="CommentText"/>
              <w:rPr>
                <w:sz w:val="24"/>
                <w:szCs w:val="24"/>
              </w:rPr>
            </w:pPr>
            <w:r w:rsidRPr="00F14638">
              <w:rPr>
                <w:sz w:val="24"/>
                <w:szCs w:val="24"/>
              </w:rPr>
              <w:t xml:space="preserve">Pažymėtina, kad VPĮ </w:t>
            </w:r>
            <w:r>
              <w:rPr>
                <w:sz w:val="24"/>
                <w:szCs w:val="24"/>
              </w:rPr>
              <w:t>17</w:t>
            </w:r>
            <w:r w:rsidRPr="00F14638">
              <w:rPr>
                <w:sz w:val="24"/>
                <w:szCs w:val="24"/>
              </w:rPr>
              <w:t xml:space="preserve"> straipsnis numato pagrindinius viešųjų pirkimų principus, kurių privaloma laikytis atliekant pirkimo procedūras. </w:t>
            </w:r>
            <w:r w:rsidR="00F9636B" w:rsidRPr="00F9636B">
              <w:rPr>
                <w:sz w:val="24"/>
                <w:szCs w:val="24"/>
              </w:rPr>
              <w:t>Neskelbiamų derybų pirkimo išskirtinumą lemia tai,</w:t>
            </w:r>
            <w:r w:rsidR="00F9636B">
              <w:rPr>
                <w:sz w:val="24"/>
                <w:szCs w:val="24"/>
              </w:rPr>
              <w:t xml:space="preserve"> </w:t>
            </w:r>
            <w:r w:rsidR="00F9636B" w:rsidRPr="00F9636B">
              <w:rPr>
                <w:sz w:val="24"/>
                <w:szCs w:val="24"/>
              </w:rPr>
              <w:t>kad jų metu nėra užtikrinama pakankama tiekėjų konkurencija, kaip kad vykdant</w:t>
            </w:r>
            <w:r w:rsidR="00F9636B">
              <w:rPr>
                <w:sz w:val="24"/>
                <w:szCs w:val="24"/>
              </w:rPr>
              <w:t xml:space="preserve"> </w:t>
            </w:r>
            <w:r w:rsidR="00F9636B" w:rsidRPr="00F9636B">
              <w:rPr>
                <w:sz w:val="24"/>
                <w:szCs w:val="24"/>
              </w:rPr>
              <w:t xml:space="preserve">įprastines </w:t>
            </w:r>
            <w:r w:rsidR="00F9636B" w:rsidRPr="00F9636B">
              <w:rPr>
                <w:sz w:val="24"/>
                <w:szCs w:val="24"/>
              </w:rPr>
              <w:lastRenderedPageBreak/>
              <w:t>atviras pirkimo procedūras, o deramasi tik su vienu ar keliais pasirinktais</w:t>
            </w:r>
            <w:r w:rsidR="00F9636B">
              <w:rPr>
                <w:sz w:val="24"/>
                <w:szCs w:val="24"/>
              </w:rPr>
              <w:t xml:space="preserve"> </w:t>
            </w:r>
            <w:r w:rsidR="00F9636B" w:rsidRPr="00F9636B">
              <w:rPr>
                <w:sz w:val="24"/>
                <w:szCs w:val="24"/>
              </w:rPr>
              <w:t xml:space="preserve">tiekėjais. Taigi, tiekėjų teisės </w:t>
            </w:r>
            <w:r w:rsidR="00733FAE">
              <w:rPr>
                <w:sz w:val="24"/>
                <w:szCs w:val="24"/>
              </w:rPr>
              <w:t xml:space="preserve">konkuruoti </w:t>
            </w:r>
            <w:r w:rsidR="00F9636B" w:rsidRPr="00F9636B">
              <w:rPr>
                <w:sz w:val="24"/>
                <w:szCs w:val="24"/>
              </w:rPr>
              <w:t>suvaržomos. Norint pasirinkti pirkimo</w:t>
            </w:r>
            <w:r w:rsidR="00F9636B">
              <w:rPr>
                <w:sz w:val="24"/>
                <w:szCs w:val="24"/>
              </w:rPr>
              <w:t xml:space="preserve"> </w:t>
            </w:r>
            <w:r w:rsidR="00F9636B" w:rsidRPr="00F9636B">
              <w:rPr>
                <w:sz w:val="24"/>
                <w:szCs w:val="24"/>
              </w:rPr>
              <w:t xml:space="preserve">neskelbiamomis derybomis būdą, turi būti objektyvios </w:t>
            </w:r>
            <w:r w:rsidR="00F9636B">
              <w:rPr>
                <w:sz w:val="24"/>
                <w:szCs w:val="24"/>
              </w:rPr>
              <w:t>Įstatyme ir D</w:t>
            </w:r>
            <w:r w:rsidR="00F9636B" w:rsidRPr="00F9636B">
              <w:rPr>
                <w:sz w:val="24"/>
                <w:szCs w:val="24"/>
              </w:rPr>
              <w:t>irektyvose</w:t>
            </w:r>
            <w:r w:rsidR="00F9636B">
              <w:rPr>
                <w:sz w:val="24"/>
                <w:szCs w:val="24"/>
              </w:rPr>
              <w:t xml:space="preserve"> </w:t>
            </w:r>
            <w:r w:rsidR="000A1D47" w:rsidRPr="000A1D47">
              <w:rPr>
                <w:sz w:val="24"/>
                <w:szCs w:val="24"/>
              </w:rPr>
              <w:t>numatytos sąlygos.</w:t>
            </w:r>
          </w:p>
          <w:p w14:paraId="5B432D38" w14:textId="444C8F04" w:rsidR="00700A78" w:rsidRDefault="00F14638" w:rsidP="00700A78">
            <w:pPr>
              <w:pStyle w:val="CommentText"/>
              <w:rPr>
                <w:sz w:val="24"/>
                <w:szCs w:val="24"/>
              </w:rPr>
            </w:pPr>
            <w:r w:rsidRPr="003E694F">
              <w:rPr>
                <w:sz w:val="24"/>
                <w:szCs w:val="24"/>
              </w:rPr>
              <w:t>Perkančioji organizacija turi užtikrinti, kad atliekant pirkimo procedūras ir nustatant laimėtoją</w:t>
            </w:r>
            <w:r w:rsidR="001E00C8">
              <w:rPr>
                <w:sz w:val="24"/>
                <w:szCs w:val="24"/>
              </w:rPr>
              <w:t>,</w:t>
            </w:r>
            <w:r w:rsidRPr="003E694F">
              <w:rPr>
                <w:sz w:val="24"/>
                <w:szCs w:val="24"/>
              </w:rPr>
              <w:t xml:space="preserve"> būtų laikomasi lygiateisiškumo, nediskriminavimo, abipusio pripažinimo, proporcingumo ir skaidrumo principų. Atlikti pirkimą neskelbiamų derybų būdu galima tik griežtai</w:t>
            </w:r>
            <w:r w:rsidR="00F02C91" w:rsidRPr="003E694F">
              <w:rPr>
                <w:sz w:val="24"/>
                <w:szCs w:val="24"/>
              </w:rPr>
              <w:t xml:space="preserve"> </w:t>
            </w:r>
            <w:r w:rsidRPr="003E694F">
              <w:rPr>
                <w:sz w:val="24"/>
                <w:szCs w:val="24"/>
              </w:rPr>
              <w:t xml:space="preserve">laikantis </w:t>
            </w:r>
            <w:r w:rsidR="001E5F2A" w:rsidRPr="003E694F">
              <w:rPr>
                <w:sz w:val="24"/>
                <w:szCs w:val="24"/>
              </w:rPr>
              <w:t xml:space="preserve">Įstatyme </w:t>
            </w:r>
            <w:r w:rsidRPr="003E694F">
              <w:rPr>
                <w:sz w:val="24"/>
                <w:szCs w:val="24"/>
              </w:rPr>
              <w:t>numatytų sąlygų bei principų</w:t>
            </w:r>
            <w:r w:rsidRPr="00F14638">
              <w:rPr>
                <w:sz w:val="24"/>
                <w:szCs w:val="24"/>
              </w:rPr>
              <w:t>.</w:t>
            </w:r>
          </w:p>
          <w:p w14:paraId="53469CA5" w14:textId="368D5195" w:rsidR="00E42C2D" w:rsidRPr="008857CD" w:rsidRDefault="00242D59" w:rsidP="00700A78">
            <w:pPr>
              <w:pStyle w:val="CommentText"/>
              <w:rPr>
                <w:sz w:val="24"/>
                <w:szCs w:val="24"/>
              </w:rPr>
            </w:pPr>
            <w:r w:rsidRPr="0051697D">
              <w:rPr>
                <w:sz w:val="24"/>
                <w:szCs w:val="24"/>
              </w:rPr>
              <w:t xml:space="preserve">Tarnyba </w:t>
            </w:r>
            <w:r w:rsidR="003255A1" w:rsidRPr="0051697D">
              <w:rPr>
                <w:sz w:val="24"/>
                <w:szCs w:val="24"/>
              </w:rPr>
              <w:t>neginčija Perkančiosios organizacijos nurodytų aplinkybių</w:t>
            </w:r>
            <w:r w:rsidR="00C65D99" w:rsidRPr="0051697D">
              <w:rPr>
                <w:sz w:val="24"/>
                <w:szCs w:val="24"/>
              </w:rPr>
              <w:t xml:space="preserve"> (žr. išvados</w:t>
            </w:r>
            <w:r w:rsidR="006602B5" w:rsidRPr="0051697D">
              <w:rPr>
                <w:sz w:val="24"/>
                <w:szCs w:val="24"/>
              </w:rPr>
              <w:t xml:space="preserve"> I</w:t>
            </w:r>
            <w:r w:rsidR="00C65D99" w:rsidRPr="0051697D">
              <w:rPr>
                <w:sz w:val="24"/>
                <w:szCs w:val="24"/>
              </w:rPr>
              <w:t xml:space="preserve"> dalį)</w:t>
            </w:r>
            <w:r w:rsidRPr="0051697D">
              <w:rPr>
                <w:sz w:val="24"/>
                <w:szCs w:val="24"/>
              </w:rPr>
              <w:t xml:space="preserve"> </w:t>
            </w:r>
            <w:r w:rsidR="00D04C4F" w:rsidRPr="0051697D">
              <w:rPr>
                <w:rFonts w:eastAsia="Calibri"/>
                <w:kern w:val="2"/>
                <w:szCs w:val="24"/>
              </w:rPr>
              <w:t>ir</w:t>
            </w:r>
            <w:r w:rsidR="00D04C4F" w:rsidRPr="0051697D">
              <w:rPr>
                <w:sz w:val="24"/>
                <w:szCs w:val="24"/>
              </w:rPr>
              <w:t xml:space="preserve"> pripažįsta, kad </w:t>
            </w:r>
            <w:r w:rsidR="00D2541C" w:rsidRPr="0051697D">
              <w:rPr>
                <w:sz w:val="24"/>
                <w:szCs w:val="24"/>
              </w:rPr>
              <w:t>Perkančioji organizacija, vykdydama NATO renginio organizavimui skirtus pirkimus, susidūrė su nekasdieniais iššūkiais, nes Lietuvos Respublikoje iki tol nėra vykę tokio masto renginių, kuriems, be kita ko, būtų buvę keliami tokie aukšti renginio dalyvių saugumo reikalavimai ir reikalingas glaudus trišalis bendradarbiavimas tarp Perkančiosios organizacijos, Užsienio reikalų ministerijos ir NATO sekretoriato, o taip pat to, kad Perkančioji organizacija buvo įpareigota vykdyti Vyriausybės 2022 m. birželio 15 d. nutarime Nr. 632 nustatytas užduotis, laikydamasi Ministro Pirmininko darbo grupės nustatytų viešųjų pirkimų sutarčių sudarymo terminų, buvo neigiamai įtakota vėlyvo NATO delegacijos vizito į Lietuvą</w:t>
            </w:r>
            <w:r w:rsidR="00D04C4F" w:rsidRPr="0051697D">
              <w:rPr>
                <w:sz w:val="24"/>
                <w:szCs w:val="24"/>
              </w:rPr>
              <w:t xml:space="preserve">, </w:t>
            </w:r>
            <w:r w:rsidR="0099403F" w:rsidRPr="0051697D">
              <w:rPr>
                <w:rFonts w:eastAsia="Calibri"/>
                <w:kern w:val="2"/>
                <w:sz w:val="24"/>
                <w:szCs w:val="24"/>
              </w:rPr>
              <w:t>tačiau tai nekeičia fakto, jog Perkančiosios organizacijos nurodytos aplinkybės neatitinka nenumatyt</w:t>
            </w:r>
            <w:r w:rsidR="00733FAE" w:rsidRPr="0051697D">
              <w:rPr>
                <w:rFonts w:eastAsia="Calibri"/>
                <w:kern w:val="2"/>
                <w:sz w:val="24"/>
                <w:szCs w:val="24"/>
              </w:rPr>
              <w:t>o</w:t>
            </w:r>
            <w:r w:rsidR="0099403F" w:rsidRPr="0051697D">
              <w:rPr>
                <w:rFonts w:eastAsia="Calibri"/>
                <w:kern w:val="2"/>
                <w:sz w:val="24"/>
                <w:szCs w:val="24"/>
              </w:rPr>
              <w:t xml:space="preserve"> įvyki</w:t>
            </w:r>
            <w:r w:rsidR="00733FAE" w:rsidRPr="0051697D">
              <w:rPr>
                <w:rFonts w:eastAsia="Calibri"/>
                <w:kern w:val="2"/>
                <w:sz w:val="24"/>
                <w:szCs w:val="24"/>
              </w:rPr>
              <w:t>o</w:t>
            </w:r>
            <w:r w:rsidR="0099403F" w:rsidRPr="0051697D">
              <w:rPr>
                <w:rFonts w:eastAsia="Calibri"/>
                <w:kern w:val="2"/>
                <w:sz w:val="24"/>
                <w:szCs w:val="24"/>
              </w:rPr>
              <w:t xml:space="preserve"> kategorijos</w:t>
            </w:r>
            <w:r w:rsidR="00C0458D" w:rsidRPr="0051697D">
              <w:rPr>
                <w:rStyle w:val="FootnoteReference"/>
                <w:rFonts w:eastAsia="Calibri"/>
                <w:kern w:val="2"/>
                <w:sz w:val="24"/>
                <w:szCs w:val="24"/>
              </w:rPr>
              <w:footnoteReference w:id="35"/>
            </w:r>
            <w:r w:rsidR="00700A78" w:rsidRPr="0051697D">
              <w:rPr>
                <w:rFonts w:eastAsia="Calibri"/>
                <w:kern w:val="2"/>
                <w:sz w:val="24"/>
                <w:szCs w:val="24"/>
              </w:rPr>
              <w:t>. B</w:t>
            </w:r>
            <w:r w:rsidR="00733FAE" w:rsidRPr="0051697D">
              <w:rPr>
                <w:rFonts w:eastAsia="Calibri"/>
                <w:kern w:val="2"/>
                <w:sz w:val="24"/>
                <w:szCs w:val="24"/>
              </w:rPr>
              <w:t>e to, nepagrįstas delsimas</w:t>
            </w:r>
            <w:r w:rsidR="00733FAE">
              <w:rPr>
                <w:rFonts w:eastAsia="Calibri"/>
                <w:kern w:val="2"/>
                <w:sz w:val="24"/>
                <w:szCs w:val="24"/>
              </w:rPr>
              <w:t xml:space="preserve"> buvo sąlygotas ir pačios Perkančiosios organizacijos neveikimo, t. y., skubą sąlygojusios aplinkybės priklausė ir nuo pačios Perkančiosios organizacijos, todėl</w:t>
            </w:r>
            <w:r w:rsidR="00501263">
              <w:rPr>
                <w:rFonts w:eastAsia="Calibri"/>
                <w:kern w:val="2"/>
                <w:sz w:val="24"/>
                <w:szCs w:val="24"/>
              </w:rPr>
              <w:t xml:space="preserve"> nėra tenkinam</w:t>
            </w:r>
            <w:r w:rsidR="004E0CDE">
              <w:rPr>
                <w:rFonts w:eastAsia="Calibri"/>
                <w:kern w:val="2"/>
                <w:sz w:val="24"/>
                <w:szCs w:val="24"/>
              </w:rPr>
              <w:t>a</w:t>
            </w:r>
            <w:r w:rsidR="00501263">
              <w:rPr>
                <w:rFonts w:eastAsia="Calibri"/>
                <w:kern w:val="2"/>
                <w:sz w:val="24"/>
                <w:szCs w:val="24"/>
              </w:rPr>
              <w:t>s Įstatymo 71 straipsnio</w:t>
            </w:r>
            <w:r w:rsidR="004E0CDE">
              <w:rPr>
                <w:rFonts w:eastAsia="Calibri"/>
                <w:kern w:val="2"/>
                <w:sz w:val="24"/>
                <w:szCs w:val="24"/>
              </w:rPr>
              <w:t xml:space="preserve"> 1 dalies 3 punkte </w:t>
            </w:r>
            <w:r w:rsidR="00BA0C32">
              <w:rPr>
                <w:rFonts w:eastAsia="Calibri"/>
                <w:kern w:val="2"/>
                <w:sz w:val="24"/>
                <w:szCs w:val="24"/>
              </w:rPr>
              <w:t xml:space="preserve">reikalaujamas </w:t>
            </w:r>
            <w:r w:rsidR="004E0CDE">
              <w:rPr>
                <w:rFonts w:eastAsia="Calibri"/>
                <w:kern w:val="2"/>
                <w:sz w:val="24"/>
                <w:szCs w:val="24"/>
              </w:rPr>
              <w:t xml:space="preserve">nustatytų sąlygų </w:t>
            </w:r>
            <w:proofErr w:type="spellStart"/>
            <w:r w:rsidR="004E0CDE">
              <w:rPr>
                <w:rFonts w:eastAsia="Calibri"/>
                <w:kern w:val="2"/>
                <w:sz w:val="24"/>
                <w:szCs w:val="24"/>
              </w:rPr>
              <w:t>kumuliatyvumas</w:t>
            </w:r>
            <w:proofErr w:type="spellEnd"/>
            <w:r w:rsidR="0099403F" w:rsidRPr="0099403F">
              <w:rPr>
                <w:rFonts w:eastAsia="Calibri"/>
                <w:kern w:val="2"/>
                <w:sz w:val="24"/>
                <w:szCs w:val="24"/>
              </w:rPr>
              <w:t>.</w:t>
            </w:r>
            <w:r w:rsidR="0099403F" w:rsidRPr="0099403F">
              <w:rPr>
                <w:rFonts w:ascii="Calibri" w:eastAsia="Calibri" w:hAnsi="Calibri"/>
                <w:kern w:val="2"/>
                <w:sz w:val="22"/>
                <w:szCs w:val="22"/>
              </w:rPr>
              <w:t xml:space="preserve"> </w:t>
            </w:r>
            <w:r w:rsidR="0099403F" w:rsidRPr="0099403F">
              <w:rPr>
                <w:rFonts w:eastAsia="Calibri"/>
                <w:kern w:val="2"/>
                <w:sz w:val="24"/>
                <w:szCs w:val="24"/>
              </w:rPr>
              <w:t>Todėl, dėl pirmiau šioje išvadoje nurodytų aplinkybių, vertintina, kad Perkančioji organizacija</w:t>
            </w:r>
            <w:r w:rsidR="00733FAE">
              <w:rPr>
                <w:rFonts w:eastAsia="Calibri"/>
                <w:kern w:val="2"/>
                <w:sz w:val="24"/>
                <w:szCs w:val="24"/>
              </w:rPr>
              <w:t>, pasirinkdama</w:t>
            </w:r>
            <w:r w:rsidR="0099403F" w:rsidRPr="0099403F">
              <w:rPr>
                <w:rFonts w:eastAsia="Calibri"/>
                <w:kern w:val="2"/>
                <w:sz w:val="24"/>
                <w:szCs w:val="24"/>
              </w:rPr>
              <w:t xml:space="preserve"> Pirkimą vykd</w:t>
            </w:r>
            <w:r w:rsidR="00733FAE">
              <w:rPr>
                <w:rFonts w:eastAsia="Calibri"/>
                <w:kern w:val="2"/>
                <w:sz w:val="24"/>
                <w:szCs w:val="24"/>
              </w:rPr>
              <w:t>yti</w:t>
            </w:r>
            <w:r w:rsidR="0099403F" w:rsidRPr="0099403F">
              <w:rPr>
                <w:rFonts w:eastAsia="Calibri"/>
                <w:kern w:val="2"/>
                <w:sz w:val="24"/>
                <w:szCs w:val="24"/>
              </w:rPr>
              <w:t xml:space="preserve"> neskelbiamų derybų būdu</w:t>
            </w:r>
            <w:r w:rsidR="00733FAE">
              <w:rPr>
                <w:rFonts w:eastAsia="Calibri"/>
                <w:kern w:val="2"/>
                <w:sz w:val="24"/>
                <w:szCs w:val="24"/>
              </w:rPr>
              <w:t xml:space="preserve"> ypatingos skubos pagrindu</w:t>
            </w:r>
            <w:r w:rsidR="00733FAE">
              <w:rPr>
                <w:color w:val="000000"/>
                <w:sz w:val="24"/>
                <w:szCs w:val="24"/>
              </w:rPr>
              <w:t>,</w:t>
            </w:r>
            <w:r w:rsidR="00DE5CC5">
              <w:rPr>
                <w:color w:val="000000"/>
                <w:sz w:val="24"/>
                <w:szCs w:val="24"/>
              </w:rPr>
              <w:t xml:space="preserve"> pažeidė</w:t>
            </w:r>
            <w:r w:rsidR="00DE5CC5" w:rsidRPr="0099403F">
              <w:rPr>
                <w:rFonts w:eastAsia="Calibri"/>
                <w:kern w:val="2"/>
                <w:sz w:val="24"/>
                <w:szCs w:val="24"/>
              </w:rPr>
              <w:t xml:space="preserve"> </w:t>
            </w:r>
            <w:r w:rsidR="00DE5CC5">
              <w:rPr>
                <w:rFonts w:eastAsia="Calibri"/>
                <w:kern w:val="2"/>
                <w:sz w:val="24"/>
                <w:szCs w:val="24"/>
              </w:rPr>
              <w:t xml:space="preserve">Įstatymo </w:t>
            </w:r>
            <w:r w:rsidR="00DE5CC5" w:rsidRPr="0099403F">
              <w:rPr>
                <w:rFonts w:eastAsia="Calibri"/>
                <w:kern w:val="2"/>
                <w:sz w:val="24"/>
                <w:szCs w:val="24"/>
              </w:rPr>
              <w:t>71 straipsnio 1 dalies 3 punkt</w:t>
            </w:r>
            <w:r w:rsidR="00DE5CC5">
              <w:rPr>
                <w:rFonts w:eastAsia="Calibri"/>
                <w:kern w:val="2"/>
                <w:sz w:val="24"/>
                <w:szCs w:val="24"/>
              </w:rPr>
              <w:t>ą</w:t>
            </w:r>
            <w:r w:rsidR="00C710E8">
              <w:rPr>
                <w:color w:val="000000"/>
                <w:sz w:val="24"/>
                <w:szCs w:val="24"/>
              </w:rPr>
              <w:t xml:space="preserve"> </w:t>
            </w:r>
            <w:r w:rsidR="00DE5CC5">
              <w:rPr>
                <w:rFonts w:eastAsia="Calibri"/>
                <w:kern w:val="2"/>
                <w:sz w:val="24"/>
                <w:szCs w:val="24"/>
              </w:rPr>
              <w:t>ir n</w:t>
            </w:r>
            <w:r w:rsidR="005A52C8">
              <w:rPr>
                <w:rFonts w:eastAsia="Calibri"/>
                <w:kern w:val="2"/>
                <w:sz w:val="24"/>
                <w:szCs w:val="24"/>
              </w:rPr>
              <w:t>eužtikrino</w:t>
            </w:r>
            <w:r w:rsidR="00D0296C">
              <w:rPr>
                <w:rFonts w:eastAsia="Calibri"/>
                <w:kern w:val="2"/>
                <w:sz w:val="24"/>
                <w:szCs w:val="24"/>
              </w:rPr>
              <w:t xml:space="preserve"> </w:t>
            </w:r>
            <w:r w:rsidR="0099403F">
              <w:rPr>
                <w:rFonts w:eastAsia="Calibri"/>
                <w:kern w:val="2"/>
                <w:sz w:val="24"/>
                <w:szCs w:val="24"/>
              </w:rPr>
              <w:t>Įstatymo</w:t>
            </w:r>
            <w:r w:rsidR="0099403F" w:rsidRPr="0099403F">
              <w:rPr>
                <w:rFonts w:eastAsia="Calibri"/>
                <w:kern w:val="2"/>
                <w:sz w:val="24"/>
                <w:szCs w:val="24"/>
              </w:rPr>
              <w:t xml:space="preserve"> 17 straipsnio 1 dalyje įtvirtint</w:t>
            </w:r>
            <w:r w:rsidR="005A52C8">
              <w:rPr>
                <w:rFonts w:eastAsia="Calibri"/>
                <w:kern w:val="2"/>
                <w:sz w:val="24"/>
                <w:szCs w:val="24"/>
              </w:rPr>
              <w:t>ų</w:t>
            </w:r>
            <w:r w:rsidR="0099403F" w:rsidRPr="0099403F">
              <w:rPr>
                <w:rFonts w:eastAsia="Calibri"/>
                <w:kern w:val="2"/>
                <w:sz w:val="24"/>
                <w:szCs w:val="24"/>
              </w:rPr>
              <w:t xml:space="preserve"> lygiateisiškumo ir skaidrumo princip</w:t>
            </w:r>
            <w:r w:rsidR="005A52C8">
              <w:rPr>
                <w:rFonts w:eastAsia="Calibri"/>
                <w:kern w:val="2"/>
                <w:sz w:val="24"/>
                <w:szCs w:val="24"/>
              </w:rPr>
              <w:t>ų laikymosi</w:t>
            </w:r>
            <w:r w:rsidR="00D0296C">
              <w:rPr>
                <w:rFonts w:eastAsia="Calibri"/>
                <w:kern w:val="2"/>
                <w:sz w:val="24"/>
                <w:szCs w:val="24"/>
              </w:rPr>
              <w:t>.</w:t>
            </w:r>
            <w:r w:rsidR="0099403F" w:rsidRPr="0099403F">
              <w:rPr>
                <w:rFonts w:eastAsia="Calibri"/>
                <w:kern w:val="2"/>
                <w:sz w:val="24"/>
                <w:szCs w:val="24"/>
              </w:rPr>
              <w:t xml:space="preserve"> </w:t>
            </w:r>
          </w:p>
        </w:tc>
      </w:tr>
      <w:tr w:rsidR="00022CB7" w:rsidRPr="00945269" w14:paraId="3DE00808" w14:textId="77777777" w:rsidTr="00AD74F0">
        <w:tblPrEx>
          <w:tblCellMar>
            <w:left w:w="108" w:type="dxa"/>
            <w:right w:w="108" w:type="dxa"/>
          </w:tblCellMar>
        </w:tblPrEx>
        <w:tc>
          <w:tcPr>
            <w:tcW w:w="9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66512" w14:textId="39EDAC2C" w:rsidR="00022CB7" w:rsidRPr="00F741FA" w:rsidRDefault="00022CB7" w:rsidP="004215E2">
            <w:pPr>
              <w:ind w:firstLine="0"/>
              <w:rPr>
                <w:szCs w:val="24"/>
              </w:rPr>
            </w:pP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6D747D00" w:rsidR="00F62560" w:rsidRPr="00945269" w:rsidRDefault="00F62560" w:rsidP="000F6FB9">
            <w:pPr>
              <w:ind w:firstLine="0"/>
              <w:rPr>
                <w:bCs/>
                <w:szCs w:val="24"/>
                <w:lang w:eastAsia="lt-LT"/>
              </w:rPr>
            </w:pPr>
            <w:bookmarkStart w:id="6" w:name="_Hlk98485144"/>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6F0D3BD3" w:rsidR="00F62560" w:rsidRPr="00D14E52" w:rsidRDefault="00B14A4C" w:rsidP="000F6FB9">
            <w:pPr>
              <w:ind w:firstLine="0"/>
              <w:jc w:val="left"/>
              <w:rPr>
                <w:bCs/>
                <w:iCs/>
                <w:szCs w:val="24"/>
                <w:lang w:eastAsia="lt-LT"/>
              </w:rPr>
            </w:pPr>
            <w:r>
              <w:rPr>
                <w:iCs/>
                <w:szCs w:val="24"/>
              </w:rPr>
              <w:t xml:space="preserve"> –</w:t>
            </w:r>
          </w:p>
        </w:tc>
      </w:tr>
      <w:tr w:rsidR="00F62560" w:rsidRPr="00945269" w14:paraId="6C356EC0" w14:textId="77777777">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231EC8E2" w:rsidR="002D2C08" w:rsidRPr="000E110D" w:rsidRDefault="00B14A4C" w:rsidP="00B14A4C">
            <w:pPr>
              <w:ind w:firstLine="0"/>
              <w:rPr>
                <w:bCs/>
                <w:szCs w:val="24"/>
                <w:lang w:eastAsia="lt-LT"/>
              </w:rPr>
            </w:pPr>
            <w:r>
              <w:rPr>
                <w:iCs/>
                <w:szCs w:val="24"/>
              </w:rPr>
              <w:t>–</w:t>
            </w:r>
          </w:p>
        </w:tc>
      </w:tr>
      <w:bookmarkEnd w:id="6"/>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701F1EC" w14:textId="249C92C7" w:rsidR="00DD0F9C" w:rsidRPr="00DD0F9C" w:rsidRDefault="004C0FF2" w:rsidP="00A50037">
            <w:pPr>
              <w:rPr>
                <w:szCs w:val="24"/>
              </w:rPr>
            </w:pPr>
            <w:r w:rsidRPr="0051697D">
              <w:rPr>
                <w:rFonts w:eastAsia="Calibri"/>
                <w:bCs/>
                <w:szCs w:val="24"/>
              </w:rPr>
              <w:t>Atsižvelgdama į tai, kad NATO valstybių narių vadovų susitikimo renginys jau įvyko ir Sutartis yra įvykdyta, Tarnyba neteikia rekomendacijų dėl Sutarties ir apsiriboja šios išvados II dalyje kvalifikuotų pažeidimų konstatavimu.</w:t>
            </w:r>
          </w:p>
        </w:tc>
      </w:tr>
    </w:tbl>
    <w:p w14:paraId="1E01068B" w14:textId="38E6968B" w:rsidR="007A09FC" w:rsidRDefault="007A09FC" w:rsidP="00823BD8">
      <w:pPr>
        <w:rPr>
          <w:szCs w:val="24"/>
          <w:lang w:eastAsia="lt-LT"/>
        </w:rPr>
      </w:pPr>
    </w:p>
    <w:p w14:paraId="26049219" w14:textId="498F7527" w:rsidR="00FE6609" w:rsidRPr="00FE6609" w:rsidRDefault="00FE6609" w:rsidP="00B96629">
      <w:pPr>
        <w:jc w:val="center"/>
        <w:rPr>
          <w:b/>
          <w:szCs w:val="24"/>
          <w:lang w:eastAsia="lt-LT"/>
        </w:rPr>
      </w:pPr>
      <w:r w:rsidRPr="00FE6609">
        <w:rPr>
          <w:b/>
          <w:szCs w:val="24"/>
          <w:lang w:eastAsia="lt-LT"/>
        </w:rPr>
        <w:t>Pastabos</w:t>
      </w:r>
    </w:p>
    <w:p w14:paraId="18659391" w14:textId="20675133" w:rsidR="00FE6609" w:rsidRPr="00FE6609" w:rsidRDefault="00FE6609" w:rsidP="00FE6609">
      <w:pP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75757" w:rsidRPr="00A75757" w14:paraId="645424BB" w14:textId="6CDD920A"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BDACF6C" w14:textId="5851DF56" w:rsidR="00E97DBD" w:rsidRPr="00A75757" w:rsidRDefault="00FE1EF4" w:rsidP="00FD21D4">
            <w:pPr>
              <w:rPr>
                <w:iCs/>
                <w:szCs w:val="24"/>
              </w:rPr>
            </w:pPr>
            <w:r>
              <w:rPr>
                <w:iCs/>
                <w:szCs w:val="24"/>
              </w:rPr>
              <w:t>–</w:t>
            </w:r>
          </w:p>
        </w:tc>
      </w:tr>
    </w:tbl>
    <w:p w14:paraId="2F11671A" w14:textId="77777777" w:rsidR="00F650EC" w:rsidRDefault="00F650EC" w:rsidP="00823BD8">
      <w:pPr>
        <w:rPr>
          <w:szCs w:val="24"/>
          <w:lang w:eastAsia="lt-LT"/>
        </w:rPr>
      </w:pPr>
    </w:p>
    <w:p w14:paraId="1329E6E4" w14:textId="77777777" w:rsidR="00FF77C8" w:rsidRDefault="00FF77C8" w:rsidP="00823BD8">
      <w:pPr>
        <w:rPr>
          <w:szCs w:val="24"/>
          <w:lang w:eastAsia="lt-LT"/>
        </w:rPr>
      </w:pPr>
    </w:p>
    <w:p w14:paraId="047038B8" w14:textId="4755A6C8" w:rsidR="00504A25" w:rsidRDefault="00504A25" w:rsidP="00D327B7">
      <w:pPr>
        <w:shd w:val="clear" w:color="auto" w:fill="FFFFFF"/>
        <w:ind w:firstLine="0"/>
        <w:rPr>
          <w:szCs w:val="24"/>
          <w:lang w:val="en-GB"/>
        </w:rPr>
      </w:pPr>
      <w:r w:rsidRPr="007655F8">
        <w:rPr>
          <w:color w:val="000000"/>
          <w:szCs w:val="24"/>
        </w:rPr>
        <w:t>Direktori</w:t>
      </w:r>
      <w:r w:rsidR="00335957" w:rsidRPr="007655F8">
        <w:rPr>
          <w:color w:val="000000"/>
          <w:szCs w:val="24"/>
        </w:rPr>
        <w:t>a</w:t>
      </w:r>
      <w:r w:rsidRPr="007655F8">
        <w:rPr>
          <w:color w:val="000000"/>
          <w:szCs w:val="24"/>
        </w:rPr>
        <w:t xml:space="preserve">us </w:t>
      </w:r>
      <w:r w:rsidR="004C0FF2" w:rsidRPr="007655F8">
        <w:rPr>
          <w:color w:val="000000"/>
          <w:szCs w:val="24"/>
        </w:rPr>
        <w:t>pavaduotoj</w:t>
      </w:r>
      <w:r w:rsidR="004C0FF2">
        <w:rPr>
          <w:color w:val="000000"/>
          <w:szCs w:val="24"/>
        </w:rPr>
        <w:t>a</w:t>
      </w:r>
      <w:r w:rsidR="004C0FF2" w:rsidRPr="007655F8">
        <w:rPr>
          <w:color w:val="000000"/>
          <w:szCs w:val="24"/>
        </w:rPr>
        <w:t xml:space="preserve">                                                                                    </w:t>
      </w:r>
      <w:r w:rsidR="004C0FF2">
        <w:rPr>
          <w:color w:val="000000"/>
          <w:szCs w:val="24"/>
        </w:rPr>
        <w:t>Viktorija Namavičienė</w:t>
      </w:r>
    </w:p>
    <w:p w14:paraId="22D15208" w14:textId="77777777" w:rsidR="00FE1EF4" w:rsidRDefault="00FE1EF4" w:rsidP="00E1307D">
      <w:pPr>
        <w:spacing w:after="160" w:line="259" w:lineRule="auto"/>
        <w:ind w:firstLine="0"/>
        <w:rPr>
          <w:sz w:val="22"/>
          <w:szCs w:val="22"/>
        </w:rPr>
      </w:pPr>
    </w:p>
    <w:sectPr w:rsidR="00FE1EF4" w:rsidSect="00A53CD1">
      <w:headerReference w:type="even" r:id="rId9"/>
      <w:headerReference w:type="default" r:id="rId10"/>
      <w:footerReference w:type="even" r:id="rId11"/>
      <w:footerReference w:type="default" r:id="rId12"/>
      <w:headerReference w:type="first" r:id="rId13"/>
      <w:footerReference w:type="first" r:id="rId14"/>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9A6F" w14:textId="77777777" w:rsidR="005D16E8" w:rsidRDefault="005D16E8">
      <w:pPr>
        <w:ind w:firstLine="720"/>
        <w:rPr>
          <w:rFonts w:ascii="Arial" w:hAnsi="Arial" w:cs="Arial"/>
          <w:sz w:val="20"/>
          <w:lang w:eastAsia="lt-LT"/>
        </w:rPr>
      </w:pPr>
      <w:r>
        <w:rPr>
          <w:rFonts w:ascii="Arial" w:hAnsi="Arial" w:cs="Arial"/>
          <w:sz w:val="20"/>
          <w:lang w:eastAsia="lt-LT"/>
        </w:rPr>
        <w:separator/>
      </w:r>
    </w:p>
  </w:endnote>
  <w:endnote w:type="continuationSeparator" w:id="0">
    <w:p w14:paraId="10727547" w14:textId="77777777" w:rsidR="005D16E8" w:rsidRDefault="005D16E8">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DAF8" w14:textId="77777777" w:rsidR="005D16E8" w:rsidRDefault="005D16E8">
      <w:pPr>
        <w:ind w:firstLine="720"/>
        <w:rPr>
          <w:rFonts w:ascii="Arial" w:hAnsi="Arial" w:cs="Arial"/>
          <w:sz w:val="20"/>
          <w:lang w:eastAsia="lt-LT"/>
        </w:rPr>
      </w:pPr>
      <w:r>
        <w:rPr>
          <w:rFonts w:ascii="Arial" w:hAnsi="Arial" w:cs="Arial"/>
          <w:sz w:val="20"/>
          <w:lang w:eastAsia="lt-LT"/>
        </w:rPr>
        <w:separator/>
      </w:r>
    </w:p>
  </w:footnote>
  <w:footnote w:type="continuationSeparator" w:id="0">
    <w:p w14:paraId="3429693E" w14:textId="77777777" w:rsidR="005D16E8" w:rsidRDefault="005D16E8">
      <w:pPr>
        <w:ind w:firstLine="720"/>
        <w:rPr>
          <w:rFonts w:ascii="Arial" w:hAnsi="Arial" w:cs="Arial"/>
          <w:sz w:val="20"/>
          <w:lang w:eastAsia="lt-LT"/>
        </w:rPr>
      </w:pPr>
      <w:r>
        <w:rPr>
          <w:rFonts w:ascii="Arial" w:hAnsi="Arial" w:cs="Arial"/>
          <w:sz w:val="20"/>
          <w:lang w:eastAsia="lt-LT"/>
        </w:rPr>
        <w:continuationSeparator/>
      </w:r>
    </w:p>
  </w:footnote>
  <w:footnote w:id="1">
    <w:p w14:paraId="47B6613D" w14:textId="77777777" w:rsidR="00A3493D" w:rsidRDefault="00A3493D" w:rsidP="00A3493D">
      <w:pPr>
        <w:pStyle w:val="FootnoteText"/>
      </w:pPr>
      <w:r>
        <w:rPr>
          <w:rStyle w:val="FootnoteReference"/>
        </w:rPr>
        <w:footnoteRef/>
      </w:r>
      <w:r>
        <w:t xml:space="preserve"> „</w:t>
      </w:r>
      <w:r w:rsidRPr="00AB423B">
        <w:t xml:space="preserve">Perkančioji organizacija užtikrina, kad vykdant pirkimą būtų laikomasi lygiateisiškumo, </w:t>
      </w:r>
      <w:r>
        <w:t>&lt;...&gt;,</w:t>
      </w:r>
      <w:r w:rsidRPr="00AB423B">
        <w:t xml:space="preserve"> skaidrumo principų“</w:t>
      </w:r>
      <w:r>
        <w:t>.</w:t>
      </w:r>
    </w:p>
  </w:footnote>
  <w:footnote w:id="2">
    <w:p w14:paraId="50742B26" w14:textId="35E9DDC0" w:rsidR="00F436D5" w:rsidRDefault="00F436D5" w:rsidP="00F436D5">
      <w:pPr>
        <w:pStyle w:val="FootnoteText"/>
      </w:pPr>
      <w:r>
        <w:rPr>
          <w:rStyle w:val="FootnoteReference"/>
        </w:rPr>
        <w:footnoteRef/>
      </w:r>
      <w:r>
        <w:t xml:space="preserve"> </w:t>
      </w:r>
      <w:r>
        <w:t>„</w:t>
      </w:r>
      <w:r>
        <w:rPr>
          <w:color w:val="000000"/>
        </w:rPr>
        <w:t>Prekės, paslaugos ar darbai neskelbiamų derybų būdu gali būti perkami, kai yra bent viena iš šių sąlygų: &lt;...&gt;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p>
  </w:footnote>
  <w:footnote w:id="3">
    <w:p w14:paraId="7252CB0E" w14:textId="215A08F9" w:rsidR="001C39FC" w:rsidRPr="00521FDA" w:rsidRDefault="001C39FC">
      <w:pPr>
        <w:pStyle w:val="FootnoteText"/>
      </w:pPr>
      <w:r w:rsidRPr="00521FDA">
        <w:rPr>
          <w:rStyle w:val="FootnoteReference"/>
        </w:rPr>
        <w:footnoteRef/>
      </w:r>
      <w:r w:rsidRPr="00521FDA">
        <w:t xml:space="preserve"> </w:t>
      </w:r>
      <w:r w:rsidRPr="00521FDA">
        <w:t xml:space="preserve">Perkančiosios organizacijos </w:t>
      </w:r>
      <w:r w:rsidR="00ED3CA7" w:rsidRPr="00521FDA">
        <w:t>2023 m. rugpjūčio 18 d. raštas Nr.7-71 ir priedai (4 klausimas).</w:t>
      </w:r>
    </w:p>
  </w:footnote>
  <w:footnote w:id="4">
    <w:p w14:paraId="159B4CB1" w14:textId="5E839D85" w:rsidR="00373508" w:rsidRDefault="00373508">
      <w:pPr>
        <w:pStyle w:val="FootnoteText"/>
      </w:pPr>
      <w:r w:rsidRPr="00521FDA">
        <w:rPr>
          <w:rStyle w:val="FootnoteReference"/>
        </w:rPr>
        <w:footnoteRef/>
      </w:r>
      <w:r w:rsidRPr="00521FDA">
        <w:t xml:space="preserve"> </w:t>
      </w:r>
      <w:r w:rsidRPr="00521FDA">
        <w:t>Žr</w:t>
      </w:r>
      <w:r w:rsidR="001925F4" w:rsidRPr="00521FDA">
        <w:t>. išnašos Nr. 3</w:t>
      </w:r>
      <w:r w:rsidRPr="00521FDA">
        <w:t xml:space="preserve"> 5 pried</w:t>
      </w:r>
      <w:r w:rsidR="001925F4" w:rsidRPr="00521FDA">
        <w:t>ą</w:t>
      </w:r>
      <w:r w:rsidRPr="00521FDA">
        <w:t>.</w:t>
      </w:r>
    </w:p>
  </w:footnote>
  <w:footnote w:id="5">
    <w:p w14:paraId="697C18F0" w14:textId="49EF1258" w:rsidR="00E70E79" w:rsidRDefault="00E70E79">
      <w:pPr>
        <w:pStyle w:val="FootnoteText"/>
      </w:pPr>
      <w:r>
        <w:rPr>
          <w:rStyle w:val="FootnoteReference"/>
        </w:rPr>
        <w:footnoteRef/>
      </w:r>
      <w:r>
        <w:t xml:space="preserve"> </w:t>
      </w:r>
      <w:r w:rsidR="005375BB">
        <w:t>„</w:t>
      </w:r>
      <w:r w:rsidR="00F70A40">
        <w:t xml:space="preserve">&lt;...&gt; </w:t>
      </w:r>
      <w:r w:rsidR="005375BB" w:rsidRPr="005375BB">
        <w:t xml:space="preserve">perkančiosioms organizacijoms Užsienio reikalų ministerijai ir „Litexpo“ per 15 dienų nuo šio nutarimo įsigaliojimo dienos sudaryti bendradarbiavimo sutartį, kuri leistų ne vėliau kaip 15 dienų iki  NATO šalių vadovų susitikimo datos pasiekti šio nutarimo 1.3 papunktyje joms nustatytą bendrą tikslą parengti ir pritaikyti NATO šalių vadovų susitikimui „Litexpo“ patalpas ir išorės erdves pagal NATO ir visus kitus taikytinus reikalavimus </w:t>
      </w:r>
      <w:r w:rsidR="00F70A40">
        <w:t>„&lt;...&gt;“.</w:t>
      </w:r>
    </w:p>
  </w:footnote>
  <w:footnote w:id="6">
    <w:p w14:paraId="36A01198" w14:textId="746C6E10" w:rsidR="001B7420" w:rsidRDefault="001B7420">
      <w:pPr>
        <w:pStyle w:val="FootnoteText"/>
      </w:pPr>
      <w:r>
        <w:rPr>
          <w:rStyle w:val="FootnoteReference"/>
        </w:rPr>
        <w:footnoteRef/>
      </w:r>
      <w:r>
        <w:t xml:space="preserve"> </w:t>
      </w:r>
      <w:r>
        <w:t>Pagal šios sutarties 1.2 p.</w:t>
      </w:r>
      <w:r w:rsidR="00B94987">
        <w:t>,</w:t>
      </w:r>
      <w:r>
        <w:t xml:space="preserve"> LITEXPO įsipareigoja pagal NATO tarptautinio sekretoriato pateiktus reikalavimus patalpoms, laikantis Ministro Pirmininko sudarytos darbo grupės patvirtinto NATO šalių vadovų susitikimo organizavimo darbų tvarkaraštyje nustatytų terminų, atlikti nurodytus viešuosius pirkimus dėl darbų / prekių / paslaugų įsigijimo, reikalingų pritaikymo darbams atlikti, kontroliuoti bei koordinuoti pritaikymo darbų vykdymą bei užtikrinti, kad visi šia Sutartimi prisiimti įsipareigojimai būtų įvykdyti tinkamai, laikantis Nutarime įtvirtintų reikalavimų ir būtų pasirengta NATO šalių vadovų susitikimą surengti nustatytu laiku.</w:t>
      </w:r>
    </w:p>
  </w:footnote>
  <w:footnote w:id="7">
    <w:p w14:paraId="274AFE84" w14:textId="1EF67334" w:rsidR="00383464" w:rsidRDefault="00383464">
      <w:pPr>
        <w:pStyle w:val="FootnoteText"/>
      </w:pPr>
      <w:r>
        <w:rPr>
          <w:rStyle w:val="FootnoteReference"/>
        </w:rPr>
        <w:footnoteRef/>
      </w:r>
      <w:r>
        <w:t xml:space="preserve"> </w:t>
      </w:r>
      <w:r w:rsidR="006C231A" w:rsidRPr="00A67DBA">
        <w:rPr>
          <w:rFonts w:eastAsia="Calibri"/>
          <w:b/>
          <w:bCs/>
        </w:rPr>
        <w:t>2021 m. gruodžio 8 d.</w:t>
      </w:r>
      <w:r w:rsidR="006C231A" w:rsidRPr="006C231A">
        <w:rPr>
          <w:rFonts w:eastAsia="Calibri"/>
        </w:rPr>
        <w:t xml:space="preserve"> potvarki</w:t>
      </w:r>
      <w:r w:rsidR="006C231A">
        <w:rPr>
          <w:rFonts w:eastAsia="Calibri"/>
        </w:rPr>
        <w:t>s</w:t>
      </w:r>
      <w:r w:rsidR="006C231A" w:rsidRPr="006C231A">
        <w:rPr>
          <w:rFonts w:eastAsia="Calibri"/>
        </w:rPr>
        <w:t xml:space="preserve"> Nr. 209 „Dėl darbo grupės NATO šalių vadovų susitikimui Lietuvoje 2023 metais surengti sudarymo“</w:t>
      </w:r>
      <w:r w:rsidR="006C231A">
        <w:rPr>
          <w:rFonts w:eastAsia="Calibri"/>
        </w:rPr>
        <w:t>.</w:t>
      </w:r>
    </w:p>
  </w:footnote>
  <w:footnote w:id="8">
    <w:p w14:paraId="7C23E949" w14:textId="392E3D5E" w:rsidR="00583F85" w:rsidRDefault="00583F85">
      <w:pPr>
        <w:pStyle w:val="FootnoteText"/>
      </w:pPr>
      <w:r>
        <w:rPr>
          <w:rStyle w:val="FootnoteReference"/>
        </w:rPr>
        <w:footnoteRef/>
      </w:r>
      <w:r>
        <w:t xml:space="preserve"> </w:t>
      </w:r>
      <w:r w:rsidR="00801D7C">
        <w:t>Pirkimų tvarkaraštyje priemonė „</w:t>
      </w:r>
      <w:r>
        <w:t>Spaudos gamyba ir patalpų dekoravim</w:t>
      </w:r>
      <w:r w:rsidR="00801D7C">
        <w:t>as“ numatyta pirminiame tvarkaraštyje</w:t>
      </w:r>
      <w:r w:rsidR="00A67DBA">
        <w:t>.</w:t>
      </w:r>
      <w:r w:rsidR="00801D7C">
        <w:t xml:space="preserve"> </w:t>
      </w:r>
      <w:r w:rsidR="00A67DBA">
        <w:t>Patikslintame tvarkaraštyje padidinta šios priemonės poreikio suma ir prognozuojama pirkimo pardavimo sutarties sudarymo data</w:t>
      </w:r>
      <w:r w:rsidR="00801D7C">
        <w:t xml:space="preserve"> </w:t>
      </w:r>
      <w:r w:rsidR="00A67DBA">
        <w:t>(Tarnybos pastaba).</w:t>
      </w:r>
    </w:p>
  </w:footnote>
  <w:footnote w:id="9">
    <w:p w14:paraId="51FAA158" w14:textId="629297DA" w:rsidR="002C7814" w:rsidRDefault="002C7814">
      <w:pPr>
        <w:pStyle w:val="FootnoteText"/>
      </w:pPr>
      <w:r>
        <w:rPr>
          <w:rStyle w:val="FootnoteReference"/>
        </w:rPr>
        <w:footnoteRef/>
      </w:r>
      <w:r>
        <w:t xml:space="preserve"> </w:t>
      </w:r>
      <w:r>
        <w:t xml:space="preserve">Tarnybos 2023 m. liepos 21 d. raštas Nr. </w:t>
      </w:r>
      <w:r w:rsidRPr="001D715B">
        <w:t>4S-809</w:t>
      </w:r>
      <w:r>
        <w:t>.</w:t>
      </w:r>
    </w:p>
  </w:footnote>
  <w:footnote w:id="10">
    <w:p w14:paraId="1B9943E7" w14:textId="4AEAEAD4" w:rsidR="00843D01" w:rsidRDefault="00843D01">
      <w:pPr>
        <w:pStyle w:val="FootnoteText"/>
      </w:pPr>
      <w:r w:rsidRPr="00521FDA">
        <w:rPr>
          <w:rStyle w:val="FootnoteReference"/>
        </w:rPr>
        <w:footnoteRef/>
      </w:r>
      <w:r w:rsidRPr="00521FDA">
        <w:t xml:space="preserve"> </w:t>
      </w:r>
      <w:r w:rsidRPr="00521FDA">
        <w:t>Perkančiosios organizacijos 2023 m. rugpjūčio 18 d. raštas Nr. 7-71.</w:t>
      </w:r>
    </w:p>
  </w:footnote>
  <w:footnote w:id="11">
    <w:p w14:paraId="5E31FE6D" w14:textId="77777777" w:rsidR="002C7814" w:rsidRDefault="002C7814" w:rsidP="002C7814">
      <w:pPr>
        <w:pStyle w:val="FootnoteText"/>
      </w:pPr>
      <w:r>
        <w:rPr>
          <w:rStyle w:val="FootnoteReference"/>
        </w:rPr>
        <w:footnoteRef/>
      </w:r>
      <w:r>
        <w:t xml:space="preserve"> </w:t>
      </w:r>
      <w:r>
        <w:t>Sutartis sudaryta 2023 m. sausio 20 d. (Tarnybos pastaba).</w:t>
      </w:r>
    </w:p>
  </w:footnote>
  <w:footnote w:id="12">
    <w:p w14:paraId="34D12031" w14:textId="77777777" w:rsidR="005C448B" w:rsidRDefault="005C448B" w:rsidP="005C448B">
      <w:pPr>
        <w:pStyle w:val="FootnoteText"/>
      </w:pPr>
      <w:r>
        <w:rPr>
          <w:rStyle w:val="FootnoteReference"/>
        </w:rPr>
        <w:footnoteRef/>
      </w:r>
      <w:r>
        <w:t xml:space="preserve"> </w:t>
      </w:r>
      <w:r>
        <w:t>Pavyzdžiui Teisingumo Teismo sprendimas byloje</w:t>
      </w:r>
      <w:r w:rsidRPr="005E2C33">
        <w:t xml:space="preserve"> C-394/0</w:t>
      </w:r>
      <w:r>
        <w:t xml:space="preserve"> (</w:t>
      </w:r>
      <w:r w:rsidRPr="005E2C33">
        <w:t>Komisija v. Graikija), kuriame būtinybės atlikti darbus per nacionalinės institucijos nurodytus terminus teismas nepripažino ypatinga skuba ir konstatavo, jog tai, kad „&lt;...&gt; institucija, kuri turi tvirtinti atitinkamą projektą, gali nustatyti terminus, yra numatomas šio projekto tvirtinimo procedūros elementas“.</w:t>
      </w:r>
    </w:p>
  </w:footnote>
  <w:footnote w:id="13">
    <w:p w14:paraId="55CCCD25" w14:textId="77777777" w:rsidR="005C448B" w:rsidRDefault="005C448B" w:rsidP="005C448B">
      <w:pPr>
        <w:pStyle w:val="FootnoteText"/>
      </w:pPr>
      <w:r w:rsidRPr="003A0A2F">
        <w:rPr>
          <w:rStyle w:val="FootnoteReference"/>
          <w:lang w:val="en-GB"/>
        </w:rPr>
        <w:footnoteRef/>
      </w:r>
      <w:r w:rsidRPr="003A0A2F">
        <w:rPr>
          <w:lang w:val="en-GB"/>
        </w:rPr>
        <w:t xml:space="preserve"> „We look forward to meeting again in Spain in 2022, followed by our next meeting in </w:t>
      </w:r>
      <w:proofErr w:type="gramStart"/>
      <w:r w:rsidRPr="003A0A2F">
        <w:rPr>
          <w:lang w:val="en-GB"/>
        </w:rPr>
        <w:t>Lithuania“</w:t>
      </w:r>
      <w:proofErr w:type="gramEnd"/>
      <w:r w:rsidRPr="003A0A2F">
        <w:rPr>
          <w:lang w:val="en-GB"/>
        </w:rPr>
        <w:t xml:space="preserve">. </w:t>
      </w:r>
      <w:hyperlink r:id="rId1" w:history="1">
        <w:r w:rsidRPr="003A0A2F">
          <w:rPr>
            <w:color w:val="0000FF"/>
            <w:u w:val="single"/>
            <w:lang w:val="en-GB"/>
          </w:rPr>
          <w:t>NATO - Official text: Brussels Summit Communiqué issued by NATO Heads of State and Government (2021), 14-Jun.-2021</w:t>
        </w:r>
      </w:hyperlink>
      <w:r w:rsidRPr="003A0A2F">
        <w:rPr>
          <w:color w:val="0000FF"/>
          <w:u w:val="single"/>
          <w:lang w:val="en-GB"/>
        </w:rPr>
        <w:t xml:space="preserve">; </w:t>
      </w:r>
      <w:r w:rsidRPr="003A0A2F">
        <w:t>Užsienio reikalų ministerijos parengtas ir 2022 m. gegužės 24 d. Teisės aktų registre užregistruoto (TAIS registracijos Nr. 22- 8131) Lietuvos Respublikos įstatymo dėl Šiaurės Atlanto sutarties organizacijos šalių vadovų susitikimo</w:t>
      </w:r>
      <w:r w:rsidRPr="0078716D">
        <w:t xml:space="preserve"> Lietuvoje 2023 metais organizavimo projekt</w:t>
      </w:r>
      <w:r>
        <w:t xml:space="preserve">o </w:t>
      </w:r>
      <w:r w:rsidRPr="0078716D">
        <w:t>aiškinama</w:t>
      </w:r>
      <w:r>
        <w:t>sis</w:t>
      </w:r>
      <w:r w:rsidRPr="0078716D">
        <w:t xml:space="preserve"> rašt</w:t>
      </w:r>
      <w:r>
        <w:t>as: „&lt;...&gt; 2021 m. birželio 14 d. Šiaurės Atlanto sutarties organizacijos (toliau – NATO) šalys NATO šalių vadovų susitikime Briuselyje patvirtino sutarimą, kad 2022 metais NATO vadovų susitikimas vyks Madride, Ispanijoje, o kitas – Vilniuje, Lietuvoje. Šiuo metu yra pasiektas principinis NATO šalių sutarimas, kad 2022 m. birželio 29-30 d. Madride įvyksiančiame NATO šalių vadovų susitikime bus nustatyta, kad NATO šalių vadovų susitikimas Vilniuje įvyks 2023 metais. Lietuvos Respublikos įstatymo „Dėl Šiaurės Atlanto sutarties organizacijos šalių vadovų susitikimo Lietuvoje 2023 metais organizavimo“ projektas (toliau – Įstatymo projektas) parengtas siekiant sudaryti teisines, finansines ir organizacines sąlygas sklandžiam ir operatyviam Šiaurės Atlanto sutarties organizacijos šalių vadovų susitikimo Lietuvoje 2023 metais (toliau – NATO šalių vadovų susitikimas) organizavimui. &lt;...&gt;“.</w:t>
      </w:r>
    </w:p>
  </w:footnote>
  <w:footnote w:id="14">
    <w:p w14:paraId="2CE6DA03" w14:textId="77777777" w:rsidR="005C448B" w:rsidRDefault="005C448B" w:rsidP="005C448B">
      <w:pPr>
        <w:pStyle w:val="FootnoteText"/>
      </w:pPr>
      <w:r w:rsidRPr="0095132B">
        <w:rPr>
          <w:rStyle w:val="FootnoteReference"/>
        </w:rPr>
        <w:footnoteRef/>
      </w:r>
      <w:r w:rsidRPr="0095132B">
        <w:t xml:space="preserve"> </w:t>
      </w:r>
      <w:hyperlink r:id="rId2" w:history="1">
        <w:r w:rsidRPr="00DE3FF0">
          <w:rPr>
            <w:rStyle w:val="Hyperlink"/>
          </w:rPr>
          <w:t>Užsienio reikalų ministerijos parengto Lietuvos Respublikos Vyriausybės nutarimo „Dėl Šiaurės Atlanto sutarties organizacijos šalių vadovų susitikimo Lietuvoje 2023 metais organizavimo“ projekto lydraštis</w:t>
        </w:r>
      </w:hyperlink>
      <w:r w:rsidRPr="00DE3FF0">
        <w:t xml:space="preserve">: „&lt;...&gt; </w:t>
      </w:r>
      <w:r w:rsidRPr="0095132B">
        <w:t>„Litexpo“ patalpos ir išorės erdvės yra Vilniuje tinkamiausia vieta, kuri atitiktų NATO nustatytus reikalavimus ir talpintų per 3 000 užsienio valstybių ir žiniasklaidos atstovų. Tai, kad tinkamiausia vieta NATO šalių vadovų susitikimui Vilniaus mieste yra „Litexpo“ patalpos ir išorės erdvės, patvirtino NATO reikalavimus išanalizavusi Vilniaus miesto savivaldybės administracija (2022 m. vasario 14 d. raštas Nr. A51-20341/22(3.3.2.12E-AD24) ir 2021 m. birželio 28‒30 d. Lietuvoje apsilankiusi NATO atstovų delegacija. &lt;...&gt;“.</w:t>
      </w:r>
    </w:p>
  </w:footnote>
  <w:footnote w:id="15">
    <w:p w14:paraId="2F466933" w14:textId="77777777" w:rsidR="005C448B" w:rsidRDefault="005C448B" w:rsidP="005C448B">
      <w:pPr>
        <w:pStyle w:val="FootnoteText"/>
      </w:pPr>
      <w:r>
        <w:rPr>
          <w:rStyle w:val="FootnoteReference"/>
        </w:rPr>
        <w:footnoteRef/>
      </w:r>
      <w:r>
        <w:t xml:space="preserve"> </w:t>
      </w:r>
      <w:r w:rsidRPr="001E2062">
        <w:t>Ministro Pirmininko 2021 m. gruodžio 8 d. potvarki</w:t>
      </w:r>
      <w:r>
        <w:t>o</w:t>
      </w:r>
      <w:r w:rsidRPr="001E2062">
        <w:t xml:space="preserve"> Nr. 209</w:t>
      </w:r>
      <w:r>
        <w:t xml:space="preserve"> 2 punktas: „</w:t>
      </w:r>
      <w:r w:rsidRPr="00C30123">
        <w:t>Pavedu darbo grupei:</w:t>
      </w:r>
      <w:r>
        <w:t xml:space="preserve"> „2.1. koordinuoti pasirengimo NATO šalių vadovų susitikimui Lietuvoje 2023 metais organizacinius, finansinius, teisinius ir kitus susijusius klausimus;</w:t>
      </w:r>
    </w:p>
    <w:p w14:paraId="3B3EA7A3" w14:textId="77777777" w:rsidR="005C448B" w:rsidRDefault="005C448B" w:rsidP="005C448B">
      <w:pPr>
        <w:pStyle w:val="FootnoteText"/>
      </w:pPr>
      <w:r>
        <w:t>2.2. iki 2022 m. vasario 1 d. parengti ir pateikti Vyriausybei planuojamo NATO šalių vadovų susitikimo Lietuvoje 2023 metais programos ir sąmatos projektus“.</w:t>
      </w:r>
    </w:p>
  </w:footnote>
  <w:footnote w:id="16">
    <w:p w14:paraId="6DB1F772" w14:textId="77777777" w:rsidR="005C448B" w:rsidRPr="004C0FF2" w:rsidRDefault="005C448B" w:rsidP="005C448B">
      <w:pPr>
        <w:rPr>
          <w:sz w:val="20"/>
        </w:rPr>
      </w:pPr>
      <w:r w:rsidRPr="004C0FF2">
        <w:rPr>
          <w:rStyle w:val="FootnoteReference"/>
          <w:sz w:val="20"/>
        </w:rPr>
        <w:footnoteRef/>
      </w:r>
      <w:r w:rsidRPr="004C0FF2">
        <w:rPr>
          <w:sz w:val="20"/>
        </w:rPr>
        <w:t xml:space="preserve"> </w:t>
      </w:r>
      <w:r w:rsidRPr="004C0FF2">
        <w:rPr>
          <w:sz w:val="20"/>
        </w:rPr>
        <w:t>„</w:t>
      </w:r>
      <w:proofErr w:type="spellStart"/>
      <w:r w:rsidRPr="004C0FF2">
        <w:rPr>
          <w:sz w:val="20"/>
        </w:rPr>
        <w:t>We</w:t>
      </w:r>
      <w:proofErr w:type="spellEnd"/>
      <w:r w:rsidRPr="004C0FF2">
        <w:rPr>
          <w:sz w:val="20"/>
        </w:rPr>
        <w:t xml:space="preserve"> </w:t>
      </w:r>
      <w:proofErr w:type="spellStart"/>
      <w:r w:rsidRPr="004C0FF2">
        <w:rPr>
          <w:sz w:val="20"/>
        </w:rPr>
        <w:t>look</w:t>
      </w:r>
      <w:proofErr w:type="spellEnd"/>
      <w:r w:rsidRPr="004C0FF2">
        <w:rPr>
          <w:sz w:val="20"/>
        </w:rPr>
        <w:t xml:space="preserve"> </w:t>
      </w:r>
      <w:proofErr w:type="spellStart"/>
      <w:r w:rsidRPr="004C0FF2">
        <w:rPr>
          <w:sz w:val="20"/>
        </w:rPr>
        <w:t>forward</w:t>
      </w:r>
      <w:proofErr w:type="spellEnd"/>
      <w:r w:rsidRPr="004C0FF2">
        <w:rPr>
          <w:sz w:val="20"/>
        </w:rPr>
        <w:t xml:space="preserve"> to </w:t>
      </w:r>
      <w:proofErr w:type="spellStart"/>
      <w:r w:rsidRPr="004C0FF2">
        <w:rPr>
          <w:sz w:val="20"/>
        </w:rPr>
        <w:t>meeting</w:t>
      </w:r>
      <w:proofErr w:type="spellEnd"/>
      <w:r w:rsidRPr="004C0FF2">
        <w:rPr>
          <w:sz w:val="20"/>
        </w:rPr>
        <w:t xml:space="preserve"> </w:t>
      </w:r>
      <w:proofErr w:type="spellStart"/>
      <w:r w:rsidRPr="004C0FF2">
        <w:rPr>
          <w:sz w:val="20"/>
        </w:rPr>
        <w:t>again</w:t>
      </w:r>
      <w:proofErr w:type="spellEnd"/>
      <w:r w:rsidRPr="004C0FF2">
        <w:rPr>
          <w:sz w:val="20"/>
        </w:rPr>
        <w:t xml:space="preserve">, </w:t>
      </w:r>
      <w:proofErr w:type="spellStart"/>
      <w:r w:rsidRPr="004C0FF2">
        <w:rPr>
          <w:sz w:val="20"/>
        </w:rPr>
        <w:t>in</w:t>
      </w:r>
      <w:proofErr w:type="spellEnd"/>
      <w:r w:rsidRPr="004C0FF2">
        <w:rPr>
          <w:sz w:val="20"/>
        </w:rPr>
        <w:t xml:space="preserve"> Vilnius, </w:t>
      </w:r>
      <w:proofErr w:type="spellStart"/>
      <w:r w:rsidRPr="004C0FF2">
        <w:rPr>
          <w:sz w:val="20"/>
        </w:rPr>
        <w:t>in</w:t>
      </w:r>
      <w:proofErr w:type="spellEnd"/>
      <w:r w:rsidRPr="004C0FF2">
        <w:rPr>
          <w:sz w:val="20"/>
        </w:rPr>
        <w:t xml:space="preserve"> 2023“.</w:t>
      </w:r>
      <w:r w:rsidRPr="004C0FF2">
        <w:rPr>
          <w:color w:val="000000"/>
          <w:sz w:val="20"/>
        </w:rPr>
        <w:t xml:space="preserve"> </w:t>
      </w:r>
      <w:hyperlink r:id="rId3" w:history="1">
        <w:r w:rsidRPr="004C0FF2">
          <w:rPr>
            <w:rFonts w:eastAsiaTheme="minorHAnsi"/>
            <w:color w:val="0000FF"/>
            <w:sz w:val="20"/>
            <w:u w:val="single"/>
          </w:rPr>
          <w:t xml:space="preserve">NATO - </w:t>
        </w:r>
        <w:proofErr w:type="spellStart"/>
        <w:r w:rsidRPr="004C0FF2">
          <w:rPr>
            <w:rFonts w:eastAsiaTheme="minorHAnsi"/>
            <w:color w:val="0000FF"/>
            <w:sz w:val="20"/>
            <w:u w:val="single"/>
          </w:rPr>
          <w:t>Official</w:t>
        </w:r>
        <w:proofErr w:type="spellEnd"/>
        <w:r w:rsidRPr="004C0FF2">
          <w:rPr>
            <w:rFonts w:eastAsiaTheme="minorHAnsi"/>
            <w:color w:val="0000FF"/>
            <w:sz w:val="20"/>
            <w:u w:val="single"/>
          </w:rPr>
          <w:t xml:space="preserve"> </w:t>
        </w:r>
        <w:proofErr w:type="spellStart"/>
        <w:r w:rsidRPr="004C0FF2">
          <w:rPr>
            <w:rFonts w:eastAsiaTheme="minorHAnsi"/>
            <w:color w:val="0000FF"/>
            <w:sz w:val="20"/>
            <w:u w:val="single"/>
          </w:rPr>
          <w:t>text</w:t>
        </w:r>
        <w:proofErr w:type="spellEnd"/>
        <w:r w:rsidRPr="004C0FF2">
          <w:rPr>
            <w:rFonts w:eastAsiaTheme="minorHAnsi"/>
            <w:color w:val="0000FF"/>
            <w:sz w:val="20"/>
            <w:u w:val="single"/>
          </w:rPr>
          <w:t xml:space="preserve">: </w:t>
        </w:r>
        <w:proofErr w:type="spellStart"/>
        <w:r w:rsidRPr="004C0FF2">
          <w:rPr>
            <w:rFonts w:eastAsiaTheme="minorHAnsi"/>
            <w:color w:val="0000FF"/>
            <w:sz w:val="20"/>
            <w:u w:val="single"/>
          </w:rPr>
          <w:t>Madrid</w:t>
        </w:r>
        <w:proofErr w:type="spellEnd"/>
        <w:r w:rsidRPr="004C0FF2">
          <w:rPr>
            <w:rFonts w:eastAsiaTheme="minorHAnsi"/>
            <w:color w:val="0000FF"/>
            <w:sz w:val="20"/>
            <w:u w:val="single"/>
          </w:rPr>
          <w:t xml:space="preserve"> </w:t>
        </w:r>
        <w:proofErr w:type="spellStart"/>
        <w:r w:rsidRPr="004C0FF2">
          <w:rPr>
            <w:rFonts w:eastAsiaTheme="minorHAnsi"/>
            <w:color w:val="0000FF"/>
            <w:sz w:val="20"/>
            <w:u w:val="single"/>
          </w:rPr>
          <w:t>Summit</w:t>
        </w:r>
        <w:proofErr w:type="spellEnd"/>
        <w:r w:rsidRPr="004C0FF2">
          <w:rPr>
            <w:rFonts w:eastAsiaTheme="minorHAnsi"/>
            <w:color w:val="0000FF"/>
            <w:sz w:val="20"/>
            <w:u w:val="single"/>
          </w:rPr>
          <w:t xml:space="preserve"> </w:t>
        </w:r>
        <w:proofErr w:type="spellStart"/>
        <w:r w:rsidRPr="004C0FF2">
          <w:rPr>
            <w:rFonts w:eastAsiaTheme="minorHAnsi"/>
            <w:color w:val="0000FF"/>
            <w:sz w:val="20"/>
            <w:u w:val="single"/>
          </w:rPr>
          <w:t>Declaration</w:t>
        </w:r>
        <w:proofErr w:type="spellEnd"/>
        <w:r w:rsidRPr="004C0FF2">
          <w:rPr>
            <w:rFonts w:eastAsiaTheme="minorHAnsi"/>
            <w:color w:val="0000FF"/>
            <w:sz w:val="20"/>
            <w:u w:val="single"/>
          </w:rPr>
          <w:t xml:space="preserve"> </w:t>
        </w:r>
        <w:proofErr w:type="spellStart"/>
        <w:r w:rsidRPr="004C0FF2">
          <w:rPr>
            <w:rFonts w:eastAsiaTheme="minorHAnsi"/>
            <w:color w:val="0000FF"/>
            <w:sz w:val="20"/>
            <w:u w:val="single"/>
          </w:rPr>
          <w:t>issued</w:t>
        </w:r>
        <w:proofErr w:type="spellEnd"/>
        <w:r w:rsidRPr="004C0FF2">
          <w:rPr>
            <w:rFonts w:eastAsiaTheme="minorHAnsi"/>
            <w:color w:val="0000FF"/>
            <w:sz w:val="20"/>
            <w:u w:val="single"/>
          </w:rPr>
          <w:t xml:space="preserve"> </w:t>
        </w:r>
        <w:proofErr w:type="spellStart"/>
        <w:r w:rsidRPr="004C0FF2">
          <w:rPr>
            <w:rFonts w:eastAsiaTheme="minorHAnsi"/>
            <w:color w:val="0000FF"/>
            <w:sz w:val="20"/>
            <w:u w:val="single"/>
          </w:rPr>
          <w:t>by</w:t>
        </w:r>
        <w:proofErr w:type="spellEnd"/>
        <w:r w:rsidRPr="004C0FF2">
          <w:rPr>
            <w:rFonts w:eastAsiaTheme="minorHAnsi"/>
            <w:color w:val="0000FF"/>
            <w:sz w:val="20"/>
            <w:u w:val="single"/>
          </w:rPr>
          <w:t xml:space="preserve"> NATO </w:t>
        </w:r>
        <w:proofErr w:type="spellStart"/>
        <w:r w:rsidRPr="004C0FF2">
          <w:rPr>
            <w:rFonts w:eastAsiaTheme="minorHAnsi"/>
            <w:color w:val="0000FF"/>
            <w:sz w:val="20"/>
            <w:u w:val="single"/>
          </w:rPr>
          <w:t>Heads</w:t>
        </w:r>
        <w:proofErr w:type="spellEnd"/>
        <w:r w:rsidRPr="004C0FF2">
          <w:rPr>
            <w:rFonts w:eastAsiaTheme="minorHAnsi"/>
            <w:color w:val="0000FF"/>
            <w:sz w:val="20"/>
            <w:u w:val="single"/>
          </w:rPr>
          <w:t xml:space="preserve"> </w:t>
        </w:r>
        <w:proofErr w:type="spellStart"/>
        <w:r w:rsidRPr="004C0FF2">
          <w:rPr>
            <w:rFonts w:eastAsiaTheme="minorHAnsi"/>
            <w:color w:val="0000FF"/>
            <w:sz w:val="20"/>
            <w:u w:val="single"/>
          </w:rPr>
          <w:t>of</w:t>
        </w:r>
        <w:proofErr w:type="spellEnd"/>
        <w:r w:rsidRPr="004C0FF2">
          <w:rPr>
            <w:rFonts w:eastAsiaTheme="minorHAnsi"/>
            <w:color w:val="0000FF"/>
            <w:sz w:val="20"/>
            <w:u w:val="single"/>
          </w:rPr>
          <w:t xml:space="preserve"> </w:t>
        </w:r>
        <w:proofErr w:type="spellStart"/>
        <w:r w:rsidRPr="004C0FF2">
          <w:rPr>
            <w:rFonts w:eastAsiaTheme="minorHAnsi"/>
            <w:color w:val="0000FF"/>
            <w:sz w:val="20"/>
            <w:u w:val="single"/>
          </w:rPr>
          <w:t>State</w:t>
        </w:r>
        <w:proofErr w:type="spellEnd"/>
        <w:r w:rsidRPr="004C0FF2">
          <w:rPr>
            <w:rFonts w:eastAsiaTheme="minorHAnsi"/>
            <w:color w:val="0000FF"/>
            <w:sz w:val="20"/>
            <w:u w:val="single"/>
          </w:rPr>
          <w:t xml:space="preserve"> </w:t>
        </w:r>
        <w:proofErr w:type="spellStart"/>
        <w:r w:rsidRPr="004C0FF2">
          <w:rPr>
            <w:rFonts w:eastAsiaTheme="minorHAnsi"/>
            <w:color w:val="0000FF"/>
            <w:sz w:val="20"/>
            <w:u w:val="single"/>
          </w:rPr>
          <w:t>and</w:t>
        </w:r>
        <w:proofErr w:type="spellEnd"/>
        <w:r w:rsidRPr="004C0FF2">
          <w:rPr>
            <w:rFonts w:eastAsiaTheme="minorHAnsi"/>
            <w:color w:val="0000FF"/>
            <w:sz w:val="20"/>
            <w:u w:val="single"/>
          </w:rPr>
          <w:t xml:space="preserve"> </w:t>
        </w:r>
        <w:proofErr w:type="spellStart"/>
        <w:r w:rsidRPr="004C0FF2">
          <w:rPr>
            <w:rFonts w:eastAsiaTheme="minorHAnsi"/>
            <w:color w:val="0000FF"/>
            <w:sz w:val="20"/>
            <w:u w:val="single"/>
          </w:rPr>
          <w:t>Government</w:t>
        </w:r>
        <w:proofErr w:type="spellEnd"/>
        <w:r w:rsidRPr="004C0FF2">
          <w:rPr>
            <w:rFonts w:eastAsiaTheme="minorHAnsi"/>
            <w:color w:val="0000FF"/>
            <w:sz w:val="20"/>
            <w:u w:val="single"/>
          </w:rPr>
          <w:t xml:space="preserve"> (2022), 29-Jun.-2022</w:t>
        </w:r>
      </w:hyperlink>
    </w:p>
  </w:footnote>
  <w:footnote w:id="17">
    <w:p w14:paraId="5F6ECB72" w14:textId="77777777" w:rsidR="005C448B" w:rsidRPr="004B2689" w:rsidRDefault="005C448B" w:rsidP="005C448B">
      <w:pPr>
        <w:pStyle w:val="FootnoteText"/>
      </w:pPr>
      <w:r w:rsidRPr="004C0FF2">
        <w:rPr>
          <w:rStyle w:val="FootnoteReference"/>
        </w:rPr>
        <w:footnoteRef/>
      </w:r>
      <w:r w:rsidRPr="004C0FF2">
        <w:t xml:space="preserve"> </w:t>
      </w:r>
      <w:hyperlink r:id="rId4" w:history="1">
        <w:r w:rsidRPr="004C0FF2">
          <w:rPr>
            <w:rFonts w:eastAsiaTheme="minorHAnsi"/>
            <w:color w:val="0000FF"/>
            <w:u w:val="single"/>
          </w:rPr>
          <w:t xml:space="preserve">NATO - News: NATO </w:t>
        </w:r>
        <w:proofErr w:type="spellStart"/>
        <w:r w:rsidRPr="004C0FF2">
          <w:rPr>
            <w:rFonts w:eastAsiaTheme="minorHAnsi"/>
            <w:color w:val="0000FF"/>
            <w:u w:val="single"/>
          </w:rPr>
          <w:t>Secretary</w:t>
        </w:r>
        <w:proofErr w:type="spellEnd"/>
        <w:r w:rsidRPr="004C0FF2">
          <w:rPr>
            <w:rFonts w:eastAsiaTheme="minorHAnsi"/>
            <w:color w:val="0000FF"/>
            <w:u w:val="single"/>
          </w:rPr>
          <w:t xml:space="preserve"> General </w:t>
        </w:r>
        <w:proofErr w:type="spellStart"/>
        <w:r w:rsidRPr="004C0FF2">
          <w:rPr>
            <w:rFonts w:eastAsiaTheme="minorHAnsi"/>
            <w:color w:val="0000FF"/>
            <w:u w:val="single"/>
          </w:rPr>
          <w:t>announces</w:t>
        </w:r>
        <w:proofErr w:type="spellEnd"/>
        <w:r w:rsidRPr="004C0FF2">
          <w:rPr>
            <w:rFonts w:eastAsiaTheme="minorHAnsi"/>
            <w:color w:val="0000FF"/>
            <w:u w:val="single"/>
          </w:rPr>
          <w:t xml:space="preserve"> </w:t>
        </w:r>
        <w:proofErr w:type="spellStart"/>
        <w:r w:rsidRPr="004C0FF2">
          <w:rPr>
            <w:rFonts w:eastAsiaTheme="minorHAnsi"/>
            <w:color w:val="0000FF"/>
            <w:u w:val="single"/>
          </w:rPr>
          <w:t>dates</w:t>
        </w:r>
        <w:proofErr w:type="spellEnd"/>
        <w:r w:rsidRPr="004C0FF2">
          <w:rPr>
            <w:rFonts w:eastAsiaTheme="minorHAnsi"/>
            <w:color w:val="0000FF"/>
            <w:u w:val="single"/>
          </w:rPr>
          <w:t xml:space="preserve"> </w:t>
        </w:r>
        <w:proofErr w:type="spellStart"/>
        <w:r w:rsidRPr="004C0FF2">
          <w:rPr>
            <w:rFonts w:eastAsiaTheme="minorHAnsi"/>
            <w:color w:val="0000FF"/>
            <w:u w:val="single"/>
          </w:rPr>
          <w:t>for</w:t>
        </w:r>
        <w:proofErr w:type="spellEnd"/>
        <w:r w:rsidRPr="004C0FF2">
          <w:rPr>
            <w:rFonts w:eastAsiaTheme="minorHAnsi"/>
            <w:color w:val="0000FF"/>
            <w:u w:val="single"/>
          </w:rPr>
          <w:t xml:space="preserve"> 2023 Vilnius </w:t>
        </w:r>
        <w:proofErr w:type="spellStart"/>
        <w:r w:rsidRPr="004C0FF2">
          <w:rPr>
            <w:rFonts w:eastAsiaTheme="minorHAnsi"/>
            <w:color w:val="0000FF"/>
            <w:u w:val="single"/>
          </w:rPr>
          <w:t>Summit</w:t>
        </w:r>
        <w:proofErr w:type="spellEnd"/>
        <w:r w:rsidRPr="004C0FF2">
          <w:rPr>
            <w:rFonts w:eastAsiaTheme="minorHAnsi"/>
            <w:color w:val="0000FF"/>
            <w:u w:val="single"/>
          </w:rPr>
          <w:t>, 09-Nov.-2022</w:t>
        </w:r>
      </w:hyperlink>
    </w:p>
  </w:footnote>
  <w:footnote w:id="18">
    <w:p w14:paraId="664FFEC6" w14:textId="77777777" w:rsidR="004537D1" w:rsidRPr="00521FDA" w:rsidRDefault="004537D1" w:rsidP="004537D1">
      <w:pPr>
        <w:pStyle w:val="FootnoteText"/>
      </w:pPr>
      <w:r w:rsidRPr="00521FDA">
        <w:rPr>
          <w:rStyle w:val="FootnoteReference"/>
        </w:rPr>
        <w:footnoteRef/>
      </w:r>
      <w:r w:rsidRPr="00521FDA">
        <w:t xml:space="preserve"> </w:t>
      </w:r>
      <w:r w:rsidRPr="00521FDA">
        <w:t xml:space="preserve">Techninio konsultanto paslaugų įsigijimas pagal sutarties 1 priede „Techninė specifikacija“ nurodytas paslaugas ir Sutarties 2 priede nustatytus reikalavimus. </w:t>
      </w:r>
    </w:p>
  </w:footnote>
  <w:footnote w:id="19">
    <w:p w14:paraId="00520A8F" w14:textId="490884C3" w:rsidR="00865133" w:rsidRDefault="00865133">
      <w:pPr>
        <w:pStyle w:val="FootnoteText"/>
      </w:pPr>
      <w:r w:rsidRPr="00521FDA">
        <w:rPr>
          <w:rStyle w:val="FootnoteReference"/>
        </w:rPr>
        <w:footnoteRef/>
      </w:r>
      <w:r w:rsidRPr="00521FDA">
        <w:t xml:space="preserve"> </w:t>
      </w:r>
      <w:r w:rsidRPr="00521FDA">
        <w:t xml:space="preserve">Pirkimo </w:t>
      </w:r>
      <w:r w:rsidR="009326CC" w:rsidRPr="00521FDA">
        <w:t xml:space="preserve">„Techninio projekto (vizualizacijos, plano) NATO renginiui parengimo paslaugos“ </w:t>
      </w:r>
      <w:r w:rsidRPr="00521FDA">
        <w:t>techninė specifikacija.</w:t>
      </w:r>
    </w:p>
  </w:footnote>
  <w:footnote w:id="20">
    <w:p w14:paraId="3C2BC956" w14:textId="3F206349" w:rsidR="00CA3590" w:rsidRDefault="00CA3590">
      <w:pPr>
        <w:pStyle w:val="FootnoteText"/>
      </w:pPr>
      <w:r>
        <w:rPr>
          <w:rStyle w:val="FootnoteReference"/>
        </w:rPr>
        <w:footnoteRef/>
      </w:r>
      <w:r>
        <w:t xml:space="preserve"> </w:t>
      </w:r>
      <w:r w:rsidR="007C4E80">
        <w:t>Perkančiosios organizacijos 2023 m. rugsėjo 14 d. raštas Nr.7-76 ir jo priedai.</w:t>
      </w:r>
    </w:p>
  </w:footnote>
  <w:footnote w:id="21">
    <w:p w14:paraId="3C0D2835" w14:textId="7F3AB6F0" w:rsidR="00C50F76" w:rsidRPr="004D44BE" w:rsidRDefault="00C50F76">
      <w:pPr>
        <w:pStyle w:val="FootnoteText"/>
      </w:pPr>
      <w:r>
        <w:rPr>
          <w:rStyle w:val="FootnoteReference"/>
        </w:rPr>
        <w:footnoteRef/>
      </w:r>
      <w:r>
        <w:t xml:space="preserve"> </w:t>
      </w:r>
      <w:r w:rsidR="006300CD" w:rsidRPr="006300CD">
        <w:rPr>
          <w:i/>
          <w:iCs/>
        </w:rPr>
        <w:t>„Dalinis (</w:t>
      </w:r>
      <w:r w:rsidR="00C62772">
        <w:rPr>
          <w:i/>
          <w:iCs/>
        </w:rPr>
        <w:t>~</w:t>
      </w:r>
      <w:r w:rsidR="006300CD" w:rsidRPr="006300CD">
        <w:rPr>
          <w:i/>
          <w:iCs/>
        </w:rPr>
        <w:t>90%) techninio projekto NATO renginiui paruo</w:t>
      </w:r>
      <w:r w:rsidR="001004CB">
        <w:rPr>
          <w:i/>
          <w:iCs/>
        </w:rPr>
        <w:t>š</w:t>
      </w:r>
      <w:r w:rsidR="006300CD" w:rsidRPr="006300CD">
        <w:rPr>
          <w:i/>
          <w:iCs/>
        </w:rPr>
        <w:t>imas &lt;...&gt;“.</w:t>
      </w:r>
      <w:r w:rsidR="004D44BE">
        <w:rPr>
          <w:i/>
          <w:iCs/>
        </w:rPr>
        <w:t xml:space="preserve"> </w:t>
      </w:r>
      <w:r w:rsidR="004D44BE">
        <w:t>Bendra numatomų suteikti paslaugų vertė su PVM 121 000 Eur.</w:t>
      </w:r>
    </w:p>
  </w:footnote>
  <w:footnote w:id="22">
    <w:p w14:paraId="7A99BD74" w14:textId="5F9B4C3D" w:rsidR="001D5125" w:rsidRPr="00521FDA" w:rsidRDefault="001D5125">
      <w:pPr>
        <w:pStyle w:val="FootnoteText"/>
      </w:pPr>
      <w:r w:rsidRPr="00521FDA">
        <w:rPr>
          <w:rStyle w:val="FootnoteReference"/>
        </w:rPr>
        <w:footnoteRef/>
      </w:r>
      <w:r w:rsidRPr="00521FDA">
        <w:t xml:space="preserve"> </w:t>
      </w:r>
      <w:r w:rsidR="00850298" w:rsidRPr="00521FDA">
        <w:t xml:space="preserve">Žr. </w:t>
      </w:r>
      <w:bookmarkStart w:id="4" w:name="_Hlk147166658"/>
      <w:r w:rsidR="00850298" w:rsidRPr="00521FDA">
        <w:t>išnašą</w:t>
      </w:r>
      <w:r w:rsidR="00EB0B84" w:rsidRPr="00521FDA">
        <w:t xml:space="preserve"> Nr. 10</w:t>
      </w:r>
      <w:r w:rsidR="00850298" w:rsidRPr="00521FDA">
        <w:t>.</w:t>
      </w:r>
      <w:bookmarkEnd w:id="4"/>
    </w:p>
  </w:footnote>
  <w:footnote w:id="23">
    <w:p w14:paraId="1375FFE2" w14:textId="4E3A07BD" w:rsidR="008C01EB" w:rsidRPr="00521FDA" w:rsidRDefault="008C01EB">
      <w:pPr>
        <w:pStyle w:val="FootnoteText"/>
      </w:pPr>
      <w:r w:rsidRPr="00521FDA">
        <w:rPr>
          <w:rStyle w:val="FootnoteReference"/>
        </w:rPr>
        <w:footnoteRef/>
      </w:r>
      <w:r w:rsidRPr="00521FDA">
        <w:t xml:space="preserve"> </w:t>
      </w:r>
      <w:r w:rsidRPr="00521FDA">
        <w:t>Pirkimo Nr. 644601</w:t>
      </w:r>
      <w:r w:rsidR="00667E93" w:rsidRPr="00521FDA">
        <w:t xml:space="preserve"> </w:t>
      </w:r>
      <w:r w:rsidR="001E77EB" w:rsidRPr="00521FDA">
        <w:t>Sutartis pasirašyta 2023 m. sausio 20 d.</w:t>
      </w:r>
    </w:p>
  </w:footnote>
  <w:footnote w:id="24">
    <w:p w14:paraId="0397C7BE" w14:textId="3BB2E996" w:rsidR="00FD455E" w:rsidRDefault="00FD455E">
      <w:pPr>
        <w:pStyle w:val="FootnoteText"/>
      </w:pPr>
      <w:r w:rsidRPr="00521FDA">
        <w:rPr>
          <w:rStyle w:val="FootnoteReference"/>
        </w:rPr>
        <w:footnoteRef/>
      </w:r>
      <w:r w:rsidRPr="00521FDA">
        <w:t xml:space="preserve"> </w:t>
      </w:r>
      <w:r w:rsidRPr="00521FDA">
        <w:t>Žr.</w:t>
      </w:r>
      <w:r w:rsidR="00EB0B84" w:rsidRPr="00521FDA">
        <w:t xml:space="preserve"> išnašą Nr. 10.</w:t>
      </w:r>
    </w:p>
  </w:footnote>
  <w:footnote w:id="25">
    <w:p w14:paraId="6615DB1B" w14:textId="0772EC84" w:rsidR="00C06F93" w:rsidRPr="00727ED0" w:rsidRDefault="00C06F93">
      <w:pPr>
        <w:pStyle w:val="FootnoteText"/>
      </w:pPr>
      <w:r w:rsidRPr="00727ED0">
        <w:rPr>
          <w:rStyle w:val="FootnoteReference"/>
        </w:rPr>
        <w:footnoteRef/>
      </w:r>
      <w:r w:rsidRPr="00727ED0">
        <w:t xml:space="preserve"> </w:t>
      </w:r>
      <w:r w:rsidRPr="00727ED0">
        <w:t>Žr. išnašą Nr. 10.</w:t>
      </w:r>
    </w:p>
  </w:footnote>
  <w:footnote w:id="26">
    <w:p w14:paraId="4933995B" w14:textId="77777777" w:rsidR="00C06F93" w:rsidRPr="00727ED0" w:rsidRDefault="00C06F93" w:rsidP="00C06F93">
      <w:pPr>
        <w:pStyle w:val="FootnoteText"/>
      </w:pPr>
      <w:r w:rsidRPr="00727ED0">
        <w:rPr>
          <w:rStyle w:val="FootnoteReference"/>
        </w:rPr>
        <w:footnoteRef/>
      </w:r>
      <w:r w:rsidRPr="00727ED0">
        <w:t xml:space="preserve"> </w:t>
      </w:r>
      <w:r w:rsidRPr="00727ED0">
        <w:t xml:space="preserve">NATO SUMMIT  to be </w:t>
      </w:r>
      <w:proofErr w:type="spellStart"/>
      <w:r w:rsidRPr="00727ED0">
        <w:t>held</w:t>
      </w:r>
      <w:proofErr w:type="spellEnd"/>
      <w:r w:rsidRPr="00727ED0">
        <w:t xml:space="preserve"> </w:t>
      </w:r>
      <w:proofErr w:type="spellStart"/>
      <w:r w:rsidRPr="00727ED0">
        <w:t>in</w:t>
      </w:r>
      <w:proofErr w:type="spellEnd"/>
      <w:r w:rsidRPr="00727ED0">
        <w:t xml:space="preserve"> Vilnius, Lithuania DETAILED REQUIREMENTS </w:t>
      </w:r>
      <w:proofErr w:type="spellStart"/>
      <w:r w:rsidRPr="00727ED0">
        <w:t>Division</w:t>
      </w:r>
      <w:proofErr w:type="spellEnd"/>
      <w:r w:rsidRPr="00727ED0">
        <w:t xml:space="preserve"> </w:t>
      </w:r>
      <w:proofErr w:type="spellStart"/>
      <w:r w:rsidRPr="00727ED0">
        <w:t>of</w:t>
      </w:r>
      <w:proofErr w:type="spellEnd"/>
      <w:r w:rsidRPr="00727ED0">
        <w:t xml:space="preserve"> </w:t>
      </w:r>
      <w:proofErr w:type="spellStart"/>
      <w:r w:rsidRPr="00727ED0">
        <w:t>responsibilities</w:t>
      </w:r>
      <w:proofErr w:type="spellEnd"/>
      <w:r w:rsidRPr="00727ED0">
        <w:t xml:space="preserve"> </w:t>
      </w:r>
      <w:proofErr w:type="spellStart"/>
      <w:r w:rsidRPr="00727ED0">
        <w:t>and</w:t>
      </w:r>
      <w:proofErr w:type="spellEnd"/>
      <w:r w:rsidRPr="00727ED0">
        <w:t xml:space="preserve"> </w:t>
      </w:r>
      <w:proofErr w:type="spellStart"/>
      <w:r w:rsidRPr="00727ED0">
        <w:t>key</w:t>
      </w:r>
      <w:proofErr w:type="spellEnd"/>
      <w:r w:rsidRPr="00727ED0">
        <w:t xml:space="preserve"> </w:t>
      </w:r>
      <w:proofErr w:type="spellStart"/>
      <w:r w:rsidRPr="00727ED0">
        <w:t>requirements</w:t>
      </w:r>
      <w:proofErr w:type="spellEnd"/>
      <w:r w:rsidRPr="00727ED0">
        <w:t>, Pirkimo specifikacijos priedas.</w:t>
      </w:r>
    </w:p>
  </w:footnote>
  <w:footnote w:id="27">
    <w:p w14:paraId="5B8F0C34" w14:textId="2C5A6588" w:rsidR="00C06F93" w:rsidRPr="00727ED0" w:rsidRDefault="00C06F93" w:rsidP="00C06F93">
      <w:pPr>
        <w:pStyle w:val="FootnoteText"/>
      </w:pPr>
      <w:r w:rsidRPr="00727ED0">
        <w:rPr>
          <w:rStyle w:val="FootnoteReference"/>
        </w:rPr>
        <w:footnoteRef/>
      </w:r>
      <w:r w:rsidRPr="00727ED0">
        <w:t xml:space="preserve"> </w:t>
      </w:r>
      <w:r w:rsidRPr="00727ED0">
        <w:t>Žr. išnašos Nr. 2</w:t>
      </w:r>
      <w:r w:rsidR="00D2541C" w:rsidRPr="00727ED0">
        <w:t>1</w:t>
      </w:r>
      <w:r w:rsidRPr="00727ED0">
        <w:t xml:space="preserve">, 4.3 papunktis, ANNEX (Priedas) </w:t>
      </w:r>
      <w:r w:rsidRPr="00727ED0">
        <w:rPr>
          <w:b/>
          <w:bCs/>
        </w:rPr>
        <w:t>8, 6 punktas</w:t>
      </w:r>
      <w:r w:rsidRPr="00727ED0">
        <w:t xml:space="preserve"> ir kt.</w:t>
      </w:r>
    </w:p>
  </w:footnote>
  <w:footnote w:id="28">
    <w:p w14:paraId="60D1839D" w14:textId="03EF6B7C" w:rsidR="00F62E80" w:rsidRPr="00727ED0" w:rsidRDefault="00F62E80">
      <w:pPr>
        <w:pStyle w:val="FootnoteText"/>
      </w:pPr>
      <w:r w:rsidRPr="00727ED0">
        <w:rPr>
          <w:rStyle w:val="FootnoteReference"/>
        </w:rPr>
        <w:footnoteRef/>
      </w:r>
      <w:r w:rsidRPr="00727ED0">
        <w:t xml:space="preserve"> </w:t>
      </w:r>
      <w:r w:rsidRPr="00727ED0">
        <w:t xml:space="preserve">Pvz., </w:t>
      </w:r>
      <w:hyperlink r:id="rId5" w:history="1">
        <w:r w:rsidRPr="00727ED0">
          <w:rPr>
            <w:rStyle w:val="Hyperlink"/>
          </w:rPr>
          <w:t>G.Nausėda: J.Stoltenbergas patvirtino NATO Vilniaus viršūnių susitikimo logotipą | 15min.lt</w:t>
        </w:r>
      </w:hyperlink>
      <w:r w:rsidRPr="00727ED0">
        <w:t xml:space="preserve">; </w:t>
      </w:r>
      <w:bookmarkStart w:id="5" w:name="_Hlk148178887"/>
      <w:r w:rsidRPr="00727ED0">
        <w:fldChar w:fldCharType="begin"/>
      </w:r>
      <w:r w:rsidRPr="00727ED0">
        <w:instrText>HYPERLINK "https://www.vz.lt/laisvalaikis/akiraciai/2023/03/31/pristatytas-vilniaus-nato-virsuniu-susitikimo-logotipas"</w:instrText>
      </w:r>
      <w:r w:rsidRPr="00727ED0">
        <w:fldChar w:fldCharType="separate"/>
      </w:r>
      <w:r w:rsidRPr="00727ED0">
        <w:rPr>
          <w:rStyle w:val="Hyperlink"/>
        </w:rPr>
        <w:t>https://www.vz.lt/laisvalaikis/akiraciai/2023/03/31/pristatytas-vilniaus-nato-virsuniu-susitikimo-logotipas</w:t>
      </w:r>
      <w:r w:rsidRPr="00727ED0">
        <w:fldChar w:fldCharType="end"/>
      </w:r>
      <w:bookmarkEnd w:id="5"/>
      <w:r w:rsidR="00FC2726" w:rsidRPr="00727ED0">
        <w:t>.</w:t>
      </w:r>
    </w:p>
  </w:footnote>
  <w:footnote w:id="29">
    <w:p w14:paraId="5285D879" w14:textId="783F7E97" w:rsidR="00236919" w:rsidRPr="00727ED0" w:rsidRDefault="00236919">
      <w:pPr>
        <w:pStyle w:val="FootnoteText"/>
      </w:pPr>
      <w:r w:rsidRPr="00727ED0">
        <w:rPr>
          <w:rStyle w:val="FootnoteReference"/>
        </w:rPr>
        <w:footnoteRef/>
      </w:r>
      <w:r w:rsidRPr="00727ED0">
        <w:t xml:space="preserve"> </w:t>
      </w:r>
      <w:hyperlink r:id="rId6" w:history="1">
        <w:r w:rsidRPr="00727ED0">
          <w:rPr>
            <w:rStyle w:val="Hyperlink"/>
          </w:rPr>
          <w:t>https://lrp.lt/lt/prezidentas-pristate-vilniuje-vyksiancio-nato-virsuniu-susitikimo-logotipa/40226</w:t>
        </w:r>
      </w:hyperlink>
      <w:r w:rsidR="00FC2726" w:rsidRPr="00727ED0">
        <w:t>.</w:t>
      </w:r>
      <w:r w:rsidRPr="00727ED0">
        <w:t xml:space="preserve"> </w:t>
      </w:r>
    </w:p>
  </w:footnote>
  <w:footnote w:id="30">
    <w:p w14:paraId="3708BCF6" w14:textId="0EEF60EC" w:rsidR="00236919" w:rsidRDefault="00236919" w:rsidP="00236919">
      <w:pPr>
        <w:pStyle w:val="FootnoteText"/>
      </w:pPr>
      <w:r w:rsidRPr="00727ED0">
        <w:rPr>
          <w:rStyle w:val="FootnoteReference"/>
        </w:rPr>
        <w:footnoteRef/>
      </w:r>
      <w:r w:rsidRPr="00727ED0">
        <w:t xml:space="preserve"> </w:t>
      </w:r>
      <w:r w:rsidR="00F62E80" w:rsidRPr="00727ED0">
        <w:t xml:space="preserve">Pvz., </w:t>
      </w:r>
      <w:hyperlink r:id="rId7" w:history="1">
        <w:r w:rsidR="00FC2726" w:rsidRPr="00727ED0">
          <w:rPr>
            <w:rStyle w:val="Hyperlink"/>
          </w:rPr>
          <w:t>Nausėda pristatė Vilniuje vyksiančio NATO viršūnių susitikimo logotipą - LRT</w:t>
        </w:r>
      </w:hyperlink>
      <w:r w:rsidR="00FC2726" w:rsidRPr="00727ED0">
        <w:t xml:space="preserve">; </w:t>
      </w:r>
      <w:hyperlink r:id="rId8" w:history="1">
        <w:r w:rsidR="00FC2726" w:rsidRPr="00727ED0">
          <w:rPr>
            <w:rStyle w:val="Hyperlink"/>
          </w:rPr>
          <w:t>https://www.vz.lt/laisvalaikis/akiraciai/2023/03/31/pristatytas-vilniaus-nato-virsuniu-susitikimo-logotipas</w:t>
        </w:r>
      </w:hyperlink>
      <w:r w:rsidR="00FC2726" w:rsidRPr="00727ED0">
        <w:t>.</w:t>
      </w:r>
    </w:p>
  </w:footnote>
  <w:footnote w:id="31">
    <w:p w14:paraId="503249ED" w14:textId="77777777" w:rsidR="00C11FC6" w:rsidRDefault="00C11FC6" w:rsidP="00C11FC6">
      <w:pPr>
        <w:pStyle w:val="FootnoteText"/>
      </w:pPr>
      <w:r>
        <w:rPr>
          <w:rStyle w:val="FootnoteReference"/>
        </w:rPr>
        <w:footnoteRef/>
      </w:r>
      <w:r>
        <w:t xml:space="preserve"> </w:t>
      </w:r>
      <w:r>
        <w:t>„</w:t>
      </w:r>
      <w:r w:rsidRPr="008A1660">
        <w:t>Techninė specifikacija:</w:t>
      </w:r>
      <w:r>
        <w:t xml:space="preserve"> &lt;...&gt;</w:t>
      </w:r>
      <w:r w:rsidRPr="00A92588">
        <w:t xml:space="preserve"> perkant prekes ar paslaugas – viešojo pirkimo dokumentuose nustatyti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r>
        <w:t>“</w:t>
      </w:r>
      <w:r w:rsidRPr="00A92588">
        <w:t>.</w:t>
      </w:r>
    </w:p>
  </w:footnote>
  <w:footnote w:id="32">
    <w:p w14:paraId="05D10545" w14:textId="7892E484" w:rsidR="00B376F8" w:rsidRDefault="00B376F8">
      <w:pPr>
        <w:pStyle w:val="FootnoteText"/>
      </w:pPr>
      <w:r>
        <w:rPr>
          <w:rStyle w:val="FootnoteReference"/>
        </w:rPr>
        <w:footnoteRef/>
      </w:r>
      <w:r>
        <w:t xml:space="preserve"> </w:t>
      </w:r>
      <w:r>
        <w:t xml:space="preserve">Pirkimo </w:t>
      </w:r>
      <w:r w:rsidR="00F92EDC" w:rsidRPr="002A22D2">
        <w:rPr>
          <w:szCs w:val="24"/>
        </w:rPr>
        <w:t>„Spaudos gamyba ir patalpų dekoravimas renginiui“</w:t>
      </w:r>
      <w:r w:rsidR="00F92EDC">
        <w:rPr>
          <w:szCs w:val="24"/>
        </w:rPr>
        <w:t xml:space="preserve"> </w:t>
      </w:r>
      <w:r>
        <w:t>dokumentų priedas Nr.</w:t>
      </w:r>
      <w:r w:rsidR="001B1482">
        <w:t>1 „</w:t>
      </w:r>
      <w:r w:rsidR="0040734B">
        <w:t xml:space="preserve">TECHNINĖ SPECIFIKACIJA SCENOGRAFIJOS, BEI SCENOGRAFIJĄ PILDANČIŲ ELEMENTŲ PIRKIMUI“. </w:t>
      </w:r>
    </w:p>
  </w:footnote>
  <w:footnote w:id="33">
    <w:p w14:paraId="30CBBEDF" w14:textId="77777777" w:rsidR="00B30E9C" w:rsidRPr="002C18AB" w:rsidRDefault="00B30E9C" w:rsidP="00B30E9C">
      <w:pPr>
        <w:pStyle w:val="FootnoteText"/>
      </w:pPr>
      <w:r w:rsidRPr="002C18AB">
        <w:rPr>
          <w:rStyle w:val="FootnoteReference"/>
        </w:rPr>
        <w:footnoteRef/>
      </w:r>
      <w:r w:rsidRPr="002C18AB">
        <w:t xml:space="preserve"> </w:t>
      </w:r>
      <w:r w:rsidRPr="002C18AB">
        <w:t xml:space="preserve">Pvz.: Europos Komisijos komunikatas „Europos Komisijos gairės, kaip naudotis viešųjų pirkimų sistema COVID-19 krizės sukeltos nepaprastosios padėties sąlygomis“ (2020/C 108 I/01); Europos Komisijos komunikatas „ES viešųjų pirkimų taisyklių taikymas ir dabartinė prieglobsčio krizė“ (COM(2015) 454 </w:t>
      </w:r>
      <w:proofErr w:type="spellStart"/>
      <w:r w:rsidRPr="002C18AB">
        <w:t>final</w:t>
      </w:r>
      <w:proofErr w:type="spellEnd"/>
      <w:r w:rsidRPr="002C18AB">
        <w:t>).</w:t>
      </w:r>
    </w:p>
  </w:footnote>
  <w:footnote w:id="34">
    <w:p w14:paraId="71E4A89B" w14:textId="78207275" w:rsidR="002F6F43" w:rsidRPr="002F6F43" w:rsidRDefault="002F6F43">
      <w:pPr>
        <w:pStyle w:val="FootnoteText"/>
      </w:pPr>
      <w:r w:rsidRPr="002F6F43">
        <w:rPr>
          <w:rStyle w:val="FootnoteReference"/>
        </w:rPr>
        <w:footnoteRef/>
      </w:r>
      <w:r w:rsidRPr="002F6F43">
        <w:t xml:space="preserve"> </w:t>
      </w:r>
      <w:r w:rsidRPr="002F6F43">
        <w:t>Tarnybos 2022 m. veiklos atskaitos duomenimis, 2022 m. vidutinė tarptautinės vertės pirkimų, vykdytų atviro konkurso būdu, trukmė buvo 95,8 d., riboto konkurso būdu – 85 d. Be to, atkreiptinas dėmesys, kad šiuo atveju buvo galimybė taikyti pagreitintas</w:t>
      </w:r>
      <w:r>
        <w:t xml:space="preserve"> pirkimų</w:t>
      </w:r>
      <w:r w:rsidRPr="002F6F43">
        <w:t xml:space="preserve"> procedūras</w:t>
      </w:r>
      <w:r>
        <w:t>.</w:t>
      </w:r>
    </w:p>
  </w:footnote>
  <w:footnote w:id="35">
    <w:p w14:paraId="58F378CA" w14:textId="7739E15A" w:rsidR="00C0458D" w:rsidRPr="00C0458D" w:rsidRDefault="00C0458D" w:rsidP="00C0458D">
      <w:pPr>
        <w:pStyle w:val="FootnoteText"/>
      </w:pPr>
      <w:r>
        <w:rPr>
          <w:rStyle w:val="FootnoteReference"/>
        </w:rPr>
        <w:footnoteRef/>
      </w:r>
      <w:r>
        <w:t xml:space="preserve"> </w:t>
      </w:r>
      <w:r w:rsidRPr="00C0458D">
        <w:t>Europos Sąjungos Teisingumo Teismas ne kartą pripažino (žr.: sprendimas byloje Komisija prieš Vokietiją, Nr. C-318/94; sprendimas byloje Komisija prieš Graikiją, Nr. C-394/02), kad valstybės institucijų veikla ir jos rezultatai nelaikytini nenumatomais įvykiais, nepaisant aplinkybės, jog konkrečiu atveju perkančioji organizacija nesitikėjo šios veiklos padarinių. Taigi, Užsienio reikalų ministerijos, Vyriausybės, Ministro Pirmininko darbo grupės ir kt. institucijų tam tikrų konkrečių terminų, skirtų apibrėžti Perkančiosios organizacijos pareigą pradėti Pirkimo procedūras ar jau turėti materializuotą Pirkimo objektą, nustatymas, šių institucijų veikimo trūkumai, neveikimas, pats savaime nepateisina neskelbiamų derybų pirkimo būdo naudojimo.</w:t>
      </w:r>
    </w:p>
    <w:p w14:paraId="1741801B" w14:textId="0F6DD2F3" w:rsidR="00C0458D" w:rsidRDefault="00C045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5564913"/>
    <w:multiLevelType w:val="hybridMultilevel"/>
    <w:tmpl w:val="C9CAEF9E"/>
    <w:lvl w:ilvl="0" w:tplc="78C6BA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4"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5"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6" w15:restartNumberingAfterBreak="0">
    <w:nsid w:val="3B3C3FF0"/>
    <w:multiLevelType w:val="multilevel"/>
    <w:tmpl w:val="2858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A16CB"/>
    <w:multiLevelType w:val="multilevel"/>
    <w:tmpl w:val="D71498FA"/>
    <w:lvl w:ilvl="0">
      <w:start w:val="1"/>
      <w:numFmt w:val="decimal"/>
      <w:pStyle w:val="Tekstas1"/>
      <w:lvlText w:val="%1."/>
      <w:lvlJc w:val="left"/>
      <w:pPr>
        <w:ind w:left="360" w:hanging="360"/>
      </w:pPr>
      <w:rPr>
        <w:rFonts w:ascii="Arial" w:eastAsiaTheme="minorHAnsi" w:hAnsi="Arial" w:cstheme="minorBidi"/>
        <w:b w:val="0"/>
        <w:i w:val="0"/>
        <w:iCs w:val="0"/>
        <w:position w:val="4"/>
        <w:sz w:val="14"/>
        <w:szCs w:val="14"/>
        <w:vertAlign w:val="baseline"/>
      </w:rPr>
    </w:lvl>
    <w:lvl w:ilvl="1">
      <w:start w:val="1"/>
      <w:numFmt w:val="lowerRoman"/>
      <w:pStyle w:val="Tekstas2"/>
      <w:lvlText w:val="%2)"/>
      <w:lvlJc w:val="left"/>
      <w:pPr>
        <w:ind w:left="720" w:hanging="360"/>
      </w:pPr>
      <w:rPr>
        <w:rFonts w:ascii="Arial" w:eastAsiaTheme="minorHAnsi" w:hAnsi="Arial" w:cstheme="minorBidi"/>
      </w:rPr>
    </w:lvl>
    <w:lvl w:ilvl="2">
      <w:start w:val="1"/>
      <w:numFmt w:val="lowerLetter"/>
      <w:pStyle w:val="Tekstas3"/>
      <w:lvlText w:val="%3)"/>
      <w:lvlJc w:val="left"/>
      <w:pPr>
        <w:ind w:left="1080" w:hanging="360"/>
      </w:pPr>
      <w:rPr>
        <w:rFonts w:ascii="Calibri" w:eastAsiaTheme="minorHAnsi" w:hAnsi="Calibri" w:cs="Calibri" w:hint="default"/>
      </w:rPr>
    </w:lvl>
    <w:lvl w:ilvl="3">
      <w:start w:val="1"/>
      <w:numFmt w:val="decimal"/>
      <w:pStyle w:val="Tekstas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80A4C67"/>
    <w:multiLevelType w:val="hybridMultilevel"/>
    <w:tmpl w:val="0978B4D6"/>
    <w:lvl w:ilvl="0" w:tplc="394A41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1"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3"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11"/>
  </w:num>
  <w:num w:numId="2" w16cid:durableId="1510560565">
    <w:abstractNumId w:val="12"/>
  </w:num>
  <w:num w:numId="3" w16cid:durableId="2081248473">
    <w:abstractNumId w:val="5"/>
  </w:num>
  <w:num w:numId="4" w16cid:durableId="612784822">
    <w:abstractNumId w:val="13"/>
  </w:num>
  <w:num w:numId="5" w16cid:durableId="673802295">
    <w:abstractNumId w:val="7"/>
  </w:num>
  <w:num w:numId="6" w16cid:durableId="132333905">
    <w:abstractNumId w:val="0"/>
  </w:num>
  <w:num w:numId="7" w16cid:durableId="143356485">
    <w:abstractNumId w:val="10"/>
  </w:num>
  <w:num w:numId="8" w16cid:durableId="540172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85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362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617660">
    <w:abstractNumId w:val="9"/>
  </w:num>
  <w:num w:numId="12" w16cid:durableId="1906256051">
    <w:abstractNumId w:val="2"/>
  </w:num>
  <w:num w:numId="13" w16cid:durableId="467477641">
    <w:abstractNumId w:val="6"/>
  </w:num>
  <w:num w:numId="14" w16cid:durableId="166620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58BD"/>
    <w:rsid w:val="00007126"/>
    <w:rsid w:val="000079C5"/>
    <w:rsid w:val="00012805"/>
    <w:rsid w:val="00012A7F"/>
    <w:rsid w:val="00015CCC"/>
    <w:rsid w:val="0001730C"/>
    <w:rsid w:val="00021351"/>
    <w:rsid w:val="00022CB7"/>
    <w:rsid w:val="00023865"/>
    <w:rsid w:val="0002387E"/>
    <w:rsid w:val="000238B6"/>
    <w:rsid w:val="000250F8"/>
    <w:rsid w:val="00027467"/>
    <w:rsid w:val="00030568"/>
    <w:rsid w:val="00030BF4"/>
    <w:rsid w:val="000312BA"/>
    <w:rsid w:val="00033032"/>
    <w:rsid w:val="0003409D"/>
    <w:rsid w:val="0003518A"/>
    <w:rsid w:val="00036276"/>
    <w:rsid w:val="000368C4"/>
    <w:rsid w:val="00037916"/>
    <w:rsid w:val="000428AB"/>
    <w:rsid w:val="000438FF"/>
    <w:rsid w:val="0004449C"/>
    <w:rsid w:val="00044618"/>
    <w:rsid w:val="0004548A"/>
    <w:rsid w:val="00050809"/>
    <w:rsid w:val="00050F12"/>
    <w:rsid w:val="000515A5"/>
    <w:rsid w:val="00051EED"/>
    <w:rsid w:val="000524BD"/>
    <w:rsid w:val="00052FE8"/>
    <w:rsid w:val="0005379B"/>
    <w:rsid w:val="000563BF"/>
    <w:rsid w:val="0006000E"/>
    <w:rsid w:val="00060380"/>
    <w:rsid w:val="00060DF2"/>
    <w:rsid w:val="000616A1"/>
    <w:rsid w:val="00063267"/>
    <w:rsid w:val="0006350A"/>
    <w:rsid w:val="00063B6E"/>
    <w:rsid w:val="00066872"/>
    <w:rsid w:val="00067A35"/>
    <w:rsid w:val="00071BA2"/>
    <w:rsid w:val="00074366"/>
    <w:rsid w:val="0007461F"/>
    <w:rsid w:val="00083124"/>
    <w:rsid w:val="00085D71"/>
    <w:rsid w:val="000912AA"/>
    <w:rsid w:val="00091FA8"/>
    <w:rsid w:val="00092F6D"/>
    <w:rsid w:val="00095361"/>
    <w:rsid w:val="000977A7"/>
    <w:rsid w:val="000A02F9"/>
    <w:rsid w:val="000A088C"/>
    <w:rsid w:val="000A1967"/>
    <w:rsid w:val="000A1D47"/>
    <w:rsid w:val="000A2257"/>
    <w:rsid w:val="000A2809"/>
    <w:rsid w:val="000A3DA8"/>
    <w:rsid w:val="000A471B"/>
    <w:rsid w:val="000A5BD5"/>
    <w:rsid w:val="000A5C9B"/>
    <w:rsid w:val="000A6632"/>
    <w:rsid w:val="000A771E"/>
    <w:rsid w:val="000A7AB4"/>
    <w:rsid w:val="000A7CDC"/>
    <w:rsid w:val="000A7E80"/>
    <w:rsid w:val="000B03A2"/>
    <w:rsid w:val="000B208B"/>
    <w:rsid w:val="000B21A8"/>
    <w:rsid w:val="000B226F"/>
    <w:rsid w:val="000B34FF"/>
    <w:rsid w:val="000B6A2A"/>
    <w:rsid w:val="000B6DC9"/>
    <w:rsid w:val="000C15D9"/>
    <w:rsid w:val="000C1882"/>
    <w:rsid w:val="000C29BE"/>
    <w:rsid w:val="000C3F25"/>
    <w:rsid w:val="000C436B"/>
    <w:rsid w:val="000C4AB1"/>
    <w:rsid w:val="000C6B3D"/>
    <w:rsid w:val="000C7035"/>
    <w:rsid w:val="000D0176"/>
    <w:rsid w:val="000D134A"/>
    <w:rsid w:val="000D45A6"/>
    <w:rsid w:val="000D6063"/>
    <w:rsid w:val="000D66B7"/>
    <w:rsid w:val="000E110D"/>
    <w:rsid w:val="000E17C1"/>
    <w:rsid w:val="000E2488"/>
    <w:rsid w:val="000E2AF9"/>
    <w:rsid w:val="000E2C04"/>
    <w:rsid w:val="000E478E"/>
    <w:rsid w:val="000E5CAB"/>
    <w:rsid w:val="000E7558"/>
    <w:rsid w:val="000F00F4"/>
    <w:rsid w:val="000F0425"/>
    <w:rsid w:val="000F1231"/>
    <w:rsid w:val="000F1446"/>
    <w:rsid w:val="000F1594"/>
    <w:rsid w:val="000F2BAD"/>
    <w:rsid w:val="000F3436"/>
    <w:rsid w:val="000F49A3"/>
    <w:rsid w:val="000F4E24"/>
    <w:rsid w:val="000F552A"/>
    <w:rsid w:val="000F5D58"/>
    <w:rsid w:val="000F6FB9"/>
    <w:rsid w:val="000F7914"/>
    <w:rsid w:val="000F7A78"/>
    <w:rsid w:val="001004CB"/>
    <w:rsid w:val="00100FE8"/>
    <w:rsid w:val="00102050"/>
    <w:rsid w:val="001028F7"/>
    <w:rsid w:val="00105169"/>
    <w:rsid w:val="00105B95"/>
    <w:rsid w:val="001070B8"/>
    <w:rsid w:val="00107ED1"/>
    <w:rsid w:val="00110187"/>
    <w:rsid w:val="001108EA"/>
    <w:rsid w:val="00112A7C"/>
    <w:rsid w:val="001130AC"/>
    <w:rsid w:val="0011458E"/>
    <w:rsid w:val="00114B5D"/>
    <w:rsid w:val="001151EA"/>
    <w:rsid w:val="001154E0"/>
    <w:rsid w:val="00117BDC"/>
    <w:rsid w:val="0012197C"/>
    <w:rsid w:val="00122B6E"/>
    <w:rsid w:val="00123EBE"/>
    <w:rsid w:val="00126296"/>
    <w:rsid w:val="001321A0"/>
    <w:rsid w:val="00136638"/>
    <w:rsid w:val="00137EF3"/>
    <w:rsid w:val="00146D66"/>
    <w:rsid w:val="0014760B"/>
    <w:rsid w:val="001479BF"/>
    <w:rsid w:val="00150B03"/>
    <w:rsid w:val="00152923"/>
    <w:rsid w:val="001567A1"/>
    <w:rsid w:val="0015682D"/>
    <w:rsid w:val="001575BD"/>
    <w:rsid w:val="0016091B"/>
    <w:rsid w:val="001610F3"/>
    <w:rsid w:val="0016269E"/>
    <w:rsid w:val="0016281C"/>
    <w:rsid w:val="00162E24"/>
    <w:rsid w:val="0016449B"/>
    <w:rsid w:val="001647C7"/>
    <w:rsid w:val="001647D3"/>
    <w:rsid w:val="00165417"/>
    <w:rsid w:val="00165F84"/>
    <w:rsid w:val="00167B71"/>
    <w:rsid w:val="00167E89"/>
    <w:rsid w:val="00167EF7"/>
    <w:rsid w:val="001702B7"/>
    <w:rsid w:val="00171AE5"/>
    <w:rsid w:val="00171E81"/>
    <w:rsid w:val="00173348"/>
    <w:rsid w:val="001742BE"/>
    <w:rsid w:val="001748C7"/>
    <w:rsid w:val="001763D5"/>
    <w:rsid w:val="00176497"/>
    <w:rsid w:val="0018064B"/>
    <w:rsid w:val="00183555"/>
    <w:rsid w:val="00186040"/>
    <w:rsid w:val="00187B27"/>
    <w:rsid w:val="00187F06"/>
    <w:rsid w:val="00190EDC"/>
    <w:rsid w:val="00190F61"/>
    <w:rsid w:val="001925F4"/>
    <w:rsid w:val="001936CB"/>
    <w:rsid w:val="0019404D"/>
    <w:rsid w:val="00194A2D"/>
    <w:rsid w:val="00194FC0"/>
    <w:rsid w:val="001953AF"/>
    <w:rsid w:val="00195B1F"/>
    <w:rsid w:val="001962A5"/>
    <w:rsid w:val="00196383"/>
    <w:rsid w:val="00196CF3"/>
    <w:rsid w:val="001A0163"/>
    <w:rsid w:val="001A24DD"/>
    <w:rsid w:val="001A630B"/>
    <w:rsid w:val="001A7941"/>
    <w:rsid w:val="001A7F99"/>
    <w:rsid w:val="001B006E"/>
    <w:rsid w:val="001B0CF3"/>
    <w:rsid w:val="001B13EF"/>
    <w:rsid w:val="001B1482"/>
    <w:rsid w:val="001B14AC"/>
    <w:rsid w:val="001B358F"/>
    <w:rsid w:val="001B42AE"/>
    <w:rsid w:val="001B7420"/>
    <w:rsid w:val="001B76A6"/>
    <w:rsid w:val="001C1578"/>
    <w:rsid w:val="001C39FC"/>
    <w:rsid w:val="001C3BA9"/>
    <w:rsid w:val="001C3CEF"/>
    <w:rsid w:val="001C4567"/>
    <w:rsid w:val="001C4A04"/>
    <w:rsid w:val="001C56EA"/>
    <w:rsid w:val="001C5E31"/>
    <w:rsid w:val="001C6FB2"/>
    <w:rsid w:val="001C7CBD"/>
    <w:rsid w:val="001D0705"/>
    <w:rsid w:val="001D1892"/>
    <w:rsid w:val="001D3144"/>
    <w:rsid w:val="001D4536"/>
    <w:rsid w:val="001D5125"/>
    <w:rsid w:val="001D5B75"/>
    <w:rsid w:val="001D6589"/>
    <w:rsid w:val="001D715B"/>
    <w:rsid w:val="001D736A"/>
    <w:rsid w:val="001E00C8"/>
    <w:rsid w:val="001E276B"/>
    <w:rsid w:val="001E2E8A"/>
    <w:rsid w:val="001E2FF6"/>
    <w:rsid w:val="001E30CB"/>
    <w:rsid w:val="001E3FE8"/>
    <w:rsid w:val="001E53B8"/>
    <w:rsid w:val="001E5F2A"/>
    <w:rsid w:val="001E77EB"/>
    <w:rsid w:val="001F0713"/>
    <w:rsid w:val="001F1E2D"/>
    <w:rsid w:val="001F2B8B"/>
    <w:rsid w:val="001F4331"/>
    <w:rsid w:val="001F4335"/>
    <w:rsid w:val="001F4A62"/>
    <w:rsid w:val="0020035B"/>
    <w:rsid w:val="0020201B"/>
    <w:rsid w:val="00202D07"/>
    <w:rsid w:val="00203C91"/>
    <w:rsid w:val="002051DA"/>
    <w:rsid w:val="0020732D"/>
    <w:rsid w:val="002102EA"/>
    <w:rsid w:val="002112C9"/>
    <w:rsid w:val="00212169"/>
    <w:rsid w:val="002123DD"/>
    <w:rsid w:val="00212953"/>
    <w:rsid w:val="00213305"/>
    <w:rsid w:val="00213363"/>
    <w:rsid w:val="00217B17"/>
    <w:rsid w:val="002213AB"/>
    <w:rsid w:val="00222795"/>
    <w:rsid w:val="00223BB4"/>
    <w:rsid w:val="00227730"/>
    <w:rsid w:val="002277AD"/>
    <w:rsid w:val="0023068D"/>
    <w:rsid w:val="0023114F"/>
    <w:rsid w:val="002314DF"/>
    <w:rsid w:val="00232BAA"/>
    <w:rsid w:val="00232BC3"/>
    <w:rsid w:val="00233005"/>
    <w:rsid w:val="0023358E"/>
    <w:rsid w:val="00233B0D"/>
    <w:rsid w:val="00233ED1"/>
    <w:rsid w:val="00235F5C"/>
    <w:rsid w:val="00236919"/>
    <w:rsid w:val="0023758D"/>
    <w:rsid w:val="00240E77"/>
    <w:rsid w:val="00242075"/>
    <w:rsid w:val="00242D59"/>
    <w:rsid w:val="00243602"/>
    <w:rsid w:val="00243809"/>
    <w:rsid w:val="0024514D"/>
    <w:rsid w:val="002454AD"/>
    <w:rsid w:val="002455ED"/>
    <w:rsid w:val="002467AD"/>
    <w:rsid w:val="00250507"/>
    <w:rsid w:val="00250743"/>
    <w:rsid w:val="00252888"/>
    <w:rsid w:val="00254CA3"/>
    <w:rsid w:val="00254D28"/>
    <w:rsid w:val="002557B7"/>
    <w:rsid w:val="002570EF"/>
    <w:rsid w:val="00257F15"/>
    <w:rsid w:val="00260331"/>
    <w:rsid w:val="00260611"/>
    <w:rsid w:val="00260A69"/>
    <w:rsid w:val="00261010"/>
    <w:rsid w:val="00261DDD"/>
    <w:rsid w:val="002621C7"/>
    <w:rsid w:val="00263010"/>
    <w:rsid w:val="00263665"/>
    <w:rsid w:val="00266DCA"/>
    <w:rsid w:val="00267217"/>
    <w:rsid w:val="00267F26"/>
    <w:rsid w:val="00270766"/>
    <w:rsid w:val="00270861"/>
    <w:rsid w:val="00270BB8"/>
    <w:rsid w:val="00270E67"/>
    <w:rsid w:val="00271689"/>
    <w:rsid w:val="00271E69"/>
    <w:rsid w:val="00272C2B"/>
    <w:rsid w:val="00272E14"/>
    <w:rsid w:val="002734D3"/>
    <w:rsid w:val="002746B4"/>
    <w:rsid w:val="0027595D"/>
    <w:rsid w:val="00275D0C"/>
    <w:rsid w:val="002776BF"/>
    <w:rsid w:val="00277D9A"/>
    <w:rsid w:val="0028038E"/>
    <w:rsid w:val="002810BD"/>
    <w:rsid w:val="0028117F"/>
    <w:rsid w:val="00282464"/>
    <w:rsid w:val="002861D5"/>
    <w:rsid w:val="0028678F"/>
    <w:rsid w:val="00286BA4"/>
    <w:rsid w:val="00287E6D"/>
    <w:rsid w:val="0029181B"/>
    <w:rsid w:val="00293145"/>
    <w:rsid w:val="00293AE5"/>
    <w:rsid w:val="0029440D"/>
    <w:rsid w:val="002954B1"/>
    <w:rsid w:val="00296B8C"/>
    <w:rsid w:val="002A0D94"/>
    <w:rsid w:val="002A22D2"/>
    <w:rsid w:val="002A6DB9"/>
    <w:rsid w:val="002A6ED2"/>
    <w:rsid w:val="002B08C0"/>
    <w:rsid w:val="002B1B8C"/>
    <w:rsid w:val="002B28C2"/>
    <w:rsid w:val="002B2990"/>
    <w:rsid w:val="002B3359"/>
    <w:rsid w:val="002B5EED"/>
    <w:rsid w:val="002B6836"/>
    <w:rsid w:val="002C4409"/>
    <w:rsid w:val="002C565C"/>
    <w:rsid w:val="002C5A05"/>
    <w:rsid w:val="002C7814"/>
    <w:rsid w:val="002C7A55"/>
    <w:rsid w:val="002D199E"/>
    <w:rsid w:val="002D2C08"/>
    <w:rsid w:val="002D41AA"/>
    <w:rsid w:val="002D4578"/>
    <w:rsid w:val="002D57E3"/>
    <w:rsid w:val="002D7A8B"/>
    <w:rsid w:val="002D7C5B"/>
    <w:rsid w:val="002E0057"/>
    <w:rsid w:val="002E036E"/>
    <w:rsid w:val="002E08F2"/>
    <w:rsid w:val="002E2B5D"/>
    <w:rsid w:val="002E2E0D"/>
    <w:rsid w:val="002E30C6"/>
    <w:rsid w:val="002E3831"/>
    <w:rsid w:val="002E7B67"/>
    <w:rsid w:val="002F231E"/>
    <w:rsid w:val="002F2832"/>
    <w:rsid w:val="002F3035"/>
    <w:rsid w:val="002F4F09"/>
    <w:rsid w:val="002F5DA3"/>
    <w:rsid w:val="002F656F"/>
    <w:rsid w:val="002F6F43"/>
    <w:rsid w:val="002F7D93"/>
    <w:rsid w:val="00300B76"/>
    <w:rsid w:val="003018EB"/>
    <w:rsid w:val="0030270D"/>
    <w:rsid w:val="00302FBA"/>
    <w:rsid w:val="00303135"/>
    <w:rsid w:val="0030684A"/>
    <w:rsid w:val="00307CD0"/>
    <w:rsid w:val="00310E1C"/>
    <w:rsid w:val="003126D4"/>
    <w:rsid w:val="00314C9D"/>
    <w:rsid w:val="00315C39"/>
    <w:rsid w:val="00317FD2"/>
    <w:rsid w:val="00320456"/>
    <w:rsid w:val="003205E0"/>
    <w:rsid w:val="003208A8"/>
    <w:rsid w:val="003218AA"/>
    <w:rsid w:val="00321A72"/>
    <w:rsid w:val="00323580"/>
    <w:rsid w:val="00323B5D"/>
    <w:rsid w:val="00324082"/>
    <w:rsid w:val="00324DBC"/>
    <w:rsid w:val="00324F07"/>
    <w:rsid w:val="003255A1"/>
    <w:rsid w:val="0033015D"/>
    <w:rsid w:val="003305E0"/>
    <w:rsid w:val="003307BE"/>
    <w:rsid w:val="00330B32"/>
    <w:rsid w:val="0033138B"/>
    <w:rsid w:val="003316F7"/>
    <w:rsid w:val="00331800"/>
    <w:rsid w:val="00334509"/>
    <w:rsid w:val="00334C69"/>
    <w:rsid w:val="00335957"/>
    <w:rsid w:val="00335A39"/>
    <w:rsid w:val="00336AF6"/>
    <w:rsid w:val="00336B6E"/>
    <w:rsid w:val="003371ED"/>
    <w:rsid w:val="003374F8"/>
    <w:rsid w:val="00340B17"/>
    <w:rsid w:val="00341046"/>
    <w:rsid w:val="003415F8"/>
    <w:rsid w:val="00343B4E"/>
    <w:rsid w:val="00345128"/>
    <w:rsid w:val="003453F2"/>
    <w:rsid w:val="003457A0"/>
    <w:rsid w:val="00346C41"/>
    <w:rsid w:val="00347E3A"/>
    <w:rsid w:val="003501C8"/>
    <w:rsid w:val="003518B0"/>
    <w:rsid w:val="00351E9D"/>
    <w:rsid w:val="00353979"/>
    <w:rsid w:val="003565BD"/>
    <w:rsid w:val="00356E53"/>
    <w:rsid w:val="0035710B"/>
    <w:rsid w:val="00360E97"/>
    <w:rsid w:val="003612F7"/>
    <w:rsid w:val="003615B2"/>
    <w:rsid w:val="0036255B"/>
    <w:rsid w:val="00363195"/>
    <w:rsid w:val="00363A98"/>
    <w:rsid w:val="003649B3"/>
    <w:rsid w:val="00367B09"/>
    <w:rsid w:val="00367B44"/>
    <w:rsid w:val="00370479"/>
    <w:rsid w:val="00372922"/>
    <w:rsid w:val="00373096"/>
    <w:rsid w:val="00373214"/>
    <w:rsid w:val="00373508"/>
    <w:rsid w:val="003747E8"/>
    <w:rsid w:val="00374AA0"/>
    <w:rsid w:val="00375E1D"/>
    <w:rsid w:val="0038043C"/>
    <w:rsid w:val="00380628"/>
    <w:rsid w:val="0038134B"/>
    <w:rsid w:val="00383464"/>
    <w:rsid w:val="00385546"/>
    <w:rsid w:val="00385E77"/>
    <w:rsid w:val="003868C2"/>
    <w:rsid w:val="0038734C"/>
    <w:rsid w:val="00390350"/>
    <w:rsid w:val="00392A34"/>
    <w:rsid w:val="00393B28"/>
    <w:rsid w:val="00393F9B"/>
    <w:rsid w:val="00396F2D"/>
    <w:rsid w:val="0039746D"/>
    <w:rsid w:val="003977B4"/>
    <w:rsid w:val="00397EEB"/>
    <w:rsid w:val="003A0A2F"/>
    <w:rsid w:val="003A2E1E"/>
    <w:rsid w:val="003A4D3A"/>
    <w:rsid w:val="003A4E19"/>
    <w:rsid w:val="003A4F78"/>
    <w:rsid w:val="003A5DE0"/>
    <w:rsid w:val="003B0A68"/>
    <w:rsid w:val="003B14C0"/>
    <w:rsid w:val="003B2BBD"/>
    <w:rsid w:val="003B327B"/>
    <w:rsid w:val="003B3ADB"/>
    <w:rsid w:val="003B41D9"/>
    <w:rsid w:val="003B484B"/>
    <w:rsid w:val="003B4A4B"/>
    <w:rsid w:val="003B71DC"/>
    <w:rsid w:val="003B7293"/>
    <w:rsid w:val="003B7F96"/>
    <w:rsid w:val="003C033E"/>
    <w:rsid w:val="003C0F68"/>
    <w:rsid w:val="003C2D15"/>
    <w:rsid w:val="003C3581"/>
    <w:rsid w:val="003C50B3"/>
    <w:rsid w:val="003C632C"/>
    <w:rsid w:val="003C6837"/>
    <w:rsid w:val="003C7563"/>
    <w:rsid w:val="003D0B15"/>
    <w:rsid w:val="003D195F"/>
    <w:rsid w:val="003D4455"/>
    <w:rsid w:val="003D46F9"/>
    <w:rsid w:val="003D74C3"/>
    <w:rsid w:val="003E1A25"/>
    <w:rsid w:val="003E3501"/>
    <w:rsid w:val="003E4ED1"/>
    <w:rsid w:val="003E5D97"/>
    <w:rsid w:val="003E694F"/>
    <w:rsid w:val="003E7152"/>
    <w:rsid w:val="003F1504"/>
    <w:rsid w:val="003F1EDE"/>
    <w:rsid w:val="003F3CE9"/>
    <w:rsid w:val="003F449A"/>
    <w:rsid w:val="003F4A7F"/>
    <w:rsid w:val="003F5092"/>
    <w:rsid w:val="003F5B17"/>
    <w:rsid w:val="003F5BE2"/>
    <w:rsid w:val="003F6256"/>
    <w:rsid w:val="003F6B1D"/>
    <w:rsid w:val="003F6DF6"/>
    <w:rsid w:val="003F7BA9"/>
    <w:rsid w:val="003F7C0D"/>
    <w:rsid w:val="00400CDF"/>
    <w:rsid w:val="004017D6"/>
    <w:rsid w:val="00401DDC"/>
    <w:rsid w:val="00402BF2"/>
    <w:rsid w:val="004036D7"/>
    <w:rsid w:val="00403F91"/>
    <w:rsid w:val="004051A3"/>
    <w:rsid w:val="00405924"/>
    <w:rsid w:val="0040734B"/>
    <w:rsid w:val="0040770C"/>
    <w:rsid w:val="00410A42"/>
    <w:rsid w:val="00412647"/>
    <w:rsid w:val="00414740"/>
    <w:rsid w:val="00415B5D"/>
    <w:rsid w:val="004208F4"/>
    <w:rsid w:val="00421292"/>
    <w:rsid w:val="00421475"/>
    <w:rsid w:val="004215E2"/>
    <w:rsid w:val="00422134"/>
    <w:rsid w:val="00422E9A"/>
    <w:rsid w:val="00422F05"/>
    <w:rsid w:val="00423C27"/>
    <w:rsid w:val="00423C2A"/>
    <w:rsid w:val="00424326"/>
    <w:rsid w:val="00424672"/>
    <w:rsid w:val="0042787E"/>
    <w:rsid w:val="00427A1A"/>
    <w:rsid w:val="00431BED"/>
    <w:rsid w:val="00432841"/>
    <w:rsid w:val="00435B8D"/>
    <w:rsid w:val="004365DB"/>
    <w:rsid w:val="00437A44"/>
    <w:rsid w:val="00441029"/>
    <w:rsid w:val="00442E35"/>
    <w:rsid w:val="004436D3"/>
    <w:rsid w:val="00445143"/>
    <w:rsid w:val="00447583"/>
    <w:rsid w:val="00451A29"/>
    <w:rsid w:val="004527CA"/>
    <w:rsid w:val="00453157"/>
    <w:rsid w:val="004537D1"/>
    <w:rsid w:val="00453C08"/>
    <w:rsid w:val="00454028"/>
    <w:rsid w:val="0045539E"/>
    <w:rsid w:val="004563A2"/>
    <w:rsid w:val="00456D03"/>
    <w:rsid w:val="004570CA"/>
    <w:rsid w:val="00457CF9"/>
    <w:rsid w:val="00457D53"/>
    <w:rsid w:val="00460336"/>
    <w:rsid w:val="00461086"/>
    <w:rsid w:val="004628F7"/>
    <w:rsid w:val="00464154"/>
    <w:rsid w:val="00465D7D"/>
    <w:rsid w:val="00466B67"/>
    <w:rsid w:val="00467680"/>
    <w:rsid w:val="00472272"/>
    <w:rsid w:val="004725CA"/>
    <w:rsid w:val="00472979"/>
    <w:rsid w:val="00472DC0"/>
    <w:rsid w:val="00473900"/>
    <w:rsid w:val="00475673"/>
    <w:rsid w:val="0047688A"/>
    <w:rsid w:val="00477172"/>
    <w:rsid w:val="004854B9"/>
    <w:rsid w:val="0048645F"/>
    <w:rsid w:val="0049081D"/>
    <w:rsid w:val="00491E35"/>
    <w:rsid w:val="00491EE8"/>
    <w:rsid w:val="0049390B"/>
    <w:rsid w:val="0049591D"/>
    <w:rsid w:val="00496091"/>
    <w:rsid w:val="004967B0"/>
    <w:rsid w:val="004969CC"/>
    <w:rsid w:val="00497206"/>
    <w:rsid w:val="00497624"/>
    <w:rsid w:val="004977A3"/>
    <w:rsid w:val="00497F09"/>
    <w:rsid w:val="004A08BC"/>
    <w:rsid w:val="004A2E05"/>
    <w:rsid w:val="004A329B"/>
    <w:rsid w:val="004A3F85"/>
    <w:rsid w:val="004A5322"/>
    <w:rsid w:val="004A5EB6"/>
    <w:rsid w:val="004A5FEE"/>
    <w:rsid w:val="004A7562"/>
    <w:rsid w:val="004B4B63"/>
    <w:rsid w:val="004B6B32"/>
    <w:rsid w:val="004C0A3D"/>
    <w:rsid w:val="004C0FF2"/>
    <w:rsid w:val="004C1AC1"/>
    <w:rsid w:val="004C2155"/>
    <w:rsid w:val="004C2F6C"/>
    <w:rsid w:val="004C3788"/>
    <w:rsid w:val="004C444A"/>
    <w:rsid w:val="004C627F"/>
    <w:rsid w:val="004D158A"/>
    <w:rsid w:val="004D234B"/>
    <w:rsid w:val="004D32E4"/>
    <w:rsid w:val="004D33E0"/>
    <w:rsid w:val="004D3D1E"/>
    <w:rsid w:val="004D44BE"/>
    <w:rsid w:val="004D5287"/>
    <w:rsid w:val="004D5413"/>
    <w:rsid w:val="004E0CDE"/>
    <w:rsid w:val="004E0FED"/>
    <w:rsid w:val="004E1B0C"/>
    <w:rsid w:val="004E243A"/>
    <w:rsid w:val="004E3838"/>
    <w:rsid w:val="004E3DE7"/>
    <w:rsid w:val="004E50F8"/>
    <w:rsid w:val="004E570B"/>
    <w:rsid w:val="004E5AAF"/>
    <w:rsid w:val="004E6042"/>
    <w:rsid w:val="004E7C10"/>
    <w:rsid w:val="004E7F02"/>
    <w:rsid w:val="004F0483"/>
    <w:rsid w:val="004F2CAB"/>
    <w:rsid w:val="004F37E3"/>
    <w:rsid w:val="004F4713"/>
    <w:rsid w:val="004F613D"/>
    <w:rsid w:val="004F675A"/>
    <w:rsid w:val="004F6B7E"/>
    <w:rsid w:val="004F7E32"/>
    <w:rsid w:val="00501263"/>
    <w:rsid w:val="005014A4"/>
    <w:rsid w:val="00502642"/>
    <w:rsid w:val="00504A25"/>
    <w:rsid w:val="0050583E"/>
    <w:rsid w:val="00506DC6"/>
    <w:rsid w:val="00511283"/>
    <w:rsid w:val="005116B4"/>
    <w:rsid w:val="00513156"/>
    <w:rsid w:val="005146A4"/>
    <w:rsid w:val="0051697D"/>
    <w:rsid w:val="00516C6A"/>
    <w:rsid w:val="005211A5"/>
    <w:rsid w:val="005219DD"/>
    <w:rsid w:val="00521FDA"/>
    <w:rsid w:val="00522AA1"/>
    <w:rsid w:val="00523AA8"/>
    <w:rsid w:val="00524C3A"/>
    <w:rsid w:val="005260E8"/>
    <w:rsid w:val="00530933"/>
    <w:rsid w:val="005317F5"/>
    <w:rsid w:val="00531845"/>
    <w:rsid w:val="00531D2D"/>
    <w:rsid w:val="00532046"/>
    <w:rsid w:val="0053288B"/>
    <w:rsid w:val="00532A62"/>
    <w:rsid w:val="005330AC"/>
    <w:rsid w:val="0053315D"/>
    <w:rsid w:val="00533507"/>
    <w:rsid w:val="00534D4A"/>
    <w:rsid w:val="0053589E"/>
    <w:rsid w:val="005368C7"/>
    <w:rsid w:val="005375BB"/>
    <w:rsid w:val="00537C98"/>
    <w:rsid w:val="005408C6"/>
    <w:rsid w:val="00541EA5"/>
    <w:rsid w:val="00542B2A"/>
    <w:rsid w:val="005444C2"/>
    <w:rsid w:val="00544959"/>
    <w:rsid w:val="005458E3"/>
    <w:rsid w:val="00546DAC"/>
    <w:rsid w:val="005477AE"/>
    <w:rsid w:val="00551CBC"/>
    <w:rsid w:val="00551CBF"/>
    <w:rsid w:val="005520DC"/>
    <w:rsid w:val="00552462"/>
    <w:rsid w:val="00552787"/>
    <w:rsid w:val="00552CB5"/>
    <w:rsid w:val="00554A72"/>
    <w:rsid w:val="00556896"/>
    <w:rsid w:val="00561873"/>
    <w:rsid w:val="005638C9"/>
    <w:rsid w:val="00563A90"/>
    <w:rsid w:val="00564FB2"/>
    <w:rsid w:val="005651A7"/>
    <w:rsid w:val="00565302"/>
    <w:rsid w:val="005713BF"/>
    <w:rsid w:val="005723C9"/>
    <w:rsid w:val="005735CD"/>
    <w:rsid w:val="005736E6"/>
    <w:rsid w:val="005751D0"/>
    <w:rsid w:val="0057614A"/>
    <w:rsid w:val="00583F85"/>
    <w:rsid w:val="00584283"/>
    <w:rsid w:val="0058486D"/>
    <w:rsid w:val="005863CC"/>
    <w:rsid w:val="005866D2"/>
    <w:rsid w:val="005912F1"/>
    <w:rsid w:val="00593825"/>
    <w:rsid w:val="00597083"/>
    <w:rsid w:val="005A52C8"/>
    <w:rsid w:val="005A7A05"/>
    <w:rsid w:val="005B137F"/>
    <w:rsid w:val="005B18C9"/>
    <w:rsid w:val="005B199A"/>
    <w:rsid w:val="005B29D1"/>
    <w:rsid w:val="005B2C9B"/>
    <w:rsid w:val="005B349E"/>
    <w:rsid w:val="005B4D3B"/>
    <w:rsid w:val="005B6FAD"/>
    <w:rsid w:val="005B74B3"/>
    <w:rsid w:val="005B7DDF"/>
    <w:rsid w:val="005C260B"/>
    <w:rsid w:val="005C39FA"/>
    <w:rsid w:val="005C448B"/>
    <w:rsid w:val="005C4B78"/>
    <w:rsid w:val="005C61F8"/>
    <w:rsid w:val="005C76E2"/>
    <w:rsid w:val="005D03DE"/>
    <w:rsid w:val="005D056D"/>
    <w:rsid w:val="005D0E2C"/>
    <w:rsid w:val="005D1037"/>
    <w:rsid w:val="005D13D4"/>
    <w:rsid w:val="005D14BF"/>
    <w:rsid w:val="005D16E8"/>
    <w:rsid w:val="005D1D07"/>
    <w:rsid w:val="005D21BB"/>
    <w:rsid w:val="005D2529"/>
    <w:rsid w:val="005D2FF9"/>
    <w:rsid w:val="005D3095"/>
    <w:rsid w:val="005D38AD"/>
    <w:rsid w:val="005D3EDA"/>
    <w:rsid w:val="005D4719"/>
    <w:rsid w:val="005D539B"/>
    <w:rsid w:val="005D5B40"/>
    <w:rsid w:val="005D6E90"/>
    <w:rsid w:val="005E0443"/>
    <w:rsid w:val="005E114A"/>
    <w:rsid w:val="005E1516"/>
    <w:rsid w:val="005E2AC1"/>
    <w:rsid w:val="005E2C33"/>
    <w:rsid w:val="005E2DBD"/>
    <w:rsid w:val="005E30CF"/>
    <w:rsid w:val="005E419A"/>
    <w:rsid w:val="005E63F1"/>
    <w:rsid w:val="005E7F6E"/>
    <w:rsid w:val="005F0B7D"/>
    <w:rsid w:val="005F10CC"/>
    <w:rsid w:val="005F36D0"/>
    <w:rsid w:val="005F397A"/>
    <w:rsid w:val="005F6149"/>
    <w:rsid w:val="005F6D9C"/>
    <w:rsid w:val="005F7CF0"/>
    <w:rsid w:val="00600703"/>
    <w:rsid w:val="006029D4"/>
    <w:rsid w:val="00604525"/>
    <w:rsid w:val="00605D39"/>
    <w:rsid w:val="006065C4"/>
    <w:rsid w:val="00611F39"/>
    <w:rsid w:val="00611F87"/>
    <w:rsid w:val="00615DAB"/>
    <w:rsid w:val="00617E3F"/>
    <w:rsid w:val="00620099"/>
    <w:rsid w:val="00621665"/>
    <w:rsid w:val="00621C3B"/>
    <w:rsid w:val="00624977"/>
    <w:rsid w:val="0062544F"/>
    <w:rsid w:val="006269ED"/>
    <w:rsid w:val="00627EDD"/>
    <w:rsid w:val="006300CD"/>
    <w:rsid w:val="00633692"/>
    <w:rsid w:val="00634290"/>
    <w:rsid w:val="006346AB"/>
    <w:rsid w:val="006350F2"/>
    <w:rsid w:val="00636991"/>
    <w:rsid w:val="00640939"/>
    <w:rsid w:val="00640C60"/>
    <w:rsid w:val="0064484B"/>
    <w:rsid w:val="0064533A"/>
    <w:rsid w:val="00645409"/>
    <w:rsid w:val="00646151"/>
    <w:rsid w:val="0064693A"/>
    <w:rsid w:val="006473F5"/>
    <w:rsid w:val="00647825"/>
    <w:rsid w:val="00656532"/>
    <w:rsid w:val="006577F8"/>
    <w:rsid w:val="00657B38"/>
    <w:rsid w:val="006602B5"/>
    <w:rsid w:val="00664033"/>
    <w:rsid w:val="006654C7"/>
    <w:rsid w:val="00665585"/>
    <w:rsid w:val="00667E93"/>
    <w:rsid w:val="006712A4"/>
    <w:rsid w:val="006715E1"/>
    <w:rsid w:val="0067162A"/>
    <w:rsid w:val="00672191"/>
    <w:rsid w:val="006737BC"/>
    <w:rsid w:val="006755E6"/>
    <w:rsid w:val="00675CDB"/>
    <w:rsid w:val="00677749"/>
    <w:rsid w:val="00681952"/>
    <w:rsid w:val="0068317D"/>
    <w:rsid w:val="00683772"/>
    <w:rsid w:val="006865E0"/>
    <w:rsid w:val="00686932"/>
    <w:rsid w:val="00687463"/>
    <w:rsid w:val="00687C60"/>
    <w:rsid w:val="006901B0"/>
    <w:rsid w:val="0069171B"/>
    <w:rsid w:val="00691AFB"/>
    <w:rsid w:val="006920FC"/>
    <w:rsid w:val="006960CF"/>
    <w:rsid w:val="006970CE"/>
    <w:rsid w:val="006A01C6"/>
    <w:rsid w:val="006A087A"/>
    <w:rsid w:val="006A0AF8"/>
    <w:rsid w:val="006A2C98"/>
    <w:rsid w:val="006A34D2"/>
    <w:rsid w:val="006A35DD"/>
    <w:rsid w:val="006A375F"/>
    <w:rsid w:val="006A430A"/>
    <w:rsid w:val="006A4E49"/>
    <w:rsid w:val="006A543C"/>
    <w:rsid w:val="006A5499"/>
    <w:rsid w:val="006B1376"/>
    <w:rsid w:val="006B39C8"/>
    <w:rsid w:val="006B5573"/>
    <w:rsid w:val="006B61C8"/>
    <w:rsid w:val="006B73A8"/>
    <w:rsid w:val="006B73EF"/>
    <w:rsid w:val="006C231A"/>
    <w:rsid w:val="006C281C"/>
    <w:rsid w:val="006C4FA9"/>
    <w:rsid w:val="006C6785"/>
    <w:rsid w:val="006C6DB2"/>
    <w:rsid w:val="006C70F5"/>
    <w:rsid w:val="006C77A4"/>
    <w:rsid w:val="006C7A30"/>
    <w:rsid w:val="006C7C12"/>
    <w:rsid w:val="006D2A2C"/>
    <w:rsid w:val="006D452D"/>
    <w:rsid w:val="006D4FFD"/>
    <w:rsid w:val="006D555E"/>
    <w:rsid w:val="006D5EE6"/>
    <w:rsid w:val="006D6CB5"/>
    <w:rsid w:val="006D77B1"/>
    <w:rsid w:val="006E0B16"/>
    <w:rsid w:val="006E0CB5"/>
    <w:rsid w:val="006E181B"/>
    <w:rsid w:val="006E5108"/>
    <w:rsid w:val="006E5676"/>
    <w:rsid w:val="006E60EC"/>
    <w:rsid w:val="006E69C0"/>
    <w:rsid w:val="006E6E54"/>
    <w:rsid w:val="006E7644"/>
    <w:rsid w:val="006F3CC1"/>
    <w:rsid w:val="006F42F3"/>
    <w:rsid w:val="006F4F84"/>
    <w:rsid w:val="006F52CD"/>
    <w:rsid w:val="006F7689"/>
    <w:rsid w:val="006F7B6C"/>
    <w:rsid w:val="007008E8"/>
    <w:rsid w:val="00700A78"/>
    <w:rsid w:val="00702644"/>
    <w:rsid w:val="007048DA"/>
    <w:rsid w:val="0070637F"/>
    <w:rsid w:val="00707157"/>
    <w:rsid w:val="00710987"/>
    <w:rsid w:val="007113E9"/>
    <w:rsid w:val="0071176E"/>
    <w:rsid w:val="0071230E"/>
    <w:rsid w:val="007156E2"/>
    <w:rsid w:val="00716BD2"/>
    <w:rsid w:val="007177DD"/>
    <w:rsid w:val="00717C39"/>
    <w:rsid w:val="0072047B"/>
    <w:rsid w:val="007216A9"/>
    <w:rsid w:val="0072264F"/>
    <w:rsid w:val="0072398F"/>
    <w:rsid w:val="00727ED0"/>
    <w:rsid w:val="00730EEB"/>
    <w:rsid w:val="0073135A"/>
    <w:rsid w:val="007313C0"/>
    <w:rsid w:val="007330B2"/>
    <w:rsid w:val="00733368"/>
    <w:rsid w:val="00733998"/>
    <w:rsid w:val="00733DAD"/>
    <w:rsid w:val="00733FAE"/>
    <w:rsid w:val="007340CD"/>
    <w:rsid w:val="007342B6"/>
    <w:rsid w:val="007350B6"/>
    <w:rsid w:val="00736370"/>
    <w:rsid w:val="007401C7"/>
    <w:rsid w:val="0074149F"/>
    <w:rsid w:val="007415EC"/>
    <w:rsid w:val="007435A7"/>
    <w:rsid w:val="00744F86"/>
    <w:rsid w:val="007463CE"/>
    <w:rsid w:val="00746F8A"/>
    <w:rsid w:val="0074745B"/>
    <w:rsid w:val="00747C58"/>
    <w:rsid w:val="00750796"/>
    <w:rsid w:val="00750E23"/>
    <w:rsid w:val="007527E3"/>
    <w:rsid w:val="00753185"/>
    <w:rsid w:val="00753FF4"/>
    <w:rsid w:val="00754EC1"/>
    <w:rsid w:val="00755185"/>
    <w:rsid w:val="00755F36"/>
    <w:rsid w:val="007567F8"/>
    <w:rsid w:val="00757007"/>
    <w:rsid w:val="007625BD"/>
    <w:rsid w:val="00763360"/>
    <w:rsid w:val="00763F28"/>
    <w:rsid w:val="00764ED0"/>
    <w:rsid w:val="007655F8"/>
    <w:rsid w:val="007724BB"/>
    <w:rsid w:val="00772783"/>
    <w:rsid w:val="00774607"/>
    <w:rsid w:val="0077669A"/>
    <w:rsid w:val="007767D4"/>
    <w:rsid w:val="00780DDF"/>
    <w:rsid w:val="007811DF"/>
    <w:rsid w:val="00781949"/>
    <w:rsid w:val="00783C0E"/>
    <w:rsid w:val="007867C4"/>
    <w:rsid w:val="007869B3"/>
    <w:rsid w:val="0079068A"/>
    <w:rsid w:val="0079115B"/>
    <w:rsid w:val="007932C4"/>
    <w:rsid w:val="0079535D"/>
    <w:rsid w:val="0079583D"/>
    <w:rsid w:val="00795C09"/>
    <w:rsid w:val="007961F7"/>
    <w:rsid w:val="00796456"/>
    <w:rsid w:val="007A09FC"/>
    <w:rsid w:val="007A0ADF"/>
    <w:rsid w:val="007A2730"/>
    <w:rsid w:val="007A27F7"/>
    <w:rsid w:val="007A4530"/>
    <w:rsid w:val="007A5672"/>
    <w:rsid w:val="007A5F12"/>
    <w:rsid w:val="007A7DCE"/>
    <w:rsid w:val="007B082B"/>
    <w:rsid w:val="007B1214"/>
    <w:rsid w:val="007B16E8"/>
    <w:rsid w:val="007B4676"/>
    <w:rsid w:val="007B5E4B"/>
    <w:rsid w:val="007B6D2D"/>
    <w:rsid w:val="007C3C12"/>
    <w:rsid w:val="007C48AA"/>
    <w:rsid w:val="007C4E80"/>
    <w:rsid w:val="007C56F2"/>
    <w:rsid w:val="007C5718"/>
    <w:rsid w:val="007C6269"/>
    <w:rsid w:val="007C731E"/>
    <w:rsid w:val="007C7602"/>
    <w:rsid w:val="007D1241"/>
    <w:rsid w:val="007D1279"/>
    <w:rsid w:val="007D1A41"/>
    <w:rsid w:val="007D203B"/>
    <w:rsid w:val="007D2693"/>
    <w:rsid w:val="007D6713"/>
    <w:rsid w:val="007E078A"/>
    <w:rsid w:val="007E0C98"/>
    <w:rsid w:val="007E1B65"/>
    <w:rsid w:val="007E4B38"/>
    <w:rsid w:val="007E58D8"/>
    <w:rsid w:val="007E5FF4"/>
    <w:rsid w:val="007E615F"/>
    <w:rsid w:val="007E65B7"/>
    <w:rsid w:val="007E7054"/>
    <w:rsid w:val="007F273E"/>
    <w:rsid w:val="007F35D2"/>
    <w:rsid w:val="007F62F9"/>
    <w:rsid w:val="007F68C0"/>
    <w:rsid w:val="007F71E7"/>
    <w:rsid w:val="0080108C"/>
    <w:rsid w:val="00801D7C"/>
    <w:rsid w:val="00803B63"/>
    <w:rsid w:val="00804911"/>
    <w:rsid w:val="0080742E"/>
    <w:rsid w:val="00810E74"/>
    <w:rsid w:val="00811769"/>
    <w:rsid w:val="00815E26"/>
    <w:rsid w:val="00817163"/>
    <w:rsid w:val="008204A4"/>
    <w:rsid w:val="00821262"/>
    <w:rsid w:val="008223B8"/>
    <w:rsid w:val="00822969"/>
    <w:rsid w:val="00823BD8"/>
    <w:rsid w:val="00824337"/>
    <w:rsid w:val="00824B96"/>
    <w:rsid w:val="00824CC9"/>
    <w:rsid w:val="00825D11"/>
    <w:rsid w:val="00826942"/>
    <w:rsid w:val="008303DE"/>
    <w:rsid w:val="008305EB"/>
    <w:rsid w:val="008314A2"/>
    <w:rsid w:val="00831807"/>
    <w:rsid w:val="008321C9"/>
    <w:rsid w:val="00833921"/>
    <w:rsid w:val="00834157"/>
    <w:rsid w:val="008351B9"/>
    <w:rsid w:val="00835C19"/>
    <w:rsid w:val="00836A7E"/>
    <w:rsid w:val="00836BCD"/>
    <w:rsid w:val="00837186"/>
    <w:rsid w:val="0083730F"/>
    <w:rsid w:val="008415F2"/>
    <w:rsid w:val="00841B96"/>
    <w:rsid w:val="008424CF"/>
    <w:rsid w:val="008425A1"/>
    <w:rsid w:val="008426A7"/>
    <w:rsid w:val="00842A12"/>
    <w:rsid w:val="008433E7"/>
    <w:rsid w:val="00843D01"/>
    <w:rsid w:val="00844A4B"/>
    <w:rsid w:val="00850298"/>
    <w:rsid w:val="00851579"/>
    <w:rsid w:val="00851806"/>
    <w:rsid w:val="008528B1"/>
    <w:rsid w:val="0085329E"/>
    <w:rsid w:val="0085334F"/>
    <w:rsid w:val="008543A5"/>
    <w:rsid w:val="008574AA"/>
    <w:rsid w:val="008576A7"/>
    <w:rsid w:val="00861866"/>
    <w:rsid w:val="00862F03"/>
    <w:rsid w:val="0086447C"/>
    <w:rsid w:val="00864A35"/>
    <w:rsid w:val="00865133"/>
    <w:rsid w:val="008653A8"/>
    <w:rsid w:val="008704D0"/>
    <w:rsid w:val="008704EA"/>
    <w:rsid w:val="0087070A"/>
    <w:rsid w:val="00872524"/>
    <w:rsid w:val="00872F21"/>
    <w:rsid w:val="00873541"/>
    <w:rsid w:val="008748DC"/>
    <w:rsid w:val="00874F60"/>
    <w:rsid w:val="00876BBC"/>
    <w:rsid w:val="00876DF8"/>
    <w:rsid w:val="00880D2A"/>
    <w:rsid w:val="008836F1"/>
    <w:rsid w:val="00883AB6"/>
    <w:rsid w:val="008846C3"/>
    <w:rsid w:val="008857CD"/>
    <w:rsid w:val="00886B01"/>
    <w:rsid w:val="00887C28"/>
    <w:rsid w:val="00890C13"/>
    <w:rsid w:val="00891E17"/>
    <w:rsid w:val="00892635"/>
    <w:rsid w:val="00892F79"/>
    <w:rsid w:val="00893341"/>
    <w:rsid w:val="00893B34"/>
    <w:rsid w:val="00895BB3"/>
    <w:rsid w:val="008971F0"/>
    <w:rsid w:val="0089743B"/>
    <w:rsid w:val="008A109B"/>
    <w:rsid w:val="008A14E5"/>
    <w:rsid w:val="008A1660"/>
    <w:rsid w:val="008A2BEC"/>
    <w:rsid w:val="008A4E82"/>
    <w:rsid w:val="008A5668"/>
    <w:rsid w:val="008B0019"/>
    <w:rsid w:val="008B0AB2"/>
    <w:rsid w:val="008B1113"/>
    <w:rsid w:val="008B47AE"/>
    <w:rsid w:val="008C01EB"/>
    <w:rsid w:val="008C0F50"/>
    <w:rsid w:val="008C1F8B"/>
    <w:rsid w:val="008C3381"/>
    <w:rsid w:val="008C4DE2"/>
    <w:rsid w:val="008C4ED4"/>
    <w:rsid w:val="008C50BD"/>
    <w:rsid w:val="008C5688"/>
    <w:rsid w:val="008C5F73"/>
    <w:rsid w:val="008C6A8D"/>
    <w:rsid w:val="008D0A65"/>
    <w:rsid w:val="008D12BB"/>
    <w:rsid w:val="008D12C2"/>
    <w:rsid w:val="008D3984"/>
    <w:rsid w:val="008D3FAC"/>
    <w:rsid w:val="008D45EA"/>
    <w:rsid w:val="008E0CC6"/>
    <w:rsid w:val="008E3E0D"/>
    <w:rsid w:val="008E4086"/>
    <w:rsid w:val="008E5FA2"/>
    <w:rsid w:val="008E72A6"/>
    <w:rsid w:val="008F091D"/>
    <w:rsid w:val="008F2862"/>
    <w:rsid w:val="008F2AC5"/>
    <w:rsid w:val="008F36EB"/>
    <w:rsid w:val="008F5C68"/>
    <w:rsid w:val="008F64B9"/>
    <w:rsid w:val="008F7E05"/>
    <w:rsid w:val="009012AC"/>
    <w:rsid w:val="00901B64"/>
    <w:rsid w:val="00905CEB"/>
    <w:rsid w:val="009070F7"/>
    <w:rsid w:val="00907BBC"/>
    <w:rsid w:val="00910892"/>
    <w:rsid w:val="00910DD3"/>
    <w:rsid w:val="00913888"/>
    <w:rsid w:val="009147CB"/>
    <w:rsid w:val="00915C55"/>
    <w:rsid w:val="009204DA"/>
    <w:rsid w:val="0092075D"/>
    <w:rsid w:val="0092285E"/>
    <w:rsid w:val="00922868"/>
    <w:rsid w:val="00923868"/>
    <w:rsid w:val="0092433E"/>
    <w:rsid w:val="00924A4C"/>
    <w:rsid w:val="00924F8A"/>
    <w:rsid w:val="0092702F"/>
    <w:rsid w:val="00930555"/>
    <w:rsid w:val="009318F7"/>
    <w:rsid w:val="00931AC1"/>
    <w:rsid w:val="009326CC"/>
    <w:rsid w:val="009326D9"/>
    <w:rsid w:val="00933447"/>
    <w:rsid w:val="00933543"/>
    <w:rsid w:val="00933DF8"/>
    <w:rsid w:val="00936DF9"/>
    <w:rsid w:val="00937AA1"/>
    <w:rsid w:val="009408FA"/>
    <w:rsid w:val="009419A9"/>
    <w:rsid w:val="00942237"/>
    <w:rsid w:val="00942470"/>
    <w:rsid w:val="00942CDC"/>
    <w:rsid w:val="009435B9"/>
    <w:rsid w:val="00945269"/>
    <w:rsid w:val="009471EA"/>
    <w:rsid w:val="00953627"/>
    <w:rsid w:val="009560E5"/>
    <w:rsid w:val="00956164"/>
    <w:rsid w:val="00960177"/>
    <w:rsid w:val="00960FAE"/>
    <w:rsid w:val="00961883"/>
    <w:rsid w:val="009630ED"/>
    <w:rsid w:val="009633C9"/>
    <w:rsid w:val="00964440"/>
    <w:rsid w:val="00967993"/>
    <w:rsid w:val="00971753"/>
    <w:rsid w:val="00971DE0"/>
    <w:rsid w:val="0097332E"/>
    <w:rsid w:val="00974E73"/>
    <w:rsid w:val="00975FAB"/>
    <w:rsid w:val="0097650C"/>
    <w:rsid w:val="0098068A"/>
    <w:rsid w:val="00980D1D"/>
    <w:rsid w:val="009828ED"/>
    <w:rsid w:val="009870B5"/>
    <w:rsid w:val="00991240"/>
    <w:rsid w:val="00991F8B"/>
    <w:rsid w:val="0099403F"/>
    <w:rsid w:val="00995A2D"/>
    <w:rsid w:val="00996DF4"/>
    <w:rsid w:val="00997F83"/>
    <w:rsid w:val="009A1B41"/>
    <w:rsid w:val="009A21D3"/>
    <w:rsid w:val="009A2438"/>
    <w:rsid w:val="009A2A7F"/>
    <w:rsid w:val="009A3BB2"/>
    <w:rsid w:val="009A4F8B"/>
    <w:rsid w:val="009A5231"/>
    <w:rsid w:val="009A62D4"/>
    <w:rsid w:val="009A67D5"/>
    <w:rsid w:val="009B0811"/>
    <w:rsid w:val="009B16EF"/>
    <w:rsid w:val="009B1C7B"/>
    <w:rsid w:val="009B23F4"/>
    <w:rsid w:val="009B2698"/>
    <w:rsid w:val="009B3D9D"/>
    <w:rsid w:val="009B3EAD"/>
    <w:rsid w:val="009B5361"/>
    <w:rsid w:val="009B5B67"/>
    <w:rsid w:val="009B625F"/>
    <w:rsid w:val="009C1828"/>
    <w:rsid w:val="009C2BFC"/>
    <w:rsid w:val="009C3590"/>
    <w:rsid w:val="009C3BAE"/>
    <w:rsid w:val="009C50F8"/>
    <w:rsid w:val="009C67AC"/>
    <w:rsid w:val="009C7DB3"/>
    <w:rsid w:val="009D1ADA"/>
    <w:rsid w:val="009D1F60"/>
    <w:rsid w:val="009D2105"/>
    <w:rsid w:val="009D3D76"/>
    <w:rsid w:val="009D6346"/>
    <w:rsid w:val="009D7761"/>
    <w:rsid w:val="009D7C0F"/>
    <w:rsid w:val="009E1178"/>
    <w:rsid w:val="009E492E"/>
    <w:rsid w:val="009E5848"/>
    <w:rsid w:val="009E63D6"/>
    <w:rsid w:val="009E78B5"/>
    <w:rsid w:val="009F0F21"/>
    <w:rsid w:val="009F4881"/>
    <w:rsid w:val="009F49D8"/>
    <w:rsid w:val="009F4C0F"/>
    <w:rsid w:val="009F4CD5"/>
    <w:rsid w:val="009F4D85"/>
    <w:rsid w:val="00A024F5"/>
    <w:rsid w:val="00A027DB"/>
    <w:rsid w:val="00A02B65"/>
    <w:rsid w:val="00A02D37"/>
    <w:rsid w:val="00A02FE2"/>
    <w:rsid w:val="00A0445C"/>
    <w:rsid w:val="00A0452A"/>
    <w:rsid w:val="00A04A78"/>
    <w:rsid w:val="00A06E72"/>
    <w:rsid w:val="00A07CFB"/>
    <w:rsid w:val="00A10F60"/>
    <w:rsid w:val="00A11EDD"/>
    <w:rsid w:val="00A12AD1"/>
    <w:rsid w:val="00A12DDB"/>
    <w:rsid w:val="00A13419"/>
    <w:rsid w:val="00A20BC9"/>
    <w:rsid w:val="00A223AF"/>
    <w:rsid w:val="00A227D6"/>
    <w:rsid w:val="00A2283B"/>
    <w:rsid w:val="00A2299B"/>
    <w:rsid w:val="00A23ABC"/>
    <w:rsid w:val="00A24D35"/>
    <w:rsid w:val="00A25BDA"/>
    <w:rsid w:val="00A25FAA"/>
    <w:rsid w:val="00A26195"/>
    <w:rsid w:val="00A26234"/>
    <w:rsid w:val="00A267B7"/>
    <w:rsid w:val="00A31EC6"/>
    <w:rsid w:val="00A34921"/>
    <w:rsid w:val="00A3493D"/>
    <w:rsid w:val="00A40695"/>
    <w:rsid w:val="00A429F4"/>
    <w:rsid w:val="00A4355E"/>
    <w:rsid w:val="00A44F68"/>
    <w:rsid w:val="00A4653F"/>
    <w:rsid w:val="00A469BA"/>
    <w:rsid w:val="00A47856"/>
    <w:rsid w:val="00A50037"/>
    <w:rsid w:val="00A506AE"/>
    <w:rsid w:val="00A52016"/>
    <w:rsid w:val="00A52214"/>
    <w:rsid w:val="00A522E5"/>
    <w:rsid w:val="00A53CD1"/>
    <w:rsid w:val="00A54538"/>
    <w:rsid w:val="00A54E07"/>
    <w:rsid w:val="00A55B9F"/>
    <w:rsid w:val="00A55E34"/>
    <w:rsid w:val="00A56032"/>
    <w:rsid w:val="00A570EC"/>
    <w:rsid w:val="00A60D97"/>
    <w:rsid w:val="00A61469"/>
    <w:rsid w:val="00A615F7"/>
    <w:rsid w:val="00A6163C"/>
    <w:rsid w:val="00A63152"/>
    <w:rsid w:val="00A63E56"/>
    <w:rsid w:val="00A64FF6"/>
    <w:rsid w:val="00A6585C"/>
    <w:rsid w:val="00A65CF3"/>
    <w:rsid w:val="00A661B4"/>
    <w:rsid w:val="00A67DBA"/>
    <w:rsid w:val="00A7011A"/>
    <w:rsid w:val="00A70BB3"/>
    <w:rsid w:val="00A729C3"/>
    <w:rsid w:val="00A73236"/>
    <w:rsid w:val="00A73F03"/>
    <w:rsid w:val="00A7454A"/>
    <w:rsid w:val="00A752E1"/>
    <w:rsid w:val="00A75757"/>
    <w:rsid w:val="00A757BF"/>
    <w:rsid w:val="00A7670E"/>
    <w:rsid w:val="00A77782"/>
    <w:rsid w:val="00A779CB"/>
    <w:rsid w:val="00A80AC6"/>
    <w:rsid w:val="00A82DE3"/>
    <w:rsid w:val="00A833A5"/>
    <w:rsid w:val="00A836F6"/>
    <w:rsid w:val="00A83982"/>
    <w:rsid w:val="00A865A3"/>
    <w:rsid w:val="00A900D7"/>
    <w:rsid w:val="00A92588"/>
    <w:rsid w:val="00A92F3D"/>
    <w:rsid w:val="00A9369B"/>
    <w:rsid w:val="00A94500"/>
    <w:rsid w:val="00A94833"/>
    <w:rsid w:val="00A97DB6"/>
    <w:rsid w:val="00AA0131"/>
    <w:rsid w:val="00AA0792"/>
    <w:rsid w:val="00AA1CC2"/>
    <w:rsid w:val="00AA201D"/>
    <w:rsid w:val="00AA499E"/>
    <w:rsid w:val="00AA64C1"/>
    <w:rsid w:val="00AA757B"/>
    <w:rsid w:val="00AB09F6"/>
    <w:rsid w:val="00AB17BD"/>
    <w:rsid w:val="00AB205C"/>
    <w:rsid w:val="00AB308F"/>
    <w:rsid w:val="00AB475E"/>
    <w:rsid w:val="00AB4E3F"/>
    <w:rsid w:val="00AB5247"/>
    <w:rsid w:val="00AB664A"/>
    <w:rsid w:val="00AB71B8"/>
    <w:rsid w:val="00AB77B8"/>
    <w:rsid w:val="00AB77D9"/>
    <w:rsid w:val="00AC0BE7"/>
    <w:rsid w:val="00AC1A3E"/>
    <w:rsid w:val="00AC20A8"/>
    <w:rsid w:val="00AC28A8"/>
    <w:rsid w:val="00AC3278"/>
    <w:rsid w:val="00AC38BE"/>
    <w:rsid w:val="00AC3B4F"/>
    <w:rsid w:val="00AC3B97"/>
    <w:rsid w:val="00AD163D"/>
    <w:rsid w:val="00AD22C0"/>
    <w:rsid w:val="00AD6CC8"/>
    <w:rsid w:val="00AD74F0"/>
    <w:rsid w:val="00AD79F8"/>
    <w:rsid w:val="00AD7C8B"/>
    <w:rsid w:val="00AE093F"/>
    <w:rsid w:val="00AE41EC"/>
    <w:rsid w:val="00AE4FA7"/>
    <w:rsid w:val="00AE5CB1"/>
    <w:rsid w:val="00AE65A1"/>
    <w:rsid w:val="00AE77B3"/>
    <w:rsid w:val="00AF0346"/>
    <w:rsid w:val="00AF071E"/>
    <w:rsid w:val="00AF140B"/>
    <w:rsid w:val="00AF1942"/>
    <w:rsid w:val="00AF40B3"/>
    <w:rsid w:val="00AF50D7"/>
    <w:rsid w:val="00AF752A"/>
    <w:rsid w:val="00AF7CB4"/>
    <w:rsid w:val="00B01FB7"/>
    <w:rsid w:val="00B03459"/>
    <w:rsid w:val="00B07B71"/>
    <w:rsid w:val="00B102A1"/>
    <w:rsid w:val="00B14043"/>
    <w:rsid w:val="00B14A4C"/>
    <w:rsid w:val="00B154DD"/>
    <w:rsid w:val="00B161FC"/>
    <w:rsid w:val="00B16AA1"/>
    <w:rsid w:val="00B17472"/>
    <w:rsid w:val="00B200E6"/>
    <w:rsid w:val="00B2153E"/>
    <w:rsid w:val="00B217B9"/>
    <w:rsid w:val="00B233E3"/>
    <w:rsid w:val="00B25589"/>
    <w:rsid w:val="00B26365"/>
    <w:rsid w:val="00B27848"/>
    <w:rsid w:val="00B27A78"/>
    <w:rsid w:val="00B3018F"/>
    <w:rsid w:val="00B30E9C"/>
    <w:rsid w:val="00B313CF"/>
    <w:rsid w:val="00B3171E"/>
    <w:rsid w:val="00B31778"/>
    <w:rsid w:val="00B3181D"/>
    <w:rsid w:val="00B350D5"/>
    <w:rsid w:val="00B35CF2"/>
    <w:rsid w:val="00B376F8"/>
    <w:rsid w:val="00B4021C"/>
    <w:rsid w:val="00B41062"/>
    <w:rsid w:val="00B42411"/>
    <w:rsid w:val="00B44E45"/>
    <w:rsid w:val="00B45BFD"/>
    <w:rsid w:val="00B50B88"/>
    <w:rsid w:val="00B50E28"/>
    <w:rsid w:val="00B5135B"/>
    <w:rsid w:val="00B51528"/>
    <w:rsid w:val="00B51CD4"/>
    <w:rsid w:val="00B5263D"/>
    <w:rsid w:val="00B53661"/>
    <w:rsid w:val="00B54EE4"/>
    <w:rsid w:val="00B55095"/>
    <w:rsid w:val="00B5697B"/>
    <w:rsid w:val="00B57C27"/>
    <w:rsid w:val="00B62D58"/>
    <w:rsid w:val="00B62E0D"/>
    <w:rsid w:val="00B636C3"/>
    <w:rsid w:val="00B6568A"/>
    <w:rsid w:val="00B71057"/>
    <w:rsid w:val="00B7380A"/>
    <w:rsid w:val="00B76004"/>
    <w:rsid w:val="00B76ACA"/>
    <w:rsid w:val="00B81B3A"/>
    <w:rsid w:val="00B822F5"/>
    <w:rsid w:val="00B82ABB"/>
    <w:rsid w:val="00B82B27"/>
    <w:rsid w:val="00B83A05"/>
    <w:rsid w:val="00B84244"/>
    <w:rsid w:val="00B8613C"/>
    <w:rsid w:val="00B86700"/>
    <w:rsid w:val="00B87ACC"/>
    <w:rsid w:val="00B91D63"/>
    <w:rsid w:val="00B92E8C"/>
    <w:rsid w:val="00B93F85"/>
    <w:rsid w:val="00B9493C"/>
    <w:rsid w:val="00B94987"/>
    <w:rsid w:val="00B94B51"/>
    <w:rsid w:val="00B9543B"/>
    <w:rsid w:val="00B95F8D"/>
    <w:rsid w:val="00B95FE4"/>
    <w:rsid w:val="00B9637A"/>
    <w:rsid w:val="00B96629"/>
    <w:rsid w:val="00B97EF3"/>
    <w:rsid w:val="00BA04A7"/>
    <w:rsid w:val="00BA0C32"/>
    <w:rsid w:val="00BA0E61"/>
    <w:rsid w:val="00BA0EE8"/>
    <w:rsid w:val="00BA14D2"/>
    <w:rsid w:val="00BA1595"/>
    <w:rsid w:val="00BA1D1D"/>
    <w:rsid w:val="00BA22BA"/>
    <w:rsid w:val="00BA22DD"/>
    <w:rsid w:val="00BA567A"/>
    <w:rsid w:val="00BA6B93"/>
    <w:rsid w:val="00BB0EDB"/>
    <w:rsid w:val="00BB2E78"/>
    <w:rsid w:val="00BB3B04"/>
    <w:rsid w:val="00BB3D61"/>
    <w:rsid w:val="00BB44F4"/>
    <w:rsid w:val="00BB4DC1"/>
    <w:rsid w:val="00BB7272"/>
    <w:rsid w:val="00BB7A5C"/>
    <w:rsid w:val="00BB7C50"/>
    <w:rsid w:val="00BB7D32"/>
    <w:rsid w:val="00BB7FF5"/>
    <w:rsid w:val="00BC2DC0"/>
    <w:rsid w:val="00BC4975"/>
    <w:rsid w:val="00BC4BF9"/>
    <w:rsid w:val="00BD3139"/>
    <w:rsid w:val="00BD36D0"/>
    <w:rsid w:val="00BD4A34"/>
    <w:rsid w:val="00BD6C9F"/>
    <w:rsid w:val="00BE10C2"/>
    <w:rsid w:val="00BE1379"/>
    <w:rsid w:val="00BE1A43"/>
    <w:rsid w:val="00BE4475"/>
    <w:rsid w:val="00BE47CD"/>
    <w:rsid w:val="00BE5E89"/>
    <w:rsid w:val="00BE799B"/>
    <w:rsid w:val="00BE7A9E"/>
    <w:rsid w:val="00BF053A"/>
    <w:rsid w:val="00BF34AE"/>
    <w:rsid w:val="00BF6CA8"/>
    <w:rsid w:val="00C0132B"/>
    <w:rsid w:val="00C021FB"/>
    <w:rsid w:val="00C034A3"/>
    <w:rsid w:val="00C0458D"/>
    <w:rsid w:val="00C053DF"/>
    <w:rsid w:val="00C06F93"/>
    <w:rsid w:val="00C07E37"/>
    <w:rsid w:val="00C11BFB"/>
    <w:rsid w:val="00C11FC6"/>
    <w:rsid w:val="00C13BD9"/>
    <w:rsid w:val="00C14287"/>
    <w:rsid w:val="00C145D1"/>
    <w:rsid w:val="00C178B3"/>
    <w:rsid w:val="00C20027"/>
    <w:rsid w:val="00C21521"/>
    <w:rsid w:val="00C226D7"/>
    <w:rsid w:val="00C25554"/>
    <w:rsid w:val="00C25B68"/>
    <w:rsid w:val="00C26516"/>
    <w:rsid w:val="00C26EF7"/>
    <w:rsid w:val="00C30B0C"/>
    <w:rsid w:val="00C3116C"/>
    <w:rsid w:val="00C313B0"/>
    <w:rsid w:val="00C32D6B"/>
    <w:rsid w:val="00C333B9"/>
    <w:rsid w:val="00C33870"/>
    <w:rsid w:val="00C34715"/>
    <w:rsid w:val="00C34B81"/>
    <w:rsid w:val="00C34E98"/>
    <w:rsid w:val="00C3533E"/>
    <w:rsid w:val="00C36228"/>
    <w:rsid w:val="00C400A5"/>
    <w:rsid w:val="00C412E7"/>
    <w:rsid w:val="00C4259B"/>
    <w:rsid w:val="00C42F14"/>
    <w:rsid w:val="00C441AE"/>
    <w:rsid w:val="00C4484C"/>
    <w:rsid w:val="00C4545A"/>
    <w:rsid w:val="00C45CE2"/>
    <w:rsid w:val="00C45D4D"/>
    <w:rsid w:val="00C45DE4"/>
    <w:rsid w:val="00C4644A"/>
    <w:rsid w:val="00C46BBD"/>
    <w:rsid w:val="00C46E17"/>
    <w:rsid w:val="00C50F76"/>
    <w:rsid w:val="00C5178F"/>
    <w:rsid w:val="00C52ED7"/>
    <w:rsid w:val="00C538DB"/>
    <w:rsid w:val="00C54C84"/>
    <w:rsid w:val="00C5511B"/>
    <w:rsid w:val="00C55996"/>
    <w:rsid w:val="00C55AEA"/>
    <w:rsid w:val="00C61309"/>
    <w:rsid w:val="00C6186F"/>
    <w:rsid w:val="00C62487"/>
    <w:rsid w:val="00C62772"/>
    <w:rsid w:val="00C6333A"/>
    <w:rsid w:val="00C63E7F"/>
    <w:rsid w:val="00C6402D"/>
    <w:rsid w:val="00C64D66"/>
    <w:rsid w:val="00C65D99"/>
    <w:rsid w:val="00C66A9D"/>
    <w:rsid w:val="00C66DD2"/>
    <w:rsid w:val="00C67535"/>
    <w:rsid w:val="00C70CEA"/>
    <w:rsid w:val="00C710E8"/>
    <w:rsid w:val="00C712B8"/>
    <w:rsid w:val="00C728D3"/>
    <w:rsid w:val="00C72B1D"/>
    <w:rsid w:val="00C72C77"/>
    <w:rsid w:val="00C74393"/>
    <w:rsid w:val="00C75FBA"/>
    <w:rsid w:val="00C765BC"/>
    <w:rsid w:val="00C803B6"/>
    <w:rsid w:val="00C80BEB"/>
    <w:rsid w:val="00C8127A"/>
    <w:rsid w:val="00C8159F"/>
    <w:rsid w:val="00C81770"/>
    <w:rsid w:val="00C854FA"/>
    <w:rsid w:val="00C86412"/>
    <w:rsid w:val="00C87B2A"/>
    <w:rsid w:val="00C90EA0"/>
    <w:rsid w:val="00C91ECB"/>
    <w:rsid w:val="00C93818"/>
    <w:rsid w:val="00C9429C"/>
    <w:rsid w:val="00C946FC"/>
    <w:rsid w:val="00C95283"/>
    <w:rsid w:val="00C954F3"/>
    <w:rsid w:val="00C95BEB"/>
    <w:rsid w:val="00C963B1"/>
    <w:rsid w:val="00CA01BC"/>
    <w:rsid w:val="00CA06DB"/>
    <w:rsid w:val="00CA1ADD"/>
    <w:rsid w:val="00CA3590"/>
    <w:rsid w:val="00CA5C33"/>
    <w:rsid w:val="00CA6664"/>
    <w:rsid w:val="00CA6DEA"/>
    <w:rsid w:val="00CB1743"/>
    <w:rsid w:val="00CB2457"/>
    <w:rsid w:val="00CB36F5"/>
    <w:rsid w:val="00CB3917"/>
    <w:rsid w:val="00CB4C6A"/>
    <w:rsid w:val="00CB5A7B"/>
    <w:rsid w:val="00CB7C03"/>
    <w:rsid w:val="00CC0CF8"/>
    <w:rsid w:val="00CC115F"/>
    <w:rsid w:val="00CC379B"/>
    <w:rsid w:val="00CC398A"/>
    <w:rsid w:val="00CC3A77"/>
    <w:rsid w:val="00CC4AF6"/>
    <w:rsid w:val="00CC5470"/>
    <w:rsid w:val="00CC6811"/>
    <w:rsid w:val="00CC6C92"/>
    <w:rsid w:val="00CD27A7"/>
    <w:rsid w:val="00CD3BB1"/>
    <w:rsid w:val="00CD5CE1"/>
    <w:rsid w:val="00CD67C2"/>
    <w:rsid w:val="00CE03D9"/>
    <w:rsid w:val="00CE0C33"/>
    <w:rsid w:val="00CE22E4"/>
    <w:rsid w:val="00CE2A77"/>
    <w:rsid w:val="00CE2C31"/>
    <w:rsid w:val="00CE3DCE"/>
    <w:rsid w:val="00CE3DF5"/>
    <w:rsid w:val="00CE4C7F"/>
    <w:rsid w:val="00CE5D53"/>
    <w:rsid w:val="00CE6140"/>
    <w:rsid w:val="00CE7B1E"/>
    <w:rsid w:val="00CF157E"/>
    <w:rsid w:val="00CF247B"/>
    <w:rsid w:val="00CF47EF"/>
    <w:rsid w:val="00CF52FD"/>
    <w:rsid w:val="00D00D2A"/>
    <w:rsid w:val="00D0296C"/>
    <w:rsid w:val="00D02A68"/>
    <w:rsid w:val="00D02CFC"/>
    <w:rsid w:val="00D047BC"/>
    <w:rsid w:val="00D04C4F"/>
    <w:rsid w:val="00D0508C"/>
    <w:rsid w:val="00D05DD6"/>
    <w:rsid w:val="00D06021"/>
    <w:rsid w:val="00D06438"/>
    <w:rsid w:val="00D068AC"/>
    <w:rsid w:val="00D068C6"/>
    <w:rsid w:val="00D10F7B"/>
    <w:rsid w:val="00D114A9"/>
    <w:rsid w:val="00D115DE"/>
    <w:rsid w:val="00D11705"/>
    <w:rsid w:val="00D12BD0"/>
    <w:rsid w:val="00D14E52"/>
    <w:rsid w:val="00D1659E"/>
    <w:rsid w:val="00D22922"/>
    <w:rsid w:val="00D23006"/>
    <w:rsid w:val="00D23B2F"/>
    <w:rsid w:val="00D248F2"/>
    <w:rsid w:val="00D2541C"/>
    <w:rsid w:val="00D26D62"/>
    <w:rsid w:val="00D30FED"/>
    <w:rsid w:val="00D31480"/>
    <w:rsid w:val="00D321ED"/>
    <w:rsid w:val="00D327B7"/>
    <w:rsid w:val="00D32D81"/>
    <w:rsid w:val="00D32F96"/>
    <w:rsid w:val="00D33C2D"/>
    <w:rsid w:val="00D34341"/>
    <w:rsid w:val="00D354A6"/>
    <w:rsid w:val="00D363D6"/>
    <w:rsid w:val="00D42390"/>
    <w:rsid w:val="00D423FF"/>
    <w:rsid w:val="00D43588"/>
    <w:rsid w:val="00D43E49"/>
    <w:rsid w:val="00D474D7"/>
    <w:rsid w:val="00D478FD"/>
    <w:rsid w:val="00D5089E"/>
    <w:rsid w:val="00D51539"/>
    <w:rsid w:val="00D52600"/>
    <w:rsid w:val="00D52794"/>
    <w:rsid w:val="00D554EB"/>
    <w:rsid w:val="00D61286"/>
    <w:rsid w:val="00D613D6"/>
    <w:rsid w:val="00D61F5A"/>
    <w:rsid w:val="00D626C8"/>
    <w:rsid w:val="00D62B54"/>
    <w:rsid w:val="00D66814"/>
    <w:rsid w:val="00D6728C"/>
    <w:rsid w:val="00D679CD"/>
    <w:rsid w:val="00D7031D"/>
    <w:rsid w:val="00D72D4D"/>
    <w:rsid w:val="00D74001"/>
    <w:rsid w:val="00D751DA"/>
    <w:rsid w:val="00D75EEE"/>
    <w:rsid w:val="00D77EE7"/>
    <w:rsid w:val="00D81029"/>
    <w:rsid w:val="00D85509"/>
    <w:rsid w:val="00D856AF"/>
    <w:rsid w:val="00D8676E"/>
    <w:rsid w:val="00D86D05"/>
    <w:rsid w:val="00D912E7"/>
    <w:rsid w:val="00D91418"/>
    <w:rsid w:val="00D91F17"/>
    <w:rsid w:val="00D92480"/>
    <w:rsid w:val="00D9274E"/>
    <w:rsid w:val="00D92846"/>
    <w:rsid w:val="00D92D8E"/>
    <w:rsid w:val="00D933D9"/>
    <w:rsid w:val="00D97A33"/>
    <w:rsid w:val="00DA0080"/>
    <w:rsid w:val="00DA1872"/>
    <w:rsid w:val="00DA24A7"/>
    <w:rsid w:val="00DA285E"/>
    <w:rsid w:val="00DA291F"/>
    <w:rsid w:val="00DA36D5"/>
    <w:rsid w:val="00DA4728"/>
    <w:rsid w:val="00DA4CCA"/>
    <w:rsid w:val="00DA508D"/>
    <w:rsid w:val="00DA6325"/>
    <w:rsid w:val="00DA67A3"/>
    <w:rsid w:val="00DA6E10"/>
    <w:rsid w:val="00DA6FC3"/>
    <w:rsid w:val="00DB0E65"/>
    <w:rsid w:val="00DB13FC"/>
    <w:rsid w:val="00DB1F67"/>
    <w:rsid w:val="00DB4589"/>
    <w:rsid w:val="00DB6CB2"/>
    <w:rsid w:val="00DB7315"/>
    <w:rsid w:val="00DC0B6A"/>
    <w:rsid w:val="00DC0D3F"/>
    <w:rsid w:val="00DC1105"/>
    <w:rsid w:val="00DC1A50"/>
    <w:rsid w:val="00DC32C8"/>
    <w:rsid w:val="00DC3FBB"/>
    <w:rsid w:val="00DC4FFE"/>
    <w:rsid w:val="00DC552F"/>
    <w:rsid w:val="00DD0904"/>
    <w:rsid w:val="00DD0F9C"/>
    <w:rsid w:val="00DD2238"/>
    <w:rsid w:val="00DD3711"/>
    <w:rsid w:val="00DD3CCD"/>
    <w:rsid w:val="00DD3E00"/>
    <w:rsid w:val="00DD4C1C"/>
    <w:rsid w:val="00DD6463"/>
    <w:rsid w:val="00DE029D"/>
    <w:rsid w:val="00DE050E"/>
    <w:rsid w:val="00DE05B0"/>
    <w:rsid w:val="00DE08D5"/>
    <w:rsid w:val="00DE3170"/>
    <w:rsid w:val="00DE3CC3"/>
    <w:rsid w:val="00DE3D1D"/>
    <w:rsid w:val="00DE41DC"/>
    <w:rsid w:val="00DE4780"/>
    <w:rsid w:val="00DE57B4"/>
    <w:rsid w:val="00DE5CC5"/>
    <w:rsid w:val="00DE5DF2"/>
    <w:rsid w:val="00DE763C"/>
    <w:rsid w:val="00DE7E4A"/>
    <w:rsid w:val="00DF07A7"/>
    <w:rsid w:val="00DF285E"/>
    <w:rsid w:val="00DF2A52"/>
    <w:rsid w:val="00DF2B4E"/>
    <w:rsid w:val="00DF2C8D"/>
    <w:rsid w:val="00DF2D7C"/>
    <w:rsid w:val="00DF398D"/>
    <w:rsid w:val="00DF53A7"/>
    <w:rsid w:val="00DF613F"/>
    <w:rsid w:val="00DF624E"/>
    <w:rsid w:val="00DF625E"/>
    <w:rsid w:val="00DF69B2"/>
    <w:rsid w:val="00DF7695"/>
    <w:rsid w:val="00E02A3D"/>
    <w:rsid w:val="00E02A40"/>
    <w:rsid w:val="00E03997"/>
    <w:rsid w:val="00E048A7"/>
    <w:rsid w:val="00E063C8"/>
    <w:rsid w:val="00E068C2"/>
    <w:rsid w:val="00E06A0C"/>
    <w:rsid w:val="00E06CCC"/>
    <w:rsid w:val="00E10B99"/>
    <w:rsid w:val="00E1307D"/>
    <w:rsid w:val="00E14B80"/>
    <w:rsid w:val="00E20A08"/>
    <w:rsid w:val="00E2112C"/>
    <w:rsid w:val="00E214DC"/>
    <w:rsid w:val="00E21942"/>
    <w:rsid w:val="00E21F32"/>
    <w:rsid w:val="00E24555"/>
    <w:rsid w:val="00E25336"/>
    <w:rsid w:val="00E27688"/>
    <w:rsid w:val="00E27CC9"/>
    <w:rsid w:val="00E3071E"/>
    <w:rsid w:val="00E30A7A"/>
    <w:rsid w:val="00E32D9B"/>
    <w:rsid w:val="00E33A68"/>
    <w:rsid w:val="00E35F49"/>
    <w:rsid w:val="00E40AC6"/>
    <w:rsid w:val="00E41331"/>
    <w:rsid w:val="00E416DA"/>
    <w:rsid w:val="00E4237D"/>
    <w:rsid w:val="00E42BDF"/>
    <w:rsid w:val="00E42C07"/>
    <w:rsid w:val="00E42C2D"/>
    <w:rsid w:val="00E44329"/>
    <w:rsid w:val="00E501C7"/>
    <w:rsid w:val="00E51C2C"/>
    <w:rsid w:val="00E53900"/>
    <w:rsid w:val="00E53C35"/>
    <w:rsid w:val="00E540DB"/>
    <w:rsid w:val="00E55639"/>
    <w:rsid w:val="00E558A5"/>
    <w:rsid w:val="00E56C4F"/>
    <w:rsid w:val="00E6095F"/>
    <w:rsid w:val="00E63F78"/>
    <w:rsid w:val="00E649D0"/>
    <w:rsid w:val="00E64B3D"/>
    <w:rsid w:val="00E70E79"/>
    <w:rsid w:val="00E7122F"/>
    <w:rsid w:val="00E716FC"/>
    <w:rsid w:val="00E71A41"/>
    <w:rsid w:val="00E7241F"/>
    <w:rsid w:val="00E7268A"/>
    <w:rsid w:val="00E72CD6"/>
    <w:rsid w:val="00E735AC"/>
    <w:rsid w:val="00E74E8A"/>
    <w:rsid w:val="00E7789F"/>
    <w:rsid w:val="00E77C27"/>
    <w:rsid w:val="00E87E7A"/>
    <w:rsid w:val="00E90717"/>
    <w:rsid w:val="00E91B72"/>
    <w:rsid w:val="00E92006"/>
    <w:rsid w:val="00E9233F"/>
    <w:rsid w:val="00E94E36"/>
    <w:rsid w:val="00E95F9B"/>
    <w:rsid w:val="00E96102"/>
    <w:rsid w:val="00E979FA"/>
    <w:rsid w:val="00E97DBD"/>
    <w:rsid w:val="00EA16BE"/>
    <w:rsid w:val="00EA4283"/>
    <w:rsid w:val="00EA4B35"/>
    <w:rsid w:val="00EA63EA"/>
    <w:rsid w:val="00EA7499"/>
    <w:rsid w:val="00EA7556"/>
    <w:rsid w:val="00EB0B84"/>
    <w:rsid w:val="00EB148C"/>
    <w:rsid w:val="00EB3EC0"/>
    <w:rsid w:val="00EB5372"/>
    <w:rsid w:val="00EB53BE"/>
    <w:rsid w:val="00EB696F"/>
    <w:rsid w:val="00EB6B6B"/>
    <w:rsid w:val="00EB71C6"/>
    <w:rsid w:val="00EC32C3"/>
    <w:rsid w:val="00EC3DB8"/>
    <w:rsid w:val="00EC460F"/>
    <w:rsid w:val="00EC4B0F"/>
    <w:rsid w:val="00ED095D"/>
    <w:rsid w:val="00ED11CB"/>
    <w:rsid w:val="00ED11D9"/>
    <w:rsid w:val="00ED172A"/>
    <w:rsid w:val="00ED2285"/>
    <w:rsid w:val="00ED35A0"/>
    <w:rsid w:val="00ED3CA7"/>
    <w:rsid w:val="00ED479C"/>
    <w:rsid w:val="00ED598A"/>
    <w:rsid w:val="00EE1292"/>
    <w:rsid w:val="00EE2102"/>
    <w:rsid w:val="00EE368B"/>
    <w:rsid w:val="00EE474B"/>
    <w:rsid w:val="00EE5261"/>
    <w:rsid w:val="00EE6934"/>
    <w:rsid w:val="00EF01AA"/>
    <w:rsid w:val="00EF4845"/>
    <w:rsid w:val="00EF545C"/>
    <w:rsid w:val="00EF57D2"/>
    <w:rsid w:val="00F009C3"/>
    <w:rsid w:val="00F02C91"/>
    <w:rsid w:val="00F077C8"/>
    <w:rsid w:val="00F14638"/>
    <w:rsid w:val="00F15366"/>
    <w:rsid w:val="00F15486"/>
    <w:rsid w:val="00F16F87"/>
    <w:rsid w:val="00F17B3C"/>
    <w:rsid w:val="00F204BC"/>
    <w:rsid w:val="00F213CC"/>
    <w:rsid w:val="00F21707"/>
    <w:rsid w:val="00F226FC"/>
    <w:rsid w:val="00F23617"/>
    <w:rsid w:val="00F23E49"/>
    <w:rsid w:val="00F26947"/>
    <w:rsid w:val="00F27920"/>
    <w:rsid w:val="00F30D5F"/>
    <w:rsid w:val="00F318C5"/>
    <w:rsid w:val="00F35F24"/>
    <w:rsid w:val="00F3758F"/>
    <w:rsid w:val="00F4010B"/>
    <w:rsid w:val="00F40CF6"/>
    <w:rsid w:val="00F413D7"/>
    <w:rsid w:val="00F426DB"/>
    <w:rsid w:val="00F42DAA"/>
    <w:rsid w:val="00F436D5"/>
    <w:rsid w:val="00F43776"/>
    <w:rsid w:val="00F43B67"/>
    <w:rsid w:val="00F43E27"/>
    <w:rsid w:val="00F445B0"/>
    <w:rsid w:val="00F47056"/>
    <w:rsid w:val="00F52889"/>
    <w:rsid w:val="00F529AE"/>
    <w:rsid w:val="00F537FF"/>
    <w:rsid w:val="00F54B30"/>
    <w:rsid w:val="00F558A9"/>
    <w:rsid w:val="00F55AD0"/>
    <w:rsid w:val="00F56189"/>
    <w:rsid w:val="00F56560"/>
    <w:rsid w:val="00F5678C"/>
    <w:rsid w:val="00F56A02"/>
    <w:rsid w:val="00F56ADC"/>
    <w:rsid w:val="00F578B8"/>
    <w:rsid w:val="00F602A5"/>
    <w:rsid w:val="00F60C41"/>
    <w:rsid w:val="00F6240A"/>
    <w:rsid w:val="00F62560"/>
    <w:rsid w:val="00F62E80"/>
    <w:rsid w:val="00F650EC"/>
    <w:rsid w:val="00F6547F"/>
    <w:rsid w:val="00F65609"/>
    <w:rsid w:val="00F65985"/>
    <w:rsid w:val="00F66DAA"/>
    <w:rsid w:val="00F66FBF"/>
    <w:rsid w:val="00F70A40"/>
    <w:rsid w:val="00F70EFC"/>
    <w:rsid w:val="00F75A3B"/>
    <w:rsid w:val="00F76B68"/>
    <w:rsid w:val="00F80490"/>
    <w:rsid w:val="00F824F9"/>
    <w:rsid w:val="00F82F5B"/>
    <w:rsid w:val="00F86458"/>
    <w:rsid w:val="00F86B6A"/>
    <w:rsid w:val="00F86FD0"/>
    <w:rsid w:val="00F90E67"/>
    <w:rsid w:val="00F91EBC"/>
    <w:rsid w:val="00F92EDC"/>
    <w:rsid w:val="00F93354"/>
    <w:rsid w:val="00F934F1"/>
    <w:rsid w:val="00F937F9"/>
    <w:rsid w:val="00F952AB"/>
    <w:rsid w:val="00F96141"/>
    <w:rsid w:val="00F9636B"/>
    <w:rsid w:val="00F9777C"/>
    <w:rsid w:val="00FA0132"/>
    <w:rsid w:val="00FA0ACF"/>
    <w:rsid w:val="00FA17FB"/>
    <w:rsid w:val="00FA1A7B"/>
    <w:rsid w:val="00FA3C4F"/>
    <w:rsid w:val="00FA3FB2"/>
    <w:rsid w:val="00FA47E9"/>
    <w:rsid w:val="00FA4A22"/>
    <w:rsid w:val="00FA4D72"/>
    <w:rsid w:val="00FA5AB6"/>
    <w:rsid w:val="00FA7CFC"/>
    <w:rsid w:val="00FB1877"/>
    <w:rsid w:val="00FB27E2"/>
    <w:rsid w:val="00FB370E"/>
    <w:rsid w:val="00FB3C5B"/>
    <w:rsid w:val="00FB4085"/>
    <w:rsid w:val="00FB478C"/>
    <w:rsid w:val="00FB4B45"/>
    <w:rsid w:val="00FB4CC9"/>
    <w:rsid w:val="00FB63DC"/>
    <w:rsid w:val="00FB7089"/>
    <w:rsid w:val="00FB732C"/>
    <w:rsid w:val="00FC030B"/>
    <w:rsid w:val="00FC2726"/>
    <w:rsid w:val="00FC31A7"/>
    <w:rsid w:val="00FC4C27"/>
    <w:rsid w:val="00FC5CFA"/>
    <w:rsid w:val="00FC5CFE"/>
    <w:rsid w:val="00FD0FF0"/>
    <w:rsid w:val="00FD1554"/>
    <w:rsid w:val="00FD21D4"/>
    <w:rsid w:val="00FD255E"/>
    <w:rsid w:val="00FD455E"/>
    <w:rsid w:val="00FD4EB6"/>
    <w:rsid w:val="00FD510D"/>
    <w:rsid w:val="00FD6B06"/>
    <w:rsid w:val="00FD6CEF"/>
    <w:rsid w:val="00FD7EAF"/>
    <w:rsid w:val="00FE02CA"/>
    <w:rsid w:val="00FE0C0C"/>
    <w:rsid w:val="00FE1338"/>
    <w:rsid w:val="00FE1819"/>
    <w:rsid w:val="00FE1EF4"/>
    <w:rsid w:val="00FE357E"/>
    <w:rsid w:val="00FE5D8F"/>
    <w:rsid w:val="00FE6609"/>
    <w:rsid w:val="00FE682E"/>
    <w:rsid w:val="00FE68AA"/>
    <w:rsid w:val="00FF053E"/>
    <w:rsid w:val="00FF121F"/>
    <w:rsid w:val="00FF23C0"/>
    <w:rsid w:val="00FF4A22"/>
    <w:rsid w:val="00FF6D9E"/>
    <w:rsid w:val="00FF7030"/>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60FA9070-2E15-4A95-A910-0799AAF7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ind w:firstLine="567"/>
        <w:jc w:val="both"/>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99"/>
    <w:qFormat/>
    <w:rsid w:val="00FD6B06"/>
    <w:pPr>
      <w:ind w:left="720"/>
      <w:contextualSpacing/>
    </w:pPr>
  </w:style>
  <w:style w:type="character" w:styleId="CommentReference">
    <w:name w:val="annotation reference"/>
    <w:basedOn w:val="DefaultParagraphFont"/>
    <w:uiPriority w:val="99"/>
    <w:semiHidden/>
    <w:unhideWhenUsed/>
    <w:rsid w:val="009828ED"/>
    <w:rPr>
      <w:sz w:val="16"/>
      <w:szCs w:val="16"/>
    </w:rPr>
  </w:style>
  <w:style w:type="paragraph" w:styleId="CommentText">
    <w:name w:val="annotation text"/>
    <w:aliases w:val="Diagrama Diagrama Diagrama,Diagrama Diagrama"/>
    <w:basedOn w:val="Normal"/>
    <w:link w:val="CommentTextChar"/>
    <w:uiPriority w:val="99"/>
    <w:unhideWhenUsed/>
    <w:rsid w:val="009828ED"/>
    <w:rPr>
      <w:sz w:val="20"/>
    </w:rPr>
  </w:style>
  <w:style w:type="character" w:customStyle="1" w:styleId="CommentTextChar">
    <w:name w:val="Comment Text Char"/>
    <w:aliases w:val="Diagrama Diagrama Diagrama Char,Diagrama Diagrama Char"/>
    <w:basedOn w:val="DefaultParagraphFont"/>
    <w:link w:val="CommentText"/>
    <w:uiPriority w:val="99"/>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aliases w:val="Alna"/>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character" w:customStyle="1" w:styleId="normaltextrun">
    <w:name w:val="normaltextrun"/>
    <w:basedOn w:val="DefaultParagraphFont"/>
    <w:rsid w:val="00491E35"/>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99"/>
    <w:qFormat/>
    <w:locked/>
    <w:rsid w:val="004E50F8"/>
  </w:style>
  <w:style w:type="paragraph" w:customStyle="1" w:styleId="paragraph">
    <w:name w:val="paragraph"/>
    <w:basedOn w:val="Normal"/>
    <w:rsid w:val="004E50F8"/>
    <w:pPr>
      <w:spacing w:before="100" w:beforeAutospacing="1" w:after="100" w:afterAutospacing="1"/>
    </w:pPr>
    <w:rPr>
      <w:szCs w:val="24"/>
      <w:lang w:eastAsia="lt-LT"/>
    </w:rPr>
  </w:style>
  <w:style w:type="character" w:customStyle="1" w:styleId="eop">
    <w:name w:val="eop"/>
    <w:basedOn w:val="DefaultParagraphFont"/>
    <w:rsid w:val="00203C91"/>
  </w:style>
  <w:style w:type="character" w:customStyle="1" w:styleId="wysiwyg-font-size-medium">
    <w:name w:val="wysiwyg-font-size-medium"/>
    <w:basedOn w:val="DefaultParagraphFont"/>
    <w:rsid w:val="00876BBC"/>
  </w:style>
  <w:style w:type="character" w:styleId="Emphasis">
    <w:name w:val="Emphasis"/>
    <w:basedOn w:val="DefaultParagraphFont"/>
    <w:uiPriority w:val="20"/>
    <w:qFormat/>
    <w:rsid w:val="00876BBC"/>
    <w:rPr>
      <w:i/>
      <w:iCs/>
    </w:rPr>
  </w:style>
  <w:style w:type="character" w:customStyle="1" w:styleId="wysiwyg-color-black1">
    <w:name w:val="wysiwyg-color-black1"/>
    <w:basedOn w:val="DefaultParagraphFont"/>
    <w:rsid w:val="00876BBC"/>
  </w:style>
  <w:style w:type="character" w:styleId="Strong">
    <w:name w:val="Strong"/>
    <w:basedOn w:val="DefaultParagraphFont"/>
    <w:uiPriority w:val="22"/>
    <w:qFormat/>
    <w:rsid w:val="00315C39"/>
    <w:rPr>
      <w:rFonts w:ascii="Verdana" w:hAnsi="Verdana"/>
      <w:b/>
      <w:bCs/>
      <w:sz w:val="24"/>
    </w:rPr>
  </w:style>
  <w:style w:type="paragraph" w:customStyle="1" w:styleId="Tekstas1">
    <w:name w:val="Tekstas_1"/>
    <w:basedOn w:val="Normal"/>
    <w:qFormat/>
    <w:rsid w:val="00C93818"/>
    <w:pPr>
      <w:numPr>
        <w:numId w:val="10"/>
      </w:numPr>
      <w:spacing w:before="120" w:after="120"/>
    </w:pPr>
    <w:rPr>
      <w:rFonts w:ascii="Arial" w:eastAsiaTheme="minorHAnsi" w:hAnsi="Arial" w:cstheme="minorBidi"/>
      <w:sz w:val="20"/>
    </w:rPr>
  </w:style>
  <w:style w:type="paragraph" w:customStyle="1" w:styleId="Tekstas2">
    <w:name w:val="Tekstas_2"/>
    <w:basedOn w:val="Tekstas1"/>
    <w:qFormat/>
    <w:rsid w:val="00C93818"/>
    <w:pPr>
      <w:numPr>
        <w:ilvl w:val="1"/>
      </w:numPr>
    </w:pPr>
  </w:style>
  <w:style w:type="paragraph" w:customStyle="1" w:styleId="Tekstas3">
    <w:name w:val="Tekstas_3"/>
    <w:basedOn w:val="Tekstas2"/>
    <w:qFormat/>
    <w:rsid w:val="00C93818"/>
    <w:pPr>
      <w:numPr>
        <w:ilvl w:val="2"/>
      </w:numPr>
    </w:pPr>
  </w:style>
  <w:style w:type="paragraph" w:customStyle="1" w:styleId="Tekstas4">
    <w:name w:val="Tekstas_4"/>
    <w:basedOn w:val="Tekstas3"/>
    <w:qFormat/>
    <w:rsid w:val="00C93818"/>
    <w:pPr>
      <w:numPr>
        <w:ilvl w:val="3"/>
      </w:numPr>
    </w:pPr>
  </w:style>
  <w:style w:type="paragraph" w:customStyle="1" w:styleId="wysiwyg-color-black">
    <w:name w:val="wysiwyg-color-black"/>
    <w:basedOn w:val="Normal"/>
    <w:rsid w:val="00254D28"/>
    <w:pPr>
      <w:spacing w:before="100" w:beforeAutospacing="1" w:after="100" w:afterAutospacing="1"/>
    </w:pPr>
    <w:rPr>
      <w:szCs w:val="24"/>
      <w:lang w:val="en-US"/>
    </w:rPr>
  </w:style>
  <w:style w:type="character" w:customStyle="1" w:styleId="wysiwyg-underline">
    <w:name w:val="wysiwyg-underline"/>
    <w:basedOn w:val="DefaultParagraphFont"/>
    <w:rsid w:val="00254D28"/>
  </w:style>
  <w:style w:type="paragraph" w:customStyle="1" w:styleId="Body2">
    <w:name w:val="Body 2"/>
    <w:rsid w:val="00FB7089"/>
    <w:pPr>
      <w:pBdr>
        <w:top w:val="nil"/>
        <w:left w:val="nil"/>
        <w:bottom w:val="nil"/>
        <w:right w:val="nil"/>
        <w:between w:val="nil"/>
        <w:bar w:val="nil"/>
      </w:pBdr>
      <w:suppressAutoHyphens/>
      <w:spacing w:after="40"/>
    </w:pPr>
    <w:rPr>
      <w:rFonts w:eastAsia="Arial Unicode MS" w:cs="Arial Unicode MS"/>
      <w:color w:val="000000"/>
      <w:sz w:val="22"/>
      <w:szCs w:val="22"/>
      <w:bdr w:val="nil"/>
      <w:lang w:val="en-US" w:eastAsia="lt-LT"/>
    </w:rPr>
  </w:style>
  <w:style w:type="paragraph" w:customStyle="1" w:styleId="TableParagraph">
    <w:name w:val="Table Paragraph"/>
    <w:basedOn w:val="Normal"/>
    <w:uiPriority w:val="1"/>
    <w:qFormat/>
    <w:rsid w:val="004E7F02"/>
    <w:pPr>
      <w:widowControl w:val="0"/>
      <w:autoSpaceDE w:val="0"/>
      <w:autoSpaceDN w:val="0"/>
    </w:pPr>
    <w:rPr>
      <w:rFonts w:ascii="Microsoft Sans Serif" w:eastAsia="Microsoft Sans Serif" w:hAnsi="Microsoft Sans Serif" w:cs="Microsoft Sans Serif"/>
      <w:sz w:val="22"/>
      <w:szCs w:val="22"/>
    </w:rPr>
  </w:style>
  <w:style w:type="character" w:customStyle="1" w:styleId="cf01">
    <w:name w:val="cf01"/>
    <w:basedOn w:val="DefaultParagraphFont"/>
    <w:rsid w:val="00261010"/>
    <w:rPr>
      <w:rFonts w:ascii="Segoe UI" w:hAnsi="Segoe UI" w:cs="Segoe UI" w:hint="default"/>
      <w:sz w:val="18"/>
      <w:szCs w:val="18"/>
    </w:rPr>
  </w:style>
  <w:style w:type="paragraph" w:customStyle="1" w:styleId="pf0">
    <w:name w:val="pf0"/>
    <w:basedOn w:val="Normal"/>
    <w:rsid w:val="006D5EE6"/>
    <w:pPr>
      <w:spacing w:before="100" w:beforeAutospacing="1" w:after="100" w:afterAutospacing="1"/>
    </w:pPr>
    <w:rPr>
      <w:szCs w:val="24"/>
      <w:lang w:val="en-US"/>
    </w:rPr>
  </w:style>
  <w:style w:type="paragraph" w:customStyle="1" w:styleId="active">
    <w:name w:val="active"/>
    <w:basedOn w:val="Normal"/>
    <w:rsid w:val="00FA17FB"/>
    <w:pPr>
      <w:spacing w:before="100" w:beforeAutospacing="1" w:after="100" w:afterAutospacing="1"/>
      <w:ind w:firstLine="0"/>
      <w:jc w:val="left"/>
    </w:pPr>
    <w:rPr>
      <w:szCs w:val="24"/>
      <w:lang w:eastAsia="lt-LT"/>
    </w:rPr>
  </w:style>
  <w:style w:type="paragraph" w:styleId="NormalWeb">
    <w:name w:val="Normal (Web)"/>
    <w:basedOn w:val="Normal"/>
    <w:uiPriority w:val="99"/>
    <w:semiHidden/>
    <w:unhideWhenUsed/>
    <w:rsid w:val="004D33E0"/>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6701">
      <w:bodyDiv w:val="1"/>
      <w:marLeft w:val="0"/>
      <w:marRight w:val="0"/>
      <w:marTop w:val="0"/>
      <w:marBottom w:val="0"/>
      <w:divBdr>
        <w:top w:val="none" w:sz="0" w:space="0" w:color="auto"/>
        <w:left w:val="none" w:sz="0" w:space="0" w:color="auto"/>
        <w:bottom w:val="none" w:sz="0" w:space="0" w:color="auto"/>
        <w:right w:val="none" w:sz="0" w:space="0" w:color="auto"/>
      </w:divBdr>
    </w:div>
    <w:div w:id="160705270">
      <w:bodyDiv w:val="1"/>
      <w:marLeft w:val="0"/>
      <w:marRight w:val="0"/>
      <w:marTop w:val="0"/>
      <w:marBottom w:val="0"/>
      <w:divBdr>
        <w:top w:val="none" w:sz="0" w:space="0" w:color="auto"/>
        <w:left w:val="none" w:sz="0" w:space="0" w:color="auto"/>
        <w:bottom w:val="none" w:sz="0" w:space="0" w:color="auto"/>
        <w:right w:val="none" w:sz="0" w:space="0" w:color="auto"/>
      </w:divBdr>
    </w:div>
    <w:div w:id="167138165">
      <w:bodyDiv w:val="1"/>
      <w:marLeft w:val="0"/>
      <w:marRight w:val="0"/>
      <w:marTop w:val="0"/>
      <w:marBottom w:val="0"/>
      <w:divBdr>
        <w:top w:val="none" w:sz="0" w:space="0" w:color="auto"/>
        <w:left w:val="none" w:sz="0" w:space="0" w:color="auto"/>
        <w:bottom w:val="none" w:sz="0" w:space="0" w:color="auto"/>
        <w:right w:val="none" w:sz="0" w:space="0" w:color="auto"/>
      </w:divBdr>
    </w:div>
    <w:div w:id="211357227">
      <w:bodyDiv w:val="1"/>
      <w:marLeft w:val="0"/>
      <w:marRight w:val="0"/>
      <w:marTop w:val="0"/>
      <w:marBottom w:val="0"/>
      <w:divBdr>
        <w:top w:val="none" w:sz="0" w:space="0" w:color="auto"/>
        <w:left w:val="none" w:sz="0" w:space="0" w:color="auto"/>
        <w:bottom w:val="none" w:sz="0" w:space="0" w:color="auto"/>
        <w:right w:val="none" w:sz="0" w:space="0" w:color="auto"/>
      </w:divBdr>
      <w:divsChild>
        <w:div w:id="184755488">
          <w:marLeft w:val="0"/>
          <w:marRight w:val="0"/>
          <w:marTop w:val="0"/>
          <w:marBottom w:val="0"/>
          <w:divBdr>
            <w:top w:val="none" w:sz="0" w:space="0" w:color="auto"/>
            <w:left w:val="none" w:sz="0" w:space="0" w:color="auto"/>
            <w:bottom w:val="none" w:sz="0" w:space="0" w:color="auto"/>
            <w:right w:val="none" w:sz="0" w:space="0" w:color="auto"/>
          </w:divBdr>
          <w:divsChild>
            <w:div w:id="1199706877">
              <w:marLeft w:val="0"/>
              <w:marRight w:val="0"/>
              <w:marTop w:val="0"/>
              <w:marBottom w:val="0"/>
              <w:divBdr>
                <w:top w:val="none" w:sz="0" w:space="0" w:color="auto"/>
                <w:left w:val="none" w:sz="0" w:space="0" w:color="auto"/>
                <w:bottom w:val="none" w:sz="0" w:space="0" w:color="auto"/>
                <w:right w:val="none" w:sz="0" w:space="0" w:color="auto"/>
              </w:divBdr>
              <w:divsChild>
                <w:div w:id="1037121925">
                  <w:marLeft w:val="0"/>
                  <w:marRight w:val="0"/>
                  <w:marTop w:val="0"/>
                  <w:marBottom w:val="0"/>
                  <w:divBdr>
                    <w:top w:val="none" w:sz="0" w:space="0" w:color="auto"/>
                    <w:left w:val="none" w:sz="0" w:space="0" w:color="auto"/>
                    <w:bottom w:val="none" w:sz="0" w:space="0" w:color="auto"/>
                    <w:right w:val="none" w:sz="0" w:space="0" w:color="auto"/>
                  </w:divBdr>
                </w:div>
                <w:div w:id="1050810521">
                  <w:marLeft w:val="0"/>
                  <w:marRight w:val="0"/>
                  <w:marTop w:val="0"/>
                  <w:marBottom w:val="0"/>
                  <w:divBdr>
                    <w:top w:val="none" w:sz="0" w:space="0" w:color="auto"/>
                    <w:left w:val="none" w:sz="0" w:space="0" w:color="auto"/>
                    <w:bottom w:val="none" w:sz="0" w:space="0" w:color="auto"/>
                    <w:right w:val="none" w:sz="0" w:space="0" w:color="auto"/>
                  </w:divBdr>
                </w:div>
              </w:divsChild>
            </w:div>
            <w:div w:id="1682584543">
              <w:marLeft w:val="0"/>
              <w:marRight w:val="0"/>
              <w:marTop w:val="0"/>
              <w:marBottom w:val="0"/>
              <w:divBdr>
                <w:top w:val="none" w:sz="0" w:space="0" w:color="auto"/>
                <w:left w:val="none" w:sz="0" w:space="0" w:color="auto"/>
                <w:bottom w:val="none" w:sz="0" w:space="0" w:color="auto"/>
                <w:right w:val="none" w:sz="0" w:space="0" w:color="auto"/>
              </w:divBdr>
              <w:divsChild>
                <w:div w:id="1247961127">
                  <w:marLeft w:val="0"/>
                  <w:marRight w:val="0"/>
                  <w:marTop w:val="0"/>
                  <w:marBottom w:val="0"/>
                  <w:divBdr>
                    <w:top w:val="none" w:sz="0" w:space="0" w:color="auto"/>
                    <w:left w:val="none" w:sz="0" w:space="0" w:color="auto"/>
                    <w:bottom w:val="none" w:sz="0" w:space="0" w:color="auto"/>
                    <w:right w:val="none" w:sz="0" w:space="0" w:color="auto"/>
                  </w:divBdr>
                </w:div>
                <w:div w:id="20763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577">
          <w:marLeft w:val="0"/>
          <w:marRight w:val="0"/>
          <w:marTop w:val="0"/>
          <w:marBottom w:val="0"/>
          <w:divBdr>
            <w:top w:val="none" w:sz="0" w:space="0" w:color="auto"/>
            <w:left w:val="none" w:sz="0" w:space="0" w:color="auto"/>
            <w:bottom w:val="none" w:sz="0" w:space="0" w:color="auto"/>
            <w:right w:val="none" w:sz="0" w:space="0" w:color="auto"/>
          </w:divBdr>
        </w:div>
      </w:divsChild>
    </w:div>
    <w:div w:id="259292228">
      <w:bodyDiv w:val="1"/>
      <w:marLeft w:val="0"/>
      <w:marRight w:val="0"/>
      <w:marTop w:val="0"/>
      <w:marBottom w:val="0"/>
      <w:divBdr>
        <w:top w:val="none" w:sz="0" w:space="0" w:color="auto"/>
        <w:left w:val="none" w:sz="0" w:space="0" w:color="auto"/>
        <w:bottom w:val="none" w:sz="0" w:space="0" w:color="auto"/>
        <w:right w:val="none" w:sz="0" w:space="0" w:color="auto"/>
      </w:divBdr>
    </w:div>
    <w:div w:id="276134183">
      <w:bodyDiv w:val="1"/>
      <w:marLeft w:val="0"/>
      <w:marRight w:val="0"/>
      <w:marTop w:val="0"/>
      <w:marBottom w:val="0"/>
      <w:divBdr>
        <w:top w:val="none" w:sz="0" w:space="0" w:color="auto"/>
        <w:left w:val="none" w:sz="0" w:space="0" w:color="auto"/>
        <w:bottom w:val="none" w:sz="0" w:space="0" w:color="auto"/>
        <w:right w:val="none" w:sz="0" w:space="0" w:color="auto"/>
      </w:divBdr>
    </w:div>
    <w:div w:id="276529065">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92176702">
      <w:bodyDiv w:val="1"/>
      <w:marLeft w:val="0"/>
      <w:marRight w:val="0"/>
      <w:marTop w:val="0"/>
      <w:marBottom w:val="0"/>
      <w:divBdr>
        <w:top w:val="none" w:sz="0" w:space="0" w:color="auto"/>
        <w:left w:val="none" w:sz="0" w:space="0" w:color="auto"/>
        <w:bottom w:val="none" w:sz="0" w:space="0" w:color="auto"/>
        <w:right w:val="none" w:sz="0" w:space="0" w:color="auto"/>
      </w:divBdr>
    </w:div>
    <w:div w:id="300623466">
      <w:bodyDiv w:val="1"/>
      <w:marLeft w:val="0"/>
      <w:marRight w:val="0"/>
      <w:marTop w:val="0"/>
      <w:marBottom w:val="0"/>
      <w:divBdr>
        <w:top w:val="none" w:sz="0" w:space="0" w:color="auto"/>
        <w:left w:val="none" w:sz="0" w:space="0" w:color="auto"/>
        <w:bottom w:val="none" w:sz="0" w:space="0" w:color="auto"/>
        <w:right w:val="none" w:sz="0" w:space="0" w:color="auto"/>
      </w:divBdr>
    </w:div>
    <w:div w:id="336883030">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8908082">
      <w:bodyDiv w:val="1"/>
      <w:marLeft w:val="0"/>
      <w:marRight w:val="0"/>
      <w:marTop w:val="0"/>
      <w:marBottom w:val="0"/>
      <w:divBdr>
        <w:top w:val="none" w:sz="0" w:space="0" w:color="auto"/>
        <w:left w:val="none" w:sz="0" w:space="0" w:color="auto"/>
        <w:bottom w:val="none" w:sz="0" w:space="0" w:color="auto"/>
        <w:right w:val="none" w:sz="0" w:space="0" w:color="auto"/>
      </w:divBdr>
    </w:div>
    <w:div w:id="4667028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23317674">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4703653">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04660827">
      <w:bodyDiv w:val="1"/>
      <w:marLeft w:val="0"/>
      <w:marRight w:val="0"/>
      <w:marTop w:val="0"/>
      <w:marBottom w:val="0"/>
      <w:divBdr>
        <w:top w:val="none" w:sz="0" w:space="0" w:color="auto"/>
        <w:left w:val="none" w:sz="0" w:space="0" w:color="auto"/>
        <w:bottom w:val="none" w:sz="0" w:space="0" w:color="auto"/>
        <w:right w:val="none" w:sz="0" w:space="0" w:color="auto"/>
      </w:divBdr>
    </w:div>
    <w:div w:id="824467437">
      <w:bodyDiv w:val="1"/>
      <w:marLeft w:val="0"/>
      <w:marRight w:val="0"/>
      <w:marTop w:val="0"/>
      <w:marBottom w:val="0"/>
      <w:divBdr>
        <w:top w:val="none" w:sz="0" w:space="0" w:color="auto"/>
        <w:left w:val="none" w:sz="0" w:space="0" w:color="auto"/>
        <w:bottom w:val="none" w:sz="0" w:space="0" w:color="auto"/>
        <w:right w:val="none" w:sz="0" w:space="0" w:color="auto"/>
      </w:divBdr>
    </w:div>
    <w:div w:id="829444948">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023481670">
      <w:bodyDiv w:val="1"/>
      <w:marLeft w:val="0"/>
      <w:marRight w:val="0"/>
      <w:marTop w:val="0"/>
      <w:marBottom w:val="0"/>
      <w:divBdr>
        <w:top w:val="none" w:sz="0" w:space="0" w:color="auto"/>
        <w:left w:val="none" w:sz="0" w:space="0" w:color="auto"/>
        <w:bottom w:val="none" w:sz="0" w:space="0" w:color="auto"/>
        <w:right w:val="none" w:sz="0" w:space="0" w:color="auto"/>
      </w:divBdr>
    </w:div>
    <w:div w:id="1104156288">
      <w:bodyDiv w:val="1"/>
      <w:marLeft w:val="0"/>
      <w:marRight w:val="0"/>
      <w:marTop w:val="0"/>
      <w:marBottom w:val="0"/>
      <w:divBdr>
        <w:top w:val="none" w:sz="0" w:space="0" w:color="auto"/>
        <w:left w:val="none" w:sz="0" w:space="0" w:color="auto"/>
        <w:bottom w:val="none" w:sz="0" w:space="0" w:color="auto"/>
        <w:right w:val="none" w:sz="0" w:space="0" w:color="auto"/>
      </w:divBdr>
    </w:div>
    <w:div w:id="1115489068">
      <w:bodyDiv w:val="1"/>
      <w:marLeft w:val="0"/>
      <w:marRight w:val="0"/>
      <w:marTop w:val="0"/>
      <w:marBottom w:val="0"/>
      <w:divBdr>
        <w:top w:val="none" w:sz="0" w:space="0" w:color="auto"/>
        <w:left w:val="none" w:sz="0" w:space="0" w:color="auto"/>
        <w:bottom w:val="none" w:sz="0" w:space="0" w:color="auto"/>
        <w:right w:val="none" w:sz="0" w:space="0" w:color="auto"/>
      </w:divBdr>
    </w:div>
    <w:div w:id="1119301814">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4387749">
      <w:bodyDiv w:val="1"/>
      <w:marLeft w:val="0"/>
      <w:marRight w:val="0"/>
      <w:marTop w:val="0"/>
      <w:marBottom w:val="0"/>
      <w:divBdr>
        <w:top w:val="none" w:sz="0" w:space="0" w:color="auto"/>
        <w:left w:val="none" w:sz="0" w:space="0" w:color="auto"/>
        <w:bottom w:val="none" w:sz="0" w:space="0" w:color="auto"/>
        <w:right w:val="none" w:sz="0" w:space="0" w:color="auto"/>
      </w:divBdr>
    </w:div>
    <w:div w:id="1292908299">
      <w:bodyDiv w:val="1"/>
      <w:marLeft w:val="0"/>
      <w:marRight w:val="0"/>
      <w:marTop w:val="0"/>
      <w:marBottom w:val="0"/>
      <w:divBdr>
        <w:top w:val="none" w:sz="0" w:space="0" w:color="auto"/>
        <w:left w:val="none" w:sz="0" w:space="0" w:color="auto"/>
        <w:bottom w:val="none" w:sz="0" w:space="0" w:color="auto"/>
        <w:right w:val="none" w:sz="0" w:space="0" w:color="auto"/>
      </w:divBdr>
    </w:div>
    <w:div w:id="1318878631">
      <w:bodyDiv w:val="1"/>
      <w:marLeft w:val="0"/>
      <w:marRight w:val="0"/>
      <w:marTop w:val="0"/>
      <w:marBottom w:val="0"/>
      <w:divBdr>
        <w:top w:val="none" w:sz="0" w:space="0" w:color="auto"/>
        <w:left w:val="none" w:sz="0" w:space="0" w:color="auto"/>
        <w:bottom w:val="none" w:sz="0" w:space="0" w:color="auto"/>
        <w:right w:val="none" w:sz="0" w:space="0" w:color="auto"/>
      </w:divBdr>
    </w:div>
    <w:div w:id="1449272886">
      <w:bodyDiv w:val="1"/>
      <w:marLeft w:val="0"/>
      <w:marRight w:val="0"/>
      <w:marTop w:val="0"/>
      <w:marBottom w:val="0"/>
      <w:divBdr>
        <w:top w:val="none" w:sz="0" w:space="0" w:color="auto"/>
        <w:left w:val="none" w:sz="0" w:space="0" w:color="auto"/>
        <w:bottom w:val="none" w:sz="0" w:space="0" w:color="auto"/>
        <w:right w:val="none" w:sz="0" w:space="0" w:color="auto"/>
      </w:divBdr>
    </w:div>
    <w:div w:id="1484394683">
      <w:bodyDiv w:val="1"/>
      <w:marLeft w:val="0"/>
      <w:marRight w:val="0"/>
      <w:marTop w:val="0"/>
      <w:marBottom w:val="0"/>
      <w:divBdr>
        <w:top w:val="none" w:sz="0" w:space="0" w:color="auto"/>
        <w:left w:val="none" w:sz="0" w:space="0" w:color="auto"/>
        <w:bottom w:val="none" w:sz="0" w:space="0" w:color="auto"/>
        <w:right w:val="none" w:sz="0" w:space="0" w:color="auto"/>
      </w:divBdr>
    </w:div>
    <w:div w:id="1487285348">
      <w:bodyDiv w:val="1"/>
      <w:marLeft w:val="0"/>
      <w:marRight w:val="0"/>
      <w:marTop w:val="0"/>
      <w:marBottom w:val="0"/>
      <w:divBdr>
        <w:top w:val="none" w:sz="0" w:space="0" w:color="auto"/>
        <w:left w:val="none" w:sz="0" w:space="0" w:color="auto"/>
        <w:bottom w:val="none" w:sz="0" w:space="0" w:color="auto"/>
        <w:right w:val="none" w:sz="0" w:space="0" w:color="auto"/>
      </w:divBdr>
    </w:div>
    <w:div w:id="1530339529">
      <w:bodyDiv w:val="1"/>
      <w:marLeft w:val="0"/>
      <w:marRight w:val="0"/>
      <w:marTop w:val="0"/>
      <w:marBottom w:val="0"/>
      <w:divBdr>
        <w:top w:val="none" w:sz="0" w:space="0" w:color="auto"/>
        <w:left w:val="none" w:sz="0" w:space="0" w:color="auto"/>
        <w:bottom w:val="none" w:sz="0" w:space="0" w:color="auto"/>
        <w:right w:val="none" w:sz="0" w:space="0" w:color="auto"/>
      </w:divBdr>
      <w:divsChild>
        <w:div w:id="1305891661">
          <w:marLeft w:val="0"/>
          <w:marRight w:val="0"/>
          <w:marTop w:val="0"/>
          <w:marBottom w:val="0"/>
          <w:divBdr>
            <w:top w:val="none" w:sz="0" w:space="0" w:color="auto"/>
            <w:left w:val="none" w:sz="0" w:space="0" w:color="auto"/>
            <w:bottom w:val="none" w:sz="0" w:space="0" w:color="auto"/>
            <w:right w:val="none" w:sz="0" w:space="0" w:color="auto"/>
          </w:divBdr>
        </w:div>
        <w:div w:id="1415667114">
          <w:marLeft w:val="0"/>
          <w:marRight w:val="0"/>
          <w:marTop w:val="0"/>
          <w:marBottom w:val="0"/>
          <w:divBdr>
            <w:top w:val="none" w:sz="0" w:space="0" w:color="auto"/>
            <w:left w:val="none" w:sz="0" w:space="0" w:color="auto"/>
            <w:bottom w:val="none" w:sz="0" w:space="0" w:color="auto"/>
            <w:right w:val="none" w:sz="0" w:space="0" w:color="auto"/>
          </w:divBdr>
        </w:div>
        <w:div w:id="1601599051">
          <w:marLeft w:val="0"/>
          <w:marRight w:val="0"/>
          <w:marTop w:val="0"/>
          <w:marBottom w:val="0"/>
          <w:divBdr>
            <w:top w:val="none" w:sz="0" w:space="0" w:color="auto"/>
            <w:left w:val="none" w:sz="0" w:space="0" w:color="auto"/>
            <w:bottom w:val="none" w:sz="0" w:space="0" w:color="auto"/>
            <w:right w:val="none" w:sz="0" w:space="0" w:color="auto"/>
          </w:divBdr>
        </w:div>
        <w:div w:id="1809323022">
          <w:marLeft w:val="0"/>
          <w:marRight w:val="0"/>
          <w:marTop w:val="0"/>
          <w:marBottom w:val="0"/>
          <w:divBdr>
            <w:top w:val="none" w:sz="0" w:space="0" w:color="auto"/>
            <w:left w:val="none" w:sz="0" w:space="0" w:color="auto"/>
            <w:bottom w:val="none" w:sz="0" w:space="0" w:color="auto"/>
            <w:right w:val="none" w:sz="0" w:space="0" w:color="auto"/>
          </w:divBdr>
        </w:div>
      </w:divsChild>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61516747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9982379">
      <w:bodyDiv w:val="1"/>
      <w:marLeft w:val="0"/>
      <w:marRight w:val="0"/>
      <w:marTop w:val="0"/>
      <w:marBottom w:val="0"/>
      <w:divBdr>
        <w:top w:val="none" w:sz="0" w:space="0" w:color="auto"/>
        <w:left w:val="none" w:sz="0" w:space="0" w:color="auto"/>
        <w:bottom w:val="none" w:sz="0" w:space="0" w:color="auto"/>
        <w:right w:val="none" w:sz="0" w:space="0" w:color="auto"/>
      </w:divBdr>
    </w:div>
    <w:div w:id="1777140161">
      <w:bodyDiv w:val="1"/>
      <w:marLeft w:val="0"/>
      <w:marRight w:val="0"/>
      <w:marTop w:val="0"/>
      <w:marBottom w:val="0"/>
      <w:divBdr>
        <w:top w:val="none" w:sz="0" w:space="0" w:color="auto"/>
        <w:left w:val="none" w:sz="0" w:space="0" w:color="auto"/>
        <w:bottom w:val="none" w:sz="0" w:space="0" w:color="auto"/>
        <w:right w:val="none" w:sz="0" w:space="0" w:color="auto"/>
      </w:divBdr>
    </w:div>
    <w:div w:id="1930262467">
      <w:bodyDiv w:val="1"/>
      <w:marLeft w:val="0"/>
      <w:marRight w:val="0"/>
      <w:marTop w:val="0"/>
      <w:marBottom w:val="0"/>
      <w:divBdr>
        <w:top w:val="none" w:sz="0" w:space="0" w:color="auto"/>
        <w:left w:val="none" w:sz="0" w:space="0" w:color="auto"/>
        <w:bottom w:val="none" w:sz="0" w:space="0" w:color="auto"/>
        <w:right w:val="none" w:sz="0" w:space="0" w:color="auto"/>
      </w:divBdr>
      <w:divsChild>
        <w:div w:id="385757440">
          <w:marLeft w:val="0"/>
          <w:marRight w:val="0"/>
          <w:marTop w:val="0"/>
          <w:marBottom w:val="0"/>
          <w:divBdr>
            <w:top w:val="none" w:sz="0" w:space="0" w:color="auto"/>
            <w:left w:val="none" w:sz="0" w:space="0" w:color="auto"/>
            <w:bottom w:val="none" w:sz="0" w:space="0" w:color="auto"/>
            <w:right w:val="none" w:sz="0" w:space="0" w:color="auto"/>
          </w:divBdr>
        </w:div>
      </w:divsChild>
    </w:div>
    <w:div w:id="196634611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1590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vz.lt/laisvalaikis/akiraciai/2023/03/31/pristatytas-vilniaus-nato-virsuniu-susitikimo-logotipas" TargetMode="External"/><Relationship Id="rId3" Type="http://schemas.openxmlformats.org/officeDocument/2006/relationships/hyperlink" Target="https://www.nato.int/cps/en/natohq/official_texts_196951.htm" TargetMode="External"/><Relationship Id="rId7" Type="http://schemas.openxmlformats.org/officeDocument/2006/relationships/hyperlink" Target="https://www.lrt.lt/naujienos/lietuvoje/2/1952581/nauseda-pristate-vilniuje-vyksiancio-nato-virsuniu-susitikimo-logotipa" TargetMode="External"/><Relationship Id="rId2" Type="http://schemas.openxmlformats.org/officeDocument/2006/relationships/hyperlink" Target="https://e-seimas.lrs.lt/portal/legalAct/lt/TAK/89822f80e6f111ec896de0b71e988500?jfwid=-178ja6v5x6" TargetMode="External"/><Relationship Id="rId1" Type="http://schemas.openxmlformats.org/officeDocument/2006/relationships/hyperlink" Target="https://www.nato.int/cps/en/natohq/news_185000.htm" TargetMode="External"/><Relationship Id="rId6" Type="http://schemas.openxmlformats.org/officeDocument/2006/relationships/hyperlink" Target="https://lrp.lt/lt/prezidentas-pristate-vilniuje-vyksiancio-nato-virsuniu-susitikimo-logotipa/40226" TargetMode="External"/><Relationship Id="rId5" Type="http://schemas.openxmlformats.org/officeDocument/2006/relationships/hyperlink" Target="https://www.15min.lt/naujiena/aktualu/lietuva/g-nauseda-j-stoltenbergas-patvirtino-nato-vilniaus-virsuniu-susitikimo-logotipa-56-2013266" TargetMode="External"/><Relationship Id="rId4" Type="http://schemas.openxmlformats.org/officeDocument/2006/relationships/hyperlink" Target="https://www.nato.int/cps/en/natohq/news_208802.htm?selected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5827</Words>
  <Characters>33217</Characters>
  <Application>Microsoft Office Word</Application>
  <DocSecurity>0</DocSecurity>
  <Lines>276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38967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2019-02-01T10:14:00Z</cp:lastPrinted>
  <dcterms:created xsi:type="dcterms:W3CDTF">2023-10-16T06:02:00Z</dcterms:created>
  <dcterms:modified xsi:type="dcterms:W3CDTF">2023-10-16T06:11:00Z</dcterms:modified>
</cp:coreProperties>
</file>