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244FBBEF" w14:textId="77777777" w:rsidR="00907C82" w:rsidRPr="00AE52B1" w:rsidRDefault="00746686" w:rsidP="00AE52B1">
      <w:pPr>
        <w:jc w:val="center"/>
        <w:rPr>
          <w:sz w:val="24"/>
          <w:szCs w:val="24"/>
        </w:rPr>
      </w:pPr>
      <w:r w:rsidRPr="00AE52B1">
        <w:rPr>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ole="" fillcolor="window">
            <v:imagedata r:id="rId8" o:title=""/>
          </v:shape>
          <o:OLEObject Type="Embed" ProgID="Word.Picture.8" ShapeID="_x0000_i1025" DrawAspect="Content" ObjectID="_1706356230" r:id="rId9"/>
        </w:object>
      </w:r>
    </w:p>
    <w:p w14:paraId="21E99326" w14:textId="77777777" w:rsidR="00CD0D68" w:rsidRPr="00AE52B1" w:rsidRDefault="00CD0D68" w:rsidP="00AE52B1">
      <w:pPr>
        <w:jc w:val="center"/>
        <w:rPr>
          <w:sz w:val="24"/>
          <w:szCs w:val="24"/>
        </w:rPr>
      </w:pPr>
    </w:p>
    <w:p w14:paraId="6A98B8DC" w14:textId="77777777" w:rsidR="00351E8D" w:rsidRPr="00AE52B1" w:rsidRDefault="00351E8D" w:rsidP="00AE52B1">
      <w:pPr>
        <w:pStyle w:val="Heading1"/>
        <w:tabs>
          <w:tab w:val="left" w:pos="900"/>
        </w:tabs>
        <w:spacing w:line="276" w:lineRule="auto"/>
        <w:jc w:val="center"/>
        <w:rPr>
          <w:sz w:val="24"/>
          <w:szCs w:val="24"/>
        </w:rPr>
      </w:pPr>
      <w:r w:rsidRPr="00AE52B1">
        <w:rPr>
          <w:sz w:val="24"/>
          <w:szCs w:val="24"/>
        </w:rPr>
        <w:t>VIEŠŲJŲ PIRKIMŲ TARNYBA</w:t>
      </w:r>
    </w:p>
    <w:p w14:paraId="7FF8CA47" w14:textId="77777777" w:rsidR="004545DE" w:rsidRPr="00AE52B1" w:rsidRDefault="004545DE" w:rsidP="00AE52B1">
      <w:pPr>
        <w:spacing w:line="276" w:lineRule="auto"/>
        <w:rPr>
          <w:sz w:val="24"/>
          <w:szCs w:val="24"/>
        </w:rPr>
      </w:pPr>
    </w:p>
    <w:p w14:paraId="0674F763" w14:textId="77777777" w:rsidR="009230B9" w:rsidRPr="00AE52B1" w:rsidRDefault="009230B9" w:rsidP="00D771DA">
      <w:pPr>
        <w:tabs>
          <w:tab w:val="left" w:pos="900"/>
        </w:tabs>
        <w:spacing w:line="276" w:lineRule="auto"/>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AE52B1" w14:paraId="30194265" w14:textId="77777777" w:rsidTr="00274B07">
        <w:trPr>
          <w:cantSplit/>
          <w:trHeight w:val="1283"/>
        </w:trPr>
        <w:tc>
          <w:tcPr>
            <w:tcW w:w="5490" w:type="dxa"/>
          </w:tcPr>
          <w:p w14:paraId="282A5FA3" w14:textId="77777777" w:rsidR="00E900BE" w:rsidRPr="007F21C0" w:rsidRDefault="00E900BE" w:rsidP="00D771DA">
            <w:pPr>
              <w:keepNext/>
              <w:widowControl w:val="0"/>
              <w:tabs>
                <w:tab w:val="left" w:pos="900"/>
              </w:tabs>
              <w:spacing w:line="276" w:lineRule="auto"/>
              <w:rPr>
                <w:sz w:val="24"/>
                <w:szCs w:val="24"/>
              </w:rPr>
            </w:pPr>
            <w:r w:rsidRPr="007F6461">
              <w:rPr>
                <w:sz w:val="24"/>
                <w:szCs w:val="24"/>
              </w:rPr>
              <w:t>Klaipėdos miesto savivaldybės administracija</w:t>
            </w:r>
            <w:r>
              <w:rPr>
                <w:sz w:val="24"/>
                <w:szCs w:val="24"/>
              </w:rPr>
              <w:t>i</w:t>
            </w:r>
          </w:p>
          <w:p w14:paraId="5C4A6CBB" w14:textId="77777777" w:rsidR="00E900BE" w:rsidRDefault="00E900BE" w:rsidP="00D771DA">
            <w:pPr>
              <w:keepNext/>
              <w:widowControl w:val="0"/>
              <w:tabs>
                <w:tab w:val="left" w:pos="900"/>
              </w:tabs>
              <w:spacing w:line="276" w:lineRule="auto"/>
              <w:rPr>
                <w:sz w:val="24"/>
                <w:szCs w:val="24"/>
              </w:rPr>
            </w:pPr>
            <w:r w:rsidRPr="007F6461">
              <w:rPr>
                <w:sz w:val="24"/>
                <w:szCs w:val="24"/>
              </w:rPr>
              <w:t>Liepų g. 11</w:t>
            </w:r>
            <w:r w:rsidRPr="00FB70C5">
              <w:rPr>
                <w:sz w:val="24"/>
                <w:szCs w:val="24"/>
              </w:rPr>
              <w:t xml:space="preserve"> </w:t>
            </w:r>
          </w:p>
          <w:p w14:paraId="34D1F4D9" w14:textId="5DDB8918" w:rsidR="00E900BE" w:rsidRDefault="00E900BE" w:rsidP="00D771DA">
            <w:pPr>
              <w:spacing w:line="276" w:lineRule="auto"/>
              <w:rPr>
                <w:sz w:val="24"/>
                <w:szCs w:val="24"/>
              </w:rPr>
            </w:pPr>
            <w:r w:rsidRPr="007F6461">
              <w:rPr>
                <w:sz w:val="24"/>
                <w:szCs w:val="24"/>
              </w:rPr>
              <w:t>91502</w:t>
            </w:r>
            <w:r w:rsidRPr="00FB70C5">
              <w:rPr>
                <w:sz w:val="24"/>
                <w:szCs w:val="24"/>
              </w:rPr>
              <w:t xml:space="preserve"> </w:t>
            </w:r>
            <w:r w:rsidRPr="007F6461">
              <w:rPr>
                <w:sz w:val="24"/>
                <w:szCs w:val="24"/>
              </w:rPr>
              <w:t>Klaipėda</w:t>
            </w:r>
          </w:p>
          <w:p w14:paraId="4A273589" w14:textId="77777777" w:rsidR="00AF2023" w:rsidRPr="00003EF7" w:rsidRDefault="00AF2023" w:rsidP="00D771DA">
            <w:pPr>
              <w:spacing w:line="276" w:lineRule="auto"/>
              <w:rPr>
                <w:sz w:val="24"/>
                <w:szCs w:val="24"/>
              </w:rPr>
            </w:pPr>
          </w:p>
          <w:p w14:paraId="75B40A80" w14:textId="4F81CF65" w:rsidR="00AF2023" w:rsidRPr="00AE261F" w:rsidRDefault="000A0E37" w:rsidP="00395E78">
            <w:pPr>
              <w:spacing w:line="276" w:lineRule="auto"/>
              <w:jc w:val="both"/>
              <w:rPr>
                <w:sz w:val="24"/>
                <w:szCs w:val="24"/>
                <w:lang w:val="en-US"/>
              </w:rPr>
            </w:pPr>
            <w:r w:rsidRPr="00003EF7">
              <w:rPr>
                <w:bCs/>
                <w:sz w:val="24"/>
                <w:szCs w:val="24"/>
              </w:rPr>
              <w:t>El. p</w:t>
            </w:r>
            <w:r w:rsidR="0099163F" w:rsidRPr="00003EF7">
              <w:rPr>
                <w:bCs/>
                <w:sz w:val="24"/>
                <w:szCs w:val="24"/>
              </w:rPr>
              <w:t>.</w:t>
            </w:r>
            <w:r w:rsidR="00AF2023" w:rsidRPr="00003EF7">
              <w:rPr>
                <w:bCs/>
                <w:sz w:val="24"/>
                <w:szCs w:val="24"/>
              </w:rPr>
              <w:t>:</w:t>
            </w:r>
            <w:r w:rsidRPr="00003EF7">
              <w:rPr>
                <w:bCs/>
                <w:sz w:val="24"/>
                <w:szCs w:val="24"/>
              </w:rPr>
              <w:t xml:space="preserve"> </w:t>
            </w:r>
            <w:hyperlink r:id="rId10" w:history="1">
              <w:r w:rsidR="00AF2023" w:rsidRPr="00AE261F">
                <w:rPr>
                  <w:rStyle w:val="Hyperlink"/>
                  <w:color w:val="auto"/>
                  <w:sz w:val="24"/>
                  <w:szCs w:val="24"/>
                  <w:u w:val="none"/>
                </w:rPr>
                <w:t>info@klaipeda.lt</w:t>
              </w:r>
            </w:hyperlink>
            <w:r w:rsidR="00395E78" w:rsidRPr="00AE261F">
              <w:rPr>
                <w:sz w:val="24"/>
                <w:szCs w:val="24"/>
                <w:lang w:val="en-US"/>
              </w:rPr>
              <w:t xml:space="preserve"> </w:t>
            </w:r>
          </w:p>
          <w:p w14:paraId="4484301A" w14:textId="77777777" w:rsidR="00AF2023" w:rsidRPr="00AE261F" w:rsidRDefault="00AF2023" w:rsidP="00D771DA">
            <w:pPr>
              <w:spacing w:line="276" w:lineRule="auto"/>
              <w:jc w:val="both"/>
              <w:rPr>
                <w:bCs/>
                <w:sz w:val="24"/>
                <w:szCs w:val="24"/>
              </w:rPr>
            </w:pPr>
          </w:p>
          <w:p w14:paraId="668CFC47" w14:textId="043FDD35" w:rsidR="00665227" w:rsidRPr="00AE52B1" w:rsidRDefault="00665227" w:rsidP="00D771DA">
            <w:pPr>
              <w:spacing w:line="276" w:lineRule="auto"/>
              <w:jc w:val="both"/>
              <w:rPr>
                <w:bCs/>
                <w:sz w:val="24"/>
                <w:szCs w:val="24"/>
              </w:rPr>
            </w:pPr>
          </w:p>
        </w:tc>
        <w:tc>
          <w:tcPr>
            <w:tcW w:w="1530" w:type="dxa"/>
          </w:tcPr>
          <w:p w14:paraId="7103044F" w14:textId="07EFFD38" w:rsidR="00CA5C8C" w:rsidRPr="00AE52B1" w:rsidRDefault="001C573C" w:rsidP="00D771DA">
            <w:pPr>
              <w:spacing w:line="276" w:lineRule="auto"/>
              <w:rPr>
                <w:sz w:val="24"/>
                <w:szCs w:val="24"/>
              </w:rPr>
            </w:pPr>
            <w:r w:rsidRPr="00AE52B1">
              <w:rPr>
                <w:sz w:val="24"/>
                <w:szCs w:val="24"/>
              </w:rPr>
              <w:t>20</w:t>
            </w:r>
            <w:r w:rsidR="00CA5C8C" w:rsidRPr="00AE52B1">
              <w:rPr>
                <w:sz w:val="24"/>
                <w:szCs w:val="24"/>
              </w:rPr>
              <w:t>2</w:t>
            </w:r>
            <w:r w:rsidR="00E900BE">
              <w:rPr>
                <w:sz w:val="24"/>
                <w:szCs w:val="24"/>
              </w:rPr>
              <w:t>2</w:t>
            </w:r>
            <w:r w:rsidR="00CA5C8C" w:rsidRPr="00AE52B1">
              <w:rPr>
                <w:sz w:val="24"/>
                <w:szCs w:val="24"/>
              </w:rPr>
              <w:t>-</w:t>
            </w:r>
            <w:r w:rsidR="00E900BE">
              <w:rPr>
                <w:sz w:val="24"/>
                <w:szCs w:val="24"/>
              </w:rPr>
              <w:t>0</w:t>
            </w:r>
            <w:r w:rsidR="007834B4">
              <w:rPr>
                <w:sz w:val="24"/>
                <w:szCs w:val="24"/>
              </w:rPr>
              <w:t>2</w:t>
            </w:r>
            <w:r w:rsidR="00CA5C8C" w:rsidRPr="00AE52B1">
              <w:rPr>
                <w:sz w:val="24"/>
                <w:szCs w:val="24"/>
              </w:rPr>
              <w:t>-</w:t>
            </w:r>
            <w:r w:rsidR="00E00B9B">
              <w:rPr>
                <w:sz w:val="24"/>
                <w:szCs w:val="24"/>
              </w:rPr>
              <w:t>09</w:t>
            </w:r>
          </w:p>
          <w:p w14:paraId="7AD67F24" w14:textId="13E7CDCD" w:rsidR="00330D70" w:rsidRDefault="001C573C" w:rsidP="00D771DA">
            <w:pPr>
              <w:spacing w:line="276" w:lineRule="auto"/>
              <w:rPr>
                <w:sz w:val="24"/>
                <w:szCs w:val="24"/>
              </w:rPr>
            </w:pPr>
            <w:r w:rsidRPr="00AE52B1">
              <w:rPr>
                <w:sz w:val="24"/>
                <w:szCs w:val="24"/>
              </w:rPr>
              <w:t>Į 20</w:t>
            </w:r>
            <w:r w:rsidR="00011A87" w:rsidRPr="00AE52B1">
              <w:rPr>
                <w:sz w:val="24"/>
                <w:szCs w:val="24"/>
              </w:rPr>
              <w:t>2</w:t>
            </w:r>
            <w:r w:rsidR="00E900BE">
              <w:rPr>
                <w:sz w:val="24"/>
                <w:szCs w:val="24"/>
              </w:rPr>
              <w:t>2</w:t>
            </w:r>
            <w:r w:rsidR="00C77C45" w:rsidRPr="00AE52B1">
              <w:rPr>
                <w:sz w:val="24"/>
                <w:szCs w:val="24"/>
              </w:rPr>
              <w:t>-</w:t>
            </w:r>
            <w:r w:rsidR="00F96F56" w:rsidRPr="00AE52B1">
              <w:rPr>
                <w:sz w:val="24"/>
                <w:szCs w:val="24"/>
              </w:rPr>
              <w:t>0</w:t>
            </w:r>
            <w:r w:rsidR="00E900BE">
              <w:rPr>
                <w:sz w:val="24"/>
                <w:szCs w:val="24"/>
              </w:rPr>
              <w:t>1</w:t>
            </w:r>
            <w:r w:rsidR="00631303" w:rsidRPr="00AE52B1">
              <w:rPr>
                <w:sz w:val="24"/>
                <w:szCs w:val="24"/>
              </w:rPr>
              <w:t>-</w:t>
            </w:r>
            <w:r w:rsidR="00E900BE">
              <w:rPr>
                <w:sz w:val="24"/>
                <w:szCs w:val="24"/>
              </w:rPr>
              <w:t>0</w:t>
            </w:r>
            <w:r w:rsidR="00726C9C">
              <w:rPr>
                <w:sz w:val="24"/>
                <w:szCs w:val="24"/>
              </w:rPr>
              <w:t>4</w:t>
            </w:r>
          </w:p>
          <w:p w14:paraId="3ECEE95F" w14:textId="192CC6C6" w:rsidR="00726C9C" w:rsidRPr="00AE52B1" w:rsidRDefault="00726C9C" w:rsidP="00D771DA">
            <w:pPr>
              <w:spacing w:line="276" w:lineRule="auto"/>
              <w:rPr>
                <w:sz w:val="24"/>
                <w:szCs w:val="24"/>
              </w:rPr>
            </w:pPr>
            <w:r>
              <w:rPr>
                <w:sz w:val="24"/>
                <w:szCs w:val="24"/>
              </w:rPr>
              <w:t>2022-01-21</w:t>
            </w:r>
          </w:p>
          <w:p w14:paraId="26909441" w14:textId="418CA2A9" w:rsidR="00C40C8F" w:rsidRPr="00AE52B1" w:rsidRDefault="00C40C8F" w:rsidP="00D771DA">
            <w:pPr>
              <w:spacing w:line="276" w:lineRule="auto"/>
              <w:rPr>
                <w:sz w:val="24"/>
                <w:szCs w:val="24"/>
              </w:rPr>
            </w:pPr>
            <w:r w:rsidRPr="00AE52B1">
              <w:rPr>
                <w:sz w:val="24"/>
                <w:szCs w:val="24"/>
              </w:rPr>
              <w:t xml:space="preserve">  </w:t>
            </w:r>
          </w:p>
          <w:p w14:paraId="2DF2A0E3" w14:textId="3C137042" w:rsidR="001C573C" w:rsidRPr="00AE52B1" w:rsidRDefault="001C573C" w:rsidP="00D771DA">
            <w:pPr>
              <w:spacing w:line="276" w:lineRule="auto"/>
              <w:rPr>
                <w:sz w:val="24"/>
                <w:szCs w:val="24"/>
              </w:rPr>
            </w:pPr>
          </w:p>
          <w:p w14:paraId="11D876FA" w14:textId="68F036D5" w:rsidR="00DA04DF" w:rsidRPr="00AE52B1" w:rsidRDefault="00DA04DF" w:rsidP="00D771DA">
            <w:pPr>
              <w:spacing w:line="276" w:lineRule="auto"/>
              <w:rPr>
                <w:sz w:val="24"/>
                <w:szCs w:val="24"/>
              </w:rPr>
            </w:pPr>
          </w:p>
        </w:tc>
        <w:tc>
          <w:tcPr>
            <w:tcW w:w="540" w:type="dxa"/>
          </w:tcPr>
          <w:p w14:paraId="385901B4" w14:textId="77777777" w:rsidR="001C573C" w:rsidRPr="00AE52B1" w:rsidRDefault="001C573C" w:rsidP="00D771DA">
            <w:pPr>
              <w:spacing w:line="276" w:lineRule="auto"/>
              <w:ind w:left="-108" w:right="-108"/>
              <w:rPr>
                <w:sz w:val="24"/>
                <w:szCs w:val="24"/>
              </w:rPr>
            </w:pPr>
            <w:r w:rsidRPr="00AE52B1">
              <w:rPr>
                <w:sz w:val="24"/>
                <w:szCs w:val="24"/>
              </w:rPr>
              <w:t>Nr.</w:t>
            </w:r>
          </w:p>
          <w:p w14:paraId="5706BD26" w14:textId="4DD3E50A" w:rsidR="00DA04DF" w:rsidRPr="00AE52B1" w:rsidRDefault="00DA04DF" w:rsidP="00D771DA">
            <w:pPr>
              <w:spacing w:line="276" w:lineRule="auto"/>
              <w:ind w:left="-108" w:right="-108"/>
              <w:rPr>
                <w:sz w:val="24"/>
                <w:szCs w:val="24"/>
              </w:rPr>
            </w:pPr>
            <w:r w:rsidRPr="00AE52B1">
              <w:rPr>
                <w:sz w:val="24"/>
                <w:szCs w:val="24"/>
              </w:rPr>
              <w:t>Nr.</w:t>
            </w:r>
            <w:r w:rsidR="00726C9C">
              <w:rPr>
                <w:sz w:val="24"/>
                <w:szCs w:val="24"/>
              </w:rPr>
              <w:t xml:space="preserve"> </w:t>
            </w:r>
          </w:p>
          <w:p w14:paraId="4F359E4D" w14:textId="3C75DFF1" w:rsidR="00DA04DF" w:rsidRPr="00AE52B1" w:rsidRDefault="00DA04DF" w:rsidP="00D771DA">
            <w:pPr>
              <w:spacing w:line="276" w:lineRule="auto"/>
              <w:ind w:left="-108" w:right="-108"/>
              <w:rPr>
                <w:sz w:val="24"/>
                <w:szCs w:val="24"/>
              </w:rPr>
            </w:pPr>
          </w:p>
          <w:p w14:paraId="7B90A045" w14:textId="0591FC0E" w:rsidR="00DA04DF" w:rsidRPr="00AE52B1" w:rsidRDefault="00DA04DF" w:rsidP="00D771DA">
            <w:pPr>
              <w:spacing w:line="276" w:lineRule="auto"/>
              <w:ind w:left="-108" w:right="-108"/>
              <w:rPr>
                <w:sz w:val="24"/>
                <w:szCs w:val="24"/>
                <w:lang w:val="en-US"/>
              </w:rPr>
            </w:pPr>
          </w:p>
        </w:tc>
        <w:tc>
          <w:tcPr>
            <w:tcW w:w="2363" w:type="dxa"/>
          </w:tcPr>
          <w:p w14:paraId="76617398" w14:textId="232CE4E1" w:rsidR="00A77148" w:rsidRPr="00AE52B1" w:rsidRDefault="001C573C" w:rsidP="00D771DA">
            <w:pPr>
              <w:spacing w:line="276" w:lineRule="auto"/>
              <w:rPr>
                <w:sz w:val="24"/>
                <w:szCs w:val="24"/>
              </w:rPr>
            </w:pPr>
            <w:r w:rsidRPr="00AE52B1">
              <w:rPr>
                <w:sz w:val="24"/>
                <w:szCs w:val="24"/>
              </w:rPr>
              <w:t>4S-</w:t>
            </w:r>
            <w:r w:rsidR="00E00B9B">
              <w:rPr>
                <w:sz w:val="24"/>
                <w:szCs w:val="24"/>
              </w:rPr>
              <w:t>130</w:t>
            </w:r>
            <w:r w:rsidR="00A77148" w:rsidRPr="00AE52B1">
              <w:rPr>
                <w:sz w:val="24"/>
                <w:szCs w:val="24"/>
              </w:rPr>
              <w:t>(7.</w:t>
            </w:r>
            <w:r w:rsidR="00E900BE">
              <w:rPr>
                <w:sz w:val="24"/>
                <w:szCs w:val="24"/>
              </w:rPr>
              <w:t>33</w:t>
            </w:r>
            <w:r w:rsidR="00C40C8F" w:rsidRPr="00AE52B1">
              <w:rPr>
                <w:sz w:val="24"/>
                <w:szCs w:val="24"/>
              </w:rPr>
              <w:t>Mr</w:t>
            </w:r>
            <w:r w:rsidR="00B60563" w:rsidRPr="00AE52B1">
              <w:rPr>
                <w:sz w:val="24"/>
                <w:szCs w:val="24"/>
              </w:rPr>
              <w:t>)</w:t>
            </w:r>
          </w:p>
          <w:p w14:paraId="5073F6CF" w14:textId="1B01174E" w:rsidR="00726C9C" w:rsidRPr="00AE52B1" w:rsidRDefault="00726C9C" w:rsidP="00D771DA">
            <w:pPr>
              <w:spacing w:line="276" w:lineRule="auto"/>
              <w:ind w:left="-108" w:right="-108"/>
              <w:rPr>
                <w:sz w:val="24"/>
                <w:szCs w:val="24"/>
              </w:rPr>
            </w:pPr>
            <w:r>
              <w:rPr>
                <w:sz w:val="24"/>
                <w:szCs w:val="24"/>
              </w:rPr>
              <w:t>(4.44E)-R2-24</w:t>
            </w:r>
          </w:p>
          <w:p w14:paraId="1457591B" w14:textId="18CF65CA" w:rsidR="004545DE" w:rsidRPr="00AE52B1" w:rsidRDefault="00726C9C" w:rsidP="00D771DA">
            <w:pPr>
              <w:spacing w:line="276" w:lineRule="auto"/>
              <w:rPr>
                <w:sz w:val="24"/>
                <w:szCs w:val="24"/>
              </w:rPr>
            </w:pPr>
            <w:r>
              <w:rPr>
                <w:sz w:val="24"/>
                <w:szCs w:val="24"/>
              </w:rPr>
              <w:t>El. l.</w:t>
            </w:r>
          </w:p>
          <w:p w14:paraId="4C23DFE9" w14:textId="77777777" w:rsidR="00DA04DF" w:rsidRPr="00AE52B1" w:rsidRDefault="00DA04DF" w:rsidP="00D771DA">
            <w:pPr>
              <w:spacing w:line="276" w:lineRule="auto"/>
              <w:rPr>
                <w:sz w:val="24"/>
                <w:szCs w:val="24"/>
              </w:rPr>
            </w:pPr>
          </w:p>
          <w:p w14:paraId="387E24C9" w14:textId="77777777" w:rsidR="00DA04DF" w:rsidRPr="00AE52B1" w:rsidRDefault="00DA04DF" w:rsidP="00D771DA">
            <w:pPr>
              <w:spacing w:line="276" w:lineRule="auto"/>
              <w:rPr>
                <w:sz w:val="24"/>
                <w:szCs w:val="24"/>
              </w:rPr>
            </w:pPr>
          </w:p>
          <w:p w14:paraId="1015D1AB" w14:textId="111CE6D6" w:rsidR="00DA04DF" w:rsidRPr="00AE52B1" w:rsidRDefault="00DA04DF" w:rsidP="00D771DA">
            <w:pPr>
              <w:spacing w:line="276" w:lineRule="auto"/>
              <w:rPr>
                <w:sz w:val="24"/>
                <w:szCs w:val="24"/>
              </w:rPr>
            </w:pPr>
          </w:p>
        </w:tc>
      </w:tr>
    </w:tbl>
    <w:p w14:paraId="7D45E2C8" w14:textId="77777777" w:rsidR="007F4A56" w:rsidRPr="00AE52B1" w:rsidRDefault="007F4A56" w:rsidP="00D771DA">
      <w:pPr>
        <w:spacing w:line="276" w:lineRule="auto"/>
        <w:ind w:right="49"/>
        <w:jc w:val="center"/>
        <w:rPr>
          <w:b/>
          <w:color w:val="000000"/>
          <w:sz w:val="24"/>
          <w:szCs w:val="24"/>
          <w:lang w:eastAsia="lt-LT"/>
        </w:rPr>
      </w:pPr>
      <w:r w:rsidRPr="00AE52B1">
        <w:rPr>
          <w:b/>
          <w:color w:val="000000"/>
          <w:sz w:val="24"/>
          <w:szCs w:val="24"/>
          <w:lang w:eastAsia="lt-LT"/>
        </w:rPr>
        <w:t>VERTINIMO IŠVADA</w:t>
      </w:r>
    </w:p>
    <w:p w14:paraId="7D1A01D9" w14:textId="77777777" w:rsidR="007F4A56" w:rsidRPr="00AE52B1" w:rsidRDefault="007F4A56" w:rsidP="00D771DA">
      <w:pPr>
        <w:spacing w:line="276" w:lineRule="auto"/>
        <w:ind w:right="49"/>
        <w:jc w:val="center"/>
        <w:rPr>
          <w:b/>
          <w:color w:val="000000"/>
          <w:sz w:val="24"/>
          <w:szCs w:val="24"/>
          <w:lang w:eastAsia="lt-LT"/>
        </w:rPr>
      </w:pPr>
    </w:p>
    <w:p w14:paraId="1BE9962F" w14:textId="42E58093" w:rsidR="00726C9C" w:rsidRDefault="006D7E8A" w:rsidP="00D771DA">
      <w:pPr>
        <w:spacing w:line="276" w:lineRule="auto"/>
        <w:ind w:firstLine="709"/>
        <w:jc w:val="both"/>
        <w:rPr>
          <w:sz w:val="24"/>
          <w:szCs w:val="24"/>
        </w:rPr>
      </w:pPr>
      <w:r w:rsidRPr="00AE52B1">
        <w:rPr>
          <w:rFonts w:eastAsia="Calibri"/>
          <w:bCs/>
          <w:sz w:val="24"/>
          <w:szCs w:val="24"/>
        </w:rPr>
        <w:t xml:space="preserve">Viešųjų pirkimų tarnyba (toliau – Tarnyba), </w:t>
      </w:r>
      <w:r w:rsidR="00726C9C" w:rsidRPr="00FB70C5">
        <w:rPr>
          <w:sz w:val="24"/>
          <w:szCs w:val="24"/>
        </w:rPr>
        <w:t xml:space="preserve">vadovaudamasi </w:t>
      </w:r>
      <w:r w:rsidR="00726C9C" w:rsidRPr="00DA30B8">
        <w:rPr>
          <w:sz w:val="24"/>
          <w:szCs w:val="24"/>
        </w:rPr>
        <w:t xml:space="preserve">Lietuvos Respublikos </w:t>
      </w:r>
      <w:r w:rsidR="00726C9C">
        <w:rPr>
          <w:sz w:val="24"/>
          <w:szCs w:val="24"/>
        </w:rPr>
        <w:t>koncesijų įstatymo</w:t>
      </w:r>
      <w:r w:rsidR="00EA3D07">
        <w:rPr>
          <w:sz w:val="24"/>
          <w:szCs w:val="24"/>
        </w:rPr>
        <w:t xml:space="preserve"> </w:t>
      </w:r>
      <w:r w:rsidR="00726C9C">
        <w:rPr>
          <w:sz w:val="24"/>
          <w:szCs w:val="24"/>
        </w:rPr>
        <w:t>66</w:t>
      </w:r>
      <w:r w:rsidR="00726C9C" w:rsidRPr="00DA30B8">
        <w:rPr>
          <w:sz w:val="24"/>
          <w:szCs w:val="24"/>
        </w:rPr>
        <w:t xml:space="preserve"> straipsnio 1</w:t>
      </w:r>
      <w:r w:rsidR="00726C9C">
        <w:rPr>
          <w:sz w:val="24"/>
          <w:szCs w:val="24"/>
        </w:rPr>
        <w:t xml:space="preserve"> dalies 2 punkto nuostatomis</w:t>
      </w:r>
      <w:r w:rsidR="00726C9C" w:rsidRPr="00DA30B8">
        <w:rPr>
          <w:sz w:val="24"/>
          <w:szCs w:val="24"/>
        </w:rPr>
        <w:t>,</w:t>
      </w:r>
      <w:r w:rsidR="00726C9C">
        <w:rPr>
          <w:sz w:val="24"/>
          <w:szCs w:val="24"/>
        </w:rPr>
        <w:t xml:space="preserve"> </w:t>
      </w:r>
      <w:r w:rsidR="00782635" w:rsidRPr="00AE52B1">
        <w:rPr>
          <w:rFonts w:eastAsia="Calibri"/>
          <w:bCs/>
          <w:sz w:val="24"/>
          <w:szCs w:val="24"/>
        </w:rPr>
        <w:t xml:space="preserve">atliko </w:t>
      </w:r>
      <w:r w:rsidR="00726C9C">
        <w:rPr>
          <w:sz w:val="24"/>
          <w:szCs w:val="24"/>
        </w:rPr>
        <w:t>Klaipėdos miesto savivaldybės administracijos (toliau – Suteikiančioji institucija) vykdomų koncesijos „</w:t>
      </w:r>
      <w:r w:rsidR="00726C9C" w:rsidRPr="007F6461">
        <w:rPr>
          <w:sz w:val="24"/>
          <w:szCs w:val="24"/>
        </w:rPr>
        <w:t>Klaipėdos sporto ir laisvalaikio komplekso statybos, valdymo ir naudojimo perdavimas pagal koncesijos sutartį“</w:t>
      </w:r>
      <w:r w:rsidR="00726C9C">
        <w:rPr>
          <w:bCs/>
          <w:sz w:val="24"/>
          <w:szCs w:val="24"/>
        </w:rPr>
        <w:t xml:space="preserve"> </w:t>
      </w:r>
      <w:r w:rsidR="00726C9C">
        <w:rPr>
          <w:sz w:val="24"/>
          <w:szCs w:val="24"/>
        </w:rPr>
        <w:t>suteikimo procedūrų dalinį vertinimą.</w:t>
      </w:r>
    </w:p>
    <w:p w14:paraId="64EDE280" w14:textId="77777777" w:rsidR="007F4A56" w:rsidRPr="00AE52B1" w:rsidRDefault="007F4A56" w:rsidP="00D771DA">
      <w:pPr>
        <w:spacing w:line="276" w:lineRule="auto"/>
        <w:ind w:right="-284"/>
        <w:rPr>
          <w:rFonts w:eastAsia="Calibri"/>
          <w:bCs/>
          <w:sz w:val="24"/>
          <w:szCs w:val="24"/>
        </w:rPr>
      </w:pPr>
    </w:p>
    <w:p w14:paraId="57A6175D" w14:textId="77777777" w:rsidR="00782B3B" w:rsidRPr="00AE52B1" w:rsidRDefault="00782B3B" w:rsidP="00D771DA">
      <w:pPr>
        <w:spacing w:line="276" w:lineRule="auto"/>
        <w:ind w:right="49"/>
        <w:jc w:val="center"/>
        <w:rPr>
          <w:sz w:val="24"/>
          <w:szCs w:val="24"/>
        </w:rPr>
      </w:pPr>
      <w:r w:rsidRPr="00AE52B1">
        <w:rPr>
          <w:b/>
          <w:sz w:val="24"/>
          <w:szCs w:val="24"/>
        </w:rPr>
        <w:t>I dalis. Bendra informacija</w:t>
      </w:r>
    </w:p>
    <w:p w14:paraId="19DB2C6B" w14:textId="77777777" w:rsidR="00782B3B" w:rsidRPr="00AE52B1" w:rsidRDefault="00782B3B" w:rsidP="00D771DA">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82B3B" w:rsidRPr="00AE52B1" w14:paraId="7D5113B2"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843D25A" w14:textId="77777777" w:rsidR="00782B3B" w:rsidRPr="00AE52B1" w:rsidRDefault="00782B3B" w:rsidP="00D771DA">
            <w:pPr>
              <w:spacing w:line="276" w:lineRule="auto"/>
              <w:jc w:val="both"/>
              <w:rPr>
                <w:sz w:val="24"/>
                <w:szCs w:val="24"/>
              </w:rPr>
            </w:pPr>
            <w:r w:rsidRPr="00AE52B1">
              <w:rPr>
                <w:rFonts w:eastAsia="Calibri"/>
                <w:sz w:val="24"/>
                <w:szCs w:val="24"/>
              </w:rPr>
              <w:t>Pirkimo</w:t>
            </w:r>
            <w:r w:rsidRPr="00AE52B1">
              <w:rPr>
                <w:sz w:val="24"/>
                <w:szCs w:val="24"/>
              </w:rPr>
              <w:t>*</w:t>
            </w:r>
            <w:r w:rsidRPr="00AE52B1">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2F287D1" w14:textId="75A461C6" w:rsidR="00782B3B" w:rsidRPr="00726C9C" w:rsidRDefault="00726C9C" w:rsidP="00D771DA">
            <w:pPr>
              <w:pStyle w:val="Body2"/>
              <w:spacing w:after="0" w:line="276" w:lineRule="auto"/>
              <w:rPr>
                <w:rFonts w:cs="Times New Roman"/>
                <w:bCs/>
                <w:sz w:val="24"/>
                <w:szCs w:val="24"/>
                <w:lang w:val="lt-LT"/>
              </w:rPr>
            </w:pPr>
            <w:r w:rsidRPr="00726C9C">
              <w:rPr>
                <w:sz w:val="24"/>
                <w:szCs w:val="24"/>
                <w:lang w:val="lt-LT"/>
              </w:rPr>
              <w:t>„Klaipėdos sporto ir laisvalaikio komplekso statybos, valdymo ir naudojimo perdavimas pagal koncesijos sutartį“</w:t>
            </w:r>
            <w:r w:rsidR="006F13F0" w:rsidRPr="00AE52B1">
              <w:rPr>
                <w:rFonts w:eastAsia="Times New Roman" w:cs="Times New Roman"/>
                <w:i/>
                <w:iCs/>
                <w:sz w:val="24"/>
                <w:szCs w:val="24"/>
                <w:lang w:val="lt-LT"/>
              </w:rPr>
              <w:t xml:space="preserve"> </w:t>
            </w:r>
            <w:r w:rsidRPr="00726C9C">
              <w:rPr>
                <w:bCs/>
                <w:sz w:val="24"/>
                <w:szCs w:val="24"/>
                <w:lang w:val="lt-LT"/>
              </w:rPr>
              <w:t xml:space="preserve">(skelbta </w:t>
            </w:r>
            <w:r w:rsidRPr="00726C9C">
              <w:rPr>
                <w:sz w:val="24"/>
                <w:szCs w:val="24"/>
                <w:lang w:val="lt-LT"/>
              </w:rPr>
              <w:t>2019-11-08</w:t>
            </w:r>
            <w:r w:rsidRPr="00726C9C">
              <w:rPr>
                <w:bCs/>
                <w:sz w:val="24"/>
                <w:szCs w:val="24"/>
                <w:lang w:val="lt-LT"/>
              </w:rPr>
              <w:t xml:space="preserve"> </w:t>
            </w:r>
            <w:r w:rsidRPr="00726C9C">
              <w:rPr>
                <w:sz w:val="24"/>
                <w:szCs w:val="24"/>
                <w:lang w:val="lt-LT"/>
              </w:rPr>
              <w:t xml:space="preserve">Centrinėje viešųjų pirkimų informacinėje sistemoje (toliau – CVP IS), pirkimo Nr. </w:t>
            </w:r>
            <w:r w:rsidRPr="00726C9C">
              <w:rPr>
                <w:bCs/>
                <w:sz w:val="24"/>
                <w:szCs w:val="24"/>
                <w:lang w:val="lt-LT"/>
              </w:rPr>
              <w:t>459794</w:t>
            </w:r>
            <w:r w:rsidRPr="00726C9C">
              <w:rPr>
                <w:sz w:val="24"/>
                <w:szCs w:val="24"/>
                <w:lang w:val="lt-LT"/>
              </w:rPr>
              <w:t>) (toliau – Koncesija</w:t>
            </w:r>
            <w:r>
              <w:rPr>
                <w:sz w:val="24"/>
                <w:szCs w:val="24"/>
                <w:lang w:val="lt-LT"/>
              </w:rPr>
              <w:t>)</w:t>
            </w:r>
          </w:p>
        </w:tc>
      </w:tr>
      <w:tr w:rsidR="00782B3B" w:rsidRPr="00AE52B1" w14:paraId="079B8E4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A6D8B67" w14:textId="77777777" w:rsidR="00782B3B" w:rsidRPr="00AE52B1" w:rsidRDefault="00782B3B" w:rsidP="00D771DA">
            <w:pPr>
              <w:spacing w:line="276" w:lineRule="auto"/>
              <w:jc w:val="both"/>
              <w:rPr>
                <w:sz w:val="24"/>
                <w:szCs w:val="24"/>
              </w:rPr>
            </w:pPr>
            <w:r w:rsidRPr="00AE52B1">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789AC15" w14:textId="24F4213F" w:rsidR="00782B3B" w:rsidRPr="00AE52B1" w:rsidRDefault="00EA3D07" w:rsidP="00D771DA">
            <w:pPr>
              <w:spacing w:line="276" w:lineRule="auto"/>
              <w:jc w:val="both"/>
              <w:rPr>
                <w:sz w:val="24"/>
                <w:szCs w:val="24"/>
              </w:rPr>
            </w:pPr>
            <w:r w:rsidRPr="00DA30B8">
              <w:rPr>
                <w:sz w:val="24"/>
                <w:szCs w:val="24"/>
              </w:rPr>
              <w:t xml:space="preserve">Lietuvos Respublikos </w:t>
            </w:r>
            <w:r>
              <w:rPr>
                <w:sz w:val="24"/>
                <w:szCs w:val="24"/>
              </w:rPr>
              <w:t>koncesijų įstatymas</w:t>
            </w:r>
            <w:r>
              <w:rPr>
                <w:bCs/>
                <w:sz w:val="24"/>
                <w:szCs w:val="24"/>
              </w:rPr>
              <w:t xml:space="preserve"> </w:t>
            </w:r>
            <w:r w:rsidR="00A910D2">
              <w:rPr>
                <w:bCs/>
                <w:sz w:val="24"/>
                <w:szCs w:val="24"/>
              </w:rPr>
              <w:t xml:space="preserve">(redakcija nuo </w:t>
            </w:r>
            <w:r w:rsidR="00AF2023">
              <w:rPr>
                <w:bCs/>
                <w:sz w:val="24"/>
                <w:szCs w:val="24"/>
              </w:rPr>
              <w:t>2019-06-11</w:t>
            </w:r>
            <w:r w:rsidR="00A910D2">
              <w:rPr>
                <w:bCs/>
                <w:sz w:val="24"/>
                <w:szCs w:val="24"/>
              </w:rPr>
              <w:t>) (toliau – Įstatymas</w:t>
            </w:r>
            <w:r w:rsidR="00782B3B" w:rsidRPr="00AE52B1">
              <w:rPr>
                <w:bCs/>
                <w:sz w:val="24"/>
                <w:szCs w:val="24"/>
              </w:rPr>
              <w:t>)</w:t>
            </w:r>
          </w:p>
        </w:tc>
      </w:tr>
      <w:tr w:rsidR="00782B3B" w:rsidRPr="00AE52B1" w14:paraId="146707D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75ADFBCD" w14:textId="77777777" w:rsidR="00782B3B" w:rsidRPr="00AE52B1" w:rsidRDefault="00782B3B" w:rsidP="00D771DA">
            <w:pPr>
              <w:spacing w:line="276" w:lineRule="auto"/>
              <w:jc w:val="both"/>
              <w:rPr>
                <w:rFonts w:eastAsia="Calibri"/>
                <w:sz w:val="24"/>
                <w:szCs w:val="24"/>
              </w:rPr>
            </w:pPr>
            <w:r w:rsidRPr="00AE52B1">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1E8A7" w14:textId="74D507F0" w:rsidR="00782B3B" w:rsidRPr="00AE52B1" w:rsidRDefault="00487552" w:rsidP="00D771DA">
            <w:pPr>
              <w:spacing w:line="276" w:lineRule="auto"/>
              <w:jc w:val="both"/>
              <w:rPr>
                <w:sz w:val="24"/>
                <w:szCs w:val="24"/>
              </w:rPr>
            </w:pPr>
            <w:r>
              <w:rPr>
                <w:sz w:val="24"/>
                <w:szCs w:val="24"/>
              </w:rPr>
              <w:t>Koncesijos konkursas</w:t>
            </w:r>
          </w:p>
        </w:tc>
      </w:tr>
      <w:tr w:rsidR="00782B3B" w:rsidRPr="00AE52B1" w14:paraId="0129E1F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4FA48D49" w14:textId="77777777" w:rsidR="00782B3B" w:rsidRPr="00AE52B1" w:rsidRDefault="00782B3B" w:rsidP="00D771DA">
            <w:pPr>
              <w:spacing w:line="276" w:lineRule="auto"/>
              <w:jc w:val="both"/>
              <w:rPr>
                <w:rFonts w:eastAsia="Calibri"/>
                <w:sz w:val="24"/>
                <w:szCs w:val="24"/>
              </w:rPr>
            </w:pPr>
            <w:r w:rsidRPr="00AE52B1">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103FDBC" w14:textId="6700BB1A" w:rsidR="00782B3B" w:rsidRPr="00AE52B1" w:rsidRDefault="00AD0EF9" w:rsidP="00D771DA">
            <w:pPr>
              <w:spacing w:line="276" w:lineRule="auto"/>
              <w:jc w:val="both"/>
              <w:rPr>
                <w:sz w:val="24"/>
                <w:szCs w:val="24"/>
              </w:rPr>
            </w:pPr>
            <w:r>
              <w:rPr>
                <w:sz w:val="24"/>
                <w:szCs w:val="24"/>
              </w:rPr>
              <w:t>18 883 790</w:t>
            </w:r>
            <w:r w:rsidR="000E5DA9" w:rsidRPr="00AE52B1">
              <w:rPr>
                <w:sz w:val="24"/>
                <w:szCs w:val="24"/>
              </w:rPr>
              <w:t xml:space="preserve"> </w:t>
            </w:r>
            <w:r w:rsidR="00782B3B" w:rsidRPr="00AE52B1">
              <w:rPr>
                <w:sz w:val="24"/>
                <w:szCs w:val="24"/>
              </w:rPr>
              <w:t xml:space="preserve">Eur </w:t>
            </w:r>
            <w:r>
              <w:rPr>
                <w:sz w:val="24"/>
                <w:szCs w:val="24"/>
              </w:rPr>
              <w:t>su</w:t>
            </w:r>
            <w:r w:rsidR="00782B3B" w:rsidRPr="00AE52B1">
              <w:rPr>
                <w:sz w:val="24"/>
                <w:szCs w:val="24"/>
              </w:rPr>
              <w:t xml:space="preserve"> PVM</w:t>
            </w:r>
            <w:r>
              <w:rPr>
                <w:sz w:val="24"/>
                <w:szCs w:val="24"/>
              </w:rPr>
              <w:t xml:space="preserve"> numatyt</w:t>
            </w:r>
            <w:r w:rsidR="00E4682C">
              <w:rPr>
                <w:sz w:val="24"/>
                <w:szCs w:val="24"/>
              </w:rPr>
              <w:t>as</w:t>
            </w:r>
            <w:r>
              <w:rPr>
                <w:sz w:val="24"/>
                <w:szCs w:val="24"/>
              </w:rPr>
              <w:t xml:space="preserve"> maksimal</w:t>
            </w:r>
            <w:r w:rsidR="00E4682C">
              <w:rPr>
                <w:sz w:val="24"/>
                <w:szCs w:val="24"/>
              </w:rPr>
              <w:t>u</w:t>
            </w:r>
            <w:r>
              <w:rPr>
                <w:sz w:val="24"/>
                <w:szCs w:val="24"/>
              </w:rPr>
              <w:t xml:space="preserve">s </w:t>
            </w:r>
            <w:r w:rsidR="00E4682C">
              <w:rPr>
                <w:sz w:val="24"/>
                <w:szCs w:val="24"/>
              </w:rPr>
              <w:t xml:space="preserve">galimas </w:t>
            </w:r>
            <w:r>
              <w:rPr>
                <w:sz w:val="24"/>
                <w:szCs w:val="24"/>
              </w:rPr>
              <w:t>mokėjima</w:t>
            </w:r>
            <w:r w:rsidR="00E4682C">
              <w:rPr>
                <w:sz w:val="24"/>
                <w:szCs w:val="24"/>
              </w:rPr>
              <w:t>s</w:t>
            </w:r>
            <w:r w:rsidR="00922C4E">
              <w:rPr>
                <w:sz w:val="24"/>
                <w:szCs w:val="24"/>
              </w:rPr>
              <w:t xml:space="preserve"> realiąja verte</w:t>
            </w:r>
            <w:r>
              <w:rPr>
                <w:sz w:val="24"/>
                <w:szCs w:val="24"/>
              </w:rPr>
              <w:t xml:space="preserve"> </w:t>
            </w:r>
            <w:r w:rsidR="00E4682C">
              <w:rPr>
                <w:sz w:val="24"/>
                <w:szCs w:val="24"/>
              </w:rPr>
              <w:t>visam projekto</w:t>
            </w:r>
            <w:r>
              <w:rPr>
                <w:sz w:val="24"/>
                <w:szCs w:val="24"/>
              </w:rPr>
              <w:t xml:space="preserve"> laikotarp</w:t>
            </w:r>
            <w:r w:rsidR="00E4682C">
              <w:rPr>
                <w:sz w:val="24"/>
                <w:szCs w:val="24"/>
              </w:rPr>
              <w:t>iui (23 m.)</w:t>
            </w:r>
            <w:r>
              <w:rPr>
                <w:sz w:val="24"/>
                <w:szCs w:val="24"/>
              </w:rPr>
              <w:t xml:space="preserve"> (</w:t>
            </w:r>
            <w:r w:rsidR="00E4682C">
              <w:rPr>
                <w:sz w:val="24"/>
                <w:szCs w:val="24"/>
              </w:rPr>
              <w:t xml:space="preserve">vidutinis metinis maksimalus mokėjimas </w:t>
            </w:r>
            <w:r w:rsidR="005B4EB9">
              <w:rPr>
                <w:sz w:val="24"/>
                <w:szCs w:val="24"/>
              </w:rPr>
              <w:t>–</w:t>
            </w:r>
            <w:r w:rsidR="00E4682C">
              <w:rPr>
                <w:sz w:val="24"/>
                <w:szCs w:val="24"/>
              </w:rPr>
              <w:t xml:space="preserve"> </w:t>
            </w:r>
            <w:r>
              <w:rPr>
                <w:sz w:val="24"/>
                <w:szCs w:val="24"/>
              </w:rPr>
              <w:t>821</w:t>
            </w:r>
            <w:r w:rsidR="005B4EB9">
              <w:rPr>
                <w:sz w:val="24"/>
                <w:szCs w:val="24"/>
              </w:rPr>
              <w:t xml:space="preserve"> </w:t>
            </w:r>
            <w:r w:rsidR="00E4682C">
              <w:rPr>
                <w:sz w:val="24"/>
                <w:szCs w:val="24"/>
              </w:rPr>
              <w:t>034,35</w:t>
            </w:r>
            <w:r>
              <w:rPr>
                <w:sz w:val="24"/>
                <w:szCs w:val="24"/>
              </w:rPr>
              <w:t xml:space="preserve"> Eur su PVM</w:t>
            </w:r>
            <w:r w:rsidR="00E4682C">
              <w:rPr>
                <w:sz w:val="24"/>
                <w:szCs w:val="24"/>
              </w:rPr>
              <w:t>)</w:t>
            </w:r>
            <w:r w:rsidR="00E4682C" w:rsidRPr="00EF4BD8">
              <w:rPr>
                <w:rStyle w:val="FootnoteReference"/>
                <w:iCs/>
                <w:sz w:val="24"/>
                <w:szCs w:val="24"/>
              </w:rPr>
              <w:footnoteReference w:id="1"/>
            </w:r>
          </w:p>
        </w:tc>
      </w:tr>
      <w:tr w:rsidR="00782B3B" w:rsidRPr="00AE52B1" w14:paraId="18342710"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3ECDFA26" w14:textId="77777777" w:rsidR="00782B3B" w:rsidRPr="00AE52B1" w:rsidRDefault="00782B3B" w:rsidP="00D771DA">
            <w:pPr>
              <w:spacing w:line="276" w:lineRule="auto"/>
              <w:jc w:val="both"/>
              <w:rPr>
                <w:sz w:val="24"/>
                <w:szCs w:val="24"/>
              </w:rPr>
            </w:pPr>
            <w:r w:rsidRPr="00AE52B1">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025998" w14:textId="7623B770" w:rsidR="00782B3B" w:rsidRPr="00AE52B1" w:rsidRDefault="007C7BB1" w:rsidP="00D771DA">
            <w:pPr>
              <w:spacing w:line="276" w:lineRule="auto"/>
              <w:jc w:val="both"/>
              <w:rPr>
                <w:sz w:val="24"/>
                <w:szCs w:val="24"/>
              </w:rPr>
            </w:pPr>
            <w:r w:rsidRPr="00AE52B1">
              <w:rPr>
                <w:sz w:val="24"/>
                <w:szCs w:val="24"/>
              </w:rPr>
              <w:t>-</w:t>
            </w:r>
          </w:p>
        </w:tc>
      </w:tr>
      <w:tr w:rsidR="00782B3B" w:rsidRPr="00AE52B1" w14:paraId="6E52BD78"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3CB5A9E" w14:textId="77777777" w:rsidR="00782B3B" w:rsidRPr="00AE52B1" w:rsidRDefault="00782B3B" w:rsidP="00D771DA">
            <w:pPr>
              <w:spacing w:line="276" w:lineRule="auto"/>
              <w:jc w:val="both"/>
              <w:rPr>
                <w:rFonts w:eastAsia="Calibri"/>
                <w:sz w:val="24"/>
                <w:szCs w:val="24"/>
              </w:rPr>
            </w:pPr>
            <w:r w:rsidRPr="00AE52B1">
              <w:rPr>
                <w:rFonts w:eastAsia="Calibri"/>
                <w:sz w:val="24"/>
                <w:szCs w:val="24"/>
              </w:rPr>
              <w:t>Pirkimo/sutarties vertinimo apimtys/etapas</w:t>
            </w:r>
          </w:p>
          <w:p w14:paraId="4B603604" w14:textId="77777777" w:rsidR="00782B3B" w:rsidRPr="00AE52B1" w:rsidRDefault="00782B3B" w:rsidP="00D771DA">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5051065" w14:textId="3A75B502" w:rsidR="00782B3B" w:rsidRPr="00AE52B1" w:rsidRDefault="005C2EA3" w:rsidP="00D771DA">
            <w:pPr>
              <w:spacing w:line="276" w:lineRule="auto"/>
              <w:jc w:val="both"/>
              <w:rPr>
                <w:sz w:val="24"/>
                <w:szCs w:val="24"/>
              </w:rPr>
            </w:pPr>
            <w:r>
              <w:rPr>
                <w:sz w:val="24"/>
                <w:szCs w:val="24"/>
              </w:rPr>
              <w:t xml:space="preserve">Dalinis </w:t>
            </w:r>
            <w:r w:rsidR="005B4EB9">
              <w:rPr>
                <w:sz w:val="24"/>
                <w:szCs w:val="24"/>
              </w:rPr>
              <w:t xml:space="preserve">Koncesijos </w:t>
            </w:r>
            <w:r w:rsidR="003A0CA2">
              <w:rPr>
                <w:sz w:val="24"/>
                <w:szCs w:val="24"/>
              </w:rPr>
              <w:t xml:space="preserve">suteikimo </w:t>
            </w:r>
            <w:r w:rsidR="005B4EB9">
              <w:rPr>
                <w:sz w:val="24"/>
                <w:szCs w:val="24"/>
              </w:rPr>
              <w:t>procedūrų</w:t>
            </w:r>
            <w:r w:rsidR="007C7BB1" w:rsidRPr="00AE52B1">
              <w:rPr>
                <w:sz w:val="24"/>
                <w:szCs w:val="24"/>
              </w:rPr>
              <w:t xml:space="preserve"> vertinimas</w:t>
            </w:r>
            <w:r>
              <w:rPr>
                <w:sz w:val="24"/>
                <w:szCs w:val="24"/>
              </w:rPr>
              <w:t xml:space="preserve"> dėl </w:t>
            </w:r>
            <w:r w:rsidR="00660694">
              <w:rPr>
                <w:sz w:val="24"/>
                <w:szCs w:val="24"/>
              </w:rPr>
              <w:t>Koncesijos dalyvio galutinio pasiūlymo</w:t>
            </w:r>
            <w:r w:rsidR="00F321EE">
              <w:rPr>
                <w:sz w:val="24"/>
                <w:szCs w:val="24"/>
              </w:rPr>
              <w:t xml:space="preserve"> </w:t>
            </w:r>
            <w:r w:rsidR="00660694">
              <w:rPr>
                <w:sz w:val="24"/>
                <w:szCs w:val="24"/>
              </w:rPr>
              <w:lastRenderedPageBreak/>
              <w:t>atmetimo</w:t>
            </w:r>
            <w:r w:rsidR="007C7BB1" w:rsidRPr="00AE52B1">
              <w:rPr>
                <w:sz w:val="24"/>
                <w:szCs w:val="24"/>
              </w:rPr>
              <w:t>/ po</w:t>
            </w:r>
            <w:r w:rsidR="00660694">
              <w:rPr>
                <w:sz w:val="24"/>
                <w:szCs w:val="24"/>
              </w:rPr>
              <w:t xml:space="preserve"> galutinių </w:t>
            </w:r>
            <w:r w:rsidR="007C7BB1" w:rsidRPr="00AE52B1">
              <w:rPr>
                <w:sz w:val="24"/>
                <w:szCs w:val="24"/>
              </w:rPr>
              <w:t xml:space="preserve">pasiūlymų pateikimo, bet iki </w:t>
            </w:r>
            <w:r w:rsidR="00660694">
              <w:rPr>
                <w:sz w:val="24"/>
                <w:szCs w:val="24"/>
              </w:rPr>
              <w:t xml:space="preserve">Koncesijos </w:t>
            </w:r>
            <w:r w:rsidR="007C7BB1" w:rsidRPr="00AE52B1">
              <w:rPr>
                <w:sz w:val="24"/>
                <w:szCs w:val="24"/>
              </w:rPr>
              <w:t>sutarties sudarymo</w:t>
            </w:r>
            <w:r w:rsidR="001C3307">
              <w:rPr>
                <w:sz w:val="24"/>
                <w:szCs w:val="24"/>
              </w:rPr>
              <w:t>.</w:t>
            </w:r>
          </w:p>
        </w:tc>
      </w:tr>
      <w:tr w:rsidR="00782B3B" w:rsidRPr="00AE52B1" w14:paraId="0AC56173"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73B8912" w14:textId="77777777" w:rsidR="00782B3B" w:rsidRPr="00AE52B1" w:rsidRDefault="00782B3B" w:rsidP="00D771DA">
            <w:pPr>
              <w:spacing w:line="276" w:lineRule="auto"/>
              <w:jc w:val="both"/>
              <w:rPr>
                <w:b/>
                <w:sz w:val="24"/>
                <w:szCs w:val="24"/>
              </w:rPr>
            </w:pPr>
            <w:r w:rsidRPr="00AE52B1">
              <w:rPr>
                <w:sz w:val="24"/>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20667B5" w14:textId="0C357468" w:rsidR="00AE52B1" w:rsidRPr="00AE52B1" w:rsidRDefault="00325BF2" w:rsidP="00D771DA">
            <w:pPr>
              <w:spacing w:line="276" w:lineRule="auto"/>
              <w:jc w:val="both"/>
              <w:rPr>
                <w:sz w:val="24"/>
                <w:szCs w:val="24"/>
              </w:rPr>
            </w:pPr>
            <w:r>
              <w:rPr>
                <w:sz w:val="24"/>
                <w:szCs w:val="24"/>
              </w:rPr>
              <w:t>-</w:t>
            </w:r>
          </w:p>
        </w:tc>
      </w:tr>
      <w:tr w:rsidR="00782B3B" w:rsidRPr="00AE52B1" w14:paraId="73EF60CF"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383252" w14:textId="4DFDEEE8" w:rsidR="00782B3B" w:rsidRPr="00AE52B1" w:rsidRDefault="00782B3B" w:rsidP="00D771DA">
            <w:pPr>
              <w:tabs>
                <w:tab w:val="left" w:pos="851"/>
              </w:tabs>
              <w:spacing w:line="276" w:lineRule="auto"/>
              <w:jc w:val="both"/>
              <w:rPr>
                <w:sz w:val="24"/>
                <w:szCs w:val="24"/>
              </w:rPr>
            </w:pPr>
            <w:r w:rsidRPr="00AE52B1">
              <w:rPr>
                <w:sz w:val="24"/>
                <w:szCs w:val="24"/>
              </w:rPr>
              <w:t xml:space="preserve">Jei dėl pirkimo/sutarties vyksta teismo procesas, nurodyti ieškinio (skundo) dalykus, bylos šalių  pavadinimus, ar taikomos laikinosios apsaugos priemonės, teisminio nagrinėjimo stadija, pvz., apygardos, apeliacinis teismas </w:t>
            </w:r>
            <w:r w:rsidR="003A0CA2">
              <w:rPr>
                <w:sz w:val="24"/>
                <w:szCs w:val="24"/>
              </w:rPr>
              <w:t>– teismo procesas nevyksta</w:t>
            </w:r>
            <w:r w:rsidR="00003EF7">
              <w:rPr>
                <w:sz w:val="24"/>
                <w:szCs w:val="24"/>
              </w:rPr>
              <w:t>.</w:t>
            </w:r>
          </w:p>
        </w:tc>
      </w:tr>
    </w:tbl>
    <w:p w14:paraId="4161CA0E" w14:textId="77777777" w:rsidR="00782B3B" w:rsidRPr="009161AA" w:rsidRDefault="00782B3B" w:rsidP="00D771DA">
      <w:pPr>
        <w:spacing w:line="276" w:lineRule="auto"/>
        <w:ind w:right="-284"/>
        <w:jc w:val="both"/>
      </w:pPr>
      <w:r w:rsidRPr="009161AA">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8BB5524" w14:textId="77777777" w:rsidR="00EE2E5B" w:rsidRPr="00AE52B1" w:rsidRDefault="00EE2E5B" w:rsidP="00D771DA">
      <w:pPr>
        <w:spacing w:line="276" w:lineRule="auto"/>
        <w:ind w:right="-284"/>
        <w:jc w:val="center"/>
        <w:rPr>
          <w:b/>
          <w:sz w:val="24"/>
          <w:szCs w:val="24"/>
        </w:rPr>
      </w:pPr>
    </w:p>
    <w:p w14:paraId="62887B64" w14:textId="36BEC398" w:rsidR="00782B3B" w:rsidRDefault="00782B3B" w:rsidP="00D771DA">
      <w:pPr>
        <w:spacing w:line="276" w:lineRule="auto"/>
        <w:jc w:val="center"/>
        <w:rPr>
          <w:b/>
          <w:sz w:val="24"/>
          <w:szCs w:val="24"/>
        </w:rPr>
      </w:pPr>
      <w:r w:rsidRPr="00AE52B1">
        <w:rPr>
          <w:b/>
          <w:sz w:val="24"/>
          <w:szCs w:val="24"/>
        </w:rPr>
        <w:t>II dalis. Vertinimo apimtyje nustatyti pažeidimai</w:t>
      </w:r>
    </w:p>
    <w:p w14:paraId="05EE58B3" w14:textId="77777777" w:rsidR="00EF4BD8" w:rsidRPr="00AE52B1" w:rsidRDefault="00EF4BD8" w:rsidP="00D771D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EF4BD8" w:rsidRPr="00AE52B1" w14:paraId="26A57F91" w14:textId="77777777" w:rsidTr="00EF4BD8">
        <w:trPr>
          <w:trHeight w:val="144"/>
        </w:trPr>
        <w:tc>
          <w:tcPr>
            <w:tcW w:w="756" w:type="dxa"/>
            <w:tcBorders>
              <w:top w:val="single" w:sz="4" w:space="0" w:color="auto"/>
              <w:left w:val="single" w:sz="4" w:space="0" w:color="auto"/>
              <w:bottom w:val="single" w:sz="4" w:space="0" w:color="auto"/>
              <w:right w:val="single" w:sz="4" w:space="0" w:color="auto"/>
            </w:tcBorders>
            <w:shd w:val="clear" w:color="auto" w:fill="auto"/>
          </w:tcPr>
          <w:p w14:paraId="2DE9ABD0" w14:textId="1CA24850" w:rsidR="00EF4BD8" w:rsidRPr="00AE52B1" w:rsidRDefault="00AD48E7" w:rsidP="00D771DA">
            <w:pPr>
              <w:spacing w:line="276" w:lineRule="auto"/>
              <w:ind w:left="-113"/>
              <w:jc w:val="center"/>
              <w:rPr>
                <w:bCs/>
                <w:sz w:val="24"/>
                <w:szCs w:val="24"/>
              </w:rPr>
            </w:pPr>
            <w:r>
              <w:rPr>
                <w:bCs/>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8711E54" w14:textId="4A1AC5A3" w:rsidR="00AD48E7" w:rsidRPr="00AE52B1" w:rsidRDefault="00AD48E7" w:rsidP="001303B2">
            <w:pPr>
              <w:spacing w:line="276" w:lineRule="auto"/>
              <w:jc w:val="both"/>
              <w:rPr>
                <w:bCs/>
                <w:sz w:val="24"/>
                <w:szCs w:val="24"/>
              </w:rPr>
            </w:pPr>
            <w:r>
              <w:rPr>
                <w:iCs/>
                <w:sz w:val="24"/>
                <w:szCs w:val="24"/>
              </w:rPr>
              <w:t xml:space="preserve">Įstatymo </w:t>
            </w:r>
            <w:r w:rsidRPr="00D33C3D">
              <w:rPr>
                <w:iCs/>
                <w:sz w:val="24"/>
                <w:szCs w:val="24"/>
              </w:rPr>
              <w:t>1</w:t>
            </w:r>
            <w:r>
              <w:rPr>
                <w:iCs/>
                <w:sz w:val="24"/>
                <w:szCs w:val="24"/>
              </w:rPr>
              <w:t>4</w:t>
            </w:r>
            <w:r w:rsidRPr="00D33C3D">
              <w:rPr>
                <w:iCs/>
                <w:sz w:val="24"/>
                <w:szCs w:val="24"/>
              </w:rPr>
              <w:t xml:space="preserve"> straipsnio </w:t>
            </w:r>
            <w:r>
              <w:rPr>
                <w:iCs/>
                <w:sz w:val="24"/>
                <w:szCs w:val="24"/>
              </w:rPr>
              <w:t>3</w:t>
            </w:r>
            <w:r w:rsidRPr="00D33C3D">
              <w:rPr>
                <w:iCs/>
                <w:sz w:val="24"/>
                <w:szCs w:val="24"/>
              </w:rPr>
              <w:t xml:space="preserve"> </w:t>
            </w:r>
            <w:r w:rsidRPr="00651EB7">
              <w:rPr>
                <w:iCs/>
                <w:sz w:val="24"/>
                <w:szCs w:val="24"/>
              </w:rPr>
              <w:t>dalis</w:t>
            </w:r>
            <w:r w:rsidRPr="00EF4BD8">
              <w:rPr>
                <w:rStyle w:val="FootnoteReference"/>
                <w:iCs/>
                <w:sz w:val="24"/>
                <w:szCs w:val="24"/>
              </w:rPr>
              <w:footnoteReference w:id="2"/>
            </w:r>
          </w:p>
        </w:tc>
      </w:tr>
      <w:tr w:rsidR="00EF4BD8" w:rsidRPr="00AE52B1" w14:paraId="74C97123" w14:textId="77777777" w:rsidTr="004A659E">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D06B2" w14:textId="22AA67CC" w:rsidR="00660694" w:rsidRDefault="00FB57FA" w:rsidP="00D771DA">
            <w:pPr>
              <w:spacing w:line="276" w:lineRule="auto"/>
              <w:jc w:val="both"/>
              <w:rPr>
                <w:sz w:val="24"/>
                <w:szCs w:val="24"/>
              </w:rPr>
            </w:pPr>
            <w:r>
              <w:rPr>
                <w:sz w:val="24"/>
                <w:szCs w:val="24"/>
              </w:rPr>
              <w:t xml:space="preserve">          </w:t>
            </w:r>
            <w:r w:rsidR="00660694">
              <w:rPr>
                <w:sz w:val="24"/>
                <w:szCs w:val="24"/>
              </w:rPr>
              <w:t>Koncesijos konkursą</w:t>
            </w:r>
            <w:r w:rsidR="00660694" w:rsidRPr="00007CDD">
              <w:rPr>
                <w:sz w:val="24"/>
                <w:szCs w:val="24"/>
              </w:rPr>
              <w:t xml:space="preserve"> vykdo </w:t>
            </w:r>
            <w:r w:rsidR="00660694">
              <w:rPr>
                <w:sz w:val="24"/>
                <w:szCs w:val="24"/>
              </w:rPr>
              <w:t>Suteikiančiosios institucijos</w:t>
            </w:r>
            <w:r w:rsidR="00660694" w:rsidRPr="00007CDD">
              <w:rPr>
                <w:sz w:val="24"/>
                <w:szCs w:val="24"/>
              </w:rPr>
              <w:t xml:space="preserve"> direktoriaus įsakymu</w:t>
            </w:r>
            <w:r w:rsidR="009921A5" w:rsidRPr="00EF4BD8">
              <w:rPr>
                <w:rStyle w:val="FootnoteReference"/>
                <w:iCs/>
                <w:sz w:val="24"/>
                <w:szCs w:val="24"/>
              </w:rPr>
              <w:footnoteReference w:id="3"/>
            </w:r>
            <w:r w:rsidR="00660694" w:rsidRPr="00007CDD">
              <w:rPr>
                <w:sz w:val="24"/>
                <w:szCs w:val="24"/>
              </w:rPr>
              <w:t xml:space="preserve"> sudaryta </w:t>
            </w:r>
            <w:r w:rsidR="009921A5">
              <w:rPr>
                <w:sz w:val="24"/>
                <w:szCs w:val="24"/>
              </w:rPr>
              <w:t xml:space="preserve">Koncesijos </w:t>
            </w:r>
            <w:r w:rsidR="00660694" w:rsidRPr="00007CDD">
              <w:rPr>
                <w:sz w:val="24"/>
                <w:szCs w:val="24"/>
              </w:rPr>
              <w:t xml:space="preserve">komisija (toliau – </w:t>
            </w:r>
            <w:r w:rsidR="009921A5">
              <w:rPr>
                <w:sz w:val="24"/>
                <w:szCs w:val="24"/>
              </w:rPr>
              <w:t>K</w:t>
            </w:r>
            <w:r w:rsidR="00660694" w:rsidRPr="00007CDD">
              <w:rPr>
                <w:sz w:val="24"/>
                <w:szCs w:val="24"/>
              </w:rPr>
              <w:t xml:space="preserve">omisija). </w:t>
            </w:r>
            <w:r w:rsidR="001B54D7">
              <w:rPr>
                <w:sz w:val="24"/>
                <w:szCs w:val="24"/>
              </w:rPr>
              <w:t xml:space="preserve">Koncesijos </w:t>
            </w:r>
            <w:r w:rsidR="00660694" w:rsidRPr="00007CDD">
              <w:rPr>
                <w:sz w:val="24"/>
                <w:szCs w:val="24"/>
              </w:rPr>
              <w:t xml:space="preserve">sąlygos </w:t>
            </w:r>
            <w:r w:rsidR="007F57F4" w:rsidRPr="00672844">
              <w:rPr>
                <w:sz w:val="24"/>
                <w:szCs w:val="24"/>
              </w:rPr>
              <w:t xml:space="preserve">2019 m. </w:t>
            </w:r>
            <w:r w:rsidR="00672844" w:rsidRPr="00672844">
              <w:rPr>
                <w:sz w:val="24"/>
                <w:szCs w:val="24"/>
              </w:rPr>
              <w:t>spalio</w:t>
            </w:r>
            <w:r w:rsidR="007232FD" w:rsidRPr="00672844">
              <w:rPr>
                <w:sz w:val="24"/>
                <w:szCs w:val="24"/>
              </w:rPr>
              <w:t xml:space="preserve"> </w:t>
            </w:r>
            <w:r w:rsidR="00672844" w:rsidRPr="00672844">
              <w:rPr>
                <w:sz w:val="24"/>
                <w:szCs w:val="24"/>
              </w:rPr>
              <w:t>31</w:t>
            </w:r>
            <w:r w:rsidR="007232FD" w:rsidRPr="00672844">
              <w:rPr>
                <w:sz w:val="24"/>
                <w:szCs w:val="24"/>
              </w:rPr>
              <w:t xml:space="preserve"> d. </w:t>
            </w:r>
            <w:r w:rsidR="00660694" w:rsidRPr="00672844">
              <w:rPr>
                <w:sz w:val="24"/>
                <w:szCs w:val="24"/>
              </w:rPr>
              <w:t xml:space="preserve">patvirtintos </w:t>
            </w:r>
            <w:r w:rsidR="007F57F4" w:rsidRPr="00672844">
              <w:rPr>
                <w:sz w:val="24"/>
                <w:szCs w:val="24"/>
              </w:rPr>
              <w:t>Suteikiančiosios institucijos direktoriaus įsakymu</w:t>
            </w:r>
            <w:r w:rsidR="00660694" w:rsidRPr="00672844">
              <w:rPr>
                <w:rStyle w:val="FootnoteReference"/>
                <w:sz w:val="24"/>
                <w:szCs w:val="24"/>
              </w:rPr>
              <w:footnoteReference w:id="4"/>
            </w:r>
            <w:r w:rsidR="00660694" w:rsidRPr="00672844">
              <w:rPr>
                <w:sz w:val="24"/>
                <w:szCs w:val="24"/>
              </w:rPr>
              <w:t>.</w:t>
            </w:r>
          </w:p>
          <w:p w14:paraId="0880D5CC" w14:textId="4C5ACA43" w:rsidR="00487552" w:rsidRDefault="00487552" w:rsidP="00487552">
            <w:pPr>
              <w:spacing w:line="276" w:lineRule="auto"/>
              <w:jc w:val="both"/>
              <w:rPr>
                <w:sz w:val="24"/>
                <w:szCs w:val="24"/>
              </w:rPr>
            </w:pPr>
            <w:r>
              <w:rPr>
                <w:sz w:val="24"/>
                <w:szCs w:val="24"/>
              </w:rPr>
              <w:t xml:space="preserve">          Suteikiančioji institucija 2021 m. spalio 29 d. išsiuntė</w:t>
            </w:r>
            <w:r w:rsidR="00671B89">
              <w:rPr>
                <w:sz w:val="24"/>
                <w:szCs w:val="24"/>
              </w:rPr>
              <w:t xml:space="preserve"> UAB „</w:t>
            </w:r>
            <w:proofErr w:type="spellStart"/>
            <w:r w:rsidR="00671B89">
              <w:rPr>
                <w:sz w:val="24"/>
                <w:szCs w:val="24"/>
              </w:rPr>
              <w:t>Moelta</w:t>
            </w:r>
            <w:proofErr w:type="spellEnd"/>
            <w:r w:rsidR="00671B89">
              <w:rPr>
                <w:sz w:val="24"/>
                <w:szCs w:val="24"/>
              </w:rPr>
              <w:t xml:space="preserve">“ (toliau – Dalyvis) </w:t>
            </w:r>
            <w:r>
              <w:rPr>
                <w:sz w:val="24"/>
                <w:szCs w:val="24"/>
              </w:rPr>
              <w:t xml:space="preserve"> raštą</w:t>
            </w:r>
            <w:r w:rsidRPr="00651EB7">
              <w:rPr>
                <w:rStyle w:val="FootnoteReference"/>
                <w:sz w:val="24"/>
                <w:szCs w:val="24"/>
              </w:rPr>
              <w:footnoteReference w:id="5"/>
            </w:r>
            <w:r>
              <w:rPr>
                <w:sz w:val="24"/>
                <w:szCs w:val="24"/>
              </w:rPr>
              <w:t xml:space="preserve">, kuriame nurodė, kad Dalyvio </w:t>
            </w:r>
            <w:r w:rsidR="00671B89">
              <w:rPr>
                <w:sz w:val="24"/>
                <w:szCs w:val="24"/>
              </w:rPr>
              <w:t>galutinis pasiūlymas</w:t>
            </w:r>
            <w:r w:rsidR="00DB3800">
              <w:rPr>
                <w:sz w:val="24"/>
                <w:szCs w:val="24"/>
              </w:rPr>
              <w:t xml:space="preserve"> </w:t>
            </w:r>
            <w:r>
              <w:rPr>
                <w:sz w:val="24"/>
                <w:szCs w:val="24"/>
              </w:rPr>
              <w:t>yra atmetamas, vadovaujantis Koncesijos sąlygų 105 punktu</w:t>
            </w:r>
            <w:r w:rsidRPr="00651EB7">
              <w:rPr>
                <w:rStyle w:val="FootnoteReference"/>
                <w:sz w:val="24"/>
                <w:szCs w:val="24"/>
              </w:rPr>
              <w:footnoteReference w:id="6"/>
            </w:r>
            <w:r>
              <w:rPr>
                <w:sz w:val="24"/>
                <w:szCs w:val="24"/>
              </w:rPr>
              <w:t>, nes patikslinus galutinį pasiūlymą ir pakeitus Kainą (Atlygį) (visam Koncesijos sutarties laikotarpiui) buvo pakeista Galutinio pasiūlymo esmė, t. y. buvo ženkliai padidinta Kaina (Atlygis) (visam Koncesijos sutarties laikotarpiui), kuri yra naudojama vertinant dalyvių Galutinių pasiūlymų finansinius ir komercinius aspektus.</w:t>
            </w:r>
            <w:r w:rsidR="00B33150">
              <w:rPr>
                <w:sz w:val="24"/>
                <w:szCs w:val="24"/>
              </w:rPr>
              <w:t xml:space="preserve"> </w:t>
            </w:r>
            <w:r>
              <w:rPr>
                <w:sz w:val="24"/>
                <w:szCs w:val="24"/>
              </w:rPr>
              <w:t>Dalyvis 2021 m. lapkričio 8 d. CVP IS pateikė</w:t>
            </w:r>
            <w:r w:rsidRPr="00651EB7">
              <w:rPr>
                <w:rStyle w:val="FootnoteReference"/>
                <w:sz w:val="24"/>
                <w:szCs w:val="24"/>
              </w:rPr>
              <w:footnoteReference w:id="7"/>
            </w:r>
            <w:r>
              <w:rPr>
                <w:sz w:val="24"/>
                <w:szCs w:val="24"/>
              </w:rPr>
              <w:t xml:space="preserve"> pretenziją (toliau – Pretenzija) dėl galutinio pasiūlymo atmetimo. Suteikiančioji institucija 2021 m. lapkričio 16 d. raštu</w:t>
            </w:r>
            <w:r w:rsidRPr="00651EB7">
              <w:rPr>
                <w:rStyle w:val="FootnoteReference"/>
                <w:sz w:val="24"/>
                <w:szCs w:val="24"/>
              </w:rPr>
              <w:footnoteReference w:id="8"/>
            </w:r>
            <w:r>
              <w:rPr>
                <w:sz w:val="24"/>
                <w:szCs w:val="24"/>
              </w:rPr>
              <w:t xml:space="preserve"> pateikė sprendimą dėl Pretenzijos, kurioje išdėsčiusi teisines ir faktines aplinkybes nurodė, kad atmeta Pretenziją kaip nepagrįstą.</w:t>
            </w:r>
          </w:p>
          <w:p w14:paraId="03CC13C4" w14:textId="51E2804F" w:rsidR="00EF4BD8" w:rsidRDefault="00FB57FA" w:rsidP="00D771DA">
            <w:pPr>
              <w:spacing w:line="276" w:lineRule="auto"/>
              <w:jc w:val="both"/>
              <w:rPr>
                <w:sz w:val="24"/>
                <w:szCs w:val="24"/>
              </w:rPr>
            </w:pPr>
            <w:r>
              <w:rPr>
                <w:sz w:val="24"/>
                <w:szCs w:val="24"/>
              </w:rPr>
              <w:t xml:space="preserve">          </w:t>
            </w:r>
            <w:r w:rsidR="00F42860">
              <w:rPr>
                <w:sz w:val="24"/>
                <w:szCs w:val="24"/>
              </w:rPr>
              <w:t>Įvertinusi Suteikiančiosios institucijos pateiktą informaciją</w:t>
            </w:r>
            <w:r w:rsidR="00671B89" w:rsidRPr="00651EB7">
              <w:rPr>
                <w:rStyle w:val="FootnoteReference"/>
                <w:sz w:val="24"/>
                <w:szCs w:val="24"/>
              </w:rPr>
              <w:footnoteReference w:id="9"/>
            </w:r>
            <w:r w:rsidR="00F42860">
              <w:rPr>
                <w:sz w:val="24"/>
                <w:szCs w:val="24"/>
              </w:rPr>
              <w:t xml:space="preserve">, taip pat dokumentus, susijusius su Koncesijos suteikimo procedūrų vykdymu, </w:t>
            </w:r>
            <w:r w:rsidR="00487552">
              <w:rPr>
                <w:sz w:val="24"/>
                <w:szCs w:val="24"/>
              </w:rPr>
              <w:t xml:space="preserve">Tarnyba nustatė, kad </w:t>
            </w:r>
            <w:r w:rsidR="00AF732B">
              <w:rPr>
                <w:sz w:val="24"/>
                <w:szCs w:val="24"/>
              </w:rPr>
              <w:t>Suteikiančioji institucija 2021</w:t>
            </w:r>
            <w:r w:rsidR="006041E8">
              <w:rPr>
                <w:sz w:val="24"/>
                <w:szCs w:val="24"/>
              </w:rPr>
              <w:t> </w:t>
            </w:r>
            <w:r w:rsidR="00AF732B">
              <w:rPr>
                <w:sz w:val="24"/>
                <w:szCs w:val="24"/>
              </w:rPr>
              <w:t>m. rugsėjo 13 d.</w:t>
            </w:r>
            <w:r w:rsidR="003769AE">
              <w:rPr>
                <w:sz w:val="24"/>
                <w:szCs w:val="24"/>
              </w:rPr>
              <w:t xml:space="preserve"> CVP IS</w:t>
            </w:r>
            <w:r w:rsidR="00AF732B">
              <w:rPr>
                <w:sz w:val="24"/>
                <w:szCs w:val="24"/>
              </w:rPr>
              <w:t xml:space="preserve"> išsiuntė </w:t>
            </w:r>
            <w:r w:rsidR="003769AE">
              <w:rPr>
                <w:sz w:val="24"/>
                <w:szCs w:val="24"/>
              </w:rPr>
              <w:t>prašymus</w:t>
            </w:r>
            <w:r w:rsidR="003769AE" w:rsidRPr="00651EB7">
              <w:rPr>
                <w:rStyle w:val="FootnoteReference"/>
                <w:sz w:val="24"/>
                <w:szCs w:val="24"/>
              </w:rPr>
              <w:footnoteReference w:id="10"/>
            </w:r>
            <w:r w:rsidR="00AF732B">
              <w:rPr>
                <w:sz w:val="24"/>
                <w:szCs w:val="24"/>
              </w:rPr>
              <w:t xml:space="preserve"> Koncesijos dalyviams </w:t>
            </w:r>
            <w:r w:rsidR="00277FCA">
              <w:rPr>
                <w:sz w:val="24"/>
                <w:szCs w:val="24"/>
              </w:rPr>
              <w:t>(UAB „</w:t>
            </w:r>
            <w:r w:rsidR="001A1994">
              <w:rPr>
                <w:sz w:val="24"/>
                <w:szCs w:val="24"/>
              </w:rPr>
              <w:t>Partnerystės projektai septyni</w:t>
            </w:r>
            <w:r w:rsidR="00277FCA">
              <w:rPr>
                <w:sz w:val="24"/>
                <w:szCs w:val="24"/>
              </w:rPr>
              <w:t>“</w:t>
            </w:r>
            <w:r w:rsidR="001A1994">
              <w:rPr>
                <w:sz w:val="24"/>
                <w:szCs w:val="24"/>
              </w:rPr>
              <w:t xml:space="preserve"> ir UAB „</w:t>
            </w:r>
            <w:proofErr w:type="spellStart"/>
            <w:r w:rsidR="001A1994">
              <w:rPr>
                <w:sz w:val="24"/>
                <w:szCs w:val="24"/>
              </w:rPr>
              <w:t>Moelta</w:t>
            </w:r>
            <w:proofErr w:type="spellEnd"/>
            <w:r w:rsidR="001A1994">
              <w:rPr>
                <w:sz w:val="24"/>
                <w:szCs w:val="24"/>
              </w:rPr>
              <w:t xml:space="preserve">“) </w:t>
            </w:r>
            <w:r w:rsidR="00AF732B">
              <w:rPr>
                <w:sz w:val="24"/>
                <w:szCs w:val="24"/>
              </w:rPr>
              <w:t>pateikti galutinius pasiūlymus.</w:t>
            </w:r>
            <w:r w:rsidR="00D361FB">
              <w:rPr>
                <w:sz w:val="24"/>
                <w:szCs w:val="24"/>
              </w:rPr>
              <w:t xml:space="preserve"> 2021 m. rugsėjo 24 d. </w:t>
            </w:r>
            <w:r w:rsidR="00277FCA">
              <w:rPr>
                <w:sz w:val="24"/>
                <w:szCs w:val="24"/>
              </w:rPr>
              <w:t xml:space="preserve">abu </w:t>
            </w:r>
            <w:r w:rsidR="00D361FB">
              <w:rPr>
                <w:sz w:val="24"/>
                <w:szCs w:val="24"/>
              </w:rPr>
              <w:t>Koncesijos dalyviai pateikė galutinius pasiūlymus. Koncesijos Dalyvis</w:t>
            </w:r>
            <w:r>
              <w:rPr>
                <w:sz w:val="24"/>
                <w:szCs w:val="24"/>
              </w:rPr>
              <w:t xml:space="preserve"> </w:t>
            </w:r>
            <w:r w:rsidR="00D361FB">
              <w:rPr>
                <w:sz w:val="24"/>
                <w:szCs w:val="24"/>
              </w:rPr>
              <w:t xml:space="preserve">savo </w:t>
            </w:r>
            <w:r w:rsidR="00DB3800">
              <w:rPr>
                <w:sz w:val="24"/>
                <w:szCs w:val="24"/>
              </w:rPr>
              <w:t xml:space="preserve">galutinio </w:t>
            </w:r>
            <w:r w:rsidR="00D361FB">
              <w:rPr>
                <w:sz w:val="24"/>
                <w:szCs w:val="24"/>
              </w:rPr>
              <w:t>pasiūlym</w:t>
            </w:r>
            <w:r w:rsidR="00CE51D9">
              <w:rPr>
                <w:sz w:val="24"/>
                <w:szCs w:val="24"/>
              </w:rPr>
              <w:t>o</w:t>
            </w:r>
            <w:r w:rsidR="00CE51D9" w:rsidRPr="00651EB7">
              <w:rPr>
                <w:rStyle w:val="FootnoteReference"/>
                <w:sz w:val="24"/>
                <w:szCs w:val="24"/>
              </w:rPr>
              <w:footnoteReference w:id="11"/>
            </w:r>
            <w:r w:rsidR="00CE51D9">
              <w:rPr>
                <w:sz w:val="24"/>
                <w:szCs w:val="24"/>
              </w:rPr>
              <w:t xml:space="preserve"> </w:t>
            </w:r>
            <w:r w:rsidR="00815B36">
              <w:rPr>
                <w:sz w:val="24"/>
                <w:szCs w:val="24"/>
              </w:rPr>
              <w:t xml:space="preserve">(toliau – Pasiūlymas) </w:t>
            </w:r>
            <w:r w:rsidR="00CE51D9">
              <w:rPr>
                <w:sz w:val="24"/>
                <w:szCs w:val="24"/>
              </w:rPr>
              <w:t xml:space="preserve">Kainos (Atlygio) dalyje nurodė, kad Kaina (Atlygis) </w:t>
            </w:r>
            <w:r w:rsidR="00A03BBC">
              <w:rPr>
                <w:sz w:val="24"/>
                <w:szCs w:val="24"/>
              </w:rPr>
              <w:t>(</w:t>
            </w:r>
            <w:r w:rsidR="00CE51D9">
              <w:rPr>
                <w:sz w:val="24"/>
                <w:szCs w:val="24"/>
              </w:rPr>
              <w:t xml:space="preserve">visam Koncesijos </w:t>
            </w:r>
            <w:r w:rsidR="00CE51D9">
              <w:rPr>
                <w:sz w:val="24"/>
                <w:szCs w:val="24"/>
              </w:rPr>
              <w:lastRenderedPageBreak/>
              <w:t>sutarties laikotarpiui</w:t>
            </w:r>
            <w:r w:rsidR="00A03BBC">
              <w:rPr>
                <w:sz w:val="24"/>
                <w:szCs w:val="24"/>
              </w:rPr>
              <w:t>)</w:t>
            </w:r>
            <w:r w:rsidR="00CE51D9">
              <w:rPr>
                <w:sz w:val="24"/>
                <w:szCs w:val="24"/>
              </w:rPr>
              <w:t xml:space="preserve"> yra 28 376 688 Eur su PVM, o Kainos (Atlygio)</w:t>
            </w:r>
            <w:r w:rsidR="00815B36">
              <w:rPr>
                <w:sz w:val="24"/>
                <w:szCs w:val="24"/>
              </w:rPr>
              <w:t xml:space="preserve"> </w:t>
            </w:r>
            <w:r w:rsidR="00CE51D9">
              <w:rPr>
                <w:sz w:val="24"/>
                <w:szCs w:val="24"/>
              </w:rPr>
              <w:t>mokėjimų (Metinių atlygių)</w:t>
            </w:r>
            <w:r w:rsidR="005820C8">
              <w:rPr>
                <w:sz w:val="24"/>
                <w:szCs w:val="24"/>
              </w:rPr>
              <w:t xml:space="preserve"> struktūroje</w:t>
            </w:r>
            <w:r w:rsidR="00815B36">
              <w:rPr>
                <w:sz w:val="24"/>
                <w:szCs w:val="24"/>
              </w:rPr>
              <w:t xml:space="preserve"> </w:t>
            </w:r>
            <w:r w:rsidR="005820C8">
              <w:rPr>
                <w:sz w:val="24"/>
                <w:szCs w:val="24"/>
              </w:rPr>
              <w:t xml:space="preserve">nurodė metinių atlygių </w:t>
            </w:r>
            <w:r w:rsidR="00A271B9">
              <w:rPr>
                <w:sz w:val="24"/>
                <w:szCs w:val="24"/>
              </w:rPr>
              <w:t>dydžius</w:t>
            </w:r>
            <w:r w:rsidR="005820C8">
              <w:rPr>
                <w:sz w:val="24"/>
                <w:szCs w:val="24"/>
              </w:rPr>
              <w:t xml:space="preserve"> kiekvi</w:t>
            </w:r>
            <w:r w:rsidR="00A271B9">
              <w:rPr>
                <w:sz w:val="24"/>
                <w:szCs w:val="24"/>
              </w:rPr>
              <w:t>e</w:t>
            </w:r>
            <w:r w:rsidR="005820C8">
              <w:rPr>
                <w:sz w:val="24"/>
                <w:szCs w:val="24"/>
              </w:rPr>
              <w:t>n</w:t>
            </w:r>
            <w:r w:rsidR="00A271B9">
              <w:rPr>
                <w:sz w:val="24"/>
                <w:szCs w:val="24"/>
              </w:rPr>
              <w:t>ai</w:t>
            </w:r>
            <w:r w:rsidR="005820C8">
              <w:rPr>
                <w:sz w:val="24"/>
                <w:szCs w:val="24"/>
              </w:rPr>
              <w:t>s 3-25 meta</w:t>
            </w:r>
            <w:r w:rsidR="00A271B9">
              <w:rPr>
                <w:sz w:val="24"/>
                <w:szCs w:val="24"/>
              </w:rPr>
              <w:t>i</w:t>
            </w:r>
            <w:r w:rsidR="005820C8">
              <w:rPr>
                <w:sz w:val="24"/>
                <w:szCs w:val="24"/>
              </w:rPr>
              <w:t>s.</w:t>
            </w:r>
            <w:r w:rsidR="00815B36">
              <w:rPr>
                <w:sz w:val="24"/>
                <w:szCs w:val="24"/>
              </w:rPr>
              <w:t xml:space="preserve"> </w:t>
            </w:r>
            <w:r w:rsidR="00B548A3">
              <w:rPr>
                <w:sz w:val="24"/>
                <w:szCs w:val="24"/>
              </w:rPr>
              <w:t xml:space="preserve">Sudėjus </w:t>
            </w:r>
            <w:r w:rsidR="007B5339">
              <w:rPr>
                <w:sz w:val="24"/>
                <w:szCs w:val="24"/>
              </w:rPr>
              <w:t xml:space="preserve">Dalyvio </w:t>
            </w:r>
            <w:r w:rsidR="00B548A3">
              <w:rPr>
                <w:sz w:val="24"/>
                <w:szCs w:val="24"/>
              </w:rPr>
              <w:t xml:space="preserve">Pasiūlyme nurodytų metinių atlygių dydžius, gaunama Kainos (Atlygio) suma lygi 65 907 224 Eur </w:t>
            </w:r>
            <w:r w:rsidR="00A03BBC">
              <w:rPr>
                <w:sz w:val="24"/>
                <w:szCs w:val="24"/>
              </w:rPr>
              <w:t>s</w:t>
            </w:r>
            <w:r w:rsidR="00B548A3">
              <w:rPr>
                <w:sz w:val="24"/>
                <w:szCs w:val="24"/>
              </w:rPr>
              <w:t xml:space="preserve">u PVM. </w:t>
            </w:r>
            <w:r w:rsidR="00815B36">
              <w:rPr>
                <w:sz w:val="24"/>
                <w:szCs w:val="24"/>
              </w:rPr>
              <w:t>Pažymėtina, kad Dalyvis kartu su Pasiūlymu pateikė Finansinį veiklos modelį, kuriame</w:t>
            </w:r>
            <w:r w:rsidR="001C3307">
              <w:rPr>
                <w:sz w:val="24"/>
                <w:szCs w:val="24"/>
              </w:rPr>
              <w:t xml:space="preserve"> pateikti finansiniai rodikliai,  </w:t>
            </w:r>
            <w:r w:rsidR="001A1994">
              <w:rPr>
                <w:sz w:val="24"/>
                <w:szCs w:val="24"/>
              </w:rPr>
              <w:t xml:space="preserve">iš kurių  </w:t>
            </w:r>
            <w:r w:rsidR="00B548A3">
              <w:rPr>
                <w:sz w:val="24"/>
                <w:szCs w:val="24"/>
              </w:rPr>
              <w:t xml:space="preserve">matyti, kad </w:t>
            </w:r>
            <w:r w:rsidR="00B548A3" w:rsidRPr="00B548A3">
              <w:rPr>
                <w:sz w:val="24"/>
                <w:szCs w:val="24"/>
              </w:rPr>
              <w:t>Metinis atlyginimas M su indeksacija ir PVM</w:t>
            </w:r>
            <w:r w:rsidR="00B548A3">
              <w:rPr>
                <w:sz w:val="24"/>
                <w:szCs w:val="24"/>
              </w:rPr>
              <w:t xml:space="preserve"> 3-25 metams yra lygus 65 852 461 Eur</w:t>
            </w:r>
            <w:r w:rsidR="00487552" w:rsidRPr="00651EB7">
              <w:rPr>
                <w:rStyle w:val="FootnoteReference"/>
                <w:sz w:val="24"/>
                <w:szCs w:val="24"/>
              </w:rPr>
              <w:footnoteReference w:id="12"/>
            </w:r>
            <w:r w:rsidR="00815B36">
              <w:rPr>
                <w:sz w:val="24"/>
                <w:szCs w:val="24"/>
              </w:rPr>
              <w:t>.</w:t>
            </w:r>
            <w:r w:rsidR="00323FF6">
              <w:rPr>
                <w:sz w:val="24"/>
                <w:szCs w:val="24"/>
              </w:rPr>
              <w:t xml:space="preserve"> </w:t>
            </w:r>
            <w:r w:rsidR="00A03BBC">
              <w:rPr>
                <w:sz w:val="24"/>
                <w:szCs w:val="24"/>
              </w:rPr>
              <w:t>Suteikiančioji institucija 2021 m. spalio 18 d. CVP IS išsiuntė Dalyviui prašymą</w:t>
            </w:r>
            <w:r w:rsidR="00A03BBC" w:rsidRPr="00651EB7">
              <w:rPr>
                <w:rStyle w:val="FootnoteReference"/>
                <w:sz w:val="24"/>
                <w:szCs w:val="24"/>
              </w:rPr>
              <w:footnoteReference w:id="13"/>
            </w:r>
            <w:r w:rsidR="00A03BBC">
              <w:rPr>
                <w:sz w:val="24"/>
                <w:szCs w:val="24"/>
              </w:rPr>
              <w:t xml:space="preserve"> patikslinti </w:t>
            </w:r>
            <w:r w:rsidR="00F23850">
              <w:rPr>
                <w:sz w:val="24"/>
                <w:szCs w:val="24"/>
              </w:rPr>
              <w:t>P</w:t>
            </w:r>
            <w:r w:rsidR="00A03BBC">
              <w:rPr>
                <w:sz w:val="24"/>
                <w:szCs w:val="24"/>
              </w:rPr>
              <w:t>asiūlyme nurodytą Kainos (Atlygio) mokėjimų (Metinių atlygių) struktūrą, kad ji atitiktų pasiūlytą Kainą (Atlygį) (visam Koncesijos sutarties laikotarpiui).</w:t>
            </w:r>
            <w:r>
              <w:rPr>
                <w:sz w:val="24"/>
                <w:szCs w:val="24"/>
              </w:rPr>
              <w:t xml:space="preserve"> Dalyvis 2021 m. spalio 18 d. CVP IS išsiuntė</w:t>
            </w:r>
            <w:r w:rsidR="00D42024" w:rsidRPr="00651EB7">
              <w:rPr>
                <w:rStyle w:val="FootnoteReference"/>
                <w:sz w:val="24"/>
                <w:szCs w:val="24"/>
              </w:rPr>
              <w:footnoteReference w:id="14"/>
            </w:r>
            <w:r>
              <w:rPr>
                <w:sz w:val="24"/>
                <w:szCs w:val="24"/>
              </w:rPr>
              <w:t xml:space="preserve"> patikslintą </w:t>
            </w:r>
            <w:r w:rsidR="00F23850">
              <w:rPr>
                <w:sz w:val="24"/>
                <w:szCs w:val="24"/>
              </w:rPr>
              <w:t>galutinį pasiūlymą (toliau – Patikslintas pasiūlymas)</w:t>
            </w:r>
            <w:r>
              <w:rPr>
                <w:sz w:val="24"/>
                <w:szCs w:val="24"/>
              </w:rPr>
              <w:t>.</w:t>
            </w:r>
            <w:r w:rsidR="00E52694">
              <w:rPr>
                <w:sz w:val="24"/>
                <w:szCs w:val="24"/>
              </w:rPr>
              <w:t xml:space="preserve"> Patikslintame pasiūlyme nurodyta Kaina (Atlygis) (visam Koncesijos sutarties laikotarpiui) yra 65 852 461 Eur su PVM, o nurodytų visų Kainos (Atlygio) mokėjimų (Metinių atlygių) struktūroje metinių atlygių dydžių suma taip pat </w:t>
            </w:r>
            <w:r w:rsidR="001C3307">
              <w:rPr>
                <w:sz w:val="24"/>
                <w:szCs w:val="24"/>
              </w:rPr>
              <w:t xml:space="preserve">sudaro </w:t>
            </w:r>
            <w:r w:rsidR="00E52694">
              <w:rPr>
                <w:sz w:val="24"/>
                <w:szCs w:val="24"/>
              </w:rPr>
              <w:t>65 852 461 Eur su PVM</w:t>
            </w:r>
            <w:r w:rsidR="00C566DA">
              <w:rPr>
                <w:sz w:val="24"/>
                <w:szCs w:val="24"/>
              </w:rPr>
              <w:t>.</w:t>
            </w:r>
            <w:r w:rsidR="00796F13">
              <w:rPr>
                <w:sz w:val="24"/>
                <w:szCs w:val="24"/>
              </w:rPr>
              <w:t xml:space="preserve"> Komisija</w:t>
            </w:r>
            <w:r w:rsidR="0029586F">
              <w:rPr>
                <w:sz w:val="24"/>
                <w:szCs w:val="24"/>
              </w:rPr>
              <w:t>, įvertinusi Patikslintą pasiūlymą, jį atmetė dėl pirmiau nurodytų priežasčių</w:t>
            </w:r>
            <w:r w:rsidR="00C566DA">
              <w:rPr>
                <w:rStyle w:val="FootnoteReference"/>
                <w:sz w:val="24"/>
                <w:szCs w:val="24"/>
              </w:rPr>
              <w:footnoteReference w:id="15"/>
            </w:r>
            <w:r w:rsidR="0029586F">
              <w:rPr>
                <w:sz w:val="24"/>
                <w:szCs w:val="24"/>
              </w:rPr>
              <w:t xml:space="preserve">. </w:t>
            </w:r>
          </w:p>
          <w:p w14:paraId="1F2957BC" w14:textId="03E3C46D" w:rsidR="002E5EB7" w:rsidRDefault="00815D00" w:rsidP="00D771DA">
            <w:pPr>
              <w:spacing w:line="276" w:lineRule="auto"/>
              <w:jc w:val="both"/>
              <w:rPr>
                <w:sz w:val="24"/>
                <w:szCs w:val="24"/>
              </w:rPr>
            </w:pPr>
            <w:r>
              <w:rPr>
                <w:sz w:val="24"/>
                <w:szCs w:val="24"/>
              </w:rPr>
              <w:t xml:space="preserve">          </w:t>
            </w:r>
            <w:bookmarkStart w:id="1" w:name="_Hlk94874390"/>
            <w:r w:rsidR="002E5EB7">
              <w:rPr>
                <w:sz w:val="24"/>
                <w:szCs w:val="24"/>
              </w:rPr>
              <w:t>Tarnybos vertinimu, Suteikiančioji institucija</w:t>
            </w:r>
            <w:r w:rsidR="00117C09">
              <w:rPr>
                <w:sz w:val="24"/>
                <w:szCs w:val="24"/>
              </w:rPr>
              <w:t xml:space="preserve">, gavusi </w:t>
            </w:r>
            <w:r w:rsidR="00871F9E">
              <w:rPr>
                <w:sz w:val="24"/>
                <w:szCs w:val="24"/>
              </w:rPr>
              <w:t xml:space="preserve">Dalyvio </w:t>
            </w:r>
            <w:r w:rsidR="00117C09">
              <w:rPr>
                <w:sz w:val="24"/>
                <w:szCs w:val="24"/>
              </w:rPr>
              <w:t>Pasiūlymą,</w:t>
            </w:r>
            <w:r w:rsidR="002E5EB7">
              <w:rPr>
                <w:sz w:val="24"/>
                <w:szCs w:val="24"/>
              </w:rPr>
              <w:t xml:space="preserve"> matė, kad Pasiūlymo Kainos (Atlygio) mokėjimų (Metinių atlygių) struktūroje nurodytų metinių atlygių dydžių suma yra didesnė nei nurodyta suma Kainos (Atlygio) dalyje</w:t>
            </w:r>
            <w:r w:rsidR="00871F9E">
              <w:rPr>
                <w:sz w:val="24"/>
                <w:szCs w:val="24"/>
              </w:rPr>
              <w:t xml:space="preserve">, dėl ko </w:t>
            </w:r>
            <w:r w:rsidR="00D1357C">
              <w:rPr>
                <w:sz w:val="24"/>
                <w:szCs w:val="24"/>
              </w:rPr>
              <w:t xml:space="preserve">Dalyvio </w:t>
            </w:r>
            <w:r w:rsidR="007B5339">
              <w:rPr>
                <w:sz w:val="24"/>
                <w:szCs w:val="24"/>
              </w:rPr>
              <w:t xml:space="preserve">paprašė </w:t>
            </w:r>
            <w:r w:rsidR="00A414F7">
              <w:rPr>
                <w:sz w:val="24"/>
                <w:szCs w:val="24"/>
              </w:rPr>
              <w:t xml:space="preserve">patikslinti </w:t>
            </w:r>
            <w:r w:rsidR="0046441E">
              <w:rPr>
                <w:sz w:val="24"/>
                <w:szCs w:val="24"/>
              </w:rPr>
              <w:t>P</w:t>
            </w:r>
            <w:r w:rsidR="00A414F7">
              <w:rPr>
                <w:sz w:val="24"/>
                <w:szCs w:val="24"/>
              </w:rPr>
              <w:t>asiūlyme nurodytą Kainos (Atlygio) mokėjimų (Metinių atlygių) struktūrą, kad ji atitiktų pasiūlytą Kainą (Atlygį) (visam Koncesijos sutarties laikotarpiui). Suteikiančio</w:t>
            </w:r>
            <w:r w:rsidR="00117C09">
              <w:rPr>
                <w:sz w:val="24"/>
                <w:szCs w:val="24"/>
              </w:rPr>
              <w:t>sios</w:t>
            </w:r>
            <w:r w:rsidR="00A414F7">
              <w:rPr>
                <w:sz w:val="24"/>
                <w:szCs w:val="24"/>
              </w:rPr>
              <w:t xml:space="preserve"> institucij</w:t>
            </w:r>
            <w:r w:rsidR="00117C09">
              <w:rPr>
                <w:sz w:val="24"/>
                <w:szCs w:val="24"/>
              </w:rPr>
              <w:t>os</w:t>
            </w:r>
            <w:r w:rsidR="00A414F7">
              <w:rPr>
                <w:sz w:val="24"/>
                <w:szCs w:val="24"/>
              </w:rPr>
              <w:t xml:space="preserve"> </w:t>
            </w:r>
            <w:r w:rsidR="00117C09">
              <w:rPr>
                <w:sz w:val="24"/>
                <w:szCs w:val="24"/>
              </w:rPr>
              <w:t>nuomone</w:t>
            </w:r>
            <w:r w:rsidR="008C7575" w:rsidRPr="00651EB7">
              <w:rPr>
                <w:rStyle w:val="FootnoteReference"/>
                <w:sz w:val="24"/>
                <w:szCs w:val="24"/>
              </w:rPr>
              <w:footnoteReference w:id="16"/>
            </w:r>
            <w:r w:rsidR="00A414F7">
              <w:rPr>
                <w:sz w:val="24"/>
                <w:szCs w:val="24"/>
              </w:rPr>
              <w:t xml:space="preserve">, Dalyvis </w:t>
            </w:r>
            <w:r w:rsidR="00117C09">
              <w:rPr>
                <w:sz w:val="24"/>
                <w:szCs w:val="24"/>
              </w:rPr>
              <w:t xml:space="preserve">turėjo </w:t>
            </w:r>
            <w:r w:rsidR="00A414F7">
              <w:rPr>
                <w:sz w:val="24"/>
                <w:szCs w:val="24"/>
              </w:rPr>
              <w:t>perskaičiuo</w:t>
            </w:r>
            <w:r w:rsidR="00117C09">
              <w:rPr>
                <w:sz w:val="24"/>
                <w:szCs w:val="24"/>
              </w:rPr>
              <w:t>ti</w:t>
            </w:r>
            <w:r w:rsidR="00A414F7">
              <w:rPr>
                <w:sz w:val="24"/>
                <w:szCs w:val="24"/>
              </w:rPr>
              <w:t xml:space="preserve"> Kainos (Atlygio) mokėjimų (Metinių atlygių) struktūroje nurodytų metinių atlygių dydžius, o Kainos (Atlygio) dalyje (visam Koncesijos sutarties laikotarpiui) nurodyt</w:t>
            </w:r>
            <w:r w:rsidR="00117C09">
              <w:rPr>
                <w:sz w:val="24"/>
                <w:szCs w:val="24"/>
              </w:rPr>
              <w:t>ą</w:t>
            </w:r>
            <w:r w:rsidR="00A414F7">
              <w:rPr>
                <w:sz w:val="24"/>
                <w:szCs w:val="24"/>
              </w:rPr>
              <w:t xml:space="preserve"> sum</w:t>
            </w:r>
            <w:r w:rsidR="00117C09">
              <w:rPr>
                <w:sz w:val="24"/>
                <w:szCs w:val="24"/>
              </w:rPr>
              <w:t>ą</w:t>
            </w:r>
            <w:r w:rsidR="00A414F7">
              <w:rPr>
                <w:sz w:val="24"/>
                <w:szCs w:val="24"/>
              </w:rPr>
              <w:t xml:space="preserve"> </w:t>
            </w:r>
            <w:r w:rsidR="00117C09">
              <w:rPr>
                <w:sz w:val="24"/>
                <w:szCs w:val="24"/>
              </w:rPr>
              <w:t>turėjo palikti</w:t>
            </w:r>
            <w:r w:rsidR="00A414F7">
              <w:rPr>
                <w:sz w:val="24"/>
                <w:szCs w:val="24"/>
              </w:rPr>
              <w:t xml:space="preserve"> </w:t>
            </w:r>
            <w:r w:rsidR="00117C09">
              <w:rPr>
                <w:sz w:val="24"/>
                <w:szCs w:val="24"/>
              </w:rPr>
              <w:t>nekeistą</w:t>
            </w:r>
            <w:r w:rsidR="00A414F7">
              <w:rPr>
                <w:sz w:val="24"/>
                <w:szCs w:val="24"/>
              </w:rPr>
              <w:t xml:space="preserve">. </w:t>
            </w:r>
            <w:r w:rsidR="00C551EE">
              <w:rPr>
                <w:sz w:val="24"/>
                <w:szCs w:val="24"/>
              </w:rPr>
              <w:t>Tačiau pastebėtina</w:t>
            </w:r>
            <w:r w:rsidR="005C07E7">
              <w:rPr>
                <w:sz w:val="24"/>
                <w:szCs w:val="24"/>
              </w:rPr>
              <w:t xml:space="preserve">, kad </w:t>
            </w:r>
            <w:r w:rsidR="00117C09">
              <w:rPr>
                <w:sz w:val="24"/>
                <w:szCs w:val="24"/>
              </w:rPr>
              <w:t>Suteikiančioji institucija</w:t>
            </w:r>
            <w:r w:rsidR="00A414F7">
              <w:rPr>
                <w:sz w:val="24"/>
                <w:szCs w:val="24"/>
              </w:rPr>
              <w:t>, dar prieš</w:t>
            </w:r>
            <w:r w:rsidR="00871F9E">
              <w:rPr>
                <w:sz w:val="24"/>
                <w:szCs w:val="24"/>
              </w:rPr>
              <w:t xml:space="preserve"> Dalyviui pateikiant</w:t>
            </w:r>
            <w:r w:rsidR="00A414F7">
              <w:rPr>
                <w:sz w:val="24"/>
                <w:szCs w:val="24"/>
              </w:rPr>
              <w:t xml:space="preserve"> </w:t>
            </w:r>
            <w:r w:rsidR="0046441E">
              <w:rPr>
                <w:sz w:val="24"/>
                <w:szCs w:val="24"/>
              </w:rPr>
              <w:t>P</w:t>
            </w:r>
            <w:r w:rsidR="00A414F7">
              <w:rPr>
                <w:sz w:val="24"/>
                <w:szCs w:val="24"/>
              </w:rPr>
              <w:t>asiūlym</w:t>
            </w:r>
            <w:r w:rsidR="00871F9E">
              <w:rPr>
                <w:sz w:val="24"/>
                <w:szCs w:val="24"/>
              </w:rPr>
              <w:t xml:space="preserve">ą, </w:t>
            </w:r>
            <w:r w:rsidR="00C551EE">
              <w:rPr>
                <w:sz w:val="24"/>
                <w:szCs w:val="24"/>
              </w:rPr>
              <w:t xml:space="preserve"> </w:t>
            </w:r>
            <w:r w:rsidR="00A414F7">
              <w:rPr>
                <w:sz w:val="24"/>
                <w:szCs w:val="24"/>
              </w:rPr>
              <w:t xml:space="preserve">žinojo, </w:t>
            </w:r>
            <w:r w:rsidR="00C551EE">
              <w:rPr>
                <w:sz w:val="24"/>
                <w:szCs w:val="24"/>
              </w:rPr>
              <w:t xml:space="preserve">jog </w:t>
            </w:r>
            <w:r w:rsidR="00871F9E">
              <w:rPr>
                <w:sz w:val="24"/>
                <w:szCs w:val="24"/>
              </w:rPr>
              <w:t xml:space="preserve">Dalyvio </w:t>
            </w:r>
            <w:r w:rsidR="00A414F7">
              <w:rPr>
                <w:sz w:val="24"/>
                <w:szCs w:val="24"/>
              </w:rPr>
              <w:t>siūlo</w:t>
            </w:r>
            <w:r w:rsidR="00871F9E">
              <w:rPr>
                <w:sz w:val="24"/>
                <w:szCs w:val="24"/>
              </w:rPr>
              <w:t>ma</w:t>
            </w:r>
            <w:r w:rsidR="00A414F7">
              <w:rPr>
                <w:sz w:val="24"/>
                <w:szCs w:val="24"/>
              </w:rPr>
              <w:t xml:space="preserve"> </w:t>
            </w:r>
            <w:r w:rsidR="00871F9E">
              <w:rPr>
                <w:sz w:val="24"/>
                <w:szCs w:val="24"/>
              </w:rPr>
              <w:t xml:space="preserve">Kaina </w:t>
            </w:r>
            <w:r w:rsidR="005C07E7">
              <w:rPr>
                <w:sz w:val="24"/>
                <w:szCs w:val="24"/>
              </w:rPr>
              <w:t>(</w:t>
            </w:r>
            <w:r w:rsidR="00871F9E">
              <w:rPr>
                <w:sz w:val="24"/>
                <w:szCs w:val="24"/>
              </w:rPr>
              <w:t>Atlygis</w:t>
            </w:r>
            <w:r w:rsidR="005C07E7">
              <w:rPr>
                <w:sz w:val="24"/>
                <w:szCs w:val="24"/>
              </w:rPr>
              <w:t xml:space="preserve">) </w:t>
            </w:r>
            <w:r w:rsidR="00871F9E">
              <w:rPr>
                <w:sz w:val="24"/>
                <w:szCs w:val="24"/>
              </w:rPr>
              <w:t>yra ženkliai didesnė nei nurodyta Pasiūlyme (</w:t>
            </w:r>
            <w:r w:rsidR="001471BF">
              <w:rPr>
                <w:sz w:val="24"/>
                <w:szCs w:val="24"/>
              </w:rPr>
              <w:t>28 376 688 Eur su PVM</w:t>
            </w:r>
            <w:r w:rsidR="00871F9E">
              <w:rPr>
                <w:sz w:val="24"/>
                <w:szCs w:val="24"/>
              </w:rPr>
              <w:t>)</w:t>
            </w:r>
            <w:r w:rsidR="00A414F7">
              <w:rPr>
                <w:sz w:val="24"/>
                <w:szCs w:val="24"/>
              </w:rPr>
              <w:t>,</w:t>
            </w:r>
            <w:r w:rsidR="0081289F">
              <w:rPr>
                <w:sz w:val="24"/>
                <w:szCs w:val="24"/>
              </w:rPr>
              <w:t xml:space="preserve"> </w:t>
            </w:r>
            <w:r w:rsidR="00871F9E">
              <w:rPr>
                <w:sz w:val="24"/>
                <w:szCs w:val="24"/>
              </w:rPr>
              <w:t xml:space="preserve">kadangi </w:t>
            </w:r>
            <w:r w:rsidR="00A414F7">
              <w:rPr>
                <w:sz w:val="24"/>
                <w:szCs w:val="24"/>
              </w:rPr>
              <w:t xml:space="preserve"> </w:t>
            </w:r>
            <w:r w:rsidR="005C07E7">
              <w:rPr>
                <w:sz w:val="24"/>
                <w:szCs w:val="24"/>
              </w:rPr>
              <w:t xml:space="preserve">Dalyvio </w:t>
            </w:r>
            <w:r w:rsidR="00A414F7">
              <w:rPr>
                <w:sz w:val="24"/>
                <w:szCs w:val="24"/>
              </w:rPr>
              <w:t>patikslint</w:t>
            </w:r>
            <w:r w:rsidR="0081289F">
              <w:rPr>
                <w:sz w:val="24"/>
                <w:szCs w:val="24"/>
              </w:rPr>
              <w:t>ame</w:t>
            </w:r>
            <w:r w:rsidR="00A414F7">
              <w:rPr>
                <w:sz w:val="24"/>
                <w:szCs w:val="24"/>
              </w:rPr>
              <w:t xml:space="preserve"> </w:t>
            </w:r>
            <w:r w:rsidR="00CC4F47">
              <w:rPr>
                <w:sz w:val="24"/>
                <w:szCs w:val="24"/>
              </w:rPr>
              <w:t>I</w:t>
            </w:r>
            <w:r w:rsidR="00A414F7">
              <w:rPr>
                <w:sz w:val="24"/>
                <w:szCs w:val="24"/>
              </w:rPr>
              <w:t>šsam</w:t>
            </w:r>
            <w:r w:rsidR="0081289F">
              <w:rPr>
                <w:sz w:val="24"/>
                <w:szCs w:val="24"/>
              </w:rPr>
              <w:t>iame</w:t>
            </w:r>
            <w:r w:rsidR="00A414F7">
              <w:rPr>
                <w:sz w:val="24"/>
                <w:szCs w:val="24"/>
              </w:rPr>
              <w:t xml:space="preserve"> pasiūlym</w:t>
            </w:r>
            <w:r w:rsidR="0081289F">
              <w:rPr>
                <w:sz w:val="24"/>
                <w:szCs w:val="24"/>
              </w:rPr>
              <w:t>e</w:t>
            </w:r>
            <w:r w:rsidR="0081289F" w:rsidRPr="00651EB7">
              <w:rPr>
                <w:rStyle w:val="FootnoteReference"/>
                <w:sz w:val="24"/>
                <w:szCs w:val="24"/>
              </w:rPr>
              <w:footnoteReference w:id="17"/>
            </w:r>
            <w:r w:rsidR="0081289F">
              <w:rPr>
                <w:sz w:val="24"/>
                <w:szCs w:val="24"/>
              </w:rPr>
              <w:t xml:space="preserve"> nurodyta </w:t>
            </w:r>
            <w:r w:rsidR="00A414F7">
              <w:rPr>
                <w:sz w:val="24"/>
                <w:szCs w:val="24"/>
              </w:rPr>
              <w:t>Kain</w:t>
            </w:r>
            <w:r w:rsidR="005C07E7">
              <w:rPr>
                <w:sz w:val="24"/>
                <w:szCs w:val="24"/>
              </w:rPr>
              <w:t xml:space="preserve">a </w:t>
            </w:r>
            <w:r w:rsidR="00A414F7">
              <w:rPr>
                <w:sz w:val="24"/>
                <w:szCs w:val="24"/>
              </w:rPr>
              <w:t>(Atlygi</w:t>
            </w:r>
            <w:r w:rsidR="005C07E7">
              <w:rPr>
                <w:sz w:val="24"/>
                <w:szCs w:val="24"/>
              </w:rPr>
              <w:t>s</w:t>
            </w:r>
            <w:r w:rsidR="0081289F">
              <w:rPr>
                <w:sz w:val="24"/>
                <w:szCs w:val="24"/>
              </w:rPr>
              <w:t>)</w:t>
            </w:r>
            <w:r w:rsidR="00A414F7">
              <w:rPr>
                <w:sz w:val="24"/>
                <w:szCs w:val="24"/>
              </w:rPr>
              <w:t xml:space="preserve"> </w:t>
            </w:r>
            <w:r w:rsidR="0081289F">
              <w:rPr>
                <w:sz w:val="24"/>
                <w:szCs w:val="24"/>
              </w:rPr>
              <w:t xml:space="preserve">buvo </w:t>
            </w:r>
            <w:r w:rsidR="000239E6">
              <w:rPr>
                <w:sz w:val="24"/>
                <w:szCs w:val="24"/>
              </w:rPr>
              <w:t>70 602 242</w:t>
            </w:r>
            <w:r w:rsidR="00A414F7" w:rsidRPr="00A414F7">
              <w:rPr>
                <w:sz w:val="24"/>
                <w:szCs w:val="24"/>
              </w:rPr>
              <w:t xml:space="preserve"> E</w:t>
            </w:r>
            <w:r w:rsidR="0081289F">
              <w:rPr>
                <w:sz w:val="24"/>
                <w:szCs w:val="24"/>
              </w:rPr>
              <w:t>ur su PVM</w:t>
            </w:r>
            <w:r w:rsidR="001471BF">
              <w:rPr>
                <w:sz w:val="24"/>
                <w:szCs w:val="24"/>
              </w:rPr>
              <w:t xml:space="preserve"> </w:t>
            </w:r>
            <w:r w:rsidR="005C07E7">
              <w:rPr>
                <w:sz w:val="24"/>
                <w:szCs w:val="24"/>
              </w:rPr>
              <w:t xml:space="preserve">ir ji </w:t>
            </w:r>
            <w:r w:rsidR="003C6C27">
              <w:rPr>
                <w:sz w:val="24"/>
                <w:szCs w:val="24"/>
              </w:rPr>
              <w:t>atitik</w:t>
            </w:r>
            <w:r w:rsidR="007B5339">
              <w:rPr>
                <w:sz w:val="24"/>
                <w:szCs w:val="24"/>
              </w:rPr>
              <w:t>o</w:t>
            </w:r>
            <w:r w:rsidR="001471BF">
              <w:rPr>
                <w:sz w:val="24"/>
                <w:szCs w:val="24"/>
              </w:rPr>
              <w:t xml:space="preserve"> Kainos (Atlygio) mokėjimų (Metinių atlygių) struktūroje nurodytų metinių atlygių </w:t>
            </w:r>
            <w:r w:rsidR="000239E6">
              <w:rPr>
                <w:sz w:val="24"/>
                <w:szCs w:val="24"/>
              </w:rPr>
              <w:t xml:space="preserve">3-25 metais </w:t>
            </w:r>
            <w:r w:rsidR="001471BF">
              <w:rPr>
                <w:sz w:val="24"/>
                <w:szCs w:val="24"/>
              </w:rPr>
              <w:t xml:space="preserve">dydžių </w:t>
            </w:r>
            <w:r w:rsidR="003C6C27">
              <w:rPr>
                <w:sz w:val="24"/>
                <w:szCs w:val="24"/>
              </w:rPr>
              <w:t>sumą</w:t>
            </w:r>
            <w:r w:rsidR="001471BF">
              <w:rPr>
                <w:sz w:val="24"/>
                <w:szCs w:val="24"/>
              </w:rPr>
              <w:t>.</w:t>
            </w:r>
          </w:p>
          <w:bookmarkEnd w:id="1"/>
          <w:p w14:paraId="16D5A089" w14:textId="3FF23C13" w:rsidR="00C82457" w:rsidRDefault="00B5203D" w:rsidP="00D771DA">
            <w:pPr>
              <w:pStyle w:val="NormalWeb"/>
              <w:spacing w:before="0" w:beforeAutospacing="0" w:after="0" w:afterAutospacing="0" w:line="276" w:lineRule="auto"/>
              <w:ind w:firstLine="720"/>
              <w:jc w:val="both"/>
              <w:rPr>
                <w:lang w:val="lt-LT"/>
              </w:rPr>
            </w:pPr>
            <w:r>
              <w:rPr>
                <w:lang w:val="lt-LT"/>
              </w:rPr>
              <w:t xml:space="preserve">Pažymėtina, kad pagal Koncesijos sąlygų 11 </w:t>
            </w:r>
            <w:r w:rsidR="00C82457">
              <w:rPr>
                <w:lang w:val="lt-LT"/>
              </w:rPr>
              <w:t>priede –</w:t>
            </w:r>
            <w:r w:rsidR="00322C0C">
              <w:rPr>
                <w:lang w:val="lt-LT"/>
              </w:rPr>
              <w:t xml:space="preserve"> </w:t>
            </w:r>
            <w:r>
              <w:rPr>
                <w:lang w:val="lt-LT"/>
              </w:rPr>
              <w:t xml:space="preserve">pasiūlymo formoje </w:t>
            </w:r>
            <w:r w:rsidR="003823F4">
              <w:rPr>
                <w:lang w:val="lt-LT"/>
              </w:rPr>
              <w:t>pateiktas lenteles,</w:t>
            </w:r>
            <w:r w:rsidR="00C82457">
              <w:rPr>
                <w:lang w:val="lt-LT"/>
              </w:rPr>
              <w:t xml:space="preserve"> Koncesijos </w:t>
            </w:r>
            <w:r>
              <w:rPr>
                <w:lang w:val="lt-LT"/>
              </w:rPr>
              <w:t xml:space="preserve">dalyviai </w:t>
            </w:r>
            <w:r w:rsidR="00F008C8">
              <w:rPr>
                <w:lang w:val="lt-LT"/>
              </w:rPr>
              <w:t xml:space="preserve">teikdami pasiūlymus </w:t>
            </w:r>
            <w:r>
              <w:rPr>
                <w:lang w:val="lt-LT"/>
              </w:rPr>
              <w:t xml:space="preserve">turi įrašyti </w:t>
            </w:r>
            <w:r w:rsidR="00C82457">
              <w:rPr>
                <w:lang w:val="lt-LT"/>
              </w:rPr>
              <w:t xml:space="preserve">ne tik </w:t>
            </w:r>
            <w:r w:rsidRPr="003905BD">
              <w:rPr>
                <w:rFonts w:eastAsia="Times New Roman"/>
                <w:lang w:val="lt-LT"/>
              </w:rPr>
              <w:t>Kain</w:t>
            </w:r>
            <w:r>
              <w:rPr>
                <w:rFonts w:eastAsia="Times New Roman"/>
                <w:lang w:val="lt-LT"/>
              </w:rPr>
              <w:t>ą</w:t>
            </w:r>
            <w:r w:rsidRPr="003905BD">
              <w:rPr>
                <w:rFonts w:eastAsia="Times New Roman"/>
                <w:lang w:val="lt-LT"/>
              </w:rPr>
              <w:t xml:space="preserve"> (Atlyg</w:t>
            </w:r>
            <w:r>
              <w:rPr>
                <w:rFonts w:eastAsia="Times New Roman"/>
                <w:lang w:val="lt-LT"/>
              </w:rPr>
              <w:t>į</w:t>
            </w:r>
            <w:r w:rsidRPr="003905BD">
              <w:rPr>
                <w:rFonts w:eastAsia="Times New Roman"/>
                <w:lang w:val="lt-LT"/>
              </w:rPr>
              <w:t>) (visam Koncesijos sutarties laikotarpiui)</w:t>
            </w:r>
            <w:r w:rsidR="00C82457">
              <w:rPr>
                <w:rFonts w:eastAsia="Times New Roman"/>
                <w:lang w:val="lt-LT"/>
              </w:rPr>
              <w:t>,</w:t>
            </w:r>
            <w:r>
              <w:rPr>
                <w:rFonts w:eastAsia="Times New Roman"/>
                <w:lang w:val="lt-LT"/>
              </w:rPr>
              <w:t xml:space="preserve"> </w:t>
            </w:r>
            <w:r w:rsidR="00C82457">
              <w:rPr>
                <w:rFonts w:eastAsia="Times New Roman"/>
                <w:lang w:val="lt-LT"/>
              </w:rPr>
              <w:t>bet  ir</w:t>
            </w:r>
            <w:r>
              <w:rPr>
                <w:rFonts w:eastAsia="Times New Roman"/>
                <w:lang w:val="lt-LT"/>
              </w:rPr>
              <w:t xml:space="preserve"> </w:t>
            </w:r>
            <w:r w:rsidR="00C82457">
              <w:rPr>
                <w:rFonts w:eastAsia="Times New Roman"/>
                <w:lang w:val="lt-LT"/>
              </w:rPr>
              <w:t xml:space="preserve">nurodyti </w:t>
            </w:r>
            <w:r w:rsidRPr="003905BD">
              <w:rPr>
                <w:lang w:val="lt-LT"/>
              </w:rPr>
              <w:t>Kainos (Atlygio) mokėjimų (Metinių atlygių) struktūr</w:t>
            </w:r>
            <w:r>
              <w:rPr>
                <w:lang w:val="lt-LT"/>
              </w:rPr>
              <w:t>ą</w:t>
            </w:r>
            <w:r w:rsidR="00C82457">
              <w:rPr>
                <w:lang w:val="lt-LT"/>
              </w:rPr>
              <w:t xml:space="preserve"> 3-25 metais</w:t>
            </w:r>
            <w:r>
              <w:rPr>
                <w:lang w:val="lt-LT"/>
              </w:rPr>
              <w:t>.</w:t>
            </w:r>
            <w:r w:rsidR="00C82457">
              <w:rPr>
                <w:lang w:val="lt-LT"/>
              </w:rPr>
              <w:t xml:space="preserve"> </w:t>
            </w:r>
            <w:r>
              <w:rPr>
                <w:lang w:val="lt-LT"/>
              </w:rPr>
              <w:t>K</w:t>
            </w:r>
            <w:r w:rsidR="00C82457">
              <w:rPr>
                <w:lang w:val="lt-LT"/>
              </w:rPr>
              <w:t xml:space="preserve">oncesijos </w:t>
            </w:r>
            <w:r>
              <w:rPr>
                <w:lang w:val="lt-LT"/>
              </w:rPr>
              <w:t xml:space="preserve">sąlygų 1 priede </w:t>
            </w:r>
            <w:r w:rsidR="00C82457">
              <w:rPr>
                <w:lang w:val="lt-LT"/>
              </w:rPr>
              <w:t xml:space="preserve">„Naudojamos sąvokos“ </w:t>
            </w:r>
            <w:r>
              <w:rPr>
                <w:lang w:val="lt-LT"/>
              </w:rPr>
              <w:t xml:space="preserve">paaiškinta, kad </w:t>
            </w:r>
            <w:r w:rsidR="00AC6ACA">
              <w:rPr>
                <w:lang w:val="lt-LT"/>
              </w:rPr>
              <w:t>„</w:t>
            </w:r>
            <w:r>
              <w:rPr>
                <w:lang w:val="lt-LT"/>
              </w:rPr>
              <w:t xml:space="preserve">Kaina (Atlygis) </w:t>
            </w:r>
            <w:r w:rsidRPr="00954433">
              <w:rPr>
                <w:lang w:val="lt-LT"/>
              </w:rPr>
              <w:t>reiškia atlygį, už kurį Dalyvis siūlo įvykdyti Koncesijos sutartį, kurio galutinį dydį Dalyvis nurodo Išsamiame/Galutiniame pasiūlyme bei pagrindžia Finansiniame veiklos modelyje ir kuri lygi bendrai Suteikiančiosios institucijos Koncesininkui mokamo Metinio atlygio sumai per visą Sutarties galiojimo laikotarpį</w:t>
            </w:r>
            <w:r w:rsidR="00AC6ACA">
              <w:rPr>
                <w:lang w:val="lt-LT"/>
              </w:rPr>
              <w:t>“</w:t>
            </w:r>
            <w:r>
              <w:rPr>
                <w:lang w:val="lt-LT"/>
              </w:rPr>
              <w:t xml:space="preserve">. </w:t>
            </w:r>
            <w:bookmarkStart w:id="2" w:name="_Hlk94875032"/>
            <w:r w:rsidR="00495FAF">
              <w:rPr>
                <w:lang w:val="lt-LT"/>
              </w:rPr>
              <w:t xml:space="preserve">Tokiu būdu, pasiūlymo formoje </w:t>
            </w:r>
            <w:r w:rsidR="004D0D1D">
              <w:rPr>
                <w:lang w:val="lt-LT"/>
              </w:rPr>
              <w:t xml:space="preserve">nurodyta </w:t>
            </w:r>
            <w:r w:rsidR="00A62164">
              <w:rPr>
                <w:lang w:val="lt-LT"/>
              </w:rPr>
              <w:t xml:space="preserve">Kaina (Atlygis) turėtų būti lygi </w:t>
            </w:r>
            <w:r w:rsidR="00495FAF">
              <w:rPr>
                <w:lang w:val="lt-LT"/>
              </w:rPr>
              <w:t xml:space="preserve">Kainos (Atlygio) mokėjimų (Metinių atlygių) </w:t>
            </w:r>
            <w:r w:rsidR="00A62164">
              <w:rPr>
                <w:lang w:val="lt-LT"/>
              </w:rPr>
              <w:t xml:space="preserve">sumai </w:t>
            </w:r>
            <w:r w:rsidR="00495FAF">
              <w:rPr>
                <w:lang w:val="lt-LT"/>
              </w:rPr>
              <w:t>3-25 metais</w:t>
            </w:r>
            <w:r w:rsidR="00A62164">
              <w:rPr>
                <w:lang w:val="lt-LT"/>
              </w:rPr>
              <w:t xml:space="preserve"> bei būti pagrįsta </w:t>
            </w:r>
            <w:r w:rsidR="00A62164" w:rsidRPr="00A62164">
              <w:rPr>
                <w:lang w:val="lt-LT"/>
              </w:rPr>
              <w:t>Finansiniame veiklos modelyje</w:t>
            </w:r>
            <w:r w:rsidR="004D0D1D">
              <w:rPr>
                <w:lang w:val="lt-LT"/>
              </w:rPr>
              <w:t xml:space="preserve">. </w:t>
            </w:r>
          </w:p>
          <w:p w14:paraId="5A0AA233" w14:textId="3AFB2785" w:rsidR="00B5203D" w:rsidRPr="00322C0C" w:rsidRDefault="003C6C27" w:rsidP="00584A96">
            <w:pPr>
              <w:pStyle w:val="NormalWeb"/>
              <w:spacing w:before="0" w:beforeAutospacing="0" w:after="0" w:afterAutospacing="0" w:line="276" w:lineRule="auto"/>
              <w:ind w:firstLine="720"/>
              <w:jc w:val="both"/>
              <w:rPr>
                <w:lang w:val="lt-LT"/>
              </w:rPr>
            </w:pPr>
            <w:r>
              <w:rPr>
                <w:lang w:val="lt-LT"/>
              </w:rPr>
              <w:t xml:space="preserve">Atsižvelgiant į tai, </w:t>
            </w:r>
            <w:r w:rsidR="00B5203D">
              <w:rPr>
                <w:lang w:val="lt-LT"/>
              </w:rPr>
              <w:t xml:space="preserve">Suteikiančioji institucija, vadovaudamasi savo pačios nusistatytomis Koncesijos sąlygomis, negalėjo sumos, nurodytos </w:t>
            </w:r>
            <w:r w:rsidR="00B5203D" w:rsidRPr="00B5203D">
              <w:rPr>
                <w:lang w:val="lt-LT"/>
              </w:rPr>
              <w:t>Kainos (Atlygio) dalyje (visam Koncesijos sutarties laikotarpiui)</w:t>
            </w:r>
            <w:r w:rsidR="00B5203D">
              <w:rPr>
                <w:lang w:val="lt-LT"/>
              </w:rPr>
              <w:t xml:space="preserve">, </w:t>
            </w:r>
            <w:r w:rsidR="00AC6ACA">
              <w:rPr>
                <w:lang w:val="lt-LT"/>
              </w:rPr>
              <w:t>vertinti</w:t>
            </w:r>
            <w:r w:rsidR="00B5203D">
              <w:rPr>
                <w:lang w:val="lt-LT"/>
              </w:rPr>
              <w:t xml:space="preserve"> kaip netikslintinos, </w:t>
            </w:r>
            <w:r w:rsidR="00FB594F">
              <w:rPr>
                <w:lang w:val="lt-LT"/>
              </w:rPr>
              <w:t>nes</w:t>
            </w:r>
            <w:r w:rsidR="00B5203D">
              <w:rPr>
                <w:lang w:val="lt-LT"/>
              </w:rPr>
              <w:t xml:space="preserve"> tai yra m</w:t>
            </w:r>
            <w:r w:rsidR="00B5203D" w:rsidRPr="00954433">
              <w:rPr>
                <w:lang w:val="lt-LT"/>
              </w:rPr>
              <w:t>etini</w:t>
            </w:r>
            <w:r w:rsidR="00B5203D">
              <w:rPr>
                <w:lang w:val="lt-LT"/>
              </w:rPr>
              <w:t xml:space="preserve">ų </w:t>
            </w:r>
            <w:r w:rsidR="00B5203D" w:rsidRPr="00954433">
              <w:rPr>
                <w:lang w:val="lt-LT"/>
              </w:rPr>
              <w:t>atlygi</w:t>
            </w:r>
            <w:r w:rsidR="00B5203D">
              <w:rPr>
                <w:lang w:val="lt-LT"/>
              </w:rPr>
              <w:t>ų</w:t>
            </w:r>
            <w:r w:rsidR="00B5203D" w:rsidRPr="00954433">
              <w:rPr>
                <w:lang w:val="lt-LT"/>
              </w:rPr>
              <w:t xml:space="preserve"> suma</w:t>
            </w:r>
            <w:r w:rsidR="00B5203D">
              <w:rPr>
                <w:lang w:val="lt-LT"/>
              </w:rPr>
              <w:t xml:space="preserve"> </w:t>
            </w:r>
            <w:r w:rsidR="00B5203D" w:rsidRPr="00954433">
              <w:rPr>
                <w:lang w:val="lt-LT"/>
              </w:rPr>
              <w:t xml:space="preserve">per visą Sutarties </w:t>
            </w:r>
            <w:r w:rsidR="00B5203D" w:rsidRPr="00954433">
              <w:rPr>
                <w:lang w:val="lt-LT"/>
              </w:rPr>
              <w:lastRenderedPageBreak/>
              <w:t>galiojimo laikotarpį</w:t>
            </w:r>
            <w:r w:rsidR="00C04E4E">
              <w:rPr>
                <w:lang w:val="lt-LT"/>
              </w:rPr>
              <w:t>. Svarbu</w:t>
            </w:r>
            <w:r w:rsidR="0088196C">
              <w:rPr>
                <w:lang w:val="lt-LT"/>
              </w:rPr>
              <w:t xml:space="preserve"> ir</w:t>
            </w:r>
            <w:r w:rsidR="00C04E4E">
              <w:rPr>
                <w:lang w:val="lt-LT"/>
              </w:rPr>
              <w:t xml:space="preserve"> tai, kad tiek </w:t>
            </w:r>
            <w:r w:rsidR="00C04E4E" w:rsidRPr="003905BD">
              <w:rPr>
                <w:rFonts w:eastAsia="Times New Roman"/>
                <w:lang w:val="lt-LT"/>
              </w:rPr>
              <w:t>Kain</w:t>
            </w:r>
            <w:r w:rsidR="00FB594F">
              <w:rPr>
                <w:rFonts w:eastAsia="Times New Roman"/>
                <w:lang w:val="lt-LT"/>
              </w:rPr>
              <w:t>a</w:t>
            </w:r>
            <w:r w:rsidR="00C04E4E" w:rsidRPr="003905BD">
              <w:rPr>
                <w:rFonts w:eastAsia="Times New Roman"/>
                <w:lang w:val="lt-LT"/>
              </w:rPr>
              <w:t xml:space="preserve"> (Atlyg</w:t>
            </w:r>
            <w:r w:rsidR="00FB594F">
              <w:rPr>
                <w:rFonts w:eastAsia="Times New Roman"/>
                <w:lang w:val="lt-LT"/>
              </w:rPr>
              <w:t>is</w:t>
            </w:r>
            <w:r w:rsidR="00C04E4E" w:rsidRPr="003905BD">
              <w:rPr>
                <w:rFonts w:eastAsia="Times New Roman"/>
                <w:lang w:val="lt-LT"/>
              </w:rPr>
              <w:t>) (visam Koncesijos sutarties laikotarpiui)</w:t>
            </w:r>
            <w:r w:rsidR="00C04E4E">
              <w:rPr>
                <w:rFonts w:eastAsia="Times New Roman"/>
                <w:lang w:val="lt-LT"/>
              </w:rPr>
              <w:t xml:space="preserve">, tiek </w:t>
            </w:r>
            <w:r w:rsidR="00C04E4E" w:rsidRPr="003905BD">
              <w:rPr>
                <w:lang w:val="lt-LT"/>
              </w:rPr>
              <w:t>Kainos (Atlygio) mokėjimų (Metinių atlygių) struktūr</w:t>
            </w:r>
            <w:r w:rsidR="00C04E4E">
              <w:rPr>
                <w:lang w:val="lt-LT"/>
              </w:rPr>
              <w:t>a yra pateikiama toje pačioje pasiūlymo formoje, todėl vertinti jų, kaip atskirų</w:t>
            </w:r>
            <w:r w:rsidR="00FB594F">
              <w:rPr>
                <w:lang w:val="lt-LT"/>
              </w:rPr>
              <w:t>,</w:t>
            </w:r>
            <w:r w:rsidR="00C04E4E">
              <w:rPr>
                <w:lang w:val="lt-LT"/>
              </w:rPr>
              <w:t xml:space="preserve"> negalima, nes viena suma pagrindžia kitą.</w:t>
            </w:r>
            <w:r w:rsidR="0006729F">
              <w:rPr>
                <w:lang w:val="lt-LT"/>
              </w:rPr>
              <w:t xml:space="preserve"> Taip pat pastebėtina, kad Koncesijos sąlygų 11 priede</w:t>
            </w:r>
            <w:r w:rsidR="00CE60C4">
              <w:rPr>
                <w:lang w:val="lt-LT"/>
              </w:rPr>
              <w:t xml:space="preserve"> –</w:t>
            </w:r>
            <w:r w:rsidR="0006729F">
              <w:rPr>
                <w:lang w:val="lt-LT"/>
              </w:rPr>
              <w:t xml:space="preserve"> pasiūlymo formoje, nurodyta, kad „</w:t>
            </w:r>
            <w:r w:rsidR="0006729F" w:rsidRPr="0006729F">
              <w:rPr>
                <w:lang w:val="lt-LT"/>
              </w:rPr>
              <w:t xml:space="preserve">Kaip Preliminaraus/Išsamaus/Galutinio pasiūlymo sudėtinę dalį pridedame Finansinį veiklos modelį, parengtą pagal Sąlygų </w:t>
            </w:r>
            <w:r w:rsidR="0006729F" w:rsidRPr="00D95916">
              <w:fldChar w:fldCharType="begin"/>
            </w:r>
            <w:r w:rsidR="0006729F" w:rsidRPr="0006729F">
              <w:rPr>
                <w:lang w:val="lt-LT"/>
              </w:rPr>
              <w:instrText xml:space="preserve"> REF _Ref293667206 \r \h  \* MERGEFORMAT </w:instrText>
            </w:r>
            <w:r w:rsidR="0006729F" w:rsidRPr="00D95916">
              <w:fldChar w:fldCharType="separate"/>
            </w:r>
            <w:r w:rsidR="0006729F" w:rsidRPr="0006729F">
              <w:rPr>
                <w:lang w:val="lt-LT"/>
              </w:rPr>
              <w:t>16</w:t>
            </w:r>
            <w:r w:rsidR="0006729F" w:rsidRPr="00D95916">
              <w:fldChar w:fldCharType="end"/>
            </w:r>
            <w:r w:rsidR="0006729F" w:rsidRPr="0006729F">
              <w:rPr>
                <w:lang w:val="lt-LT"/>
              </w:rPr>
              <w:t xml:space="preserve"> priede nurodytus reikalavimus, kuriame finansiškai (ekonomiškai) pagrindžiame mūsų investavimo tikslus, pateikiame investicijų grąžos įvertinimą ir kitus efektyvumo rodiklius. Taip pat jame nurodome ir pagrindžiame Koncesijos sutarties tinkamam vykdymui</w:t>
            </w:r>
            <w:r w:rsidR="0006729F">
              <w:rPr>
                <w:lang w:val="lt-LT"/>
              </w:rPr>
              <w:t xml:space="preserve"> reikalingas lėšas, finansavimo šaltinius ir sąlygas“</w:t>
            </w:r>
            <w:r w:rsidR="00A51DE7">
              <w:rPr>
                <w:lang w:val="lt-LT"/>
              </w:rPr>
              <w:t xml:space="preserve">, todėl </w:t>
            </w:r>
            <w:r w:rsidR="00A51DE7" w:rsidRPr="00CC4F47">
              <w:rPr>
                <w:lang w:val="lt-LT"/>
              </w:rPr>
              <w:t>Dalyvio pateiktas</w:t>
            </w:r>
            <w:r w:rsidR="00A51DE7" w:rsidRPr="00CC4F47">
              <w:rPr>
                <w:b/>
                <w:bCs/>
                <w:lang w:val="lt-LT"/>
              </w:rPr>
              <w:t xml:space="preserve"> Finansinis veiklos modelis yra neatskiriama Pasiūlymo dalis</w:t>
            </w:r>
            <w:r w:rsidR="00A51DE7">
              <w:rPr>
                <w:lang w:val="lt-LT"/>
              </w:rPr>
              <w:t>.</w:t>
            </w:r>
            <w:r w:rsidR="00584A96">
              <w:rPr>
                <w:lang w:val="lt-LT"/>
              </w:rPr>
              <w:t xml:space="preserve">  </w:t>
            </w:r>
          </w:p>
          <w:bookmarkEnd w:id="2"/>
          <w:p w14:paraId="60E3D3D4" w14:textId="66F080FA" w:rsidR="00C04E4E" w:rsidRPr="001066EB" w:rsidRDefault="00C04E4E" w:rsidP="00D771DA">
            <w:pPr>
              <w:pStyle w:val="NormalWeb"/>
              <w:spacing w:before="0" w:beforeAutospacing="0" w:after="0" w:afterAutospacing="0" w:line="276" w:lineRule="auto"/>
              <w:ind w:firstLine="720"/>
              <w:jc w:val="both"/>
              <w:rPr>
                <w:lang w:val="lt-LT"/>
              </w:rPr>
            </w:pPr>
            <w:r>
              <w:rPr>
                <w:rFonts w:eastAsia="Times New Roman"/>
                <w:lang w:val="lt-LT"/>
              </w:rPr>
              <w:t xml:space="preserve">Atkreiptinas dėmesys, </w:t>
            </w:r>
            <w:r w:rsidR="008D5839">
              <w:rPr>
                <w:rFonts w:eastAsia="Times New Roman"/>
                <w:lang w:val="lt-LT"/>
              </w:rPr>
              <w:t>kad</w:t>
            </w:r>
            <w:r w:rsidR="00FD469F">
              <w:rPr>
                <w:rFonts w:eastAsia="Times New Roman"/>
                <w:lang w:val="lt-LT"/>
              </w:rPr>
              <w:t>,</w:t>
            </w:r>
            <w:r w:rsidR="008D5839">
              <w:rPr>
                <w:rFonts w:eastAsia="Times New Roman"/>
                <w:lang w:val="lt-LT"/>
              </w:rPr>
              <w:t xml:space="preserve"> šiuo atveju</w:t>
            </w:r>
            <w:r w:rsidR="00FD469F">
              <w:rPr>
                <w:rFonts w:eastAsia="Times New Roman"/>
                <w:lang w:val="lt-LT"/>
              </w:rPr>
              <w:t>,</w:t>
            </w:r>
            <w:r w:rsidR="008D5839">
              <w:rPr>
                <w:rFonts w:eastAsia="Times New Roman"/>
                <w:lang w:val="lt-LT"/>
              </w:rPr>
              <w:t xml:space="preserve"> vyksta konkursas</w:t>
            </w:r>
            <w:r w:rsidR="00FD469F">
              <w:rPr>
                <w:rFonts w:eastAsia="Times New Roman"/>
                <w:lang w:val="lt-LT"/>
              </w:rPr>
              <w:t xml:space="preserve"> </w:t>
            </w:r>
            <w:r w:rsidR="008D5839">
              <w:rPr>
                <w:rFonts w:eastAsia="Times New Roman"/>
                <w:lang w:val="lt-LT"/>
              </w:rPr>
              <w:t>Koncesijai suteikti, kur</w:t>
            </w:r>
            <w:r w:rsidR="00AC6ACA">
              <w:rPr>
                <w:rFonts w:eastAsia="Times New Roman"/>
                <w:lang w:val="lt-LT"/>
              </w:rPr>
              <w:t xml:space="preserve"> koncesininkui</w:t>
            </w:r>
            <w:r w:rsidR="008D5839">
              <w:rPr>
                <w:rFonts w:eastAsia="Times New Roman"/>
                <w:lang w:val="lt-LT"/>
              </w:rPr>
              <w:t xml:space="preserve"> pagal Įstatymą ir sudaromą </w:t>
            </w:r>
            <w:r w:rsidR="001B438E">
              <w:rPr>
                <w:rFonts w:eastAsia="Times New Roman"/>
                <w:lang w:val="lt-LT"/>
              </w:rPr>
              <w:t xml:space="preserve">Koncesijos </w:t>
            </w:r>
            <w:r w:rsidR="008D5839">
              <w:rPr>
                <w:rFonts w:eastAsia="Times New Roman"/>
                <w:lang w:val="lt-LT"/>
              </w:rPr>
              <w:t>sutartį suteikiamas leidimas vykdyti ūkinę komercinę veiklą, apimančią paslaugų teikimą ir darbų vykdymą, viešųjų paslaugų teikimą, kai koncesininkas prisiima visą ar didžiąją dalį su tokia veikla susijusios rizikos bei atitinkamas teises ir pareigas</w:t>
            </w:r>
            <w:r w:rsidR="008D5839" w:rsidRPr="008D5839">
              <w:rPr>
                <w:lang w:val="lt-LT"/>
              </w:rPr>
              <w:t>, o jo atlygį už tokią veiklą sudaro tik teisės užsiimti atitinkama veikla suteikimas ir pajamos iš tokios veiklos arba tokios teisės suteikimas ir pajamos iš tokios veiklos kartu su atlygiu, mokamu koncesininkui suteikiančiosios institucijos, atsižvelgiant į jos prisiimtą riziką.</w:t>
            </w:r>
            <w:r w:rsidR="008D5839">
              <w:rPr>
                <w:lang w:val="lt-LT"/>
              </w:rPr>
              <w:t xml:space="preserve"> </w:t>
            </w:r>
            <w:r w:rsidR="00BC252C">
              <w:rPr>
                <w:lang w:val="lt-LT"/>
              </w:rPr>
              <w:t>Suteikiančioji institucija</w:t>
            </w:r>
            <w:r w:rsidR="00BC6D7C">
              <w:rPr>
                <w:lang w:val="lt-LT"/>
              </w:rPr>
              <w:t xml:space="preserve"> turi siekti </w:t>
            </w:r>
            <w:r w:rsidR="00BC252C">
              <w:rPr>
                <w:lang w:val="lt-LT"/>
              </w:rPr>
              <w:t>geriausio rezultato</w:t>
            </w:r>
            <w:r w:rsidR="00BC6D7C">
              <w:rPr>
                <w:lang w:val="lt-LT"/>
              </w:rPr>
              <w:t xml:space="preserve"> bei konkurencijos tarp dalyvių</w:t>
            </w:r>
            <w:r w:rsidR="00257E72">
              <w:rPr>
                <w:lang w:val="lt-LT"/>
              </w:rPr>
              <w:t>, vertinant dalyvių pasiūlymus vadovautis protingumo kriterijumi</w:t>
            </w:r>
            <w:r w:rsidR="00BC6D7C">
              <w:rPr>
                <w:lang w:val="lt-LT"/>
              </w:rPr>
              <w:t>.</w:t>
            </w:r>
            <w:r w:rsidR="00320E9C">
              <w:rPr>
                <w:lang w:val="lt-LT"/>
              </w:rPr>
              <w:t xml:space="preserve"> </w:t>
            </w:r>
            <w:r w:rsidR="00BC6D7C">
              <w:rPr>
                <w:lang w:val="lt-LT"/>
              </w:rPr>
              <w:t>Š</w:t>
            </w:r>
            <w:r w:rsidR="00BC252C">
              <w:rPr>
                <w:lang w:val="lt-LT"/>
              </w:rPr>
              <w:t xml:space="preserve">iuo </w:t>
            </w:r>
            <w:r w:rsidR="00BC6D7C">
              <w:rPr>
                <w:lang w:val="lt-LT"/>
              </w:rPr>
              <w:t xml:space="preserve">konkrečiu </w:t>
            </w:r>
            <w:r w:rsidR="00BC252C">
              <w:rPr>
                <w:lang w:val="lt-LT"/>
              </w:rPr>
              <w:t>atveju</w:t>
            </w:r>
            <w:r w:rsidR="00BC6D7C">
              <w:rPr>
                <w:lang w:val="lt-LT"/>
              </w:rPr>
              <w:t>,</w:t>
            </w:r>
            <w:r w:rsidR="00BC252C">
              <w:rPr>
                <w:lang w:val="lt-LT"/>
              </w:rPr>
              <w:t xml:space="preserve"> Suteikiančioji institucija Dalyvio </w:t>
            </w:r>
            <w:r w:rsidR="00BC6D7C">
              <w:rPr>
                <w:lang w:val="lt-LT"/>
              </w:rPr>
              <w:t>P</w:t>
            </w:r>
            <w:r w:rsidR="00BC252C">
              <w:rPr>
                <w:lang w:val="lt-LT"/>
              </w:rPr>
              <w:t xml:space="preserve">asiūlymo trūkumą turėjo </w:t>
            </w:r>
            <w:r w:rsidR="00BC252C" w:rsidRPr="008D5839">
              <w:rPr>
                <w:rFonts w:eastAsia="Times New Roman"/>
                <w:lang w:val="lt-LT"/>
              </w:rPr>
              <w:t>vertinti akivaizdžiai formalia</w:t>
            </w:r>
            <w:r w:rsidR="00BC252C">
              <w:rPr>
                <w:rFonts w:eastAsia="Times New Roman"/>
                <w:lang w:val="lt-LT"/>
              </w:rPr>
              <w:t xml:space="preserve"> </w:t>
            </w:r>
            <w:r w:rsidR="00BC252C" w:rsidRPr="008D5839">
              <w:rPr>
                <w:rFonts w:eastAsia="Times New Roman"/>
                <w:lang w:val="lt-LT"/>
              </w:rPr>
              <w:t xml:space="preserve">neatitiktimi, dėl kurios </w:t>
            </w:r>
            <w:r w:rsidR="00BC252C" w:rsidRPr="00FC7D0E">
              <w:rPr>
                <w:rFonts w:eastAsia="Times New Roman"/>
                <w:i/>
                <w:iCs/>
                <w:lang w:val="lt-LT"/>
              </w:rPr>
              <w:t>„galėjo būti inicijuotas perkančiosios organizacijos ir tiekėjo bendradarbiavimo procesas aiškinantis šios klaidos turinį, tačiau bet kokiu atveju dalyviui negalėjo lemti griežčiausių neigiamų padarinių – pasiūlymo atmetimo</w:t>
            </w:r>
            <w:r w:rsidR="00D32824">
              <w:rPr>
                <w:rFonts w:eastAsia="Times New Roman"/>
                <w:i/>
                <w:iCs/>
                <w:lang w:val="lt-LT"/>
              </w:rPr>
              <w:t xml:space="preserve">. </w:t>
            </w:r>
            <w:r w:rsidR="00D32824" w:rsidRPr="00D32824">
              <w:rPr>
                <w:rFonts w:eastAsia="Times New Roman"/>
                <w:i/>
                <w:iCs/>
                <w:lang w:val="lt-LT"/>
              </w:rPr>
              <w:t>Priešingi perkančiosios organizacijos veiksmai kvalifikuotini kaip pažeidžiantys viešųjų pirkimų principus, vertintini kaip per daug formalūs ir neproporcingi</w:t>
            </w:r>
            <w:r w:rsidR="00BC252C" w:rsidRPr="00FC7D0E">
              <w:rPr>
                <w:rFonts w:eastAsia="Times New Roman"/>
                <w:i/>
                <w:iCs/>
                <w:lang w:val="lt-LT"/>
              </w:rPr>
              <w:t>“</w:t>
            </w:r>
            <w:r w:rsidR="001D78C1" w:rsidRPr="00651EB7">
              <w:rPr>
                <w:rStyle w:val="FootnoteReference"/>
              </w:rPr>
              <w:footnoteReference w:id="18"/>
            </w:r>
            <w:r w:rsidR="00BC252C" w:rsidRPr="008D5839">
              <w:rPr>
                <w:rFonts w:eastAsia="Times New Roman"/>
                <w:lang w:val="lt-LT"/>
              </w:rPr>
              <w:t xml:space="preserve">. </w:t>
            </w:r>
            <w:r w:rsidR="00320E9C">
              <w:rPr>
                <w:lang w:val="lt-LT"/>
              </w:rPr>
              <w:t>S</w:t>
            </w:r>
            <w:r w:rsidR="00320E9C" w:rsidRPr="00320E9C">
              <w:rPr>
                <w:lang w:val="lt-LT"/>
              </w:rPr>
              <w:t xml:space="preserve">utiktina dėl </w:t>
            </w:r>
            <w:r w:rsidR="00BC6D7C">
              <w:rPr>
                <w:lang w:val="lt-LT"/>
              </w:rPr>
              <w:t>Dalyvio Pasiūlyme</w:t>
            </w:r>
            <w:r w:rsidR="00320E9C" w:rsidRPr="00320E9C">
              <w:rPr>
                <w:lang w:val="lt-LT"/>
              </w:rPr>
              <w:t xml:space="preserve"> padarytos klaidos akivaizdumo, tačiau </w:t>
            </w:r>
            <w:r w:rsidR="00320E9C">
              <w:rPr>
                <w:lang w:val="lt-LT"/>
              </w:rPr>
              <w:t>„</w:t>
            </w:r>
            <w:r w:rsidR="00320E9C" w:rsidRPr="00320E9C">
              <w:rPr>
                <w:i/>
                <w:iCs/>
                <w:lang w:val="lt-LT"/>
              </w:rPr>
              <w:t>kaina,</w:t>
            </w:r>
            <w:r w:rsidR="00320E9C">
              <w:rPr>
                <w:i/>
                <w:iCs/>
                <w:lang w:val="lt-LT"/>
              </w:rPr>
              <w:t xml:space="preserve"> </w:t>
            </w:r>
            <w:r w:rsidR="00320E9C" w:rsidRPr="00320E9C">
              <w:rPr>
                <w:i/>
                <w:iCs/>
                <w:lang w:val="lt-LT"/>
              </w:rPr>
              <w:t xml:space="preserve">kaip vienas svarbiausių pasiūlymo elementų, jos išraiška, </w:t>
            </w:r>
            <w:r w:rsidR="00320E9C" w:rsidRPr="00320E9C">
              <w:rPr>
                <w:b/>
                <w:bCs/>
                <w:i/>
                <w:iCs/>
                <w:lang w:val="lt-LT"/>
              </w:rPr>
              <w:t>sudėtinių dalių skaičiavimai</w:t>
            </w:r>
            <w:r w:rsidR="00320E9C" w:rsidRPr="00320E9C">
              <w:rPr>
                <w:i/>
                <w:iCs/>
                <w:lang w:val="lt-LT"/>
              </w:rPr>
              <w:t xml:space="preserve"> ir kiti panašūs aspektai privalo būti kruopščiai išnagrinėti“</w:t>
            </w:r>
            <w:r w:rsidR="00320E9C" w:rsidRPr="00651EB7">
              <w:rPr>
                <w:rStyle w:val="FootnoteReference"/>
              </w:rPr>
              <w:footnoteReference w:id="19"/>
            </w:r>
            <w:r w:rsidR="00320E9C" w:rsidRPr="00320E9C">
              <w:rPr>
                <w:lang w:val="lt-LT"/>
              </w:rPr>
              <w:t>.</w:t>
            </w:r>
            <w:r w:rsidR="003905BD">
              <w:rPr>
                <w:lang w:val="lt-LT"/>
              </w:rPr>
              <w:t xml:space="preserve"> </w:t>
            </w:r>
            <w:r w:rsidR="001066EB" w:rsidRPr="00EC2AAB">
              <w:rPr>
                <w:i/>
                <w:iCs/>
                <w:lang w:val="lt-LT"/>
              </w:rPr>
              <w:t>„</w:t>
            </w:r>
            <w:r w:rsidR="001066EB" w:rsidRPr="001066EB">
              <w:rPr>
                <w:i/>
                <w:iCs/>
                <w:lang w:val="lt-LT"/>
              </w:rPr>
              <w:t>Kasacinio teismo ne kartą pabrėžtas turinio viršenybės prieš formą principas viešuosiuose pirkimuose vertinant tiek tiekėjų, tiek perkančiosios organizacijos veiksmus. Jo esmė – formalizuotas viešųjų pirkimų procedūrų reguliavimas neturi viršenybės prieš perkančiosios organizacijos ir tiekėjų veiksmus, jei šie atitinka teisės normų ir viešo konkurso sąlygų esmę ir jomis siekiamus tikslus. Šis principas ypač aktualus dėl pasiūlymų nagrinėjimo, vertinant, ar perkančioji organizacija pagrįstai atmetė tiekėjo pasiūlymą dėl jame aptiktų trūkumų ar netikslumų, t. y. ar tinkamai sprendė dėl tiekėjo pasiūlymo turinio ir formos pusiausvyros“</w:t>
            </w:r>
            <w:r w:rsidR="001066EB" w:rsidRPr="001066EB">
              <w:rPr>
                <w:rStyle w:val="FootnoteReference"/>
                <w:lang w:val="lt-LT"/>
              </w:rPr>
              <w:t xml:space="preserve"> </w:t>
            </w:r>
            <w:r w:rsidR="001066EB" w:rsidRPr="00651EB7">
              <w:rPr>
                <w:rStyle w:val="FootnoteReference"/>
              </w:rPr>
              <w:footnoteReference w:id="20"/>
            </w:r>
            <w:r w:rsidR="009C352D">
              <w:rPr>
                <w:color w:val="000000"/>
                <w:lang w:val="lt-LT"/>
              </w:rPr>
              <w:t>. Be kita ko</w:t>
            </w:r>
            <w:r w:rsidR="00D25CDB">
              <w:rPr>
                <w:color w:val="000000"/>
                <w:lang w:val="lt-LT"/>
              </w:rPr>
              <w:t xml:space="preserve">, </w:t>
            </w:r>
            <w:r w:rsidR="00D32824">
              <w:rPr>
                <w:lang w:val="lt-LT"/>
              </w:rPr>
              <w:t xml:space="preserve">Lietuvos </w:t>
            </w:r>
            <w:r w:rsidR="003C06ED">
              <w:rPr>
                <w:lang w:val="lt-LT"/>
              </w:rPr>
              <w:t xml:space="preserve">Aukščiausiojo Teismo </w:t>
            </w:r>
            <w:r w:rsidR="00D32824">
              <w:rPr>
                <w:lang w:val="lt-LT"/>
              </w:rPr>
              <w:t>taip pat pasisakyta, kad „</w:t>
            </w:r>
            <w:r w:rsidR="00D32824" w:rsidRPr="00092E37">
              <w:rPr>
                <w:i/>
                <w:iCs/>
                <w:lang w:val="lt-LT"/>
              </w:rPr>
              <w:t>formalių trūkumų ištaisymas nelaikytinas esminiu pasiūlymo keitimu, nesuponuoja netinkamo pasiūlymo pakeitimo į tinkamą“</w:t>
            </w:r>
            <w:r w:rsidR="00D32824" w:rsidRPr="00651EB7">
              <w:rPr>
                <w:rStyle w:val="FootnoteReference"/>
              </w:rPr>
              <w:footnoteReference w:id="21"/>
            </w:r>
            <w:r w:rsidR="00A51DE7">
              <w:rPr>
                <w:i/>
                <w:iCs/>
                <w:lang w:val="lt-LT"/>
              </w:rPr>
              <w:t>.</w:t>
            </w:r>
          </w:p>
          <w:p w14:paraId="381ABCCA" w14:textId="14FE893E" w:rsidR="00E8590E" w:rsidRPr="0011418F" w:rsidRDefault="0008559B" w:rsidP="00C250A8">
            <w:pPr>
              <w:pStyle w:val="NormalWeb"/>
              <w:spacing w:before="0" w:beforeAutospacing="0" w:after="0" w:afterAutospacing="0" w:line="276" w:lineRule="auto"/>
              <w:ind w:firstLine="720"/>
              <w:jc w:val="both"/>
              <w:rPr>
                <w:lang w:val="lt-LT"/>
              </w:rPr>
            </w:pPr>
            <w:r w:rsidRPr="00C04E4E">
              <w:rPr>
                <w:lang w:val="lt-LT"/>
              </w:rPr>
              <w:t xml:space="preserve">Tarnyba, įvertinusi </w:t>
            </w:r>
            <w:r w:rsidR="00EC2AAB">
              <w:rPr>
                <w:lang w:val="lt-LT"/>
              </w:rPr>
              <w:t xml:space="preserve">visas </w:t>
            </w:r>
            <w:r w:rsidRPr="00C04E4E">
              <w:rPr>
                <w:lang w:val="lt-LT"/>
              </w:rPr>
              <w:t>nurodytas aplinkybes</w:t>
            </w:r>
            <w:r w:rsidR="00EC2AAB">
              <w:rPr>
                <w:lang w:val="lt-LT"/>
              </w:rPr>
              <w:t xml:space="preserve"> </w:t>
            </w:r>
            <w:r w:rsidR="00EC2AAB" w:rsidRPr="00EC2AAB">
              <w:rPr>
                <w:lang w:val="lt-LT"/>
              </w:rPr>
              <w:t>(t</w:t>
            </w:r>
            <w:r w:rsidR="00EC2AAB">
              <w:rPr>
                <w:lang w:val="lt-LT"/>
              </w:rPr>
              <w:t>i</w:t>
            </w:r>
            <w:r w:rsidR="00EC2AAB" w:rsidRPr="00EC2AAB">
              <w:rPr>
                <w:lang w:val="lt-LT"/>
              </w:rPr>
              <w:t>e</w:t>
            </w:r>
            <w:r w:rsidR="00EC2AAB">
              <w:rPr>
                <w:lang w:val="lt-LT"/>
              </w:rPr>
              <w:t>k</w:t>
            </w:r>
            <w:r w:rsidR="00EC2AAB" w:rsidRPr="00EC2AAB">
              <w:rPr>
                <w:lang w:val="lt-LT"/>
              </w:rPr>
              <w:t xml:space="preserve"> </w:t>
            </w:r>
            <w:r w:rsidR="00EC2AAB">
              <w:rPr>
                <w:lang w:val="lt-LT"/>
              </w:rPr>
              <w:t>P</w:t>
            </w:r>
            <w:r w:rsidR="00EC2AAB" w:rsidRPr="00EC2AAB">
              <w:rPr>
                <w:lang w:val="lt-LT"/>
              </w:rPr>
              <w:t>ret</w:t>
            </w:r>
            <w:r w:rsidR="00EC2AAB">
              <w:rPr>
                <w:lang w:val="lt-LT"/>
              </w:rPr>
              <w:t>e</w:t>
            </w:r>
            <w:r w:rsidR="00EC2AAB" w:rsidRPr="00EC2AAB">
              <w:rPr>
                <w:lang w:val="lt-LT"/>
              </w:rPr>
              <w:t>n</w:t>
            </w:r>
            <w:r w:rsidR="00EC2AAB">
              <w:rPr>
                <w:lang w:val="lt-LT"/>
              </w:rPr>
              <w:t>z</w:t>
            </w:r>
            <w:r w:rsidR="00EC2AAB" w:rsidRPr="00EC2AAB">
              <w:rPr>
                <w:lang w:val="lt-LT"/>
              </w:rPr>
              <w:t>i</w:t>
            </w:r>
            <w:r w:rsidR="00EC2AAB">
              <w:rPr>
                <w:lang w:val="lt-LT"/>
              </w:rPr>
              <w:t>j</w:t>
            </w:r>
            <w:r w:rsidR="00EC2AAB" w:rsidRPr="00EC2AAB">
              <w:rPr>
                <w:lang w:val="lt-LT"/>
              </w:rPr>
              <w:t>o</w:t>
            </w:r>
            <w:r w:rsidR="00EC2AAB">
              <w:rPr>
                <w:lang w:val="lt-LT"/>
              </w:rPr>
              <w:t>je, tiek atsakyme į Pretenziją)</w:t>
            </w:r>
            <w:r w:rsidR="00CE2E25" w:rsidRPr="00C04E4E">
              <w:rPr>
                <w:lang w:val="lt-LT"/>
              </w:rPr>
              <w:t>, sp</w:t>
            </w:r>
            <w:r w:rsidR="00834816">
              <w:rPr>
                <w:lang w:val="lt-LT"/>
              </w:rPr>
              <w:t>r</w:t>
            </w:r>
            <w:r w:rsidR="00CE2E25" w:rsidRPr="00C04E4E">
              <w:rPr>
                <w:lang w:val="lt-LT"/>
              </w:rPr>
              <w:t>endžia, kad Dalyvis</w:t>
            </w:r>
            <w:r w:rsidR="002A7AF4">
              <w:rPr>
                <w:lang w:val="lt-LT"/>
              </w:rPr>
              <w:t>,</w:t>
            </w:r>
            <w:r w:rsidR="00CE2E25" w:rsidRPr="00C04E4E">
              <w:rPr>
                <w:lang w:val="lt-LT"/>
              </w:rPr>
              <w:t xml:space="preserve"> pateikdamas Pasiūlymą, </w:t>
            </w:r>
            <w:r w:rsidR="00CE2E25" w:rsidRPr="00D25CDB">
              <w:rPr>
                <w:lang w:val="lt-LT"/>
              </w:rPr>
              <w:t>padarė</w:t>
            </w:r>
            <w:r w:rsidR="009C352D" w:rsidRPr="00D25CDB">
              <w:rPr>
                <w:lang w:val="lt-LT"/>
              </w:rPr>
              <w:t xml:space="preserve"> taisytiną</w:t>
            </w:r>
            <w:r w:rsidR="00CE2E25" w:rsidRPr="00D25CDB">
              <w:rPr>
                <w:lang w:val="lt-LT"/>
              </w:rPr>
              <w:t xml:space="preserve"> klaidą</w:t>
            </w:r>
            <w:r w:rsidR="009C352D" w:rsidRPr="00D25CDB">
              <w:rPr>
                <w:lang w:val="lt-LT"/>
              </w:rPr>
              <w:t>.</w:t>
            </w:r>
            <w:r w:rsidR="00CE2E25" w:rsidRPr="00C04E4E">
              <w:rPr>
                <w:lang w:val="lt-LT"/>
              </w:rPr>
              <w:t xml:space="preserve"> </w:t>
            </w:r>
            <w:r w:rsidR="00C04E4E" w:rsidRPr="00C04E4E">
              <w:rPr>
                <w:lang w:val="lt-LT"/>
              </w:rPr>
              <w:t>Tarnyba ko</w:t>
            </w:r>
            <w:r w:rsidR="00C04E4E">
              <w:rPr>
                <w:lang w:val="lt-LT"/>
              </w:rPr>
              <w:t>nstatuoja</w:t>
            </w:r>
            <w:r w:rsidR="00C04E4E" w:rsidRPr="00C04E4E">
              <w:rPr>
                <w:lang w:val="lt-LT"/>
              </w:rPr>
              <w:t>, kad p</w:t>
            </w:r>
            <w:r w:rsidR="00C04E4E" w:rsidRPr="00E8590E">
              <w:rPr>
                <w:rFonts w:eastAsia="Times New Roman"/>
                <w:lang w:val="lt-LT"/>
              </w:rPr>
              <w:t xml:space="preserve">agal šią </w:t>
            </w:r>
            <w:r w:rsidR="00C04E4E">
              <w:rPr>
                <w:rFonts w:eastAsia="Times New Roman"/>
                <w:lang w:val="lt-LT"/>
              </w:rPr>
              <w:t xml:space="preserve">situaciją </w:t>
            </w:r>
            <w:r w:rsidR="00C04E4E" w:rsidRPr="00E8590E">
              <w:rPr>
                <w:rFonts w:eastAsia="Times New Roman"/>
                <w:lang w:val="lt-LT"/>
              </w:rPr>
              <w:t>individualizuojančias aplinkybe</w:t>
            </w:r>
            <w:r w:rsidR="00C04E4E">
              <w:rPr>
                <w:rFonts w:eastAsia="Times New Roman"/>
                <w:lang w:val="lt-LT"/>
              </w:rPr>
              <w:t>s,</w:t>
            </w:r>
            <w:r w:rsidR="00257E72">
              <w:rPr>
                <w:rFonts w:eastAsia="Times New Roman"/>
                <w:lang w:val="lt-LT"/>
              </w:rPr>
              <w:t xml:space="preserve"> </w:t>
            </w:r>
            <w:r w:rsidR="00C04E4E">
              <w:rPr>
                <w:rFonts w:eastAsia="Times New Roman"/>
                <w:lang w:val="lt-LT"/>
              </w:rPr>
              <w:t>Suteikiančiosios institucijos</w:t>
            </w:r>
            <w:r w:rsidR="00C04E4E" w:rsidRPr="00E8590E">
              <w:rPr>
                <w:rFonts w:eastAsia="Times New Roman"/>
                <w:lang w:val="lt-LT"/>
              </w:rPr>
              <w:t xml:space="preserve"> sprendimas atmesti</w:t>
            </w:r>
            <w:r w:rsidR="00C04E4E">
              <w:rPr>
                <w:rFonts w:eastAsia="Times New Roman"/>
                <w:lang w:val="lt-LT"/>
              </w:rPr>
              <w:t xml:space="preserve"> Dalyvio</w:t>
            </w:r>
            <w:r w:rsidR="00C04E4E" w:rsidRPr="00E8590E">
              <w:rPr>
                <w:rFonts w:eastAsia="Times New Roman"/>
                <w:lang w:val="lt-LT"/>
              </w:rPr>
              <w:t xml:space="preserve"> </w:t>
            </w:r>
            <w:r w:rsidR="00834816">
              <w:rPr>
                <w:rFonts w:eastAsia="Times New Roman"/>
                <w:lang w:val="lt-LT"/>
              </w:rPr>
              <w:t>P</w:t>
            </w:r>
            <w:r w:rsidR="00834816" w:rsidRPr="00E8590E">
              <w:rPr>
                <w:rFonts w:eastAsia="Times New Roman"/>
                <w:lang w:val="lt-LT"/>
              </w:rPr>
              <w:t>asiūlymą</w:t>
            </w:r>
            <w:r w:rsidR="00834816">
              <w:rPr>
                <w:rFonts w:eastAsia="Times New Roman"/>
                <w:lang w:val="lt-LT"/>
              </w:rPr>
              <w:t xml:space="preserve"> </w:t>
            </w:r>
            <w:r w:rsidR="00257E72">
              <w:rPr>
                <w:rFonts w:eastAsia="Times New Roman"/>
                <w:lang w:val="lt-LT"/>
              </w:rPr>
              <w:t>yra</w:t>
            </w:r>
            <w:r w:rsidR="00C04E4E" w:rsidRPr="00E8590E">
              <w:rPr>
                <w:rFonts w:eastAsia="Times New Roman"/>
                <w:lang w:val="lt-LT"/>
              </w:rPr>
              <w:t xml:space="preserve"> pripažįstamas neproporcingu, todėl neteisėtu ir naikintinu.</w:t>
            </w:r>
            <w:r w:rsidR="00257E72">
              <w:rPr>
                <w:rFonts w:eastAsia="Times New Roman"/>
                <w:lang w:val="lt-LT"/>
              </w:rPr>
              <w:t xml:space="preserve"> Suteikiančioji institucija, nepagrįstai atmetusi Dalyvio Pasiūlymą, pažeidė Įstatymo</w:t>
            </w:r>
            <w:r w:rsidR="001D4C0D">
              <w:rPr>
                <w:rFonts w:eastAsia="Times New Roman"/>
                <w:lang w:val="lt-LT"/>
              </w:rPr>
              <w:t xml:space="preserve"> </w:t>
            </w:r>
            <w:r w:rsidR="00257E72" w:rsidRPr="00257E72">
              <w:rPr>
                <w:iCs/>
                <w:lang w:val="lt-LT"/>
              </w:rPr>
              <w:t xml:space="preserve">14 straipsnio 3 dalyje </w:t>
            </w:r>
            <w:r w:rsidR="001D4C0D" w:rsidRPr="00257E72">
              <w:rPr>
                <w:iCs/>
                <w:lang w:val="lt-LT"/>
              </w:rPr>
              <w:t>įtvirtint</w:t>
            </w:r>
            <w:r w:rsidR="001D4C0D">
              <w:rPr>
                <w:iCs/>
                <w:lang w:val="lt-LT"/>
              </w:rPr>
              <w:t>us</w:t>
            </w:r>
            <w:r w:rsidR="001D4C0D" w:rsidRPr="00257E72">
              <w:rPr>
                <w:iCs/>
                <w:lang w:val="lt-LT"/>
              </w:rPr>
              <w:t xml:space="preserve"> </w:t>
            </w:r>
            <w:r w:rsidR="00257E72" w:rsidRPr="00257E72">
              <w:rPr>
                <w:iCs/>
                <w:lang w:val="lt-LT"/>
              </w:rPr>
              <w:t>proporcingumo</w:t>
            </w:r>
            <w:r w:rsidR="00DF5F52">
              <w:rPr>
                <w:iCs/>
                <w:lang w:val="lt-LT"/>
              </w:rPr>
              <w:t>,</w:t>
            </w:r>
            <w:r w:rsidR="001D4C0D">
              <w:rPr>
                <w:iCs/>
                <w:lang w:val="lt-LT"/>
              </w:rPr>
              <w:t xml:space="preserve"> skaidrumo</w:t>
            </w:r>
            <w:r w:rsidR="00DF5F52">
              <w:rPr>
                <w:iCs/>
                <w:lang w:val="lt-LT"/>
              </w:rPr>
              <w:t xml:space="preserve"> ir </w:t>
            </w:r>
            <w:r w:rsidR="002873A4">
              <w:rPr>
                <w:iCs/>
                <w:lang w:val="lt-LT"/>
              </w:rPr>
              <w:t>efektyvum</w:t>
            </w:r>
            <w:r w:rsidR="00DF5F52">
              <w:rPr>
                <w:iCs/>
                <w:lang w:val="lt-LT"/>
              </w:rPr>
              <w:t>o</w:t>
            </w:r>
            <w:r w:rsidR="00257E72" w:rsidRPr="00257E72">
              <w:rPr>
                <w:iCs/>
                <w:lang w:val="lt-LT"/>
              </w:rPr>
              <w:t xml:space="preserve"> </w:t>
            </w:r>
            <w:r w:rsidR="001D4C0D" w:rsidRPr="00257E72">
              <w:rPr>
                <w:iCs/>
                <w:lang w:val="lt-LT"/>
              </w:rPr>
              <w:t>princip</w:t>
            </w:r>
            <w:r w:rsidR="001D4C0D">
              <w:rPr>
                <w:iCs/>
                <w:lang w:val="lt-LT"/>
              </w:rPr>
              <w:t>us</w:t>
            </w:r>
            <w:r w:rsidR="0035754E">
              <w:rPr>
                <w:iCs/>
                <w:lang w:val="lt-LT"/>
              </w:rPr>
              <w:t>.</w:t>
            </w:r>
          </w:p>
        </w:tc>
      </w:tr>
    </w:tbl>
    <w:p w14:paraId="245CD88E" w14:textId="001CC7CC" w:rsidR="00782B3B" w:rsidRDefault="00782B3B" w:rsidP="00D771DA">
      <w:pPr>
        <w:spacing w:line="276" w:lineRule="auto"/>
        <w:ind w:left="-113"/>
        <w:jc w:val="center"/>
        <w:rPr>
          <w:b/>
          <w:color w:val="000000"/>
          <w:sz w:val="24"/>
          <w:szCs w:val="24"/>
          <w:lang w:eastAsia="lt-LT"/>
        </w:rPr>
      </w:pPr>
      <w:r w:rsidRPr="00AE52B1">
        <w:rPr>
          <w:b/>
          <w:sz w:val="24"/>
          <w:szCs w:val="24"/>
        </w:rPr>
        <w:lastRenderedPageBreak/>
        <w:t xml:space="preserve">III dalis. </w:t>
      </w:r>
      <w:r w:rsidRPr="00AE52B1">
        <w:rPr>
          <w:b/>
          <w:color w:val="000000"/>
          <w:sz w:val="24"/>
          <w:szCs w:val="24"/>
          <w:lang w:eastAsia="lt-LT"/>
        </w:rPr>
        <w:t>Kiti nustatyti pažeidimai</w:t>
      </w:r>
    </w:p>
    <w:p w14:paraId="47383D75" w14:textId="77777777" w:rsidR="00EF4BD8" w:rsidRPr="00AE52B1" w:rsidRDefault="00EF4BD8" w:rsidP="00D771DA">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EF4BD8" w:rsidRPr="00AE52B1" w14:paraId="623828B9" w14:textId="77777777" w:rsidTr="00EF4BD8">
        <w:tc>
          <w:tcPr>
            <w:tcW w:w="756" w:type="dxa"/>
            <w:tcBorders>
              <w:top w:val="single" w:sz="4" w:space="0" w:color="auto"/>
              <w:left w:val="single" w:sz="4" w:space="0" w:color="auto"/>
              <w:bottom w:val="single" w:sz="4" w:space="0" w:color="auto"/>
              <w:right w:val="single" w:sz="4" w:space="0" w:color="auto"/>
            </w:tcBorders>
            <w:shd w:val="clear" w:color="auto" w:fill="auto"/>
          </w:tcPr>
          <w:p w14:paraId="22119922" w14:textId="0B0D1ABF" w:rsidR="00EF4BD8" w:rsidRPr="00AE52B1" w:rsidRDefault="00EF4BD8" w:rsidP="00D771DA">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C123996" w14:textId="7B541641" w:rsidR="00EF4BD8" w:rsidRPr="00EF4BD8" w:rsidRDefault="0035754E" w:rsidP="00D771DA">
            <w:pPr>
              <w:spacing w:line="276" w:lineRule="auto"/>
              <w:jc w:val="both"/>
              <w:rPr>
                <w:iCs/>
                <w:sz w:val="24"/>
                <w:szCs w:val="24"/>
              </w:rPr>
            </w:pPr>
            <w:r>
              <w:rPr>
                <w:iCs/>
                <w:sz w:val="24"/>
                <w:szCs w:val="24"/>
              </w:rPr>
              <w:t>-</w:t>
            </w:r>
          </w:p>
        </w:tc>
      </w:tr>
      <w:tr w:rsidR="00EF4BD8" w:rsidRPr="00D33C3D" w14:paraId="3D4E6D90" w14:textId="77777777" w:rsidTr="004A659E">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651D6" w14:textId="5B2B8035" w:rsidR="00EF4BD8" w:rsidRPr="00D33C3D" w:rsidRDefault="0035754E" w:rsidP="00D771DA">
            <w:pPr>
              <w:spacing w:line="276" w:lineRule="auto"/>
              <w:jc w:val="both"/>
              <w:rPr>
                <w:bCs/>
                <w:sz w:val="24"/>
                <w:szCs w:val="24"/>
              </w:rPr>
            </w:pPr>
            <w:r>
              <w:rPr>
                <w:sz w:val="24"/>
                <w:szCs w:val="24"/>
              </w:rPr>
              <w:t>-</w:t>
            </w:r>
          </w:p>
        </w:tc>
      </w:tr>
    </w:tbl>
    <w:p w14:paraId="3735B38F" w14:textId="22365589" w:rsidR="001303B2" w:rsidRDefault="001303B2" w:rsidP="00D771DA">
      <w:pPr>
        <w:spacing w:line="276" w:lineRule="auto"/>
        <w:jc w:val="center"/>
        <w:rPr>
          <w:b/>
          <w:sz w:val="24"/>
          <w:szCs w:val="24"/>
        </w:rPr>
      </w:pPr>
    </w:p>
    <w:p w14:paraId="4A601BD2" w14:textId="77777777" w:rsidR="00782B3B" w:rsidRPr="00AE52B1" w:rsidRDefault="00782B3B" w:rsidP="00D771DA">
      <w:pPr>
        <w:spacing w:line="276" w:lineRule="auto"/>
        <w:jc w:val="center"/>
        <w:rPr>
          <w:b/>
          <w:sz w:val="24"/>
          <w:szCs w:val="24"/>
        </w:rPr>
      </w:pPr>
      <w:r w:rsidRPr="00AE52B1">
        <w:rPr>
          <w:b/>
          <w:sz w:val="24"/>
          <w:szCs w:val="24"/>
        </w:rPr>
        <w:t>IV dalis. Sprendimas</w:t>
      </w:r>
    </w:p>
    <w:p w14:paraId="64182240" w14:textId="77777777" w:rsidR="00782B3B" w:rsidRPr="00AE52B1" w:rsidRDefault="00782B3B" w:rsidP="00D771D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2B3B" w:rsidRPr="00AE52B1" w14:paraId="6372C826" w14:textId="77777777" w:rsidTr="000F5E57">
        <w:tc>
          <w:tcPr>
            <w:tcW w:w="9776" w:type="dxa"/>
            <w:tcBorders>
              <w:top w:val="single" w:sz="4" w:space="0" w:color="auto"/>
              <w:left w:val="single" w:sz="4" w:space="0" w:color="auto"/>
              <w:bottom w:val="single" w:sz="4" w:space="0" w:color="auto"/>
              <w:right w:val="single" w:sz="4" w:space="0" w:color="auto"/>
            </w:tcBorders>
            <w:shd w:val="clear" w:color="auto" w:fill="auto"/>
          </w:tcPr>
          <w:p w14:paraId="34FB2E36" w14:textId="26F48510" w:rsidR="002A75F9" w:rsidRDefault="002A75F9" w:rsidP="00E60912">
            <w:pPr>
              <w:spacing w:line="276" w:lineRule="auto"/>
              <w:jc w:val="both"/>
              <w:rPr>
                <w:sz w:val="24"/>
                <w:szCs w:val="24"/>
              </w:rPr>
            </w:pPr>
            <w:r>
              <w:rPr>
                <w:sz w:val="24"/>
                <w:szCs w:val="24"/>
              </w:rPr>
              <w:t xml:space="preserve">          </w:t>
            </w:r>
            <w:r w:rsidR="00EB775B" w:rsidRPr="00EB775B">
              <w:rPr>
                <w:sz w:val="24"/>
                <w:szCs w:val="24"/>
              </w:rPr>
              <w:t>Tarnyba, atsižvelgdama į Įstatymo pažeidim</w:t>
            </w:r>
            <w:r w:rsidR="002A7AF4">
              <w:rPr>
                <w:sz w:val="24"/>
                <w:szCs w:val="24"/>
              </w:rPr>
              <w:t>us</w:t>
            </w:r>
            <w:r w:rsidR="00EB775B" w:rsidRPr="00EB775B">
              <w:rPr>
                <w:sz w:val="24"/>
                <w:szCs w:val="24"/>
              </w:rPr>
              <w:t>, nustatyt</w:t>
            </w:r>
            <w:r w:rsidR="002A7AF4">
              <w:rPr>
                <w:sz w:val="24"/>
                <w:szCs w:val="24"/>
              </w:rPr>
              <w:t>us</w:t>
            </w:r>
            <w:r w:rsidR="00EB775B" w:rsidRPr="00EB775B">
              <w:rPr>
                <w:sz w:val="24"/>
                <w:szCs w:val="24"/>
              </w:rPr>
              <w:t xml:space="preserve"> šios vertinimo išvados II dalyje, ir vadovaudamasi Įstatymo </w:t>
            </w:r>
            <w:r w:rsidR="0025564E">
              <w:rPr>
                <w:sz w:val="24"/>
                <w:szCs w:val="24"/>
              </w:rPr>
              <w:t>66</w:t>
            </w:r>
            <w:r w:rsidR="00EB775B" w:rsidRPr="00EB775B">
              <w:rPr>
                <w:sz w:val="24"/>
                <w:szCs w:val="24"/>
              </w:rPr>
              <w:t xml:space="preserve"> straipsnio </w:t>
            </w:r>
            <w:r w:rsidR="0025564E">
              <w:rPr>
                <w:sz w:val="24"/>
                <w:szCs w:val="24"/>
              </w:rPr>
              <w:t>3</w:t>
            </w:r>
            <w:r w:rsidR="00EB775B" w:rsidRPr="00EB775B">
              <w:rPr>
                <w:sz w:val="24"/>
                <w:szCs w:val="24"/>
              </w:rPr>
              <w:t xml:space="preserve"> dalies 5 punktu</w:t>
            </w:r>
            <w:r w:rsidR="00D771DA" w:rsidRPr="00651EB7">
              <w:rPr>
                <w:rStyle w:val="FootnoteReference"/>
                <w:sz w:val="24"/>
                <w:szCs w:val="24"/>
              </w:rPr>
              <w:footnoteReference w:id="22"/>
            </w:r>
            <w:r w:rsidR="00D771DA">
              <w:rPr>
                <w:iCs/>
              </w:rPr>
              <w:t>,</w:t>
            </w:r>
            <w:r w:rsidR="00EB775B" w:rsidRPr="00EB775B">
              <w:rPr>
                <w:sz w:val="24"/>
                <w:szCs w:val="24"/>
              </w:rPr>
              <w:t xml:space="preserve"> įpareigoja </w:t>
            </w:r>
            <w:r w:rsidR="0025564E">
              <w:rPr>
                <w:sz w:val="24"/>
                <w:szCs w:val="24"/>
              </w:rPr>
              <w:t>Suteikiančiąją instituciją</w:t>
            </w:r>
            <w:r w:rsidR="00EB775B" w:rsidRPr="00EB775B">
              <w:rPr>
                <w:sz w:val="24"/>
                <w:szCs w:val="24"/>
              </w:rPr>
              <w:t>:</w:t>
            </w:r>
          </w:p>
          <w:p w14:paraId="65F9DA9D" w14:textId="69FB23FF" w:rsidR="00F933E2" w:rsidRDefault="002A75F9" w:rsidP="00E60912">
            <w:pPr>
              <w:spacing w:line="276" w:lineRule="auto"/>
              <w:jc w:val="both"/>
              <w:rPr>
                <w:sz w:val="24"/>
                <w:szCs w:val="24"/>
              </w:rPr>
            </w:pPr>
            <w:r>
              <w:rPr>
                <w:sz w:val="24"/>
                <w:szCs w:val="24"/>
              </w:rPr>
              <w:t xml:space="preserve">          </w:t>
            </w:r>
            <w:r w:rsidR="00D771DA">
              <w:rPr>
                <w:sz w:val="24"/>
                <w:szCs w:val="24"/>
              </w:rPr>
              <w:t xml:space="preserve">1. </w:t>
            </w:r>
            <w:r w:rsidR="00EB775B" w:rsidRPr="00D771DA">
              <w:rPr>
                <w:sz w:val="24"/>
                <w:szCs w:val="24"/>
              </w:rPr>
              <w:t xml:space="preserve">panaikinti </w:t>
            </w:r>
            <w:r w:rsidR="00D771DA">
              <w:rPr>
                <w:sz w:val="24"/>
                <w:szCs w:val="24"/>
              </w:rPr>
              <w:t>Suteikiančiosios institucijos</w:t>
            </w:r>
            <w:r w:rsidR="00EB775B" w:rsidRPr="00D771DA">
              <w:rPr>
                <w:sz w:val="24"/>
                <w:szCs w:val="24"/>
              </w:rPr>
              <w:t xml:space="preserve"> </w:t>
            </w:r>
            <w:r w:rsidR="00D771DA">
              <w:rPr>
                <w:sz w:val="24"/>
                <w:szCs w:val="24"/>
              </w:rPr>
              <w:t>K</w:t>
            </w:r>
            <w:r w:rsidR="00EB775B" w:rsidRPr="00D771DA">
              <w:rPr>
                <w:sz w:val="24"/>
                <w:szCs w:val="24"/>
              </w:rPr>
              <w:t xml:space="preserve">omisijos </w:t>
            </w:r>
            <w:r w:rsidR="00D771DA">
              <w:rPr>
                <w:sz w:val="24"/>
                <w:szCs w:val="24"/>
              </w:rPr>
              <w:t>2021 m</w:t>
            </w:r>
            <w:r w:rsidR="00D771DA" w:rsidRPr="00D25CDB">
              <w:rPr>
                <w:sz w:val="24"/>
                <w:szCs w:val="24"/>
              </w:rPr>
              <w:t>. spalio 22 d. posėdyje (2021</w:t>
            </w:r>
            <w:r w:rsidR="003F1BE1" w:rsidRPr="00D25CDB">
              <w:rPr>
                <w:sz w:val="24"/>
                <w:szCs w:val="24"/>
              </w:rPr>
              <w:t xml:space="preserve"> m. spalio </w:t>
            </w:r>
            <w:r w:rsidR="00D771DA" w:rsidRPr="00D25CDB">
              <w:rPr>
                <w:sz w:val="24"/>
                <w:szCs w:val="24"/>
              </w:rPr>
              <w:t>27</w:t>
            </w:r>
            <w:r w:rsidR="003F1BE1" w:rsidRPr="00D25CDB">
              <w:rPr>
                <w:sz w:val="24"/>
                <w:szCs w:val="24"/>
              </w:rPr>
              <w:t xml:space="preserve"> d.</w:t>
            </w:r>
            <w:r w:rsidR="00D771DA" w:rsidRPr="00D25CDB">
              <w:rPr>
                <w:sz w:val="24"/>
                <w:szCs w:val="24"/>
              </w:rPr>
              <w:t xml:space="preserve"> </w:t>
            </w:r>
            <w:r w:rsidR="00EB775B" w:rsidRPr="00D25CDB">
              <w:rPr>
                <w:sz w:val="24"/>
                <w:szCs w:val="24"/>
              </w:rPr>
              <w:t xml:space="preserve">protokolas Nr. </w:t>
            </w:r>
            <w:r w:rsidR="00D771DA" w:rsidRPr="00D25CDB">
              <w:rPr>
                <w:sz w:val="24"/>
                <w:szCs w:val="24"/>
              </w:rPr>
              <w:t>ADM1-367</w:t>
            </w:r>
            <w:r w:rsidR="00EB775B" w:rsidRPr="00D25CDB">
              <w:rPr>
                <w:sz w:val="24"/>
                <w:szCs w:val="24"/>
              </w:rPr>
              <w:t>)</w:t>
            </w:r>
            <w:r w:rsidR="00E60912" w:rsidRPr="00D25CDB">
              <w:rPr>
                <w:sz w:val="24"/>
                <w:szCs w:val="24"/>
              </w:rPr>
              <w:t xml:space="preserve"> </w:t>
            </w:r>
            <w:r w:rsidR="00F933E2" w:rsidRPr="00D25CDB">
              <w:rPr>
                <w:sz w:val="24"/>
                <w:szCs w:val="24"/>
              </w:rPr>
              <w:t xml:space="preserve">priimtą sprendimą </w:t>
            </w:r>
            <w:r w:rsidRPr="00D25CDB">
              <w:rPr>
                <w:sz w:val="24"/>
                <w:szCs w:val="24"/>
              </w:rPr>
              <w:t xml:space="preserve">dėl </w:t>
            </w:r>
            <w:r w:rsidR="00D771DA" w:rsidRPr="00D25CDB">
              <w:rPr>
                <w:sz w:val="24"/>
                <w:szCs w:val="24"/>
              </w:rPr>
              <w:t>da</w:t>
            </w:r>
            <w:r w:rsidR="00D771DA">
              <w:rPr>
                <w:sz w:val="24"/>
                <w:szCs w:val="24"/>
              </w:rPr>
              <w:t>lyvio UAB „</w:t>
            </w:r>
            <w:proofErr w:type="spellStart"/>
            <w:r w:rsidR="00D771DA">
              <w:rPr>
                <w:sz w:val="24"/>
                <w:szCs w:val="24"/>
              </w:rPr>
              <w:t>Moelta</w:t>
            </w:r>
            <w:proofErr w:type="spellEnd"/>
            <w:r w:rsidR="00D771DA">
              <w:rPr>
                <w:sz w:val="24"/>
                <w:szCs w:val="24"/>
              </w:rPr>
              <w:t>“ pasiūlym</w:t>
            </w:r>
            <w:r>
              <w:rPr>
                <w:sz w:val="24"/>
                <w:szCs w:val="24"/>
              </w:rPr>
              <w:t>o atmetimo</w:t>
            </w:r>
            <w:r w:rsidR="00F933E2">
              <w:rPr>
                <w:sz w:val="24"/>
                <w:szCs w:val="24"/>
              </w:rPr>
              <w:t>;</w:t>
            </w:r>
          </w:p>
          <w:p w14:paraId="5DBA702A" w14:textId="2B982C62" w:rsidR="00F933E2" w:rsidRPr="00F933E2" w:rsidRDefault="00F933E2" w:rsidP="00D771DA">
            <w:pPr>
              <w:spacing w:line="276" w:lineRule="auto"/>
              <w:rPr>
                <w:sz w:val="24"/>
                <w:szCs w:val="24"/>
              </w:rPr>
            </w:pPr>
            <w:r>
              <w:rPr>
                <w:sz w:val="24"/>
                <w:szCs w:val="24"/>
              </w:rPr>
              <w:t xml:space="preserve">          2.  iš naujo vertinti</w:t>
            </w:r>
            <w:r w:rsidR="009970D8">
              <w:rPr>
                <w:sz w:val="24"/>
                <w:szCs w:val="24"/>
              </w:rPr>
              <w:t xml:space="preserve"> dalyvio UAB „</w:t>
            </w:r>
            <w:proofErr w:type="spellStart"/>
            <w:r w:rsidR="009970D8">
              <w:rPr>
                <w:sz w:val="24"/>
                <w:szCs w:val="24"/>
              </w:rPr>
              <w:t>Moelta</w:t>
            </w:r>
            <w:proofErr w:type="spellEnd"/>
            <w:r w:rsidR="009970D8">
              <w:rPr>
                <w:sz w:val="24"/>
                <w:szCs w:val="24"/>
              </w:rPr>
              <w:t>“ pateiktą galutinį patikslintą pasiūlymą</w:t>
            </w:r>
            <w:r>
              <w:rPr>
                <w:sz w:val="24"/>
                <w:szCs w:val="24"/>
              </w:rPr>
              <w:t>;</w:t>
            </w:r>
          </w:p>
          <w:p w14:paraId="751BE1CA" w14:textId="69030613" w:rsidR="00EB775B" w:rsidRPr="00F933E2" w:rsidRDefault="00F933E2" w:rsidP="00D771DA">
            <w:pPr>
              <w:tabs>
                <w:tab w:val="left" w:pos="873"/>
              </w:tabs>
              <w:spacing w:line="276" w:lineRule="auto"/>
              <w:jc w:val="both"/>
              <w:rPr>
                <w:sz w:val="24"/>
                <w:szCs w:val="24"/>
              </w:rPr>
            </w:pPr>
            <w:r>
              <w:rPr>
                <w:sz w:val="24"/>
                <w:szCs w:val="24"/>
              </w:rPr>
              <w:t xml:space="preserve">          3. </w:t>
            </w:r>
            <w:r w:rsidR="00EB775B" w:rsidRPr="00F933E2">
              <w:rPr>
                <w:sz w:val="24"/>
                <w:szCs w:val="24"/>
              </w:rPr>
              <w:t>raštu per 21 d. d. informuoti Tarnybą apie įpareigojimo įvykdymą, pateikiant tai pagrindžiančius dokumentus.</w:t>
            </w:r>
          </w:p>
          <w:p w14:paraId="3D68402D" w14:textId="54E97487" w:rsidR="00782B3B" w:rsidRPr="00EB775B" w:rsidRDefault="009970D8" w:rsidP="009970D8">
            <w:pPr>
              <w:tabs>
                <w:tab w:val="left" w:pos="993"/>
              </w:tabs>
              <w:spacing w:line="276" w:lineRule="auto"/>
              <w:jc w:val="both"/>
              <w:rPr>
                <w:sz w:val="24"/>
                <w:szCs w:val="24"/>
              </w:rPr>
            </w:pPr>
            <w:r>
              <w:rPr>
                <w:sz w:val="24"/>
                <w:szCs w:val="24"/>
              </w:rPr>
              <w:t xml:space="preserve">          Suteikiančioji institucija</w:t>
            </w:r>
            <w:r w:rsidR="007D37DB" w:rsidRPr="0017157D">
              <w:rPr>
                <w:sz w:val="24"/>
                <w:szCs w:val="24"/>
              </w:rPr>
              <w:t xml:space="preserve">, nesutikusi su Tarnybos pateiktu įpareigojimu, gali apskųsti šį administracinį sprendimą per 1 (vieną) mėnesį nuo jo gavimo dienos. Vadovaujantis </w:t>
            </w:r>
            <w:bookmarkStart w:id="3" w:name="_Hlk69577266"/>
            <w:r w:rsidR="007D37DB" w:rsidRPr="0017157D">
              <w:rPr>
                <w:sz w:val="24"/>
                <w:szCs w:val="24"/>
              </w:rPr>
              <w:t xml:space="preserve">Lietuvos Respublikos administracinių bylų teisenos įstatymu </w:t>
            </w:r>
            <w:bookmarkEnd w:id="3"/>
            <w:r w:rsidR="007D37DB" w:rsidRPr="0017157D">
              <w:rPr>
                <w:sz w:val="24"/>
                <w:szCs w:val="24"/>
              </w:rPr>
              <w:t xml:space="preserve">ir Lietuvos Respublikos ikiteisminio administracinių ginčų nagrinėjimo tvarkos įstatymu, skundai paduodami </w:t>
            </w:r>
            <w:bookmarkStart w:id="4" w:name="_Hlk69577353"/>
            <w:r w:rsidR="007D37DB" w:rsidRPr="0017157D">
              <w:rPr>
                <w:sz w:val="24"/>
                <w:szCs w:val="24"/>
              </w:rPr>
              <w:t>Lietuvos administracinių ginčų komisijai (Vilniaus g. 27, 01402 Vilnius) ar Vilniaus apygardos administraciniam teismui</w:t>
            </w:r>
            <w:bookmarkEnd w:id="4"/>
            <w:r w:rsidR="007D37DB" w:rsidRPr="0017157D">
              <w:rPr>
                <w:sz w:val="24"/>
                <w:szCs w:val="24"/>
              </w:rPr>
              <w:t xml:space="preserve"> (Žygimantų g. 2, 01102 Vilnius).</w:t>
            </w:r>
          </w:p>
        </w:tc>
      </w:tr>
    </w:tbl>
    <w:p w14:paraId="5393A2F3" w14:textId="77777777" w:rsidR="005A2212" w:rsidRDefault="005A2212" w:rsidP="00D771DA">
      <w:pPr>
        <w:spacing w:line="276" w:lineRule="auto"/>
        <w:jc w:val="center"/>
        <w:rPr>
          <w:b/>
          <w:sz w:val="24"/>
          <w:szCs w:val="24"/>
        </w:rPr>
      </w:pPr>
    </w:p>
    <w:p w14:paraId="463F0F4E" w14:textId="39AB15E4" w:rsidR="00C3202F" w:rsidRDefault="00C3202F" w:rsidP="00D771DA">
      <w:pPr>
        <w:spacing w:line="276" w:lineRule="auto"/>
        <w:jc w:val="center"/>
        <w:rPr>
          <w:b/>
          <w:sz w:val="24"/>
          <w:szCs w:val="24"/>
        </w:rPr>
      </w:pPr>
      <w:r w:rsidRPr="00AE52B1">
        <w:rPr>
          <w:b/>
          <w:sz w:val="24"/>
          <w:szCs w:val="24"/>
        </w:rPr>
        <w:t>Pastabos</w:t>
      </w:r>
    </w:p>
    <w:p w14:paraId="7373964E" w14:textId="77777777" w:rsidR="0035754E" w:rsidRPr="00AE52B1" w:rsidRDefault="0035754E" w:rsidP="00D771D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45755" w:rsidRPr="00AE52B1" w14:paraId="4BE6CD86" w14:textId="77777777" w:rsidTr="00096B7E">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7D26931D" w14:textId="2EE24639" w:rsidR="00045755" w:rsidRPr="00AE52B1" w:rsidRDefault="00045755" w:rsidP="00D771DA">
            <w:pPr>
              <w:spacing w:line="276" w:lineRule="auto"/>
              <w:jc w:val="both"/>
              <w:rPr>
                <w:sz w:val="24"/>
                <w:szCs w:val="24"/>
              </w:rPr>
            </w:pPr>
            <w:r>
              <w:rPr>
                <w:sz w:val="24"/>
                <w:szCs w:val="24"/>
              </w:rPr>
              <w:t xml:space="preserve"> </w:t>
            </w:r>
            <w:r w:rsidR="0035754E">
              <w:rPr>
                <w:sz w:val="24"/>
                <w:szCs w:val="24"/>
              </w:rPr>
              <w:t>-</w:t>
            </w:r>
          </w:p>
        </w:tc>
      </w:tr>
    </w:tbl>
    <w:p w14:paraId="7C3B10BA" w14:textId="77777777" w:rsidR="00C3202F" w:rsidRPr="00AE52B1" w:rsidRDefault="00C3202F" w:rsidP="00D771DA">
      <w:pPr>
        <w:spacing w:line="276" w:lineRule="auto"/>
        <w:rPr>
          <w:rFonts w:eastAsia="Calibri"/>
          <w:bCs/>
          <w:sz w:val="24"/>
          <w:szCs w:val="24"/>
        </w:rPr>
      </w:pPr>
    </w:p>
    <w:p w14:paraId="73F23993" w14:textId="77777777" w:rsidR="00C3202F" w:rsidRDefault="00C3202F" w:rsidP="00D771DA">
      <w:pPr>
        <w:spacing w:line="276" w:lineRule="auto"/>
        <w:jc w:val="both"/>
        <w:rPr>
          <w:rFonts w:eastAsia="Calibri"/>
          <w:bCs/>
          <w:sz w:val="24"/>
          <w:szCs w:val="24"/>
        </w:rPr>
      </w:pPr>
    </w:p>
    <w:p w14:paraId="16048EE8" w14:textId="4F651562" w:rsidR="008B1EBD" w:rsidRPr="00AE52B1" w:rsidRDefault="008B1EBD" w:rsidP="00D771DA">
      <w:pPr>
        <w:spacing w:line="276" w:lineRule="auto"/>
        <w:jc w:val="both"/>
        <w:rPr>
          <w:rFonts w:eastAsia="Calibri"/>
          <w:bCs/>
          <w:sz w:val="24"/>
          <w:szCs w:val="24"/>
        </w:rPr>
      </w:pPr>
      <w:r w:rsidRPr="00AE52B1">
        <w:rPr>
          <w:rFonts w:eastAsia="Calibri"/>
          <w:bCs/>
          <w:sz w:val="24"/>
          <w:szCs w:val="24"/>
        </w:rPr>
        <w:t>Direktoriu</w:t>
      </w:r>
      <w:r w:rsidR="003C79AB" w:rsidRPr="00AE52B1">
        <w:rPr>
          <w:rFonts w:eastAsia="Calibri"/>
          <w:bCs/>
          <w:sz w:val="24"/>
          <w:szCs w:val="24"/>
        </w:rPr>
        <w:t xml:space="preserve">s </w:t>
      </w:r>
      <w:r w:rsidR="003C79AB" w:rsidRPr="00AE52B1">
        <w:rPr>
          <w:rFonts w:eastAsia="Calibri"/>
          <w:bCs/>
          <w:sz w:val="24"/>
          <w:szCs w:val="24"/>
        </w:rPr>
        <w:tab/>
      </w:r>
      <w:r w:rsidR="003C79AB" w:rsidRPr="00AE52B1">
        <w:rPr>
          <w:rFonts w:eastAsia="Calibri"/>
          <w:bCs/>
          <w:sz w:val="24"/>
          <w:szCs w:val="24"/>
        </w:rPr>
        <w:tab/>
      </w:r>
      <w:r w:rsidR="003C79AB" w:rsidRPr="00AE52B1">
        <w:rPr>
          <w:rFonts w:eastAsia="Calibri"/>
          <w:bCs/>
          <w:sz w:val="24"/>
          <w:szCs w:val="24"/>
        </w:rPr>
        <w:tab/>
      </w:r>
      <w:r w:rsidR="003C79AB" w:rsidRPr="00AE52B1">
        <w:rPr>
          <w:rFonts w:eastAsia="Calibri"/>
          <w:bCs/>
          <w:sz w:val="24"/>
          <w:szCs w:val="24"/>
        </w:rPr>
        <w:tab/>
      </w:r>
      <w:r w:rsidR="003C79AB" w:rsidRPr="00AE52B1">
        <w:rPr>
          <w:rFonts w:eastAsia="Calibri"/>
          <w:bCs/>
          <w:sz w:val="24"/>
          <w:szCs w:val="24"/>
        </w:rPr>
        <w:tab/>
      </w:r>
      <w:r w:rsidR="003C79AB" w:rsidRPr="00AE52B1">
        <w:rPr>
          <w:rFonts w:eastAsia="Calibri"/>
          <w:bCs/>
          <w:sz w:val="24"/>
          <w:szCs w:val="24"/>
        </w:rPr>
        <w:tab/>
      </w:r>
      <w:r w:rsidR="003C79AB" w:rsidRPr="00AE52B1">
        <w:rPr>
          <w:rFonts w:eastAsia="Calibri"/>
          <w:bCs/>
          <w:sz w:val="24"/>
          <w:szCs w:val="24"/>
        </w:rPr>
        <w:tab/>
      </w:r>
      <w:r w:rsidR="003C79AB" w:rsidRPr="00AE52B1">
        <w:rPr>
          <w:rFonts w:eastAsia="Calibri"/>
          <w:bCs/>
          <w:sz w:val="24"/>
          <w:szCs w:val="24"/>
        </w:rPr>
        <w:tab/>
      </w:r>
      <w:r w:rsidR="003C79AB" w:rsidRPr="00AE52B1">
        <w:rPr>
          <w:rFonts w:eastAsia="Calibri"/>
          <w:bCs/>
          <w:sz w:val="24"/>
          <w:szCs w:val="24"/>
        </w:rPr>
        <w:tab/>
        <w:t xml:space="preserve">        </w:t>
      </w:r>
      <w:r w:rsidRPr="00AE52B1">
        <w:rPr>
          <w:rFonts w:eastAsia="Calibri"/>
          <w:bCs/>
          <w:sz w:val="24"/>
          <w:szCs w:val="24"/>
        </w:rPr>
        <w:t>Darius Vedrickas</w:t>
      </w:r>
    </w:p>
    <w:p w14:paraId="0FADB9C9" w14:textId="77777777" w:rsidR="00C250A8" w:rsidRDefault="00C250A8" w:rsidP="00D771DA">
      <w:pPr>
        <w:spacing w:line="276" w:lineRule="auto"/>
        <w:ind w:right="-426"/>
        <w:jc w:val="both"/>
        <w:rPr>
          <w:rFonts w:eastAsia="Calibri"/>
          <w:bCs/>
          <w:sz w:val="24"/>
          <w:szCs w:val="24"/>
        </w:rPr>
      </w:pPr>
    </w:p>
    <w:p w14:paraId="3278BA16" w14:textId="5630547F" w:rsidR="00DD783E" w:rsidRDefault="00DD783E" w:rsidP="00D771DA">
      <w:pPr>
        <w:spacing w:line="276" w:lineRule="auto"/>
        <w:jc w:val="both"/>
        <w:rPr>
          <w:bCs/>
          <w:sz w:val="24"/>
          <w:szCs w:val="24"/>
        </w:rPr>
      </w:pPr>
    </w:p>
    <w:p w14:paraId="172675DD" w14:textId="39845E13" w:rsidR="007F63C0" w:rsidRDefault="007F63C0" w:rsidP="00D771DA">
      <w:pPr>
        <w:spacing w:line="276" w:lineRule="auto"/>
        <w:jc w:val="both"/>
        <w:rPr>
          <w:bCs/>
          <w:sz w:val="24"/>
          <w:szCs w:val="24"/>
        </w:rPr>
      </w:pPr>
    </w:p>
    <w:p w14:paraId="5D4E2A26" w14:textId="1AB3DDD5" w:rsidR="007F63C0" w:rsidRDefault="007F63C0" w:rsidP="00D771DA">
      <w:pPr>
        <w:spacing w:line="276" w:lineRule="auto"/>
        <w:jc w:val="both"/>
        <w:rPr>
          <w:bCs/>
          <w:sz w:val="24"/>
          <w:szCs w:val="24"/>
        </w:rPr>
      </w:pPr>
    </w:p>
    <w:p w14:paraId="0151E8AF" w14:textId="57273DA3" w:rsidR="007F63C0" w:rsidRDefault="007F63C0" w:rsidP="00D771DA">
      <w:pPr>
        <w:spacing w:line="276" w:lineRule="auto"/>
        <w:jc w:val="both"/>
        <w:rPr>
          <w:bCs/>
          <w:sz w:val="24"/>
          <w:szCs w:val="24"/>
        </w:rPr>
      </w:pPr>
    </w:p>
    <w:sectPr w:rsidR="007F63C0" w:rsidSect="00D959E6">
      <w:headerReference w:type="even" r:id="rId11"/>
      <w:headerReference w:type="default" r:id="rId12"/>
      <w:footerReference w:type="default" r:id="rId13"/>
      <w:footerReference w:type="first" r:id="rId14"/>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A901" w14:textId="77777777" w:rsidR="0054746D" w:rsidRDefault="0054746D">
      <w:r>
        <w:separator/>
      </w:r>
    </w:p>
  </w:endnote>
  <w:endnote w:type="continuationSeparator" w:id="0">
    <w:p w14:paraId="705B4470" w14:textId="77777777" w:rsidR="0054746D" w:rsidRDefault="0054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BC6" w14:textId="77777777" w:rsidR="000F5E57" w:rsidRDefault="000F5E57">
    <w:pPr>
      <w:pStyle w:val="Footer"/>
    </w:pPr>
  </w:p>
  <w:p w14:paraId="3A85DE0F" w14:textId="77777777" w:rsidR="000F5E57" w:rsidRDefault="000F5E57">
    <w:pPr>
      <w:pStyle w:val="Footer"/>
    </w:pPr>
  </w:p>
  <w:p w14:paraId="3CA4CB34" w14:textId="77777777" w:rsidR="000F5E57" w:rsidRDefault="000F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9BB" w14:textId="0EDCF1B9" w:rsidR="000F5E57" w:rsidRPr="00C96169" w:rsidRDefault="000F5E57" w:rsidP="00A8668C">
    <w:pPr>
      <w:pBdr>
        <w:top w:val="single" w:sz="4" w:space="8" w:color="auto"/>
      </w:pBdr>
    </w:pP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0F5E57" w:rsidRPr="00C96169" w:rsidRDefault="000F5E57"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0F5E57" w:rsidRPr="00573A24" w:rsidRDefault="0054746D" w:rsidP="00573A24">
    <w:pPr>
      <w:pStyle w:val="Footer"/>
    </w:pPr>
    <w:hyperlink r:id="rId1" w:history="1">
      <w:r w:rsidR="000F5E57" w:rsidRPr="00573A24">
        <w:rPr>
          <w:rStyle w:val="Hyperlink"/>
          <w:color w:val="auto"/>
          <w:u w:val="none"/>
        </w:rPr>
        <w:t>http://www.vpt.lrv.lt</w:t>
      </w:r>
    </w:hyperlink>
    <w:r w:rsidR="000F5E57" w:rsidRPr="00573A24">
      <w:tab/>
      <w:t xml:space="preserve">         </w:t>
    </w:r>
    <w:r w:rsidR="000F5E57">
      <w:t xml:space="preserve">                </w:t>
    </w:r>
    <w:r w:rsidR="000F5E57" w:rsidRPr="00573A24">
      <w:t xml:space="preserve">El. p. </w:t>
    </w:r>
    <w:hyperlink r:id="rId2" w:history="1">
      <w:r w:rsidR="000F5E57" w:rsidRPr="00573A24">
        <w:rPr>
          <w:rStyle w:val="Hyperlink"/>
          <w:color w:val="auto"/>
          <w:u w:val="none"/>
        </w:rPr>
        <w:t>info@vpt.lt</w:t>
      </w:r>
    </w:hyperlink>
    <w:r w:rsidR="000F5E57" w:rsidRPr="00573A24">
      <w:t xml:space="preserve">    </w:t>
    </w:r>
    <w:r w:rsidR="000F5E57">
      <w:t xml:space="preserve">               </w:t>
    </w:r>
    <w:r w:rsidR="000F5E57"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5485" w14:textId="77777777" w:rsidR="0054746D" w:rsidRDefault="0054746D">
      <w:r>
        <w:separator/>
      </w:r>
    </w:p>
  </w:footnote>
  <w:footnote w:type="continuationSeparator" w:id="0">
    <w:p w14:paraId="291C219A" w14:textId="77777777" w:rsidR="0054746D" w:rsidRDefault="0054746D">
      <w:r>
        <w:continuationSeparator/>
      </w:r>
    </w:p>
  </w:footnote>
  <w:footnote w:id="1">
    <w:p w14:paraId="7C985FF3" w14:textId="5EA31136" w:rsidR="00E4682C" w:rsidRPr="00E4682C" w:rsidRDefault="00E4682C" w:rsidP="00E4682C">
      <w:pPr>
        <w:pStyle w:val="FootnoteText"/>
        <w:ind w:right="-284"/>
        <w:jc w:val="both"/>
      </w:pPr>
      <w:r>
        <w:rPr>
          <w:rStyle w:val="FootnoteReference"/>
        </w:rPr>
        <w:footnoteRef/>
      </w:r>
      <w:r>
        <w:t xml:space="preserve"> </w:t>
      </w:r>
      <w:r w:rsidRPr="00E4682C">
        <w:t xml:space="preserve">2018 m. rugsėjo </w:t>
      </w:r>
      <w:r>
        <w:t xml:space="preserve"> </w:t>
      </w:r>
      <w:r w:rsidR="00575BE7">
        <w:t xml:space="preserve">27 </w:t>
      </w:r>
      <w:r w:rsidRPr="00E4682C">
        <w:t xml:space="preserve">d. </w:t>
      </w:r>
      <w:r>
        <w:t>Klaipėdos miesto savivaldybės t</w:t>
      </w:r>
      <w:r w:rsidRPr="00E4682C">
        <w:t>arybos sprendim</w:t>
      </w:r>
      <w:r>
        <w:t>as</w:t>
      </w:r>
      <w:r w:rsidRPr="00E4682C">
        <w:t xml:space="preserve"> Nr. T</w:t>
      </w:r>
      <w:r>
        <w:t>2</w:t>
      </w:r>
      <w:r w:rsidRPr="00E4682C">
        <w:t>-</w:t>
      </w:r>
      <w:r>
        <w:t>214.</w:t>
      </w:r>
    </w:p>
  </w:footnote>
  <w:footnote w:id="2">
    <w:p w14:paraId="22F62EDE" w14:textId="176A3867" w:rsidR="00AD48E7" w:rsidRDefault="00AD48E7" w:rsidP="00AD48E7">
      <w:pPr>
        <w:pStyle w:val="FootnoteText"/>
        <w:ind w:right="-284"/>
        <w:jc w:val="both"/>
      </w:pPr>
      <w:r>
        <w:rPr>
          <w:rStyle w:val="FootnoteReference"/>
        </w:rPr>
        <w:footnoteRef/>
      </w:r>
      <w:r>
        <w:t xml:space="preserve"> „</w:t>
      </w:r>
      <w:r w:rsidR="007E1E27">
        <w:rPr>
          <w:rFonts w:eastAsia="Calibri"/>
          <w:szCs w:val="24"/>
        </w:rPr>
        <w:t>Suteikiančioji institucija užtikrina, kad, atliekant koncesijos suteikimo procedūras, nustatant laimėtoją ir vykdant koncesijos sutartį, būtų laikomasi lygiateisiškumo, nediskriminavimo, abipusio pripažinimo, proporcingumo, skaidrumo, efektyvumo principų</w:t>
      </w:r>
      <w:r>
        <w:t>“.</w:t>
      </w:r>
    </w:p>
  </w:footnote>
  <w:footnote w:id="3">
    <w:p w14:paraId="01DC6D31" w14:textId="4A714627" w:rsidR="009921A5" w:rsidRPr="00E4682C" w:rsidRDefault="009921A5" w:rsidP="009921A5">
      <w:pPr>
        <w:pStyle w:val="FootnoteText"/>
        <w:ind w:right="-284"/>
        <w:jc w:val="both"/>
      </w:pPr>
      <w:r>
        <w:rPr>
          <w:rStyle w:val="FootnoteReference"/>
        </w:rPr>
        <w:footnoteRef/>
      </w:r>
      <w:r>
        <w:t xml:space="preserve"> </w:t>
      </w:r>
      <w:r w:rsidR="00947BCA">
        <w:rPr>
          <w:szCs w:val="24"/>
        </w:rPr>
        <w:t xml:space="preserve">Suteikiančiosios institucijos direktoriaus 2019 m. liepos 24 d. </w:t>
      </w:r>
      <w:r w:rsidR="00947BCA" w:rsidRPr="00F22459">
        <w:rPr>
          <w:szCs w:val="24"/>
        </w:rPr>
        <w:t>įsakymas Nr. AD2-1173</w:t>
      </w:r>
      <w:r w:rsidR="00947BCA" w:rsidRPr="00F22459">
        <w:rPr>
          <w:szCs w:val="24"/>
          <w:lang w:bidi="he-IL"/>
        </w:rPr>
        <w:t>,</w:t>
      </w:r>
      <w:r w:rsidR="00947BCA">
        <w:rPr>
          <w:szCs w:val="24"/>
          <w:lang w:bidi="he-IL"/>
        </w:rPr>
        <w:t xml:space="preserve"> </w:t>
      </w:r>
      <w:r w:rsidR="00947BCA">
        <w:rPr>
          <w:szCs w:val="24"/>
        </w:rPr>
        <w:t xml:space="preserve">Suteikiančiosios institucijos direktoriaus 2020 m. balandžio </w:t>
      </w:r>
      <w:r w:rsidR="00574140">
        <w:rPr>
          <w:szCs w:val="24"/>
          <w:lang w:bidi="he-IL"/>
        </w:rPr>
        <w:t>1 d. įsakymas Nr. AD2-625, Suteikiančiosios institucijos direktoriaus 2021 m</w:t>
      </w:r>
      <w:r w:rsidR="00F22459">
        <w:rPr>
          <w:szCs w:val="24"/>
          <w:lang w:bidi="he-IL"/>
        </w:rPr>
        <w:t>.</w:t>
      </w:r>
      <w:r w:rsidR="00574140">
        <w:rPr>
          <w:szCs w:val="24"/>
          <w:lang w:bidi="he-IL"/>
        </w:rPr>
        <w:t xml:space="preserve"> rugsėjo 7</w:t>
      </w:r>
      <w:r w:rsidR="0026175A">
        <w:rPr>
          <w:szCs w:val="24"/>
          <w:lang w:bidi="he-IL"/>
        </w:rPr>
        <w:t> </w:t>
      </w:r>
      <w:r w:rsidR="00574140">
        <w:rPr>
          <w:szCs w:val="24"/>
          <w:lang w:bidi="he-IL"/>
        </w:rPr>
        <w:t>d. įsakymas Nr. AD2-</w:t>
      </w:r>
      <w:r w:rsidR="00F22459">
        <w:rPr>
          <w:szCs w:val="24"/>
          <w:lang w:bidi="he-IL"/>
        </w:rPr>
        <w:t>1717</w:t>
      </w:r>
      <w:r>
        <w:t>.</w:t>
      </w:r>
    </w:p>
  </w:footnote>
  <w:footnote w:id="4">
    <w:p w14:paraId="39D695EF" w14:textId="2F9F6D8D" w:rsidR="00660694" w:rsidRPr="00672844" w:rsidRDefault="00660694" w:rsidP="00660694">
      <w:pPr>
        <w:pStyle w:val="FootnoteText"/>
        <w:ind w:right="-284"/>
        <w:jc w:val="both"/>
      </w:pPr>
      <w:r>
        <w:rPr>
          <w:rStyle w:val="FootnoteReference"/>
        </w:rPr>
        <w:footnoteRef/>
      </w:r>
      <w:r>
        <w:t xml:space="preserve"> </w:t>
      </w:r>
      <w:r w:rsidR="007232FD" w:rsidRPr="00C074CC">
        <w:rPr>
          <w:szCs w:val="24"/>
        </w:rPr>
        <w:t xml:space="preserve">Suteikiančiosios institucijos direktoriaus 2019 m. </w:t>
      </w:r>
      <w:r w:rsidR="00672844" w:rsidRPr="00C074CC">
        <w:rPr>
          <w:szCs w:val="24"/>
        </w:rPr>
        <w:t>spalio</w:t>
      </w:r>
      <w:r w:rsidR="007232FD" w:rsidRPr="00C074CC">
        <w:rPr>
          <w:szCs w:val="24"/>
        </w:rPr>
        <w:t xml:space="preserve"> </w:t>
      </w:r>
      <w:r w:rsidR="00672844" w:rsidRPr="00C074CC">
        <w:rPr>
          <w:szCs w:val="24"/>
        </w:rPr>
        <w:t>31</w:t>
      </w:r>
      <w:r w:rsidR="007232FD" w:rsidRPr="00C074CC">
        <w:rPr>
          <w:szCs w:val="24"/>
        </w:rPr>
        <w:t xml:space="preserve"> d. įsakymas Nr. AD2-1</w:t>
      </w:r>
      <w:r w:rsidR="00672844" w:rsidRPr="00C074CC">
        <w:rPr>
          <w:szCs w:val="24"/>
        </w:rPr>
        <w:t>861</w:t>
      </w:r>
      <w:r w:rsidR="007232FD" w:rsidRPr="00C074CC">
        <w:rPr>
          <w:szCs w:val="24"/>
        </w:rPr>
        <w:t>.</w:t>
      </w:r>
    </w:p>
  </w:footnote>
  <w:footnote w:id="5">
    <w:p w14:paraId="1B847A0A" w14:textId="77777777" w:rsidR="00487552" w:rsidRDefault="00487552" w:rsidP="00487552">
      <w:pPr>
        <w:pStyle w:val="FootnoteText"/>
        <w:ind w:right="-284"/>
        <w:jc w:val="both"/>
      </w:pPr>
      <w:r>
        <w:rPr>
          <w:rStyle w:val="FootnoteReference"/>
        </w:rPr>
        <w:footnoteRef/>
      </w:r>
      <w:r>
        <w:t xml:space="preserve"> </w:t>
      </w:r>
      <w:r>
        <w:rPr>
          <w:szCs w:val="24"/>
        </w:rPr>
        <w:t xml:space="preserve">Suteikiančiosios institucijos </w:t>
      </w:r>
      <w:r w:rsidRPr="003769AE">
        <w:rPr>
          <w:szCs w:val="24"/>
        </w:rPr>
        <w:t>20</w:t>
      </w:r>
      <w:r>
        <w:rPr>
          <w:szCs w:val="24"/>
        </w:rPr>
        <w:t>21</w:t>
      </w:r>
      <w:r w:rsidRPr="003769AE">
        <w:rPr>
          <w:szCs w:val="24"/>
        </w:rPr>
        <w:t xml:space="preserve"> m. </w:t>
      </w:r>
      <w:r>
        <w:rPr>
          <w:szCs w:val="24"/>
        </w:rPr>
        <w:t>spalio 29</w:t>
      </w:r>
      <w:r w:rsidRPr="003769AE">
        <w:rPr>
          <w:szCs w:val="24"/>
        </w:rPr>
        <w:t xml:space="preserve"> d. </w:t>
      </w:r>
      <w:r>
        <w:rPr>
          <w:szCs w:val="24"/>
        </w:rPr>
        <w:t>raštas</w:t>
      </w:r>
      <w:r w:rsidRPr="003769AE">
        <w:rPr>
          <w:szCs w:val="24"/>
        </w:rPr>
        <w:t xml:space="preserve"> Nr. </w:t>
      </w:r>
      <w:r>
        <w:rPr>
          <w:szCs w:val="24"/>
        </w:rPr>
        <w:t>(4.29)-R2-2795.</w:t>
      </w:r>
    </w:p>
  </w:footnote>
  <w:footnote w:id="6">
    <w:p w14:paraId="444A808A" w14:textId="77777777" w:rsidR="00487552" w:rsidRPr="00581BA8" w:rsidRDefault="00487552" w:rsidP="00487552">
      <w:pPr>
        <w:pStyle w:val="FootnoteText"/>
        <w:ind w:right="-284"/>
        <w:jc w:val="both"/>
        <w:rPr>
          <w:szCs w:val="24"/>
        </w:rPr>
      </w:pPr>
      <w:r>
        <w:rPr>
          <w:rStyle w:val="FootnoteReference"/>
        </w:rPr>
        <w:footnoteRef/>
      </w:r>
      <w:r>
        <w:t xml:space="preserve"> „</w:t>
      </w:r>
      <w:r w:rsidRPr="00581BA8">
        <w:rPr>
          <w:szCs w:val="24"/>
        </w:rPr>
        <w:t>Komisija gali prašyti Dalyvio per protingą terminą paaiškinti Galutinį pasiūlymą, tačiau tokiu prašymu nebus galima prašyti, siūlyti ar leisti pakeisti Galutinio pasiūlymo esmės. Nustačius neatitikimus, kurie negali būti ištaisyti nekeičiant Galutinio pasiūlymo esmės, ar Dalyviui nepaaiškinus Galutinio pasiūlymo per Komisijos nurodytą terminą, tokio Dalyvio pasiūlymas bus atmestas</w:t>
      </w:r>
      <w:r>
        <w:rPr>
          <w:szCs w:val="24"/>
        </w:rPr>
        <w:t>“.</w:t>
      </w:r>
    </w:p>
  </w:footnote>
  <w:footnote w:id="7">
    <w:p w14:paraId="7931FCBB" w14:textId="7C0FF318" w:rsidR="00487552" w:rsidRDefault="00487552" w:rsidP="00487552">
      <w:pPr>
        <w:pStyle w:val="FootnoteText"/>
        <w:ind w:right="-284"/>
        <w:jc w:val="both"/>
      </w:pPr>
      <w:r>
        <w:rPr>
          <w:rStyle w:val="FootnoteReference"/>
        </w:rPr>
        <w:footnoteRef/>
      </w:r>
      <w:r>
        <w:t xml:space="preserve"> </w:t>
      </w:r>
      <w:r>
        <w:rPr>
          <w:szCs w:val="24"/>
        </w:rPr>
        <w:t xml:space="preserve">CVP IS </w:t>
      </w:r>
      <w:r w:rsidRPr="003769AE">
        <w:rPr>
          <w:szCs w:val="24"/>
        </w:rPr>
        <w:t>20</w:t>
      </w:r>
      <w:r>
        <w:rPr>
          <w:szCs w:val="24"/>
        </w:rPr>
        <w:t>21</w:t>
      </w:r>
      <w:r w:rsidRPr="003769AE">
        <w:rPr>
          <w:szCs w:val="24"/>
        </w:rPr>
        <w:t xml:space="preserve"> m. </w:t>
      </w:r>
      <w:r>
        <w:rPr>
          <w:szCs w:val="24"/>
        </w:rPr>
        <w:t>lapkričio 8</w:t>
      </w:r>
      <w:r w:rsidRPr="003769AE">
        <w:rPr>
          <w:szCs w:val="24"/>
        </w:rPr>
        <w:t xml:space="preserve"> d. </w:t>
      </w:r>
      <w:r>
        <w:rPr>
          <w:szCs w:val="24"/>
        </w:rPr>
        <w:t>Pranešimo</w:t>
      </w:r>
      <w:r w:rsidRPr="003769AE">
        <w:rPr>
          <w:szCs w:val="24"/>
        </w:rPr>
        <w:t xml:space="preserve"> Nr. </w:t>
      </w:r>
      <w:r w:rsidRPr="004E48EF">
        <w:rPr>
          <w:szCs w:val="24"/>
        </w:rPr>
        <w:t>10009860</w:t>
      </w:r>
      <w:r>
        <w:rPr>
          <w:szCs w:val="24"/>
        </w:rPr>
        <w:t>.</w:t>
      </w:r>
    </w:p>
  </w:footnote>
  <w:footnote w:id="8">
    <w:p w14:paraId="0DB98088" w14:textId="77777777" w:rsidR="00487552" w:rsidRDefault="00487552" w:rsidP="00487552">
      <w:pPr>
        <w:pStyle w:val="FootnoteText"/>
        <w:ind w:right="-284"/>
        <w:jc w:val="both"/>
      </w:pPr>
      <w:r>
        <w:rPr>
          <w:rStyle w:val="FootnoteReference"/>
        </w:rPr>
        <w:footnoteRef/>
      </w:r>
      <w:r>
        <w:t xml:space="preserve"> </w:t>
      </w:r>
      <w:r>
        <w:rPr>
          <w:szCs w:val="24"/>
        </w:rPr>
        <w:t xml:space="preserve">Suteikiančiosios institucijos </w:t>
      </w:r>
      <w:r w:rsidRPr="003769AE">
        <w:rPr>
          <w:szCs w:val="24"/>
        </w:rPr>
        <w:t>20</w:t>
      </w:r>
      <w:r>
        <w:rPr>
          <w:szCs w:val="24"/>
        </w:rPr>
        <w:t>21</w:t>
      </w:r>
      <w:r w:rsidRPr="003769AE">
        <w:rPr>
          <w:szCs w:val="24"/>
        </w:rPr>
        <w:t xml:space="preserve"> m. </w:t>
      </w:r>
      <w:r>
        <w:rPr>
          <w:szCs w:val="24"/>
        </w:rPr>
        <w:t>lapkričio 16</w:t>
      </w:r>
      <w:r w:rsidRPr="003769AE">
        <w:rPr>
          <w:szCs w:val="24"/>
        </w:rPr>
        <w:t xml:space="preserve"> d. </w:t>
      </w:r>
      <w:r>
        <w:rPr>
          <w:szCs w:val="24"/>
        </w:rPr>
        <w:t>raštas</w:t>
      </w:r>
      <w:r w:rsidRPr="003769AE">
        <w:rPr>
          <w:szCs w:val="24"/>
        </w:rPr>
        <w:t xml:space="preserve"> Nr. </w:t>
      </w:r>
      <w:r>
        <w:rPr>
          <w:szCs w:val="24"/>
        </w:rPr>
        <w:t>(4.29)-R2-2910.</w:t>
      </w:r>
    </w:p>
  </w:footnote>
  <w:footnote w:id="9">
    <w:p w14:paraId="3F8CDC0F" w14:textId="3D9FC3BD" w:rsidR="00671B89" w:rsidRDefault="00671B89" w:rsidP="00671B89">
      <w:pPr>
        <w:pStyle w:val="FootnoteText"/>
        <w:ind w:right="-284"/>
        <w:jc w:val="both"/>
      </w:pPr>
      <w:r>
        <w:rPr>
          <w:rStyle w:val="FootnoteReference"/>
        </w:rPr>
        <w:footnoteRef/>
      </w:r>
      <w:r>
        <w:t xml:space="preserve"> </w:t>
      </w:r>
      <w:r>
        <w:rPr>
          <w:szCs w:val="24"/>
        </w:rPr>
        <w:t xml:space="preserve">Suteikiančiosios institucijos </w:t>
      </w:r>
      <w:r w:rsidRPr="003769AE">
        <w:rPr>
          <w:szCs w:val="24"/>
        </w:rPr>
        <w:t>20</w:t>
      </w:r>
      <w:r>
        <w:rPr>
          <w:szCs w:val="24"/>
        </w:rPr>
        <w:t>22</w:t>
      </w:r>
      <w:r w:rsidRPr="003769AE">
        <w:rPr>
          <w:szCs w:val="24"/>
        </w:rPr>
        <w:t xml:space="preserve"> m. </w:t>
      </w:r>
      <w:r>
        <w:rPr>
          <w:szCs w:val="24"/>
        </w:rPr>
        <w:t>sausio 4</w:t>
      </w:r>
      <w:r w:rsidRPr="003769AE">
        <w:rPr>
          <w:szCs w:val="24"/>
        </w:rPr>
        <w:t xml:space="preserve"> d. </w:t>
      </w:r>
      <w:r>
        <w:rPr>
          <w:szCs w:val="24"/>
        </w:rPr>
        <w:t>raštas</w:t>
      </w:r>
      <w:r w:rsidRPr="003769AE">
        <w:rPr>
          <w:szCs w:val="24"/>
        </w:rPr>
        <w:t xml:space="preserve"> Nr. </w:t>
      </w:r>
      <w:r>
        <w:rPr>
          <w:szCs w:val="24"/>
        </w:rPr>
        <w:t>(4.44E)-R2-24, 2022 m. sausio 21 d. elektroninis laiškas.</w:t>
      </w:r>
    </w:p>
  </w:footnote>
  <w:footnote w:id="10">
    <w:p w14:paraId="37E0B94A" w14:textId="30BD5888" w:rsidR="003769AE" w:rsidRDefault="003769AE" w:rsidP="003769AE">
      <w:pPr>
        <w:pStyle w:val="FootnoteText"/>
        <w:ind w:right="-284"/>
        <w:jc w:val="both"/>
      </w:pPr>
      <w:r w:rsidRPr="00672844">
        <w:rPr>
          <w:rStyle w:val="FootnoteReference"/>
        </w:rPr>
        <w:footnoteRef/>
      </w:r>
      <w:r w:rsidRPr="00672844">
        <w:t xml:space="preserve"> </w:t>
      </w:r>
      <w:r w:rsidRPr="00672844">
        <w:rPr>
          <w:szCs w:val="24"/>
        </w:rPr>
        <w:t>Suteikiančiosios institucijos 2021 m. rugsėjo 13 d. rašta</w:t>
      </w:r>
      <w:r w:rsidR="00D361FB" w:rsidRPr="00672844">
        <w:rPr>
          <w:szCs w:val="24"/>
        </w:rPr>
        <w:t>i</w:t>
      </w:r>
      <w:r w:rsidRPr="00672844">
        <w:rPr>
          <w:szCs w:val="24"/>
        </w:rPr>
        <w:t xml:space="preserve"> Nr. (4.29)-R2-233</w:t>
      </w:r>
      <w:r w:rsidR="00D361FB" w:rsidRPr="00672844">
        <w:rPr>
          <w:szCs w:val="24"/>
        </w:rPr>
        <w:t xml:space="preserve">8 </w:t>
      </w:r>
      <w:r w:rsidR="00D361FB">
        <w:rPr>
          <w:szCs w:val="24"/>
        </w:rPr>
        <w:t xml:space="preserve">ir  </w:t>
      </w:r>
      <w:r w:rsidR="00D361FB" w:rsidRPr="003769AE">
        <w:rPr>
          <w:szCs w:val="24"/>
        </w:rPr>
        <w:t xml:space="preserve">Nr. </w:t>
      </w:r>
      <w:r w:rsidR="00D361FB">
        <w:rPr>
          <w:szCs w:val="24"/>
        </w:rPr>
        <w:t>(4.29)-R2-2339</w:t>
      </w:r>
      <w:r>
        <w:rPr>
          <w:szCs w:val="24"/>
        </w:rPr>
        <w:t>.</w:t>
      </w:r>
    </w:p>
  </w:footnote>
  <w:footnote w:id="11">
    <w:p w14:paraId="068009F8" w14:textId="77777777" w:rsidR="00CE51D9" w:rsidRDefault="00CE51D9" w:rsidP="00CE51D9">
      <w:pPr>
        <w:pStyle w:val="FootnoteText"/>
        <w:ind w:right="-284"/>
        <w:jc w:val="both"/>
      </w:pPr>
      <w:r>
        <w:rPr>
          <w:rStyle w:val="FootnoteReference"/>
        </w:rPr>
        <w:footnoteRef/>
      </w:r>
      <w:r>
        <w:t xml:space="preserve"> </w:t>
      </w:r>
      <w:r>
        <w:rPr>
          <w:szCs w:val="24"/>
        </w:rPr>
        <w:t>UAB „</w:t>
      </w:r>
      <w:proofErr w:type="spellStart"/>
      <w:r>
        <w:rPr>
          <w:szCs w:val="24"/>
        </w:rPr>
        <w:t>Moelta</w:t>
      </w:r>
      <w:proofErr w:type="spellEnd"/>
      <w:r>
        <w:rPr>
          <w:szCs w:val="24"/>
        </w:rPr>
        <w:t xml:space="preserve">“ </w:t>
      </w:r>
      <w:r w:rsidRPr="003769AE">
        <w:rPr>
          <w:szCs w:val="24"/>
        </w:rPr>
        <w:t>20</w:t>
      </w:r>
      <w:r>
        <w:rPr>
          <w:szCs w:val="24"/>
        </w:rPr>
        <w:t>21</w:t>
      </w:r>
      <w:r w:rsidRPr="003769AE">
        <w:rPr>
          <w:szCs w:val="24"/>
        </w:rPr>
        <w:t xml:space="preserve"> m. </w:t>
      </w:r>
      <w:r>
        <w:rPr>
          <w:szCs w:val="24"/>
        </w:rPr>
        <w:t>rugsėjo 22</w:t>
      </w:r>
      <w:r w:rsidRPr="003769AE">
        <w:rPr>
          <w:szCs w:val="24"/>
        </w:rPr>
        <w:t xml:space="preserve"> d. </w:t>
      </w:r>
      <w:r>
        <w:rPr>
          <w:szCs w:val="24"/>
        </w:rPr>
        <w:t>Galutinis pasiūlymas</w:t>
      </w:r>
      <w:r w:rsidRPr="003769AE">
        <w:rPr>
          <w:szCs w:val="24"/>
        </w:rPr>
        <w:t xml:space="preserve"> Nr. </w:t>
      </w:r>
      <w:r>
        <w:rPr>
          <w:szCs w:val="24"/>
        </w:rPr>
        <w:t>MOE210922-1.</w:t>
      </w:r>
    </w:p>
  </w:footnote>
  <w:footnote w:id="12">
    <w:p w14:paraId="08598184" w14:textId="114CEDA0" w:rsidR="00487552" w:rsidRPr="002211DD" w:rsidRDefault="00487552" w:rsidP="00487552">
      <w:pPr>
        <w:pStyle w:val="FootnoteText"/>
        <w:ind w:right="-284"/>
        <w:jc w:val="both"/>
        <w:rPr>
          <w:szCs w:val="24"/>
        </w:rPr>
      </w:pPr>
      <w:r>
        <w:rPr>
          <w:rStyle w:val="FootnoteReference"/>
        </w:rPr>
        <w:footnoteRef/>
      </w:r>
      <w:r>
        <w:t xml:space="preserve"> </w:t>
      </w:r>
      <w:r w:rsidRPr="00487552">
        <w:rPr>
          <w:szCs w:val="24"/>
        </w:rPr>
        <w:t>P</w:t>
      </w:r>
      <w:r w:rsidR="00DB3800">
        <w:rPr>
          <w:szCs w:val="24"/>
        </w:rPr>
        <w:t>astaba</w:t>
      </w:r>
      <w:r w:rsidR="00F523BA">
        <w:rPr>
          <w:szCs w:val="24"/>
        </w:rPr>
        <w:t>: p</w:t>
      </w:r>
      <w:r w:rsidRPr="00487552">
        <w:rPr>
          <w:szCs w:val="24"/>
        </w:rPr>
        <w:t xml:space="preserve">alyginus Pasiūlyme nurodytus metinių atlygių dydžius su Finansiniame veiklos modelyje nurodytais metiniais atlyginimais matyti, kad </w:t>
      </w:r>
      <w:r w:rsidR="002211DD">
        <w:rPr>
          <w:szCs w:val="24"/>
        </w:rPr>
        <w:t xml:space="preserve">jų suma šiek tiek skiriasi, kadangi skirtingai nurodytas </w:t>
      </w:r>
      <w:r w:rsidRPr="00487552">
        <w:rPr>
          <w:szCs w:val="24"/>
        </w:rPr>
        <w:t>11 metų atlygio dyd</w:t>
      </w:r>
      <w:r w:rsidR="002211DD">
        <w:rPr>
          <w:szCs w:val="24"/>
        </w:rPr>
        <w:t>is</w:t>
      </w:r>
      <w:r w:rsidR="001A1994">
        <w:rPr>
          <w:szCs w:val="24"/>
        </w:rPr>
        <w:t xml:space="preserve">: Pasiūlyme </w:t>
      </w:r>
      <w:r w:rsidR="00F523BA">
        <w:rPr>
          <w:szCs w:val="24"/>
        </w:rPr>
        <w:t>–</w:t>
      </w:r>
      <w:r w:rsidR="001A1994">
        <w:rPr>
          <w:szCs w:val="24"/>
        </w:rPr>
        <w:t xml:space="preserve"> </w:t>
      </w:r>
      <w:r w:rsidR="00F523BA">
        <w:rPr>
          <w:szCs w:val="24"/>
        </w:rPr>
        <w:t>2 792 922 Eur</w:t>
      </w:r>
      <w:r w:rsidR="001A1994">
        <w:rPr>
          <w:szCs w:val="24"/>
        </w:rPr>
        <w:t>, Fi</w:t>
      </w:r>
      <w:r w:rsidR="00F523BA">
        <w:rPr>
          <w:szCs w:val="24"/>
        </w:rPr>
        <w:t>nansiniame veiklos modelyje</w:t>
      </w:r>
      <w:r w:rsidR="002211DD">
        <w:rPr>
          <w:szCs w:val="24"/>
        </w:rPr>
        <w:t xml:space="preserve"> – 2 738 159 Eur, t. y. </w:t>
      </w:r>
      <w:r w:rsidR="00F523BA">
        <w:rPr>
          <w:szCs w:val="24"/>
        </w:rPr>
        <w:t xml:space="preserve">54 763 Eur </w:t>
      </w:r>
      <w:r w:rsidR="006041E8">
        <w:rPr>
          <w:szCs w:val="24"/>
        </w:rPr>
        <w:t>maž</w:t>
      </w:r>
      <w:r w:rsidR="002211DD">
        <w:rPr>
          <w:szCs w:val="24"/>
        </w:rPr>
        <w:t>iau</w:t>
      </w:r>
      <w:r w:rsidRPr="00487552">
        <w:rPr>
          <w:szCs w:val="24"/>
        </w:rPr>
        <w:t>.</w:t>
      </w:r>
    </w:p>
  </w:footnote>
  <w:footnote w:id="13">
    <w:p w14:paraId="0EB667C2" w14:textId="1533AFBD" w:rsidR="00A03BBC" w:rsidRDefault="00A03BBC" w:rsidP="00A03BBC">
      <w:pPr>
        <w:pStyle w:val="FootnoteText"/>
        <w:ind w:right="-284"/>
        <w:jc w:val="both"/>
      </w:pPr>
      <w:r>
        <w:rPr>
          <w:rStyle w:val="FootnoteReference"/>
        </w:rPr>
        <w:footnoteRef/>
      </w:r>
      <w:r>
        <w:t xml:space="preserve"> </w:t>
      </w:r>
      <w:r>
        <w:rPr>
          <w:szCs w:val="24"/>
        </w:rPr>
        <w:t xml:space="preserve">Suteikiančiosios institucijos </w:t>
      </w:r>
      <w:r w:rsidRPr="003769AE">
        <w:rPr>
          <w:szCs w:val="24"/>
        </w:rPr>
        <w:t>20</w:t>
      </w:r>
      <w:r>
        <w:rPr>
          <w:szCs w:val="24"/>
        </w:rPr>
        <w:t>21</w:t>
      </w:r>
      <w:r w:rsidRPr="003769AE">
        <w:rPr>
          <w:szCs w:val="24"/>
        </w:rPr>
        <w:t xml:space="preserve"> m. </w:t>
      </w:r>
      <w:r>
        <w:rPr>
          <w:szCs w:val="24"/>
        </w:rPr>
        <w:t>spalio 18</w:t>
      </w:r>
      <w:r w:rsidRPr="003769AE">
        <w:rPr>
          <w:szCs w:val="24"/>
        </w:rPr>
        <w:t xml:space="preserve"> d. </w:t>
      </w:r>
      <w:r>
        <w:rPr>
          <w:szCs w:val="24"/>
        </w:rPr>
        <w:t>raštas</w:t>
      </w:r>
      <w:r w:rsidRPr="003769AE">
        <w:rPr>
          <w:szCs w:val="24"/>
        </w:rPr>
        <w:t xml:space="preserve"> Nr. </w:t>
      </w:r>
      <w:r>
        <w:rPr>
          <w:szCs w:val="24"/>
        </w:rPr>
        <w:t>(4.29)-R2-2659.</w:t>
      </w:r>
    </w:p>
  </w:footnote>
  <w:footnote w:id="14">
    <w:p w14:paraId="6173941E" w14:textId="391EB044" w:rsidR="00D42024" w:rsidRDefault="00D42024" w:rsidP="00D42024">
      <w:pPr>
        <w:pStyle w:val="FootnoteText"/>
        <w:ind w:right="-284"/>
        <w:jc w:val="both"/>
      </w:pPr>
      <w:r>
        <w:rPr>
          <w:rStyle w:val="FootnoteReference"/>
        </w:rPr>
        <w:footnoteRef/>
      </w:r>
      <w:r>
        <w:t xml:space="preserve"> </w:t>
      </w:r>
      <w:r>
        <w:rPr>
          <w:szCs w:val="24"/>
        </w:rPr>
        <w:t xml:space="preserve">CVP IS </w:t>
      </w:r>
      <w:r w:rsidRPr="003769AE">
        <w:rPr>
          <w:szCs w:val="24"/>
        </w:rPr>
        <w:t>20</w:t>
      </w:r>
      <w:r>
        <w:rPr>
          <w:szCs w:val="24"/>
        </w:rPr>
        <w:t>21</w:t>
      </w:r>
      <w:r w:rsidRPr="003769AE">
        <w:rPr>
          <w:szCs w:val="24"/>
        </w:rPr>
        <w:t xml:space="preserve"> m. </w:t>
      </w:r>
      <w:r>
        <w:rPr>
          <w:szCs w:val="24"/>
        </w:rPr>
        <w:t>spalio 18</w:t>
      </w:r>
      <w:r w:rsidRPr="003769AE">
        <w:rPr>
          <w:szCs w:val="24"/>
        </w:rPr>
        <w:t xml:space="preserve"> d. </w:t>
      </w:r>
      <w:r>
        <w:rPr>
          <w:szCs w:val="24"/>
        </w:rPr>
        <w:t>Pranešimo</w:t>
      </w:r>
      <w:r w:rsidRPr="003769AE">
        <w:rPr>
          <w:szCs w:val="24"/>
        </w:rPr>
        <w:t xml:space="preserve"> Nr. </w:t>
      </w:r>
      <w:r w:rsidRPr="00D42024">
        <w:rPr>
          <w:szCs w:val="24"/>
        </w:rPr>
        <w:t>9950429</w:t>
      </w:r>
      <w:r>
        <w:rPr>
          <w:szCs w:val="24"/>
        </w:rPr>
        <w:t>.</w:t>
      </w:r>
    </w:p>
  </w:footnote>
  <w:footnote w:id="15">
    <w:p w14:paraId="4D0B5A19" w14:textId="77777777" w:rsidR="00C566DA" w:rsidRDefault="00C566DA" w:rsidP="00C566DA">
      <w:pPr>
        <w:pStyle w:val="FootnoteText"/>
      </w:pPr>
      <w:r>
        <w:rPr>
          <w:rStyle w:val="FootnoteReference"/>
        </w:rPr>
        <w:footnoteRef/>
      </w:r>
      <w:r>
        <w:t xml:space="preserve"> </w:t>
      </w:r>
      <w:r w:rsidRPr="00260E6C">
        <w:t>Komisijos 2021 m. spalio 22 d. posėd</w:t>
      </w:r>
      <w:r>
        <w:t xml:space="preserve">žio </w:t>
      </w:r>
      <w:r w:rsidRPr="00260E6C">
        <w:t xml:space="preserve">2021 m. spalio </w:t>
      </w:r>
      <w:r>
        <w:t>2</w:t>
      </w:r>
      <w:r w:rsidRPr="00260E6C">
        <w:t>7 d.  protokolas Nr. ADM1-367</w:t>
      </w:r>
      <w:r>
        <w:t>.</w:t>
      </w:r>
    </w:p>
  </w:footnote>
  <w:footnote w:id="16">
    <w:p w14:paraId="510A5A51" w14:textId="10E87488" w:rsidR="008C7575" w:rsidRDefault="008C7575" w:rsidP="008C7575">
      <w:pPr>
        <w:pStyle w:val="FootnoteText"/>
        <w:ind w:right="-284"/>
        <w:jc w:val="both"/>
      </w:pPr>
      <w:r>
        <w:rPr>
          <w:rStyle w:val="FootnoteReference"/>
        </w:rPr>
        <w:footnoteRef/>
      </w:r>
      <w:r>
        <w:t xml:space="preserve"> </w:t>
      </w:r>
      <w:r>
        <w:rPr>
          <w:szCs w:val="24"/>
        </w:rPr>
        <w:t xml:space="preserve">Suteikiančiosios institucijos </w:t>
      </w:r>
      <w:r w:rsidRPr="003769AE">
        <w:rPr>
          <w:szCs w:val="24"/>
        </w:rPr>
        <w:t>20</w:t>
      </w:r>
      <w:r>
        <w:rPr>
          <w:szCs w:val="24"/>
        </w:rPr>
        <w:t>22</w:t>
      </w:r>
      <w:r w:rsidRPr="003769AE">
        <w:rPr>
          <w:szCs w:val="24"/>
        </w:rPr>
        <w:t xml:space="preserve"> m. </w:t>
      </w:r>
      <w:r>
        <w:rPr>
          <w:szCs w:val="24"/>
        </w:rPr>
        <w:t>sausio 4</w:t>
      </w:r>
      <w:r w:rsidRPr="003769AE">
        <w:rPr>
          <w:szCs w:val="24"/>
        </w:rPr>
        <w:t xml:space="preserve"> d. </w:t>
      </w:r>
      <w:r>
        <w:rPr>
          <w:szCs w:val="24"/>
        </w:rPr>
        <w:t>raštas</w:t>
      </w:r>
      <w:r w:rsidRPr="003769AE">
        <w:rPr>
          <w:szCs w:val="24"/>
        </w:rPr>
        <w:t xml:space="preserve"> Nr. </w:t>
      </w:r>
      <w:r>
        <w:rPr>
          <w:szCs w:val="24"/>
        </w:rPr>
        <w:t>(4.44E)-R2-24.</w:t>
      </w:r>
    </w:p>
  </w:footnote>
  <w:footnote w:id="17">
    <w:p w14:paraId="4065B062" w14:textId="65D9E50C" w:rsidR="0081289F" w:rsidRDefault="0081289F" w:rsidP="0081289F">
      <w:pPr>
        <w:pStyle w:val="FootnoteText"/>
        <w:ind w:right="-284"/>
        <w:jc w:val="both"/>
      </w:pPr>
      <w:r>
        <w:rPr>
          <w:rStyle w:val="FootnoteReference"/>
        </w:rPr>
        <w:footnoteRef/>
      </w:r>
      <w:r>
        <w:t xml:space="preserve"> </w:t>
      </w:r>
      <w:r>
        <w:rPr>
          <w:szCs w:val="24"/>
        </w:rPr>
        <w:t xml:space="preserve">CVP IS </w:t>
      </w:r>
      <w:r w:rsidRPr="003769AE">
        <w:rPr>
          <w:szCs w:val="24"/>
        </w:rPr>
        <w:t>20</w:t>
      </w:r>
      <w:r>
        <w:rPr>
          <w:szCs w:val="24"/>
        </w:rPr>
        <w:t>21</w:t>
      </w:r>
      <w:r w:rsidRPr="003769AE">
        <w:rPr>
          <w:szCs w:val="24"/>
        </w:rPr>
        <w:t xml:space="preserve"> m. </w:t>
      </w:r>
      <w:r>
        <w:rPr>
          <w:szCs w:val="24"/>
        </w:rPr>
        <w:t>birželio 28</w:t>
      </w:r>
      <w:r w:rsidRPr="003769AE">
        <w:rPr>
          <w:szCs w:val="24"/>
        </w:rPr>
        <w:t xml:space="preserve"> d. </w:t>
      </w:r>
      <w:r>
        <w:rPr>
          <w:szCs w:val="24"/>
        </w:rPr>
        <w:t>Pranešimo</w:t>
      </w:r>
      <w:r w:rsidRPr="003769AE">
        <w:rPr>
          <w:szCs w:val="24"/>
        </w:rPr>
        <w:t xml:space="preserve"> Nr. </w:t>
      </w:r>
      <w:r>
        <w:rPr>
          <w:szCs w:val="24"/>
        </w:rPr>
        <w:t>9636849.</w:t>
      </w:r>
    </w:p>
  </w:footnote>
  <w:footnote w:id="18">
    <w:p w14:paraId="4B14A962" w14:textId="529DF3FC" w:rsidR="001D78C1" w:rsidRDefault="001D78C1" w:rsidP="001D78C1">
      <w:pPr>
        <w:pStyle w:val="FootnoteText"/>
        <w:ind w:right="-284"/>
        <w:jc w:val="both"/>
      </w:pPr>
      <w:r>
        <w:rPr>
          <w:rStyle w:val="FootnoteReference"/>
        </w:rPr>
        <w:footnoteRef/>
      </w:r>
      <w:r>
        <w:t xml:space="preserve"> </w:t>
      </w:r>
      <w:r>
        <w:rPr>
          <w:szCs w:val="24"/>
        </w:rPr>
        <w:t xml:space="preserve">Lietuvos </w:t>
      </w:r>
      <w:r w:rsidR="003C06ED">
        <w:rPr>
          <w:szCs w:val="24"/>
        </w:rPr>
        <w:t xml:space="preserve">Aukščiausiojo Teismo </w:t>
      </w:r>
      <w:r w:rsidR="00092E37" w:rsidRPr="003769AE">
        <w:rPr>
          <w:szCs w:val="24"/>
        </w:rPr>
        <w:t>20</w:t>
      </w:r>
      <w:r w:rsidR="00092E37">
        <w:rPr>
          <w:szCs w:val="24"/>
        </w:rPr>
        <w:t>13</w:t>
      </w:r>
      <w:r w:rsidR="00092E37" w:rsidRPr="003769AE">
        <w:rPr>
          <w:szCs w:val="24"/>
        </w:rPr>
        <w:t xml:space="preserve"> m. </w:t>
      </w:r>
      <w:r w:rsidR="00092E37">
        <w:rPr>
          <w:szCs w:val="24"/>
        </w:rPr>
        <w:t>spalio 4</w:t>
      </w:r>
      <w:r w:rsidR="00092E37" w:rsidRPr="003769AE">
        <w:rPr>
          <w:szCs w:val="24"/>
        </w:rPr>
        <w:t xml:space="preserve"> d.</w:t>
      </w:r>
      <w:r w:rsidR="00092E37">
        <w:rPr>
          <w:szCs w:val="24"/>
        </w:rPr>
        <w:t xml:space="preserve"> </w:t>
      </w:r>
      <w:r>
        <w:rPr>
          <w:szCs w:val="24"/>
        </w:rPr>
        <w:t xml:space="preserve">nutartis </w:t>
      </w:r>
      <w:r w:rsidR="00092E37">
        <w:t>c</w:t>
      </w:r>
      <w:r>
        <w:t>ivilinė</w:t>
      </w:r>
      <w:r w:rsidR="00092E37">
        <w:t xml:space="preserve">je </w:t>
      </w:r>
      <w:r>
        <w:t>byl</w:t>
      </w:r>
      <w:r w:rsidR="00092E37">
        <w:t>oje</w:t>
      </w:r>
      <w:r>
        <w:t xml:space="preserve"> Nr. 3K-3-474/2013</w:t>
      </w:r>
      <w:r>
        <w:rPr>
          <w:szCs w:val="24"/>
        </w:rPr>
        <w:t>.</w:t>
      </w:r>
    </w:p>
  </w:footnote>
  <w:footnote w:id="19">
    <w:p w14:paraId="504D00FE" w14:textId="5273B0B0" w:rsidR="00320E9C" w:rsidRDefault="00320E9C" w:rsidP="00320E9C">
      <w:pPr>
        <w:pStyle w:val="FootnoteText"/>
        <w:ind w:right="-284"/>
        <w:jc w:val="both"/>
      </w:pPr>
      <w:r>
        <w:rPr>
          <w:rStyle w:val="FootnoteReference"/>
        </w:rPr>
        <w:footnoteRef/>
      </w:r>
      <w:r>
        <w:t xml:space="preserve"> </w:t>
      </w:r>
      <w:r>
        <w:rPr>
          <w:szCs w:val="24"/>
        </w:rPr>
        <w:t xml:space="preserve">Lietuvos </w:t>
      </w:r>
      <w:r w:rsidR="003C06ED">
        <w:rPr>
          <w:szCs w:val="24"/>
        </w:rPr>
        <w:t xml:space="preserve">Aukščiausiojo Teismo </w:t>
      </w:r>
      <w:r w:rsidR="00092E37" w:rsidRPr="003769AE">
        <w:rPr>
          <w:szCs w:val="24"/>
        </w:rPr>
        <w:t>20</w:t>
      </w:r>
      <w:r w:rsidR="00092E37">
        <w:rPr>
          <w:szCs w:val="24"/>
        </w:rPr>
        <w:t>13</w:t>
      </w:r>
      <w:r w:rsidR="00092E37" w:rsidRPr="003769AE">
        <w:rPr>
          <w:szCs w:val="24"/>
        </w:rPr>
        <w:t xml:space="preserve"> m. </w:t>
      </w:r>
      <w:r w:rsidR="00092E37">
        <w:rPr>
          <w:szCs w:val="24"/>
        </w:rPr>
        <w:t>spalio 4</w:t>
      </w:r>
      <w:r w:rsidR="00092E37" w:rsidRPr="003769AE">
        <w:rPr>
          <w:szCs w:val="24"/>
        </w:rPr>
        <w:t xml:space="preserve"> d.</w:t>
      </w:r>
      <w:r w:rsidR="00092E37">
        <w:rPr>
          <w:szCs w:val="24"/>
        </w:rPr>
        <w:t xml:space="preserve"> nutartis </w:t>
      </w:r>
      <w:r w:rsidR="00092E37">
        <w:t>civilinėje byloje Nr. 3K-3-474/2013</w:t>
      </w:r>
      <w:r>
        <w:rPr>
          <w:szCs w:val="24"/>
        </w:rPr>
        <w:t>.</w:t>
      </w:r>
    </w:p>
  </w:footnote>
  <w:footnote w:id="20">
    <w:p w14:paraId="48E98169" w14:textId="1F20E5B3" w:rsidR="001066EB" w:rsidRDefault="001066EB" w:rsidP="001066EB">
      <w:pPr>
        <w:pStyle w:val="FootnoteText"/>
        <w:ind w:right="-284"/>
        <w:jc w:val="both"/>
      </w:pPr>
      <w:r>
        <w:rPr>
          <w:rStyle w:val="FootnoteReference"/>
        </w:rPr>
        <w:footnoteRef/>
      </w:r>
      <w:r>
        <w:t xml:space="preserve"> </w:t>
      </w:r>
      <w:r>
        <w:rPr>
          <w:szCs w:val="24"/>
        </w:rPr>
        <w:t xml:space="preserve">Lietuvos </w:t>
      </w:r>
      <w:r w:rsidR="003C06ED">
        <w:rPr>
          <w:szCs w:val="24"/>
        </w:rPr>
        <w:t xml:space="preserve">Aukščiausiojo Teismo </w:t>
      </w:r>
      <w:r w:rsidRPr="003769AE">
        <w:rPr>
          <w:szCs w:val="24"/>
        </w:rPr>
        <w:t>20</w:t>
      </w:r>
      <w:r>
        <w:rPr>
          <w:szCs w:val="24"/>
        </w:rPr>
        <w:t>18</w:t>
      </w:r>
      <w:r w:rsidRPr="003769AE">
        <w:rPr>
          <w:szCs w:val="24"/>
        </w:rPr>
        <w:t xml:space="preserve"> m. </w:t>
      </w:r>
      <w:r>
        <w:rPr>
          <w:szCs w:val="24"/>
        </w:rPr>
        <w:t>spalio 19</w:t>
      </w:r>
      <w:r w:rsidRPr="003769AE">
        <w:rPr>
          <w:szCs w:val="24"/>
        </w:rPr>
        <w:t xml:space="preserve"> d. </w:t>
      </w:r>
      <w:r>
        <w:rPr>
          <w:szCs w:val="24"/>
        </w:rPr>
        <w:t xml:space="preserve">nutartis </w:t>
      </w:r>
      <w:r>
        <w:t>civilinėje byloje Nr. </w:t>
      </w:r>
      <w:r>
        <w:rPr>
          <w:color w:val="000000"/>
        </w:rPr>
        <w:t>e3K-3-468-469/2018</w:t>
      </w:r>
      <w:r>
        <w:rPr>
          <w:szCs w:val="24"/>
        </w:rPr>
        <w:t>.</w:t>
      </w:r>
    </w:p>
  </w:footnote>
  <w:footnote w:id="21">
    <w:p w14:paraId="6C1E9EF9" w14:textId="546584EB" w:rsidR="00D32824" w:rsidRDefault="00D32824" w:rsidP="00D32824">
      <w:pPr>
        <w:pStyle w:val="FootnoteText"/>
        <w:ind w:right="-284"/>
        <w:jc w:val="both"/>
      </w:pPr>
      <w:r>
        <w:rPr>
          <w:rStyle w:val="FootnoteReference"/>
        </w:rPr>
        <w:footnoteRef/>
      </w:r>
      <w:r>
        <w:t xml:space="preserve"> </w:t>
      </w:r>
      <w:r>
        <w:rPr>
          <w:szCs w:val="24"/>
        </w:rPr>
        <w:t xml:space="preserve">Lietuvos </w:t>
      </w:r>
      <w:r w:rsidR="003C06ED">
        <w:rPr>
          <w:szCs w:val="24"/>
        </w:rPr>
        <w:t xml:space="preserve">Aukščiausiojo Teismo </w:t>
      </w:r>
      <w:r w:rsidRPr="003769AE">
        <w:rPr>
          <w:szCs w:val="24"/>
        </w:rPr>
        <w:t>20</w:t>
      </w:r>
      <w:r>
        <w:rPr>
          <w:szCs w:val="24"/>
        </w:rPr>
        <w:t>20</w:t>
      </w:r>
      <w:r w:rsidRPr="003769AE">
        <w:rPr>
          <w:szCs w:val="24"/>
        </w:rPr>
        <w:t xml:space="preserve"> m. </w:t>
      </w:r>
      <w:r>
        <w:rPr>
          <w:szCs w:val="24"/>
        </w:rPr>
        <w:t>lapkričio 11</w:t>
      </w:r>
      <w:r w:rsidRPr="003769AE">
        <w:rPr>
          <w:szCs w:val="24"/>
        </w:rPr>
        <w:t xml:space="preserve"> d. </w:t>
      </w:r>
      <w:r>
        <w:rPr>
          <w:szCs w:val="24"/>
        </w:rPr>
        <w:t xml:space="preserve">nutartis </w:t>
      </w:r>
      <w:r>
        <w:t>civilinėje byloje Nr. </w:t>
      </w:r>
      <w:r w:rsidRPr="00A92D85">
        <w:t>e3K-3-272-378/2020</w:t>
      </w:r>
      <w:r>
        <w:rPr>
          <w:szCs w:val="24"/>
        </w:rPr>
        <w:t>.</w:t>
      </w:r>
    </w:p>
  </w:footnote>
  <w:footnote w:id="22">
    <w:p w14:paraId="1B01F192" w14:textId="6A43D28F" w:rsidR="00D771DA" w:rsidRPr="00581BA8" w:rsidRDefault="00D771DA" w:rsidP="00D771DA">
      <w:pPr>
        <w:pStyle w:val="FootnoteText"/>
        <w:ind w:right="-284"/>
        <w:jc w:val="both"/>
        <w:rPr>
          <w:szCs w:val="24"/>
        </w:rPr>
      </w:pPr>
      <w:r>
        <w:rPr>
          <w:rStyle w:val="FootnoteReference"/>
        </w:rPr>
        <w:footnoteRef/>
      </w:r>
      <w:r>
        <w:t xml:space="preserve"> „3. Viešųjų pirkimų tarnyba turi teisę: &lt;...&gt; 5) įta</w:t>
      </w:r>
      <w:r w:rsidR="002A7AF4">
        <w:t>r</w:t>
      </w:r>
      <w:r>
        <w:t xml:space="preserve">usi šio įstatymo ir kitų </w:t>
      </w:r>
      <w:r>
        <w:rPr>
          <w:rFonts w:eastAsia="Calibri"/>
          <w:szCs w:val="24"/>
        </w:rPr>
        <w:t>su jo įgyvendinimu susijusių teisės aktų pažeidimus ir vadovaudamasi teisingumo ir protingumo kriterijais, įpareigoti suteikiančiąją instituciją sustabdyti koncesijos suteikimo procedūras iki suteikiančiosios institucijos pateiktų dokumentų ir sprendimų įvertinimo, o nustačiusi šiuos pažeidimus – įpareigoti suteikiančiąją instituciją nutraukti koncesijos suteikimo procedūras, pakeisti ar panaikinti teisės aktų reikalavimų neatitinkančius sprendimus ar veiksmus“</w:t>
      </w:r>
      <w:r>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DB75" w14:textId="77777777" w:rsidR="000F5E57" w:rsidRDefault="000F5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7D445" w14:textId="77777777" w:rsidR="000F5E57" w:rsidRDefault="000F5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8565" w14:textId="77777777" w:rsidR="000F5E57" w:rsidRDefault="000F5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41023A6" w14:textId="77777777" w:rsidR="000F5E57" w:rsidRDefault="000F5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1"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6"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9"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1"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3759F2"/>
    <w:multiLevelType w:val="multilevel"/>
    <w:tmpl w:val="E2A6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7657FC"/>
    <w:multiLevelType w:val="hybridMultilevel"/>
    <w:tmpl w:val="CABAE6A6"/>
    <w:lvl w:ilvl="0" w:tplc="47921DC0">
      <w:start w:val="3"/>
      <w:numFmt w:val="decimal"/>
      <w:lvlText w:val="%1."/>
      <w:lvlJc w:val="left"/>
      <w:pPr>
        <w:ind w:left="1309" w:hanging="360"/>
      </w:pPr>
      <w:rPr>
        <w:rFonts w:hint="default"/>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24"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0" w15:restartNumberingAfterBreak="0">
    <w:nsid w:val="5E3D1080"/>
    <w:multiLevelType w:val="hybridMultilevel"/>
    <w:tmpl w:val="6166F60E"/>
    <w:lvl w:ilvl="0" w:tplc="730AE19A">
      <w:start w:val="1"/>
      <w:numFmt w:val="bullet"/>
      <w:lvlText w:val=""/>
      <w:lvlJc w:val="left"/>
      <w:pPr>
        <w:ind w:left="1233" w:hanging="360"/>
      </w:pPr>
      <w:rPr>
        <w:rFonts w:ascii="Symbol" w:eastAsia="Times New Roman" w:hAnsi="Symbol" w:cs="Times New Roman"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31"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557B42"/>
    <w:multiLevelType w:val="hybridMultilevel"/>
    <w:tmpl w:val="B602DC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40"/>
  </w:num>
  <w:num w:numId="3">
    <w:abstractNumId w:val="27"/>
  </w:num>
  <w:num w:numId="4">
    <w:abstractNumId w:val="29"/>
  </w:num>
  <w:num w:numId="5">
    <w:abstractNumId w:val="19"/>
  </w:num>
  <w:num w:numId="6">
    <w:abstractNumId w:val="15"/>
  </w:num>
  <w:num w:numId="7">
    <w:abstractNumId w:val="28"/>
  </w:num>
  <w:num w:numId="8">
    <w:abstractNumId w:val="39"/>
  </w:num>
  <w:num w:numId="9">
    <w:abstractNumId w:val="31"/>
  </w:num>
  <w:num w:numId="10">
    <w:abstractNumId w:val="42"/>
  </w:num>
  <w:num w:numId="11">
    <w:abstractNumId w:val="24"/>
  </w:num>
  <w:num w:numId="12">
    <w:abstractNumId w:val="33"/>
  </w:num>
  <w:num w:numId="13">
    <w:abstractNumId w:val="25"/>
  </w:num>
  <w:num w:numId="14">
    <w:abstractNumId w:val="4"/>
  </w:num>
  <w:num w:numId="15">
    <w:abstractNumId w:val="41"/>
  </w:num>
  <w:num w:numId="16">
    <w:abstractNumId w:val="5"/>
  </w:num>
  <w:num w:numId="17">
    <w:abstractNumId w:val="32"/>
  </w:num>
  <w:num w:numId="18">
    <w:abstractNumId w:val="38"/>
  </w:num>
  <w:num w:numId="19">
    <w:abstractNumId w:val="1"/>
  </w:num>
  <w:num w:numId="20">
    <w:abstractNumId w:val="0"/>
  </w:num>
  <w:num w:numId="21">
    <w:abstractNumId w:val="12"/>
  </w:num>
  <w:num w:numId="22">
    <w:abstractNumId w:val="8"/>
  </w:num>
  <w:num w:numId="23">
    <w:abstractNumId w:val="16"/>
  </w:num>
  <w:num w:numId="24">
    <w:abstractNumId w:val="2"/>
  </w:num>
  <w:num w:numId="25">
    <w:abstractNumId w:val="13"/>
  </w:num>
  <w:num w:numId="26">
    <w:abstractNumId w:val="35"/>
  </w:num>
  <w:num w:numId="27">
    <w:abstractNumId w:val="21"/>
  </w:num>
  <w:num w:numId="28">
    <w:abstractNumId w:val="10"/>
  </w:num>
  <w:num w:numId="29">
    <w:abstractNumId w:val="18"/>
  </w:num>
  <w:num w:numId="30">
    <w:abstractNumId w:val="6"/>
  </w:num>
  <w:num w:numId="31">
    <w:abstractNumId w:val="37"/>
  </w:num>
  <w:num w:numId="32">
    <w:abstractNumId w:val="7"/>
  </w:num>
  <w:num w:numId="33">
    <w:abstractNumId w:val="20"/>
  </w:num>
  <w:num w:numId="34">
    <w:abstractNumId w:val="3"/>
  </w:num>
  <w:num w:numId="35">
    <w:abstractNumId w:val="11"/>
  </w:num>
  <w:num w:numId="36">
    <w:abstractNumId w:val="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4"/>
  </w:num>
  <w:num w:numId="40">
    <w:abstractNumId w:val="22"/>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3EF7"/>
    <w:rsid w:val="00004F1F"/>
    <w:rsid w:val="000051DA"/>
    <w:rsid w:val="00005373"/>
    <w:rsid w:val="00007372"/>
    <w:rsid w:val="00007CDD"/>
    <w:rsid w:val="000115DC"/>
    <w:rsid w:val="00011A87"/>
    <w:rsid w:val="00011EB6"/>
    <w:rsid w:val="00011FFE"/>
    <w:rsid w:val="00012398"/>
    <w:rsid w:val="00012A03"/>
    <w:rsid w:val="00012ADC"/>
    <w:rsid w:val="00012CF3"/>
    <w:rsid w:val="00013C26"/>
    <w:rsid w:val="0001426A"/>
    <w:rsid w:val="00014845"/>
    <w:rsid w:val="00015245"/>
    <w:rsid w:val="00020C7E"/>
    <w:rsid w:val="00021053"/>
    <w:rsid w:val="000215B0"/>
    <w:rsid w:val="000220AE"/>
    <w:rsid w:val="00022115"/>
    <w:rsid w:val="00022640"/>
    <w:rsid w:val="000239E6"/>
    <w:rsid w:val="00023B43"/>
    <w:rsid w:val="000252B4"/>
    <w:rsid w:val="00026220"/>
    <w:rsid w:val="0002685A"/>
    <w:rsid w:val="00030490"/>
    <w:rsid w:val="00031C2A"/>
    <w:rsid w:val="00031CD1"/>
    <w:rsid w:val="00032628"/>
    <w:rsid w:val="000327A3"/>
    <w:rsid w:val="00033A32"/>
    <w:rsid w:val="00033CC7"/>
    <w:rsid w:val="00034172"/>
    <w:rsid w:val="00034E36"/>
    <w:rsid w:val="000353EC"/>
    <w:rsid w:val="00035B85"/>
    <w:rsid w:val="00035EB7"/>
    <w:rsid w:val="00036B71"/>
    <w:rsid w:val="000377F6"/>
    <w:rsid w:val="0003780A"/>
    <w:rsid w:val="0004185D"/>
    <w:rsid w:val="00042415"/>
    <w:rsid w:val="0004344F"/>
    <w:rsid w:val="00043C50"/>
    <w:rsid w:val="00044698"/>
    <w:rsid w:val="000449DA"/>
    <w:rsid w:val="00044AFE"/>
    <w:rsid w:val="00045289"/>
    <w:rsid w:val="00045755"/>
    <w:rsid w:val="000470AC"/>
    <w:rsid w:val="000476AC"/>
    <w:rsid w:val="0005015E"/>
    <w:rsid w:val="000506A7"/>
    <w:rsid w:val="00051CAB"/>
    <w:rsid w:val="00052C07"/>
    <w:rsid w:val="000536CD"/>
    <w:rsid w:val="00055A2E"/>
    <w:rsid w:val="00055D6B"/>
    <w:rsid w:val="00055D7C"/>
    <w:rsid w:val="00056BAD"/>
    <w:rsid w:val="00061D58"/>
    <w:rsid w:val="000623D3"/>
    <w:rsid w:val="00062FC5"/>
    <w:rsid w:val="00063476"/>
    <w:rsid w:val="00063CA0"/>
    <w:rsid w:val="00065C85"/>
    <w:rsid w:val="0006729F"/>
    <w:rsid w:val="0006795B"/>
    <w:rsid w:val="00070C4C"/>
    <w:rsid w:val="00071704"/>
    <w:rsid w:val="000717C1"/>
    <w:rsid w:val="00072251"/>
    <w:rsid w:val="00075493"/>
    <w:rsid w:val="00075D3A"/>
    <w:rsid w:val="00076D3E"/>
    <w:rsid w:val="00076DC4"/>
    <w:rsid w:val="00077BDB"/>
    <w:rsid w:val="00083591"/>
    <w:rsid w:val="00083B41"/>
    <w:rsid w:val="0008559B"/>
    <w:rsid w:val="00086003"/>
    <w:rsid w:val="0008682A"/>
    <w:rsid w:val="00086A20"/>
    <w:rsid w:val="00087CE3"/>
    <w:rsid w:val="00092283"/>
    <w:rsid w:val="00092585"/>
    <w:rsid w:val="00092E37"/>
    <w:rsid w:val="0009375D"/>
    <w:rsid w:val="00095AF2"/>
    <w:rsid w:val="00096AB9"/>
    <w:rsid w:val="00097718"/>
    <w:rsid w:val="00097A68"/>
    <w:rsid w:val="00097F19"/>
    <w:rsid w:val="000A0E37"/>
    <w:rsid w:val="000A1C7A"/>
    <w:rsid w:val="000A345A"/>
    <w:rsid w:val="000A449F"/>
    <w:rsid w:val="000A4CF5"/>
    <w:rsid w:val="000A4E9C"/>
    <w:rsid w:val="000A5052"/>
    <w:rsid w:val="000A6250"/>
    <w:rsid w:val="000A6803"/>
    <w:rsid w:val="000B156D"/>
    <w:rsid w:val="000B16A4"/>
    <w:rsid w:val="000B194A"/>
    <w:rsid w:val="000B295B"/>
    <w:rsid w:val="000B2B62"/>
    <w:rsid w:val="000B32C0"/>
    <w:rsid w:val="000B32CC"/>
    <w:rsid w:val="000B50F0"/>
    <w:rsid w:val="000B5A2E"/>
    <w:rsid w:val="000B6318"/>
    <w:rsid w:val="000B6A03"/>
    <w:rsid w:val="000B6B7A"/>
    <w:rsid w:val="000B6C1C"/>
    <w:rsid w:val="000B711A"/>
    <w:rsid w:val="000B741C"/>
    <w:rsid w:val="000B7F6D"/>
    <w:rsid w:val="000C00B5"/>
    <w:rsid w:val="000C06EA"/>
    <w:rsid w:val="000C0EC0"/>
    <w:rsid w:val="000C1BD8"/>
    <w:rsid w:val="000C20E4"/>
    <w:rsid w:val="000C2AF6"/>
    <w:rsid w:val="000C36EB"/>
    <w:rsid w:val="000C453D"/>
    <w:rsid w:val="000C45C4"/>
    <w:rsid w:val="000C47F1"/>
    <w:rsid w:val="000C695F"/>
    <w:rsid w:val="000C7998"/>
    <w:rsid w:val="000C7CB3"/>
    <w:rsid w:val="000D0AAE"/>
    <w:rsid w:val="000D197A"/>
    <w:rsid w:val="000D2534"/>
    <w:rsid w:val="000D2572"/>
    <w:rsid w:val="000D2E0C"/>
    <w:rsid w:val="000D3CB1"/>
    <w:rsid w:val="000D56ED"/>
    <w:rsid w:val="000D6ED2"/>
    <w:rsid w:val="000E0139"/>
    <w:rsid w:val="000E0300"/>
    <w:rsid w:val="000E05A7"/>
    <w:rsid w:val="000E09D7"/>
    <w:rsid w:val="000E0EFC"/>
    <w:rsid w:val="000E0F48"/>
    <w:rsid w:val="000E1994"/>
    <w:rsid w:val="000E19F2"/>
    <w:rsid w:val="000E44B4"/>
    <w:rsid w:val="000E5CDD"/>
    <w:rsid w:val="000E5D45"/>
    <w:rsid w:val="000E5DA9"/>
    <w:rsid w:val="000E5EFC"/>
    <w:rsid w:val="000E68EA"/>
    <w:rsid w:val="000F02C5"/>
    <w:rsid w:val="000F0446"/>
    <w:rsid w:val="000F0D3E"/>
    <w:rsid w:val="000F219F"/>
    <w:rsid w:val="000F251E"/>
    <w:rsid w:val="000F259D"/>
    <w:rsid w:val="000F3A51"/>
    <w:rsid w:val="000F3ECD"/>
    <w:rsid w:val="000F4816"/>
    <w:rsid w:val="000F5C44"/>
    <w:rsid w:val="000F5D9B"/>
    <w:rsid w:val="000F5E57"/>
    <w:rsid w:val="000F60EC"/>
    <w:rsid w:val="001012C6"/>
    <w:rsid w:val="001026FD"/>
    <w:rsid w:val="001038D6"/>
    <w:rsid w:val="00103DFB"/>
    <w:rsid w:val="00104790"/>
    <w:rsid w:val="00104980"/>
    <w:rsid w:val="001066EB"/>
    <w:rsid w:val="0010749E"/>
    <w:rsid w:val="001076C3"/>
    <w:rsid w:val="0011054C"/>
    <w:rsid w:val="00111CD0"/>
    <w:rsid w:val="00112462"/>
    <w:rsid w:val="001135D1"/>
    <w:rsid w:val="0011418F"/>
    <w:rsid w:val="00115AD2"/>
    <w:rsid w:val="00117AAD"/>
    <w:rsid w:val="00117C09"/>
    <w:rsid w:val="00117D81"/>
    <w:rsid w:val="00117E57"/>
    <w:rsid w:val="00120A46"/>
    <w:rsid w:val="00121FA2"/>
    <w:rsid w:val="001230C2"/>
    <w:rsid w:val="00124C17"/>
    <w:rsid w:val="00124DA9"/>
    <w:rsid w:val="001261CB"/>
    <w:rsid w:val="00127BAE"/>
    <w:rsid w:val="001303B2"/>
    <w:rsid w:val="0013119F"/>
    <w:rsid w:val="001316D9"/>
    <w:rsid w:val="00131872"/>
    <w:rsid w:val="00137315"/>
    <w:rsid w:val="00137455"/>
    <w:rsid w:val="00137729"/>
    <w:rsid w:val="00137815"/>
    <w:rsid w:val="001407BA"/>
    <w:rsid w:val="0014246C"/>
    <w:rsid w:val="00144550"/>
    <w:rsid w:val="0014561B"/>
    <w:rsid w:val="00146B0E"/>
    <w:rsid w:val="00146D35"/>
    <w:rsid w:val="001471BF"/>
    <w:rsid w:val="00147541"/>
    <w:rsid w:val="0015052F"/>
    <w:rsid w:val="001530D4"/>
    <w:rsid w:val="00153D28"/>
    <w:rsid w:val="0015455A"/>
    <w:rsid w:val="001545F8"/>
    <w:rsid w:val="00154DED"/>
    <w:rsid w:val="001558E2"/>
    <w:rsid w:val="001558EA"/>
    <w:rsid w:val="00156D78"/>
    <w:rsid w:val="00160A1B"/>
    <w:rsid w:val="001619D5"/>
    <w:rsid w:val="00161F9F"/>
    <w:rsid w:val="0016207A"/>
    <w:rsid w:val="0016558B"/>
    <w:rsid w:val="00166628"/>
    <w:rsid w:val="00167DD0"/>
    <w:rsid w:val="0017077F"/>
    <w:rsid w:val="001709FB"/>
    <w:rsid w:val="00171504"/>
    <w:rsid w:val="001726E8"/>
    <w:rsid w:val="001744A5"/>
    <w:rsid w:val="00174911"/>
    <w:rsid w:val="001754B9"/>
    <w:rsid w:val="00175A0C"/>
    <w:rsid w:val="00175CAB"/>
    <w:rsid w:val="0017692D"/>
    <w:rsid w:val="00177489"/>
    <w:rsid w:val="00177503"/>
    <w:rsid w:val="0018057F"/>
    <w:rsid w:val="0018189E"/>
    <w:rsid w:val="00181A6D"/>
    <w:rsid w:val="00183122"/>
    <w:rsid w:val="00184D15"/>
    <w:rsid w:val="00184F07"/>
    <w:rsid w:val="0018505B"/>
    <w:rsid w:val="00187999"/>
    <w:rsid w:val="00187E74"/>
    <w:rsid w:val="00191C8B"/>
    <w:rsid w:val="00193F9C"/>
    <w:rsid w:val="001947C6"/>
    <w:rsid w:val="00194B13"/>
    <w:rsid w:val="001962D7"/>
    <w:rsid w:val="001964F4"/>
    <w:rsid w:val="001977BC"/>
    <w:rsid w:val="00197B6B"/>
    <w:rsid w:val="001A02BA"/>
    <w:rsid w:val="001A1436"/>
    <w:rsid w:val="001A145C"/>
    <w:rsid w:val="001A192B"/>
    <w:rsid w:val="001A1994"/>
    <w:rsid w:val="001A2611"/>
    <w:rsid w:val="001A2A3C"/>
    <w:rsid w:val="001A334E"/>
    <w:rsid w:val="001A368C"/>
    <w:rsid w:val="001A7D50"/>
    <w:rsid w:val="001B1AE6"/>
    <w:rsid w:val="001B1E0C"/>
    <w:rsid w:val="001B413E"/>
    <w:rsid w:val="001B438E"/>
    <w:rsid w:val="001B54D7"/>
    <w:rsid w:val="001B5EDC"/>
    <w:rsid w:val="001B5F8E"/>
    <w:rsid w:val="001B5FAA"/>
    <w:rsid w:val="001B6DD4"/>
    <w:rsid w:val="001B762A"/>
    <w:rsid w:val="001C11C6"/>
    <w:rsid w:val="001C2475"/>
    <w:rsid w:val="001C2CBE"/>
    <w:rsid w:val="001C3307"/>
    <w:rsid w:val="001C376F"/>
    <w:rsid w:val="001C3E95"/>
    <w:rsid w:val="001C573C"/>
    <w:rsid w:val="001C64A9"/>
    <w:rsid w:val="001D00FF"/>
    <w:rsid w:val="001D1720"/>
    <w:rsid w:val="001D3E64"/>
    <w:rsid w:val="001D4C0D"/>
    <w:rsid w:val="001D4F87"/>
    <w:rsid w:val="001D5209"/>
    <w:rsid w:val="001D56C0"/>
    <w:rsid w:val="001D78C1"/>
    <w:rsid w:val="001E0847"/>
    <w:rsid w:val="001E268A"/>
    <w:rsid w:val="001E2D6C"/>
    <w:rsid w:val="001E3EB5"/>
    <w:rsid w:val="001E4D19"/>
    <w:rsid w:val="001F0331"/>
    <w:rsid w:val="001F18F1"/>
    <w:rsid w:val="001F1B52"/>
    <w:rsid w:val="001F34C7"/>
    <w:rsid w:val="001F3C79"/>
    <w:rsid w:val="001F556E"/>
    <w:rsid w:val="001F7929"/>
    <w:rsid w:val="00200A06"/>
    <w:rsid w:val="00201142"/>
    <w:rsid w:val="002011C3"/>
    <w:rsid w:val="0020247F"/>
    <w:rsid w:val="002033EF"/>
    <w:rsid w:val="00203FC1"/>
    <w:rsid w:val="002043F7"/>
    <w:rsid w:val="002061BF"/>
    <w:rsid w:val="00206E82"/>
    <w:rsid w:val="00207303"/>
    <w:rsid w:val="002104CD"/>
    <w:rsid w:val="00210BFC"/>
    <w:rsid w:val="00210E41"/>
    <w:rsid w:val="00211FC2"/>
    <w:rsid w:val="002132D2"/>
    <w:rsid w:val="002138A1"/>
    <w:rsid w:val="00215911"/>
    <w:rsid w:val="002211DD"/>
    <w:rsid w:val="00221BC6"/>
    <w:rsid w:val="00222572"/>
    <w:rsid w:val="00223886"/>
    <w:rsid w:val="00223E47"/>
    <w:rsid w:val="00223FE5"/>
    <w:rsid w:val="00224523"/>
    <w:rsid w:val="00225780"/>
    <w:rsid w:val="00225A91"/>
    <w:rsid w:val="002266C7"/>
    <w:rsid w:val="00226B41"/>
    <w:rsid w:val="002275AC"/>
    <w:rsid w:val="00227A94"/>
    <w:rsid w:val="00230B55"/>
    <w:rsid w:val="002316C4"/>
    <w:rsid w:val="00232490"/>
    <w:rsid w:val="00232F89"/>
    <w:rsid w:val="002334D2"/>
    <w:rsid w:val="00233A33"/>
    <w:rsid w:val="00233F9E"/>
    <w:rsid w:val="00234FC6"/>
    <w:rsid w:val="00235F34"/>
    <w:rsid w:val="002361F7"/>
    <w:rsid w:val="00236A08"/>
    <w:rsid w:val="0023719A"/>
    <w:rsid w:val="002404DA"/>
    <w:rsid w:val="002407FC"/>
    <w:rsid w:val="0024232F"/>
    <w:rsid w:val="00243E69"/>
    <w:rsid w:val="00244987"/>
    <w:rsid w:val="002449D3"/>
    <w:rsid w:val="0024531A"/>
    <w:rsid w:val="002455F6"/>
    <w:rsid w:val="00246496"/>
    <w:rsid w:val="00246C3A"/>
    <w:rsid w:val="00247B31"/>
    <w:rsid w:val="0025300C"/>
    <w:rsid w:val="0025324E"/>
    <w:rsid w:val="00253448"/>
    <w:rsid w:val="00254CE6"/>
    <w:rsid w:val="0025544F"/>
    <w:rsid w:val="0025564E"/>
    <w:rsid w:val="002563D1"/>
    <w:rsid w:val="00256CEF"/>
    <w:rsid w:val="002571B3"/>
    <w:rsid w:val="00257E72"/>
    <w:rsid w:val="00260E6C"/>
    <w:rsid w:val="0026175A"/>
    <w:rsid w:val="00261947"/>
    <w:rsid w:val="00261D0D"/>
    <w:rsid w:val="00262280"/>
    <w:rsid w:val="00263506"/>
    <w:rsid w:val="0026461F"/>
    <w:rsid w:val="00264928"/>
    <w:rsid w:val="00264A33"/>
    <w:rsid w:val="002654AD"/>
    <w:rsid w:val="00267D5D"/>
    <w:rsid w:val="002702E6"/>
    <w:rsid w:val="00271D37"/>
    <w:rsid w:val="00272A6B"/>
    <w:rsid w:val="00274B07"/>
    <w:rsid w:val="00275AE1"/>
    <w:rsid w:val="00276B60"/>
    <w:rsid w:val="00277FCA"/>
    <w:rsid w:val="002811A4"/>
    <w:rsid w:val="00282A9C"/>
    <w:rsid w:val="00283D58"/>
    <w:rsid w:val="00283F5B"/>
    <w:rsid w:val="00285236"/>
    <w:rsid w:val="00285303"/>
    <w:rsid w:val="00285581"/>
    <w:rsid w:val="002859C8"/>
    <w:rsid w:val="00286158"/>
    <w:rsid w:val="002867F7"/>
    <w:rsid w:val="00287283"/>
    <w:rsid w:val="00287365"/>
    <w:rsid w:val="002873A4"/>
    <w:rsid w:val="002878B6"/>
    <w:rsid w:val="002908F5"/>
    <w:rsid w:val="00292F51"/>
    <w:rsid w:val="00294547"/>
    <w:rsid w:val="0029586F"/>
    <w:rsid w:val="00297410"/>
    <w:rsid w:val="00297DA1"/>
    <w:rsid w:val="002A0391"/>
    <w:rsid w:val="002A06B0"/>
    <w:rsid w:val="002A06B3"/>
    <w:rsid w:val="002A10B2"/>
    <w:rsid w:val="002A20BE"/>
    <w:rsid w:val="002A2A80"/>
    <w:rsid w:val="002A34C3"/>
    <w:rsid w:val="002A3516"/>
    <w:rsid w:val="002A4392"/>
    <w:rsid w:val="002A4F34"/>
    <w:rsid w:val="002A53BA"/>
    <w:rsid w:val="002A5651"/>
    <w:rsid w:val="002A5F42"/>
    <w:rsid w:val="002A670A"/>
    <w:rsid w:val="002A75F9"/>
    <w:rsid w:val="002A7AAF"/>
    <w:rsid w:val="002A7AF4"/>
    <w:rsid w:val="002B00C7"/>
    <w:rsid w:val="002B0D9C"/>
    <w:rsid w:val="002B0E6A"/>
    <w:rsid w:val="002B32D4"/>
    <w:rsid w:val="002B52E1"/>
    <w:rsid w:val="002B5FFD"/>
    <w:rsid w:val="002B64E0"/>
    <w:rsid w:val="002B6A22"/>
    <w:rsid w:val="002B6E25"/>
    <w:rsid w:val="002B6E77"/>
    <w:rsid w:val="002B7667"/>
    <w:rsid w:val="002C17CC"/>
    <w:rsid w:val="002C2091"/>
    <w:rsid w:val="002C2853"/>
    <w:rsid w:val="002C2B5D"/>
    <w:rsid w:val="002C3B4D"/>
    <w:rsid w:val="002C4875"/>
    <w:rsid w:val="002C4A68"/>
    <w:rsid w:val="002C4B92"/>
    <w:rsid w:val="002C4C41"/>
    <w:rsid w:val="002C5FE9"/>
    <w:rsid w:val="002C7487"/>
    <w:rsid w:val="002D0476"/>
    <w:rsid w:val="002D1F71"/>
    <w:rsid w:val="002D2221"/>
    <w:rsid w:val="002D46B8"/>
    <w:rsid w:val="002D4E5A"/>
    <w:rsid w:val="002D5071"/>
    <w:rsid w:val="002D5292"/>
    <w:rsid w:val="002D54A2"/>
    <w:rsid w:val="002D6BCF"/>
    <w:rsid w:val="002E09C2"/>
    <w:rsid w:val="002E1921"/>
    <w:rsid w:val="002E270E"/>
    <w:rsid w:val="002E3C5D"/>
    <w:rsid w:val="002E5EB7"/>
    <w:rsid w:val="002F0CA8"/>
    <w:rsid w:val="002F0EFA"/>
    <w:rsid w:val="002F16CC"/>
    <w:rsid w:val="002F1A81"/>
    <w:rsid w:val="002F1CDE"/>
    <w:rsid w:val="002F2AEA"/>
    <w:rsid w:val="002F2B58"/>
    <w:rsid w:val="002F2F45"/>
    <w:rsid w:val="002F566D"/>
    <w:rsid w:val="002F6A88"/>
    <w:rsid w:val="002F6D37"/>
    <w:rsid w:val="002F6F3B"/>
    <w:rsid w:val="0030060A"/>
    <w:rsid w:val="00300CAD"/>
    <w:rsid w:val="003017D9"/>
    <w:rsid w:val="00301A43"/>
    <w:rsid w:val="00301B74"/>
    <w:rsid w:val="0030454E"/>
    <w:rsid w:val="00306AB5"/>
    <w:rsid w:val="003073A0"/>
    <w:rsid w:val="00310F91"/>
    <w:rsid w:val="00313832"/>
    <w:rsid w:val="00313882"/>
    <w:rsid w:val="003139E6"/>
    <w:rsid w:val="00313FC6"/>
    <w:rsid w:val="0031408D"/>
    <w:rsid w:val="003146FA"/>
    <w:rsid w:val="00314708"/>
    <w:rsid w:val="00314B20"/>
    <w:rsid w:val="00314EB9"/>
    <w:rsid w:val="00315A7C"/>
    <w:rsid w:val="00315A80"/>
    <w:rsid w:val="00315AFD"/>
    <w:rsid w:val="003164EB"/>
    <w:rsid w:val="00316D52"/>
    <w:rsid w:val="00317655"/>
    <w:rsid w:val="003177E3"/>
    <w:rsid w:val="00320E9C"/>
    <w:rsid w:val="0032222F"/>
    <w:rsid w:val="00322A2D"/>
    <w:rsid w:val="00322C0C"/>
    <w:rsid w:val="00323923"/>
    <w:rsid w:val="003239FD"/>
    <w:rsid w:val="00323FF6"/>
    <w:rsid w:val="0032485D"/>
    <w:rsid w:val="0032539D"/>
    <w:rsid w:val="00325BF2"/>
    <w:rsid w:val="00325D45"/>
    <w:rsid w:val="0032601C"/>
    <w:rsid w:val="00326161"/>
    <w:rsid w:val="00327C04"/>
    <w:rsid w:val="00330BA2"/>
    <w:rsid w:val="00330D70"/>
    <w:rsid w:val="00333E52"/>
    <w:rsid w:val="00334906"/>
    <w:rsid w:val="003359C4"/>
    <w:rsid w:val="00337B9A"/>
    <w:rsid w:val="003406A1"/>
    <w:rsid w:val="00340B6C"/>
    <w:rsid w:val="00341EF4"/>
    <w:rsid w:val="003437FD"/>
    <w:rsid w:val="0034536A"/>
    <w:rsid w:val="00346C66"/>
    <w:rsid w:val="003506D9"/>
    <w:rsid w:val="003507C5"/>
    <w:rsid w:val="00350B09"/>
    <w:rsid w:val="00350B1A"/>
    <w:rsid w:val="0035105E"/>
    <w:rsid w:val="00351E8D"/>
    <w:rsid w:val="00352157"/>
    <w:rsid w:val="00353078"/>
    <w:rsid w:val="00354B61"/>
    <w:rsid w:val="003553FC"/>
    <w:rsid w:val="0035558F"/>
    <w:rsid w:val="00355ABF"/>
    <w:rsid w:val="0035640A"/>
    <w:rsid w:val="00356A47"/>
    <w:rsid w:val="0035754E"/>
    <w:rsid w:val="00357A1F"/>
    <w:rsid w:val="003601D5"/>
    <w:rsid w:val="003603C0"/>
    <w:rsid w:val="00362EC3"/>
    <w:rsid w:val="00363575"/>
    <w:rsid w:val="003642CA"/>
    <w:rsid w:val="00364784"/>
    <w:rsid w:val="00366A1E"/>
    <w:rsid w:val="00371568"/>
    <w:rsid w:val="003724AE"/>
    <w:rsid w:val="00372B55"/>
    <w:rsid w:val="00372DC1"/>
    <w:rsid w:val="00372E2D"/>
    <w:rsid w:val="003764A9"/>
    <w:rsid w:val="003769AE"/>
    <w:rsid w:val="003771C4"/>
    <w:rsid w:val="00380130"/>
    <w:rsid w:val="00380E02"/>
    <w:rsid w:val="00381A38"/>
    <w:rsid w:val="003823F4"/>
    <w:rsid w:val="003832BD"/>
    <w:rsid w:val="00383890"/>
    <w:rsid w:val="00383B2D"/>
    <w:rsid w:val="00383D8E"/>
    <w:rsid w:val="00383E99"/>
    <w:rsid w:val="0038413F"/>
    <w:rsid w:val="0038598E"/>
    <w:rsid w:val="00386F67"/>
    <w:rsid w:val="00387FA8"/>
    <w:rsid w:val="003905BD"/>
    <w:rsid w:val="00391219"/>
    <w:rsid w:val="00394624"/>
    <w:rsid w:val="00394BAF"/>
    <w:rsid w:val="00395E78"/>
    <w:rsid w:val="00396B0F"/>
    <w:rsid w:val="003979B4"/>
    <w:rsid w:val="003A0CA2"/>
    <w:rsid w:val="003A110C"/>
    <w:rsid w:val="003A1392"/>
    <w:rsid w:val="003A1989"/>
    <w:rsid w:val="003A1F68"/>
    <w:rsid w:val="003A224E"/>
    <w:rsid w:val="003A3D2A"/>
    <w:rsid w:val="003A4332"/>
    <w:rsid w:val="003A4571"/>
    <w:rsid w:val="003A462C"/>
    <w:rsid w:val="003A772D"/>
    <w:rsid w:val="003A7CF3"/>
    <w:rsid w:val="003B006E"/>
    <w:rsid w:val="003B1008"/>
    <w:rsid w:val="003B1CB8"/>
    <w:rsid w:val="003B2F33"/>
    <w:rsid w:val="003B3873"/>
    <w:rsid w:val="003B5414"/>
    <w:rsid w:val="003B5839"/>
    <w:rsid w:val="003B61F5"/>
    <w:rsid w:val="003B6F14"/>
    <w:rsid w:val="003B7FA3"/>
    <w:rsid w:val="003C06ED"/>
    <w:rsid w:val="003C3B1F"/>
    <w:rsid w:val="003C4F5A"/>
    <w:rsid w:val="003C6C27"/>
    <w:rsid w:val="003C79AB"/>
    <w:rsid w:val="003D048A"/>
    <w:rsid w:val="003D05DD"/>
    <w:rsid w:val="003D0A4E"/>
    <w:rsid w:val="003D210D"/>
    <w:rsid w:val="003D2AA2"/>
    <w:rsid w:val="003D2BA3"/>
    <w:rsid w:val="003D366B"/>
    <w:rsid w:val="003D37C7"/>
    <w:rsid w:val="003D3941"/>
    <w:rsid w:val="003D3D13"/>
    <w:rsid w:val="003D4521"/>
    <w:rsid w:val="003D579B"/>
    <w:rsid w:val="003D5878"/>
    <w:rsid w:val="003D647D"/>
    <w:rsid w:val="003E0F4A"/>
    <w:rsid w:val="003E1B2B"/>
    <w:rsid w:val="003E243E"/>
    <w:rsid w:val="003E282B"/>
    <w:rsid w:val="003E3270"/>
    <w:rsid w:val="003E3BDA"/>
    <w:rsid w:val="003E52A1"/>
    <w:rsid w:val="003E6522"/>
    <w:rsid w:val="003E655D"/>
    <w:rsid w:val="003E7E22"/>
    <w:rsid w:val="003F03B9"/>
    <w:rsid w:val="003F0F2E"/>
    <w:rsid w:val="003F0F94"/>
    <w:rsid w:val="003F1797"/>
    <w:rsid w:val="003F1BE1"/>
    <w:rsid w:val="003F22CC"/>
    <w:rsid w:val="003F2738"/>
    <w:rsid w:val="003F2AFD"/>
    <w:rsid w:val="003F2B4E"/>
    <w:rsid w:val="003F3E7B"/>
    <w:rsid w:val="003F407F"/>
    <w:rsid w:val="003F4B49"/>
    <w:rsid w:val="003F4B64"/>
    <w:rsid w:val="003F4F56"/>
    <w:rsid w:val="003F5351"/>
    <w:rsid w:val="003F6798"/>
    <w:rsid w:val="003F7ECB"/>
    <w:rsid w:val="004001AE"/>
    <w:rsid w:val="00400419"/>
    <w:rsid w:val="0040073E"/>
    <w:rsid w:val="00400A3D"/>
    <w:rsid w:val="00401093"/>
    <w:rsid w:val="00401A17"/>
    <w:rsid w:val="00401C74"/>
    <w:rsid w:val="004025E4"/>
    <w:rsid w:val="00403221"/>
    <w:rsid w:val="004036E3"/>
    <w:rsid w:val="00403F35"/>
    <w:rsid w:val="00404803"/>
    <w:rsid w:val="004049B8"/>
    <w:rsid w:val="00405C47"/>
    <w:rsid w:val="004069A4"/>
    <w:rsid w:val="00407439"/>
    <w:rsid w:val="00407574"/>
    <w:rsid w:val="004106F2"/>
    <w:rsid w:val="00411A97"/>
    <w:rsid w:val="00411B20"/>
    <w:rsid w:val="00411C86"/>
    <w:rsid w:val="0041204A"/>
    <w:rsid w:val="00412169"/>
    <w:rsid w:val="00413ACA"/>
    <w:rsid w:val="0041421A"/>
    <w:rsid w:val="00414916"/>
    <w:rsid w:val="00414F3A"/>
    <w:rsid w:val="00415996"/>
    <w:rsid w:val="004171BA"/>
    <w:rsid w:val="00417491"/>
    <w:rsid w:val="004176DC"/>
    <w:rsid w:val="00421E38"/>
    <w:rsid w:val="004239A7"/>
    <w:rsid w:val="00423CCF"/>
    <w:rsid w:val="004306E5"/>
    <w:rsid w:val="0043082B"/>
    <w:rsid w:val="00433CCA"/>
    <w:rsid w:val="0043486A"/>
    <w:rsid w:val="00434BB8"/>
    <w:rsid w:val="004350CB"/>
    <w:rsid w:val="004361DC"/>
    <w:rsid w:val="0043638A"/>
    <w:rsid w:val="00436BF8"/>
    <w:rsid w:val="00437854"/>
    <w:rsid w:val="00440F68"/>
    <w:rsid w:val="0044222B"/>
    <w:rsid w:val="004434D2"/>
    <w:rsid w:val="00443606"/>
    <w:rsid w:val="00444990"/>
    <w:rsid w:val="00445951"/>
    <w:rsid w:val="00445C9F"/>
    <w:rsid w:val="00445CAF"/>
    <w:rsid w:val="00445FF1"/>
    <w:rsid w:val="00446421"/>
    <w:rsid w:val="0044729E"/>
    <w:rsid w:val="0045154A"/>
    <w:rsid w:val="00452467"/>
    <w:rsid w:val="004525B3"/>
    <w:rsid w:val="004533CE"/>
    <w:rsid w:val="004538EB"/>
    <w:rsid w:val="004545DE"/>
    <w:rsid w:val="00454D65"/>
    <w:rsid w:val="0045552F"/>
    <w:rsid w:val="0045585E"/>
    <w:rsid w:val="004567A8"/>
    <w:rsid w:val="00462012"/>
    <w:rsid w:val="00462A10"/>
    <w:rsid w:val="00462C08"/>
    <w:rsid w:val="00462D1D"/>
    <w:rsid w:val="004637BE"/>
    <w:rsid w:val="00464180"/>
    <w:rsid w:val="0046441E"/>
    <w:rsid w:val="0046481C"/>
    <w:rsid w:val="00464B7D"/>
    <w:rsid w:val="00464D09"/>
    <w:rsid w:val="004652F1"/>
    <w:rsid w:val="004653D9"/>
    <w:rsid w:val="00465640"/>
    <w:rsid w:val="0046691D"/>
    <w:rsid w:val="004672AB"/>
    <w:rsid w:val="00467B7A"/>
    <w:rsid w:val="00467BBC"/>
    <w:rsid w:val="00471DA8"/>
    <w:rsid w:val="004726CF"/>
    <w:rsid w:val="0047323E"/>
    <w:rsid w:val="00474843"/>
    <w:rsid w:val="00474888"/>
    <w:rsid w:val="00475E85"/>
    <w:rsid w:val="00476668"/>
    <w:rsid w:val="004766D0"/>
    <w:rsid w:val="0047691F"/>
    <w:rsid w:val="00480792"/>
    <w:rsid w:val="004807C7"/>
    <w:rsid w:val="0048148B"/>
    <w:rsid w:val="0048206B"/>
    <w:rsid w:val="0048263F"/>
    <w:rsid w:val="00482F05"/>
    <w:rsid w:val="00483197"/>
    <w:rsid w:val="00483E31"/>
    <w:rsid w:val="00485276"/>
    <w:rsid w:val="004854E4"/>
    <w:rsid w:val="004855AE"/>
    <w:rsid w:val="00486850"/>
    <w:rsid w:val="00487552"/>
    <w:rsid w:val="00490754"/>
    <w:rsid w:val="00490D7A"/>
    <w:rsid w:val="00491154"/>
    <w:rsid w:val="004911F7"/>
    <w:rsid w:val="00492330"/>
    <w:rsid w:val="0049283A"/>
    <w:rsid w:val="00493E4F"/>
    <w:rsid w:val="00495FAF"/>
    <w:rsid w:val="00496052"/>
    <w:rsid w:val="004962D1"/>
    <w:rsid w:val="0049655F"/>
    <w:rsid w:val="0049703E"/>
    <w:rsid w:val="004A1290"/>
    <w:rsid w:val="004A1FFD"/>
    <w:rsid w:val="004A2546"/>
    <w:rsid w:val="004A2BDD"/>
    <w:rsid w:val="004A2F5B"/>
    <w:rsid w:val="004A32E9"/>
    <w:rsid w:val="004A37DB"/>
    <w:rsid w:val="004A3846"/>
    <w:rsid w:val="004A4C9D"/>
    <w:rsid w:val="004A6E8F"/>
    <w:rsid w:val="004A70FF"/>
    <w:rsid w:val="004A78DE"/>
    <w:rsid w:val="004B0FE6"/>
    <w:rsid w:val="004B127C"/>
    <w:rsid w:val="004B2310"/>
    <w:rsid w:val="004B4F9D"/>
    <w:rsid w:val="004B57A9"/>
    <w:rsid w:val="004B5DD6"/>
    <w:rsid w:val="004B6A1C"/>
    <w:rsid w:val="004B7B0B"/>
    <w:rsid w:val="004B7F6F"/>
    <w:rsid w:val="004C075C"/>
    <w:rsid w:val="004C09D3"/>
    <w:rsid w:val="004C2684"/>
    <w:rsid w:val="004C3102"/>
    <w:rsid w:val="004C3996"/>
    <w:rsid w:val="004C39B1"/>
    <w:rsid w:val="004C44D9"/>
    <w:rsid w:val="004C4E92"/>
    <w:rsid w:val="004C52B5"/>
    <w:rsid w:val="004C5A66"/>
    <w:rsid w:val="004C6F2E"/>
    <w:rsid w:val="004C71FD"/>
    <w:rsid w:val="004D03A6"/>
    <w:rsid w:val="004D0D1D"/>
    <w:rsid w:val="004D1BAD"/>
    <w:rsid w:val="004D1FB8"/>
    <w:rsid w:val="004D2891"/>
    <w:rsid w:val="004D4643"/>
    <w:rsid w:val="004D46F3"/>
    <w:rsid w:val="004D478F"/>
    <w:rsid w:val="004D4EA3"/>
    <w:rsid w:val="004D50DD"/>
    <w:rsid w:val="004D6A5A"/>
    <w:rsid w:val="004D7BE4"/>
    <w:rsid w:val="004E0A92"/>
    <w:rsid w:val="004E48EF"/>
    <w:rsid w:val="004E5D0C"/>
    <w:rsid w:val="004E5F16"/>
    <w:rsid w:val="004E7639"/>
    <w:rsid w:val="004E7895"/>
    <w:rsid w:val="004F19BD"/>
    <w:rsid w:val="004F2642"/>
    <w:rsid w:val="004F2FEC"/>
    <w:rsid w:val="004F3565"/>
    <w:rsid w:val="004F4401"/>
    <w:rsid w:val="004F4852"/>
    <w:rsid w:val="004F4EA0"/>
    <w:rsid w:val="004F5607"/>
    <w:rsid w:val="004F61D2"/>
    <w:rsid w:val="004F6B07"/>
    <w:rsid w:val="004F733B"/>
    <w:rsid w:val="00501F29"/>
    <w:rsid w:val="00507BFA"/>
    <w:rsid w:val="00510C55"/>
    <w:rsid w:val="00510D7D"/>
    <w:rsid w:val="00513699"/>
    <w:rsid w:val="00513A48"/>
    <w:rsid w:val="00513B52"/>
    <w:rsid w:val="00514B13"/>
    <w:rsid w:val="00515C07"/>
    <w:rsid w:val="00515C21"/>
    <w:rsid w:val="005165EA"/>
    <w:rsid w:val="00516788"/>
    <w:rsid w:val="00516AEA"/>
    <w:rsid w:val="0051771C"/>
    <w:rsid w:val="005178DF"/>
    <w:rsid w:val="00520D5E"/>
    <w:rsid w:val="00521500"/>
    <w:rsid w:val="00522266"/>
    <w:rsid w:val="005246F2"/>
    <w:rsid w:val="00524717"/>
    <w:rsid w:val="005258D4"/>
    <w:rsid w:val="00526AD2"/>
    <w:rsid w:val="005308F9"/>
    <w:rsid w:val="005310AC"/>
    <w:rsid w:val="005324EA"/>
    <w:rsid w:val="00532610"/>
    <w:rsid w:val="00532E9E"/>
    <w:rsid w:val="005342C1"/>
    <w:rsid w:val="00534CD9"/>
    <w:rsid w:val="005353D2"/>
    <w:rsid w:val="005354F9"/>
    <w:rsid w:val="0053599D"/>
    <w:rsid w:val="00535AA5"/>
    <w:rsid w:val="00536C60"/>
    <w:rsid w:val="00537663"/>
    <w:rsid w:val="00537E91"/>
    <w:rsid w:val="005409B7"/>
    <w:rsid w:val="00540E41"/>
    <w:rsid w:val="00541C34"/>
    <w:rsid w:val="005421CD"/>
    <w:rsid w:val="00542532"/>
    <w:rsid w:val="005426F4"/>
    <w:rsid w:val="005428DC"/>
    <w:rsid w:val="00542910"/>
    <w:rsid w:val="00542FAC"/>
    <w:rsid w:val="00544687"/>
    <w:rsid w:val="00545582"/>
    <w:rsid w:val="00545895"/>
    <w:rsid w:val="005458FA"/>
    <w:rsid w:val="00545BF2"/>
    <w:rsid w:val="0054746D"/>
    <w:rsid w:val="00547B96"/>
    <w:rsid w:val="00547EE2"/>
    <w:rsid w:val="00550260"/>
    <w:rsid w:val="00550F4D"/>
    <w:rsid w:val="00551812"/>
    <w:rsid w:val="0055274D"/>
    <w:rsid w:val="00552A27"/>
    <w:rsid w:val="005530B9"/>
    <w:rsid w:val="0055324A"/>
    <w:rsid w:val="0055403B"/>
    <w:rsid w:val="00554E90"/>
    <w:rsid w:val="00554FF6"/>
    <w:rsid w:val="00556D56"/>
    <w:rsid w:val="00556E87"/>
    <w:rsid w:val="00556F08"/>
    <w:rsid w:val="00556F6E"/>
    <w:rsid w:val="00557217"/>
    <w:rsid w:val="00557EA9"/>
    <w:rsid w:val="00563335"/>
    <w:rsid w:val="00563A28"/>
    <w:rsid w:val="00563ABF"/>
    <w:rsid w:val="00563EBC"/>
    <w:rsid w:val="00563F79"/>
    <w:rsid w:val="005646DA"/>
    <w:rsid w:val="00564DBB"/>
    <w:rsid w:val="00565F02"/>
    <w:rsid w:val="00566A85"/>
    <w:rsid w:val="0056707E"/>
    <w:rsid w:val="00567356"/>
    <w:rsid w:val="005700DD"/>
    <w:rsid w:val="00570C7A"/>
    <w:rsid w:val="00571C55"/>
    <w:rsid w:val="00572D66"/>
    <w:rsid w:val="0057310E"/>
    <w:rsid w:val="005737BC"/>
    <w:rsid w:val="00573A24"/>
    <w:rsid w:val="00574140"/>
    <w:rsid w:val="005752F4"/>
    <w:rsid w:val="005753FD"/>
    <w:rsid w:val="00575BE7"/>
    <w:rsid w:val="005763FE"/>
    <w:rsid w:val="00576EE2"/>
    <w:rsid w:val="005811EC"/>
    <w:rsid w:val="005813F7"/>
    <w:rsid w:val="00581BA8"/>
    <w:rsid w:val="005820C8"/>
    <w:rsid w:val="00582298"/>
    <w:rsid w:val="00582738"/>
    <w:rsid w:val="00582F9E"/>
    <w:rsid w:val="00583103"/>
    <w:rsid w:val="005832AB"/>
    <w:rsid w:val="00584A96"/>
    <w:rsid w:val="0058572D"/>
    <w:rsid w:val="00586530"/>
    <w:rsid w:val="005872B5"/>
    <w:rsid w:val="00590807"/>
    <w:rsid w:val="00590F7C"/>
    <w:rsid w:val="00593BF8"/>
    <w:rsid w:val="00594684"/>
    <w:rsid w:val="00595157"/>
    <w:rsid w:val="00595AF8"/>
    <w:rsid w:val="00596E69"/>
    <w:rsid w:val="00597D0F"/>
    <w:rsid w:val="005A0B21"/>
    <w:rsid w:val="005A1DFA"/>
    <w:rsid w:val="005A2212"/>
    <w:rsid w:val="005A3C6F"/>
    <w:rsid w:val="005B073E"/>
    <w:rsid w:val="005B0F81"/>
    <w:rsid w:val="005B196A"/>
    <w:rsid w:val="005B3013"/>
    <w:rsid w:val="005B383E"/>
    <w:rsid w:val="005B4EB9"/>
    <w:rsid w:val="005B6914"/>
    <w:rsid w:val="005B6FCB"/>
    <w:rsid w:val="005B7577"/>
    <w:rsid w:val="005B7BE1"/>
    <w:rsid w:val="005B7D55"/>
    <w:rsid w:val="005C07E0"/>
    <w:rsid w:val="005C07E7"/>
    <w:rsid w:val="005C1146"/>
    <w:rsid w:val="005C2EA3"/>
    <w:rsid w:val="005C31BC"/>
    <w:rsid w:val="005C4A0B"/>
    <w:rsid w:val="005C4C71"/>
    <w:rsid w:val="005C4F1B"/>
    <w:rsid w:val="005C5476"/>
    <w:rsid w:val="005C78C5"/>
    <w:rsid w:val="005D16E7"/>
    <w:rsid w:val="005D1B87"/>
    <w:rsid w:val="005D312C"/>
    <w:rsid w:val="005D3300"/>
    <w:rsid w:val="005D38E7"/>
    <w:rsid w:val="005D57B1"/>
    <w:rsid w:val="005D5BD4"/>
    <w:rsid w:val="005D63BF"/>
    <w:rsid w:val="005D6690"/>
    <w:rsid w:val="005D78FA"/>
    <w:rsid w:val="005E0749"/>
    <w:rsid w:val="005E0BDC"/>
    <w:rsid w:val="005E42CE"/>
    <w:rsid w:val="005E4A33"/>
    <w:rsid w:val="005E61D1"/>
    <w:rsid w:val="005E6597"/>
    <w:rsid w:val="005E6FF4"/>
    <w:rsid w:val="005E7486"/>
    <w:rsid w:val="005F0453"/>
    <w:rsid w:val="005F1843"/>
    <w:rsid w:val="005F3063"/>
    <w:rsid w:val="005F580D"/>
    <w:rsid w:val="005F5F70"/>
    <w:rsid w:val="005F67A5"/>
    <w:rsid w:val="005F6A03"/>
    <w:rsid w:val="00600B48"/>
    <w:rsid w:val="00601463"/>
    <w:rsid w:val="00601D8F"/>
    <w:rsid w:val="006020F8"/>
    <w:rsid w:val="00602A38"/>
    <w:rsid w:val="00603077"/>
    <w:rsid w:val="00603FF9"/>
    <w:rsid w:val="0060413D"/>
    <w:rsid w:val="006041E8"/>
    <w:rsid w:val="00604645"/>
    <w:rsid w:val="00605618"/>
    <w:rsid w:val="0060688B"/>
    <w:rsid w:val="00606BB3"/>
    <w:rsid w:val="0060703B"/>
    <w:rsid w:val="00610DA0"/>
    <w:rsid w:val="00610E90"/>
    <w:rsid w:val="0061113C"/>
    <w:rsid w:val="006130F2"/>
    <w:rsid w:val="0061375E"/>
    <w:rsid w:val="006150AB"/>
    <w:rsid w:val="00617673"/>
    <w:rsid w:val="00617DE5"/>
    <w:rsid w:val="006201DC"/>
    <w:rsid w:val="0062063F"/>
    <w:rsid w:val="006216A1"/>
    <w:rsid w:val="00623BC6"/>
    <w:rsid w:val="00624AB0"/>
    <w:rsid w:val="006254E9"/>
    <w:rsid w:val="00625CDD"/>
    <w:rsid w:val="00625E41"/>
    <w:rsid w:val="0062665D"/>
    <w:rsid w:val="00626943"/>
    <w:rsid w:val="00626F3C"/>
    <w:rsid w:val="00627C5A"/>
    <w:rsid w:val="006309B0"/>
    <w:rsid w:val="00631303"/>
    <w:rsid w:val="00632230"/>
    <w:rsid w:val="00633B11"/>
    <w:rsid w:val="00633E2F"/>
    <w:rsid w:val="00634534"/>
    <w:rsid w:val="00634CB0"/>
    <w:rsid w:val="00635584"/>
    <w:rsid w:val="006358E2"/>
    <w:rsid w:val="00636A18"/>
    <w:rsid w:val="00636C2D"/>
    <w:rsid w:val="00636DF7"/>
    <w:rsid w:val="00636F1B"/>
    <w:rsid w:val="00640A73"/>
    <w:rsid w:val="006416BA"/>
    <w:rsid w:val="006416BB"/>
    <w:rsid w:val="00641920"/>
    <w:rsid w:val="00641A36"/>
    <w:rsid w:val="006429DB"/>
    <w:rsid w:val="0064412D"/>
    <w:rsid w:val="006445C2"/>
    <w:rsid w:val="00644BE3"/>
    <w:rsid w:val="0064792B"/>
    <w:rsid w:val="0064796C"/>
    <w:rsid w:val="00650A6B"/>
    <w:rsid w:val="00651872"/>
    <w:rsid w:val="00651E61"/>
    <w:rsid w:val="00651EB7"/>
    <w:rsid w:val="00653884"/>
    <w:rsid w:val="00653E1F"/>
    <w:rsid w:val="00654627"/>
    <w:rsid w:val="00654BAE"/>
    <w:rsid w:val="006576F9"/>
    <w:rsid w:val="006579F4"/>
    <w:rsid w:val="00657DCF"/>
    <w:rsid w:val="00660694"/>
    <w:rsid w:val="006608AC"/>
    <w:rsid w:val="00661BA7"/>
    <w:rsid w:val="00661FF8"/>
    <w:rsid w:val="0066247C"/>
    <w:rsid w:val="00662FD0"/>
    <w:rsid w:val="00663222"/>
    <w:rsid w:val="00663FC0"/>
    <w:rsid w:val="0066478A"/>
    <w:rsid w:val="00664877"/>
    <w:rsid w:val="00664A5C"/>
    <w:rsid w:val="00665227"/>
    <w:rsid w:val="0066527A"/>
    <w:rsid w:val="00665CE3"/>
    <w:rsid w:val="006672BE"/>
    <w:rsid w:val="006672CF"/>
    <w:rsid w:val="00671B05"/>
    <w:rsid w:val="00671B89"/>
    <w:rsid w:val="006725F0"/>
    <w:rsid w:val="00672844"/>
    <w:rsid w:val="006746AE"/>
    <w:rsid w:val="00677F3B"/>
    <w:rsid w:val="00680F2F"/>
    <w:rsid w:val="00681F41"/>
    <w:rsid w:val="00682043"/>
    <w:rsid w:val="006828E6"/>
    <w:rsid w:val="00683526"/>
    <w:rsid w:val="0068575F"/>
    <w:rsid w:val="00685DD5"/>
    <w:rsid w:val="00686315"/>
    <w:rsid w:val="00686FB9"/>
    <w:rsid w:val="00687973"/>
    <w:rsid w:val="00690E77"/>
    <w:rsid w:val="00691084"/>
    <w:rsid w:val="0069169D"/>
    <w:rsid w:val="00692322"/>
    <w:rsid w:val="006935D2"/>
    <w:rsid w:val="00693849"/>
    <w:rsid w:val="00693D78"/>
    <w:rsid w:val="00693F43"/>
    <w:rsid w:val="00694EC5"/>
    <w:rsid w:val="0069518E"/>
    <w:rsid w:val="00695DA7"/>
    <w:rsid w:val="0069667B"/>
    <w:rsid w:val="006A0190"/>
    <w:rsid w:val="006A0264"/>
    <w:rsid w:val="006A08FE"/>
    <w:rsid w:val="006A189E"/>
    <w:rsid w:val="006A1EA7"/>
    <w:rsid w:val="006A2877"/>
    <w:rsid w:val="006A2B3F"/>
    <w:rsid w:val="006A3391"/>
    <w:rsid w:val="006A355D"/>
    <w:rsid w:val="006A58F0"/>
    <w:rsid w:val="006A5EED"/>
    <w:rsid w:val="006A7541"/>
    <w:rsid w:val="006A7989"/>
    <w:rsid w:val="006B0BC9"/>
    <w:rsid w:val="006B0F30"/>
    <w:rsid w:val="006B161C"/>
    <w:rsid w:val="006B1DC0"/>
    <w:rsid w:val="006B30BE"/>
    <w:rsid w:val="006B39AA"/>
    <w:rsid w:val="006B5383"/>
    <w:rsid w:val="006B699B"/>
    <w:rsid w:val="006B7199"/>
    <w:rsid w:val="006B7885"/>
    <w:rsid w:val="006B7D68"/>
    <w:rsid w:val="006C1776"/>
    <w:rsid w:val="006C1817"/>
    <w:rsid w:val="006C2F3F"/>
    <w:rsid w:val="006C34F3"/>
    <w:rsid w:val="006C441A"/>
    <w:rsid w:val="006C4ED8"/>
    <w:rsid w:val="006C69AD"/>
    <w:rsid w:val="006C6A4E"/>
    <w:rsid w:val="006C6D10"/>
    <w:rsid w:val="006C6FDB"/>
    <w:rsid w:val="006C71F7"/>
    <w:rsid w:val="006D2C62"/>
    <w:rsid w:val="006D30CE"/>
    <w:rsid w:val="006D3392"/>
    <w:rsid w:val="006D44EB"/>
    <w:rsid w:val="006D4A1B"/>
    <w:rsid w:val="006D552B"/>
    <w:rsid w:val="006D56FA"/>
    <w:rsid w:val="006D5E48"/>
    <w:rsid w:val="006D6F78"/>
    <w:rsid w:val="006D7E8A"/>
    <w:rsid w:val="006E1854"/>
    <w:rsid w:val="006E1C1D"/>
    <w:rsid w:val="006E2104"/>
    <w:rsid w:val="006E299F"/>
    <w:rsid w:val="006E2B42"/>
    <w:rsid w:val="006E49E8"/>
    <w:rsid w:val="006E5391"/>
    <w:rsid w:val="006E65BF"/>
    <w:rsid w:val="006E77DE"/>
    <w:rsid w:val="006F06A6"/>
    <w:rsid w:val="006F1271"/>
    <w:rsid w:val="006F1377"/>
    <w:rsid w:val="006F13F0"/>
    <w:rsid w:val="006F1C2E"/>
    <w:rsid w:val="006F40CE"/>
    <w:rsid w:val="006F4626"/>
    <w:rsid w:val="006F6BB4"/>
    <w:rsid w:val="006F70D4"/>
    <w:rsid w:val="00700508"/>
    <w:rsid w:val="00700704"/>
    <w:rsid w:val="00700EDE"/>
    <w:rsid w:val="007013A5"/>
    <w:rsid w:val="00702977"/>
    <w:rsid w:val="00702DFF"/>
    <w:rsid w:val="007033BC"/>
    <w:rsid w:val="007039AE"/>
    <w:rsid w:val="0070580B"/>
    <w:rsid w:val="0070606C"/>
    <w:rsid w:val="007062B7"/>
    <w:rsid w:val="007064C6"/>
    <w:rsid w:val="00707161"/>
    <w:rsid w:val="00710079"/>
    <w:rsid w:val="00710D26"/>
    <w:rsid w:val="007110C0"/>
    <w:rsid w:val="007114C1"/>
    <w:rsid w:val="007122AA"/>
    <w:rsid w:val="00712AC3"/>
    <w:rsid w:val="0071380F"/>
    <w:rsid w:val="007139FB"/>
    <w:rsid w:val="007142D2"/>
    <w:rsid w:val="007167A4"/>
    <w:rsid w:val="00720495"/>
    <w:rsid w:val="0072074D"/>
    <w:rsid w:val="00721608"/>
    <w:rsid w:val="007226D1"/>
    <w:rsid w:val="007232FD"/>
    <w:rsid w:val="00723899"/>
    <w:rsid w:val="007241FC"/>
    <w:rsid w:val="00724EE7"/>
    <w:rsid w:val="007257C5"/>
    <w:rsid w:val="00725CEE"/>
    <w:rsid w:val="007265B1"/>
    <w:rsid w:val="00726C9C"/>
    <w:rsid w:val="00726CA5"/>
    <w:rsid w:val="00727A68"/>
    <w:rsid w:val="00727CA6"/>
    <w:rsid w:val="00727CB0"/>
    <w:rsid w:val="0073291E"/>
    <w:rsid w:val="00733D75"/>
    <w:rsid w:val="0073429E"/>
    <w:rsid w:val="00735A86"/>
    <w:rsid w:val="007379DD"/>
    <w:rsid w:val="00741271"/>
    <w:rsid w:val="00742EEC"/>
    <w:rsid w:val="00744191"/>
    <w:rsid w:val="00744E44"/>
    <w:rsid w:val="00745320"/>
    <w:rsid w:val="007453E0"/>
    <w:rsid w:val="00745861"/>
    <w:rsid w:val="00745B99"/>
    <w:rsid w:val="00746686"/>
    <w:rsid w:val="00747928"/>
    <w:rsid w:val="007500D9"/>
    <w:rsid w:val="0075061A"/>
    <w:rsid w:val="00752E9C"/>
    <w:rsid w:val="00753CBE"/>
    <w:rsid w:val="00754371"/>
    <w:rsid w:val="007571E9"/>
    <w:rsid w:val="00760CBC"/>
    <w:rsid w:val="00761708"/>
    <w:rsid w:val="00763035"/>
    <w:rsid w:val="007635ED"/>
    <w:rsid w:val="00763C07"/>
    <w:rsid w:val="00765057"/>
    <w:rsid w:val="0076578D"/>
    <w:rsid w:val="00765ED2"/>
    <w:rsid w:val="00767A8F"/>
    <w:rsid w:val="00770A1A"/>
    <w:rsid w:val="00770D30"/>
    <w:rsid w:val="00771923"/>
    <w:rsid w:val="00776F8B"/>
    <w:rsid w:val="007777A8"/>
    <w:rsid w:val="0077798F"/>
    <w:rsid w:val="00777B55"/>
    <w:rsid w:val="00782103"/>
    <w:rsid w:val="00782635"/>
    <w:rsid w:val="00782B3B"/>
    <w:rsid w:val="00782C55"/>
    <w:rsid w:val="007834B4"/>
    <w:rsid w:val="0078414A"/>
    <w:rsid w:val="00784E03"/>
    <w:rsid w:val="007876D0"/>
    <w:rsid w:val="00787F9B"/>
    <w:rsid w:val="007903D4"/>
    <w:rsid w:val="0079080B"/>
    <w:rsid w:val="00790A76"/>
    <w:rsid w:val="00791410"/>
    <w:rsid w:val="00792C70"/>
    <w:rsid w:val="00792F77"/>
    <w:rsid w:val="00793418"/>
    <w:rsid w:val="00793677"/>
    <w:rsid w:val="007944D2"/>
    <w:rsid w:val="007964FA"/>
    <w:rsid w:val="00796F13"/>
    <w:rsid w:val="007972BB"/>
    <w:rsid w:val="007A0C75"/>
    <w:rsid w:val="007A0DEF"/>
    <w:rsid w:val="007A3192"/>
    <w:rsid w:val="007A3CE6"/>
    <w:rsid w:val="007A69CA"/>
    <w:rsid w:val="007A6D75"/>
    <w:rsid w:val="007A75DD"/>
    <w:rsid w:val="007A7BE4"/>
    <w:rsid w:val="007A7FEC"/>
    <w:rsid w:val="007B0222"/>
    <w:rsid w:val="007B0E70"/>
    <w:rsid w:val="007B18C3"/>
    <w:rsid w:val="007B2D69"/>
    <w:rsid w:val="007B4B4D"/>
    <w:rsid w:val="007B5339"/>
    <w:rsid w:val="007B5C03"/>
    <w:rsid w:val="007B5C2E"/>
    <w:rsid w:val="007B6DC6"/>
    <w:rsid w:val="007B7485"/>
    <w:rsid w:val="007C1A5D"/>
    <w:rsid w:val="007C1C30"/>
    <w:rsid w:val="007C2B99"/>
    <w:rsid w:val="007C3867"/>
    <w:rsid w:val="007C6B07"/>
    <w:rsid w:val="007C762B"/>
    <w:rsid w:val="007C7BB1"/>
    <w:rsid w:val="007D0C0F"/>
    <w:rsid w:val="007D0FBD"/>
    <w:rsid w:val="007D147A"/>
    <w:rsid w:val="007D37DB"/>
    <w:rsid w:val="007D3AD3"/>
    <w:rsid w:val="007D4ED7"/>
    <w:rsid w:val="007D5459"/>
    <w:rsid w:val="007D6641"/>
    <w:rsid w:val="007E1E27"/>
    <w:rsid w:val="007E2812"/>
    <w:rsid w:val="007E305E"/>
    <w:rsid w:val="007E30B0"/>
    <w:rsid w:val="007E3EAF"/>
    <w:rsid w:val="007E4B60"/>
    <w:rsid w:val="007E57A1"/>
    <w:rsid w:val="007E5FAB"/>
    <w:rsid w:val="007E66B0"/>
    <w:rsid w:val="007E7008"/>
    <w:rsid w:val="007F0950"/>
    <w:rsid w:val="007F11C5"/>
    <w:rsid w:val="007F39CC"/>
    <w:rsid w:val="007F4A56"/>
    <w:rsid w:val="007F4BB1"/>
    <w:rsid w:val="007F57F4"/>
    <w:rsid w:val="007F62F4"/>
    <w:rsid w:val="007F63C0"/>
    <w:rsid w:val="007F7521"/>
    <w:rsid w:val="00800C9A"/>
    <w:rsid w:val="00801D0A"/>
    <w:rsid w:val="00802C43"/>
    <w:rsid w:val="008045D3"/>
    <w:rsid w:val="00806986"/>
    <w:rsid w:val="00806AB7"/>
    <w:rsid w:val="00807434"/>
    <w:rsid w:val="008078A9"/>
    <w:rsid w:val="00810BEB"/>
    <w:rsid w:val="0081116A"/>
    <w:rsid w:val="0081134B"/>
    <w:rsid w:val="00811E00"/>
    <w:rsid w:val="008124CA"/>
    <w:rsid w:val="008127C3"/>
    <w:rsid w:val="0081289F"/>
    <w:rsid w:val="00812A32"/>
    <w:rsid w:val="00812E42"/>
    <w:rsid w:val="00813E6B"/>
    <w:rsid w:val="0081477B"/>
    <w:rsid w:val="00814A4F"/>
    <w:rsid w:val="00814D7C"/>
    <w:rsid w:val="00814E7E"/>
    <w:rsid w:val="00815B36"/>
    <w:rsid w:val="00815D00"/>
    <w:rsid w:val="0081658B"/>
    <w:rsid w:val="00816AB5"/>
    <w:rsid w:val="008175E3"/>
    <w:rsid w:val="00817DC6"/>
    <w:rsid w:val="00821EDB"/>
    <w:rsid w:val="00822305"/>
    <w:rsid w:val="00823D8E"/>
    <w:rsid w:val="00824381"/>
    <w:rsid w:val="0082781F"/>
    <w:rsid w:val="0083223B"/>
    <w:rsid w:val="00832DBE"/>
    <w:rsid w:val="00834816"/>
    <w:rsid w:val="00835A10"/>
    <w:rsid w:val="00835A2C"/>
    <w:rsid w:val="00836726"/>
    <w:rsid w:val="0083695F"/>
    <w:rsid w:val="00836AAA"/>
    <w:rsid w:val="00840688"/>
    <w:rsid w:val="00840BB5"/>
    <w:rsid w:val="008417A7"/>
    <w:rsid w:val="00843746"/>
    <w:rsid w:val="00843F24"/>
    <w:rsid w:val="00845929"/>
    <w:rsid w:val="00845C0B"/>
    <w:rsid w:val="008465EF"/>
    <w:rsid w:val="00846E64"/>
    <w:rsid w:val="008477D4"/>
    <w:rsid w:val="008477DD"/>
    <w:rsid w:val="00847999"/>
    <w:rsid w:val="00847C82"/>
    <w:rsid w:val="00847CC9"/>
    <w:rsid w:val="00850507"/>
    <w:rsid w:val="00850547"/>
    <w:rsid w:val="008509D4"/>
    <w:rsid w:val="0085160F"/>
    <w:rsid w:val="00851FD3"/>
    <w:rsid w:val="0085286E"/>
    <w:rsid w:val="00853C52"/>
    <w:rsid w:val="00854585"/>
    <w:rsid w:val="00854F66"/>
    <w:rsid w:val="0085687A"/>
    <w:rsid w:val="00856DD6"/>
    <w:rsid w:val="0085716E"/>
    <w:rsid w:val="008602CD"/>
    <w:rsid w:val="00861C52"/>
    <w:rsid w:val="008624A9"/>
    <w:rsid w:val="00862963"/>
    <w:rsid w:val="00863107"/>
    <w:rsid w:val="00863173"/>
    <w:rsid w:val="008631DC"/>
    <w:rsid w:val="008633E8"/>
    <w:rsid w:val="00863D04"/>
    <w:rsid w:val="0086457D"/>
    <w:rsid w:val="0086461F"/>
    <w:rsid w:val="00864E0F"/>
    <w:rsid w:val="00866165"/>
    <w:rsid w:val="0086654E"/>
    <w:rsid w:val="0086688D"/>
    <w:rsid w:val="00871491"/>
    <w:rsid w:val="008714CB"/>
    <w:rsid w:val="00871786"/>
    <w:rsid w:val="00871F9E"/>
    <w:rsid w:val="00873596"/>
    <w:rsid w:val="00873E31"/>
    <w:rsid w:val="00873E56"/>
    <w:rsid w:val="00877258"/>
    <w:rsid w:val="00877384"/>
    <w:rsid w:val="00877740"/>
    <w:rsid w:val="00877FF4"/>
    <w:rsid w:val="0088148E"/>
    <w:rsid w:val="0088196C"/>
    <w:rsid w:val="00883917"/>
    <w:rsid w:val="00884B39"/>
    <w:rsid w:val="008850A6"/>
    <w:rsid w:val="00886FC0"/>
    <w:rsid w:val="00887ACE"/>
    <w:rsid w:val="0089022E"/>
    <w:rsid w:val="00890418"/>
    <w:rsid w:val="008909E6"/>
    <w:rsid w:val="00892684"/>
    <w:rsid w:val="00892747"/>
    <w:rsid w:val="008930B3"/>
    <w:rsid w:val="0089376D"/>
    <w:rsid w:val="00894144"/>
    <w:rsid w:val="00896069"/>
    <w:rsid w:val="00896D85"/>
    <w:rsid w:val="00897B2C"/>
    <w:rsid w:val="00897B60"/>
    <w:rsid w:val="008A03FE"/>
    <w:rsid w:val="008A0B75"/>
    <w:rsid w:val="008A10D5"/>
    <w:rsid w:val="008A128F"/>
    <w:rsid w:val="008A18DB"/>
    <w:rsid w:val="008A2D6C"/>
    <w:rsid w:val="008A30B2"/>
    <w:rsid w:val="008A3757"/>
    <w:rsid w:val="008A3AD7"/>
    <w:rsid w:val="008A4A66"/>
    <w:rsid w:val="008A4DB1"/>
    <w:rsid w:val="008A5A7B"/>
    <w:rsid w:val="008A5FDC"/>
    <w:rsid w:val="008A62AF"/>
    <w:rsid w:val="008A63B5"/>
    <w:rsid w:val="008A6651"/>
    <w:rsid w:val="008A716B"/>
    <w:rsid w:val="008A7BBE"/>
    <w:rsid w:val="008B02E8"/>
    <w:rsid w:val="008B049B"/>
    <w:rsid w:val="008B0691"/>
    <w:rsid w:val="008B16F2"/>
    <w:rsid w:val="008B1A35"/>
    <w:rsid w:val="008B1DA9"/>
    <w:rsid w:val="008B1EBD"/>
    <w:rsid w:val="008B223F"/>
    <w:rsid w:val="008B369B"/>
    <w:rsid w:val="008B3D62"/>
    <w:rsid w:val="008B3EA4"/>
    <w:rsid w:val="008B4AF6"/>
    <w:rsid w:val="008B6ACA"/>
    <w:rsid w:val="008B6E0B"/>
    <w:rsid w:val="008B7576"/>
    <w:rsid w:val="008C06E5"/>
    <w:rsid w:val="008C08DC"/>
    <w:rsid w:val="008C14FB"/>
    <w:rsid w:val="008C2F12"/>
    <w:rsid w:val="008C3131"/>
    <w:rsid w:val="008C3437"/>
    <w:rsid w:val="008C3458"/>
    <w:rsid w:val="008C7575"/>
    <w:rsid w:val="008D05C3"/>
    <w:rsid w:val="008D1273"/>
    <w:rsid w:val="008D14E8"/>
    <w:rsid w:val="008D3D4B"/>
    <w:rsid w:val="008D4818"/>
    <w:rsid w:val="008D5839"/>
    <w:rsid w:val="008D6BA5"/>
    <w:rsid w:val="008D7766"/>
    <w:rsid w:val="008D777F"/>
    <w:rsid w:val="008E1274"/>
    <w:rsid w:val="008E1919"/>
    <w:rsid w:val="008E2062"/>
    <w:rsid w:val="008E2C34"/>
    <w:rsid w:val="008E61E7"/>
    <w:rsid w:val="008E620F"/>
    <w:rsid w:val="008E6CDE"/>
    <w:rsid w:val="008E6EDF"/>
    <w:rsid w:val="008E74DB"/>
    <w:rsid w:val="008E767F"/>
    <w:rsid w:val="008E7D4C"/>
    <w:rsid w:val="008F10BE"/>
    <w:rsid w:val="008F147E"/>
    <w:rsid w:val="008F16F7"/>
    <w:rsid w:val="008F23B8"/>
    <w:rsid w:val="008F2652"/>
    <w:rsid w:val="008F2919"/>
    <w:rsid w:val="008F3BF6"/>
    <w:rsid w:val="008F3FE0"/>
    <w:rsid w:val="008F4CA8"/>
    <w:rsid w:val="008F676B"/>
    <w:rsid w:val="008F68FF"/>
    <w:rsid w:val="00900135"/>
    <w:rsid w:val="009012E7"/>
    <w:rsid w:val="00901939"/>
    <w:rsid w:val="00902644"/>
    <w:rsid w:val="009031D6"/>
    <w:rsid w:val="0090339F"/>
    <w:rsid w:val="00904763"/>
    <w:rsid w:val="009053D8"/>
    <w:rsid w:val="00905AAC"/>
    <w:rsid w:val="00906405"/>
    <w:rsid w:val="00907C82"/>
    <w:rsid w:val="009117EE"/>
    <w:rsid w:val="00911889"/>
    <w:rsid w:val="00912672"/>
    <w:rsid w:val="00915716"/>
    <w:rsid w:val="00915E3D"/>
    <w:rsid w:val="009161AA"/>
    <w:rsid w:val="00916559"/>
    <w:rsid w:val="009168BF"/>
    <w:rsid w:val="0092062C"/>
    <w:rsid w:val="00921181"/>
    <w:rsid w:val="00921838"/>
    <w:rsid w:val="00922109"/>
    <w:rsid w:val="00922C4E"/>
    <w:rsid w:val="009230B9"/>
    <w:rsid w:val="00924869"/>
    <w:rsid w:val="00925BF8"/>
    <w:rsid w:val="00926AC0"/>
    <w:rsid w:val="00926DFC"/>
    <w:rsid w:val="0093016D"/>
    <w:rsid w:val="009310AB"/>
    <w:rsid w:val="00931DF3"/>
    <w:rsid w:val="009325E2"/>
    <w:rsid w:val="00933975"/>
    <w:rsid w:val="00933C84"/>
    <w:rsid w:val="0093465F"/>
    <w:rsid w:val="009346DA"/>
    <w:rsid w:val="00936557"/>
    <w:rsid w:val="00937517"/>
    <w:rsid w:val="0094019C"/>
    <w:rsid w:val="00940A1F"/>
    <w:rsid w:val="00942ABB"/>
    <w:rsid w:val="0094388C"/>
    <w:rsid w:val="00943DBD"/>
    <w:rsid w:val="00944479"/>
    <w:rsid w:val="00944D77"/>
    <w:rsid w:val="00945641"/>
    <w:rsid w:val="00946648"/>
    <w:rsid w:val="0094687E"/>
    <w:rsid w:val="00947987"/>
    <w:rsid w:val="00947BCA"/>
    <w:rsid w:val="00947C5C"/>
    <w:rsid w:val="009511FF"/>
    <w:rsid w:val="009516BB"/>
    <w:rsid w:val="00951BF7"/>
    <w:rsid w:val="00951DC3"/>
    <w:rsid w:val="00952BE7"/>
    <w:rsid w:val="00954433"/>
    <w:rsid w:val="00954687"/>
    <w:rsid w:val="0095689C"/>
    <w:rsid w:val="00956B26"/>
    <w:rsid w:val="009573B1"/>
    <w:rsid w:val="00957B72"/>
    <w:rsid w:val="00960137"/>
    <w:rsid w:val="00960145"/>
    <w:rsid w:val="009607FC"/>
    <w:rsid w:val="00960990"/>
    <w:rsid w:val="00961067"/>
    <w:rsid w:val="00961D2E"/>
    <w:rsid w:val="00962401"/>
    <w:rsid w:val="00962A1E"/>
    <w:rsid w:val="00962BD7"/>
    <w:rsid w:val="00962E6A"/>
    <w:rsid w:val="009637AD"/>
    <w:rsid w:val="00963CCD"/>
    <w:rsid w:val="00964056"/>
    <w:rsid w:val="009647F1"/>
    <w:rsid w:val="0096551B"/>
    <w:rsid w:val="00965C8A"/>
    <w:rsid w:val="00966180"/>
    <w:rsid w:val="009704A9"/>
    <w:rsid w:val="00970AF5"/>
    <w:rsid w:val="0097175B"/>
    <w:rsid w:val="00972390"/>
    <w:rsid w:val="00973092"/>
    <w:rsid w:val="0097361A"/>
    <w:rsid w:val="00977035"/>
    <w:rsid w:val="009775C0"/>
    <w:rsid w:val="009778FC"/>
    <w:rsid w:val="00980C60"/>
    <w:rsid w:val="00980F37"/>
    <w:rsid w:val="009829F2"/>
    <w:rsid w:val="009831BF"/>
    <w:rsid w:val="00983502"/>
    <w:rsid w:val="00984098"/>
    <w:rsid w:val="0098540E"/>
    <w:rsid w:val="0098570E"/>
    <w:rsid w:val="0098690A"/>
    <w:rsid w:val="00987111"/>
    <w:rsid w:val="009872EB"/>
    <w:rsid w:val="0098735F"/>
    <w:rsid w:val="00987795"/>
    <w:rsid w:val="00987B4C"/>
    <w:rsid w:val="00987F7F"/>
    <w:rsid w:val="009906BC"/>
    <w:rsid w:val="009908E0"/>
    <w:rsid w:val="00990937"/>
    <w:rsid w:val="0099142F"/>
    <w:rsid w:val="00991632"/>
    <w:rsid w:val="0099163F"/>
    <w:rsid w:val="00991A1A"/>
    <w:rsid w:val="009921A5"/>
    <w:rsid w:val="009933FE"/>
    <w:rsid w:val="0099427E"/>
    <w:rsid w:val="00994E21"/>
    <w:rsid w:val="009954E9"/>
    <w:rsid w:val="00995603"/>
    <w:rsid w:val="009958A1"/>
    <w:rsid w:val="00995D7D"/>
    <w:rsid w:val="00995E22"/>
    <w:rsid w:val="009964AB"/>
    <w:rsid w:val="009967DB"/>
    <w:rsid w:val="00997044"/>
    <w:rsid w:val="009970D8"/>
    <w:rsid w:val="009A08FD"/>
    <w:rsid w:val="009A1884"/>
    <w:rsid w:val="009A1C34"/>
    <w:rsid w:val="009A5224"/>
    <w:rsid w:val="009A7CC2"/>
    <w:rsid w:val="009B0DDE"/>
    <w:rsid w:val="009B0E76"/>
    <w:rsid w:val="009B4276"/>
    <w:rsid w:val="009B709B"/>
    <w:rsid w:val="009C1861"/>
    <w:rsid w:val="009C2010"/>
    <w:rsid w:val="009C217A"/>
    <w:rsid w:val="009C23E7"/>
    <w:rsid w:val="009C3253"/>
    <w:rsid w:val="009C352D"/>
    <w:rsid w:val="009C529F"/>
    <w:rsid w:val="009C5915"/>
    <w:rsid w:val="009C75F7"/>
    <w:rsid w:val="009C7999"/>
    <w:rsid w:val="009C7AB5"/>
    <w:rsid w:val="009C7C72"/>
    <w:rsid w:val="009D052F"/>
    <w:rsid w:val="009D05B7"/>
    <w:rsid w:val="009D12EE"/>
    <w:rsid w:val="009D1BAC"/>
    <w:rsid w:val="009D3AD3"/>
    <w:rsid w:val="009D3EC8"/>
    <w:rsid w:val="009D41ED"/>
    <w:rsid w:val="009D490C"/>
    <w:rsid w:val="009D4FF6"/>
    <w:rsid w:val="009D55C8"/>
    <w:rsid w:val="009D581B"/>
    <w:rsid w:val="009D641F"/>
    <w:rsid w:val="009D7041"/>
    <w:rsid w:val="009E040A"/>
    <w:rsid w:val="009E06D3"/>
    <w:rsid w:val="009E1B26"/>
    <w:rsid w:val="009E352B"/>
    <w:rsid w:val="009E6110"/>
    <w:rsid w:val="009E63DF"/>
    <w:rsid w:val="009F1576"/>
    <w:rsid w:val="009F1C0A"/>
    <w:rsid w:val="009F386F"/>
    <w:rsid w:val="009F57C1"/>
    <w:rsid w:val="009F6002"/>
    <w:rsid w:val="009F6CB9"/>
    <w:rsid w:val="00A01481"/>
    <w:rsid w:val="00A01E20"/>
    <w:rsid w:val="00A01F41"/>
    <w:rsid w:val="00A0309D"/>
    <w:rsid w:val="00A03BBC"/>
    <w:rsid w:val="00A03DCB"/>
    <w:rsid w:val="00A045CD"/>
    <w:rsid w:val="00A06D15"/>
    <w:rsid w:val="00A07134"/>
    <w:rsid w:val="00A07556"/>
    <w:rsid w:val="00A07FB5"/>
    <w:rsid w:val="00A10430"/>
    <w:rsid w:val="00A11699"/>
    <w:rsid w:val="00A13E47"/>
    <w:rsid w:val="00A14735"/>
    <w:rsid w:val="00A14791"/>
    <w:rsid w:val="00A14D60"/>
    <w:rsid w:val="00A15045"/>
    <w:rsid w:val="00A15451"/>
    <w:rsid w:val="00A15ECC"/>
    <w:rsid w:val="00A16A3B"/>
    <w:rsid w:val="00A21347"/>
    <w:rsid w:val="00A23169"/>
    <w:rsid w:val="00A24A4A"/>
    <w:rsid w:val="00A24B91"/>
    <w:rsid w:val="00A24D9A"/>
    <w:rsid w:val="00A26FAE"/>
    <w:rsid w:val="00A271B9"/>
    <w:rsid w:val="00A3163D"/>
    <w:rsid w:val="00A3166F"/>
    <w:rsid w:val="00A31AAA"/>
    <w:rsid w:val="00A31B09"/>
    <w:rsid w:val="00A32173"/>
    <w:rsid w:val="00A32952"/>
    <w:rsid w:val="00A32BA5"/>
    <w:rsid w:val="00A33F57"/>
    <w:rsid w:val="00A34F38"/>
    <w:rsid w:val="00A34F4A"/>
    <w:rsid w:val="00A35DDB"/>
    <w:rsid w:val="00A4030A"/>
    <w:rsid w:val="00A414F7"/>
    <w:rsid w:val="00A41F79"/>
    <w:rsid w:val="00A43254"/>
    <w:rsid w:val="00A44E5E"/>
    <w:rsid w:val="00A45D2C"/>
    <w:rsid w:val="00A45F8E"/>
    <w:rsid w:val="00A46AA7"/>
    <w:rsid w:val="00A4740E"/>
    <w:rsid w:val="00A51DE7"/>
    <w:rsid w:val="00A51FEB"/>
    <w:rsid w:val="00A52B6A"/>
    <w:rsid w:val="00A540FE"/>
    <w:rsid w:val="00A54932"/>
    <w:rsid w:val="00A54DA1"/>
    <w:rsid w:val="00A57306"/>
    <w:rsid w:val="00A57E64"/>
    <w:rsid w:val="00A60B4B"/>
    <w:rsid w:val="00A60DA3"/>
    <w:rsid w:val="00A60F05"/>
    <w:rsid w:val="00A61C1D"/>
    <w:rsid w:val="00A62164"/>
    <w:rsid w:val="00A62D1A"/>
    <w:rsid w:val="00A630A8"/>
    <w:rsid w:val="00A63CCF"/>
    <w:rsid w:val="00A6430B"/>
    <w:rsid w:val="00A67D89"/>
    <w:rsid w:val="00A70A7F"/>
    <w:rsid w:val="00A720EA"/>
    <w:rsid w:val="00A7272D"/>
    <w:rsid w:val="00A73249"/>
    <w:rsid w:val="00A73441"/>
    <w:rsid w:val="00A73A36"/>
    <w:rsid w:val="00A74657"/>
    <w:rsid w:val="00A74A8A"/>
    <w:rsid w:val="00A74C7C"/>
    <w:rsid w:val="00A751A9"/>
    <w:rsid w:val="00A75260"/>
    <w:rsid w:val="00A757E4"/>
    <w:rsid w:val="00A76A64"/>
    <w:rsid w:val="00A76B1A"/>
    <w:rsid w:val="00A76D45"/>
    <w:rsid w:val="00A77148"/>
    <w:rsid w:val="00A77BDD"/>
    <w:rsid w:val="00A80B3F"/>
    <w:rsid w:val="00A82ADC"/>
    <w:rsid w:val="00A82D4A"/>
    <w:rsid w:val="00A83141"/>
    <w:rsid w:val="00A853EE"/>
    <w:rsid w:val="00A8540A"/>
    <w:rsid w:val="00A85D78"/>
    <w:rsid w:val="00A8668C"/>
    <w:rsid w:val="00A868C2"/>
    <w:rsid w:val="00A906B1"/>
    <w:rsid w:val="00A910D2"/>
    <w:rsid w:val="00A919C1"/>
    <w:rsid w:val="00A9236D"/>
    <w:rsid w:val="00A93AB1"/>
    <w:rsid w:val="00A96543"/>
    <w:rsid w:val="00A968E2"/>
    <w:rsid w:val="00A96B9C"/>
    <w:rsid w:val="00AA0E3D"/>
    <w:rsid w:val="00AA150F"/>
    <w:rsid w:val="00AA174C"/>
    <w:rsid w:val="00AA1EA5"/>
    <w:rsid w:val="00AA2AEA"/>
    <w:rsid w:val="00AA3802"/>
    <w:rsid w:val="00AA5699"/>
    <w:rsid w:val="00AA6395"/>
    <w:rsid w:val="00AA6776"/>
    <w:rsid w:val="00AA6E20"/>
    <w:rsid w:val="00AB00E9"/>
    <w:rsid w:val="00AB25F0"/>
    <w:rsid w:val="00AB25FD"/>
    <w:rsid w:val="00AB2913"/>
    <w:rsid w:val="00AB3B99"/>
    <w:rsid w:val="00AB46D2"/>
    <w:rsid w:val="00AB5F09"/>
    <w:rsid w:val="00AB7516"/>
    <w:rsid w:val="00AB7CB6"/>
    <w:rsid w:val="00AC06D5"/>
    <w:rsid w:val="00AC0923"/>
    <w:rsid w:val="00AC14C2"/>
    <w:rsid w:val="00AC24AE"/>
    <w:rsid w:val="00AC3287"/>
    <w:rsid w:val="00AC338D"/>
    <w:rsid w:val="00AC3848"/>
    <w:rsid w:val="00AC5EAA"/>
    <w:rsid w:val="00AC6ACA"/>
    <w:rsid w:val="00AC720E"/>
    <w:rsid w:val="00AD013E"/>
    <w:rsid w:val="00AD06E4"/>
    <w:rsid w:val="00AD0EF9"/>
    <w:rsid w:val="00AD27D8"/>
    <w:rsid w:val="00AD3014"/>
    <w:rsid w:val="00AD48E7"/>
    <w:rsid w:val="00AD4A96"/>
    <w:rsid w:val="00AD4FCC"/>
    <w:rsid w:val="00AD6B9F"/>
    <w:rsid w:val="00AE1A79"/>
    <w:rsid w:val="00AE261F"/>
    <w:rsid w:val="00AE30AD"/>
    <w:rsid w:val="00AE37EA"/>
    <w:rsid w:val="00AE52B1"/>
    <w:rsid w:val="00AF0EB1"/>
    <w:rsid w:val="00AF199A"/>
    <w:rsid w:val="00AF2023"/>
    <w:rsid w:val="00AF2D97"/>
    <w:rsid w:val="00AF3FBD"/>
    <w:rsid w:val="00AF4777"/>
    <w:rsid w:val="00AF4A03"/>
    <w:rsid w:val="00AF5040"/>
    <w:rsid w:val="00AF564E"/>
    <w:rsid w:val="00AF732B"/>
    <w:rsid w:val="00AF77D9"/>
    <w:rsid w:val="00AF78AA"/>
    <w:rsid w:val="00B00DD6"/>
    <w:rsid w:val="00B0165E"/>
    <w:rsid w:val="00B01FD9"/>
    <w:rsid w:val="00B02161"/>
    <w:rsid w:val="00B03754"/>
    <w:rsid w:val="00B040D4"/>
    <w:rsid w:val="00B0544E"/>
    <w:rsid w:val="00B10079"/>
    <w:rsid w:val="00B10942"/>
    <w:rsid w:val="00B10AD1"/>
    <w:rsid w:val="00B11757"/>
    <w:rsid w:val="00B1182C"/>
    <w:rsid w:val="00B129AB"/>
    <w:rsid w:val="00B134D6"/>
    <w:rsid w:val="00B13D09"/>
    <w:rsid w:val="00B14DEA"/>
    <w:rsid w:val="00B17DD9"/>
    <w:rsid w:val="00B211EC"/>
    <w:rsid w:val="00B21BD8"/>
    <w:rsid w:val="00B22491"/>
    <w:rsid w:val="00B22984"/>
    <w:rsid w:val="00B23540"/>
    <w:rsid w:val="00B24C4E"/>
    <w:rsid w:val="00B24DEE"/>
    <w:rsid w:val="00B255D5"/>
    <w:rsid w:val="00B27426"/>
    <w:rsid w:val="00B2761C"/>
    <w:rsid w:val="00B30622"/>
    <w:rsid w:val="00B30A4C"/>
    <w:rsid w:val="00B30C04"/>
    <w:rsid w:val="00B31021"/>
    <w:rsid w:val="00B319F5"/>
    <w:rsid w:val="00B32B45"/>
    <w:rsid w:val="00B32EA2"/>
    <w:rsid w:val="00B33150"/>
    <w:rsid w:val="00B33E49"/>
    <w:rsid w:val="00B34117"/>
    <w:rsid w:val="00B3543E"/>
    <w:rsid w:val="00B35B08"/>
    <w:rsid w:val="00B36743"/>
    <w:rsid w:val="00B36DDA"/>
    <w:rsid w:val="00B40AA8"/>
    <w:rsid w:val="00B426F5"/>
    <w:rsid w:val="00B4328E"/>
    <w:rsid w:val="00B443DD"/>
    <w:rsid w:val="00B45E4B"/>
    <w:rsid w:val="00B50D20"/>
    <w:rsid w:val="00B50E45"/>
    <w:rsid w:val="00B51181"/>
    <w:rsid w:val="00B5203D"/>
    <w:rsid w:val="00B5320F"/>
    <w:rsid w:val="00B53403"/>
    <w:rsid w:val="00B53DC4"/>
    <w:rsid w:val="00B548A3"/>
    <w:rsid w:val="00B54B5E"/>
    <w:rsid w:val="00B54E8B"/>
    <w:rsid w:val="00B550EB"/>
    <w:rsid w:val="00B55C56"/>
    <w:rsid w:val="00B55CB2"/>
    <w:rsid w:val="00B55CDA"/>
    <w:rsid w:val="00B56BF4"/>
    <w:rsid w:val="00B56EB0"/>
    <w:rsid w:val="00B60563"/>
    <w:rsid w:val="00B6159B"/>
    <w:rsid w:val="00B61E88"/>
    <w:rsid w:val="00B62719"/>
    <w:rsid w:val="00B62F9D"/>
    <w:rsid w:val="00B63385"/>
    <w:rsid w:val="00B646E2"/>
    <w:rsid w:val="00B64871"/>
    <w:rsid w:val="00B67F07"/>
    <w:rsid w:val="00B70B1D"/>
    <w:rsid w:val="00B71277"/>
    <w:rsid w:val="00B71689"/>
    <w:rsid w:val="00B71C0C"/>
    <w:rsid w:val="00B72EAA"/>
    <w:rsid w:val="00B734E3"/>
    <w:rsid w:val="00B73536"/>
    <w:rsid w:val="00B75CE1"/>
    <w:rsid w:val="00B75DE1"/>
    <w:rsid w:val="00B76958"/>
    <w:rsid w:val="00B77328"/>
    <w:rsid w:val="00B77543"/>
    <w:rsid w:val="00B80FB3"/>
    <w:rsid w:val="00B82040"/>
    <w:rsid w:val="00B82213"/>
    <w:rsid w:val="00B82675"/>
    <w:rsid w:val="00B8270C"/>
    <w:rsid w:val="00B83D19"/>
    <w:rsid w:val="00B848AB"/>
    <w:rsid w:val="00B8583A"/>
    <w:rsid w:val="00B85F0B"/>
    <w:rsid w:val="00B8724F"/>
    <w:rsid w:val="00B9108D"/>
    <w:rsid w:val="00B92874"/>
    <w:rsid w:val="00B92CCC"/>
    <w:rsid w:val="00B9449C"/>
    <w:rsid w:val="00B94584"/>
    <w:rsid w:val="00BA0E7B"/>
    <w:rsid w:val="00BA13EE"/>
    <w:rsid w:val="00BA38F2"/>
    <w:rsid w:val="00BA4F02"/>
    <w:rsid w:val="00BA51B7"/>
    <w:rsid w:val="00BA59CA"/>
    <w:rsid w:val="00BA5EB1"/>
    <w:rsid w:val="00BA6662"/>
    <w:rsid w:val="00BA69A8"/>
    <w:rsid w:val="00BA76ED"/>
    <w:rsid w:val="00BB03C3"/>
    <w:rsid w:val="00BB0636"/>
    <w:rsid w:val="00BB1458"/>
    <w:rsid w:val="00BB1BBF"/>
    <w:rsid w:val="00BB2299"/>
    <w:rsid w:val="00BB27D9"/>
    <w:rsid w:val="00BB3371"/>
    <w:rsid w:val="00BB4296"/>
    <w:rsid w:val="00BB67FA"/>
    <w:rsid w:val="00BB6D51"/>
    <w:rsid w:val="00BB6F16"/>
    <w:rsid w:val="00BB7BB6"/>
    <w:rsid w:val="00BC2147"/>
    <w:rsid w:val="00BC252C"/>
    <w:rsid w:val="00BC2A65"/>
    <w:rsid w:val="00BC319D"/>
    <w:rsid w:val="00BC3CA4"/>
    <w:rsid w:val="00BC3CB0"/>
    <w:rsid w:val="00BC6417"/>
    <w:rsid w:val="00BC6999"/>
    <w:rsid w:val="00BC6D7C"/>
    <w:rsid w:val="00BD1D81"/>
    <w:rsid w:val="00BD1E2C"/>
    <w:rsid w:val="00BD2F19"/>
    <w:rsid w:val="00BD317D"/>
    <w:rsid w:val="00BD3238"/>
    <w:rsid w:val="00BD435F"/>
    <w:rsid w:val="00BD54D3"/>
    <w:rsid w:val="00BD5DBE"/>
    <w:rsid w:val="00BD701B"/>
    <w:rsid w:val="00BE1901"/>
    <w:rsid w:val="00BE25E7"/>
    <w:rsid w:val="00BE3D7D"/>
    <w:rsid w:val="00BE5DFD"/>
    <w:rsid w:val="00BE5F43"/>
    <w:rsid w:val="00BE72C0"/>
    <w:rsid w:val="00BF0BDE"/>
    <w:rsid w:val="00BF0BE6"/>
    <w:rsid w:val="00BF30D4"/>
    <w:rsid w:val="00BF5913"/>
    <w:rsid w:val="00C00344"/>
    <w:rsid w:val="00C00D92"/>
    <w:rsid w:val="00C01236"/>
    <w:rsid w:val="00C014D0"/>
    <w:rsid w:val="00C02707"/>
    <w:rsid w:val="00C03C21"/>
    <w:rsid w:val="00C03CE6"/>
    <w:rsid w:val="00C03FB5"/>
    <w:rsid w:val="00C04AB2"/>
    <w:rsid w:val="00C04E4E"/>
    <w:rsid w:val="00C05154"/>
    <w:rsid w:val="00C06D3D"/>
    <w:rsid w:val="00C074CC"/>
    <w:rsid w:val="00C11535"/>
    <w:rsid w:val="00C121A0"/>
    <w:rsid w:val="00C12A0C"/>
    <w:rsid w:val="00C13BB1"/>
    <w:rsid w:val="00C15B0A"/>
    <w:rsid w:val="00C15D65"/>
    <w:rsid w:val="00C17466"/>
    <w:rsid w:val="00C17B58"/>
    <w:rsid w:val="00C20630"/>
    <w:rsid w:val="00C21C19"/>
    <w:rsid w:val="00C222E6"/>
    <w:rsid w:val="00C23918"/>
    <w:rsid w:val="00C23F49"/>
    <w:rsid w:val="00C249A7"/>
    <w:rsid w:val="00C24AF2"/>
    <w:rsid w:val="00C250A8"/>
    <w:rsid w:val="00C2514D"/>
    <w:rsid w:val="00C267ED"/>
    <w:rsid w:val="00C26FCA"/>
    <w:rsid w:val="00C30DEA"/>
    <w:rsid w:val="00C3102D"/>
    <w:rsid w:val="00C3202F"/>
    <w:rsid w:val="00C32451"/>
    <w:rsid w:val="00C32B9B"/>
    <w:rsid w:val="00C336FE"/>
    <w:rsid w:val="00C33A76"/>
    <w:rsid w:val="00C34199"/>
    <w:rsid w:val="00C347DD"/>
    <w:rsid w:val="00C3564A"/>
    <w:rsid w:val="00C35A6F"/>
    <w:rsid w:val="00C4062A"/>
    <w:rsid w:val="00C40C8F"/>
    <w:rsid w:val="00C41E95"/>
    <w:rsid w:val="00C43F70"/>
    <w:rsid w:val="00C45C85"/>
    <w:rsid w:val="00C469E4"/>
    <w:rsid w:val="00C47D65"/>
    <w:rsid w:val="00C50104"/>
    <w:rsid w:val="00C52214"/>
    <w:rsid w:val="00C534AA"/>
    <w:rsid w:val="00C53E72"/>
    <w:rsid w:val="00C551EE"/>
    <w:rsid w:val="00C55B77"/>
    <w:rsid w:val="00C55F76"/>
    <w:rsid w:val="00C566DA"/>
    <w:rsid w:val="00C60E43"/>
    <w:rsid w:val="00C63037"/>
    <w:rsid w:val="00C6331B"/>
    <w:rsid w:val="00C63366"/>
    <w:rsid w:val="00C66721"/>
    <w:rsid w:val="00C66CE8"/>
    <w:rsid w:val="00C677BE"/>
    <w:rsid w:val="00C7147B"/>
    <w:rsid w:val="00C71B4A"/>
    <w:rsid w:val="00C7210E"/>
    <w:rsid w:val="00C7371C"/>
    <w:rsid w:val="00C7375D"/>
    <w:rsid w:val="00C73CF2"/>
    <w:rsid w:val="00C74282"/>
    <w:rsid w:val="00C74AB9"/>
    <w:rsid w:val="00C76A98"/>
    <w:rsid w:val="00C77C45"/>
    <w:rsid w:val="00C80F24"/>
    <w:rsid w:val="00C82457"/>
    <w:rsid w:val="00C82808"/>
    <w:rsid w:val="00C856BD"/>
    <w:rsid w:val="00C86379"/>
    <w:rsid w:val="00C86DAD"/>
    <w:rsid w:val="00C90612"/>
    <w:rsid w:val="00C911B9"/>
    <w:rsid w:val="00C925ED"/>
    <w:rsid w:val="00C9438A"/>
    <w:rsid w:val="00C950D7"/>
    <w:rsid w:val="00C953D6"/>
    <w:rsid w:val="00C95B7C"/>
    <w:rsid w:val="00C96CAB"/>
    <w:rsid w:val="00CA09B7"/>
    <w:rsid w:val="00CA1078"/>
    <w:rsid w:val="00CA181A"/>
    <w:rsid w:val="00CA28C9"/>
    <w:rsid w:val="00CA2CB2"/>
    <w:rsid w:val="00CA2CC5"/>
    <w:rsid w:val="00CA3798"/>
    <w:rsid w:val="00CA3998"/>
    <w:rsid w:val="00CA404B"/>
    <w:rsid w:val="00CA5C8C"/>
    <w:rsid w:val="00CA7F39"/>
    <w:rsid w:val="00CB1DBF"/>
    <w:rsid w:val="00CB1E74"/>
    <w:rsid w:val="00CB391A"/>
    <w:rsid w:val="00CB595F"/>
    <w:rsid w:val="00CB5D45"/>
    <w:rsid w:val="00CC1551"/>
    <w:rsid w:val="00CC1B2A"/>
    <w:rsid w:val="00CC1D8B"/>
    <w:rsid w:val="00CC2AD2"/>
    <w:rsid w:val="00CC3484"/>
    <w:rsid w:val="00CC41E7"/>
    <w:rsid w:val="00CC4F47"/>
    <w:rsid w:val="00CC5604"/>
    <w:rsid w:val="00CC5CDB"/>
    <w:rsid w:val="00CC60AA"/>
    <w:rsid w:val="00CC7057"/>
    <w:rsid w:val="00CC7391"/>
    <w:rsid w:val="00CC7615"/>
    <w:rsid w:val="00CD05C0"/>
    <w:rsid w:val="00CD0D68"/>
    <w:rsid w:val="00CD1DD6"/>
    <w:rsid w:val="00CD2396"/>
    <w:rsid w:val="00CD273E"/>
    <w:rsid w:val="00CD3767"/>
    <w:rsid w:val="00CD5036"/>
    <w:rsid w:val="00CD6CA7"/>
    <w:rsid w:val="00CD73F0"/>
    <w:rsid w:val="00CE09C2"/>
    <w:rsid w:val="00CE0B84"/>
    <w:rsid w:val="00CE0B99"/>
    <w:rsid w:val="00CE0F9D"/>
    <w:rsid w:val="00CE173A"/>
    <w:rsid w:val="00CE19D0"/>
    <w:rsid w:val="00CE2D44"/>
    <w:rsid w:val="00CE2E25"/>
    <w:rsid w:val="00CE4739"/>
    <w:rsid w:val="00CE51D9"/>
    <w:rsid w:val="00CE547E"/>
    <w:rsid w:val="00CE5724"/>
    <w:rsid w:val="00CE60C4"/>
    <w:rsid w:val="00CE6C99"/>
    <w:rsid w:val="00CE7590"/>
    <w:rsid w:val="00CF04CE"/>
    <w:rsid w:val="00CF0CB5"/>
    <w:rsid w:val="00CF1569"/>
    <w:rsid w:val="00CF2876"/>
    <w:rsid w:val="00CF5941"/>
    <w:rsid w:val="00CF64B8"/>
    <w:rsid w:val="00CF65C9"/>
    <w:rsid w:val="00CF6C45"/>
    <w:rsid w:val="00CF6ED4"/>
    <w:rsid w:val="00D0127C"/>
    <w:rsid w:val="00D01BF0"/>
    <w:rsid w:val="00D021FE"/>
    <w:rsid w:val="00D03CD0"/>
    <w:rsid w:val="00D040CF"/>
    <w:rsid w:val="00D04BBF"/>
    <w:rsid w:val="00D04F25"/>
    <w:rsid w:val="00D0639C"/>
    <w:rsid w:val="00D10D48"/>
    <w:rsid w:val="00D11A4A"/>
    <w:rsid w:val="00D11D78"/>
    <w:rsid w:val="00D11D82"/>
    <w:rsid w:val="00D12EBB"/>
    <w:rsid w:val="00D1357C"/>
    <w:rsid w:val="00D175C0"/>
    <w:rsid w:val="00D2012F"/>
    <w:rsid w:val="00D2045A"/>
    <w:rsid w:val="00D20710"/>
    <w:rsid w:val="00D20938"/>
    <w:rsid w:val="00D212C0"/>
    <w:rsid w:val="00D21367"/>
    <w:rsid w:val="00D214C1"/>
    <w:rsid w:val="00D21559"/>
    <w:rsid w:val="00D215F6"/>
    <w:rsid w:val="00D21961"/>
    <w:rsid w:val="00D21FE2"/>
    <w:rsid w:val="00D22153"/>
    <w:rsid w:val="00D23637"/>
    <w:rsid w:val="00D237CC"/>
    <w:rsid w:val="00D23EF9"/>
    <w:rsid w:val="00D24288"/>
    <w:rsid w:val="00D246DD"/>
    <w:rsid w:val="00D24A8E"/>
    <w:rsid w:val="00D25740"/>
    <w:rsid w:val="00D25CDB"/>
    <w:rsid w:val="00D26AC3"/>
    <w:rsid w:val="00D26C7E"/>
    <w:rsid w:val="00D26C9F"/>
    <w:rsid w:val="00D27BCA"/>
    <w:rsid w:val="00D306F0"/>
    <w:rsid w:val="00D30739"/>
    <w:rsid w:val="00D3171B"/>
    <w:rsid w:val="00D31E5E"/>
    <w:rsid w:val="00D32824"/>
    <w:rsid w:val="00D328AF"/>
    <w:rsid w:val="00D32EE3"/>
    <w:rsid w:val="00D33019"/>
    <w:rsid w:val="00D3336F"/>
    <w:rsid w:val="00D33C3D"/>
    <w:rsid w:val="00D34AFC"/>
    <w:rsid w:val="00D35C0B"/>
    <w:rsid w:val="00D361FB"/>
    <w:rsid w:val="00D36277"/>
    <w:rsid w:val="00D37AE0"/>
    <w:rsid w:val="00D37F0F"/>
    <w:rsid w:val="00D405C3"/>
    <w:rsid w:val="00D40B75"/>
    <w:rsid w:val="00D40D40"/>
    <w:rsid w:val="00D42024"/>
    <w:rsid w:val="00D426F4"/>
    <w:rsid w:val="00D4273D"/>
    <w:rsid w:val="00D428F4"/>
    <w:rsid w:val="00D479B7"/>
    <w:rsid w:val="00D47BF2"/>
    <w:rsid w:val="00D5057E"/>
    <w:rsid w:val="00D5065D"/>
    <w:rsid w:val="00D50DB7"/>
    <w:rsid w:val="00D51967"/>
    <w:rsid w:val="00D53B67"/>
    <w:rsid w:val="00D556F8"/>
    <w:rsid w:val="00D56744"/>
    <w:rsid w:val="00D57222"/>
    <w:rsid w:val="00D57504"/>
    <w:rsid w:val="00D57EA6"/>
    <w:rsid w:val="00D61295"/>
    <w:rsid w:val="00D62AC2"/>
    <w:rsid w:val="00D63143"/>
    <w:rsid w:val="00D63EFB"/>
    <w:rsid w:val="00D64E45"/>
    <w:rsid w:val="00D65266"/>
    <w:rsid w:val="00D678A8"/>
    <w:rsid w:val="00D73086"/>
    <w:rsid w:val="00D73971"/>
    <w:rsid w:val="00D73BD5"/>
    <w:rsid w:val="00D73CF3"/>
    <w:rsid w:val="00D74661"/>
    <w:rsid w:val="00D758F5"/>
    <w:rsid w:val="00D759C9"/>
    <w:rsid w:val="00D771DA"/>
    <w:rsid w:val="00D8031A"/>
    <w:rsid w:val="00D80691"/>
    <w:rsid w:val="00D81053"/>
    <w:rsid w:val="00D85623"/>
    <w:rsid w:val="00D86429"/>
    <w:rsid w:val="00D87661"/>
    <w:rsid w:val="00D87B61"/>
    <w:rsid w:val="00D90AF8"/>
    <w:rsid w:val="00D91447"/>
    <w:rsid w:val="00D917BE"/>
    <w:rsid w:val="00D93BF5"/>
    <w:rsid w:val="00D93ED9"/>
    <w:rsid w:val="00D94387"/>
    <w:rsid w:val="00D944B0"/>
    <w:rsid w:val="00D959E6"/>
    <w:rsid w:val="00D95D24"/>
    <w:rsid w:val="00D95DE7"/>
    <w:rsid w:val="00D96926"/>
    <w:rsid w:val="00D96A6B"/>
    <w:rsid w:val="00D97E6B"/>
    <w:rsid w:val="00D97F32"/>
    <w:rsid w:val="00DA0067"/>
    <w:rsid w:val="00DA041A"/>
    <w:rsid w:val="00DA04DF"/>
    <w:rsid w:val="00DA161B"/>
    <w:rsid w:val="00DA249B"/>
    <w:rsid w:val="00DA39AC"/>
    <w:rsid w:val="00DA4DDA"/>
    <w:rsid w:val="00DA5DA7"/>
    <w:rsid w:val="00DA6540"/>
    <w:rsid w:val="00DA6733"/>
    <w:rsid w:val="00DA6BEA"/>
    <w:rsid w:val="00DA6E3D"/>
    <w:rsid w:val="00DB1E61"/>
    <w:rsid w:val="00DB2F39"/>
    <w:rsid w:val="00DB377D"/>
    <w:rsid w:val="00DB3800"/>
    <w:rsid w:val="00DB3988"/>
    <w:rsid w:val="00DB3D63"/>
    <w:rsid w:val="00DB5F92"/>
    <w:rsid w:val="00DB715B"/>
    <w:rsid w:val="00DB7E96"/>
    <w:rsid w:val="00DC52AF"/>
    <w:rsid w:val="00DC5AD1"/>
    <w:rsid w:val="00DC5CFF"/>
    <w:rsid w:val="00DC6CB9"/>
    <w:rsid w:val="00DC6E84"/>
    <w:rsid w:val="00DD083B"/>
    <w:rsid w:val="00DD0A6D"/>
    <w:rsid w:val="00DD11A7"/>
    <w:rsid w:val="00DD222A"/>
    <w:rsid w:val="00DD2C9A"/>
    <w:rsid w:val="00DD3324"/>
    <w:rsid w:val="00DD6B1F"/>
    <w:rsid w:val="00DD7006"/>
    <w:rsid w:val="00DD75A6"/>
    <w:rsid w:val="00DD783E"/>
    <w:rsid w:val="00DE2725"/>
    <w:rsid w:val="00DE351A"/>
    <w:rsid w:val="00DE3BED"/>
    <w:rsid w:val="00DE43EF"/>
    <w:rsid w:val="00DE570C"/>
    <w:rsid w:val="00DE6233"/>
    <w:rsid w:val="00DE7300"/>
    <w:rsid w:val="00DF0577"/>
    <w:rsid w:val="00DF1751"/>
    <w:rsid w:val="00DF184E"/>
    <w:rsid w:val="00DF1F64"/>
    <w:rsid w:val="00DF21FE"/>
    <w:rsid w:val="00DF2C6A"/>
    <w:rsid w:val="00DF3810"/>
    <w:rsid w:val="00DF3E94"/>
    <w:rsid w:val="00DF46AE"/>
    <w:rsid w:val="00DF5F52"/>
    <w:rsid w:val="00DF642D"/>
    <w:rsid w:val="00DF7F09"/>
    <w:rsid w:val="00E00B9B"/>
    <w:rsid w:val="00E00CCF"/>
    <w:rsid w:val="00E01216"/>
    <w:rsid w:val="00E01475"/>
    <w:rsid w:val="00E01570"/>
    <w:rsid w:val="00E01F7C"/>
    <w:rsid w:val="00E02469"/>
    <w:rsid w:val="00E02E4F"/>
    <w:rsid w:val="00E031E0"/>
    <w:rsid w:val="00E03CAA"/>
    <w:rsid w:val="00E0428D"/>
    <w:rsid w:val="00E046D2"/>
    <w:rsid w:val="00E04CC0"/>
    <w:rsid w:val="00E0519F"/>
    <w:rsid w:val="00E05C3E"/>
    <w:rsid w:val="00E06BBF"/>
    <w:rsid w:val="00E07284"/>
    <w:rsid w:val="00E0756A"/>
    <w:rsid w:val="00E1020E"/>
    <w:rsid w:val="00E10300"/>
    <w:rsid w:val="00E10488"/>
    <w:rsid w:val="00E11184"/>
    <w:rsid w:val="00E117ED"/>
    <w:rsid w:val="00E119EA"/>
    <w:rsid w:val="00E11AC6"/>
    <w:rsid w:val="00E11EAB"/>
    <w:rsid w:val="00E1271F"/>
    <w:rsid w:val="00E12DB0"/>
    <w:rsid w:val="00E13347"/>
    <w:rsid w:val="00E13EF7"/>
    <w:rsid w:val="00E14332"/>
    <w:rsid w:val="00E14B7A"/>
    <w:rsid w:val="00E14FC5"/>
    <w:rsid w:val="00E1506E"/>
    <w:rsid w:val="00E15AB1"/>
    <w:rsid w:val="00E1788F"/>
    <w:rsid w:val="00E200F6"/>
    <w:rsid w:val="00E22B87"/>
    <w:rsid w:val="00E22D4E"/>
    <w:rsid w:val="00E22F89"/>
    <w:rsid w:val="00E244C5"/>
    <w:rsid w:val="00E24F20"/>
    <w:rsid w:val="00E27B8E"/>
    <w:rsid w:val="00E3200B"/>
    <w:rsid w:val="00E3256A"/>
    <w:rsid w:val="00E3273D"/>
    <w:rsid w:val="00E34852"/>
    <w:rsid w:val="00E34C4E"/>
    <w:rsid w:val="00E35224"/>
    <w:rsid w:val="00E37DDA"/>
    <w:rsid w:val="00E406C5"/>
    <w:rsid w:val="00E41D4E"/>
    <w:rsid w:val="00E41E3D"/>
    <w:rsid w:val="00E43BDD"/>
    <w:rsid w:val="00E441B9"/>
    <w:rsid w:val="00E44ECF"/>
    <w:rsid w:val="00E4577B"/>
    <w:rsid w:val="00E4682C"/>
    <w:rsid w:val="00E47799"/>
    <w:rsid w:val="00E504DE"/>
    <w:rsid w:val="00E50AEE"/>
    <w:rsid w:val="00E51CEC"/>
    <w:rsid w:val="00E521DE"/>
    <w:rsid w:val="00E52303"/>
    <w:rsid w:val="00E52694"/>
    <w:rsid w:val="00E52781"/>
    <w:rsid w:val="00E54082"/>
    <w:rsid w:val="00E552F3"/>
    <w:rsid w:val="00E55995"/>
    <w:rsid w:val="00E57CC2"/>
    <w:rsid w:val="00E57D66"/>
    <w:rsid w:val="00E57E4F"/>
    <w:rsid w:val="00E60912"/>
    <w:rsid w:val="00E60C77"/>
    <w:rsid w:val="00E60FDD"/>
    <w:rsid w:val="00E63BD5"/>
    <w:rsid w:val="00E6458C"/>
    <w:rsid w:val="00E645B1"/>
    <w:rsid w:val="00E6572A"/>
    <w:rsid w:val="00E66247"/>
    <w:rsid w:val="00E67B17"/>
    <w:rsid w:val="00E67ED1"/>
    <w:rsid w:val="00E72330"/>
    <w:rsid w:val="00E7655B"/>
    <w:rsid w:val="00E76E5C"/>
    <w:rsid w:val="00E76F41"/>
    <w:rsid w:val="00E77297"/>
    <w:rsid w:val="00E77C2F"/>
    <w:rsid w:val="00E81495"/>
    <w:rsid w:val="00E821AC"/>
    <w:rsid w:val="00E82D51"/>
    <w:rsid w:val="00E83E6D"/>
    <w:rsid w:val="00E84197"/>
    <w:rsid w:val="00E8449C"/>
    <w:rsid w:val="00E8590E"/>
    <w:rsid w:val="00E85CD5"/>
    <w:rsid w:val="00E8611F"/>
    <w:rsid w:val="00E87A19"/>
    <w:rsid w:val="00E900BE"/>
    <w:rsid w:val="00E90144"/>
    <w:rsid w:val="00E912C2"/>
    <w:rsid w:val="00E921DD"/>
    <w:rsid w:val="00E93062"/>
    <w:rsid w:val="00E937C5"/>
    <w:rsid w:val="00E9430B"/>
    <w:rsid w:val="00E943A2"/>
    <w:rsid w:val="00E94D5E"/>
    <w:rsid w:val="00E9531C"/>
    <w:rsid w:val="00E955F5"/>
    <w:rsid w:val="00E96493"/>
    <w:rsid w:val="00EA1C91"/>
    <w:rsid w:val="00EA1F3A"/>
    <w:rsid w:val="00EA265A"/>
    <w:rsid w:val="00EA3840"/>
    <w:rsid w:val="00EA3C34"/>
    <w:rsid w:val="00EA3D07"/>
    <w:rsid w:val="00EA465B"/>
    <w:rsid w:val="00EA68EB"/>
    <w:rsid w:val="00EA7666"/>
    <w:rsid w:val="00EB0641"/>
    <w:rsid w:val="00EB1882"/>
    <w:rsid w:val="00EB2F70"/>
    <w:rsid w:val="00EB4640"/>
    <w:rsid w:val="00EB64F1"/>
    <w:rsid w:val="00EB775B"/>
    <w:rsid w:val="00EB7DCC"/>
    <w:rsid w:val="00EC017F"/>
    <w:rsid w:val="00EC064A"/>
    <w:rsid w:val="00EC0EC7"/>
    <w:rsid w:val="00EC1185"/>
    <w:rsid w:val="00EC1432"/>
    <w:rsid w:val="00EC1779"/>
    <w:rsid w:val="00EC2623"/>
    <w:rsid w:val="00EC2AAB"/>
    <w:rsid w:val="00EC3B31"/>
    <w:rsid w:val="00EC4B63"/>
    <w:rsid w:val="00EC52A6"/>
    <w:rsid w:val="00EC648C"/>
    <w:rsid w:val="00EC676D"/>
    <w:rsid w:val="00EC7634"/>
    <w:rsid w:val="00EC7841"/>
    <w:rsid w:val="00EC7D09"/>
    <w:rsid w:val="00ED1587"/>
    <w:rsid w:val="00ED3291"/>
    <w:rsid w:val="00ED335A"/>
    <w:rsid w:val="00ED3A0E"/>
    <w:rsid w:val="00ED3CEF"/>
    <w:rsid w:val="00ED3E05"/>
    <w:rsid w:val="00ED470D"/>
    <w:rsid w:val="00ED54F7"/>
    <w:rsid w:val="00ED55F5"/>
    <w:rsid w:val="00ED65D0"/>
    <w:rsid w:val="00EE0449"/>
    <w:rsid w:val="00EE2440"/>
    <w:rsid w:val="00EE277F"/>
    <w:rsid w:val="00EE2D19"/>
    <w:rsid w:val="00EE2E5B"/>
    <w:rsid w:val="00EE2F54"/>
    <w:rsid w:val="00EE343B"/>
    <w:rsid w:val="00EE378D"/>
    <w:rsid w:val="00EE39F0"/>
    <w:rsid w:val="00EE4149"/>
    <w:rsid w:val="00EE4A2D"/>
    <w:rsid w:val="00EE5140"/>
    <w:rsid w:val="00EE5618"/>
    <w:rsid w:val="00EE5CA5"/>
    <w:rsid w:val="00EE6339"/>
    <w:rsid w:val="00EE64C0"/>
    <w:rsid w:val="00EE6BF4"/>
    <w:rsid w:val="00EF124A"/>
    <w:rsid w:val="00EF1322"/>
    <w:rsid w:val="00EF133B"/>
    <w:rsid w:val="00EF191D"/>
    <w:rsid w:val="00EF2B12"/>
    <w:rsid w:val="00EF34FA"/>
    <w:rsid w:val="00EF4627"/>
    <w:rsid w:val="00EF499F"/>
    <w:rsid w:val="00EF4BD8"/>
    <w:rsid w:val="00EF53CD"/>
    <w:rsid w:val="00EF5A78"/>
    <w:rsid w:val="00EF5C0D"/>
    <w:rsid w:val="00EF646D"/>
    <w:rsid w:val="00F008C8"/>
    <w:rsid w:val="00F00C24"/>
    <w:rsid w:val="00F00CC7"/>
    <w:rsid w:val="00F00D39"/>
    <w:rsid w:val="00F014CC"/>
    <w:rsid w:val="00F0230B"/>
    <w:rsid w:val="00F02546"/>
    <w:rsid w:val="00F058AD"/>
    <w:rsid w:val="00F060A9"/>
    <w:rsid w:val="00F06805"/>
    <w:rsid w:val="00F106E9"/>
    <w:rsid w:val="00F139D9"/>
    <w:rsid w:val="00F13F3B"/>
    <w:rsid w:val="00F1479B"/>
    <w:rsid w:val="00F15688"/>
    <w:rsid w:val="00F157AA"/>
    <w:rsid w:val="00F170B2"/>
    <w:rsid w:val="00F17B34"/>
    <w:rsid w:val="00F2125E"/>
    <w:rsid w:val="00F219CF"/>
    <w:rsid w:val="00F21DE9"/>
    <w:rsid w:val="00F21E4E"/>
    <w:rsid w:val="00F22459"/>
    <w:rsid w:val="00F23850"/>
    <w:rsid w:val="00F244B9"/>
    <w:rsid w:val="00F2480A"/>
    <w:rsid w:val="00F25FAD"/>
    <w:rsid w:val="00F27168"/>
    <w:rsid w:val="00F300E1"/>
    <w:rsid w:val="00F30788"/>
    <w:rsid w:val="00F30B28"/>
    <w:rsid w:val="00F31181"/>
    <w:rsid w:val="00F31497"/>
    <w:rsid w:val="00F317D1"/>
    <w:rsid w:val="00F31903"/>
    <w:rsid w:val="00F31AC1"/>
    <w:rsid w:val="00F31EE1"/>
    <w:rsid w:val="00F321EE"/>
    <w:rsid w:val="00F327BB"/>
    <w:rsid w:val="00F34035"/>
    <w:rsid w:val="00F34AF8"/>
    <w:rsid w:val="00F354F6"/>
    <w:rsid w:val="00F40A0B"/>
    <w:rsid w:val="00F40B1E"/>
    <w:rsid w:val="00F423F8"/>
    <w:rsid w:val="00F42860"/>
    <w:rsid w:val="00F42AB1"/>
    <w:rsid w:val="00F44EA5"/>
    <w:rsid w:val="00F44EF3"/>
    <w:rsid w:val="00F45249"/>
    <w:rsid w:val="00F452C3"/>
    <w:rsid w:val="00F471B0"/>
    <w:rsid w:val="00F4737F"/>
    <w:rsid w:val="00F51022"/>
    <w:rsid w:val="00F51747"/>
    <w:rsid w:val="00F51BAC"/>
    <w:rsid w:val="00F523BA"/>
    <w:rsid w:val="00F52B4B"/>
    <w:rsid w:val="00F52BE1"/>
    <w:rsid w:val="00F53003"/>
    <w:rsid w:val="00F56D62"/>
    <w:rsid w:val="00F5710E"/>
    <w:rsid w:val="00F601D2"/>
    <w:rsid w:val="00F606BC"/>
    <w:rsid w:val="00F60AED"/>
    <w:rsid w:val="00F619F2"/>
    <w:rsid w:val="00F635A0"/>
    <w:rsid w:val="00F65863"/>
    <w:rsid w:val="00F668A8"/>
    <w:rsid w:val="00F67808"/>
    <w:rsid w:val="00F70E44"/>
    <w:rsid w:val="00F71158"/>
    <w:rsid w:val="00F71817"/>
    <w:rsid w:val="00F719A3"/>
    <w:rsid w:val="00F71D16"/>
    <w:rsid w:val="00F72A76"/>
    <w:rsid w:val="00F73EBD"/>
    <w:rsid w:val="00F75C32"/>
    <w:rsid w:val="00F75CB5"/>
    <w:rsid w:val="00F75D57"/>
    <w:rsid w:val="00F75F71"/>
    <w:rsid w:val="00F765DB"/>
    <w:rsid w:val="00F77EFE"/>
    <w:rsid w:val="00F80786"/>
    <w:rsid w:val="00F812B1"/>
    <w:rsid w:val="00F81B3E"/>
    <w:rsid w:val="00F81F8B"/>
    <w:rsid w:val="00F822F1"/>
    <w:rsid w:val="00F8382E"/>
    <w:rsid w:val="00F83BCF"/>
    <w:rsid w:val="00F84319"/>
    <w:rsid w:val="00F856C0"/>
    <w:rsid w:val="00F86344"/>
    <w:rsid w:val="00F871D6"/>
    <w:rsid w:val="00F8784D"/>
    <w:rsid w:val="00F90342"/>
    <w:rsid w:val="00F90553"/>
    <w:rsid w:val="00F90D16"/>
    <w:rsid w:val="00F91A5F"/>
    <w:rsid w:val="00F93201"/>
    <w:rsid w:val="00F933E2"/>
    <w:rsid w:val="00F9366E"/>
    <w:rsid w:val="00F93A3C"/>
    <w:rsid w:val="00F94496"/>
    <w:rsid w:val="00F948CD"/>
    <w:rsid w:val="00F9635E"/>
    <w:rsid w:val="00F96F56"/>
    <w:rsid w:val="00F97F71"/>
    <w:rsid w:val="00FA0294"/>
    <w:rsid w:val="00FA0C34"/>
    <w:rsid w:val="00FA1243"/>
    <w:rsid w:val="00FA3073"/>
    <w:rsid w:val="00FA3B94"/>
    <w:rsid w:val="00FA5477"/>
    <w:rsid w:val="00FA5A34"/>
    <w:rsid w:val="00FA5C6E"/>
    <w:rsid w:val="00FA6626"/>
    <w:rsid w:val="00FA76E1"/>
    <w:rsid w:val="00FB12B9"/>
    <w:rsid w:val="00FB1C1B"/>
    <w:rsid w:val="00FB200E"/>
    <w:rsid w:val="00FB3341"/>
    <w:rsid w:val="00FB34E3"/>
    <w:rsid w:val="00FB36BD"/>
    <w:rsid w:val="00FB431A"/>
    <w:rsid w:val="00FB452B"/>
    <w:rsid w:val="00FB5435"/>
    <w:rsid w:val="00FB57FA"/>
    <w:rsid w:val="00FB594F"/>
    <w:rsid w:val="00FB5E9C"/>
    <w:rsid w:val="00FB707A"/>
    <w:rsid w:val="00FB7CBA"/>
    <w:rsid w:val="00FC0559"/>
    <w:rsid w:val="00FC1324"/>
    <w:rsid w:val="00FC19ED"/>
    <w:rsid w:val="00FC233C"/>
    <w:rsid w:val="00FC2676"/>
    <w:rsid w:val="00FC3335"/>
    <w:rsid w:val="00FC54F8"/>
    <w:rsid w:val="00FC5C4A"/>
    <w:rsid w:val="00FC6632"/>
    <w:rsid w:val="00FC731D"/>
    <w:rsid w:val="00FC7D0E"/>
    <w:rsid w:val="00FD0887"/>
    <w:rsid w:val="00FD2758"/>
    <w:rsid w:val="00FD2B5A"/>
    <w:rsid w:val="00FD36BA"/>
    <w:rsid w:val="00FD469F"/>
    <w:rsid w:val="00FD54BC"/>
    <w:rsid w:val="00FD5E10"/>
    <w:rsid w:val="00FD5FE2"/>
    <w:rsid w:val="00FE1527"/>
    <w:rsid w:val="00FE4695"/>
    <w:rsid w:val="00FE67AA"/>
    <w:rsid w:val="00FE6E48"/>
    <w:rsid w:val="00FE6F4D"/>
    <w:rsid w:val="00FE72D9"/>
    <w:rsid w:val="00FE756F"/>
    <w:rsid w:val="00FF013B"/>
    <w:rsid w:val="00FF0CD5"/>
    <w:rsid w:val="00FF0E24"/>
    <w:rsid w:val="00FF3004"/>
    <w:rsid w:val="00FF463E"/>
    <w:rsid w:val="00FF5FD5"/>
    <w:rsid w:val="00FF6FAD"/>
    <w:rsid w:val="00FF72E3"/>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2853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5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nhideWhenUsed/>
    <w:qFormat/>
    <w:rsid w:val="0088148E"/>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88148E"/>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customStyle="1" w:styleId="UnresolvedMention3">
    <w:name w:val="Unresolved Mention3"/>
    <w:basedOn w:val="DefaultParagraphFont"/>
    <w:uiPriority w:val="99"/>
    <w:semiHidden/>
    <w:unhideWhenUsed/>
    <w:rsid w:val="00BA76ED"/>
    <w:rPr>
      <w:color w:val="605E5C"/>
      <w:shd w:val="clear" w:color="auto" w:fill="E1DFDD"/>
    </w:rPr>
  </w:style>
  <w:style w:type="character" w:styleId="CommentReference">
    <w:name w:val="annotation reference"/>
    <w:basedOn w:val="DefaultParagraphFont"/>
    <w:semiHidden/>
    <w:unhideWhenUsed/>
    <w:rsid w:val="0045585E"/>
    <w:rPr>
      <w:sz w:val="16"/>
      <w:szCs w:val="16"/>
    </w:rPr>
  </w:style>
  <w:style w:type="paragraph" w:styleId="CommentText">
    <w:name w:val="annotation text"/>
    <w:basedOn w:val="Normal"/>
    <w:link w:val="CommentTextChar"/>
    <w:semiHidden/>
    <w:unhideWhenUsed/>
    <w:rsid w:val="0045585E"/>
  </w:style>
  <w:style w:type="character" w:customStyle="1" w:styleId="CommentTextChar">
    <w:name w:val="Comment Text Char"/>
    <w:basedOn w:val="DefaultParagraphFont"/>
    <w:link w:val="CommentText"/>
    <w:semiHidden/>
    <w:rsid w:val="0045585E"/>
    <w:rPr>
      <w:lang w:eastAsia="en-US"/>
    </w:rPr>
  </w:style>
  <w:style w:type="paragraph" w:styleId="CommentSubject">
    <w:name w:val="annotation subject"/>
    <w:basedOn w:val="CommentText"/>
    <w:next w:val="CommentText"/>
    <w:link w:val="CommentSubjectChar"/>
    <w:semiHidden/>
    <w:unhideWhenUsed/>
    <w:rsid w:val="0045585E"/>
    <w:rPr>
      <w:b/>
      <w:bCs/>
    </w:rPr>
  </w:style>
  <w:style w:type="character" w:customStyle="1" w:styleId="CommentSubjectChar">
    <w:name w:val="Comment Subject Char"/>
    <w:basedOn w:val="CommentTextChar"/>
    <w:link w:val="CommentSubject"/>
    <w:semiHidden/>
    <w:rsid w:val="0045585E"/>
    <w:rPr>
      <w:b/>
      <w:bCs/>
      <w:lang w:eastAsia="en-US"/>
    </w:rPr>
  </w:style>
  <w:style w:type="character" w:customStyle="1" w:styleId="UnresolvedMention4">
    <w:name w:val="Unresolved Mention4"/>
    <w:basedOn w:val="DefaultParagraphFont"/>
    <w:uiPriority w:val="99"/>
    <w:semiHidden/>
    <w:unhideWhenUsed/>
    <w:rsid w:val="00631303"/>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CB5D45"/>
    <w:rPr>
      <w:lang w:eastAsia="en-US"/>
    </w:rPr>
  </w:style>
  <w:style w:type="character" w:customStyle="1" w:styleId="textexposedshow">
    <w:name w:val="text_exposed_show"/>
    <w:basedOn w:val="DefaultParagraphFont"/>
    <w:rsid w:val="00171504"/>
  </w:style>
  <w:style w:type="character" w:customStyle="1" w:styleId="FooterChar">
    <w:name w:val="Footer Char"/>
    <w:link w:val="Footer"/>
    <w:uiPriority w:val="99"/>
    <w:rsid w:val="00573A24"/>
    <w:rPr>
      <w:lang w:eastAsia="en-US"/>
    </w:rPr>
  </w:style>
  <w:style w:type="character" w:styleId="UnresolvedMention">
    <w:name w:val="Unresolved Mention"/>
    <w:basedOn w:val="DefaultParagraphFont"/>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Revision">
    <w:name w:val="Revision"/>
    <w:hidden/>
    <w:uiPriority w:val="99"/>
    <w:semiHidden/>
    <w:rsid w:val="00D21961"/>
    <w:rPr>
      <w:lang w:eastAsia="en-US"/>
    </w:rPr>
  </w:style>
  <w:style w:type="paragraph" w:styleId="TOAHeading">
    <w:name w:val="toa heading"/>
    <w:basedOn w:val="Normal"/>
    <w:next w:val="Normal"/>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Normal"/>
    <w:qFormat/>
    <w:rsid w:val="00745861"/>
    <w:pPr>
      <w:spacing w:before="200"/>
      <w:jc w:val="both"/>
    </w:pPr>
    <w:rPr>
      <w:sz w:val="22"/>
      <w:szCs w:val="22"/>
    </w:rPr>
  </w:style>
  <w:style w:type="character" w:styleId="Strong">
    <w:name w:val="Strong"/>
    <w:basedOn w:val="DefaultParagraphFont"/>
    <w:uiPriority w:val="22"/>
    <w:qFormat/>
    <w:rsid w:val="00483197"/>
    <w:rPr>
      <w:b/>
      <w:bCs/>
    </w:rPr>
  </w:style>
  <w:style w:type="character" w:styleId="Emphasis">
    <w:name w:val="Emphasis"/>
    <w:basedOn w:val="DefaultParagraphFont"/>
    <w:uiPriority w:val="20"/>
    <w:qFormat/>
    <w:rsid w:val="0048263F"/>
    <w:rPr>
      <w:i/>
      <w:iCs/>
    </w:rPr>
  </w:style>
  <w:style w:type="character" w:customStyle="1" w:styleId="wysiwyg-color-blue801">
    <w:name w:val="wysiwyg-color-blue801"/>
    <w:basedOn w:val="DefaultParagraphFont"/>
    <w:rsid w:val="0048263F"/>
    <w:rPr>
      <w:color w:val="6666FF"/>
    </w:rPr>
  </w:style>
  <w:style w:type="character" w:customStyle="1" w:styleId="wysiwyg-font-size-medium1">
    <w:name w:val="wysiwyg-font-size-medium1"/>
    <w:basedOn w:val="DefaultParagraphFont"/>
    <w:rsid w:val="0048263F"/>
    <w:rPr>
      <w:sz w:val="24"/>
      <w:szCs w:val="24"/>
    </w:rPr>
  </w:style>
  <w:style w:type="character" w:customStyle="1" w:styleId="wysiwyg-font-size-medium">
    <w:name w:val="wysiwyg-font-size-medium"/>
    <w:basedOn w:val="DefaultParagraphFont"/>
    <w:rsid w:val="008A7BBE"/>
  </w:style>
  <w:style w:type="character" w:customStyle="1" w:styleId="wysiwyg-color-black">
    <w:name w:val="wysiwyg-color-black"/>
    <w:basedOn w:val="DefaultParagraphFont"/>
    <w:rsid w:val="008A7BBE"/>
  </w:style>
  <w:style w:type="character" w:customStyle="1" w:styleId="wysiwyg-color-blue80">
    <w:name w:val="wysiwyg-color-blue80"/>
    <w:basedOn w:val="DefaultParagraphFont"/>
    <w:rsid w:val="004C5A66"/>
  </w:style>
  <w:style w:type="character" w:customStyle="1" w:styleId="Heading9Char">
    <w:name w:val="Heading 9 Char"/>
    <w:basedOn w:val="DefaultParagraphFont"/>
    <w:link w:val="Heading9"/>
    <w:rsid w:val="00285303"/>
    <w:rPr>
      <w:rFonts w:asciiTheme="majorHAnsi" w:eastAsiaTheme="majorEastAsia" w:hAnsiTheme="majorHAnsi" w:cstheme="majorBidi"/>
      <w:i/>
      <w:iCs/>
      <w:color w:val="272727" w:themeColor="text1" w:themeTint="D8"/>
      <w:sz w:val="21"/>
      <w:szCs w:val="21"/>
      <w:lang w:eastAsia="en-US"/>
    </w:rPr>
  </w:style>
  <w:style w:type="character" w:styleId="FollowedHyperlink">
    <w:name w:val="FollowedHyperlink"/>
    <w:basedOn w:val="DefaultParagraphFont"/>
    <w:semiHidden/>
    <w:unhideWhenUsed/>
    <w:rsid w:val="006C71F7"/>
    <w:rPr>
      <w:color w:val="800080" w:themeColor="followedHyperlink"/>
      <w:u w:val="single"/>
    </w:rPr>
  </w:style>
  <w:style w:type="paragraph" w:styleId="NormalWeb">
    <w:name w:val="Normal (Web)"/>
    <w:basedOn w:val="Normal"/>
    <w:uiPriority w:val="99"/>
    <w:unhideWhenUsed/>
    <w:rsid w:val="00E8590E"/>
    <w:pPr>
      <w:spacing w:before="100" w:beforeAutospacing="1" w:after="100" w:afterAutospacing="1"/>
    </w:pPr>
    <w:rPr>
      <w:rFonts w:eastAsiaTheme="minorEastAsia"/>
      <w:sz w:val="24"/>
      <w:szCs w:val="24"/>
      <w:lang w:val="en-US"/>
    </w:rPr>
  </w:style>
  <w:style w:type="character" w:customStyle="1" w:styleId="default-paragraph-font">
    <w:name w:val="default-paragraph-font"/>
    <w:basedOn w:val="DefaultParagraphFont"/>
    <w:rsid w:val="001066EB"/>
  </w:style>
  <w:style w:type="character" w:customStyle="1" w:styleId="normaltextrun">
    <w:name w:val="normaltextrun"/>
    <w:basedOn w:val="DefaultParagraphFont"/>
    <w:rsid w:val="00501F29"/>
  </w:style>
  <w:style w:type="character" w:customStyle="1" w:styleId="eop">
    <w:name w:val="eop"/>
    <w:basedOn w:val="DefaultParagraphFont"/>
    <w:rsid w:val="0050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593">
      <w:bodyDiv w:val="1"/>
      <w:marLeft w:val="0"/>
      <w:marRight w:val="0"/>
      <w:marTop w:val="0"/>
      <w:marBottom w:val="0"/>
      <w:divBdr>
        <w:top w:val="none" w:sz="0" w:space="0" w:color="auto"/>
        <w:left w:val="none" w:sz="0" w:space="0" w:color="auto"/>
        <w:bottom w:val="none" w:sz="0" w:space="0" w:color="auto"/>
        <w:right w:val="none" w:sz="0" w:space="0" w:color="auto"/>
      </w:divBdr>
      <w:divsChild>
        <w:div w:id="155348062">
          <w:marLeft w:val="0"/>
          <w:marRight w:val="0"/>
          <w:marTop w:val="0"/>
          <w:marBottom w:val="0"/>
          <w:divBdr>
            <w:top w:val="none" w:sz="0" w:space="0" w:color="auto"/>
            <w:left w:val="none" w:sz="0" w:space="0" w:color="auto"/>
            <w:bottom w:val="none" w:sz="0" w:space="0" w:color="auto"/>
            <w:right w:val="none" w:sz="0" w:space="0" w:color="auto"/>
          </w:divBdr>
          <w:divsChild>
            <w:div w:id="1288898557">
              <w:marLeft w:val="0"/>
              <w:marRight w:val="0"/>
              <w:marTop w:val="0"/>
              <w:marBottom w:val="0"/>
              <w:divBdr>
                <w:top w:val="none" w:sz="0" w:space="0" w:color="auto"/>
                <w:left w:val="none" w:sz="0" w:space="0" w:color="auto"/>
                <w:bottom w:val="none" w:sz="0" w:space="0" w:color="auto"/>
                <w:right w:val="none" w:sz="0" w:space="0" w:color="auto"/>
              </w:divBdr>
              <w:divsChild>
                <w:div w:id="1685522625">
                  <w:marLeft w:val="0"/>
                  <w:marRight w:val="0"/>
                  <w:marTop w:val="300"/>
                  <w:marBottom w:val="300"/>
                  <w:divBdr>
                    <w:top w:val="none" w:sz="0" w:space="0" w:color="auto"/>
                    <w:left w:val="none" w:sz="0" w:space="0" w:color="auto"/>
                    <w:bottom w:val="none" w:sz="0" w:space="0" w:color="auto"/>
                    <w:right w:val="none" w:sz="0" w:space="0" w:color="auto"/>
                  </w:divBdr>
                  <w:divsChild>
                    <w:div w:id="18734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19563679">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463039680">
      <w:bodyDiv w:val="1"/>
      <w:marLeft w:val="0"/>
      <w:marRight w:val="0"/>
      <w:marTop w:val="0"/>
      <w:marBottom w:val="0"/>
      <w:divBdr>
        <w:top w:val="none" w:sz="0" w:space="0" w:color="auto"/>
        <w:left w:val="none" w:sz="0" w:space="0" w:color="auto"/>
        <w:bottom w:val="none" w:sz="0" w:space="0" w:color="auto"/>
        <w:right w:val="none" w:sz="0" w:space="0" w:color="auto"/>
      </w:divBdr>
    </w:div>
    <w:div w:id="501244544">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07018779">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58157124">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939025384">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404834022">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6324389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34699602">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66373728">
      <w:bodyDiv w:val="1"/>
      <w:marLeft w:val="0"/>
      <w:marRight w:val="0"/>
      <w:marTop w:val="0"/>
      <w:marBottom w:val="0"/>
      <w:divBdr>
        <w:top w:val="none" w:sz="0" w:space="0" w:color="auto"/>
        <w:left w:val="none" w:sz="0" w:space="0" w:color="auto"/>
        <w:bottom w:val="none" w:sz="0" w:space="0" w:color="auto"/>
        <w:right w:val="none" w:sz="0" w:space="0" w:color="auto"/>
      </w:divBdr>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laipe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5</Pages>
  <Words>1944</Words>
  <Characters>11084</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Venckienė</dc:creator>
  <cp:lastModifiedBy>Rita Venckienė</cp:lastModifiedBy>
  <cp:revision>4</cp:revision>
  <cp:lastPrinted>2020-02-06T12:07:00Z</cp:lastPrinted>
  <dcterms:created xsi:type="dcterms:W3CDTF">2022-02-14T12:21:00Z</dcterms:created>
  <dcterms:modified xsi:type="dcterms:W3CDTF">2022-02-14T13:04:00Z</dcterms:modified>
</cp:coreProperties>
</file>