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End w:id="0"/>
    <w:p w14:paraId="1577480F" w14:textId="4E24C169" w:rsidR="00CF262B" w:rsidRPr="00D05ED3" w:rsidRDefault="00CF262B" w:rsidP="00AD79E6">
      <w:pPr>
        <w:jc w:val="center"/>
        <w:rPr>
          <w:sz w:val="24"/>
          <w:szCs w:val="24"/>
        </w:rPr>
      </w:pPr>
      <w:r w:rsidRPr="00D05ED3">
        <w:rPr>
          <w:sz w:val="24"/>
          <w:szCs w:val="24"/>
        </w:rPr>
        <w:object w:dxaOrig="871" w:dyaOrig="886" w14:anchorId="11084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14802013" r:id="rId9"/>
        </w:object>
      </w:r>
    </w:p>
    <w:p w14:paraId="1C143680" w14:textId="77777777" w:rsidR="00CF262B" w:rsidRPr="00D05ED3" w:rsidRDefault="00CF262B" w:rsidP="00AD79E6">
      <w:pPr>
        <w:jc w:val="center"/>
        <w:rPr>
          <w:sz w:val="24"/>
          <w:szCs w:val="24"/>
        </w:rPr>
      </w:pPr>
    </w:p>
    <w:p w14:paraId="4E7B982D" w14:textId="77777777" w:rsidR="00CF262B" w:rsidRPr="00D05ED3" w:rsidRDefault="00CF262B" w:rsidP="00AD79E6">
      <w:pPr>
        <w:pStyle w:val="Heading1"/>
        <w:tabs>
          <w:tab w:val="left" w:pos="900"/>
        </w:tabs>
        <w:jc w:val="center"/>
        <w:rPr>
          <w:sz w:val="24"/>
          <w:szCs w:val="24"/>
        </w:rPr>
      </w:pPr>
      <w:r w:rsidRPr="00D05ED3">
        <w:rPr>
          <w:sz w:val="24"/>
          <w:szCs w:val="24"/>
        </w:rPr>
        <w:t>VIEŠŲJŲ PIRKIMŲ TARNYBA</w:t>
      </w:r>
    </w:p>
    <w:p w14:paraId="7689E1B8" w14:textId="77777777" w:rsidR="00CF262B" w:rsidRDefault="00CF262B" w:rsidP="00AD79E6">
      <w:pPr>
        <w:rPr>
          <w:sz w:val="24"/>
          <w:szCs w:val="24"/>
        </w:rPr>
      </w:pPr>
    </w:p>
    <w:p w14:paraId="22A534D9" w14:textId="77777777" w:rsidR="00CF262B" w:rsidRPr="00D05ED3" w:rsidRDefault="00CF262B" w:rsidP="00AD79E6">
      <w:pPr>
        <w:rPr>
          <w:sz w:val="24"/>
          <w:szCs w:val="24"/>
        </w:rPr>
      </w:pPr>
    </w:p>
    <w:tbl>
      <w:tblPr>
        <w:tblW w:w="11143" w:type="dxa"/>
        <w:tblInd w:w="87" w:type="dxa"/>
        <w:tblLayout w:type="fixed"/>
        <w:tblLook w:val="0000" w:firstRow="0" w:lastRow="0" w:firstColumn="0" w:lastColumn="0" w:noHBand="0" w:noVBand="0"/>
      </w:tblPr>
      <w:tblGrid>
        <w:gridCol w:w="5564"/>
        <w:gridCol w:w="1826"/>
        <w:gridCol w:w="2270"/>
        <w:gridCol w:w="1483"/>
      </w:tblGrid>
      <w:tr w:rsidR="008B47EE" w:rsidRPr="00D05ED3" w14:paraId="41A2D580" w14:textId="77777777" w:rsidTr="000E0117">
        <w:trPr>
          <w:cantSplit/>
          <w:trHeight w:val="1170"/>
        </w:trPr>
        <w:tc>
          <w:tcPr>
            <w:tcW w:w="5564" w:type="dxa"/>
          </w:tcPr>
          <w:p w14:paraId="6FDED226" w14:textId="77777777" w:rsidR="00E5282E" w:rsidRPr="007360DD" w:rsidRDefault="00E5282E" w:rsidP="00AD79E6">
            <w:pPr>
              <w:tabs>
                <w:tab w:val="left" w:pos="900"/>
              </w:tabs>
              <w:ind w:left="-87"/>
              <w:rPr>
                <w:bCs/>
                <w:sz w:val="24"/>
                <w:szCs w:val="24"/>
              </w:rPr>
            </w:pPr>
            <w:r w:rsidRPr="007360DD">
              <w:rPr>
                <w:bCs/>
                <w:sz w:val="24"/>
                <w:szCs w:val="24"/>
              </w:rPr>
              <w:t>UAB „Kauno švara“</w:t>
            </w:r>
          </w:p>
          <w:p w14:paraId="5230FAA8" w14:textId="77777777" w:rsidR="00E5282E" w:rsidRPr="007360DD" w:rsidRDefault="00E5282E" w:rsidP="00AD79E6">
            <w:pPr>
              <w:tabs>
                <w:tab w:val="left" w:pos="900"/>
              </w:tabs>
              <w:ind w:left="-87"/>
              <w:rPr>
                <w:bCs/>
                <w:sz w:val="24"/>
                <w:szCs w:val="24"/>
              </w:rPr>
            </w:pPr>
            <w:r w:rsidRPr="007360DD">
              <w:rPr>
                <w:bCs/>
                <w:sz w:val="24"/>
                <w:szCs w:val="24"/>
              </w:rPr>
              <w:t>Statybininkų g. 3</w:t>
            </w:r>
          </w:p>
          <w:p w14:paraId="3C0CECCD" w14:textId="77777777" w:rsidR="00E5282E" w:rsidRPr="007360DD" w:rsidRDefault="00E5282E" w:rsidP="00AD79E6">
            <w:pPr>
              <w:tabs>
                <w:tab w:val="left" w:pos="900"/>
              </w:tabs>
              <w:ind w:left="-87"/>
              <w:rPr>
                <w:bCs/>
                <w:sz w:val="24"/>
                <w:szCs w:val="24"/>
              </w:rPr>
            </w:pPr>
            <w:r w:rsidRPr="007360DD">
              <w:rPr>
                <w:bCs/>
                <w:sz w:val="24"/>
                <w:szCs w:val="24"/>
              </w:rPr>
              <w:t>50124 Kaunas</w:t>
            </w:r>
          </w:p>
          <w:p w14:paraId="56E55248" w14:textId="77777777" w:rsidR="00E5282E" w:rsidRPr="007360DD" w:rsidRDefault="00E5282E" w:rsidP="00AD79E6">
            <w:pPr>
              <w:tabs>
                <w:tab w:val="left" w:pos="900"/>
              </w:tabs>
              <w:ind w:left="-87"/>
              <w:rPr>
                <w:sz w:val="24"/>
                <w:szCs w:val="24"/>
              </w:rPr>
            </w:pPr>
            <w:r w:rsidRPr="007360DD">
              <w:rPr>
                <w:sz w:val="24"/>
                <w:szCs w:val="24"/>
              </w:rPr>
              <w:t xml:space="preserve">El. p.: </w:t>
            </w:r>
            <w:hyperlink r:id="rId10" w:history="1">
              <w:r w:rsidRPr="007360DD">
                <w:rPr>
                  <w:rStyle w:val="Hyperlink"/>
                  <w:sz w:val="24"/>
                  <w:szCs w:val="24"/>
                </w:rPr>
                <w:t>info@svara.lt</w:t>
              </w:r>
            </w:hyperlink>
          </w:p>
          <w:p w14:paraId="36927DE2" w14:textId="77777777" w:rsidR="00E5282E" w:rsidRPr="007360DD" w:rsidRDefault="00E5282E" w:rsidP="00AD79E6">
            <w:pPr>
              <w:tabs>
                <w:tab w:val="left" w:pos="900"/>
              </w:tabs>
              <w:ind w:left="-87"/>
              <w:rPr>
                <w:sz w:val="24"/>
                <w:szCs w:val="24"/>
              </w:rPr>
            </w:pPr>
            <w:r w:rsidRPr="007360DD">
              <w:rPr>
                <w:sz w:val="24"/>
                <w:szCs w:val="24"/>
              </w:rPr>
              <w:t xml:space="preserve">           </w:t>
            </w:r>
            <w:hyperlink r:id="rId11" w:history="1">
              <w:r w:rsidRPr="007360DD">
                <w:rPr>
                  <w:rStyle w:val="Hyperlink"/>
                  <w:sz w:val="24"/>
                  <w:szCs w:val="24"/>
                </w:rPr>
                <w:t>jurate.platakiene@svara.lt</w:t>
              </w:r>
            </w:hyperlink>
          </w:p>
          <w:p w14:paraId="2C840478" w14:textId="77777777" w:rsidR="007360DD" w:rsidRDefault="007360DD" w:rsidP="00AD79E6">
            <w:pPr>
              <w:tabs>
                <w:tab w:val="left" w:pos="900"/>
              </w:tabs>
              <w:rPr>
                <w:rStyle w:val="Hyperlink"/>
                <w:sz w:val="24"/>
                <w:szCs w:val="24"/>
              </w:rPr>
            </w:pPr>
          </w:p>
          <w:p w14:paraId="0ADDEE03" w14:textId="5CD048B3" w:rsidR="007360DD" w:rsidRPr="007360DD" w:rsidRDefault="007360DD" w:rsidP="00AD79E6">
            <w:pPr>
              <w:tabs>
                <w:tab w:val="left" w:pos="900"/>
              </w:tabs>
              <w:rPr>
                <w:rStyle w:val="Hyperlink"/>
                <w:color w:val="auto"/>
                <w:sz w:val="24"/>
                <w:szCs w:val="24"/>
                <w:u w:val="none"/>
              </w:rPr>
            </w:pPr>
            <w:r w:rsidRPr="007360DD">
              <w:rPr>
                <w:rStyle w:val="Hyperlink"/>
                <w:color w:val="auto"/>
                <w:sz w:val="24"/>
                <w:szCs w:val="24"/>
                <w:u w:val="none"/>
              </w:rPr>
              <w:t>Žiniai:</w:t>
            </w:r>
          </w:p>
          <w:p w14:paraId="14A1DEEA" w14:textId="6BD809EA" w:rsidR="007360DD" w:rsidRDefault="007360DD" w:rsidP="00AD79E6">
            <w:pPr>
              <w:tabs>
                <w:tab w:val="left" w:pos="900"/>
              </w:tabs>
              <w:rPr>
                <w:rStyle w:val="Hyperlink"/>
                <w:color w:val="auto"/>
                <w:sz w:val="24"/>
                <w:szCs w:val="24"/>
                <w:u w:val="none"/>
              </w:rPr>
            </w:pPr>
            <w:r w:rsidRPr="007360DD">
              <w:rPr>
                <w:rStyle w:val="Hyperlink"/>
                <w:color w:val="auto"/>
                <w:sz w:val="24"/>
                <w:szCs w:val="24"/>
                <w:u w:val="none"/>
              </w:rPr>
              <w:t>Kauno miesto savivaldybės administracija</w:t>
            </w:r>
            <w:r>
              <w:rPr>
                <w:rStyle w:val="Hyperlink"/>
                <w:color w:val="auto"/>
                <w:sz w:val="24"/>
                <w:szCs w:val="24"/>
                <w:u w:val="none"/>
              </w:rPr>
              <w:t>i</w:t>
            </w:r>
          </w:p>
          <w:p w14:paraId="5A014760" w14:textId="6B6757BB" w:rsidR="007360DD" w:rsidRDefault="007360DD" w:rsidP="00AD79E6">
            <w:pPr>
              <w:tabs>
                <w:tab w:val="left" w:pos="900"/>
              </w:tabs>
              <w:rPr>
                <w:rStyle w:val="Hyperlink"/>
                <w:color w:val="auto"/>
                <w:sz w:val="24"/>
                <w:szCs w:val="24"/>
                <w:u w:val="none"/>
              </w:rPr>
            </w:pPr>
            <w:r>
              <w:rPr>
                <w:rStyle w:val="Hyperlink"/>
                <w:color w:val="auto"/>
                <w:sz w:val="24"/>
                <w:szCs w:val="24"/>
                <w:u w:val="none"/>
              </w:rPr>
              <w:t>Laisvės al. 96</w:t>
            </w:r>
          </w:p>
          <w:p w14:paraId="43207AD5" w14:textId="77777777" w:rsidR="007360DD" w:rsidRDefault="007360DD" w:rsidP="00AD79E6">
            <w:pPr>
              <w:tabs>
                <w:tab w:val="left" w:pos="900"/>
              </w:tabs>
              <w:rPr>
                <w:rStyle w:val="Hyperlink"/>
                <w:color w:val="auto"/>
                <w:sz w:val="24"/>
                <w:szCs w:val="24"/>
                <w:u w:val="none"/>
              </w:rPr>
            </w:pPr>
            <w:r>
              <w:rPr>
                <w:rStyle w:val="Hyperlink"/>
                <w:color w:val="auto"/>
                <w:sz w:val="24"/>
                <w:szCs w:val="24"/>
                <w:u w:val="none"/>
              </w:rPr>
              <w:t>44251 Kaunas</w:t>
            </w:r>
          </w:p>
          <w:p w14:paraId="69646777" w14:textId="47E8A576" w:rsidR="007360DD" w:rsidRDefault="007360DD" w:rsidP="00AD79E6">
            <w:pPr>
              <w:tabs>
                <w:tab w:val="left" w:pos="900"/>
              </w:tabs>
              <w:rPr>
                <w:rStyle w:val="Hyperlink"/>
                <w:color w:val="auto"/>
                <w:sz w:val="24"/>
                <w:szCs w:val="24"/>
                <w:u w:val="none"/>
              </w:rPr>
            </w:pPr>
            <w:r>
              <w:rPr>
                <w:rStyle w:val="Hyperlink"/>
                <w:color w:val="auto"/>
                <w:sz w:val="24"/>
                <w:szCs w:val="24"/>
                <w:u w:val="none"/>
              </w:rPr>
              <w:t xml:space="preserve">El. p. </w:t>
            </w:r>
            <w:hyperlink r:id="rId12" w:history="1">
              <w:r w:rsidRPr="00C43DA3">
                <w:rPr>
                  <w:rStyle w:val="Hyperlink"/>
                  <w:sz w:val="24"/>
                  <w:szCs w:val="24"/>
                </w:rPr>
                <w:t>info@kaunas.lt</w:t>
              </w:r>
            </w:hyperlink>
          </w:p>
          <w:p w14:paraId="22A70708" w14:textId="77777777" w:rsidR="007360DD" w:rsidRPr="007360DD" w:rsidRDefault="007360DD" w:rsidP="00AD79E6">
            <w:pPr>
              <w:tabs>
                <w:tab w:val="left" w:pos="900"/>
              </w:tabs>
              <w:rPr>
                <w:rStyle w:val="Hyperlink"/>
                <w:color w:val="auto"/>
                <w:sz w:val="24"/>
                <w:szCs w:val="24"/>
                <w:u w:val="none"/>
              </w:rPr>
            </w:pPr>
          </w:p>
          <w:p w14:paraId="6FFE636F" w14:textId="77777777" w:rsidR="003A59F6" w:rsidRPr="00F95968" w:rsidRDefault="003A59F6" w:rsidP="00AD79E6">
            <w:pPr>
              <w:tabs>
                <w:tab w:val="left" w:pos="900"/>
              </w:tabs>
              <w:ind w:left="-87"/>
              <w:rPr>
                <w:bCs/>
                <w:sz w:val="24"/>
                <w:szCs w:val="24"/>
                <w:lang w:val="en-US"/>
              </w:rPr>
            </w:pPr>
          </w:p>
        </w:tc>
        <w:tc>
          <w:tcPr>
            <w:tcW w:w="1826" w:type="dxa"/>
          </w:tcPr>
          <w:p w14:paraId="0D3979D6" w14:textId="3CB40F1C" w:rsidR="008B47EE" w:rsidRPr="00F95968" w:rsidRDefault="008B47EE" w:rsidP="00AD79E6">
            <w:pPr>
              <w:tabs>
                <w:tab w:val="left" w:pos="900"/>
              </w:tabs>
              <w:ind w:left="-18" w:hanging="69"/>
              <w:rPr>
                <w:sz w:val="24"/>
                <w:szCs w:val="24"/>
              </w:rPr>
            </w:pPr>
            <w:r w:rsidRPr="00F95968">
              <w:rPr>
                <w:sz w:val="24"/>
                <w:szCs w:val="24"/>
              </w:rPr>
              <w:t xml:space="preserve">   </w:t>
            </w:r>
            <w:r w:rsidR="006F057D" w:rsidRPr="00F95968">
              <w:rPr>
                <w:sz w:val="24"/>
                <w:szCs w:val="24"/>
              </w:rPr>
              <w:t>202</w:t>
            </w:r>
            <w:r w:rsidR="006F057D">
              <w:rPr>
                <w:sz w:val="24"/>
                <w:szCs w:val="24"/>
              </w:rPr>
              <w:t>2</w:t>
            </w:r>
            <w:r w:rsidRPr="00F95968">
              <w:rPr>
                <w:sz w:val="24"/>
                <w:szCs w:val="24"/>
              </w:rPr>
              <w:t>-</w:t>
            </w:r>
            <w:r w:rsidR="006F057D">
              <w:rPr>
                <w:sz w:val="24"/>
                <w:szCs w:val="24"/>
              </w:rPr>
              <w:t>0</w:t>
            </w:r>
            <w:r w:rsidR="00E5282E">
              <w:rPr>
                <w:sz w:val="24"/>
                <w:szCs w:val="24"/>
              </w:rPr>
              <w:t>5</w:t>
            </w:r>
            <w:r w:rsidRPr="00F95968">
              <w:rPr>
                <w:sz w:val="24"/>
                <w:szCs w:val="24"/>
              </w:rPr>
              <w:t>-</w:t>
            </w:r>
          </w:p>
          <w:p w14:paraId="7103B86B" w14:textId="0DB8CB13" w:rsidR="008B47EE" w:rsidRPr="00F95968" w:rsidRDefault="008B47EE" w:rsidP="00AD79E6">
            <w:pPr>
              <w:tabs>
                <w:tab w:val="left" w:pos="900"/>
              </w:tabs>
              <w:ind w:left="-18" w:hanging="69"/>
              <w:rPr>
                <w:sz w:val="24"/>
                <w:szCs w:val="24"/>
              </w:rPr>
            </w:pPr>
            <w:r w:rsidRPr="00F95968">
              <w:rPr>
                <w:sz w:val="24"/>
                <w:szCs w:val="24"/>
              </w:rPr>
              <w:t xml:space="preserve">  </w:t>
            </w:r>
            <w:r w:rsidR="00F87BDE">
              <w:rPr>
                <w:sz w:val="24"/>
                <w:szCs w:val="24"/>
              </w:rPr>
              <w:t xml:space="preserve"> Į 2022-04-</w:t>
            </w:r>
            <w:r w:rsidR="00F3464C">
              <w:rPr>
                <w:sz w:val="24"/>
                <w:szCs w:val="24"/>
              </w:rPr>
              <w:t>25</w:t>
            </w:r>
          </w:p>
          <w:p w14:paraId="36C6CB1F" w14:textId="10AF6E4A" w:rsidR="008B47EE" w:rsidRPr="00F95968" w:rsidRDefault="000B7007" w:rsidP="00AD79E6">
            <w:pPr>
              <w:tabs>
                <w:tab w:val="left" w:pos="900"/>
              </w:tabs>
              <w:ind w:left="-87"/>
              <w:rPr>
                <w:sz w:val="24"/>
                <w:szCs w:val="24"/>
              </w:rPr>
            </w:pPr>
            <w:r>
              <w:rPr>
                <w:sz w:val="24"/>
                <w:szCs w:val="24"/>
              </w:rPr>
              <w:t xml:space="preserve">   Į 2022-05-11</w:t>
            </w:r>
          </w:p>
        </w:tc>
        <w:tc>
          <w:tcPr>
            <w:tcW w:w="2270" w:type="dxa"/>
          </w:tcPr>
          <w:p w14:paraId="036B2D9F" w14:textId="77777777" w:rsidR="008B47EE" w:rsidRPr="00F95968" w:rsidRDefault="008B47EE" w:rsidP="00AD79E6">
            <w:pPr>
              <w:tabs>
                <w:tab w:val="left" w:pos="1422"/>
              </w:tabs>
              <w:ind w:left="-108"/>
              <w:rPr>
                <w:sz w:val="24"/>
                <w:szCs w:val="24"/>
              </w:rPr>
            </w:pPr>
            <w:r w:rsidRPr="00F95968">
              <w:rPr>
                <w:sz w:val="24"/>
                <w:szCs w:val="24"/>
              </w:rPr>
              <w:t>Nr. 4S-           (7.4</w:t>
            </w:r>
            <w:r w:rsidR="00060419" w:rsidRPr="00F95968">
              <w:rPr>
                <w:sz w:val="24"/>
                <w:szCs w:val="24"/>
              </w:rPr>
              <w:t>E</w:t>
            </w:r>
            <w:r w:rsidRPr="00F95968">
              <w:rPr>
                <w:sz w:val="24"/>
                <w:szCs w:val="24"/>
              </w:rPr>
              <w:t>)</w:t>
            </w:r>
          </w:p>
          <w:p w14:paraId="306E2D7E" w14:textId="77777777" w:rsidR="000B7007" w:rsidRDefault="00F87BDE" w:rsidP="00AD79E6">
            <w:pPr>
              <w:tabs>
                <w:tab w:val="left" w:pos="1422"/>
              </w:tabs>
              <w:ind w:left="-108"/>
              <w:rPr>
                <w:sz w:val="24"/>
                <w:szCs w:val="24"/>
              </w:rPr>
            </w:pPr>
            <w:r>
              <w:rPr>
                <w:sz w:val="24"/>
                <w:szCs w:val="24"/>
              </w:rPr>
              <w:t>Nr.</w:t>
            </w:r>
            <w:r w:rsidR="001E736B">
              <w:rPr>
                <w:sz w:val="24"/>
                <w:szCs w:val="24"/>
              </w:rPr>
              <w:t xml:space="preserve"> </w:t>
            </w:r>
            <w:r w:rsidR="001E736B" w:rsidRPr="001E736B">
              <w:rPr>
                <w:sz w:val="24"/>
                <w:szCs w:val="24"/>
              </w:rPr>
              <w:t>(</w:t>
            </w:r>
            <w:r w:rsidR="00F3464C">
              <w:rPr>
                <w:sz w:val="24"/>
                <w:szCs w:val="24"/>
              </w:rPr>
              <w:t>VB</w:t>
            </w:r>
            <w:r w:rsidR="001E736B" w:rsidRPr="001E736B">
              <w:rPr>
                <w:sz w:val="24"/>
                <w:szCs w:val="24"/>
              </w:rPr>
              <w:t xml:space="preserve">) </w:t>
            </w:r>
            <w:r w:rsidR="00F3464C">
              <w:rPr>
                <w:sz w:val="24"/>
                <w:szCs w:val="24"/>
              </w:rPr>
              <w:t>KS-8</w:t>
            </w:r>
          </w:p>
          <w:p w14:paraId="41C1D992" w14:textId="1EBFFC52" w:rsidR="000B7007" w:rsidRPr="000B7007" w:rsidRDefault="000B7007" w:rsidP="00AD79E6">
            <w:pPr>
              <w:tabs>
                <w:tab w:val="left" w:pos="1422"/>
              </w:tabs>
              <w:ind w:left="-108"/>
              <w:rPr>
                <w:sz w:val="24"/>
                <w:szCs w:val="24"/>
              </w:rPr>
            </w:pPr>
            <w:r>
              <w:rPr>
                <w:sz w:val="24"/>
                <w:szCs w:val="24"/>
              </w:rPr>
              <w:t>Nr. (VB) KS-12</w:t>
            </w:r>
          </w:p>
        </w:tc>
        <w:tc>
          <w:tcPr>
            <w:tcW w:w="1483" w:type="dxa"/>
          </w:tcPr>
          <w:p w14:paraId="44C48158" w14:textId="77777777" w:rsidR="008B47EE" w:rsidRPr="001468C2" w:rsidRDefault="008B47EE" w:rsidP="00AD79E6">
            <w:pPr>
              <w:tabs>
                <w:tab w:val="left" w:pos="1422"/>
              </w:tabs>
              <w:ind w:left="-108"/>
              <w:rPr>
                <w:sz w:val="24"/>
                <w:szCs w:val="24"/>
              </w:rPr>
            </w:pPr>
          </w:p>
        </w:tc>
      </w:tr>
    </w:tbl>
    <w:p w14:paraId="7BEED4D8" w14:textId="77777777" w:rsidR="00F87BDE" w:rsidRPr="00F87BDE" w:rsidRDefault="00F87BDE" w:rsidP="00AD79E6">
      <w:pPr>
        <w:jc w:val="center"/>
        <w:rPr>
          <w:b/>
          <w:bCs/>
          <w:sz w:val="24"/>
          <w:szCs w:val="24"/>
        </w:rPr>
      </w:pPr>
      <w:r w:rsidRPr="00F87BDE">
        <w:rPr>
          <w:b/>
          <w:bCs/>
          <w:sz w:val="24"/>
          <w:szCs w:val="24"/>
        </w:rPr>
        <w:t>VERTINIMO IŠVADA</w:t>
      </w:r>
    </w:p>
    <w:p w14:paraId="14684E5E" w14:textId="77777777" w:rsidR="00F87BDE" w:rsidRPr="00F87BDE" w:rsidRDefault="00F87BDE" w:rsidP="00AD79E6">
      <w:pPr>
        <w:jc w:val="center"/>
        <w:rPr>
          <w:b/>
          <w:color w:val="000000"/>
          <w:sz w:val="24"/>
          <w:szCs w:val="24"/>
          <w:lang w:eastAsia="lt-LT"/>
        </w:rPr>
      </w:pPr>
    </w:p>
    <w:p w14:paraId="00933535" w14:textId="2B697356" w:rsidR="00F87BDE" w:rsidRPr="00F87BDE" w:rsidRDefault="00F87BDE" w:rsidP="00AD79E6">
      <w:pPr>
        <w:ind w:firstLine="567"/>
        <w:jc w:val="both"/>
        <w:rPr>
          <w:rFonts w:eastAsia="Calibri"/>
          <w:bCs/>
          <w:sz w:val="23"/>
          <w:szCs w:val="23"/>
        </w:rPr>
      </w:pPr>
      <w:r w:rsidRPr="00F87BDE">
        <w:rPr>
          <w:rFonts w:eastAsia="Calibri"/>
          <w:bCs/>
          <w:sz w:val="23"/>
          <w:szCs w:val="23"/>
        </w:rPr>
        <w:t xml:space="preserve">Viešųjų pirkimų tarnyba (toliau – Tarnyba), </w:t>
      </w:r>
      <w:r w:rsidR="00E755B5" w:rsidRPr="00E755B5">
        <w:rPr>
          <w:bCs/>
          <w:sz w:val="24"/>
          <w:szCs w:val="24"/>
        </w:rPr>
        <w:t>vadovaudamasi Lietuvos Respublikos viešųjų pirkimų įstatymo (toliau – Įstatymas) 95 straipsnio 1 dalies 2 punktu,</w:t>
      </w:r>
      <w:r w:rsidR="00E755B5">
        <w:rPr>
          <w:bCs/>
          <w:sz w:val="24"/>
          <w:szCs w:val="24"/>
        </w:rPr>
        <w:t xml:space="preserve"> </w:t>
      </w:r>
      <w:r w:rsidRPr="00F87BDE">
        <w:rPr>
          <w:rFonts w:eastAsia="Calibri"/>
          <w:bCs/>
          <w:sz w:val="23"/>
          <w:szCs w:val="23"/>
        </w:rPr>
        <w:t xml:space="preserve">atliko </w:t>
      </w:r>
      <w:r w:rsidR="00A310DA">
        <w:rPr>
          <w:rFonts w:eastAsia="Calibri"/>
          <w:bCs/>
          <w:sz w:val="23"/>
          <w:szCs w:val="23"/>
        </w:rPr>
        <w:t>UAB „Kauno švara“</w:t>
      </w:r>
      <w:r w:rsidRPr="00F87BDE">
        <w:rPr>
          <w:rFonts w:eastAsia="Calibri"/>
          <w:bCs/>
          <w:sz w:val="23"/>
          <w:szCs w:val="23"/>
        </w:rPr>
        <w:t xml:space="preserve"> (toliau – </w:t>
      </w:r>
      <w:r w:rsidR="00E755B5">
        <w:rPr>
          <w:rFonts w:eastAsia="Calibri"/>
          <w:bCs/>
          <w:sz w:val="23"/>
          <w:szCs w:val="23"/>
        </w:rPr>
        <w:t>Perkančioji organizacija</w:t>
      </w:r>
      <w:r w:rsidRPr="00F87BDE">
        <w:rPr>
          <w:rFonts w:eastAsia="Calibri"/>
          <w:bCs/>
          <w:sz w:val="23"/>
          <w:szCs w:val="23"/>
        </w:rPr>
        <w:t xml:space="preserve">) </w:t>
      </w:r>
      <w:r w:rsidR="00E755B5">
        <w:rPr>
          <w:rFonts w:eastAsia="Calibri"/>
          <w:bCs/>
          <w:sz w:val="23"/>
          <w:szCs w:val="23"/>
        </w:rPr>
        <w:t xml:space="preserve">vykdyto viešojo pirkimo </w:t>
      </w:r>
      <w:r w:rsidR="00AE73AF">
        <w:rPr>
          <w:rFonts w:eastAsia="Calibri"/>
          <w:bCs/>
          <w:sz w:val="23"/>
          <w:szCs w:val="23"/>
        </w:rPr>
        <w:t xml:space="preserve">ir jo pagrindu </w:t>
      </w:r>
      <w:r w:rsidR="004B11C5">
        <w:rPr>
          <w:rFonts w:eastAsia="Calibri"/>
          <w:bCs/>
          <w:sz w:val="23"/>
          <w:szCs w:val="23"/>
        </w:rPr>
        <w:t xml:space="preserve">sudarytos sutarties </w:t>
      </w:r>
      <w:r w:rsidRPr="00F87BDE">
        <w:rPr>
          <w:rFonts w:eastAsia="Calibri"/>
          <w:bCs/>
          <w:sz w:val="23"/>
          <w:szCs w:val="23"/>
        </w:rPr>
        <w:t>vertinimą.</w:t>
      </w:r>
    </w:p>
    <w:p w14:paraId="2A6CE98D" w14:textId="05331AC0" w:rsidR="00F87BDE" w:rsidRDefault="00F87BDE" w:rsidP="00AD79E6">
      <w:pPr>
        <w:rPr>
          <w:sz w:val="24"/>
          <w:szCs w:val="24"/>
          <w:lang w:eastAsia="lt-LT"/>
        </w:rPr>
      </w:pPr>
    </w:p>
    <w:p w14:paraId="1495E9BB" w14:textId="77777777" w:rsidR="00F11CFA" w:rsidRPr="00F87BDE" w:rsidRDefault="00F11CFA" w:rsidP="00AD79E6">
      <w:pPr>
        <w:rPr>
          <w:sz w:val="24"/>
          <w:szCs w:val="24"/>
          <w:lang w:eastAsia="lt-LT"/>
        </w:rPr>
      </w:pPr>
    </w:p>
    <w:p w14:paraId="2F48A203" w14:textId="77777777" w:rsidR="00F87BDE" w:rsidRPr="00F87BDE" w:rsidRDefault="00F87BDE" w:rsidP="00AD79E6">
      <w:pPr>
        <w:jc w:val="center"/>
        <w:rPr>
          <w:b/>
          <w:sz w:val="24"/>
          <w:szCs w:val="24"/>
          <w:lang w:eastAsia="lt-LT"/>
        </w:rPr>
      </w:pPr>
      <w:r w:rsidRPr="00F87BDE">
        <w:rPr>
          <w:b/>
          <w:sz w:val="24"/>
          <w:szCs w:val="24"/>
          <w:lang w:eastAsia="lt-LT"/>
        </w:rPr>
        <w:t>I dalis. Bendra informacija</w:t>
      </w:r>
    </w:p>
    <w:p w14:paraId="107C1FA0" w14:textId="77777777" w:rsidR="00F87BDE" w:rsidRPr="00F87BDE" w:rsidRDefault="00F87BDE" w:rsidP="00AD79E6">
      <w:pPr>
        <w:jc w:val="center"/>
        <w:rPr>
          <w:sz w:val="24"/>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F87BDE" w:rsidRPr="00F87BDE" w14:paraId="27D7D287" w14:textId="77777777" w:rsidTr="00523532">
        <w:tc>
          <w:tcPr>
            <w:tcW w:w="4677" w:type="dxa"/>
            <w:tcBorders>
              <w:top w:val="single" w:sz="4" w:space="0" w:color="auto"/>
              <w:left w:val="single" w:sz="4" w:space="0" w:color="auto"/>
              <w:bottom w:val="single" w:sz="4" w:space="0" w:color="auto"/>
              <w:right w:val="single" w:sz="4" w:space="0" w:color="auto"/>
            </w:tcBorders>
            <w:hideMark/>
          </w:tcPr>
          <w:p w14:paraId="04D606BF" w14:textId="77777777" w:rsidR="00F87BDE" w:rsidRPr="00F87BDE" w:rsidRDefault="00F87BDE" w:rsidP="00AD79E6">
            <w:pPr>
              <w:jc w:val="both"/>
              <w:rPr>
                <w:sz w:val="24"/>
                <w:szCs w:val="24"/>
              </w:rPr>
            </w:pPr>
            <w:r w:rsidRPr="00F87BDE">
              <w:rPr>
                <w:sz w:val="24"/>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639D627A" w14:textId="396D0BEB" w:rsidR="00F87BDE" w:rsidRPr="00F87BDE" w:rsidRDefault="0076078D" w:rsidP="00AD79E6">
            <w:pPr>
              <w:spacing w:line="254" w:lineRule="auto"/>
              <w:jc w:val="both"/>
              <w:rPr>
                <w:sz w:val="24"/>
                <w:szCs w:val="24"/>
              </w:rPr>
            </w:pPr>
            <w:r w:rsidRPr="005111A2">
              <w:rPr>
                <w:sz w:val="24"/>
                <w:szCs w:val="24"/>
              </w:rPr>
              <w:t>„</w:t>
            </w:r>
            <w:r>
              <w:rPr>
                <w:sz w:val="24"/>
                <w:szCs w:val="24"/>
              </w:rPr>
              <w:t>Restauruotų padangų krovininiams automobiliams pirkimas</w:t>
            </w:r>
            <w:r w:rsidRPr="005111A2">
              <w:rPr>
                <w:color w:val="333333"/>
                <w:sz w:val="24"/>
                <w:szCs w:val="24"/>
                <w:lang w:eastAsia="lt-LT"/>
              </w:rPr>
              <w:t>“</w:t>
            </w:r>
            <w:r w:rsidRPr="005111A2">
              <w:rPr>
                <w:bCs/>
                <w:sz w:val="24"/>
                <w:szCs w:val="24"/>
              </w:rPr>
              <w:t xml:space="preserve"> </w:t>
            </w:r>
            <w:r w:rsidRPr="005111A2">
              <w:rPr>
                <w:sz w:val="24"/>
                <w:szCs w:val="24"/>
              </w:rPr>
              <w:t>(202</w:t>
            </w:r>
            <w:r w:rsidR="007B6726">
              <w:rPr>
                <w:sz w:val="24"/>
                <w:szCs w:val="24"/>
              </w:rPr>
              <w:t>1</w:t>
            </w:r>
            <w:r w:rsidRPr="005111A2">
              <w:rPr>
                <w:sz w:val="24"/>
                <w:szCs w:val="24"/>
              </w:rPr>
              <w:t xml:space="preserve"> m. </w:t>
            </w:r>
            <w:r w:rsidR="007B6726">
              <w:rPr>
                <w:sz w:val="24"/>
                <w:szCs w:val="24"/>
              </w:rPr>
              <w:t>gruodžio</w:t>
            </w:r>
            <w:r>
              <w:rPr>
                <w:sz w:val="24"/>
                <w:szCs w:val="24"/>
              </w:rPr>
              <w:t xml:space="preserve"> 1</w:t>
            </w:r>
            <w:r w:rsidR="007B6726">
              <w:rPr>
                <w:sz w:val="24"/>
                <w:szCs w:val="24"/>
              </w:rPr>
              <w:t>2</w:t>
            </w:r>
            <w:r w:rsidRPr="005111A2">
              <w:rPr>
                <w:sz w:val="24"/>
                <w:szCs w:val="24"/>
              </w:rPr>
              <w:t xml:space="preserve"> d. skelbtas Centrinėje viešųjų pirkimų informacinėje sistemoje (toliau – CVP IS), pirkimo Nr.</w:t>
            </w:r>
            <w:r w:rsidRPr="005111A2">
              <w:t xml:space="preserve"> </w:t>
            </w:r>
            <w:r>
              <w:rPr>
                <w:sz w:val="24"/>
                <w:szCs w:val="24"/>
              </w:rPr>
              <w:t>577888</w:t>
            </w:r>
            <w:r w:rsidRPr="005111A2">
              <w:rPr>
                <w:sz w:val="24"/>
                <w:szCs w:val="24"/>
              </w:rPr>
              <w:t>)</w:t>
            </w:r>
            <w:r>
              <w:rPr>
                <w:sz w:val="24"/>
                <w:szCs w:val="24"/>
              </w:rPr>
              <w:t xml:space="preserve"> (toliau – Pirkimas)</w:t>
            </w:r>
            <w:r w:rsidR="007B6726">
              <w:rPr>
                <w:sz w:val="24"/>
                <w:szCs w:val="24"/>
              </w:rPr>
              <w:t>/</w:t>
            </w:r>
            <w:r w:rsidR="00E7494A">
              <w:rPr>
                <w:sz w:val="24"/>
                <w:szCs w:val="24"/>
              </w:rPr>
              <w:t xml:space="preserve">2022 m. sausio 26 d. Pirkimo sutartis Nr. </w:t>
            </w:r>
            <w:r w:rsidR="002269BD">
              <w:rPr>
                <w:sz w:val="24"/>
                <w:szCs w:val="24"/>
              </w:rPr>
              <w:t>6.8-PS-33/22 (toliau – Sutartis)</w:t>
            </w:r>
          </w:p>
        </w:tc>
      </w:tr>
      <w:tr w:rsidR="00F87BDE" w:rsidRPr="00F87BDE" w14:paraId="0B873FFC" w14:textId="77777777" w:rsidTr="00523532">
        <w:tc>
          <w:tcPr>
            <w:tcW w:w="4677" w:type="dxa"/>
            <w:tcBorders>
              <w:top w:val="single" w:sz="4" w:space="0" w:color="auto"/>
              <w:left w:val="single" w:sz="4" w:space="0" w:color="auto"/>
              <w:bottom w:val="single" w:sz="4" w:space="0" w:color="auto"/>
              <w:right w:val="single" w:sz="4" w:space="0" w:color="auto"/>
            </w:tcBorders>
          </w:tcPr>
          <w:p w14:paraId="1DB44BED" w14:textId="77777777" w:rsidR="00F87BDE" w:rsidRPr="00F87BDE" w:rsidRDefault="00F87BDE" w:rsidP="00AD79E6">
            <w:pPr>
              <w:jc w:val="both"/>
              <w:rPr>
                <w:sz w:val="24"/>
                <w:szCs w:val="24"/>
              </w:rPr>
            </w:pPr>
            <w:r w:rsidRPr="00F87BDE">
              <w:rPr>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28D1967F" w14:textId="2C5E22A7" w:rsidR="00F87BDE" w:rsidRPr="00F87BDE" w:rsidRDefault="00F87BDE" w:rsidP="00AD79E6">
            <w:pPr>
              <w:spacing w:line="254" w:lineRule="auto"/>
              <w:jc w:val="both"/>
              <w:rPr>
                <w:sz w:val="24"/>
                <w:szCs w:val="24"/>
              </w:rPr>
            </w:pPr>
            <w:r w:rsidRPr="00F87BDE">
              <w:rPr>
                <w:sz w:val="24"/>
                <w:szCs w:val="24"/>
              </w:rPr>
              <w:t>Įstatymas (redakcija nuo 202</w:t>
            </w:r>
            <w:r w:rsidR="000E2BAA">
              <w:rPr>
                <w:sz w:val="24"/>
                <w:szCs w:val="24"/>
              </w:rPr>
              <w:t>2</w:t>
            </w:r>
            <w:r w:rsidRPr="00F87BDE">
              <w:rPr>
                <w:sz w:val="24"/>
                <w:szCs w:val="24"/>
              </w:rPr>
              <w:t xml:space="preserve"> m. </w:t>
            </w:r>
            <w:r w:rsidR="000E2BAA">
              <w:rPr>
                <w:sz w:val="24"/>
                <w:szCs w:val="24"/>
              </w:rPr>
              <w:t>sausio</w:t>
            </w:r>
            <w:r w:rsidRPr="00F87BDE">
              <w:rPr>
                <w:sz w:val="24"/>
                <w:szCs w:val="24"/>
              </w:rPr>
              <w:t xml:space="preserve"> 1 d. iki 202</w:t>
            </w:r>
            <w:r w:rsidR="000E2BAA">
              <w:rPr>
                <w:sz w:val="24"/>
                <w:szCs w:val="24"/>
              </w:rPr>
              <w:t>2</w:t>
            </w:r>
            <w:r w:rsidRPr="00F87BDE">
              <w:rPr>
                <w:sz w:val="24"/>
                <w:szCs w:val="24"/>
              </w:rPr>
              <w:t xml:space="preserve"> m. </w:t>
            </w:r>
            <w:r w:rsidR="000E2BAA">
              <w:rPr>
                <w:sz w:val="24"/>
                <w:szCs w:val="24"/>
              </w:rPr>
              <w:t>kovo 23</w:t>
            </w:r>
            <w:r w:rsidRPr="00F87BDE">
              <w:rPr>
                <w:sz w:val="24"/>
                <w:szCs w:val="24"/>
              </w:rPr>
              <w:t xml:space="preserve"> d.)</w:t>
            </w:r>
          </w:p>
        </w:tc>
      </w:tr>
      <w:tr w:rsidR="00F87BDE" w:rsidRPr="00F87BDE" w14:paraId="2591A4E7" w14:textId="77777777" w:rsidTr="00523532">
        <w:tc>
          <w:tcPr>
            <w:tcW w:w="4677" w:type="dxa"/>
            <w:tcBorders>
              <w:top w:val="single" w:sz="4" w:space="0" w:color="auto"/>
              <w:left w:val="single" w:sz="4" w:space="0" w:color="auto"/>
              <w:bottom w:val="single" w:sz="4" w:space="0" w:color="auto"/>
              <w:right w:val="single" w:sz="4" w:space="0" w:color="auto"/>
            </w:tcBorders>
          </w:tcPr>
          <w:p w14:paraId="5EAE62B6" w14:textId="77777777" w:rsidR="00F87BDE" w:rsidRPr="00F87BDE" w:rsidRDefault="00F87BDE" w:rsidP="00AD79E6">
            <w:pPr>
              <w:jc w:val="both"/>
              <w:rPr>
                <w:rFonts w:eastAsia="Calibri"/>
                <w:sz w:val="24"/>
                <w:szCs w:val="24"/>
              </w:rPr>
            </w:pPr>
            <w:r w:rsidRPr="00F87BDE">
              <w:rPr>
                <w:rFonts w:eastAsia="Calibri"/>
                <w:sz w:val="24"/>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30DDAD9" w14:textId="3C3FD8D4" w:rsidR="00F87BDE" w:rsidRPr="00F87BDE" w:rsidRDefault="00AE73AF" w:rsidP="00AD79E6">
            <w:pPr>
              <w:rPr>
                <w:sz w:val="24"/>
                <w:szCs w:val="24"/>
              </w:rPr>
            </w:pPr>
            <w:r>
              <w:rPr>
                <w:sz w:val="24"/>
                <w:szCs w:val="24"/>
              </w:rPr>
              <w:t>Tarptautinis pirkimas, a</w:t>
            </w:r>
            <w:r w:rsidR="000E2BAA">
              <w:rPr>
                <w:sz w:val="24"/>
                <w:szCs w:val="24"/>
              </w:rPr>
              <w:t>tviras konkursas</w:t>
            </w:r>
          </w:p>
        </w:tc>
      </w:tr>
      <w:tr w:rsidR="00F87BDE" w:rsidRPr="00F87BDE" w14:paraId="134C05B6" w14:textId="77777777" w:rsidTr="00523532">
        <w:tc>
          <w:tcPr>
            <w:tcW w:w="4677" w:type="dxa"/>
            <w:tcBorders>
              <w:top w:val="single" w:sz="4" w:space="0" w:color="auto"/>
              <w:left w:val="single" w:sz="4" w:space="0" w:color="auto"/>
              <w:bottom w:val="single" w:sz="4" w:space="0" w:color="auto"/>
              <w:right w:val="single" w:sz="4" w:space="0" w:color="auto"/>
            </w:tcBorders>
          </w:tcPr>
          <w:p w14:paraId="5F70053D" w14:textId="77777777" w:rsidR="00F87BDE" w:rsidRPr="00F87BDE" w:rsidRDefault="00F87BDE" w:rsidP="00AD79E6">
            <w:pPr>
              <w:jc w:val="both"/>
              <w:rPr>
                <w:rFonts w:eastAsia="Calibri"/>
                <w:sz w:val="24"/>
                <w:szCs w:val="24"/>
              </w:rPr>
            </w:pPr>
            <w:r w:rsidRPr="00F87BDE">
              <w:rPr>
                <w:rFonts w:eastAsia="Calibri"/>
                <w:sz w:val="24"/>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34454A79" w14:textId="153DCADC" w:rsidR="00F87BDE" w:rsidRDefault="000E2BAA" w:rsidP="00AD79E6">
            <w:pPr>
              <w:jc w:val="both"/>
              <w:rPr>
                <w:sz w:val="24"/>
                <w:szCs w:val="24"/>
              </w:rPr>
            </w:pPr>
            <w:r>
              <w:rPr>
                <w:sz w:val="24"/>
                <w:szCs w:val="24"/>
              </w:rPr>
              <w:t xml:space="preserve">Planuota </w:t>
            </w:r>
            <w:r w:rsidR="001E736B">
              <w:rPr>
                <w:sz w:val="24"/>
                <w:szCs w:val="24"/>
              </w:rPr>
              <w:t>P</w:t>
            </w:r>
            <w:r>
              <w:rPr>
                <w:sz w:val="24"/>
                <w:szCs w:val="24"/>
              </w:rPr>
              <w:t xml:space="preserve">irkimo vertė – </w:t>
            </w:r>
            <w:r w:rsidR="000A7430">
              <w:rPr>
                <w:sz w:val="24"/>
                <w:szCs w:val="24"/>
              </w:rPr>
              <w:t>250 000</w:t>
            </w:r>
            <w:r>
              <w:rPr>
                <w:sz w:val="24"/>
                <w:szCs w:val="24"/>
              </w:rPr>
              <w:t xml:space="preserve"> Eur be PVM</w:t>
            </w:r>
          </w:p>
          <w:p w14:paraId="6785CE66" w14:textId="51ACC311" w:rsidR="0076078D" w:rsidRPr="00F87BDE" w:rsidRDefault="0076078D" w:rsidP="00AD79E6">
            <w:pPr>
              <w:jc w:val="both"/>
              <w:rPr>
                <w:sz w:val="24"/>
                <w:szCs w:val="24"/>
              </w:rPr>
            </w:pPr>
            <w:r>
              <w:rPr>
                <w:sz w:val="24"/>
                <w:szCs w:val="24"/>
              </w:rPr>
              <w:t>Sutarties vertė –</w:t>
            </w:r>
            <w:r w:rsidR="000A67D3">
              <w:rPr>
                <w:sz w:val="24"/>
                <w:szCs w:val="24"/>
              </w:rPr>
              <w:t>307</w:t>
            </w:r>
            <w:r w:rsidR="000A7430">
              <w:rPr>
                <w:sz w:val="24"/>
                <w:szCs w:val="24"/>
              </w:rPr>
              <w:t xml:space="preserve"> </w:t>
            </w:r>
            <w:r w:rsidR="000A67D3">
              <w:rPr>
                <w:sz w:val="24"/>
                <w:szCs w:val="24"/>
              </w:rPr>
              <w:t>8</w:t>
            </w:r>
            <w:r w:rsidR="000A7430">
              <w:rPr>
                <w:sz w:val="24"/>
                <w:szCs w:val="24"/>
              </w:rPr>
              <w:t xml:space="preserve">00 </w:t>
            </w:r>
            <w:r>
              <w:rPr>
                <w:sz w:val="24"/>
                <w:szCs w:val="24"/>
              </w:rPr>
              <w:t>Eur be PVM</w:t>
            </w:r>
          </w:p>
        </w:tc>
      </w:tr>
      <w:tr w:rsidR="00F87BDE" w:rsidRPr="00F87BDE" w14:paraId="25D492BF" w14:textId="77777777" w:rsidTr="00523532">
        <w:tc>
          <w:tcPr>
            <w:tcW w:w="4677" w:type="dxa"/>
            <w:tcBorders>
              <w:top w:val="single" w:sz="4" w:space="0" w:color="auto"/>
              <w:left w:val="single" w:sz="4" w:space="0" w:color="auto"/>
              <w:bottom w:val="single" w:sz="4" w:space="0" w:color="auto"/>
              <w:right w:val="single" w:sz="4" w:space="0" w:color="auto"/>
            </w:tcBorders>
          </w:tcPr>
          <w:p w14:paraId="6683C4BF" w14:textId="77777777" w:rsidR="00F87BDE" w:rsidRPr="00F87BDE" w:rsidRDefault="00F87BDE" w:rsidP="00AD79E6">
            <w:pPr>
              <w:jc w:val="both"/>
              <w:rPr>
                <w:sz w:val="24"/>
                <w:szCs w:val="24"/>
              </w:rPr>
            </w:pPr>
            <w:r w:rsidRPr="00F87BDE">
              <w:rPr>
                <w:sz w:val="24"/>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681FC4FA" w14:textId="63767F22" w:rsidR="00F87BDE" w:rsidRPr="00F87BDE" w:rsidRDefault="0076078D" w:rsidP="00AD79E6">
            <w:pPr>
              <w:jc w:val="both"/>
              <w:rPr>
                <w:sz w:val="24"/>
                <w:szCs w:val="24"/>
              </w:rPr>
            </w:pPr>
            <w:r>
              <w:rPr>
                <w:sz w:val="24"/>
                <w:szCs w:val="24"/>
              </w:rPr>
              <w:t>UA</w:t>
            </w:r>
            <w:r w:rsidR="00DF57B3">
              <w:rPr>
                <w:sz w:val="24"/>
                <w:szCs w:val="24"/>
              </w:rPr>
              <w:t>B „</w:t>
            </w:r>
            <w:proofErr w:type="spellStart"/>
            <w:r w:rsidR="00DF57B3">
              <w:rPr>
                <w:sz w:val="24"/>
                <w:szCs w:val="24"/>
              </w:rPr>
              <w:t>Guminta</w:t>
            </w:r>
            <w:proofErr w:type="spellEnd"/>
            <w:r w:rsidR="00DF57B3">
              <w:rPr>
                <w:sz w:val="24"/>
                <w:szCs w:val="24"/>
              </w:rPr>
              <w:t xml:space="preserve">“, </w:t>
            </w:r>
            <w:r w:rsidR="00DF57B3" w:rsidRPr="00DF57B3">
              <w:rPr>
                <w:sz w:val="24"/>
                <w:szCs w:val="24"/>
              </w:rPr>
              <w:t>110735113</w:t>
            </w:r>
          </w:p>
        </w:tc>
      </w:tr>
      <w:tr w:rsidR="00F87BDE" w:rsidRPr="00F87BDE" w14:paraId="4A4DC105" w14:textId="77777777" w:rsidTr="00523532">
        <w:tc>
          <w:tcPr>
            <w:tcW w:w="4677" w:type="dxa"/>
            <w:tcBorders>
              <w:top w:val="single" w:sz="4" w:space="0" w:color="auto"/>
              <w:left w:val="single" w:sz="4" w:space="0" w:color="auto"/>
              <w:bottom w:val="single" w:sz="4" w:space="0" w:color="auto"/>
              <w:right w:val="single" w:sz="4" w:space="0" w:color="auto"/>
            </w:tcBorders>
          </w:tcPr>
          <w:p w14:paraId="670E80C0" w14:textId="77777777" w:rsidR="00F87BDE" w:rsidRPr="00F87BDE" w:rsidRDefault="00F87BDE" w:rsidP="00AD79E6">
            <w:pPr>
              <w:jc w:val="both"/>
              <w:rPr>
                <w:rFonts w:eastAsia="Calibri"/>
                <w:sz w:val="24"/>
                <w:szCs w:val="24"/>
              </w:rPr>
            </w:pPr>
            <w:r w:rsidRPr="00F87BDE">
              <w:rPr>
                <w:rFonts w:eastAsia="Calibri"/>
                <w:sz w:val="24"/>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79008BE7" w14:textId="64E93219" w:rsidR="00F11CFA" w:rsidRDefault="00F87BDE" w:rsidP="00AD79E6">
            <w:pPr>
              <w:spacing w:line="254" w:lineRule="auto"/>
              <w:jc w:val="both"/>
              <w:rPr>
                <w:sz w:val="24"/>
                <w:szCs w:val="24"/>
              </w:rPr>
            </w:pPr>
            <w:r w:rsidRPr="00F87BDE">
              <w:rPr>
                <w:sz w:val="24"/>
                <w:szCs w:val="24"/>
              </w:rPr>
              <w:t xml:space="preserve">Dalinis vertinimas dėl </w:t>
            </w:r>
            <w:r w:rsidR="000E2BAA">
              <w:rPr>
                <w:sz w:val="24"/>
                <w:szCs w:val="24"/>
              </w:rPr>
              <w:t xml:space="preserve">Pirkimo </w:t>
            </w:r>
            <w:r w:rsidR="00F75D92">
              <w:rPr>
                <w:sz w:val="24"/>
                <w:szCs w:val="24"/>
              </w:rPr>
              <w:t>sąlygose nustatytų kvalifikacinių reikalavimų</w:t>
            </w:r>
            <w:r w:rsidR="000E2BAA">
              <w:rPr>
                <w:sz w:val="24"/>
                <w:szCs w:val="24"/>
              </w:rPr>
              <w:t xml:space="preserve"> atitikties Įstatymo ir </w:t>
            </w:r>
            <w:r w:rsidR="00D34B6E" w:rsidRPr="0078438A">
              <w:rPr>
                <w:sz w:val="24"/>
                <w:szCs w:val="24"/>
              </w:rPr>
              <w:t xml:space="preserve">su jo įgyvendinimu susijusių teisės aktų </w:t>
            </w:r>
            <w:r w:rsidR="00D34B6E">
              <w:rPr>
                <w:sz w:val="24"/>
                <w:szCs w:val="24"/>
              </w:rPr>
              <w:t>nuostatoms</w:t>
            </w:r>
            <w:r w:rsidR="00F75D92">
              <w:rPr>
                <w:sz w:val="24"/>
                <w:szCs w:val="24"/>
              </w:rPr>
              <w:t xml:space="preserve"> </w:t>
            </w:r>
            <w:r w:rsidR="00F75D92" w:rsidRPr="00F75D92">
              <w:rPr>
                <w:sz w:val="24"/>
                <w:szCs w:val="24"/>
              </w:rPr>
              <w:t xml:space="preserve">bei Pirkimo sutarties </w:t>
            </w:r>
            <w:r w:rsidR="00F75D92">
              <w:rPr>
                <w:sz w:val="24"/>
                <w:szCs w:val="24"/>
              </w:rPr>
              <w:t>vykdymo</w:t>
            </w:r>
            <w:r w:rsidR="006840A7">
              <w:rPr>
                <w:sz w:val="24"/>
                <w:szCs w:val="24"/>
              </w:rPr>
              <w:t xml:space="preserve">/ </w:t>
            </w:r>
            <w:r w:rsidR="00D34B6E">
              <w:rPr>
                <w:sz w:val="24"/>
                <w:szCs w:val="24"/>
              </w:rPr>
              <w:t>Pirkim</w:t>
            </w:r>
            <w:r w:rsidR="006501BF">
              <w:rPr>
                <w:sz w:val="24"/>
                <w:szCs w:val="24"/>
              </w:rPr>
              <w:t xml:space="preserve">o </w:t>
            </w:r>
            <w:r w:rsidR="00D34B6E">
              <w:rPr>
                <w:sz w:val="24"/>
                <w:szCs w:val="24"/>
              </w:rPr>
              <w:t xml:space="preserve">vertinamas po </w:t>
            </w:r>
            <w:r w:rsidR="009F3419">
              <w:rPr>
                <w:sz w:val="24"/>
                <w:szCs w:val="24"/>
              </w:rPr>
              <w:t>S</w:t>
            </w:r>
            <w:r w:rsidR="00D34B6E">
              <w:rPr>
                <w:sz w:val="24"/>
                <w:szCs w:val="24"/>
              </w:rPr>
              <w:t>utarties</w:t>
            </w:r>
            <w:r w:rsidR="0036217C">
              <w:rPr>
                <w:sz w:val="24"/>
                <w:szCs w:val="24"/>
              </w:rPr>
              <w:t xml:space="preserve"> sudarymo</w:t>
            </w:r>
            <w:r w:rsidR="008E2AC0">
              <w:rPr>
                <w:sz w:val="24"/>
                <w:szCs w:val="24"/>
              </w:rPr>
              <w:t>.</w:t>
            </w:r>
          </w:p>
          <w:p w14:paraId="326E3E03" w14:textId="16E7121C" w:rsidR="008E2AC0" w:rsidRPr="00F87BDE" w:rsidRDefault="00FF0331" w:rsidP="00AD79E6">
            <w:pPr>
              <w:spacing w:line="254" w:lineRule="auto"/>
              <w:jc w:val="both"/>
              <w:rPr>
                <w:sz w:val="24"/>
                <w:szCs w:val="24"/>
              </w:rPr>
            </w:pPr>
            <w:r>
              <w:rPr>
                <w:sz w:val="24"/>
                <w:szCs w:val="24"/>
              </w:rPr>
              <w:t>Vertinimo metu vertinimo apimtis išplėsta – atliktas išsamus Pirkimo ir Sutarties vykdymo vertinim</w:t>
            </w:r>
            <w:r w:rsidR="0057370A">
              <w:rPr>
                <w:sz w:val="24"/>
                <w:szCs w:val="24"/>
              </w:rPr>
              <w:t>as.</w:t>
            </w:r>
          </w:p>
        </w:tc>
      </w:tr>
      <w:tr w:rsidR="00F87BDE" w:rsidRPr="00F87BDE" w14:paraId="046769CB" w14:textId="77777777" w:rsidTr="00523532">
        <w:tc>
          <w:tcPr>
            <w:tcW w:w="4677" w:type="dxa"/>
            <w:tcBorders>
              <w:top w:val="single" w:sz="4" w:space="0" w:color="auto"/>
              <w:left w:val="single" w:sz="4" w:space="0" w:color="auto"/>
              <w:bottom w:val="single" w:sz="4" w:space="0" w:color="auto"/>
              <w:right w:val="single" w:sz="4" w:space="0" w:color="auto"/>
            </w:tcBorders>
          </w:tcPr>
          <w:p w14:paraId="23F2C50B" w14:textId="77777777" w:rsidR="00F87BDE" w:rsidRPr="00F87BDE" w:rsidRDefault="00F87BDE" w:rsidP="00AD79E6">
            <w:pPr>
              <w:rPr>
                <w:sz w:val="24"/>
                <w:szCs w:val="24"/>
              </w:rPr>
            </w:pPr>
            <w:r w:rsidRPr="00F87BDE">
              <w:rPr>
                <w:sz w:val="24"/>
                <w:szCs w:val="24"/>
              </w:rPr>
              <w:lastRenderedPageBreak/>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337E03E0" w14:textId="281B7008" w:rsidR="00F87BDE" w:rsidRPr="00F87BDE" w:rsidRDefault="00DF57B3" w:rsidP="00AD79E6">
            <w:pPr>
              <w:jc w:val="both"/>
              <w:rPr>
                <w:sz w:val="24"/>
                <w:szCs w:val="24"/>
                <w:highlight w:val="yellow"/>
              </w:rPr>
            </w:pPr>
            <w:r w:rsidRPr="00DF57B3">
              <w:rPr>
                <w:sz w:val="24"/>
                <w:szCs w:val="24"/>
              </w:rPr>
              <w:t>-</w:t>
            </w:r>
          </w:p>
        </w:tc>
      </w:tr>
      <w:tr w:rsidR="00F87BDE" w:rsidRPr="00F87BDE" w14:paraId="029A8CB5" w14:textId="77777777" w:rsidTr="00523532">
        <w:tc>
          <w:tcPr>
            <w:tcW w:w="9781" w:type="dxa"/>
            <w:gridSpan w:val="2"/>
            <w:shd w:val="clear" w:color="auto" w:fill="auto"/>
            <w:vAlign w:val="center"/>
          </w:tcPr>
          <w:p w14:paraId="0E5233D1" w14:textId="77777777" w:rsidR="00F87BDE" w:rsidRPr="00F87BDE" w:rsidRDefault="00F87BDE" w:rsidP="00AD79E6">
            <w:pPr>
              <w:jc w:val="both"/>
              <w:rPr>
                <w:sz w:val="24"/>
                <w:szCs w:val="24"/>
              </w:rPr>
            </w:pPr>
            <w:r w:rsidRPr="00F87BDE">
              <w:rPr>
                <w:sz w:val="24"/>
                <w:szCs w:val="24"/>
              </w:rPr>
              <w:t>Jei dėl pirkimo/sutarties vyksta teismo procesas, nurodyti ieškinio (skundo) dalyką, bylos šalių pavadinimus, ar taikomos laikinosios apsaugos priemonės, teisminio nagrinėjimo stadiją: teismo procesas nevyksta.</w:t>
            </w:r>
          </w:p>
        </w:tc>
      </w:tr>
    </w:tbl>
    <w:p w14:paraId="7E149C92" w14:textId="77777777" w:rsidR="00F87BDE" w:rsidRPr="00F87BDE" w:rsidRDefault="00F87BDE" w:rsidP="00AD79E6">
      <w:pPr>
        <w:jc w:val="both"/>
        <w:rPr>
          <w:lang w:eastAsia="lt-LT"/>
        </w:rPr>
      </w:pPr>
      <w:r w:rsidRPr="00F87BDE">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7C77C4F" w14:textId="77777777" w:rsidR="00F87BDE" w:rsidRPr="00F87BDE" w:rsidRDefault="00F87BDE" w:rsidP="00AD79E6">
      <w:pPr>
        <w:jc w:val="center"/>
        <w:rPr>
          <w:b/>
          <w:sz w:val="24"/>
          <w:szCs w:val="24"/>
          <w:lang w:eastAsia="lt-LT"/>
        </w:rPr>
      </w:pPr>
    </w:p>
    <w:p w14:paraId="3AF8C96D" w14:textId="5FA80F39" w:rsidR="00F87BDE" w:rsidRPr="00F87BDE" w:rsidRDefault="00F87BDE" w:rsidP="00AD79E6">
      <w:pPr>
        <w:jc w:val="center"/>
        <w:rPr>
          <w:b/>
          <w:sz w:val="24"/>
          <w:szCs w:val="24"/>
          <w:lang w:eastAsia="lt-LT"/>
        </w:rPr>
      </w:pPr>
      <w:r w:rsidRPr="00F87BDE">
        <w:rPr>
          <w:b/>
          <w:sz w:val="24"/>
          <w:szCs w:val="24"/>
          <w:lang w:eastAsia="lt-LT"/>
        </w:rPr>
        <w:t>II dalis. Vertinimo apimtyje nustatyti pažeidimai</w:t>
      </w:r>
    </w:p>
    <w:p w14:paraId="755435A2" w14:textId="77777777" w:rsidR="00F87BDE" w:rsidRPr="00F87BDE" w:rsidRDefault="00F87BDE" w:rsidP="00AD79E6">
      <w:pPr>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214"/>
      </w:tblGrid>
      <w:tr w:rsidR="00F87BDE" w:rsidRPr="00F87BDE" w14:paraId="16E484C7" w14:textId="77777777" w:rsidTr="009F3419">
        <w:tc>
          <w:tcPr>
            <w:tcW w:w="562" w:type="dxa"/>
            <w:tcBorders>
              <w:top w:val="single" w:sz="4" w:space="0" w:color="auto"/>
              <w:left w:val="single" w:sz="4" w:space="0" w:color="auto"/>
              <w:bottom w:val="single" w:sz="4" w:space="0" w:color="auto"/>
              <w:right w:val="single" w:sz="4" w:space="0" w:color="auto"/>
            </w:tcBorders>
            <w:shd w:val="clear" w:color="auto" w:fill="auto"/>
          </w:tcPr>
          <w:p w14:paraId="3A9A7C4A" w14:textId="77777777" w:rsidR="00F87BDE" w:rsidRPr="00F87BDE" w:rsidRDefault="00F87BDE" w:rsidP="00202BE2">
            <w:pPr>
              <w:ind w:right="141"/>
              <w:rPr>
                <w:bCs/>
                <w:sz w:val="24"/>
                <w:szCs w:val="24"/>
                <w:lang w:eastAsia="lt-LT"/>
              </w:rPr>
            </w:pPr>
            <w:r w:rsidRPr="00F87BDE">
              <w:rPr>
                <w:bCs/>
                <w:sz w:val="24"/>
                <w:szCs w:val="24"/>
                <w:lang w:eastAsia="lt-LT"/>
              </w:rPr>
              <w:t>1.</w:t>
            </w: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539F0736" w14:textId="1C4D8C71" w:rsidR="00F87BDE" w:rsidRPr="00F87BDE" w:rsidRDefault="001E736B" w:rsidP="00202BE2">
            <w:pPr>
              <w:ind w:right="141"/>
              <w:rPr>
                <w:bCs/>
                <w:iCs/>
                <w:sz w:val="24"/>
                <w:szCs w:val="24"/>
                <w:lang w:eastAsia="lt-LT"/>
              </w:rPr>
            </w:pPr>
            <w:r>
              <w:rPr>
                <w:bCs/>
                <w:iCs/>
                <w:sz w:val="24"/>
                <w:szCs w:val="24"/>
                <w:lang w:eastAsia="lt-LT"/>
              </w:rPr>
              <w:t xml:space="preserve"> </w:t>
            </w:r>
            <w:r w:rsidR="005A4571">
              <w:rPr>
                <w:rFonts w:eastAsia="Calibri"/>
                <w:bCs/>
                <w:sz w:val="24"/>
                <w:szCs w:val="24"/>
              </w:rPr>
              <w:t>Įstatymo 17 straipsnio 1 dalis</w:t>
            </w:r>
            <w:r w:rsidR="005A4571">
              <w:rPr>
                <w:rStyle w:val="FootnoteReference"/>
                <w:rFonts w:eastAsia="Calibri"/>
                <w:bCs/>
                <w:sz w:val="24"/>
                <w:szCs w:val="24"/>
              </w:rPr>
              <w:footnoteReference w:id="1"/>
            </w:r>
            <w:r w:rsidR="00F314F3">
              <w:rPr>
                <w:bCs/>
                <w:iCs/>
                <w:sz w:val="24"/>
                <w:szCs w:val="24"/>
                <w:lang w:eastAsia="lt-LT"/>
              </w:rPr>
              <w:t>,</w:t>
            </w:r>
            <w:r w:rsidR="009B09D9">
              <w:rPr>
                <w:bCs/>
                <w:iCs/>
                <w:sz w:val="24"/>
                <w:szCs w:val="24"/>
                <w:lang w:eastAsia="lt-LT"/>
              </w:rPr>
              <w:t xml:space="preserve"> 47 straipsnio 1</w:t>
            </w:r>
            <w:r w:rsidR="0068760E">
              <w:rPr>
                <w:rStyle w:val="FootnoteReference"/>
                <w:bCs/>
                <w:iCs/>
                <w:sz w:val="24"/>
                <w:szCs w:val="24"/>
                <w:lang w:eastAsia="lt-LT"/>
              </w:rPr>
              <w:footnoteReference w:id="2"/>
            </w:r>
            <w:r w:rsidR="009B09D9">
              <w:rPr>
                <w:bCs/>
                <w:iCs/>
                <w:sz w:val="24"/>
                <w:szCs w:val="24"/>
                <w:lang w:eastAsia="lt-LT"/>
              </w:rPr>
              <w:t xml:space="preserve"> ir 7 dalys</w:t>
            </w:r>
            <w:r w:rsidR="009B09D9">
              <w:rPr>
                <w:rStyle w:val="FootnoteReference"/>
                <w:bCs/>
                <w:iCs/>
                <w:sz w:val="24"/>
                <w:szCs w:val="24"/>
                <w:lang w:eastAsia="lt-LT"/>
              </w:rPr>
              <w:footnoteReference w:id="3"/>
            </w:r>
            <w:r w:rsidR="00C06E1F">
              <w:rPr>
                <w:bCs/>
                <w:iCs/>
                <w:sz w:val="24"/>
                <w:szCs w:val="24"/>
                <w:lang w:eastAsia="lt-LT"/>
              </w:rPr>
              <w:t xml:space="preserve">, </w:t>
            </w:r>
            <w:r w:rsidR="00C06E1F" w:rsidRPr="00C06E1F">
              <w:rPr>
                <w:bCs/>
                <w:iCs/>
                <w:sz w:val="24"/>
                <w:szCs w:val="24"/>
                <w:lang w:eastAsia="lt-LT"/>
              </w:rPr>
              <w:t>51 straipsnio 7 dalies 2 punkt</w:t>
            </w:r>
            <w:r w:rsidR="00C06E1F">
              <w:rPr>
                <w:bCs/>
                <w:iCs/>
                <w:sz w:val="24"/>
                <w:szCs w:val="24"/>
                <w:lang w:eastAsia="lt-LT"/>
              </w:rPr>
              <w:t>as</w:t>
            </w:r>
            <w:r w:rsidR="00C06E1F">
              <w:rPr>
                <w:rStyle w:val="FootnoteReference"/>
                <w:bCs/>
                <w:iCs/>
                <w:sz w:val="24"/>
                <w:szCs w:val="24"/>
                <w:lang w:eastAsia="lt-LT"/>
              </w:rPr>
              <w:footnoteReference w:id="4"/>
            </w:r>
            <w:r w:rsidR="009B09D9">
              <w:rPr>
                <w:bCs/>
                <w:iCs/>
                <w:sz w:val="24"/>
                <w:szCs w:val="24"/>
                <w:lang w:eastAsia="lt-LT"/>
              </w:rPr>
              <w:t xml:space="preserve">; </w:t>
            </w:r>
            <w:r w:rsidR="0068760E" w:rsidRPr="0068760E">
              <w:rPr>
                <w:rFonts w:eastAsia="Calibri"/>
                <w:bCs/>
                <w:sz w:val="24"/>
                <w:szCs w:val="24"/>
              </w:rPr>
              <w:t>Tiekėjo kvalifikacijos reikalavimų nustatymo metodikos</w:t>
            </w:r>
            <w:r w:rsidR="0068760E" w:rsidRPr="0068760E">
              <w:rPr>
                <w:rFonts w:eastAsia="Calibri"/>
                <w:bCs/>
                <w:sz w:val="24"/>
                <w:szCs w:val="24"/>
                <w:vertAlign w:val="superscript"/>
              </w:rPr>
              <w:footnoteReference w:id="5"/>
            </w:r>
            <w:r w:rsidR="00DD11C7">
              <w:rPr>
                <w:rFonts w:eastAsia="Calibri"/>
                <w:bCs/>
                <w:sz w:val="24"/>
                <w:szCs w:val="24"/>
              </w:rPr>
              <w:t xml:space="preserve"> (toliau – Kvalifikacijos metodika)</w:t>
            </w:r>
            <w:r w:rsidR="002A6961">
              <w:rPr>
                <w:rFonts w:eastAsia="Calibri"/>
                <w:bCs/>
                <w:sz w:val="24"/>
                <w:szCs w:val="24"/>
              </w:rPr>
              <w:t xml:space="preserve"> </w:t>
            </w:r>
            <w:r w:rsidR="006840A7">
              <w:rPr>
                <w:rFonts w:eastAsia="Calibri"/>
                <w:bCs/>
                <w:sz w:val="24"/>
                <w:szCs w:val="24"/>
              </w:rPr>
              <w:t xml:space="preserve">7.3 </w:t>
            </w:r>
            <w:r w:rsidR="0057370A">
              <w:rPr>
                <w:rFonts w:eastAsia="Calibri"/>
                <w:bCs/>
                <w:sz w:val="24"/>
                <w:szCs w:val="24"/>
              </w:rPr>
              <w:t>pa</w:t>
            </w:r>
            <w:r w:rsidR="006840A7">
              <w:rPr>
                <w:rFonts w:eastAsia="Calibri"/>
                <w:bCs/>
                <w:sz w:val="24"/>
                <w:szCs w:val="24"/>
              </w:rPr>
              <w:t>punkt</w:t>
            </w:r>
            <w:r w:rsidR="0057370A">
              <w:rPr>
                <w:rFonts w:eastAsia="Calibri"/>
                <w:bCs/>
                <w:sz w:val="24"/>
                <w:szCs w:val="24"/>
              </w:rPr>
              <w:t>i</w:t>
            </w:r>
            <w:r w:rsidR="006840A7">
              <w:rPr>
                <w:rFonts w:eastAsia="Calibri"/>
                <w:bCs/>
                <w:sz w:val="24"/>
                <w:szCs w:val="24"/>
              </w:rPr>
              <w:t>s</w:t>
            </w:r>
            <w:r w:rsidR="006840A7">
              <w:rPr>
                <w:rStyle w:val="FootnoteReference"/>
                <w:rFonts w:eastAsia="Calibri"/>
                <w:bCs/>
                <w:sz w:val="24"/>
                <w:szCs w:val="24"/>
              </w:rPr>
              <w:footnoteReference w:id="6"/>
            </w:r>
            <w:r w:rsidR="006840A7">
              <w:rPr>
                <w:rFonts w:eastAsia="Calibri"/>
                <w:bCs/>
                <w:sz w:val="24"/>
                <w:szCs w:val="24"/>
              </w:rPr>
              <w:t xml:space="preserve">, </w:t>
            </w:r>
            <w:r w:rsidR="0068760E" w:rsidRPr="0068760E">
              <w:rPr>
                <w:rFonts w:eastAsia="Calibri"/>
                <w:bCs/>
                <w:sz w:val="24"/>
                <w:szCs w:val="24"/>
              </w:rPr>
              <w:t>16 p</w:t>
            </w:r>
            <w:r w:rsidR="005A4571">
              <w:rPr>
                <w:rFonts w:eastAsia="Calibri"/>
                <w:bCs/>
                <w:sz w:val="24"/>
                <w:szCs w:val="24"/>
              </w:rPr>
              <w:t>unkt</w:t>
            </w:r>
            <w:r w:rsidR="0057370A">
              <w:rPr>
                <w:rFonts w:eastAsia="Calibri"/>
                <w:bCs/>
                <w:sz w:val="24"/>
                <w:szCs w:val="24"/>
              </w:rPr>
              <w:t xml:space="preserve">o </w:t>
            </w:r>
            <w:r w:rsidR="001561AA">
              <w:rPr>
                <w:rFonts w:eastAsia="Calibri"/>
                <w:bCs/>
                <w:sz w:val="24"/>
                <w:szCs w:val="24"/>
              </w:rPr>
              <w:t>pirmoji</w:t>
            </w:r>
            <w:r w:rsidR="001561AA">
              <w:rPr>
                <w:rStyle w:val="FootnoteReference"/>
                <w:rFonts w:eastAsia="Calibri"/>
                <w:bCs/>
                <w:sz w:val="24"/>
                <w:szCs w:val="24"/>
              </w:rPr>
              <w:footnoteReference w:id="7"/>
            </w:r>
            <w:r w:rsidR="001561AA">
              <w:rPr>
                <w:rFonts w:eastAsia="Calibri"/>
                <w:bCs/>
                <w:sz w:val="24"/>
                <w:szCs w:val="24"/>
              </w:rPr>
              <w:t xml:space="preserve"> ir </w:t>
            </w:r>
            <w:r w:rsidR="0057370A">
              <w:rPr>
                <w:rFonts w:eastAsia="Calibri"/>
                <w:bCs/>
                <w:sz w:val="24"/>
                <w:szCs w:val="24"/>
              </w:rPr>
              <w:t>ketvirtoji</w:t>
            </w:r>
            <w:r w:rsidR="0068760E" w:rsidRPr="0068760E">
              <w:rPr>
                <w:rFonts w:eastAsia="Calibri"/>
                <w:bCs/>
                <w:sz w:val="24"/>
                <w:szCs w:val="24"/>
                <w:vertAlign w:val="superscript"/>
              </w:rPr>
              <w:footnoteReference w:id="8"/>
            </w:r>
            <w:r w:rsidR="001561AA">
              <w:rPr>
                <w:rFonts w:eastAsia="Calibri"/>
                <w:bCs/>
                <w:sz w:val="24"/>
                <w:szCs w:val="24"/>
              </w:rPr>
              <w:t xml:space="preserve"> pastraipos</w:t>
            </w:r>
            <w:r w:rsidR="001B455F">
              <w:rPr>
                <w:rFonts w:eastAsia="Calibri"/>
                <w:bCs/>
                <w:sz w:val="24"/>
                <w:szCs w:val="24"/>
              </w:rPr>
              <w:t xml:space="preserve"> ir 16.2 papunktis</w:t>
            </w:r>
            <w:r w:rsidR="001B455F">
              <w:rPr>
                <w:rStyle w:val="FootnoteReference"/>
                <w:rFonts w:eastAsia="Calibri"/>
                <w:bCs/>
                <w:sz w:val="24"/>
                <w:szCs w:val="24"/>
              </w:rPr>
              <w:footnoteReference w:id="9"/>
            </w:r>
            <w:r w:rsidR="00944036">
              <w:rPr>
                <w:rFonts w:eastAsia="Calibri"/>
                <w:bCs/>
                <w:sz w:val="24"/>
                <w:szCs w:val="24"/>
              </w:rPr>
              <w:t>.</w:t>
            </w:r>
          </w:p>
        </w:tc>
      </w:tr>
      <w:tr w:rsidR="004B2201" w:rsidRPr="00F87BDE" w14:paraId="0F96C9B9" w14:textId="77777777" w:rsidTr="000907D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4B39884" w14:textId="53C1E752" w:rsidR="004B2201" w:rsidRPr="004B2201" w:rsidRDefault="004B2201" w:rsidP="00C32A05">
            <w:pPr>
              <w:ind w:left="132" w:right="141"/>
              <w:jc w:val="both"/>
              <w:rPr>
                <w:bCs/>
                <w:iCs/>
                <w:sz w:val="24"/>
                <w:szCs w:val="24"/>
                <w:lang w:eastAsia="lt-LT"/>
              </w:rPr>
            </w:pPr>
            <w:r>
              <w:rPr>
                <w:bCs/>
                <w:iCs/>
                <w:sz w:val="24"/>
                <w:szCs w:val="24"/>
                <w:lang w:eastAsia="lt-LT"/>
              </w:rPr>
              <w:t xml:space="preserve">         </w:t>
            </w:r>
            <w:r w:rsidRPr="004B2201">
              <w:rPr>
                <w:bCs/>
                <w:iCs/>
                <w:sz w:val="24"/>
                <w:szCs w:val="24"/>
                <w:lang w:eastAsia="lt-LT"/>
              </w:rPr>
              <w:t>Pirkimą vykdo Perkančiosios organizacijos generalinio direktoriaus įsakymu</w:t>
            </w:r>
            <w:r w:rsidRPr="004B2201">
              <w:rPr>
                <w:bCs/>
                <w:iCs/>
                <w:sz w:val="24"/>
                <w:szCs w:val="24"/>
                <w:vertAlign w:val="superscript"/>
                <w:lang w:eastAsia="lt-LT"/>
              </w:rPr>
              <w:footnoteReference w:id="10"/>
            </w:r>
            <w:r w:rsidRPr="004B2201">
              <w:rPr>
                <w:bCs/>
                <w:iCs/>
                <w:sz w:val="24"/>
                <w:szCs w:val="24"/>
                <w:lang w:eastAsia="lt-LT"/>
              </w:rPr>
              <w:t xml:space="preserve"> sudaryta Pirkimo komisija. Pirkimo sąlygos patvirtintos 2021 m. gruodžio 9 d. Pirkimo komisijos posėdyje protokolu Nr.VŠP-297.</w:t>
            </w:r>
          </w:p>
          <w:p w14:paraId="38EEE9C1" w14:textId="77777777" w:rsidR="004B2201" w:rsidRPr="004B2201" w:rsidRDefault="004B2201" w:rsidP="00C32A05">
            <w:pPr>
              <w:ind w:left="132" w:right="141"/>
              <w:jc w:val="both"/>
              <w:rPr>
                <w:bCs/>
                <w:iCs/>
                <w:sz w:val="24"/>
                <w:szCs w:val="24"/>
                <w:lang w:eastAsia="lt-LT"/>
              </w:rPr>
            </w:pPr>
            <w:r w:rsidRPr="004B2201">
              <w:rPr>
                <w:bCs/>
                <w:iCs/>
                <w:sz w:val="24"/>
                <w:szCs w:val="24"/>
                <w:lang w:eastAsia="lt-LT"/>
              </w:rPr>
              <w:t xml:space="preserve">        Pirkimo sąlygų 3.2.1 punkte nustatyta, kad „</w:t>
            </w:r>
            <w:r w:rsidRPr="004B2201">
              <w:rPr>
                <w:bCs/>
                <w:i/>
                <w:iCs/>
                <w:sz w:val="24"/>
                <w:szCs w:val="24"/>
                <w:lang w:eastAsia="lt-LT"/>
              </w:rPr>
              <w:t xml:space="preserve">Tiekėjas per paskutinius 3 metus arba per laiką nuo tiekėjo registravimo dienos (jei tiekėjas vykdė veiklą mažiau nei 3 metus) turi būti </w:t>
            </w:r>
            <w:r w:rsidRPr="004B2201">
              <w:rPr>
                <w:bCs/>
                <w:i/>
                <w:iCs/>
                <w:sz w:val="24"/>
                <w:szCs w:val="24"/>
                <w:u w:val="single"/>
                <w:lang w:eastAsia="lt-LT"/>
              </w:rPr>
              <w:t>atlikęs bent 1 (vieną</w:t>
            </w:r>
            <w:r w:rsidRPr="004B2201">
              <w:rPr>
                <w:bCs/>
                <w:i/>
                <w:iCs/>
                <w:sz w:val="24"/>
                <w:szCs w:val="24"/>
                <w:lang w:eastAsia="lt-LT"/>
              </w:rPr>
              <w:t xml:space="preserve">) su pirkimo objektu (restauruotomis padangomis) susijusią pardavimo sutartį, </w:t>
            </w:r>
            <w:r w:rsidRPr="004B2201">
              <w:rPr>
                <w:bCs/>
                <w:i/>
                <w:iCs/>
                <w:sz w:val="24"/>
                <w:szCs w:val="24"/>
                <w:u w:val="single"/>
                <w:lang w:eastAsia="lt-LT"/>
              </w:rPr>
              <w:t>kurios vertė yra ne mažesnė kaip 0,5 pasiūlymo vertės</w:t>
            </w:r>
            <w:r w:rsidRPr="004B2201">
              <w:rPr>
                <w:bCs/>
                <w:iCs/>
                <w:sz w:val="24"/>
                <w:szCs w:val="24"/>
                <w:lang w:eastAsia="lt-LT"/>
              </w:rPr>
              <w:t xml:space="preserve">“ (toliau – Reikalavimas). </w:t>
            </w:r>
          </w:p>
          <w:p w14:paraId="7DB4BEA4" w14:textId="7A6944FC" w:rsidR="00202BE2" w:rsidRDefault="004B2201" w:rsidP="00C32A05">
            <w:pPr>
              <w:ind w:left="132" w:right="141"/>
              <w:jc w:val="both"/>
              <w:rPr>
                <w:bCs/>
                <w:iCs/>
                <w:sz w:val="24"/>
                <w:szCs w:val="24"/>
                <w:lang w:eastAsia="lt-LT"/>
              </w:rPr>
            </w:pPr>
            <w:r w:rsidRPr="004B2201">
              <w:rPr>
                <w:bCs/>
                <w:iCs/>
                <w:sz w:val="24"/>
                <w:szCs w:val="24"/>
                <w:lang w:eastAsia="lt-LT"/>
              </w:rPr>
              <w:t xml:space="preserve">       Pažymėtina, kad Įstatymo 47 straipsnio 7 dalies nuostatos įpareigoja kvalifikacinius reikalavimus tiekėjams nustatyti vadovaujantis Kvalifikacijos metodika. </w:t>
            </w:r>
            <w:r w:rsidR="008C1C3B">
              <w:rPr>
                <w:bCs/>
                <w:iCs/>
                <w:sz w:val="24"/>
                <w:szCs w:val="24"/>
                <w:lang w:eastAsia="lt-LT"/>
              </w:rPr>
              <w:t xml:space="preserve">Įstatymo 47 straipsnio 1 dalyje ir </w:t>
            </w:r>
            <w:r w:rsidRPr="004B2201">
              <w:rPr>
                <w:bCs/>
                <w:iCs/>
                <w:sz w:val="24"/>
                <w:szCs w:val="24"/>
                <w:lang w:eastAsia="lt-LT"/>
              </w:rPr>
              <w:t xml:space="preserve">Kvalifikacijos metodikos 7.3 </w:t>
            </w:r>
            <w:r w:rsidR="00E25924">
              <w:rPr>
                <w:bCs/>
                <w:iCs/>
                <w:sz w:val="24"/>
                <w:szCs w:val="24"/>
                <w:lang w:eastAsia="lt-LT"/>
              </w:rPr>
              <w:t>pa</w:t>
            </w:r>
            <w:r w:rsidRPr="004B2201">
              <w:rPr>
                <w:bCs/>
                <w:iCs/>
                <w:sz w:val="24"/>
                <w:szCs w:val="24"/>
                <w:lang w:eastAsia="lt-LT"/>
              </w:rPr>
              <w:t>punkt</w:t>
            </w:r>
            <w:r w:rsidR="00E25924">
              <w:rPr>
                <w:bCs/>
                <w:iCs/>
                <w:sz w:val="24"/>
                <w:szCs w:val="24"/>
                <w:lang w:eastAsia="lt-LT"/>
              </w:rPr>
              <w:t>yj</w:t>
            </w:r>
            <w:r w:rsidRPr="004B2201">
              <w:rPr>
                <w:bCs/>
                <w:iCs/>
                <w:sz w:val="24"/>
                <w:szCs w:val="24"/>
                <w:lang w:eastAsia="lt-LT"/>
              </w:rPr>
              <w:t xml:space="preserve">e nustatyta, kad </w:t>
            </w:r>
            <w:r w:rsidRPr="004B2201">
              <w:rPr>
                <w:bCs/>
                <w:i/>
                <w:sz w:val="24"/>
                <w:szCs w:val="24"/>
                <w:lang w:eastAsia="lt-LT"/>
              </w:rPr>
              <w:t>„&lt;..&gt; pirkimo vykdytojo nustatyti tiekėjų kvalifikacijos reikalavimai negali dirbtinai riboti konkurencijos, turi būti proporcingi ir susiję su pirkimo objektu“.</w:t>
            </w:r>
            <w:r w:rsidRPr="004B2201">
              <w:rPr>
                <w:bCs/>
                <w:iCs/>
                <w:sz w:val="24"/>
                <w:szCs w:val="24"/>
                <w:lang w:eastAsia="lt-LT"/>
              </w:rPr>
              <w:t xml:space="preserve"> Tokiu būdu Reikalavimas</w:t>
            </w:r>
            <w:r w:rsidR="008C1C3B">
              <w:rPr>
                <w:bCs/>
                <w:iCs/>
                <w:sz w:val="24"/>
                <w:szCs w:val="24"/>
                <w:lang w:eastAsia="lt-LT"/>
              </w:rPr>
              <w:t>,</w:t>
            </w:r>
            <w:r w:rsidRPr="004B2201">
              <w:rPr>
                <w:bCs/>
                <w:iCs/>
                <w:sz w:val="24"/>
                <w:szCs w:val="24"/>
                <w:lang w:eastAsia="lt-LT"/>
              </w:rPr>
              <w:t xml:space="preserve"> susijęs tik su restauruotų padangų pardavimu</w:t>
            </w:r>
            <w:r w:rsidR="008C1C3B">
              <w:rPr>
                <w:bCs/>
                <w:iCs/>
                <w:sz w:val="24"/>
                <w:szCs w:val="24"/>
                <w:lang w:eastAsia="lt-LT"/>
              </w:rPr>
              <w:t>,</w:t>
            </w:r>
            <w:r w:rsidRPr="004B2201">
              <w:rPr>
                <w:bCs/>
                <w:iCs/>
                <w:sz w:val="24"/>
                <w:szCs w:val="24"/>
                <w:lang w:eastAsia="lt-LT"/>
              </w:rPr>
              <w:t xml:space="preserve"> yra nepagrįstai susiaurintas, dirbtinai apribojant</w:t>
            </w:r>
            <w:r w:rsidR="009957A9">
              <w:rPr>
                <w:bCs/>
                <w:iCs/>
                <w:sz w:val="24"/>
                <w:szCs w:val="24"/>
                <w:lang w:eastAsia="lt-LT"/>
              </w:rPr>
              <w:t>is</w:t>
            </w:r>
            <w:r w:rsidRPr="004B2201">
              <w:rPr>
                <w:bCs/>
                <w:iCs/>
                <w:sz w:val="24"/>
                <w:szCs w:val="24"/>
                <w:lang w:eastAsia="lt-LT"/>
              </w:rPr>
              <w:t xml:space="preserve"> galimybę Pirkime dalyvauti tiekėjams, kurie prekiauja naujomis </w:t>
            </w:r>
            <w:r w:rsidR="009957A9">
              <w:rPr>
                <w:bCs/>
                <w:iCs/>
                <w:sz w:val="24"/>
                <w:szCs w:val="24"/>
                <w:lang w:eastAsia="lt-LT"/>
              </w:rPr>
              <w:t xml:space="preserve">ar dėvėtomis (tačiau ne restauruotomis) </w:t>
            </w:r>
            <w:r w:rsidRPr="004B2201">
              <w:rPr>
                <w:bCs/>
                <w:iCs/>
                <w:sz w:val="24"/>
                <w:szCs w:val="24"/>
                <w:lang w:eastAsia="lt-LT"/>
              </w:rPr>
              <w:t xml:space="preserve">padangomis. </w:t>
            </w:r>
          </w:p>
          <w:p w14:paraId="408A56DF" w14:textId="4B52B6C6" w:rsidR="004B2201" w:rsidRPr="004B2201" w:rsidRDefault="00202BE2" w:rsidP="00C32A05">
            <w:pPr>
              <w:ind w:left="132" w:right="141"/>
              <w:jc w:val="both"/>
              <w:rPr>
                <w:bCs/>
                <w:iCs/>
                <w:sz w:val="24"/>
                <w:szCs w:val="24"/>
                <w:lang w:eastAsia="lt-LT"/>
              </w:rPr>
            </w:pPr>
            <w:r>
              <w:rPr>
                <w:bCs/>
                <w:iCs/>
                <w:sz w:val="24"/>
                <w:szCs w:val="24"/>
                <w:lang w:eastAsia="lt-LT"/>
              </w:rPr>
              <w:t xml:space="preserve">      </w:t>
            </w:r>
            <w:r w:rsidR="00A923B3">
              <w:rPr>
                <w:bCs/>
                <w:iCs/>
                <w:sz w:val="24"/>
                <w:szCs w:val="24"/>
                <w:lang w:eastAsia="lt-LT"/>
              </w:rPr>
              <w:t xml:space="preserve"> </w:t>
            </w:r>
            <w:r w:rsidR="004B2201" w:rsidRPr="004B2201">
              <w:rPr>
                <w:bCs/>
                <w:iCs/>
                <w:sz w:val="24"/>
                <w:szCs w:val="24"/>
                <w:lang w:eastAsia="lt-LT"/>
              </w:rPr>
              <w:t>Atkreiptinas dėmesys, kad kvalifikacijos reikalavimai turi būti</w:t>
            </w:r>
            <w:r w:rsidR="004D2B6D">
              <w:rPr>
                <w:bCs/>
                <w:iCs/>
                <w:sz w:val="24"/>
                <w:szCs w:val="24"/>
                <w:lang w:eastAsia="lt-LT"/>
              </w:rPr>
              <w:t xml:space="preserve"> tik</w:t>
            </w:r>
            <w:r w:rsidR="004B2201" w:rsidRPr="004B2201">
              <w:rPr>
                <w:bCs/>
                <w:iCs/>
                <w:sz w:val="24"/>
                <w:szCs w:val="24"/>
                <w:lang w:eastAsia="lt-LT"/>
              </w:rPr>
              <w:t xml:space="preserve"> minimalūs</w:t>
            </w:r>
            <w:r w:rsidR="004D2B6D">
              <w:rPr>
                <w:bCs/>
                <w:iCs/>
                <w:sz w:val="24"/>
                <w:szCs w:val="24"/>
                <w:lang w:eastAsia="lt-LT"/>
              </w:rPr>
              <w:t xml:space="preserve"> ir būtini</w:t>
            </w:r>
            <w:r w:rsidR="004B2201" w:rsidRPr="004B2201">
              <w:rPr>
                <w:bCs/>
                <w:iCs/>
                <w:sz w:val="24"/>
                <w:szCs w:val="24"/>
                <w:lang w:eastAsia="lt-LT"/>
              </w:rPr>
              <w:t>, skirti</w:t>
            </w:r>
            <w:r w:rsidR="004D2B6D">
              <w:rPr>
                <w:bCs/>
                <w:iCs/>
                <w:sz w:val="24"/>
                <w:szCs w:val="24"/>
                <w:lang w:eastAsia="lt-LT"/>
              </w:rPr>
              <w:t xml:space="preserve"> ne atrinkti geriausią tiekėją, o</w:t>
            </w:r>
            <w:r w:rsidR="004B2201" w:rsidRPr="004B2201">
              <w:rPr>
                <w:bCs/>
                <w:iCs/>
                <w:sz w:val="24"/>
                <w:szCs w:val="24"/>
                <w:lang w:eastAsia="lt-LT"/>
              </w:rPr>
              <w:t xml:space="preserve"> nustatyti, ar tiekėjas </w:t>
            </w:r>
            <w:r w:rsidR="004D2B6D">
              <w:rPr>
                <w:bCs/>
                <w:iCs/>
                <w:sz w:val="24"/>
                <w:szCs w:val="24"/>
                <w:lang w:eastAsia="lt-LT"/>
              </w:rPr>
              <w:t xml:space="preserve">tiesiog </w:t>
            </w:r>
            <w:r w:rsidR="004B2201" w:rsidRPr="004B2201">
              <w:rPr>
                <w:bCs/>
                <w:iCs/>
                <w:sz w:val="24"/>
                <w:szCs w:val="24"/>
                <w:lang w:eastAsia="lt-LT"/>
              </w:rPr>
              <w:t xml:space="preserve">bus pajėgus vykdyti pirkimo sutartimi prisiimtus įsipareigojimus. </w:t>
            </w:r>
          </w:p>
          <w:p w14:paraId="163386FA" w14:textId="4A024A44" w:rsidR="004B2201" w:rsidRPr="004B2201" w:rsidRDefault="004B2201" w:rsidP="00C32A05">
            <w:pPr>
              <w:ind w:left="132" w:right="141"/>
              <w:jc w:val="both"/>
              <w:rPr>
                <w:bCs/>
                <w:iCs/>
                <w:sz w:val="24"/>
                <w:szCs w:val="24"/>
                <w:lang w:eastAsia="lt-LT"/>
              </w:rPr>
            </w:pPr>
            <w:r w:rsidRPr="004B2201">
              <w:rPr>
                <w:bCs/>
                <w:iCs/>
                <w:sz w:val="24"/>
                <w:szCs w:val="24"/>
                <w:lang w:eastAsia="lt-LT"/>
              </w:rPr>
              <w:t xml:space="preserve">        Nagrinėjamu atveju, Perkančioji organizacija siekia įsigyti prekių </w:t>
            </w:r>
            <w:r w:rsidR="004D2B6D">
              <w:rPr>
                <w:bCs/>
                <w:iCs/>
                <w:sz w:val="24"/>
                <w:szCs w:val="24"/>
                <w:lang w:eastAsia="lt-LT"/>
              </w:rPr>
              <w:t>–</w:t>
            </w:r>
            <w:r w:rsidRPr="004B2201">
              <w:rPr>
                <w:bCs/>
                <w:iCs/>
                <w:sz w:val="24"/>
                <w:szCs w:val="24"/>
                <w:lang w:eastAsia="lt-LT"/>
              </w:rPr>
              <w:t xml:space="preserve"> restauruotų padangų bei paslaugų – restauruotų padangų taisym</w:t>
            </w:r>
            <w:r w:rsidR="004D2B6D">
              <w:rPr>
                <w:bCs/>
                <w:iCs/>
                <w:sz w:val="24"/>
                <w:szCs w:val="24"/>
                <w:lang w:eastAsia="lt-LT"/>
              </w:rPr>
              <w:t>ą</w:t>
            </w:r>
            <w:r w:rsidRPr="004B2201">
              <w:rPr>
                <w:bCs/>
                <w:iCs/>
                <w:sz w:val="24"/>
                <w:szCs w:val="24"/>
                <w:lang w:eastAsia="lt-LT"/>
              </w:rPr>
              <w:t xml:space="preserve">, sutarties trukmė – 12 mėn. su galimybe pratęsti dar 2 kartus po 12 mėn. (maksimalus prekių įsigijimo ir paslaugų teikimo laikotarpis ne ilgesnis kaip 36 mėn.). </w:t>
            </w:r>
            <w:r w:rsidRPr="004B2201">
              <w:rPr>
                <w:bCs/>
                <w:iCs/>
                <w:sz w:val="24"/>
                <w:szCs w:val="24"/>
                <w:lang w:eastAsia="lt-LT"/>
              </w:rPr>
              <w:lastRenderedPageBreak/>
              <w:t xml:space="preserve">Pagal Pirkimo dokumentų reikalavimus, nustatyta, kad Pirkimu siekiama sudaryti tęstinio pobūdžio prekių įsigijimo ir paslaugų teikimo sutartį, kurios </w:t>
            </w:r>
            <w:r w:rsidRPr="004B2201">
              <w:rPr>
                <w:bCs/>
                <w:iCs/>
                <w:sz w:val="24"/>
                <w:szCs w:val="24"/>
                <w:u w:val="single"/>
                <w:lang w:eastAsia="lt-LT"/>
              </w:rPr>
              <w:t>objektas yra sudėtinis ir dalus</w:t>
            </w:r>
            <w:r w:rsidRPr="004B2201">
              <w:rPr>
                <w:bCs/>
                <w:iCs/>
                <w:sz w:val="24"/>
                <w:szCs w:val="24"/>
                <w:lang w:eastAsia="lt-LT"/>
              </w:rPr>
              <w:t xml:space="preserve">. </w:t>
            </w:r>
          </w:p>
          <w:p w14:paraId="51CDCFC1" w14:textId="6DC0098B" w:rsidR="004B2201" w:rsidRPr="004B2201" w:rsidRDefault="004B2201" w:rsidP="00C32A05">
            <w:pPr>
              <w:ind w:left="132" w:right="141"/>
              <w:jc w:val="both"/>
              <w:rPr>
                <w:bCs/>
                <w:iCs/>
                <w:sz w:val="24"/>
                <w:szCs w:val="24"/>
                <w:lang w:eastAsia="lt-LT"/>
              </w:rPr>
            </w:pPr>
            <w:r>
              <w:rPr>
                <w:bCs/>
                <w:iCs/>
                <w:sz w:val="24"/>
                <w:szCs w:val="24"/>
                <w:lang w:eastAsia="lt-LT"/>
              </w:rPr>
              <w:t xml:space="preserve">          </w:t>
            </w:r>
            <w:r w:rsidRPr="004B2201">
              <w:rPr>
                <w:bCs/>
                <w:iCs/>
                <w:sz w:val="24"/>
                <w:szCs w:val="24"/>
                <w:lang w:eastAsia="lt-LT"/>
              </w:rPr>
              <w:t xml:space="preserve">Kvalifikacijos metodikos 16.2 papunktyje nustatyta, kad tuomet, kai </w:t>
            </w:r>
            <w:r w:rsidRPr="004B2201">
              <w:rPr>
                <w:bCs/>
                <w:iCs/>
                <w:sz w:val="24"/>
                <w:szCs w:val="24"/>
                <w:u w:val="single"/>
                <w:lang w:eastAsia="lt-LT"/>
              </w:rPr>
              <w:t>Pirkimo objektas yra dalus</w:t>
            </w:r>
            <w:r w:rsidRPr="004B2201">
              <w:rPr>
                <w:bCs/>
                <w:iCs/>
                <w:sz w:val="24"/>
                <w:szCs w:val="24"/>
                <w:lang w:eastAsia="lt-LT"/>
              </w:rPr>
              <w:t xml:space="preserve">, siekiant įsitikinti, kad tiekėjas yra įgijęs prekių tiekimo ar paslaugų suteikimo patirtį, perkančioji organizacija turi nustatyti reikalavimą, kad tiekėjas, per paskutinius 3 metus iki pasiūlymo pateikimo termino pabaigos pagal </w:t>
            </w:r>
            <w:r w:rsidRPr="004B2201">
              <w:rPr>
                <w:bCs/>
                <w:iCs/>
                <w:sz w:val="24"/>
                <w:szCs w:val="24"/>
                <w:u w:val="single"/>
                <w:lang w:eastAsia="lt-LT"/>
              </w:rPr>
              <w:t xml:space="preserve">vieną ar daugiau sutarčių </w:t>
            </w:r>
            <w:r w:rsidRPr="004B2201">
              <w:rPr>
                <w:bCs/>
                <w:iCs/>
                <w:sz w:val="24"/>
                <w:szCs w:val="24"/>
                <w:lang w:eastAsia="lt-LT"/>
              </w:rPr>
              <w:t xml:space="preserve">yra savo jėgomis </w:t>
            </w:r>
            <w:r w:rsidRPr="004B2201">
              <w:rPr>
                <w:bCs/>
                <w:iCs/>
                <w:sz w:val="24"/>
                <w:szCs w:val="24"/>
                <w:u w:val="single"/>
                <w:lang w:eastAsia="lt-LT"/>
              </w:rPr>
              <w:t>pristatęs (ir sumontavęs)</w:t>
            </w:r>
            <w:r w:rsidRPr="004B2201">
              <w:rPr>
                <w:bCs/>
                <w:iCs/>
                <w:sz w:val="24"/>
                <w:szCs w:val="24"/>
                <w:lang w:eastAsia="lt-LT"/>
              </w:rPr>
              <w:t xml:space="preserve"> (nurodomos panašios prekės (jų apimtis ar vertė ar kt., jei reikia). </w:t>
            </w:r>
          </w:p>
          <w:p w14:paraId="5FA7FC06" w14:textId="77777777" w:rsidR="004B2201" w:rsidRPr="004B2201" w:rsidRDefault="004B2201" w:rsidP="00C32A05">
            <w:pPr>
              <w:ind w:left="132" w:right="141"/>
              <w:jc w:val="both"/>
              <w:rPr>
                <w:bCs/>
                <w:iCs/>
                <w:sz w:val="24"/>
                <w:szCs w:val="24"/>
                <w:lang w:eastAsia="lt-LT"/>
              </w:rPr>
            </w:pPr>
            <w:r w:rsidRPr="004B2201">
              <w:rPr>
                <w:bCs/>
                <w:iCs/>
                <w:sz w:val="24"/>
                <w:szCs w:val="24"/>
                <w:lang w:eastAsia="lt-LT"/>
              </w:rPr>
              <w:t xml:space="preserve">         Atsižvelgiant į šias nuostatas, Perkančioji organizacija nustatė perteklinį reikalavimą tiekėjo patirčiai pagrįsti, kadangi reikalauja, jog tiekėjas turi būti įvykdęs bent vieną sutartį, kuri yra ne mažesnė nei 0,5 tiekėjo pasiūlymo vertės, kas reiškia, jog tiekėjui nereikia pateikti daugiau nei vienos sutarties, kad atitiktų šį kvalifikacinį reikalavimą (pakanka pateikti vieną sutartį), tačiau tokia sąlygos formuluotė neleidžia sumuoti pagal sutartis pristatytų prekių verčių, kas yra privaloma sąlyga, kai Pirkimo objektas yra dalus.  </w:t>
            </w:r>
          </w:p>
          <w:p w14:paraId="4A7C5503" w14:textId="54E7F96E" w:rsidR="004B2201" w:rsidRPr="007825F3" w:rsidRDefault="004B2201" w:rsidP="00C32A05">
            <w:pPr>
              <w:ind w:left="132" w:right="141"/>
              <w:jc w:val="both"/>
              <w:rPr>
                <w:bCs/>
                <w:iCs/>
                <w:sz w:val="24"/>
                <w:szCs w:val="24"/>
                <w:lang w:eastAsia="lt-LT"/>
              </w:rPr>
            </w:pPr>
            <w:r w:rsidRPr="004B2201">
              <w:rPr>
                <w:bCs/>
                <w:iCs/>
                <w:sz w:val="24"/>
                <w:szCs w:val="24"/>
                <w:lang w:eastAsia="lt-LT"/>
              </w:rPr>
              <w:t xml:space="preserve">       Atkreiptinas dėmesys, kad tiek pagal Įstatymo 51 straipsnio 7 dalies 2 punktą, tiek pagal Kvalifikacijos metodikos 16 punktą</w:t>
            </w:r>
            <w:r w:rsidR="00EC6A51">
              <w:rPr>
                <w:bCs/>
                <w:iCs/>
                <w:sz w:val="24"/>
                <w:szCs w:val="24"/>
                <w:lang w:eastAsia="lt-LT"/>
              </w:rPr>
              <w:t>,</w:t>
            </w:r>
            <w:r w:rsidRPr="004B2201">
              <w:rPr>
                <w:bCs/>
                <w:iCs/>
                <w:sz w:val="24"/>
                <w:szCs w:val="24"/>
                <w:lang w:eastAsia="lt-LT"/>
              </w:rPr>
              <w:t xml:space="preserve"> reikalaujama pagal sutartį pristatytų prekių</w:t>
            </w:r>
            <w:r w:rsidR="00EC6A51">
              <w:rPr>
                <w:bCs/>
                <w:iCs/>
                <w:sz w:val="24"/>
                <w:szCs w:val="24"/>
                <w:lang w:eastAsia="lt-LT"/>
              </w:rPr>
              <w:t xml:space="preserve"> ar suteiktų paslaugų</w:t>
            </w:r>
            <w:r w:rsidRPr="004B2201">
              <w:rPr>
                <w:bCs/>
                <w:iCs/>
                <w:sz w:val="24"/>
                <w:szCs w:val="24"/>
                <w:u w:val="single"/>
                <w:lang w:eastAsia="lt-LT"/>
              </w:rPr>
              <w:t xml:space="preserve"> (kartu su užsakovų pažymomis), o ne sutarčių sąrašo</w:t>
            </w:r>
            <w:r w:rsidRPr="004B2201">
              <w:rPr>
                <w:bCs/>
                <w:iCs/>
                <w:sz w:val="24"/>
                <w:szCs w:val="24"/>
                <w:lang w:eastAsia="lt-LT"/>
              </w:rPr>
              <w:t xml:space="preserve">. Tai reiškia, kad yra svarbu ne vykdoma/įvykdyta sutartis (t. y., ne </w:t>
            </w:r>
            <w:r w:rsidR="00EC6A51">
              <w:rPr>
                <w:bCs/>
                <w:iCs/>
                <w:sz w:val="24"/>
                <w:szCs w:val="24"/>
                <w:lang w:eastAsia="lt-LT"/>
              </w:rPr>
              <w:t xml:space="preserve">pats </w:t>
            </w:r>
            <w:r w:rsidRPr="004B2201">
              <w:rPr>
                <w:bCs/>
                <w:iCs/>
                <w:sz w:val="24"/>
                <w:szCs w:val="24"/>
                <w:lang w:eastAsia="lt-LT"/>
              </w:rPr>
              <w:t>dokument</w:t>
            </w:r>
            <w:r w:rsidR="00EC6A51">
              <w:rPr>
                <w:bCs/>
                <w:iCs/>
                <w:sz w:val="24"/>
                <w:szCs w:val="24"/>
                <w:lang w:eastAsia="lt-LT"/>
              </w:rPr>
              <w:t>as ir joje nurodyta objekto apimtis</w:t>
            </w:r>
            <w:r w:rsidRPr="004B2201">
              <w:rPr>
                <w:bCs/>
                <w:iCs/>
                <w:sz w:val="24"/>
                <w:szCs w:val="24"/>
                <w:lang w:eastAsia="lt-LT"/>
              </w:rPr>
              <w:t>), o pagal sutartį (-</w:t>
            </w:r>
            <w:proofErr w:type="spellStart"/>
            <w:r w:rsidRPr="004B2201">
              <w:rPr>
                <w:bCs/>
                <w:iCs/>
                <w:sz w:val="24"/>
                <w:szCs w:val="24"/>
                <w:lang w:eastAsia="lt-LT"/>
              </w:rPr>
              <w:t>is</w:t>
            </w:r>
            <w:proofErr w:type="spellEnd"/>
            <w:r w:rsidRPr="004B2201">
              <w:rPr>
                <w:bCs/>
                <w:iCs/>
                <w:sz w:val="24"/>
                <w:szCs w:val="24"/>
                <w:lang w:eastAsia="lt-LT"/>
              </w:rPr>
              <w:t xml:space="preserve">) </w:t>
            </w:r>
            <w:r w:rsidR="00EC6A51" w:rsidRPr="007825F3">
              <w:rPr>
                <w:bCs/>
                <w:iCs/>
                <w:sz w:val="24"/>
                <w:szCs w:val="24"/>
                <w:u w:val="single"/>
                <w:lang w:eastAsia="lt-LT"/>
              </w:rPr>
              <w:t xml:space="preserve">realiai </w:t>
            </w:r>
            <w:r w:rsidRPr="007825F3">
              <w:rPr>
                <w:bCs/>
                <w:iCs/>
                <w:sz w:val="24"/>
                <w:szCs w:val="24"/>
                <w:lang w:eastAsia="lt-LT"/>
              </w:rPr>
              <w:t>pristatytos prekės</w:t>
            </w:r>
            <w:r w:rsidR="00EC6A51" w:rsidRPr="007825F3">
              <w:rPr>
                <w:bCs/>
                <w:iCs/>
                <w:sz w:val="24"/>
                <w:szCs w:val="24"/>
                <w:lang w:eastAsia="lt-LT"/>
              </w:rPr>
              <w:t xml:space="preserve"> ar suteiktos paslaugos</w:t>
            </w:r>
            <w:r w:rsidRPr="007825F3">
              <w:rPr>
                <w:bCs/>
                <w:iCs/>
                <w:sz w:val="24"/>
                <w:szCs w:val="24"/>
                <w:lang w:eastAsia="lt-LT"/>
              </w:rPr>
              <w:t>.</w:t>
            </w:r>
          </w:p>
          <w:p w14:paraId="1ED61DF9" w14:textId="60076232" w:rsidR="004B2201" w:rsidRPr="004B2201" w:rsidRDefault="004B2201" w:rsidP="00C32A05">
            <w:pPr>
              <w:ind w:left="132" w:right="141"/>
              <w:jc w:val="both"/>
              <w:rPr>
                <w:bCs/>
                <w:iCs/>
                <w:sz w:val="24"/>
                <w:szCs w:val="24"/>
                <w:lang w:eastAsia="lt-LT"/>
              </w:rPr>
            </w:pPr>
            <w:r>
              <w:rPr>
                <w:bCs/>
                <w:iCs/>
                <w:sz w:val="24"/>
                <w:szCs w:val="24"/>
                <w:lang w:eastAsia="lt-LT"/>
              </w:rPr>
              <w:t xml:space="preserve">         </w:t>
            </w:r>
            <w:r w:rsidRPr="004B2201">
              <w:rPr>
                <w:bCs/>
                <w:iCs/>
                <w:sz w:val="24"/>
                <w:szCs w:val="24"/>
                <w:lang w:eastAsia="lt-LT"/>
              </w:rPr>
              <w:t xml:space="preserve">Be to, Reikalavime nustatyta, kad tiekėjo patirtį apibrėžia bent viena įvykdyta sutartis, kurios vertė yra </w:t>
            </w:r>
            <w:r w:rsidRPr="004B2201">
              <w:rPr>
                <w:bCs/>
                <w:iCs/>
                <w:sz w:val="24"/>
                <w:szCs w:val="24"/>
                <w:u w:val="single"/>
                <w:lang w:eastAsia="lt-LT"/>
              </w:rPr>
              <w:t>susiejama su teikiamo pasiūlymo kaina,</w:t>
            </w:r>
            <w:r w:rsidRPr="004B2201">
              <w:rPr>
                <w:bCs/>
                <w:iCs/>
                <w:sz w:val="24"/>
                <w:szCs w:val="24"/>
                <w:lang w:eastAsia="lt-LT"/>
              </w:rPr>
              <w:t xml:space="preserve"> kas sudaro situaciją, kuomet tiekėjo įvykdytos sutarties vertė tampa priklausoma nuo jo pasiūlymo dydžio (vertės). Iš to, kas nurodyta pirmiau, seka, kad skirtingiems tiekėjams faktiškai taikomas skirtingo dydžio kvalifikacinis reikalavimas.</w:t>
            </w:r>
          </w:p>
          <w:p w14:paraId="174890AF" w14:textId="77777777" w:rsidR="004B2201" w:rsidRPr="004B2201" w:rsidRDefault="004B2201" w:rsidP="00C32A05">
            <w:pPr>
              <w:ind w:left="132" w:right="141"/>
              <w:jc w:val="both"/>
              <w:rPr>
                <w:bCs/>
                <w:iCs/>
                <w:sz w:val="24"/>
                <w:szCs w:val="24"/>
                <w:lang w:eastAsia="lt-LT"/>
              </w:rPr>
            </w:pPr>
            <w:r w:rsidRPr="004B2201">
              <w:rPr>
                <w:bCs/>
                <w:iCs/>
                <w:sz w:val="24"/>
                <w:szCs w:val="24"/>
                <w:lang w:eastAsia="lt-LT"/>
              </w:rPr>
              <w:t xml:space="preserve">Kvalifikacijos metodikos 16 punkte įtvirtinta, kad pirkimo vykdytojas turi įvertinti, kokia minimali patirtis gali įrodyti tiekėjo gebėjimą tiekti panašias prekes, teikti panašias paslaugas, atlikti panašius darbus. Reikalavimas gali būti apibrėžiamas įvykdytų sutarčių apimtimi, pinigine verte ar kitais požymiais. Apibrėžiant reikalavimą verte, reikalaujama patirties reikšmė turi būti </w:t>
            </w:r>
            <w:r w:rsidRPr="004B2201">
              <w:rPr>
                <w:bCs/>
                <w:iCs/>
                <w:sz w:val="24"/>
                <w:szCs w:val="24"/>
                <w:u w:val="single"/>
                <w:lang w:eastAsia="lt-LT"/>
              </w:rPr>
              <w:t>lyginama su numatoma Pirkimo sutarties verte</w:t>
            </w:r>
            <w:r w:rsidRPr="004B2201">
              <w:rPr>
                <w:bCs/>
                <w:iCs/>
                <w:sz w:val="24"/>
                <w:szCs w:val="24"/>
                <w:lang w:eastAsia="lt-LT"/>
              </w:rPr>
              <w:t xml:space="preserve">. </w:t>
            </w:r>
          </w:p>
          <w:p w14:paraId="2CB3FA51" w14:textId="7411DB40" w:rsidR="004B2201" w:rsidRDefault="004B2201" w:rsidP="00C32A05">
            <w:pPr>
              <w:ind w:left="132" w:right="141"/>
              <w:jc w:val="both"/>
              <w:rPr>
                <w:bCs/>
                <w:iCs/>
                <w:sz w:val="24"/>
                <w:szCs w:val="24"/>
                <w:lang w:eastAsia="lt-LT"/>
              </w:rPr>
            </w:pPr>
            <w:r>
              <w:rPr>
                <w:bCs/>
                <w:iCs/>
                <w:sz w:val="24"/>
                <w:szCs w:val="24"/>
                <w:lang w:eastAsia="lt-LT"/>
              </w:rPr>
              <w:t xml:space="preserve">        </w:t>
            </w:r>
            <w:r w:rsidRPr="004B2201">
              <w:rPr>
                <w:bCs/>
                <w:iCs/>
                <w:sz w:val="24"/>
                <w:szCs w:val="24"/>
                <w:lang w:eastAsia="lt-LT"/>
              </w:rPr>
              <w:t>Apibendrinant išdėstytą, Perkančioji organizacija pažeidė Įstatymo 47 straipsnio 1 ir 7 dalių</w:t>
            </w:r>
            <w:r w:rsidR="00EC6A51">
              <w:rPr>
                <w:bCs/>
                <w:iCs/>
                <w:sz w:val="24"/>
                <w:szCs w:val="24"/>
                <w:lang w:eastAsia="lt-LT"/>
              </w:rPr>
              <w:t>, 51 straipsnio 7 dalies 2 punkto</w:t>
            </w:r>
            <w:r w:rsidRPr="004B2201">
              <w:rPr>
                <w:bCs/>
                <w:iCs/>
                <w:sz w:val="24"/>
                <w:szCs w:val="24"/>
                <w:lang w:eastAsia="lt-LT"/>
              </w:rPr>
              <w:t>, Kvalifikacijos metodikos 7.3 papunk</w:t>
            </w:r>
            <w:r w:rsidR="005F3190">
              <w:rPr>
                <w:bCs/>
                <w:iCs/>
                <w:sz w:val="24"/>
                <w:szCs w:val="24"/>
                <w:lang w:eastAsia="lt-LT"/>
              </w:rPr>
              <w:t>čio</w:t>
            </w:r>
            <w:r w:rsidRPr="004B2201">
              <w:rPr>
                <w:bCs/>
                <w:iCs/>
                <w:sz w:val="24"/>
                <w:szCs w:val="24"/>
                <w:lang w:eastAsia="lt-LT"/>
              </w:rPr>
              <w:t>, 16 punkt</w:t>
            </w:r>
            <w:r w:rsidR="005F3190">
              <w:rPr>
                <w:bCs/>
                <w:iCs/>
                <w:sz w:val="24"/>
                <w:szCs w:val="24"/>
                <w:lang w:eastAsia="lt-LT"/>
              </w:rPr>
              <w:t>o pirmosios bei ketvirtosios pastraipų</w:t>
            </w:r>
            <w:r w:rsidRPr="004B2201">
              <w:rPr>
                <w:bCs/>
                <w:iCs/>
                <w:sz w:val="24"/>
                <w:szCs w:val="24"/>
                <w:lang w:eastAsia="lt-LT"/>
              </w:rPr>
              <w:t xml:space="preserve"> ir 16.2 papunk</w:t>
            </w:r>
            <w:r w:rsidR="005F3190">
              <w:rPr>
                <w:bCs/>
                <w:iCs/>
                <w:sz w:val="24"/>
                <w:szCs w:val="24"/>
                <w:lang w:eastAsia="lt-LT"/>
              </w:rPr>
              <w:t>čio reikalavimus</w:t>
            </w:r>
            <w:r w:rsidRPr="004B2201">
              <w:rPr>
                <w:bCs/>
                <w:iCs/>
                <w:sz w:val="24"/>
                <w:szCs w:val="24"/>
                <w:lang w:eastAsia="lt-LT"/>
              </w:rPr>
              <w:t>, Įstatymo 17 straipsnio 1 dalyje įtvirtintus lygiateisiškumo ir proporcingumo principus</w:t>
            </w:r>
            <w:r>
              <w:rPr>
                <w:bCs/>
                <w:iCs/>
                <w:sz w:val="24"/>
                <w:szCs w:val="24"/>
                <w:lang w:eastAsia="lt-LT"/>
              </w:rPr>
              <w:t>.</w:t>
            </w:r>
          </w:p>
        </w:tc>
      </w:tr>
    </w:tbl>
    <w:p w14:paraId="5668B739" w14:textId="77777777" w:rsidR="00F87BDE" w:rsidRPr="00F87BDE" w:rsidRDefault="00F87BDE" w:rsidP="00AD79E6">
      <w:pPr>
        <w:jc w:val="center"/>
        <w:rPr>
          <w:b/>
          <w:sz w:val="24"/>
          <w:szCs w:val="24"/>
          <w:lang w:eastAsia="lt-LT"/>
        </w:rPr>
      </w:pPr>
    </w:p>
    <w:p w14:paraId="0A49EED6" w14:textId="77777777" w:rsidR="00F87BDE" w:rsidRPr="00F87BDE" w:rsidRDefault="00F87BDE" w:rsidP="00AD79E6">
      <w:pPr>
        <w:jc w:val="center"/>
        <w:rPr>
          <w:b/>
          <w:sz w:val="24"/>
          <w:szCs w:val="24"/>
          <w:lang w:eastAsia="lt-LT"/>
        </w:rPr>
      </w:pPr>
      <w:r w:rsidRPr="00F87BDE">
        <w:rPr>
          <w:b/>
          <w:sz w:val="24"/>
          <w:szCs w:val="24"/>
          <w:lang w:eastAsia="lt-LT"/>
        </w:rPr>
        <w:t>III dalis. Kiti nustatyti pažeidimai</w:t>
      </w:r>
    </w:p>
    <w:p w14:paraId="515C3526" w14:textId="77777777" w:rsidR="00F87BDE" w:rsidRPr="00F87BDE" w:rsidRDefault="00F87BDE" w:rsidP="00AD79E6">
      <w:pPr>
        <w:jc w:val="center"/>
        <w:rPr>
          <w:b/>
          <w:sz w:val="24"/>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141"/>
        <w:gridCol w:w="9072"/>
      </w:tblGrid>
      <w:tr w:rsidR="00F87BDE" w:rsidRPr="00F87BDE" w14:paraId="5F40C345" w14:textId="77777777" w:rsidTr="00AC5CF2">
        <w:tc>
          <w:tcPr>
            <w:tcW w:w="562" w:type="dxa"/>
            <w:gridSpan w:val="2"/>
            <w:tcBorders>
              <w:top w:val="single" w:sz="4" w:space="0" w:color="auto"/>
              <w:left w:val="single" w:sz="4" w:space="0" w:color="auto"/>
              <w:bottom w:val="single" w:sz="4" w:space="0" w:color="auto"/>
              <w:right w:val="single" w:sz="4" w:space="0" w:color="auto"/>
            </w:tcBorders>
            <w:shd w:val="clear" w:color="auto" w:fill="auto"/>
          </w:tcPr>
          <w:p w14:paraId="596FCF7D" w14:textId="77777777" w:rsidR="00F87BDE" w:rsidRPr="00F87BDE" w:rsidRDefault="00F87BDE" w:rsidP="00AD79E6">
            <w:pPr>
              <w:rPr>
                <w:bCs/>
                <w:sz w:val="24"/>
                <w:szCs w:val="24"/>
                <w:lang w:eastAsia="lt-LT"/>
              </w:rPr>
            </w:pPr>
            <w:bookmarkStart w:id="1" w:name="_Hlk98485144"/>
            <w:r w:rsidRPr="00F87BDE">
              <w:rPr>
                <w:bCs/>
                <w:sz w:val="24"/>
                <w:szCs w:val="24"/>
                <w:lang w:eastAsia="lt-LT"/>
              </w:rPr>
              <w:t>1.</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3177E2B3" w14:textId="47557E80" w:rsidR="00F87BDE" w:rsidRPr="005A4571" w:rsidRDefault="00F87BDE" w:rsidP="00AD79E6">
            <w:pPr>
              <w:rPr>
                <w:b/>
                <w:iCs/>
                <w:sz w:val="24"/>
                <w:szCs w:val="24"/>
                <w:lang w:eastAsia="lt-LT"/>
              </w:rPr>
            </w:pPr>
            <w:r w:rsidRPr="005A4571">
              <w:rPr>
                <w:b/>
                <w:iCs/>
                <w:sz w:val="24"/>
                <w:szCs w:val="24"/>
                <w:lang w:eastAsia="lt-LT"/>
              </w:rPr>
              <w:t xml:space="preserve"> </w:t>
            </w:r>
            <w:r w:rsidR="005A4571" w:rsidRPr="005A4571">
              <w:rPr>
                <w:iCs/>
                <w:sz w:val="24"/>
                <w:szCs w:val="24"/>
              </w:rPr>
              <w:t>Į</w:t>
            </w:r>
            <w:r w:rsidR="005A4571">
              <w:rPr>
                <w:iCs/>
                <w:sz w:val="24"/>
                <w:szCs w:val="24"/>
              </w:rPr>
              <w:t>statymo</w:t>
            </w:r>
            <w:r w:rsidR="005A4571" w:rsidRPr="005A4571">
              <w:rPr>
                <w:iCs/>
                <w:sz w:val="24"/>
                <w:szCs w:val="24"/>
              </w:rPr>
              <w:t xml:space="preserve"> 17 straipsnio 1 dalis</w:t>
            </w:r>
            <w:r w:rsidR="005A4571" w:rsidRPr="005A4571">
              <w:rPr>
                <w:iCs/>
                <w:sz w:val="24"/>
                <w:szCs w:val="24"/>
                <w:vertAlign w:val="superscript"/>
              </w:rPr>
              <w:footnoteReference w:id="11"/>
            </w:r>
            <w:r w:rsidR="00807DB2">
              <w:rPr>
                <w:iCs/>
                <w:sz w:val="24"/>
                <w:szCs w:val="24"/>
              </w:rPr>
              <w:t>,</w:t>
            </w:r>
            <w:r w:rsidR="005A4571" w:rsidRPr="005A4571">
              <w:rPr>
                <w:iCs/>
                <w:sz w:val="24"/>
                <w:szCs w:val="24"/>
              </w:rPr>
              <w:t xml:space="preserve"> 2 dalies 1 punktas</w:t>
            </w:r>
            <w:r w:rsidR="005A4571" w:rsidRPr="005A4571">
              <w:rPr>
                <w:iCs/>
                <w:sz w:val="24"/>
                <w:szCs w:val="24"/>
                <w:vertAlign w:val="superscript"/>
              </w:rPr>
              <w:footnoteReference w:id="12"/>
            </w:r>
            <w:r w:rsidR="00807DB2">
              <w:rPr>
                <w:iCs/>
                <w:sz w:val="24"/>
                <w:szCs w:val="24"/>
              </w:rPr>
              <w:t>,</w:t>
            </w:r>
            <w:r w:rsidR="005A4571" w:rsidRPr="005A4571">
              <w:rPr>
                <w:iCs/>
                <w:sz w:val="24"/>
                <w:szCs w:val="24"/>
              </w:rPr>
              <w:t xml:space="preserve"> </w:t>
            </w:r>
            <w:r w:rsidR="005A4571" w:rsidRPr="005A4571">
              <w:rPr>
                <w:bCs/>
                <w:iCs/>
                <w:sz w:val="24"/>
                <w:szCs w:val="24"/>
              </w:rPr>
              <w:t>45 straipsnio 1 dalies 3 punktas</w:t>
            </w:r>
            <w:r w:rsidR="005A4571" w:rsidRPr="005A4571">
              <w:rPr>
                <w:iCs/>
                <w:sz w:val="24"/>
                <w:szCs w:val="24"/>
                <w:vertAlign w:val="superscript"/>
              </w:rPr>
              <w:footnoteReference w:id="13"/>
            </w:r>
            <w:r w:rsidR="00944036">
              <w:rPr>
                <w:bCs/>
                <w:iCs/>
                <w:sz w:val="24"/>
                <w:szCs w:val="24"/>
              </w:rPr>
              <w:t>.</w:t>
            </w:r>
          </w:p>
        </w:tc>
      </w:tr>
      <w:tr w:rsidR="005A4571" w:rsidRPr="00F87BDE" w14:paraId="7AF0BC6C" w14:textId="77777777" w:rsidTr="00F87704">
        <w:tblPrEx>
          <w:tblCellMar>
            <w:left w:w="108" w:type="dxa"/>
            <w:right w:w="108" w:type="dxa"/>
          </w:tblCellMar>
        </w:tblPrEx>
        <w:tc>
          <w:tcPr>
            <w:tcW w:w="9634" w:type="dxa"/>
            <w:gridSpan w:val="3"/>
            <w:shd w:val="clear" w:color="auto" w:fill="auto"/>
            <w:vAlign w:val="center"/>
          </w:tcPr>
          <w:p w14:paraId="403AC064" w14:textId="48D5AF31" w:rsidR="00081CF3" w:rsidRDefault="00081CF3" w:rsidP="00AD79E6">
            <w:pPr>
              <w:ind w:firstLine="426"/>
              <w:jc w:val="both"/>
              <w:rPr>
                <w:bCs/>
                <w:sz w:val="24"/>
                <w:szCs w:val="24"/>
              </w:rPr>
            </w:pPr>
            <w:r w:rsidRPr="00081CF3">
              <w:rPr>
                <w:bCs/>
                <w:sz w:val="24"/>
                <w:szCs w:val="24"/>
              </w:rPr>
              <w:t>Pirkimo komisija pripažino</w:t>
            </w:r>
            <w:r w:rsidRPr="00081CF3">
              <w:rPr>
                <w:bCs/>
                <w:sz w:val="24"/>
                <w:szCs w:val="24"/>
                <w:vertAlign w:val="superscript"/>
              </w:rPr>
              <w:footnoteReference w:id="14"/>
            </w:r>
            <w:r w:rsidRPr="00081CF3">
              <w:rPr>
                <w:bCs/>
                <w:sz w:val="24"/>
                <w:szCs w:val="24"/>
              </w:rPr>
              <w:t xml:space="preserve"> tiekėją UAB „</w:t>
            </w:r>
            <w:proofErr w:type="spellStart"/>
            <w:r w:rsidRPr="00081CF3">
              <w:rPr>
                <w:bCs/>
                <w:sz w:val="24"/>
                <w:szCs w:val="24"/>
              </w:rPr>
              <w:t>Guminta</w:t>
            </w:r>
            <w:proofErr w:type="spellEnd"/>
            <w:r w:rsidRPr="00081CF3">
              <w:rPr>
                <w:bCs/>
                <w:sz w:val="24"/>
                <w:szCs w:val="24"/>
              </w:rPr>
              <w:t>“ Pirkimo laimėtoju</w:t>
            </w:r>
            <w:r>
              <w:rPr>
                <w:bCs/>
                <w:sz w:val="24"/>
                <w:szCs w:val="24"/>
              </w:rPr>
              <w:t>.</w:t>
            </w:r>
          </w:p>
          <w:p w14:paraId="5FEEC84C" w14:textId="2B1BEF81" w:rsidR="005A4571" w:rsidRPr="009E5AD1" w:rsidRDefault="005A4571" w:rsidP="00AD79E6">
            <w:pPr>
              <w:ind w:firstLine="426"/>
              <w:jc w:val="both"/>
              <w:rPr>
                <w:bCs/>
                <w:sz w:val="24"/>
                <w:szCs w:val="24"/>
              </w:rPr>
            </w:pPr>
            <w:r w:rsidRPr="005A4571">
              <w:rPr>
                <w:bCs/>
                <w:sz w:val="24"/>
                <w:szCs w:val="24"/>
              </w:rPr>
              <w:t xml:space="preserve">Pirkimo sąlygų </w:t>
            </w:r>
            <w:r w:rsidRPr="005A4571">
              <w:rPr>
                <w:sz w:val="24"/>
                <w:szCs w:val="24"/>
              </w:rPr>
              <w:t>3.</w:t>
            </w:r>
            <w:r w:rsidR="00F34F2F">
              <w:rPr>
                <w:sz w:val="24"/>
                <w:szCs w:val="24"/>
              </w:rPr>
              <w:t>2</w:t>
            </w:r>
            <w:r w:rsidRPr="005A4571">
              <w:rPr>
                <w:sz w:val="24"/>
                <w:szCs w:val="24"/>
              </w:rPr>
              <w:t>.</w:t>
            </w:r>
            <w:r w:rsidR="00F34F2F">
              <w:rPr>
                <w:sz w:val="24"/>
                <w:szCs w:val="24"/>
              </w:rPr>
              <w:t>1</w:t>
            </w:r>
            <w:r w:rsidRPr="005A4571">
              <w:rPr>
                <w:sz w:val="24"/>
                <w:szCs w:val="24"/>
              </w:rPr>
              <w:t xml:space="preserve"> punkte nurodyta</w:t>
            </w:r>
            <w:r w:rsidRPr="005A4571">
              <w:rPr>
                <w:bCs/>
                <w:sz w:val="24"/>
                <w:szCs w:val="24"/>
              </w:rPr>
              <w:t>, kad tiekėjai, siekdami įrodyti patirtį</w:t>
            </w:r>
            <w:r w:rsidR="00A04228">
              <w:rPr>
                <w:bCs/>
                <w:sz w:val="24"/>
                <w:szCs w:val="24"/>
              </w:rPr>
              <w:t>,</w:t>
            </w:r>
            <w:r w:rsidRPr="005A4571">
              <w:rPr>
                <w:bCs/>
                <w:sz w:val="24"/>
                <w:szCs w:val="24"/>
              </w:rPr>
              <w:t xml:space="preserve"> įgytą parduodant </w:t>
            </w:r>
            <w:r w:rsidR="00F34F2F">
              <w:rPr>
                <w:bCs/>
                <w:sz w:val="24"/>
                <w:szCs w:val="24"/>
              </w:rPr>
              <w:t>restauruotas padangas</w:t>
            </w:r>
            <w:r w:rsidRPr="005A4571">
              <w:rPr>
                <w:bCs/>
                <w:sz w:val="24"/>
                <w:szCs w:val="24"/>
              </w:rPr>
              <w:t>, turėjo pateikti per 3 paskutiniuosius metus arba per laiką nuo tiekėjo įregistravimo dienos (jei veiklą vykdė mažiau kaip 3 metus) įvykdytų sutarčių sąrašą kartu su užsakovo pažyma (-</w:t>
            </w:r>
            <w:proofErr w:type="spellStart"/>
            <w:r w:rsidRPr="005A4571">
              <w:rPr>
                <w:bCs/>
                <w:sz w:val="24"/>
                <w:szCs w:val="24"/>
              </w:rPr>
              <w:t>omis</w:t>
            </w:r>
            <w:proofErr w:type="spellEnd"/>
            <w:r w:rsidRPr="005A4571">
              <w:rPr>
                <w:bCs/>
                <w:sz w:val="24"/>
                <w:szCs w:val="24"/>
              </w:rPr>
              <w:t>)</w:t>
            </w:r>
            <w:r w:rsidR="00C4747B">
              <w:rPr>
                <w:bCs/>
                <w:sz w:val="24"/>
                <w:szCs w:val="24"/>
              </w:rPr>
              <w:t xml:space="preserve">, kad </w:t>
            </w:r>
            <w:r w:rsidR="00C4747B" w:rsidRPr="009E5AD1">
              <w:rPr>
                <w:bCs/>
                <w:sz w:val="24"/>
                <w:szCs w:val="24"/>
                <w:u w:val="single"/>
              </w:rPr>
              <w:t>yra atlikę bent 1 (vieną) su restauruotomis padangomis</w:t>
            </w:r>
            <w:r w:rsidR="009E5AD1" w:rsidRPr="009E5AD1">
              <w:rPr>
                <w:bCs/>
                <w:sz w:val="24"/>
                <w:szCs w:val="24"/>
                <w:u w:val="single"/>
              </w:rPr>
              <w:t xml:space="preserve"> s</w:t>
            </w:r>
            <w:r w:rsidR="00C4747B" w:rsidRPr="009E5AD1">
              <w:rPr>
                <w:bCs/>
                <w:sz w:val="24"/>
                <w:szCs w:val="24"/>
                <w:u w:val="single"/>
              </w:rPr>
              <w:t>usijusią pardavimo sutartį, kurios vertė yra ne mažesnė kaip 0,5 pasiūlymo vertės</w:t>
            </w:r>
            <w:r w:rsidR="009E5AD1" w:rsidRPr="009E5AD1">
              <w:rPr>
                <w:bCs/>
                <w:sz w:val="24"/>
                <w:szCs w:val="24"/>
                <w:u w:val="single"/>
              </w:rPr>
              <w:t>.</w:t>
            </w:r>
          </w:p>
          <w:p w14:paraId="2174A3AE" w14:textId="646F3C1D" w:rsidR="005B2098" w:rsidRPr="005B2098" w:rsidRDefault="009E24B6" w:rsidP="00AD79E6">
            <w:pPr>
              <w:ind w:firstLine="426"/>
              <w:jc w:val="both"/>
              <w:rPr>
                <w:bCs/>
                <w:sz w:val="24"/>
                <w:szCs w:val="24"/>
              </w:rPr>
            </w:pPr>
            <w:r>
              <w:rPr>
                <w:bCs/>
                <w:sz w:val="24"/>
                <w:szCs w:val="24"/>
              </w:rPr>
              <w:t>Tarnyba kreipėsi</w:t>
            </w:r>
            <w:r w:rsidR="005B2098">
              <w:rPr>
                <w:rStyle w:val="FootnoteReference"/>
                <w:bCs/>
                <w:sz w:val="24"/>
                <w:szCs w:val="24"/>
              </w:rPr>
              <w:footnoteReference w:id="15"/>
            </w:r>
            <w:r>
              <w:rPr>
                <w:bCs/>
                <w:sz w:val="24"/>
                <w:szCs w:val="24"/>
              </w:rPr>
              <w:t xml:space="preserve"> į Perkančiąją o</w:t>
            </w:r>
            <w:r w:rsidR="005B2098">
              <w:rPr>
                <w:bCs/>
                <w:sz w:val="24"/>
                <w:szCs w:val="24"/>
              </w:rPr>
              <w:t>r</w:t>
            </w:r>
            <w:r>
              <w:rPr>
                <w:bCs/>
                <w:sz w:val="24"/>
                <w:szCs w:val="24"/>
              </w:rPr>
              <w:t>ganizaciją</w:t>
            </w:r>
            <w:r w:rsidR="00C00588">
              <w:rPr>
                <w:bCs/>
                <w:sz w:val="24"/>
                <w:szCs w:val="24"/>
              </w:rPr>
              <w:t>, prašydama</w:t>
            </w:r>
            <w:r>
              <w:rPr>
                <w:bCs/>
                <w:sz w:val="24"/>
                <w:szCs w:val="24"/>
              </w:rPr>
              <w:t xml:space="preserve"> paaiškinti,</w:t>
            </w:r>
            <w:r w:rsidR="005B2098" w:rsidRPr="005B2098">
              <w:rPr>
                <w:bCs/>
                <w:sz w:val="24"/>
                <w:szCs w:val="24"/>
              </w:rPr>
              <w:t xml:space="preserve"> kaip </w:t>
            </w:r>
            <w:r w:rsidR="005B2098">
              <w:rPr>
                <w:bCs/>
                <w:sz w:val="24"/>
                <w:szCs w:val="24"/>
              </w:rPr>
              <w:t>ji į</w:t>
            </w:r>
            <w:r w:rsidR="005B2098" w:rsidRPr="005B2098">
              <w:rPr>
                <w:bCs/>
                <w:sz w:val="24"/>
                <w:szCs w:val="24"/>
              </w:rPr>
              <w:t>sitikino, kad tiekėjo UAB „</w:t>
            </w:r>
            <w:proofErr w:type="spellStart"/>
            <w:r w:rsidR="005B2098" w:rsidRPr="005B2098">
              <w:rPr>
                <w:bCs/>
                <w:sz w:val="24"/>
                <w:szCs w:val="24"/>
              </w:rPr>
              <w:t>Guminta</w:t>
            </w:r>
            <w:proofErr w:type="spellEnd"/>
            <w:r w:rsidR="005B2098" w:rsidRPr="005B2098">
              <w:rPr>
                <w:bCs/>
                <w:sz w:val="24"/>
                <w:szCs w:val="24"/>
              </w:rPr>
              <w:t xml:space="preserve">“ kvalifikacija atitinka Pirkimo sąlygų 3.2.1 punkto </w:t>
            </w:r>
            <w:r w:rsidR="00C00588">
              <w:rPr>
                <w:bCs/>
                <w:sz w:val="24"/>
                <w:szCs w:val="24"/>
              </w:rPr>
              <w:t>sąlyg</w:t>
            </w:r>
            <w:r w:rsidR="005B2098" w:rsidRPr="005B2098">
              <w:rPr>
                <w:bCs/>
                <w:sz w:val="24"/>
                <w:szCs w:val="24"/>
              </w:rPr>
              <w:t>as</w:t>
            </w:r>
            <w:r w:rsidR="005B2098">
              <w:rPr>
                <w:bCs/>
                <w:sz w:val="24"/>
                <w:szCs w:val="24"/>
              </w:rPr>
              <w:t>. Perkančioji organizacija nurodė</w:t>
            </w:r>
            <w:r w:rsidR="005B2098">
              <w:rPr>
                <w:rStyle w:val="FootnoteReference"/>
                <w:bCs/>
                <w:sz w:val="24"/>
                <w:szCs w:val="24"/>
              </w:rPr>
              <w:footnoteReference w:id="16"/>
            </w:r>
            <w:r w:rsidR="005B2098">
              <w:rPr>
                <w:bCs/>
                <w:sz w:val="24"/>
                <w:szCs w:val="24"/>
              </w:rPr>
              <w:t xml:space="preserve">, kad </w:t>
            </w:r>
            <w:r w:rsidR="005B2098" w:rsidRPr="00FD13B2">
              <w:rPr>
                <w:bCs/>
                <w:i/>
                <w:iCs/>
                <w:sz w:val="24"/>
                <w:szCs w:val="24"/>
              </w:rPr>
              <w:t xml:space="preserve">„Pirkimo laimėtoju pripažintas tiekėjas kartu su pasiūlymu pateikė sėkmingai įvykdytų sutarčių sąrašą, kuriame buvo nurodytos dvi sutartys. Vienos iš nurodytų sutarčių vertė buvo 120 000,00 EUR be PVM, kitos – 41 000,00 Eur be PVM. </w:t>
            </w:r>
            <w:r w:rsidR="005B2098" w:rsidRPr="005B2098">
              <w:rPr>
                <w:bCs/>
                <w:i/>
                <w:iCs/>
                <w:sz w:val="24"/>
                <w:szCs w:val="24"/>
              </w:rPr>
              <w:t xml:space="preserve">Kadangi laimėtoju </w:t>
            </w:r>
            <w:r w:rsidR="005B2098" w:rsidRPr="005B2098">
              <w:rPr>
                <w:bCs/>
                <w:i/>
                <w:iCs/>
                <w:sz w:val="24"/>
                <w:szCs w:val="24"/>
              </w:rPr>
              <w:lastRenderedPageBreak/>
              <w:t>pripažinto tiekėjo pasiūlyme nurodyta pirkimo objekto (restauruotų padangų) vertė buvo 102 600,00 Eur be PVM, Perkančioji organizacija pagrįstai laikė, jog tiekėjas atitinka Pirkimo sąlygų 3.2.1 punktą</w:t>
            </w:r>
            <w:r w:rsidR="00FD13B2" w:rsidRPr="00FD13B2">
              <w:rPr>
                <w:bCs/>
                <w:i/>
                <w:iCs/>
                <w:sz w:val="24"/>
                <w:szCs w:val="24"/>
              </w:rPr>
              <w:t>“.</w:t>
            </w:r>
            <w:r w:rsidR="00FD13B2">
              <w:rPr>
                <w:bCs/>
                <w:sz w:val="24"/>
                <w:szCs w:val="24"/>
              </w:rPr>
              <w:t xml:space="preserve"> Taip pat nurodė, kad </w:t>
            </w:r>
            <w:r w:rsidR="00FD13B2" w:rsidRPr="00FD13B2">
              <w:rPr>
                <w:bCs/>
                <w:i/>
                <w:iCs/>
                <w:sz w:val="24"/>
                <w:szCs w:val="24"/>
              </w:rPr>
              <w:t>„Pagal viešai CVP IS sistemoje prieinamus duomenis</w:t>
            </w:r>
            <w:r w:rsidR="00FD13B2" w:rsidRPr="00FD13B2">
              <w:rPr>
                <w:bCs/>
                <w:i/>
                <w:iCs/>
                <w:sz w:val="24"/>
                <w:szCs w:val="24"/>
                <w:vertAlign w:val="superscript"/>
              </w:rPr>
              <w:footnoteReference w:id="17"/>
            </w:r>
            <w:r w:rsidR="00FD13B2" w:rsidRPr="00FD13B2">
              <w:rPr>
                <w:bCs/>
                <w:i/>
                <w:iCs/>
                <w:sz w:val="24"/>
                <w:szCs w:val="24"/>
              </w:rPr>
              <w:t xml:space="preserve"> taip pat galima matyti, kad laimėtoju pripažintas tiekėjas nuo </w:t>
            </w:r>
            <w:r w:rsidR="00FD13B2" w:rsidRPr="004F0559">
              <w:rPr>
                <w:bCs/>
                <w:i/>
                <w:iCs/>
                <w:sz w:val="24"/>
                <w:szCs w:val="24"/>
              </w:rPr>
              <w:t xml:space="preserve">2018-12-12 </w:t>
            </w:r>
            <w:r w:rsidR="00FD13B2" w:rsidRPr="00FD13B2">
              <w:rPr>
                <w:bCs/>
                <w:i/>
                <w:iCs/>
                <w:sz w:val="24"/>
                <w:szCs w:val="24"/>
              </w:rPr>
              <w:t>yra sudaręs ir vykdo / yra įvykdęs daugiau sutarčių, susijusių su Pirkimo objektu (restauruotomis padangomis)“</w:t>
            </w:r>
            <w:r w:rsidR="00FD13B2">
              <w:rPr>
                <w:bCs/>
                <w:sz w:val="24"/>
                <w:szCs w:val="24"/>
              </w:rPr>
              <w:t xml:space="preserve">. </w:t>
            </w:r>
            <w:r w:rsidR="005B2098">
              <w:rPr>
                <w:bCs/>
                <w:sz w:val="24"/>
                <w:szCs w:val="24"/>
              </w:rPr>
              <w:t xml:space="preserve"> </w:t>
            </w:r>
          </w:p>
          <w:p w14:paraId="229ABDD4" w14:textId="7CA84D04" w:rsidR="00FD13B2" w:rsidRDefault="00FD13B2" w:rsidP="004379BB">
            <w:pPr>
              <w:ind w:firstLine="426"/>
              <w:jc w:val="both"/>
              <w:rPr>
                <w:bCs/>
                <w:sz w:val="24"/>
                <w:szCs w:val="24"/>
              </w:rPr>
            </w:pPr>
            <w:r w:rsidRPr="00FD13B2">
              <w:rPr>
                <w:bCs/>
                <w:sz w:val="24"/>
                <w:szCs w:val="24"/>
              </w:rPr>
              <w:t>Tarnyba nustatė, kad UAB „</w:t>
            </w:r>
            <w:proofErr w:type="spellStart"/>
            <w:r w:rsidRPr="00FD13B2">
              <w:rPr>
                <w:bCs/>
                <w:sz w:val="24"/>
                <w:szCs w:val="24"/>
              </w:rPr>
              <w:t>Guminta</w:t>
            </w:r>
            <w:proofErr w:type="spellEnd"/>
            <w:r w:rsidRPr="00FD13B2">
              <w:rPr>
                <w:bCs/>
                <w:sz w:val="24"/>
                <w:szCs w:val="24"/>
              </w:rPr>
              <w:t>“</w:t>
            </w:r>
            <w:r w:rsidR="00023A31">
              <w:rPr>
                <w:bCs/>
                <w:sz w:val="24"/>
                <w:szCs w:val="24"/>
              </w:rPr>
              <w:t>,</w:t>
            </w:r>
            <w:r w:rsidRPr="00FD13B2">
              <w:rPr>
                <w:bCs/>
                <w:sz w:val="24"/>
                <w:szCs w:val="24"/>
              </w:rPr>
              <w:t xml:space="preserve"> siekdama pagrįsti atitiktį Pirkimo sąlygų 3.2.1 punkto reikalavimui</w:t>
            </w:r>
            <w:r w:rsidR="00023A31">
              <w:rPr>
                <w:bCs/>
                <w:sz w:val="24"/>
                <w:szCs w:val="24"/>
              </w:rPr>
              <w:t>,</w:t>
            </w:r>
            <w:r w:rsidRPr="00FD13B2">
              <w:rPr>
                <w:bCs/>
                <w:sz w:val="24"/>
                <w:szCs w:val="24"/>
              </w:rPr>
              <w:t xml:space="preserve"> pateikė pažymą apie savo kvalifikaciją, kurioje nurodoma, kad UAB „</w:t>
            </w:r>
            <w:proofErr w:type="spellStart"/>
            <w:r w:rsidRPr="00FD13B2">
              <w:rPr>
                <w:bCs/>
                <w:sz w:val="24"/>
                <w:szCs w:val="24"/>
              </w:rPr>
              <w:t>Guminta</w:t>
            </w:r>
            <w:proofErr w:type="spellEnd"/>
            <w:r w:rsidRPr="00FD13B2">
              <w:rPr>
                <w:bCs/>
                <w:sz w:val="24"/>
                <w:szCs w:val="24"/>
              </w:rPr>
              <w:t xml:space="preserve">“ </w:t>
            </w:r>
            <w:r w:rsidRPr="00FD13B2">
              <w:rPr>
                <w:bCs/>
                <w:sz w:val="24"/>
                <w:szCs w:val="24"/>
                <w:u w:val="single"/>
              </w:rPr>
              <w:t>vykdo</w:t>
            </w:r>
            <w:r w:rsidRPr="00FD13B2">
              <w:rPr>
                <w:bCs/>
                <w:sz w:val="24"/>
                <w:szCs w:val="24"/>
              </w:rPr>
              <w:t xml:space="preserve"> bendradarbiavimo sutartis su UAB „Busturas“ (sutarties trukmė nuo 2020 m. iki dabar, sutarties vertė – 41 000 Eur) ir UAB „Vilniaus viešasis transportas“ (sutarties trukmė nuo 2021 m. rugpjūčio mėn. iki dabar, sutarties vertė – 120 000 Eur) bei pateikė UAB „Busturas“ rekomendaciją, kurioje nurodyta, kad UAB „</w:t>
            </w:r>
            <w:proofErr w:type="spellStart"/>
            <w:r w:rsidRPr="00FD13B2">
              <w:rPr>
                <w:bCs/>
                <w:sz w:val="24"/>
                <w:szCs w:val="24"/>
              </w:rPr>
              <w:t>Guminta</w:t>
            </w:r>
            <w:proofErr w:type="spellEnd"/>
            <w:r w:rsidRPr="00FD13B2">
              <w:rPr>
                <w:bCs/>
                <w:sz w:val="24"/>
                <w:szCs w:val="24"/>
              </w:rPr>
              <w:t>“ sutartinius įsipareigojimus vykdo tinkamai (UAB „Vilniaus viešasis transportas“ rekomendacija pateikta nebuvo).</w:t>
            </w:r>
            <w:r>
              <w:rPr>
                <w:bCs/>
                <w:sz w:val="24"/>
                <w:szCs w:val="24"/>
              </w:rPr>
              <w:t xml:space="preserve"> </w:t>
            </w:r>
          </w:p>
          <w:p w14:paraId="14CF5B7B" w14:textId="72E57B08" w:rsidR="000B2D03" w:rsidRDefault="00A7546A" w:rsidP="004379BB">
            <w:pPr>
              <w:ind w:firstLine="426"/>
              <w:jc w:val="both"/>
              <w:rPr>
                <w:bCs/>
                <w:sz w:val="24"/>
                <w:szCs w:val="24"/>
              </w:rPr>
            </w:pPr>
            <w:r>
              <w:rPr>
                <w:bCs/>
                <w:sz w:val="24"/>
                <w:szCs w:val="24"/>
              </w:rPr>
              <w:t>Iš Tarnybai pateiktų dokumentų (Perkančiosios organizacijos paaiškinimas ir tiekėjo UAB „</w:t>
            </w:r>
            <w:proofErr w:type="spellStart"/>
            <w:r>
              <w:rPr>
                <w:bCs/>
                <w:sz w:val="24"/>
                <w:szCs w:val="24"/>
              </w:rPr>
              <w:t>Guminta</w:t>
            </w:r>
            <w:proofErr w:type="spellEnd"/>
            <w:r>
              <w:rPr>
                <w:bCs/>
                <w:sz w:val="24"/>
                <w:szCs w:val="24"/>
              </w:rPr>
              <w:t>“ kvalifikaciją pagrindžiantys dokumentai) nėra galimybės įsitikinti, kad tiekėjas yra įgijęs Pirkimo sąlygų 3.2.1 punkte reikalaujamą patirtį, kadangi</w:t>
            </w:r>
            <w:r w:rsidR="000B2D03">
              <w:rPr>
                <w:bCs/>
                <w:sz w:val="24"/>
                <w:szCs w:val="24"/>
              </w:rPr>
              <w:t>:</w:t>
            </w:r>
          </w:p>
          <w:p w14:paraId="1421A7BF" w14:textId="213E1F88" w:rsidR="005B2098" w:rsidRDefault="000B2D03" w:rsidP="004379BB">
            <w:pPr>
              <w:ind w:firstLine="426"/>
              <w:jc w:val="both"/>
              <w:rPr>
                <w:bCs/>
                <w:sz w:val="24"/>
                <w:szCs w:val="24"/>
              </w:rPr>
            </w:pPr>
            <w:r>
              <w:rPr>
                <w:bCs/>
                <w:sz w:val="24"/>
                <w:szCs w:val="24"/>
              </w:rPr>
              <w:t>-</w:t>
            </w:r>
            <w:r w:rsidR="00A7546A">
              <w:rPr>
                <w:bCs/>
                <w:sz w:val="24"/>
                <w:szCs w:val="24"/>
              </w:rPr>
              <w:t xml:space="preserve"> </w:t>
            </w:r>
            <w:r>
              <w:rPr>
                <w:bCs/>
                <w:sz w:val="24"/>
                <w:szCs w:val="24"/>
              </w:rPr>
              <w:t>CVP IS sistemoje nurodytas sutarčių sąrašas</w:t>
            </w:r>
            <w:r w:rsidR="00552FAC">
              <w:rPr>
                <w:rStyle w:val="FootnoteReference"/>
                <w:bCs/>
                <w:sz w:val="24"/>
                <w:szCs w:val="24"/>
              </w:rPr>
              <w:footnoteReference w:id="18"/>
            </w:r>
            <w:r>
              <w:rPr>
                <w:bCs/>
                <w:sz w:val="24"/>
                <w:szCs w:val="24"/>
              </w:rPr>
              <w:t xml:space="preserve">, tačiau nėra žinoma, </w:t>
            </w:r>
            <w:r w:rsidR="002862E4">
              <w:rPr>
                <w:bCs/>
                <w:sz w:val="24"/>
                <w:szCs w:val="24"/>
              </w:rPr>
              <w:t>kokia apimtimi</w:t>
            </w:r>
            <w:r w:rsidR="002862E4" w:rsidRPr="002862E4">
              <w:rPr>
                <w:bCs/>
                <w:sz w:val="24"/>
                <w:szCs w:val="24"/>
              </w:rPr>
              <w:t xml:space="preserve"> (už kokią sumą tiekėjas yra pristatęs prekių</w:t>
            </w:r>
            <w:r w:rsidR="002862E4">
              <w:rPr>
                <w:bCs/>
                <w:sz w:val="24"/>
                <w:szCs w:val="24"/>
              </w:rPr>
              <w:t>) ir ar tinkamai tiekėjas yra įvykdęs sutartinius įsipareigojimus</w:t>
            </w:r>
            <w:r>
              <w:rPr>
                <w:bCs/>
                <w:sz w:val="24"/>
                <w:szCs w:val="24"/>
              </w:rPr>
              <w:t>;</w:t>
            </w:r>
          </w:p>
          <w:p w14:paraId="29619E0D" w14:textId="3E03880E" w:rsidR="000B2D03" w:rsidRDefault="000B2D03" w:rsidP="004379BB">
            <w:pPr>
              <w:ind w:firstLine="426"/>
              <w:jc w:val="both"/>
              <w:rPr>
                <w:bCs/>
                <w:sz w:val="24"/>
                <w:szCs w:val="24"/>
              </w:rPr>
            </w:pPr>
            <w:r>
              <w:rPr>
                <w:bCs/>
                <w:sz w:val="24"/>
                <w:szCs w:val="24"/>
              </w:rPr>
              <w:t>- UAB „Busturas“ sutart</w:t>
            </w:r>
            <w:r w:rsidR="002A31A8">
              <w:rPr>
                <w:bCs/>
                <w:sz w:val="24"/>
                <w:szCs w:val="24"/>
              </w:rPr>
              <w:t>ies</w:t>
            </w:r>
            <w:r>
              <w:rPr>
                <w:bCs/>
                <w:sz w:val="24"/>
                <w:szCs w:val="24"/>
              </w:rPr>
              <w:t xml:space="preserve"> </w:t>
            </w:r>
            <w:r w:rsidR="002A31A8">
              <w:rPr>
                <w:bCs/>
                <w:sz w:val="24"/>
                <w:szCs w:val="24"/>
              </w:rPr>
              <w:t>vertė – 41 000 Eur, kai tuo tarpu, Pirkimo sąlyg</w:t>
            </w:r>
            <w:r w:rsidR="00552FAC">
              <w:rPr>
                <w:bCs/>
                <w:sz w:val="24"/>
                <w:szCs w:val="24"/>
              </w:rPr>
              <w:t>ų 3.2.1 punkte</w:t>
            </w:r>
            <w:r w:rsidR="002A31A8">
              <w:rPr>
                <w:bCs/>
                <w:sz w:val="24"/>
                <w:szCs w:val="24"/>
              </w:rPr>
              <w:t xml:space="preserve"> reikalaujama, jog tiekėjas būtų atlikęs bent vieną sutartį, kurios vertė ne mažesnė kaip 0,5 tiekėjo pasiūlymo vertės (Tiekėjo pasiūlymo vertė – 102 600 Eur be PVM.)</w:t>
            </w:r>
            <w:r w:rsidR="002862E4">
              <w:rPr>
                <w:bCs/>
                <w:sz w:val="24"/>
                <w:szCs w:val="24"/>
              </w:rPr>
              <w:t>, kas reiškia, jog pateiktos sutarties vertė yra per maža, todėl neatitinka Pirkimo sąlygų 3.2.1 punkto reikalavimų. Be to, nėra aišku, kokia apimtimi tiekėjas yra įvykdęs sutartį, kadangi</w:t>
            </w:r>
            <w:r w:rsidR="00B15129">
              <w:rPr>
                <w:bCs/>
                <w:sz w:val="24"/>
                <w:szCs w:val="24"/>
              </w:rPr>
              <w:t xml:space="preserve"> sutartis yra vykdoma</w:t>
            </w:r>
            <w:r w:rsidR="002D6E4D">
              <w:rPr>
                <w:bCs/>
                <w:sz w:val="24"/>
                <w:szCs w:val="24"/>
              </w:rPr>
              <w:t xml:space="preserve"> iki dabar</w:t>
            </w:r>
            <w:r w:rsidR="002862E4">
              <w:rPr>
                <w:bCs/>
                <w:sz w:val="24"/>
                <w:szCs w:val="24"/>
              </w:rPr>
              <w:t>;</w:t>
            </w:r>
          </w:p>
          <w:p w14:paraId="13AA1F5D" w14:textId="6366F54A" w:rsidR="002862E4" w:rsidRPr="005B2098" w:rsidRDefault="002862E4" w:rsidP="00AD79E6">
            <w:pPr>
              <w:ind w:firstLine="426"/>
              <w:jc w:val="both"/>
              <w:rPr>
                <w:bCs/>
                <w:sz w:val="24"/>
                <w:szCs w:val="24"/>
              </w:rPr>
            </w:pPr>
            <w:r>
              <w:rPr>
                <w:bCs/>
                <w:sz w:val="24"/>
                <w:szCs w:val="24"/>
              </w:rPr>
              <w:t>- UAB „V</w:t>
            </w:r>
            <w:r w:rsidR="00B15129">
              <w:rPr>
                <w:bCs/>
                <w:sz w:val="24"/>
                <w:szCs w:val="24"/>
              </w:rPr>
              <w:t>ilniaus viešasis transportas“ rekomendacija</w:t>
            </w:r>
            <w:r w:rsidR="002A1CE2">
              <w:rPr>
                <w:bCs/>
                <w:sz w:val="24"/>
                <w:szCs w:val="24"/>
              </w:rPr>
              <w:t xml:space="preserve"> apie tinkamai vykdomą sutartį</w:t>
            </w:r>
            <w:r w:rsidR="00B15129">
              <w:rPr>
                <w:bCs/>
                <w:sz w:val="24"/>
                <w:szCs w:val="24"/>
              </w:rPr>
              <w:t xml:space="preserve"> pateikta nebuvo</w:t>
            </w:r>
            <w:r w:rsidR="002A1CE2">
              <w:rPr>
                <w:bCs/>
                <w:sz w:val="24"/>
                <w:szCs w:val="24"/>
              </w:rPr>
              <w:t xml:space="preserve">. Atsižvelgiant į tai, kad </w:t>
            </w:r>
            <w:r w:rsidR="00B15129">
              <w:rPr>
                <w:bCs/>
                <w:sz w:val="24"/>
                <w:szCs w:val="24"/>
              </w:rPr>
              <w:t>sutartis yra vykdoma, nėra aišku</w:t>
            </w:r>
            <w:r w:rsidR="002A1CE2">
              <w:rPr>
                <w:bCs/>
                <w:sz w:val="24"/>
                <w:szCs w:val="24"/>
              </w:rPr>
              <w:t>, už kokią sumą tiekėjas jau yra pristatęs prekių. Taip pat nėra aišku, ar sutartiniai įsipareigojimai vykdomi tinkamai.</w:t>
            </w:r>
            <w:r w:rsidR="00B15129">
              <w:rPr>
                <w:bCs/>
                <w:sz w:val="24"/>
                <w:szCs w:val="24"/>
              </w:rPr>
              <w:t xml:space="preserve"> </w:t>
            </w:r>
          </w:p>
          <w:p w14:paraId="52900A87" w14:textId="73FB7B93" w:rsidR="005A4571" w:rsidRPr="005A4571" w:rsidRDefault="00C4747B" w:rsidP="00AD79E6">
            <w:pPr>
              <w:jc w:val="both"/>
              <w:rPr>
                <w:b/>
                <w:sz w:val="24"/>
                <w:szCs w:val="24"/>
                <w:lang w:eastAsia="lt-LT"/>
              </w:rPr>
            </w:pPr>
            <w:r>
              <w:rPr>
                <w:bCs/>
                <w:sz w:val="24"/>
                <w:szCs w:val="24"/>
              </w:rPr>
              <w:t xml:space="preserve">       </w:t>
            </w:r>
            <w:r w:rsidR="008B02B1">
              <w:rPr>
                <w:bCs/>
                <w:sz w:val="24"/>
                <w:szCs w:val="24"/>
              </w:rPr>
              <w:t xml:space="preserve">Apibendrinant išdėstytą, </w:t>
            </w:r>
            <w:r w:rsidR="005A4571" w:rsidRPr="005A4571">
              <w:rPr>
                <w:color w:val="000000"/>
                <w:sz w:val="24"/>
                <w:szCs w:val="24"/>
              </w:rPr>
              <w:t>Perkančioji organizacija</w:t>
            </w:r>
            <w:r w:rsidR="0074762D">
              <w:rPr>
                <w:color w:val="000000"/>
                <w:sz w:val="24"/>
                <w:szCs w:val="24"/>
              </w:rPr>
              <w:t xml:space="preserve">, </w:t>
            </w:r>
            <w:r w:rsidR="00081CF3" w:rsidRPr="005A4571">
              <w:rPr>
                <w:bCs/>
                <w:sz w:val="24"/>
                <w:szCs w:val="24"/>
              </w:rPr>
              <w:t>laimėjusiu pripažindama tiekėją, ne</w:t>
            </w:r>
            <w:r w:rsidR="004379BB">
              <w:rPr>
                <w:bCs/>
                <w:sz w:val="24"/>
                <w:szCs w:val="24"/>
              </w:rPr>
              <w:t>įsitik</w:t>
            </w:r>
            <w:r w:rsidR="00D10A09">
              <w:rPr>
                <w:bCs/>
                <w:sz w:val="24"/>
                <w:szCs w:val="24"/>
              </w:rPr>
              <w:t>i</w:t>
            </w:r>
            <w:r w:rsidR="004379BB">
              <w:rPr>
                <w:bCs/>
                <w:sz w:val="24"/>
                <w:szCs w:val="24"/>
              </w:rPr>
              <w:t>nusi, jog jis ati</w:t>
            </w:r>
            <w:r w:rsidR="009F3419">
              <w:rPr>
                <w:bCs/>
                <w:sz w:val="24"/>
                <w:szCs w:val="24"/>
              </w:rPr>
              <w:t>ti</w:t>
            </w:r>
            <w:r w:rsidR="004379BB">
              <w:rPr>
                <w:bCs/>
                <w:sz w:val="24"/>
                <w:szCs w:val="24"/>
              </w:rPr>
              <w:t>nka</w:t>
            </w:r>
            <w:r w:rsidR="000D372D">
              <w:rPr>
                <w:bCs/>
                <w:sz w:val="24"/>
                <w:szCs w:val="24"/>
              </w:rPr>
              <w:t xml:space="preserve"> </w:t>
            </w:r>
            <w:r w:rsidR="00081CF3" w:rsidRPr="005A4571">
              <w:rPr>
                <w:bCs/>
                <w:sz w:val="24"/>
                <w:szCs w:val="24"/>
              </w:rPr>
              <w:t xml:space="preserve">Pirkimo sąlygų </w:t>
            </w:r>
            <w:r w:rsidR="00081CF3">
              <w:rPr>
                <w:bCs/>
                <w:sz w:val="24"/>
                <w:szCs w:val="24"/>
              </w:rPr>
              <w:t>3.</w:t>
            </w:r>
            <w:r w:rsidR="002F6A87">
              <w:rPr>
                <w:bCs/>
                <w:sz w:val="24"/>
                <w:szCs w:val="24"/>
              </w:rPr>
              <w:t>2</w:t>
            </w:r>
            <w:r w:rsidR="00081CF3">
              <w:rPr>
                <w:bCs/>
                <w:sz w:val="24"/>
                <w:szCs w:val="24"/>
              </w:rPr>
              <w:t>.</w:t>
            </w:r>
            <w:r w:rsidR="002F6A87">
              <w:rPr>
                <w:bCs/>
                <w:sz w:val="24"/>
                <w:szCs w:val="24"/>
              </w:rPr>
              <w:t>1</w:t>
            </w:r>
            <w:r w:rsidR="00081CF3">
              <w:rPr>
                <w:bCs/>
                <w:sz w:val="24"/>
                <w:szCs w:val="24"/>
              </w:rPr>
              <w:t xml:space="preserve"> </w:t>
            </w:r>
            <w:r w:rsidR="002F6A87">
              <w:rPr>
                <w:bCs/>
                <w:sz w:val="24"/>
                <w:szCs w:val="24"/>
              </w:rPr>
              <w:t xml:space="preserve">punkto </w:t>
            </w:r>
            <w:r w:rsidR="00081CF3" w:rsidRPr="005A4571">
              <w:rPr>
                <w:bCs/>
                <w:sz w:val="24"/>
                <w:szCs w:val="24"/>
              </w:rPr>
              <w:t>reikalavim</w:t>
            </w:r>
            <w:r w:rsidR="004379BB">
              <w:rPr>
                <w:bCs/>
                <w:sz w:val="24"/>
                <w:szCs w:val="24"/>
              </w:rPr>
              <w:t>us</w:t>
            </w:r>
            <w:r w:rsidR="00081CF3" w:rsidRPr="005A4571">
              <w:rPr>
                <w:bCs/>
                <w:sz w:val="24"/>
                <w:szCs w:val="24"/>
              </w:rPr>
              <w:t xml:space="preserve">, </w:t>
            </w:r>
            <w:r w:rsidR="005A4571" w:rsidRPr="005A4571">
              <w:rPr>
                <w:color w:val="000000"/>
                <w:sz w:val="24"/>
                <w:szCs w:val="24"/>
              </w:rPr>
              <w:t>pažeidė Į</w:t>
            </w:r>
            <w:r>
              <w:rPr>
                <w:color w:val="000000"/>
                <w:sz w:val="24"/>
                <w:szCs w:val="24"/>
              </w:rPr>
              <w:t>statyme</w:t>
            </w:r>
            <w:r w:rsidR="005A4571" w:rsidRPr="005A4571">
              <w:rPr>
                <w:color w:val="000000"/>
                <w:sz w:val="24"/>
                <w:szCs w:val="24"/>
              </w:rPr>
              <w:t xml:space="preserve"> įtvirtintus skaidrumo ir lygiateisiškumo principus bei </w:t>
            </w:r>
            <w:r>
              <w:rPr>
                <w:color w:val="000000"/>
                <w:sz w:val="24"/>
                <w:szCs w:val="24"/>
              </w:rPr>
              <w:t xml:space="preserve">Įstatymo </w:t>
            </w:r>
            <w:r w:rsidR="005A4571" w:rsidRPr="005A4571">
              <w:rPr>
                <w:color w:val="000000"/>
                <w:sz w:val="24"/>
                <w:szCs w:val="24"/>
              </w:rPr>
              <w:t>45 straipsnio 1 dalies 3 punkto reikalavimus bei neužtikrino</w:t>
            </w:r>
            <w:r>
              <w:rPr>
                <w:color w:val="000000"/>
                <w:sz w:val="24"/>
                <w:szCs w:val="24"/>
              </w:rPr>
              <w:t xml:space="preserve"> Įstatymo</w:t>
            </w:r>
            <w:r w:rsidR="005A4571" w:rsidRPr="005A4571">
              <w:rPr>
                <w:color w:val="000000"/>
                <w:sz w:val="24"/>
                <w:szCs w:val="24"/>
              </w:rPr>
              <w:t xml:space="preserve"> 17 straipsnio 2 dalies 1 punkte nustatyto pirkimų tikslo siekimo.</w:t>
            </w:r>
          </w:p>
        </w:tc>
      </w:tr>
      <w:tr w:rsidR="0071314B" w:rsidRPr="00F87BDE" w14:paraId="6039D85D" w14:textId="77777777" w:rsidTr="00AC5CF2">
        <w:tblPrEx>
          <w:tblCellMar>
            <w:left w:w="108" w:type="dxa"/>
            <w:right w:w="108" w:type="dxa"/>
          </w:tblCellMar>
        </w:tblPrEx>
        <w:tc>
          <w:tcPr>
            <w:tcW w:w="562" w:type="dxa"/>
            <w:gridSpan w:val="2"/>
            <w:shd w:val="clear" w:color="auto" w:fill="auto"/>
            <w:vAlign w:val="center"/>
          </w:tcPr>
          <w:p w14:paraId="3DDE304A" w14:textId="203C56BC" w:rsidR="0071314B" w:rsidRPr="00081CF3" w:rsidRDefault="0071314B" w:rsidP="00AD79E6">
            <w:pPr>
              <w:jc w:val="both"/>
              <w:rPr>
                <w:bCs/>
                <w:sz w:val="24"/>
                <w:szCs w:val="24"/>
              </w:rPr>
            </w:pPr>
            <w:r>
              <w:rPr>
                <w:bCs/>
                <w:sz w:val="24"/>
                <w:szCs w:val="24"/>
              </w:rPr>
              <w:lastRenderedPageBreak/>
              <w:t>2.</w:t>
            </w:r>
          </w:p>
        </w:tc>
        <w:tc>
          <w:tcPr>
            <w:tcW w:w="9072" w:type="dxa"/>
            <w:shd w:val="clear" w:color="auto" w:fill="auto"/>
            <w:vAlign w:val="center"/>
          </w:tcPr>
          <w:p w14:paraId="7BF424EF" w14:textId="38A082FA" w:rsidR="0071314B" w:rsidRPr="00081CF3" w:rsidRDefault="0071314B" w:rsidP="00AD79E6">
            <w:pPr>
              <w:jc w:val="both"/>
              <w:rPr>
                <w:bCs/>
                <w:sz w:val="24"/>
                <w:szCs w:val="24"/>
              </w:rPr>
            </w:pPr>
            <w:r>
              <w:rPr>
                <w:bCs/>
                <w:sz w:val="24"/>
                <w:szCs w:val="24"/>
              </w:rPr>
              <w:t xml:space="preserve">Įstatymo </w:t>
            </w:r>
            <w:r w:rsidR="00CD1E78">
              <w:rPr>
                <w:bCs/>
                <w:sz w:val="24"/>
                <w:szCs w:val="24"/>
              </w:rPr>
              <w:t>17 straipsnio 2 dalies 1 punktas</w:t>
            </w:r>
            <w:r w:rsidR="00CD1E78">
              <w:rPr>
                <w:rStyle w:val="FootnoteReference"/>
                <w:bCs/>
                <w:sz w:val="24"/>
                <w:szCs w:val="24"/>
              </w:rPr>
              <w:footnoteReference w:id="19"/>
            </w:r>
            <w:r w:rsidR="00D10A09">
              <w:rPr>
                <w:bCs/>
                <w:sz w:val="24"/>
                <w:szCs w:val="24"/>
              </w:rPr>
              <w:t>, 45 st</w:t>
            </w:r>
            <w:r w:rsidR="009F3419">
              <w:rPr>
                <w:bCs/>
                <w:sz w:val="24"/>
                <w:szCs w:val="24"/>
              </w:rPr>
              <w:t>r</w:t>
            </w:r>
            <w:r w:rsidR="00D10A09">
              <w:rPr>
                <w:bCs/>
                <w:sz w:val="24"/>
                <w:szCs w:val="24"/>
              </w:rPr>
              <w:t>aipsnio</w:t>
            </w:r>
            <w:r w:rsidR="009F3419">
              <w:rPr>
                <w:bCs/>
                <w:sz w:val="24"/>
                <w:szCs w:val="24"/>
              </w:rPr>
              <w:t xml:space="preserve"> 1 dalies 5 punktas</w:t>
            </w:r>
            <w:r w:rsidR="009F3419">
              <w:rPr>
                <w:rStyle w:val="FootnoteReference"/>
                <w:bCs/>
                <w:sz w:val="24"/>
                <w:szCs w:val="24"/>
              </w:rPr>
              <w:footnoteReference w:id="20"/>
            </w:r>
            <w:r w:rsidR="00D10A09">
              <w:rPr>
                <w:bCs/>
                <w:sz w:val="24"/>
                <w:szCs w:val="24"/>
              </w:rPr>
              <w:t xml:space="preserve"> </w:t>
            </w:r>
            <w:r w:rsidR="00944036">
              <w:rPr>
                <w:bCs/>
                <w:sz w:val="24"/>
                <w:szCs w:val="24"/>
              </w:rPr>
              <w:t>.</w:t>
            </w:r>
          </w:p>
        </w:tc>
      </w:tr>
      <w:tr w:rsidR="0071314B" w:rsidRPr="00F87BDE" w14:paraId="3A2D0E40" w14:textId="77777777" w:rsidTr="00F87704">
        <w:tblPrEx>
          <w:tblCellMar>
            <w:left w:w="108" w:type="dxa"/>
            <w:right w:w="108" w:type="dxa"/>
          </w:tblCellMar>
        </w:tblPrEx>
        <w:tc>
          <w:tcPr>
            <w:tcW w:w="9634" w:type="dxa"/>
            <w:gridSpan w:val="3"/>
            <w:shd w:val="clear" w:color="auto" w:fill="auto"/>
            <w:vAlign w:val="center"/>
          </w:tcPr>
          <w:p w14:paraId="7D4D2546" w14:textId="5537FED9" w:rsidR="0071314B" w:rsidRDefault="005063BB" w:rsidP="00AD79E6">
            <w:pPr>
              <w:ind w:firstLine="426"/>
              <w:jc w:val="both"/>
              <w:rPr>
                <w:bCs/>
                <w:sz w:val="24"/>
                <w:szCs w:val="24"/>
              </w:rPr>
            </w:pPr>
            <w:r>
              <w:rPr>
                <w:bCs/>
                <w:sz w:val="24"/>
                <w:szCs w:val="24"/>
              </w:rPr>
              <w:t>Pirkimo objektas apibrėžtas Pirkimo sąlygų</w:t>
            </w:r>
            <w:r w:rsidR="00D531A5">
              <w:rPr>
                <w:bCs/>
                <w:sz w:val="24"/>
                <w:szCs w:val="24"/>
              </w:rPr>
              <w:t xml:space="preserve"> 1 priedo „</w:t>
            </w:r>
            <w:r w:rsidR="00453F91">
              <w:rPr>
                <w:bCs/>
                <w:sz w:val="24"/>
                <w:szCs w:val="24"/>
              </w:rPr>
              <w:t>Prekių pirkimo t</w:t>
            </w:r>
            <w:r w:rsidR="00D531A5">
              <w:rPr>
                <w:bCs/>
                <w:sz w:val="24"/>
                <w:szCs w:val="24"/>
              </w:rPr>
              <w:t xml:space="preserve">echninė specifikacija“ </w:t>
            </w:r>
            <w:r w:rsidR="009E59DB" w:rsidRPr="00017892">
              <w:rPr>
                <w:bCs/>
                <w:sz w:val="24"/>
                <w:szCs w:val="24"/>
              </w:rPr>
              <w:t>(toliau – Techninė specifikacija)</w:t>
            </w:r>
            <w:r w:rsidR="00A22501">
              <w:rPr>
                <w:bCs/>
                <w:sz w:val="24"/>
                <w:szCs w:val="24"/>
              </w:rPr>
              <w:t xml:space="preserve"> </w:t>
            </w:r>
            <w:r w:rsidR="00D531A5">
              <w:rPr>
                <w:bCs/>
                <w:sz w:val="24"/>
                <w:szCs w:val="24"/>
              </w:rPr>
              <w:t>1 punkte, kur nurodyta, kad „</w:t>
            </w:r>
            <w:r w:rsidR="00D531A5" w:rsidRPr="00B364B9">
              <w:rPr>
                <w:bCs/>
                <w:i/>
                <w:iCs/>
                <w:sz w:val="24"/>
                <w:szCs w:val="24"/>
              </w:rPr>
              <w:t xml:space="preserve">Perkamų restauruotų padangų krovininiams automobiliams &lt;..&gt; </w:t>
            </w:r>
            <w:r w:rsidR="00D531A5" w:rsidRPr="00B364B9">
              <w:rPr>
                <w:bCs/>
                <w:i/>
                <w:iCs/>
                <w:sz w:val="24"/>
                <w:szCs w:val="24"/>
                <w:u w:val="single"/>
              </w:rPr>
              <w:t xml:space="preserve">orientaciniai kiekiai 12 (dvylikos) mėnesių poreikis: </w:t>
            </w:r>
            <w:r w:rsidR="00733055" w:rsidRPr="00B364B9">
              <w:rPr>
                <w:bCs/>
                <w:i/>
                <w:iCs/>
                <w:sz w:val="24"/>
                <w:szCs w:val="24"/>
                <w:u w:val="single"/>
              </w:rPr>
              <w:t>1</w:t>
            </w:r>
            <w:r w:rsidR="00733055" w:rsidRPr="00B364B9">
              <w:rPr>
                <w:bCs/>
                <w:i/>
                <w:iCs/>
                <w:sz w:val="24"/>
                <w:szCs w:val="24"/>
              </w:rPr>
              <w:t xml:space="preserve">.1. </w:t>
            </w:r>
            <w:r w:rsidR="00D531A5" w:rsidRPr="00B364B9">
              <w:rPr>
                <w:bCs/>
                <w:i/>
                <w:iCs/>
                <w:sz w:val="24"/>
                <w:szCs w:val="24"/>
              </w:rPr>
              <w:t xml:space="preserve">restauruotos padangos 315/80R22,5 – 300 vnt.; 1.2. restauruotos padangos </w:t>
            </w:r>
            <w:r w:rsidR="00733055" w:rsidRPr="00B364B9">
              <w:rPr>
                <w:bCs/>
                <w:i/>
                <w:iCs/>
                <w:sz w:val="24"/>
                <w:szCs w:val="24"/>
              </w:rPr>
              <w:t>29</w:t>
            </w:r>
            <w:r w:rsidR="00D531A5" w:rsidRPr="00B364B9">
              <w:rPr>
                <w:bCs/>
                <w:i/>
                <w:iCs/>
                <w:sz w:val="24"/>
                <w:szCs w:val="24"/>
              </w:rPr>
              <w:t xml:space="preserve">5/80R22,5 – </w:t>
            </w:r>
            <w:r w:rsidR="00733055" w:rsidRPr="00B364B9">
              <w:rPr>
                <w:bCs/>
                <w:i/>
                <w:iCs/>
                <w:sz w:val="24"/>
                <w:szCs w:val="24"/>
              </w:rPr>
              <w:t>1</w:t>
            </w:r>
            <w:r w:rsidR="00D531A5" w:rsidRPr="00B364B9">
              <w:rPr>
                <w:bCs/>
                <w:i/>
                <w:iCs/>
                <w:sz w:val="24"/>
                <w:szCs w:val="24"/>
              </w:rPr>
              <w:t>00 vnt.;</w:t>
            </w:r>
            <w:r w:rsidR="00733055" w:rsidRPr="00B364B9">
              <w:rPr>
                <w:bCs/>
                <w:i/>
                <w:iCs/>
                <w:sz w:val="24"/>
                <w:szCs w:val="24"/>
              </w:rPr>
              <w:t xml:space="preserve"> 1.3. restauruotos padangos 315/70R22,5 – 200 vnt.</w:t>
            </w:r>
            <w:r w:rsidR="00D531A5" w:rsidRPr="00B364B9">
              <w:rPr>
                <w:bCs/>
                <w:i/>
                <w:iCs/>
                <w:sz w:val="24"/>
                <w:szCs w:val="24"/>
              </w:rPr>
              <w:t>“</w:t>
            </w:r>
            <w:r w:rsidR="00733055" w:rsidRPr="00B364B9">
              <w:rPr>
                <w:bCs/>
                <w:sz w:val="24"/>
                <w:szCs w:val="24"/>
              </w:rPr>
              <w:t>.</w:t>
            </w:r>
            <w:r w:rsidR="00453F91" w:rsidRPr="00B364B9">
              <w:rPr>
                <w:bCs/>
                <w:sz w:val="24"/>
                <w:szCs w:val="24"/>
              </w:rPr>
              <w:t xml:space="preserve"> Pirkimo sąlygų 4 priedo „Sutarties projektas“ </w:t>
            </w:r>
            <w:r w:rsidR="00B364B9" w:rsidRPr="00B364B9">
              <w:rPr>
                <w:bCs/>
                <w:sz w:val="24"/>
                <w:szCs w:val="24"/>
              </w:rPr>
              <w:t>6.1 punkte nurodyta, kad „</w:t>
            </w:r>
            <w:r w:rsidR="00B364B9" w:rsidRPr="00B364B9">
              <w:rPr>
                <w:bCs/>
                <w:i/>
                <w:iCs/>
                <w:sz w:val="24"/>
                <w:szCs w:val="24"/>
              </w:rPr>
              <w:t xml:space="preserve">Sutartis įsigalioja Šalims ją pasirašius ir </w:t>
            </w:r>
            <w:r w:rsidR="00B364B9" w:rsidRPr="00876186">
              <w:rPr>
                <w:bCs/>
                <w:i/>
                <w:iCs/>
                <w:sz w:val="24"/>
                <w:szCs w:val="24"/>
                <w:u w:val="single"/>
              </w:rPr>
              <w:t>galioja 36 (trisdešimt šešis) mėnesius</w:t>
            </w:r>
            <w:r w:rsidR="00B364B9" w:rsidRPr="00B364B9">
              <w:rPr>
                <w:bCs/>
                <w:i/>
                <w:iCs/>
                <w:sz w:val="24"/>
                <w:szCs w:val="24"/>
              </w:rPr>
              <w:t xml:space="preserve"> iki sutartinių įsipareigojimų tinkamo įvykdymo</w:t>
            </w:r>
            <w:r w:rsidR="00B364B9" w:rsidRPr="00B364B9">
              <w:rPr>
                <w:bCs/>
                <w:sz w:val="24"/>
                <w:szCs w:val="24"/>
              </w:rPr>
              <w:t>“</w:t>
            </w:r>
            <w:r w:rsidR="00B364B9">
              <w:rPr>
                <w:bCs/>
                <w:sz w:val="24"/>
                <w:szCs w:val="24"/>
              </w:rPr>
              <w:t>.</w:t>
            </w:r>
          </w:p>
          <w:p w14:paraId="0E4AFC20" w14:textId="57346AD2" w:rsidR="00BB5A06" w:rsidRDefault="00E56CD5" w:rsidP="00AD79E6">
            <w:pPr>
              <w:ind w:firstLine="426"/>
              <w:jc w:val="both"/>
              <w:rPr>
                <w:bCs/>
                <w:sz w:val="24"/>
                <w:szCs w:val="24"/>
              </w:rPr>
            </w:pPr>
            <w:r>
              <w:rPr>
                <w:bCs/>
                <w:sz w:val="24"/>
                <w:szCs w:val="24"/>
              </w:rPr>
              <w:t>Perkančiosios organizacijos</w:t>
            </w:r>
            <w:r w:rsidR="000D56E5">
              <w:rPr>
                <w:bCs/>
                <w:sz w:val="24"/>
                <w:szCs w:val="24"/>
              </w:rPr>
              <w:t xml:space="preserve"> Tarnybai pateiktuose</w:t>
            </w:r>
            <w:r>
              <w:rPr>
                <w:bCs/>
                <w:sz w:val="24"/>
                <w:szCs w:val="24"/>
              </w:rPr>
              <w:t xml:space="preserve"> dokumentuose (pvz. Pirkimų plane, Pirkimo komisijos 2022 m. gruodžio 9 d. posėdžio protokole Nr. </w:t>
            </w:r>
            <w:r w:rsidR="000D56E5">
              <w:rPr>
                <w:bCs/>
                <w:sz w:val="24"/>
                <w:szCs w:val="24"/>
              </w:rPr>
              <w:t>VŠP-297</w:t>
            </w:r>
            <w:r>
              <w:rPr>
                <w:bCs/>
                <w:sz w:val="24"/>
                <w:szCs w:val="24"/>
              </w:rPr>
              <w:t>) skirtingai nurodyta Pirkimo vertė</w:t>
            </w:r>
            <w:r w:rsidR="00BB5A06">
              <w:rPr>
                <w:bCs/>
                <w:sz w:val="24"/>
                <w:szCs w:val="24"/>
              </w:rPr>
              <w:t xml:space="preserve"> ir trukmė</w:t>
            </w:r>
            <w:r w:rsidR="00BB5A06">
              <w:rPr>
                <w:rStyle w:val="FootnoteReference"/>
                <w:bCs/>
                <w:sz w:val="24"/>
                <w:szCs w:val="24"/>
              </w:rPr>
              <w:footnoteReference w:id="21"/>
            </w:r>
            <w:r w:rsidR="00BB5A06">
              <w:rPr>
                <w:bCs/>
                <w:sz w:val="24"/>
                <w:szCs w:val="24"/>
              </w:rPr>
              <w:t>.</w:t>
            </w:r>
          </w:p>
          <w:p w14:paraId="379B2EA0" w14:textId="7CCA3763" w:rsidR="00871CE3" w:rsidRPr="00E56CD5" w:rsidRDefault="006D6493" w:rsidP="00AD79E6">
            <w:pPr>
              <w:autoSpaceDE w:val="0"/>
              <w:autoSpaceDN w:val="0"/>
              <w:adjustRightInd w:val="0"/>
              <w:jc w:val="both"/>
              <w:rPr>
                <w:b/>
                <w:sz w:val="24"/>
                <w:szCs w:val="24"/>
              </w:rPr>
            </w:pPr>
            <w:r>
              <w:rPr>
                <w:bCs/>
                <w:sz w:val="24"/>
                <w:szCs w:val="24"/>
              </w:rPr>
              <w:lastRenderedPageBreak/>
              <w:t xml:space="preserve">       </w:t>
            </w:r>
            <w:r w:rsidR="00275D8E" w:rsidRPr="00E56CD5">
              <w:rPr>
                <w:bCs/>
                <w:sz w:val="24"/>
                <w:szCs w:val="24"/>
              </w:rPr>
              <w:t>Tarnyba kreipėsi</w:t>
            </w:r>
            <w:r w:rsidR="00275D8E" w:rsidRPr="00E56CD5">
              <w:rPr>
                <w:rStyle w:val="FootnoteReference"/>
                <w:bCs/>
                <w:sz w:val="24"/>
                <w:szCs w:val="24"/>
              </w:rPr>
              <w:footnoteReference w:id="22"/>
            </w:r>
            <w:r w:rsidR="00781F4F" w:rsidRPr="00E56CD5">
              <w:rPr>
                <w:bCs/>
                <w:sz w:val="24"/>
                <w:szCs w:val="24"/>
              </w:rPr>
              <w:t xml:space="preserve"> </w:t>
            </w:r>
            <w:r w:rsidR="00275D8E" w:rsidRPr="00E56CD5">
              <w:rPr>
                <w:bCs/>
                <w:sz w:val="24"/>
                <w:szCs w:val="24"/>
              </w:rPr>
              <w:t>į Perkančiąją organizaciją</w:t>
            </w:r>
            <w:r w:rsidR="000D56E5">
              <w:rPr>
                <w:bCs/>
                <w:sz w:val="24"/>
                <w:szCs w:val="24"/>
              </w:rPr>
              <w:t xml:space="preserve"> su prašymu </w:t>
            </w:r>
            <w:r w:rsidR="00275D8E" w:rsidRPr="00E56CD5">
              <w:rPr>
                <w:bCs/>
                <w:sz w:val="24"/>
                <w:szCs w:val="24"/>
              </w:rPr>
              <w:t xml:space="preserve">paaiškinti, kokia </w:t>
            </w:r>
            <w:r w:rsidR="009E59DB">
              <w:rPr>
                <w:bCs/>
                <w:sz w:val="24"/>
                <w:szCs w:val="24"/>
              </w:rPr>
              <w:t>buvo</w:t>
            </w:r>
            <w:r w:rsidR="000D56E5">
              <w:rPr>
                <w:bCs/>
                <w:sz w:val="24"/>
                <w:szCs w:val="24"/>
              </w:rPr>
              <w:t xml:space="preserve"> numatyta</w:t>
            </w:r>
            <w:r w:rsidR="00275D8E" w:rsidRPr="00E56CD5">
              <w:rPr>
                <w:bCs/>
                <w:sz w:val="24"/>
                <w:szCs w:val="24"/>
              </w:rPr>
              <w:t xml:space="preserve"> </w:t>
            </w:r>
            <w:r w:rsidR="00781F4F" w:rsidRPr="00E56CD5">
              <w:rPr>
                <w:bCs/>
                <w:sz w:val="24"/>
                <w:szCs w:val="24"/>
              </w:rPr>
              <w:t>Pirkimo vertė</w:t>
            </w:r>
            <w:r w:rsidR="00275D8E" w:rsidRPr="00E56CD5">
              <w:rPr>
                <w:bCs/>
                <w:sz w:val="24"/>
                <w:szCs w:val="24"/>
              </w:rPr>
              <w:t>. Perkančioji o</w:t>
            </w:r>
            <w:r w:rsidR="00E56CD5">
              <w:rPr>
                <w:bCs/>
                <w:sz w:val="24"/>
                <w:szCs w:val="24"/>
              </w:rPr>
              <w:t>r</w:t>
            </w:r>
            <w:r w:rsidR="00275D8E" w:rsidRPr="00E56CD5">
              <w:rPr>
                <w:bCs/>
                <w:sz w:val="24"/>
                <w:szCs w:val="24"/>
              </w:rPr>
              <w:t>ganizacija nurodė</w:t>
            </w:r>
            <w:r w:rsidR="00275D8E" w:rsidRPr="00E56CD5">
              <w:rPr>
                <w:rStyle w:val="FootnoteReference"/>
                <w:bCs/>
                <w:sz w:val="24"/>
                <w:szCs w:val="24"/>
              </w:rPr>
              <w:footnoteReference w:id="23"/>
            </w:r>
            <w:r w:rsidR="00275D8E" w:rsidRPr="00E56CD5">
              <w:rPr>
                <w:bCs/>
                <w:sz w:val="24"/>
                <w:szCs w:val="24"/>
              </w:rPr>
              <w:t>, kad</w:t>
            </w:r>
            <w:r w:rsidR="009E59DB">
              <w:rPr>
                <w:bCs/>
                <w:sz w:val="24"/>
                <w:szCs w:val="24"/>
              </w:rPr>
              <w:t>:</w:t>
            </w:r>
            <w:r w:rsidR="00275D8E" w:rsidRPr="00E56CD5">
              <w:rPr>
                <w:bCs/>
                <w:sz w:val="24"/>
                <w:szCs w:val="24"/>
              </w:rPr>
              <w:t xml:space="preserve"> „</w:t>
            </w:r>
            <w:proofErr w:type="spellStart"/>
            <w:r w:rsidR="00E56CD5" w:rsidRPr="00E56CD5">
              <w:rPr>
                <w:rFonts w:ascii="TimesNewRomanPSMT" w:hAnsi="TimesNewRomanPSMT" w:cs="TimesNewRomanPSMT"/>
                <w:bCs/>
                <w:i/>
                <w:iCs/>
                <w:sz w:val="24"/>
                <w:szCs w:val="24"/>
                <w:lang w:val="en-US"/>
              </w:rPr>
              <w:t>Perkančiosios</w:t>
            </w:r>
            <w:proofErr w:type="spellEnd"/>
            <w:r w:rsidR="00E56CD5" w:rsidRPr="00E56CD5">
              <w:rPr>
                <w:rFonts w:ascii="TimesNewRomanPSMT" w:hAnsi="TimesNewRomanPSMT" w:cs="TimesNewRomanPSMT"/>
                <w:bCs/>
                <w:i/>
                <w:iCs/>
                <w:sz w:val="24"/>
                <w:szCs w:val="24"/>
                <w:lang w:val="en-US"/>
              </w:rPr>
              <w:t xml:space="preserve"> </w:t>
            </w:r>
            <w:proofErr w:type="spellStart"/>
            <w:r w:rsidR="00E56CD5" w:rsidRPr="00E56CD5">
              <w:rPr>
                <w:rFonts w:ascii="TimesNewRomanPSMT" w:hAnsi="TimesNewRomanPSMT" w:cs="TimesNewRomanPSMT"/>
                <w:bCs/>
                <w:i/>
                <w:iCs/>
                <w:sz w:val="24"/>
                <w:szCs w:val="24"/>
                <w:lang w:val="en-US"/>
              </w:rPr>
              <w:t>organizacijos</w:t>
            </w:r>
            <w:proofErr w:type="spellEnd"/>
            <w:r w:rsidR="00E56CD5" w:rsidRPr="00E56CD5">
              <w:rPr>
                <w:rFonts w:ascii="TimesNewRomanPSMT" w:hAnsi="TimesNewRomanPSMT" w:cs="TimesNewRomanPSMT"/>
                <w:bCs/>
                <w:i/>
                <w:iCs/>
                <w:sz w:val="24"/>
                <w:szCs w:val="24"/>
                <w:lang w:val="en-US"/>
              </w:rPr>
              <w:t xml:space="preserve"> </w:t>
            </w:r>
            <w:proofErr w:type="spellStart"/>
            <w:r w:rsidR="00E56CD5" w:rsidRPr="00E56CD5">
              <w:rPr>
                <w:rFonts w:ascii="TimesNewRomanPSMT" w:hAnsi="TimesNewRomanPSMT" w:cs="TimesNewRomanPSMT"/>
                <w:bCs/>
                <w:i/>
                <w:iCs/>
                <w:sz w:val="24"/>
                <w:szCs w:val="24"/>
                <w:lang w:val="en-US"/>
              </w:rPr>
              <w:t>generalinio</w:t>
            </w:r>
            <w:proofErr w:type="spellEnd"/>
            <w:r w:rsidR="00E56CD5" w:rsidRPr="00E56CD5">
              <w:rPr>
                <w:rFonts w:ascii="TimesNewRomanPSMT" w:hAnsi="TimesNewRomanPSMT" w:cs="TimesNewRomanPSMT"/>
                <w:bCs/>
                <w:i/>
                <w:iCs/>
                <w:sz w:val="24"/>
                <w:szCs w:val="24"/>
                <w:lang w:val="en-US"/>
              </w:rPr>
              <w:t xml:space="preserve"> </w:t>
            </w:r>
            <w:proofErr w:type="spellStart"/>
            <w:r w:rsidR="00E56CD5" w:rsidRPr="00E56CD5">
              <w:rPr>
                <w:rFonts w:ascii="TimesNewRomanPSMT" w:hAnsi="TimesNewRomanPSMT" w:cs="TimesNewRomanPSMT"/>
                <w:bCs/>
                <w:i/>
                <w:iCs/>
                <w:sz w:val="24"/>
                <w:szCs w:val="24"/>
                <w:lang w:val="en-US"/>
              </w:rPr>
              <w:t>direktoriaus</w:t>
            </w:r>
            <w:proofErr w:type="spellEnd"/>
            <w:r w:rsidR="00E56CD5" w:rsidRPr="00E56CD5">
              <w:rPr>
                <w:rFonts w:ascii="TimesNewRomanPSMT" w:hAnsi="TimesNewRomanPSMT" w:cs="TimesNewRomanPSMT"/>
                <w:bCs/>
                <w:i/>
                <w:iCs/>
                <w:sz w:val="24"/>
                <w:szCs w:val="24"/>
                <w:lang w:val="en-US"/>
              </w:rPr>
              <w:t xml:space="preserve"> 2020 m. </w:t>
            </w:r>
            <w:proofErr w:type="spellStart"/>
            <w:r w:rsidR="00E56CD5" w:rsidRPr="00E56CD5">
              <w:rPr>
                <w:rFonts w:ascii="TimesNewRomanPSMT" w:hAnsi="TimesNewRomanPSMT" w:cs="TimesNewRomanPSMT"/>
                <w:bCs/>
                <w:i/>
                <w:iCs/>
                <w:sz w:val="24"/>
                <w:szCs w:val="24"/>
                <w:lang w:val="en-US"/>
              </w:rPr>
              <w:t>gruodžio</w:t>
            </w:r>
            <w:proofErr w:type="spellEnd"/>
            <w:r w:rsidR="00E56CD5" w:rsidRPr="00E56CD5">
              <w:rPr>
                <w:rFonts w:ascii="TimesNewRomanPSMT" w:hAnsi="TimesNewRomanPSMT" w:cs="TimesNewRomanPSMT"/>
                <w:bCs/>
                <w:i/>
                <w:iCs/>
                <w:sz w:val="24"/>
                <w:szCs w:val="24"/>
                <w:lang w:val="en-US"/>
              </w:rPr>
              <w:t xml:space="preserve"> 31 d. </w:t>
            </w:r>
            <w:proofErr w:type="spellStart"/>
            <w:r w:rsidR="00E56CD5" w:rsidRPr="00E56CD5">
              <w:rPr>
                <w:rFonts w:ascii="TimesNewRomanPSMT" w:hAnsi="TimesNewRomanPSMT" w:cs="TimesNewRomanPSMT"/>
                <w:bCs/>
                <w:i/>
                <w:iCs/>
                <w:sz w:val="24"/>
                <w:szCs w:val="24"/>
                <w:lang w:val="en-US"/>
              </w:rPr>
              <w:t>įsakymuNr</w:t>
            </w:r>
            <w:proofErr w:type="spellEnd"/>
            <w:r w:rsidR="00E56CD5" w:rsidRPr="00E56CD5">
              <w:rPr>
                <w:rFonts w:ascii="TimesNewRomanPSMT" w:hAnsi="TimesNewRomanPSMT" w:cs="TimesNewRomanPSMT"/>
                <w:bCs/>
                <w:i/>
                <w:iCs/>
                <w:sz w:val="24"/>
                <w:szCs w:val="24"/>
                <w:lang w:val="en-US"/>
              </w:rPr>
              <w:t xml:space="preserve">. OV-640 </w:t>
            </w:r>
            <w:proofErr w:type="spellStart"/>
            <w:r w:rsidR="00E56CD5" w:rsidRPr="00E56CD5">
              <w:rPr>
                <w:rFonts w:ascii="TimesNewRomanPSMT" w:hAnsi="TimesNewRomanPSMT" w:cs="TimesNewRomanPSMT"/>
                <w:bCs/>
                <w:i/>
                <w:iCs/>
                <w:sz w:val="24"/>
                <w:szCs w:val="24"/>
                <w:lang w:val="en-US"/>
              </w:rPr>
              <w:t>patvirtintas</w:t>
            </w:r>
            <w:proofErr w:type="spellEnd"/>
            <w:r w:rsidR="00E56CD5" w:rsidRPr="00E56CD5">
              <w:rPr>
                <w:rFonts w:ascii="TimesNewRomanPSMT" w:hAnsi="TimesNewRomanPSMT" w:cs="TimesNewRomanPSMT"/>
                <w:bCs/>
                <w:i/>
                <w:iCs/>
                <w:sz w:val="24"/>
                <w:szCs w:val="24"/>
                <w:lang w:val="en-US"/>
              </w:rPr>
              <w:t xml:space="preserve"> </w:t>
            </w:r>
            <w:proofErr w:type="spellStart"/>
            <w:r w:rsidR="00E56CD5" w:rsidRPr="00E56CD5">
              <w:rPr>
                <w:rFonts w:ascii="TimesNewRomanPSMT" w:hAnsi="TimesNewRomanPSMT" w:cs="TimesNewRomanPSMT"/>
                <w:bCs/>
                <w:i/>
                <w:iCs/>
                <w:sz w:val="24"/>
                <w:szCs w:val="24"/>
                <w:lang w:val="en-US"/>
              </w:rPr>
              <w:t>pirkimų</w:t>
            </w:r>
            <w:proofErr w:type="spellEnd"/>
            <w:r w:rsidR="00E56CD5" w:rsidRPr="00E56CD5">
              <w:rPr>
                <w:rFonts w:ascii="TimesNewRomanPSMT" w:hAnsi="TimesNewRomanPSMT" w:cs="TimesNewRomanPSMT"/>
                <w:bCs/>
                <w:i/>
                <w:iCs/>
                <w:sz w:val="24"/>
                <w:szCs w:val="24"/>
                <w:lang w:val="en-US"/>
              </w:rPr>
              <w:t xml:space="preserve"> </w:t>
            </w:r>
            <w:proofErr w:type="spellStart"/>
            <w:r w:rsidR="00E56CD5" w:rsidRPr="00E56CD5">
              <w:rPr>
                <w:rFonts w:ascii="TimesNewRomanPSMT" w:hAnsi="TimesNewRomanPSMT" w:cs="TimesNewRomanPSMT"/>
                <w:bCs/>
                <w:i/>
                <w:iCs/>
                <w:sz w:val="24"/>
                <w:szCs w:val="24"/>
                <w:lang w:val="en-US"/>
              </w:rPr>
              <w:t>planas</w:t>
            </w:r>
            <w:proofErr w:type="spellEnd"/>
            <w:r w:rsidR="00E56CD5" w:rsidRPr="00E56CD5">
              <w:rPr>
                <w:rFonts w:ascii="TimesNewRomanPSMT" w:hAnsi="TimesNewRomanPSMT" w:cs="TimesNewRomanPSMT"/>
                <w:bCs/>
                <w:i/>
                <w:iCs/>
                <w:sz w:val="24"/>
                <w:szCs w:val="24"/>
                <w:lang w:val="en-US"/>
              </w:rPr>
              <w:t xml:space="preserve"> 2021 </w:t>
            </w:r>
            <w:proofErr w:type="spellStart"/>
            <w:r w:rsidR="00E56CD5" w:rsidRPr="00E56CD5">
              <w:rPr>
                <w:rFonts w:ascii="TimesNewRomanPSMT" w:hAnsi="TimesNewRomanPSMT" w:cs="TimesNewRomanPSMT"/>
                <w:bCs/>
                <w:i/>
                <w:iCs/>
                <w:sz w:val="24"/>
                <w:szCs w:val="24"/>
                <w:lang w:val="en-US"/>
              </w:rPr>
              <w:t>metams</w:t>
            </w:r>
            <w:proofErr w:type="spellEnd"/>
            <w:r w:rsidR="00E56CD5" w:rsidRPr="00E56CD5">
              <w:rPr>
                <w:rFonts w:ascii="TimesNewRomanPSMT" w:hAnsi="TimesNewRomanPSMT" w:cs="TimesNewRomanPSMT"/>
                <w:bCs/>
                <w:i/>
                <w:iCs/>
                <w:sz w:val="24"/>
                <w:szCs w:val="24"/>
                <w:lang w:val="en-US"/>
              </w:rPr>
              <w:t xml:space="preserve"> </w:t>
            </w:r>
            <w:r w:rsidR="00E56CD5" w:rsidRPr="00E56CD5">
              <w:rPr>
                <w:rFonts w:ascii="TimesNewRomanPS-BoldMT" w:hAnsi="TimesNewRomanPS-BoldMT" w:cs="TimesNewRomanPS-BoldMT"/>
                <w:bCs/>
                <w:i/>
                <w:iCs/>
                <w:sz w:val="24"/>
                <w:szCs w:val="24"/>
                <w:lang w:val="en-US"/>
              </w:rPr>
              <w:t>(</w:t>
            </w:r>
            <w:proofErr w:type="spellStart"/>
            <w:r w:rsidR="00E56CD5" w:rsidRPr="00E56CD5">
              <w:rPr>
                <w:rFonts w:ascii="TimesNewRomanPS-BoldMT" w:hAnsi="TimesNewRomanPS-BoldMT" w:cs="TimesNewRomanPS-BoldMT"/>
                <w:bCs/>
                <w:i/>
                <w:iCs/>
                <w:sz w:val="24"/>
                <w:szCs w:val="24"/>
                <w:lang w:val="en-US"/>
              </w:rPr>
              <w:t>Pirkimų</w:t>
            </w:r>
            <w:proofErr w:type="spellEnd"/>
            <w:r w:rsidR="00E56CD5" w:rsidRPr="00E56CD5">
              <w:rPr>
                <w:rFonts w:ascii="TimesNewRomanPS-BoldMT" w:hAnsi="TimesNewRomanPS-BoldMT" w:cs="TimesNewRomanPS-BoldMT"/>
                <w:bCs/>
                <w:i/>
                <w:iCs/>
                <w:sz w:val="24"/>
                <w:szCs w:val="24"/>
                <w:lang w:val="en-US"/>
              </w:rPr>
              <w:t xml:space="preserve"> </w:t>
            </w:r>
            <w:proofErr w:type="spellStart"/>
            <w:r w:rsidR="00E56CD5" w:rsidRPr="00E56CD5">
              <w:rPr>
                <w:rFonts w:ascii="TimesNewRomanPS-BoldMT" w:hAnsi="TimesNewRomanPS-BoldMT" w:cs="TimesNewRomanPS-BoldMT"/>
                <w:bCs/>
                <w:i/>
                <w:iCs/>
                <w:sz w:val="24"/>
                <w:szCs w:val="24"/>
                <w:lang w:val="en-US"/>
              </w:rPr>
              <w:t>planas</w:t>
            </w:r>
            <w:proofErr w:type="spellEnd"/>
            <w:r w:rsidR="00E56CD5" w:rsidRPr="00E56CD5">
              <w:rPr>
                <w:rFonts w:ascii="TimesNewRomanPS-BoldMT" w:hAnsi="TimesNewRomanPS-BoldMT" w:cs="TimesNewRomanPS-BoldMT"/>
                <w:bCs/>
                <w:i/>
                <w:iCs/>
                <w:sz w:val="24"/>
                <w:szCs w:val="24"/>
                <w:lang w:val="en-US"/>
              </w:rPr>
              <w:t>)</w:t>
            </w:r>
            <w:r w:rsidR="00E56CD5" w:rsidRPr="00E56CD5">
              <w:rPr>
                <w:rFonts w:ascii="TimesNewRomanPSMT" w:hAnsi="TimesNewRomanPSMT" w:cs="TimesNewRomanPSMT"/>
                <w:bCs/>
                <w:i/>
                <w:iCs/>
                <w:sz w:val="24"/>
                <w:szCs w:val="24"/>
                <w:lang w:val="en-US"/>
              </w:rPr>
              <w:t xml:space="preserve">, </w:t>
            </w:r>
            <w:proofErr w:type="spellStart"/>
            <w:r w:rsidR="00E56CD5" w:rsidRPr="00E56CD5">
              <w:rPr>
                <w:rFonts w:ascii="TimesNewRomanPSMT" w:hAnsi="TimesNewRomanPSMT" w:cs="TimesNewRomanPSMT"/>
                <w:bCs/>
                <w:i/>
                <w:iCs/>
                <w:sz w:val="24"/>
                <w:szCs w:val="24"/>
                <w:lang w:val="en-US"/>
              </w:rPr>
              <w:t>kuriame</w:t>
            </w:r>
            <w:proofErr w:type="spellEnd"/>
            <w:r w:rsidR="00E56CD5" w:rsidRPr="00E56CD5">
              <w:rPr>
                <w:rFonts w:ascii="TimesNewRomanPSMT" w:hAnsi="TimesNewRomanPSMT" w:cs="TimesNewRomanPSMT"/>
                <w:bCs/>
                <w:i/>
                <w:iCs/>
                <w:sz w:val="24"/>
                <w:szCs w:val="24"/>
                <w:lang w:val="en-US"/>
              </w:rPr>
              <w:t xml:space="preserve"> </w:t>
            </w:r>
            <w:proofErr w:type="spellStart"/>
            <w:r w:rsidR="00E56CD5" w:rsidRPr="00E56CD5">
              <w:rPr>
                <w:rFonts w:ascii="TimesNewRomanPSMT" w:hAnsi="TimesNewRomanPSMT" w:cs="TimesNewRomanPSMT"/>
                <w:bCs/>
                <w:i/>
                <w:iCs/>
                <w:sz w:val="24"/>
                <w:szCs w:val="24"/>
                <w:lang w:val="en-US"/>
              </w:rPr>
              <w:t>nurodyta</w:t>
            </w:r>
            <w:proofErr w:type="spellEnd"/>
            <w:r w:rsidR="006A4325">
              <w:rPr>
                <w:rFonts w:ascii="TimesNewRomanPSMT" w:hAnsi="TimesNewRomanPSMT" w:cs="TimesNewRomanPSMT"/>
                <w:bCs/>
                <w:i/>
                <w:iCs/>
                <w:sz w:val="24"/>
                <w:szCs w:val="24"/>
                <w:lang w:val="en-US"/>
              </w:rPr>
              <w:t xml:space="preserve"> </w:t>
            </w:r>
            <w:proofErr w:type="spellStart"/>
            <w:r w:rsidR="00E56CD5" w:rsidRPr="00E56CD5">
              <w:rPr>
                <w:rFonts w:ascii="TimesNewRomanPSMT" w:hAnsi="TimesNewRomanPSMT" w:cs="TimesNewRomanPSMT"/>
                <w:bCs/>
                <w:i/>
                <w:iCs/>
                <w:sz w:val="24"/>
                <w:szCs w:val="24"/>
                <w:lang w:val="en-US"/>
              </w:rPr>
              <w:t>restauruotų</w:t>
            </w:r>
            <w:proofErr w:type="spellEnd"/>
            <w:r w:rsidR="00E56CD5" w:rsidRPr="00E56CD5">
              <w:rPr>
                <w:rFonts w:ascii="TimesNewRomanPSMT" w:hAnsi="TimesNewRomanPSMT" w:cs="TimesNewRomanPSMT"/>
                <w:bCs/>
                <w:i/>
                <w:iCs/>
                <w:sz w:val="24"/>
                <w:szCs w:val="24"/>
                <w:lang w:val="en-US"/>
              </w:rPr>
              <w:t xml:space="preserve"> </w:t>
            </w:r>
            <w:proofErr w:type="spellStart"/>
            <w:r w:rsidR="00E56CD5" w:rsidRPr="00E56CD5">
              <w:rPr>
                <w:rFonts w:ascii="TimesNewRomanPSMT" w:hAnsi="TimesNewRomanPSMT" w:cs="TimesNewRomanPSMT"/>
                <w:bCs/>
                <w:i/>
                <w:iCs/>
                <w:sz w:val="24"/>
                <w:szCs w:val="24"/>
                <w:lang w:val="en-US"/>
              </w:rPr>
              <w:t>padangų</w:t>
            </w:r>
            <w:proofErr w:type="spellEnd"/>
            <w:r w:rsidR="00E56CD5" w:rsidRPr="00E56CD5">
              <w:rPr>
                <w:rFonts w:ascii="TimesNewRomanPSMT" w:hAnsi="TimesNewRomanPSMT" w:cs="TimesNewRomanPSMT"/>
                <w:bCs/>
                <w:i/>
                <w:iCs/>
                <w:sz w:val="24"/>
                <w:szCs w:val="24"/>
                <w:lang w:val="en-US"/>
              </w:rPr>
              <w:t xml:space="preserve"> </w:t>
            </w:r>
            <w:proofErr w:type="spellStart"/>
            <w:r w:rsidR="00E56CD5" w:rsidRPr="00E56CD5">
              <w:rPr>
                <w:rFonts w:ascii="TimesNewRomanPSMT" w:hAnsi="TimesNewRomanPSMT" w:cs="TimesNewRomanPSMT"/>
                <w:b/>
                <w:i/>
                <w:iCs/>
                <w:sz w:val="24"/>
                <w:szCs w:val="24"/>
                <w:lang w:val="en-US"/>
              </w:rPr>
              <w:t>pirkimo</w:t>
            </w:r>
            <w:proofErr w:type="spellEnd"/>
            <w:r w:rsidR="00E56CD5" w:rsidRPr="00E56CD5">
              <w:rPr>
                <w:rFonts w:ascii="TimesNewRomanPSMT" w:hAnsi="TimesNewRomanPSMT" w:cs="TimesNewRomanPSMT"/>
                <w:b/>
                <w:i/>
                <w:iCs/>
                <w:sz w:val="24"/>
                <w:szCs w:val="24"/>
                <w:lang w:val="en-US"/>
              </w:rPr>
              <w:t xml:space="preserve"> </w:t>
            </w:r>
            <w:proofErr w:type="spellStart"/>
            <w:r w:rsidR="00E56CD5" w:rsidRPr="00E56CD5">
              <w:rPr>
                <w:rFonts w:ascii="TimesNewRomanPSMT" w:hAnsi="TimesNewRomanPSMT" w:cs="TimesNewRomanPSMT"/>
                <w:b/>
                <w:i/>
                <w:iCs/>
                <w:sz w:val="24"/>
                <w:szCs w:val="24"/>
                <w:lang w:val="en-US"/>
              </w:rPr>
              <w:t>maksimali</w:t>
            </w:r>
            <w:proofErr w:type="spellEnd"/>
            <w:r w:rsidR="00E56CD5" w:rsidRPr="00E56CD5">
              <w:rPr>
                <w:rFonts w:ascii="TimesNewRomanPSMT" w:hAnsi="TimesNewRomanPSMT" w:cs="TimesNewRomanPSMT"/>
                <w:b/>
                <w:i/>
                <w:iCs/>
                <w:sz w:val="24"/>
                <w:szCs w:val="24"/>
                <w:lang w:val="en-US"/>
              </w:rPr>
              <w:t xml:space="preserve"> </w:t>
            </w:r>
            <w:proofErr w:type="spellStart"/>
            <w:r w:rsidR="00E56CD5" w:rsidRPr="00E56CD5">
              <w:rPr>
                <w:rFonts w:ascii="TimesNewRomanPSMT" w:hAnsi="TimesNewRomanPSMT" w:cs="TimesNewRomanPSMT"/>
                <w:b/>
                <w:i/>
                <w:iCs/>
                <w:sz w:val="24"/>
                <w:szCs w:val="24"/>
                <w:lang w:val="en-US"/>
              </w:rPr>
              <w:t>vertė</w:t>
            </w:r>
            <w:proofErr w:type="spellEnd"/>
            <w:r w:rsidR="00E56CD5" w:rsidRPr="00E56CD5">
              <w:rPr>
                <w:rFonts w:ascii="TimesNewRomanPSMT" w:hAnsi="TimesNewRomanPSMT" w:cs="TimesNewRomanPSMT"/>
                <w:b/>
                <w:i/>
                <w:iCs/>
                <w:sz w:val="24"/>
                <w:szCs w:val="24"/>
                <w:lang w:val="en-US"/>
              </w:rPr>
              <w:t xml:space="preserve"> – 250 000,00 </w:t>
            </w:r>
            <w:proofErr w:type="spellStart"/>
            <w:r w:rsidR="00E56CD5" w:rsidRPr="00E56CD5">
              <w:rPr>
                <w:rFonts w:ascii="TimesNewRomanPSMT" w:hAnsi="TimesNewRomanPSMT" w:cs="TimesNewRomanPSMT"/>
                <w:b/>
                <w:i/>
                <w:iCs/>
                <w:sz w:val="24"/>
                <w:szCs w:val="24"/>
                <w:lang w:val="en-US"/>
              </w:rPr>
              <w:t>Eur</w:t>
            </w:r>
            <w:proofErr w:type="spellEnd"/>
            <w:r w:rsidR="00E56CD5" w:rsidRPr="00E56CD5">
              <w:rPr>
                <w:rFonts w:ascii="TimesNewRomanPSMT" w:hAnsi="TimesNewRomanPSMT" w:cs="TimesNewRomanPSMT"/>
                <w:b/>
                <w:i/>
                <w:iCs/>
                <w:sz w:val="24"/>
                <w:szCs w:val="24"/>
                <w:lang w:val="en-US"/>
              </w:rPr>
              <w:t xml:space="preserve"> be PVM 36 </w:t>
            </w:r>
            <w:proofErr w:type="spellStart"/>
            <w:r w:rsidR="00E56CD5" w:rsidRPr="00E56CD5">
              <w:rPr>
                <w:rFonts w:ascii="TimesNewRomanPSMT" w:hAnsi="TimesNewRomanPSMT" w:cs="TimesNewRomanPSMT"/>
                <w:b/>
                <w:i/>
                <w:iCs/>
                <w:sz w:val="24"/>
                <w:szCs w:val="24"/>
                <w:lang w:val="en-US"/>
              </w:rPr>
              <w:t>mėn</w:t>
            </w:r>
            <w:proofErr w:type="spellEnd"/>
            <w:r w:rsidR="00E56CD5">
              <w:rPr>
                <w:rFonts w:ascii="TimesNewRomanPSMT" w:hAnsi="TimesNewRomanPSMT" w:cs="TimesNewRomanPSMT"/>
                <w:b/>
                <w:i/>
                <w:iCs/>
                <w:sz w:val="24"/>
                <w:szCs w:val="24"/>
                <w:lang w:val="en-US"/>
              </w:rPr>
              <w:t>.</w:t>
            </w:r>
            <w:r w:rsidR="00E56CD5" w:rsidRPr="00E56CD5">
              <w:rPr>
                <w:rFonts w:ascii="TimesNewRomanPSMT" w:hAnsi="TimesNewRomanPSMT" w:cs="TimesNewRomanPSMT"/>
                <w:b/>
                <w:i/>
                <w:iCs/>
                <w:sz w:val="24"/>
                <w:szCs w:val="24"/>
                <w:lang w:val="en-US"/>
              </w:rPr>
              <w:t xml:space="preserve"> </w:t>
            </w:r>
            <w:proofErr w:type="spellStart"/>
            <w:proofErr w:type="gramStart"/>
            <w:r w:rsidR="00202BE2">
              <w:rPr>
                <w:rFonts w:ascii="TimesNewRomanPSMT" w:hAnsi="TimesNewRomanPSMT" w:cs="TimesNewRomanPSMT"/>
                <w:b/>
                <w:i/>
                <w:iCs/>
                <w:sz w:val="24"/>
                <w:szCs w:val="24"/>
                <w:lang w:val="en-US"/>
              </w:rPr>
              <w:t>l</w:t>
            </w:r>
            <w:r w:rsidR="00E56CD5" w:rsidRPr="00E56CD5">
              <w:rPr>
                <w:rFonts w:ascii="TimesNewRomanPSMT" w:hAnsi="TimesNewRomanPSMT" w:cs="TimesNewRomanPSMT"/>
                <w:b/>
                <w:i/>
                <w:iCs/>
                <w:sz w:val="24"/>
                <w:szCs w:val="24"/>
                <w:lang w:val="en-US"/>
              </w:rPr>
              <w:t>aikotarpiui</w:t>
            </w:r>
            <w:proofErr w:type="spellEnd"/>
            <w:r w:rsidR="00202BE2">
              <w:rPr>
                <w:rFonts w:ascii="TimesNewRomanPSMT" w:hAnsi="TimesNewRomanPSMT" w:cs="TimesNewRomanPSMT"/>
                <w:b/>
                <w:i/>
                <w:iCs/>
                <w:sz w:val="24"/>
                <w:szCs w:val="24"/>
              </w:rPr>
              <w:t>“</w:t>
            </w:r>
            <w:proofErr w:type="gramEnd"/>
            <w:r w:rsidR="00E56CD5">
              <w:rPr>
                <w:b/>
                <w:sz w:val="24"/>
                <w:szCs w:val="24"/>
              </w:rPr>
              <w:t>.</w:t>
            </w:r>
            <w:r w:rsidR="00AE77C4">
              <w:rPr>
                <w:b/>
                <w:sz w:val="24"/>
                <w:szCs w:val="24"/>
              </w:rPr>
              <w:t xml:space="preserve"> </w:t>
            </w:r>
            <w:r w:rsidR="00AE77C4" w:rsidRPr="00AE77C4">
              <w:rPr>
                <w:bCs/>
                <w:sz w:val="24"/>
                <w:szCs w:val="24"/>
              </w:rPr>
              <w:t>Taip pat</w:t>
            </w:r>
            <w:r w:rsidR="00AE77C4">
              <w:rPr>
                <w:bCs/>
                <w:sz w:val="24"/>
                <w:szCs w:val="24"/>
              </w:rPr>
              <w:t>, pirmiau minėtame Perkančio</w:t>
            </w:r>
            <w:r w:rsidR="00202BE2">
              <w:rPr>
                <w:bCs/>
                <w:sz w:val="24"/>
                <w:szCs w:val="24"/>
              </w:rPr>
              <w:t>s</w:t>
            </w:r>
            <w:r w:rsidR="00AE77C4">
              <w:rPr>
                <w:bCs/>
                <w:sz w:val="24"/>
                <w:szCs w:val="24"/>
              </w:rPr>
              <w:t>ios organizacijos paaiškinime nurodyta, kad</w:t>
            </w:r>
            <w:r w:rsidR="008921F8">
              <w:rPr>
                <w:bCs/>
                <w:sz w:val="24"/>
                <w:szCs w:val="24"/>
              </w:rPr>
              <w:t>:</w:t>
            </w:r>
            <w:r w:rsidR="00AE77C4">
              <w:rPr>
                <w:bCs/>
                <w:sz w:val="24"/>
                <w:szCs w:val="24"/>
              </w:rPr>
              <w:t xml:space="preserve"> </w:t>
            </w:r>
            <w:r w:rsidR="009D40E1">
              <w:rPr>
                <w:bCs/>
                <w:sz w:val="24"/>
                <w:szCs w:val="24"/>
              </w:rPr>
              <w:t>„</w:t>
            </w:r>
            <w:r w:rsidR="009D40E1" w:rsidRPr="004F0559">
              <w:rPr>
                <w:bCs/>
                <w:i/>
                <w:iCs/>
                <w:sz w:val="24"/>
                <w:szCs w:val="24"/>
              </w:rPr>
              <w:t>Pirkimui planuota maksimali pirkimo vertė buvo nustatyta vidiniuose Perkančiosios organizacijos dokumentuose, t. y. 250 000,00 EUR be PVM, numatant, jog neišpirkus pasiūlyme nurodytos sumos per vienerius metus sutartis atskiru šalių susitarimu gali būti pratęsta 2 kartus po 12 mėn. Pratęsimai numatyti, esant poreikiui, išpirkti pasiūlyme nurodytą prekių kiekį</w:t>
            </w:r>
            <w:r w:rsidR="008921F8">
              <w:rPr>
                <w:bCs/>
                <w:sz w:val="24"/>
                <w:szCs w:val="24"/>
              </w:rPr>
              <w:t>“</w:t>
            </w:r>
            <w:r w:rsidR="009D40E1" w:rsidRPr="004F0559">
              <w:rPr>
                <w:bCs/>
                <w:sz w:val="24"/>
                <w:szCs w:val="24"/>
              </w:rPr>
              <w:t>.</w:t>
            </w:r>
          </w:p>
          <w:p w14:paraId="75A2D3E7" w14:textId="46FC2987" w:rsidR="00781F4F" w:rsidRDefault="00781F4F" w:rsidP="00AD79E6">
            <w:pPr>
              <w:jc w:val="both"/>
              <w:rPr>
                <w:bCs/>
                <w:sz w:val="24"/>
                <w:szCs w:val="24"/>
              </w:rPr>
            </w:pPr>
            <w:r>
              <w:rPr>
                <w:bCs/>
                <w:sz w:val="24"/>
                <w:szCs w:val="24"/>
              </w:rPr>
              <w:t xml:space="preserve">       </w:t>
            </w:r>
            <w:r w:rsidR="009D40E1">
              <w:rPr>
                <w:bCs/>
                <w:sz w:val="24"/>
                <w:szCs w:val="24"/>
              </w:rPr>
              <w:t xml:space="preserve">Tarnyba nustatė, kad </w:t>
            </w:r>
            <w:r w:rsidR="00876186">
              <w:rPr>
                <w:bCs/>
                <w:sz w:val="24"/>
                <w:szCs w:val="24"/>
              </w:rPr>
              <w:t xml:space="preserve">Perkančiosios organizacijos pateikti paaiškinimai prieštarauja Pirkimo sąlygų nuostatoms. </w:t>
            </w:r>
            <w:r>
              <w:rPr>
                <w:bCs/>
                <w:sz w:val="24"/>
                <w:szCs w:val="24"/>
              </w:rPr>
              <w:t>UAB „</w:t>
            </w:r>
            <w:proofErr w:type="spellStart"/>
            <w:r>
              <w:rPr>
                <w:bCs/>
                <w:sz w:val="24"/>
                <w:szCs w:val="24"/>
              </w:rPr>
              <w:t>Guminta</w:t>
            </w:r>
            <w:proofErr w:type="spellEnd"/>
            <w:r>
              <w:rPr>
                <w:bCs/>
                <w:sz w:val="24"/>
                <w:szCs w:val="24"/>
              </w:rPr>
              <w:t>“ pasiūlymo vertė yra 102 600 Eur be PVM. Atsižvelgiant  į</w:t>
            </w:r>
            <w:r w:rsidR="00275D8E">
              <w:rPr>
                <w:bCs/>
                <w:sz w:val="24"/>
                <w:szCs w:val="24"/>
              </w:rPr>
              <w:t xml:space="preserve"> </w:t>
            </w:r>
            <w:r>
              <w:rPr>
                <w:bCs/>
                <w:sz w:val="24"/>
                <w:szCs w:val="24"/>
              </w:rPr>
              <w:t>tai, kad pasiūlym</w:t>
            </w:r>
            <w:r w:rsidR="00275D8E">
              <w:rPr>
                <w:bCs/>
                <w:sz w:val="24"/>
                <w:szCs w:val="24"/>
              </w:rPr>
              <w:t>as parengtas pagal Techninės specifikacijos reikalavimus (</w:t>
            </w:r>
            <w:r>
              <w:rPr>
                <w:bCs/>
                <w:sz w:val="24"/>
                <w:szCs w:val="24"/>
              </w:rPr>
              <w:t>nurodyti prekių kiekiai</w:t>
            </w:r>
            <w:r w:rsidR="00275D8E">
              <w:rPr>
                <w:bCs/>
                <w:sz w:val="24"/>
                <w:szCs w:val="24"/>
              </w:rPr>
              <w:t xml:space="preserve"> ir kaina</w:t>
            </w:r>
            <w:r>
              <w:rPr>
                <w:bCs/>
                <w:sz w:val="24"/>
                <w:szCs w:val="24"/>
              </w:rPr>
              <w:t xml:space="preserve"> yra 12 mėn</w:t>
            </w:r>
            <w:r w:rsidR="00AE77C4">
              <w:rPr>
                <w:bCs/>
                <w:sz w:val="24"/>
                <w:szCs w:val="24"/>
              </w:rPr>
              <w:t>.</w:t>
            </w:r>
            <w:r w:rsidR="00275D8E">
              <w:rPr>
                <w:bCs/>
                <w:sz w:val="24"/>
                <w:szCs w:val="24"/>
              </w:rPr>
              <w:t>),</w:t>
            </w:r>
            <w:r>
              <w:rPr>
                <w:bCs/>
                <w:sz w:val="24"/>
                <w:szCs w:val="24"/>
              </w:rPr>
              <w:t xml:space="preserve"> o Pirkimo sutarti</w:t>
            </w:r>
            <w:r w:rsidR="00275D8E">
              <w:rPr>
                <w:bCs/>
                <w:sz w:val="24"/>
                <w:szCs w:val="24"/>
              </w:rPr>
              <w:t>e</w:t>
            </w:r>
            <w:r>
              <w:rPr>
                <w:bCs/>
                <w:sz w:val="24"/>
                <w:szCs w:val="24"/>
              </w:rPr>
              <w:t xml:space="preserve">s </w:t>
            </w:r>
            <w:r w:rsidR="00275D8E">
              <w:rPr>
                <w:bCs/>
                <w:sz w:val="24"/>
                <w:szCs w:val="24"/>
              </w:rPr>
              <w:t xml:space="preserve">trukmė </w:t>
            </w:r>
            <w:r>
              <w:rPr>
                <w:bCs/>
                <w:sz w:val="24"/>
                <w:szCs w:val="24"/>
              </w:rPr>
              <w:t>yra 36 mėn</w:t>
            </w:r>
            <w:r w:rsidR="00AC5CF2">
              <w:rPr>
                <w:bCs/>
                <w:sz w:val="24"/>
                <w:szCs w:val="24"/>
              </w:rPr>
              <w:t>.</w:t>
            </w:r>
            <w:r>
              <w:rPr>
                <w:bCs/>
                <w:sz w:val="24"/>
                <w:szCs w:val="24"/>
              </w:rPr>
              <w:t xml:space="preserve">, bendra </w:t>
            </w:r>
            <w:r w:rsidR="00275D8E">
              <w:rPr>
                <w:bCs/>
                <w:sz w:val="24"/>
                <w:szCs w:val="24"/>
              </w:rPr>
              <w:t>UAB „</w:t>
            </w:r>
            <w:proofErr w:type="spellStart"/>
            <w:r w:rsidR="00275D8E">
              <w:rPr>
                <w:bCs/>
                <w:sz w:val="24"/>
                <w:szCs w:val="24"/>
              </w:rPr>
              <w:t>Guminta</w:t>
            </w:r>
            <w:proofErr w:type="spellEnd"/>
            <w:r w:rsidR="00275D8E">
              <w:rPr>
                <w:bCs/>
                <w:sz w:val="24"/>
                <w:szCs w:val="24"/>
              </w:rPr>
              <w:t xml:space="preserve">“ </w:t>
            </w:r>
            <w:r>
              <w:rPr>
                <w:bCs/>
                <w:sz w:val="24"/>
                <w:szCs w:val="24"/>
              </w:rPr>
              <w:t>pasiūlymo kaina 36 mėn</w:t>
            </w:r>
            <w:r w:rsidR="00275D8E">
              <w:rPr>
                <w:bCs/>
                <w:sz w:val="24"/>
                <w:szCs w:val="24"/>
              </w:rPr>
              <w:t>.</w:t>
            </w:r>
            <w:r>
              <w:rPr>
                <w:bCs/>
                <w:sz w:val="24"/>
                <w:szCs w:val="24"/>
              </w:rPr>
              <w:t xml:space="preserve"> laikotarpiui yra </w:t>
            </w:r>
            <w:r w:rsidR="00275D8E">
              <w:rPr>
                <w:bCs/>
                <w:sz w:val="24"/>
                <w:szCs w:val="24"/>
              </w:rPr>
              <w:t>307 800 Eur be PVM</w:t>
            </w:r>
            <w:r w:rsidR="00102CC6">
              <w:rPr>
                <w:bCs/>
                <w:sz w:val="24"/>
                <w:szCs w:val="24"/>
              </w:rPr>
              <w:t>, kas reiškia, kad tiekėjo pasiūlyta kaina viršija Pirkimui numatytas lėšas.</w:t>
            </w:r>
          </w:p>
          <w:p w14:paraId="52D1F60F" w14:textId="19E1F8C5" w:rsidR="00876A3A" w:rsidRDefault="00876A3A" w:rsidP="00AD79E6">
            <w:pPr>
              <w:jc w:val="both"/>
              <w:rPr>
                <w:bCs/>
                <w:sz w:val="24"/>
                <w:szCs w:val="24"/>
              </w:rPr>
            </w:pPr>
            <w:r>
              <w:rPr>
                <w:bCs/>
                <w:sz w:val="24"/>
                <w:szCs w:val="24"/>
              </w:rPr>
              <w:t xml:space="preserve">        </w:t>
            </w:r>
            <w:r w:rsidR="00715DB0">
              <w:rPr>
                <w:bCs/>
                <w:sz w:val="24"/>
                <w:szCs w:val="24"/>
              </w:rPr>
              <w:t xml:space="preserve">Perkančioji organizacija Tarnybai nepateikė jokių dokumentų, kurie pagrįstų, jog tiekėjo pasiūlyta per didelė kaina yra priimtina. </w:t>
            </w:r>
            <w:r>
              <w:rPr>
                <w:bCs/>
                <w:sz w:val="24"/>
                <w:szCs w:val="24"/>
              </w:rPr>
              <w:t>Pagal Tarnybai pateiktus dokumentus</w:t>
            </w:r>
            <w:r w:rsidR="00EE5CA8">
              <w:rPr>
                <w:rStyle w:val="FootnoteReference"/>
                <w:bCs/>
                <w:sz w:val="24"/>
                <w:szCs w:val="24"/>
              </w:rPr>
              <w:footnoteReference w:id="24"/>
            </w:r>
            <w:r>
              <w:rPr>
                <w:bCs/>
                <w:sz w:val="24"/>
                <w:szCs w:val="24"/>
              </w:rPr>
              <w:t xml:space="preserve"> maty</w:t>
            </w:r>
            <w:r w:rsidR="004E7451">
              <w:rPr>
                <w:bCs/>
                <w:sz w:val="24"/>
                <w:szCs w:val="24"/>
              </w:rPr>
              <w:t xml:space="preserve">ti, kad Perkančioji organizacija nesvarstė per didelės tiekėjos kainos priimtinumo </w:t>
            </w:r>
            <w:r w:rsidR="004E7451" w:rsidRPr="004E7451">
              <w:rPr>
                <w:bCs/>
                <w:sz w:val="24"/>
                <w:szCs w:val="24"/>
              </w:rPr>
              <w:t>ir suderinamum</w:t>
            </w:r>
            <w:r w:rsidR="004E7451">
              <w:rPr>
                <w:bCs/>
                <w:sz w:val="24"/>
                <w:szCs w:val="24"/>
              </w:rPr>
              <w:t>o</w:t>
            </w:r>
            <w:r w:rsidR="004E7451" w:rsidRPr="004E7451">
              <w:rPr>
                <w:bCs/>
                <w:sz w:val="24"/>
                <w:szCs w:val="24"/>
              </w:rPr>
              <w:t xml:space="preserve"> su racionalaus lėšų naudojimo principu</w:t>
            </w:r>
            <w:r w:rsidR="00EE5CA8">
              <w:rPr>
                <w:bCs/>
                <w:sz w:val="24"/>
                <w:szCs w:val="24"/>
              </w:rPr>
              <w:t>, kadangi tiekėjo pasi</w:t>
            </w:r>
            <w:r w:rsidR="00715DB0">
              <w:rPr>
                <w:bCs/>
                <w:sz w:val="24"/>
                <w:szCs w:val="24"/>
              </w:rPr>
              <w:t>ūlytą kainą 12 mėn. laikotarpiui lygino su Pirkimo verte, kuri numatyta 36 mėn. laikotarpiui.</w:t>
            </w:r>
          </w:p>
          <w:p w14:paraId="58226297" w14:textId="7F1E282A" w:rsidR="009D40E1" w:rsidRPr="00081CF3" w:rsidRDefault="00102CC6" w:rsidP="00AD79E6">
            <w:pPr>
              <w:jc w:val="both"/>
              <w:rPr>
                <w:bCs/>
                <w:sz w:val="24"/>
                <w:szCs w:val="24"/>
              </w:rPr>
            </w:pPr>
            <w:r>
              <w:rPr>
                <w:bCs/>
                <w:sz w:val="24"/>
                <w:szCs w:val="24"/>
              </w:rPr>
              <w:t xml:space="preserve">      Apibendrinant išdėstytą, Perkančioji organizacija Pirkimo laimėtoju pripažinusi tiekėjo UAB „</w:t>
            </w:r>
            <w:proofErr w:type="spellStart"/>
            <w:r>
              <w:rPr>
                <w:bCs/>
                <w:sz w:val="24"/>
                <w:szCs w:val="24"/>
              </w:rPr>
              <w:t>Guminta</w:t>
            </w:r>
            <w:proofErr w:type="spellEnd"/>
            <w:r>
              <w:rPr>
                <w:bCs/>
                <w:sz w:val="24"/>
                <w:szCs w:val="24"/>
              </w:rPr>
              <w:t>“ pasiūlymą, kuris viršija</w:t>
            </w:r>
            <w:r w:rsidR="00876186">
              <w:rPr>
                <w:bCs/>
                <w:sz w:val="24"/>
                <w:szCs w:val="24"/>
              </w:rPr>
              <w:t xml:space="preserve"> Pirkimui numatytas lėšas</w:t>
            </w:r>
            <w:r w:rsidR="00A22501">
              <w:rPr>
                <w:bCs/>
                <w:sz w:val="24"/>
                <w:szCs w:val="24"/>
              </w:rPr>
              <w:t>,</w:t>
            </w:r>
            <w:r w:rsidR="002A1001">
              <w:rPr>
                <w:bCs/>
                <w:sz w:val="24"/>
                <w:szCs w:val="24"/>
              </w:rPr>
              <w:t xml:space="preserve"> pažeidė Įstatymo 45 straipsnio 1 dalies 5 punkto nuostatas</w:t>
            </w:r>
            <w:r w:rsidR="00C61A88">
              <w:rPr>
                <w:bCs/>
                <w:sz w:val="24"/>
                <w:szCs w:val="24"/>
              </w:rPr>
              <w:t xml:space="preserve"> </w:t>
            </w:r>
            <w:r w:rsidR="0012342B">
              <w:rPr>
                <w:bCs/>
                <w:sz w:val="24"/>
                <w:szCs w:val="24"/>
              </w:rPr>
              <w:t>ir su tiekėju sudariusi Pirkimo sutartį</w:t>
            </w:r>
            <w:r w:rsidR="00876186">
              <w:rPr>
                <w:bCs/>
                <w:sz w:val="24"/>
                <w:szCs w:val="24"/>
              </w:rPr>
              <w:t>,</w:t>
            </w:r>
            <w:r w:rsidR="0012342B">
              <w:rPr>
                <w:bCs/>
                <w:sz w:val="24"/>
                <w:szCs w:val="24"/>
              </w:rPr>
              <w:t xml:space="preserve"> neracionaliai panaudojo Pirkimui numatytas lėšas</w:t>
            </w:r>
            <w:r w:rsidR="00A22501">
              <w:rPr>
                <w:bCs/>
                <w:sz w:val="24"/>
                <w:szCs w:val="24"/>
              </w:rPr>
              <w:t>,</w:t>
            </w:r>
            <w:r w:rsidR="0012342B">
              <w:rPr>
                <w:bCs/>
                <w:sz w:val="24"/>
                <w:szCs w:val="24"/>
              </w:rPr>
              <w:t xml:space="preserve"> tokiu būdu pažei</w:t>
            </w:r>
            <w:r w:rsidR="00A22501">
              <w:rPr>
                <w:bCs/>
                <w:sz w:val="24"/>
                <w:szCs w:val="24"/>
              </w:rPr>
              <w:t>sdama</w:t>
            </w:r>
            <w:r w:rsidR="00876186">
              <w:rPr>
                <w:bCs/>
                <w:sz w:val="24"/>
                <w:szCs w:val="24"/>
              </w:rPr>
              <w:t xml:space="preserve"> Įstatymo 17 straipsnio 2 dalies 1 punkto nuostata</w:t>
            </w:r>
            <w:r w:rsidR="0012342B">
              <w:rPr>
                <w:bCs/>
                <w:sz w:val="24"/>
                <w:szCs w:val="24"/>
              </w:rPr>
              <w:t>s</w:t>
            </w:r>
            <w:r w:rsidR="00876186">
              <w:rPr>
                <w:bCs/>
                <w:sz w:val="24"/>
                <w:szCs w:val="24"/>
              </w:rPr>
              <w:t>.</w:t>
            </w:r>
            <w:r w:rsidR="009D40E1">
              <w:rPr>
                <w:bCs/>
                <w:sz w:val="24"/>
                <w:szCs w:val="24"/>
              </w:rPr>
              <w:t xml:space="preserve">     </w:t>
            </w:r>
          </w:p>
        </w:tc>
      </w:tr>
      <w:tr w:rsidR="009046D9" w:rsidRPr="00F87BDE" w14:paraId="5941FA6C" w14:textId="77777777" w:rsidTr="00AC5CF2">
        <w:tblPrEx>
          <w:tblCellMar>
            <w:left w:w="108" w:type="dxa"/>
            <w:right w:w="108" w:type="dxa"/>
          </w:tblCellMar>
        </w:tblPrEx>
        <w:tc>
          <w:tcPr>
            <w:tcW w:w="562" w:type="dxa"/>
            <w:gridSpan w:val="2"/>
            <w:shd w:val="clear" w:color="auto" w:fill="auto"/>
            <w:vAlign w:val="center"/>
          </w:tcPr>
          <w:p w14:paraId="621FA3C7" w14:textId="59678594" w:rsidR="009046D9" w:rsidRDefault="000D372D" w:rsidP="00AD79E6">
            <w:pPr>
              <w:jc w:val="both"/>
              <w:rPr>
                <w:bCs/>
                <w:sz w:val="24"/>
                <w:szCs w:val="24"/>
              </w:rPr>
            </w:pPr>
            <w:r>
              <w:rPr>
                <w:bCs/>
                <w:sz w:val="24"/>
                <w:szCs w:val="24"/>
              </w:rPr>
              <w:lastRenderedPageBreak/>
              <w:t>3.</w:t>
            </w:r>
          </w:p>
        </w:tc>
        <w:tc>
          <w:tcPr>
            <w:tcW w:w="9072" w:type="dxa"/>
            <w:shd w:val="clear" w:color="auto" w:fill="auto"/>
            <w:vAlign w:val="center"/>
          </w:tcPr>
          <w:p w14:paraId="20E055A2" w14:textId="48E2F2ED" w:rsidR="009046D9" w:rsidRDefault="009046D9" w:rsidP="00AD79E6">
            <w:pPr>
              <w:jc w:val="both"/>
              <w:rPr>
                <w:bCs/>
                <w:sz w:val="24"/>
                <w:szCs w:val="24"/>
              </w:rPr>
            </w:pPr>
            <w:r>
              <w:rPr>
                <w:bCs/>
                <w:sz w:val="24"/>
                <w:szCs w:val="24"/>
              </w:rPr>
              <w:t>Įstatymo 17 straipsnio 1 dalis</w:t>
            </w:r>
            <w:r>
              <w:rPr>
                <w:rStyle w:val="FootnoteReference"/>
                <w:bCs/>
                <w:sz w:val="24"/>
                <w:szCs w:val="24"/>
              </w:rPr>
              <w:footnoteReference w:id="25"/>
            </w:r>
            <w:r w:rsidR="005775B9">
              <w:rPr>
                <w:bCs/>
                <w:sz w:val="24"/>
                <w:szCs w:val="24"/>
              </w:rPr>
              <w:t>,</w:t>
            </w:r>
            <w:r>
              <w:rPr>
                <w:bCs/>
                <w:sz w:val="24"/>
                <w:szCs w:val="24"/>
              </w:rPr>
              <w:t xml:space="preserve"> 2 dalies 1 punktas</w:t>
            </w:r>
            <w:r>
              <w:rPr>
                <w:rStyle w:val="FootnoteReference"/>
                <w:bCs/>
                <w:sz w:val="24"/>
                <w:szCs w:val="24"/>
              </w:rPr>
              <w:footnoteReference w:id="26"/>
            </w:r>
            <w:r w:rsidR="00A22501">
              <w:rPr>
                <w:bCs/>
                <w:sz w:val="24"/>
                <w:szCs w:val="24"/>
              </w:rPr>
              <w:t>,</w:t>
            </w:r>
            <w:r>
              <w:rPr>
                <w:bCs/>
                <w:sz w:val="24"/>
                <w:szCs w:val="24"/>
              </w:rPr>
              <w:t xml:space="preserve"> 3 dalis</w:t>
            </w:r>
            <w:r>
              <w:rPr>
                <w:rStyle w:val="FootnoteReference"/>
                <w:bCs/>
                <w:sz w:val="24"/>
                <w:szCs w:val="24"/>
              </w:rPr>
              <w:footnoteReference w:id="27"/>
            </w:r>
            <w:r w:rsidR="005775B9">
              <w:rPr>
                <w:bCs/>
                <w:sz w:val="24"/>
                <w:szCs w:val="24"/>
              </w:rPr>
              <w:t xml:space="preserve">, </w:t>
            </w:r>
            <w:r>
              <w:rPr>
                <w:bCs/>
                <w:sz w:val="24"/>
                <w:szCs w:val="24"/>
              </w:rPr>
              <w:t>37 straipsnio 3 dalis</w:t>
            </w:r>
            <w:r>
              <w:rPr>
                <w:rStyle w:val="FootnoteReference"/>
                <w:bCs/>
                <w:sz w:val="24"/>
                <w:szCs w:val="24"/>
              </w:rPr>
              <w:footnoteReference w:id="28"/>
            </w:r>
            <w:r w:rsidR="00944036">
              <w:rPr>
                <w:bCs/>
                <w:sz w:val="24"/>
                <w:szCs w:val="24"/>
              </w:rPr>
              <w:t>.</w:t>
            </w:r>
          </w:p>
        </w:tc>
      </w:tr>
      <w:tr w:rsidR="009D530F" w:rsidRPr="00F87BDE" w14:paraId="16C22864" w14:textId="77777777" w:rsidTr="00F87704">
        <w:tblPrEx>
          <w:tblCellMar>
            <w:left w:w="108" w:type="dxa"/>
            <w:right w:w="108" w:type="dxa"/>
          </w:tblCellMar>
        </w:tblPrEx>
        <w:tc>
          <w:tcPr>
            <w:tcW w:w="9634" w:type="dxa"/>
            <w:gridSpan w:val="3"/>
            <w:shd w:val="clear" w:color="auto" w:fill="auto"/>
            <w:vAlign w:val="center"/>
          </w:tcPr>
          <w:p w14:paraId="7DFC0947" w14:textId="0F8E8E7C" w:rsidR="009D530F" w:rsidRDefault="009D530F" w:rsidP="00AD79E6">
            <w:pPr>
              <w:jc w:val="both"/>
              <w:rPr>
                <w:bCs/>
                <w:iCs/>
                <w:sz w:val="24"/>
                <w:szCs w:val="24"/>
              </w:rPr>
            </w:pPr>
            <w:r>
              <w:rPr>
                <w:bCs/>
                <w:iCs/>
                <w:sz w:val="24"/>
                <w:szCs w:val="24"/>
              </w:rPr>
              <w:t xml:space="preserve">      Techninės specifikacijos 3 punkte nustatyta, kad </w:t>
            </w:r>
            <w:r w:rsidRPr="009D530F">
              <w:rPr>
                <w:bCs/>
                <w:i/>
                <w:sz w:val="24"/>
                <w:szCs w:val="24"/>
              </w:rPr>
              <w:t>„Pagrindinė restauruotų padangų pristatymo vieta ir terminai – Statybininkų g. 3, LT-50124 Kaunas, pristatymo terminas – ne vėliau nei 2 (dvi) valandos tiekėjo transportu ir jo sąskaita nuo užsakymo pateikimo momento“</w:t>
            </w:r>
            <w:r>
              <w:rPr>
                <w:bCs/>
                <w:i/>
                <w:sz w:val="24"/>
                <w:szCs w:val="24"/>
              </w:rPr>
              <w:t xml:space="preserve">. </w:t>
            </w:r>
          </w:p>
          <w:p w14:paraId="696861FE" w14:textId="6732D55B" w:rsidR="00920107" w:rsidRDefault="00920107" w:rsidP="00AD79E6">
            <w:pPr>
              <w:jc w:val="both"/>
              <w:rPr>
                <w:bCs/>
                <w:sz w:val="24"/>
                <w:szCs w:val="24"/>
              </w:rPr>
            </w:pPr>
            <w:r>
              <w:rPr>
                <w:bCs/>
                <w:sz w:val="24"/>
                <w:szCs w:val="24"/>
              </w:rPr>
              <w:t xml:space="preserve">        </w:t>
            </w:r>
            <w:r w:rsidRPr="00920107">
              <w:rPr>
                <w:bCs/>
                <w:sz w:val="24"/>
                <w:szCs w:val="24"/>
              </w:rPr>
              <w:t xml:space="preserve">Pažymėtina, kad Perkančiosios organizacijos Pirkimo objektui nustatyti reikalavimai turi būti pagrįsti realia būtinybe, taip pat reikia įvertinti, ar formuojamos pirkimo sąlygos būtinos ir tikslingos, pernelyg nesuvaržys tiekėjų. </w:t>
            </w:r>
          </w:p>
          <w:p w14:paraId="242FE997" w14:textId="61787DD5" w:rsidR="00313AD0" w:rsidRDefault="00313AD0" w:rsidP="00AD79E6">
            <w:pPr>
              <w:jc w:val="both"/>
              <w:rPr>
                <w:bCs/>
                <w:sz w:val="24"/>
                <w:szCs w:val="24"/>
              </w:rPr>
            </w:pPr>
            <w:r>
              <w:rPr>
                <w:bCs/>
                <w:sz w:val="24"/>
                <w:szCs w:val="24"/>
              </w:rPr>
              <w:t xml:space="preserve">       </w:t>
            </w:r>
            <w:r w:rsidRPr="00313AD0">
              <w:rPr>
                <w:bCs/>
                <w:sz w:val="24"/>
                <w:szCs w:val="24"/>
              </w:rPr>
              <w:t>Pernelyg aukšti arba specifiniai, neadekvatūs pirkimo pobūdžiui ar neproporcingi jo sąlygoms reikalavimai, kurie atima galimybę pirkimo procedūrose dalyvauti sutartį gebantiems įvykdyti kandidatams ar dalyviams, nepagrįstai riboja jų konkurenciją. Perkančiosios organizacijos nustatyti aukšti arba pernelyg specifiniai reikalavimai pateisinami tik tada, jeigu pateikiamas patikimas ir įtikinamas tokių reikalavimų nustatymo pagrindimas.</w:t>
            </w:r>
          </w:p>
          <w:p w14:paraId="17EA9FB2" w14:textId="35D6CCF9" w:rsidR="003B0673" w:rsidRPr="003B0673" w:rsidRDefault="003B0673" w:rsidP="00AD79E6">
            <w:pPr>
              <w:jc w:val="both"/>
              <w:rPr>
                <w:bCs/>
                <w:sz w:val="24"/>
                <w:szCs w:val="24"/>
              </w:rPr>
            </w:pPr>
            <w:r>
              <w:rPr>
                <w:bCs/>
                <w:sz w:val="24"/>
                <w:szCs w:val="24"/>
              </w:rPr>
              <w:t xml:space="preserve">       </w:t>
            </w:r>
            <w:r w:rsidRPr="003B0673">
              <w:rPr>
                <w:bCs/>
                <w:iCs/>
                <w:sz w:val="24"/>
                <w:szCs w:val="24"/>
              </w:rPr>
              <w:t xml:space="preserve"> Tarnyba kreipėsi</w:t>
            </w:r>
            <w:r w:rsidRPr="003B0673">
              <w:rPr>
                <w:bCs/>
                <w:iCs/>
                <w:sz w:val="24"/>
                <w:szCs w:val="24"/>
                <w:vertAlign w:val="superscript"/>
              </w:rPr>
              <w:footnoteReference w:id="29"/>
            </w:r>
            <w:r w:rsidRPr="003B0673">
              <w:rPr>
                <w:bCs/>
                <w:iCs/>
                <w:sz w:val="24"/>
                <w:szCs w:val="24"/>
              </w:rPr>
              <w:t xml:space="preserve"> į </w:t>
            </w:r>
            <w:r w:rsidRPr="009D530F">
              <w:rPr>
                <w:bCs/>
                <w:iCs/>
                <w:sz w:val="24"/>
                <w:szCs w:val="24"/>
              </w:rPr>
              <w:t>Perkanči</w:t>
            </w:r>
            <w:r w:rsidRPr="003B0673">
              <w:rPr>
                <w:bCs/>
                <w:iCs/>
                <w:sz w:val="24"/>
                <w:szCs w:val="24"/>
              </w:rPr>
              <w:t xml:space="preserve">ąją </w:t>
            </w:r>
            <w:r w:rsidRPr="009D530F">
              <w:rPr>
                <w:bCs/>
                <w:iCs/>
                <w:sz w:val="24"/>
                <w:szCs w:val="24"/>
              </w:rPr>
              <w:t>organizacij</w:t>
            </w:r>
            <w:r w:rsidRPr="003B0673">
              <w:rPr>
                <w:bCs/>
                <w:iCs/>
                <w:sz w:val="24"/>
                <w:szCs w:val="24"/>
              </w:rPr>
              <w:t>ą paaiškinti, kuo remiantis buvo nustatytas itin trumpas (ne vėliau nei 2 val.) prekių pristatymo terminas. Perkančioji organizacija savo sprendimą</w:t>
            </w:r>
            <w:r w:rsidRPr="009D530F">
              <w:rPr>
                <w:bCs/>
                <w:iCs/>
                <w:sz w:val="24"/>
                <w:szCs w:val="24"/>
              </w:rPr>
              <w:t xml:space="preserve"> grindžia</w:t>
            </w:r>
            <w:r w:rsidRPr="009D530F">
              <w:rPr>
                <w:bCs/>
                <w:iCs/>
                <w:sz w:val="24"/>
                <w:szCs w:val="24"/>
                <w:vertAlign w:val="superscript"/>
              </w:rPr>
              <w:footnoteReference w:id="30"/>
            </w:r>
            <w:r w:rsidRPr="009D530F">
              <w:rPr>
                <w:bCs/>
                <w:iCs/>
                <w:sz w:val="24"/>
                <w:szCs w:val="24"/>
              </w:rPr>
              <w:t xml:space="preserve"> tuo, kad</w:t>
            </w:r>
            <w:r w:rsidR="005775B9">
              <w:rPr>
                <w:bCs/>
                <w:iCs/>
                <w:sz w:val="24"/>
                <w:szCs w:val="24"/>
              </w:rPr>
              <w:t>:</w:t>
            </w:r>
            <w:r w:rsidRPr="009D530F">
              <w:rPr>
                <w:bCs/>
                <w:iCs/>
                <w:sz w:val="24"/>
                <w:szCs w:val="24"/>
              </w:rPr>
              <w:t xml:space="preserve"> „</w:t>
            </w:r>
            <w:r w:rsidRPr="009D530F">
              <w:rPr>
                <w:bCs/>
                <w:i/>
                <w:iCs/>
                <w:sz w:val="24"/>
                <w:szCs w:val="24"/>
              </w:rPr>
              <w:t xml:space="preserve">Perkančioji organizacija turi labai daug įsipareigojimų Kauno mieste bei rajone teikiant atliekų išvežimo bei tvarkymo paslaugas. Perkančiosios organizacijos veiksmai vykdant šiuos įsipareigojimus yra suplanuoti pagal pakankamai griežtą ir įtemptą grafiką. Tai </w:t>
            </w:r>
            <w:r w:rsidRPr="009D530F">
              <w:rPr>
                <w:bCs/>
                <w:i/>
                <w:iCs/>
                <w:sz w:val="24"/>
                <w:szCs w:val="24"/>
              </w:rPr>
              <w:lastRenderedPageBreak/>
              <w:t>reiškia, kad esant poreikiui pakeisti padangą, bet koks padangų pristatymo uždelsimas gali lemti visos dienos grafiko pažeidimą ir,</w:t>
            </w:r>
            <w:r w:rsidRPr="003B0673">
              <w:rPr>
                <w:bCs/>
                <w:i/>
                <w:iCs/>
                <w:sz w:val="24"/>
                <w:szCs w:val="24"/>
              </w:rPr>
              <w:t xml:space="preserve"> </w:t>
            </w:r>
            <w:r w:rsidRPr="009D530F">
              <w:rPr>
                <w:bCs/>
                <w:i/>
                <w:iCs/>
                <w:sz w:val="24"/>
                <w:szCs w:val="24"/>
              </w:rPr>
              <w:t>atitinkamai, Perkančiosios organizacijos įsipareigojimų neįvykdymą. Todėl restauruotų padangų pristatymo laikas yra itin aktualus ir dėl to Pirkime buvo nustatytas ne ilgesnis kaip 2 valandas“</w:t>
            </w:r>
            <w:r w:rsidRPr="009D530F">
              <w:rPr>
                <w:bCs/>
                <w:sz w:val="24"/>
                <w:szCs w:val="24"/>
              </w:rPr>
              <w:t xml:space="preserve">. </w:t>
            </w:r>
          </w:p>
          <w:p w14:paraId="286F1D8F" w14:textId="5B8F85FB" w:rsidR="006111EA" w:rsidRDefault="00CC77A6" w:rsidP="00AD79E6">
            <w:pPr>
              <w:jc w:val="both"/>
              <w:rPr>
                <w:bCs/>
                <w:sz w:val="24"/>
                <w:szCs w:val="24"/>
              </w:rPr>
            </w:pPr>
            <w:r>
              <w:rPr>
                <w:bCs/>
                <w:sz w:val="24"/>
                <w:szCs w:val="24"/>
              </w:rPr>
              <w:t xml:space="preserve">       </w:t>
            </w:r>
            <w:r w:rsidR="009D530F" w:rsidRPr="009D530F">
              <w:rPr>
                <w:bCs/>
                <w:sz w:val="24"/>
                <w:szCs w:val="24"/>
              </w:rPr>
              <w:t xml:space="preserve">Tarnybos </w:t>
            </w:r>
            <w:r>
              <w:rPr>
                <w:bCs/>
                <w:sz w:val="24"/>
                <w:szCs w:val="24"/>
              </w:rPr>
              <w:t>vertinimu</w:t>
            </w:r>
            <w:r w:rsidR="009D530F" w:rsidRPr="009D530F">
              <w:rPr>
                <w:bCs/>
                <w:sz w:val="24"/>
                <w:szCs w:val="24"/>
              </w:rPr>
              <w:t>, Perkančioji organizacija restauruotų padangų įsigijimą gali planuoti, t.</w:t>
            </w:r>
            <w:r w:rsidR="00202BE2">
              <w:rPr>
                <w:bCs/>
                <w:sz w:val="24"/>
                <w:szCs w:val="24"/>
              </w:rPr>
              <w:t xml:space="preserve"> </w:t>
            </w:r>
            <w:r w:rsidR="009D530F" w:rsidRPr="009D530F">
              <w:rPr>
                <w:bCs/>
                <w:sz w:val="24"/>
                <w:szCs w:val="24"/>
              </w:rPr>
              <w:t>y. nuolat stebėdama turimų padangų būklę</w:t>
            </w:r>
            <w:r w:rsidR="005775B9">
              <w:rPr>
                <w:bCs/>
                <w:sz w:val="24"/>
                <w:szCs w:val="24"/>
              </w:rPr>
              <w:t>,</w:t>
            </w:r>
            <w:r w:rsidR="009D530F" w:rsidRPr="009D530F">
              <w:rPr>
                <w:bCs/>
                <w:sz w:val="24"/>
                <w:szCs w:val="24"/>
              </w:rPr>
              <w:t xml:space="preserve"> ji gali įvertinti, kada </w:t>
            </w:r>
            <w:r>
              <w:rPr>
                <w:bCs/>
                <w:sz w:val="24"/>
                <w:szCs w:val="24"/>
              </w:rPr>
              <w:t>atsiras</w:t>
            </w:r>
            <w:r w:rsidR="009D530F" w:rsidRPr="009D530F">
              <w:rPr>
                <w:bCs/>
                <w:sz w:val="24"/>
                <w:szCs w:val="24"/>
              </w:rPr>
              <w:t xml:space="preserve"> poreikis keisti padangas. Tuo tarpu, </w:t>
            </w:r>
            <w:r w:rsidR="00F65D03">
              <w:rPr>
                <w:bCs/>
                <w:sz w:val="24"/>
                <w:szCs w:val="24"/>
              </w:rPr>
              <w:t>įvykus nenumatytam įvykiui kelyje</w:t>
            </w:r>
            <w:r w:rsidR="009D530F" w:rsidRPr="009D530F">
              <w:rPr>
                <w:bCs/>
                <w:sz w:val="24"/>
                <w:szCs w:val="24"/>
              </w:rPr>
              <w:t xml:space="preserve">, Perkančioji organizacija </w:t>
            </w:r>
            <w:r w:rsidR="00AC0093">
              <w:rPr>
                <w:bCs/>
                <w:sz w:val="24"/>
                <w:szCs w:val="24"/>
              </w:rPr>
              <w:t xml:space="preserve">nusimatė, kad </w:t>
            </w:r>
            <w:r w:rsidR="006111EA">
              <w:rPr>
                <w:bCs/>
                <w:sz w:val="24"/>
                <w:szCs w:val="24"/>
              </w:rPr>
              <w:t xml:space="preserve">restauruotas </w:t>
            </w:r>
            <w:r w:rsidR="00AC0093">
              <w:rPr>
                <w:bCs/>
                <w:sz w:val="24"/>
                <w:szCs w:val="24"/>
              </w:rPr>
              <w:t>padangas būtų galima taisyti</w:t>
            </w:r>
            <w:r w:rsidR="0074762D">
              <w:rPr>
                <w:bCs/>
                <w:sz w:val="24"/>
                <w:szCs w:val="24"/>
              </w:rPr>
              <w:t xml:space="preserve"> vietoje</w:t>
            </w:r>
            <w:r w:rsidR="006111EA">
              <w:rPr>
                <w:bCs/>
                <w:sz w:val="24"/>
                <w:szCs w:val="24"/>
              </w:rPr>
              <w:t xml:space="preserve">. </w:t>
            </w:r>
            <w:r w:rsidR="00F65D03">
              <w:rPr>
                <w:bCs/>
                <w:sz w:val="24"/>
                <w:szCs w:val="24"/>
              </w:rPr>
              <w:t>Techninės specifikacijos 6 punkte</w:t>
            </w:r>
            <w:r w:rsidR="00AC0093">
              <w:rPr>
                <w:bCs/>
                <w:sz w:val="24"/>
                <w:szCs w:val="24"/>
              </w:rPr>
              <w:t xml:space="preserve"> nustatyta, kad</w:t>
            </w:r>
            <w:r w:rsidR="00F65D03">
              <w:rPr>
                <w:bCs/>
                <w:sz w:val="24"/>
                <w:szCs w:val="24"/>
              </w:rPr>
              <w:t xml:space="preserve"> </w:t>
            </w:r>
            <w:r w:rsidR="00AC0093">
              <w:rPr>
                <w:bCs/>
                <w:sz w:val="24"/>
                <w:szCs w:val="24"/>
              </w:rPr>
              <w:t>„</w:t>
            </w:r>
            <w:r w:rsidR="00F65D03" w:rsidRPr="00F65D03">
              <w:rPr>
                <w:bCs/>
                <w:i/>
                <w:iCs/>
                <w:sz w:val="24"/>
                <w:szCs w:val="24"/>
              </w:rPr>
              <w:t>Perkančiajai organizacijai pareikalavus tiekėjas Padangas privalo suremontuoti/sutvarkyti (nuimti, suklijuoti, uždėti, subalansuoti) ne vėliau nei per 2 (dvi) valandas Perkančiosios organizacijos nurodytoje vietoje nuo užsakymo pateikimo momento“</w:t>
            </w:r>
            <w:r w:rsidR="00F65D03">
              <w:rPr>
                <w:bCs/>
                <w:i/>
                <w:iCs/>
                <w:sz w:val="24"/>
                <w:szCs w:val="24"/>
              </w:rPr>
              <w:t>.</w:t>
            </w:r>
            <w:r w:rsidR="005B2706">
              <w:rPr>
                <w:bCs/>
                <w:i/>
                <w:iCs/>
                <w:sz w:val="24"/>
                <w:szCs w:val="24"/>
              </w:rPr>
              <w:t xml:space="preserve"> </w:t>
            </w:r>
            <w:r w:rsidR="006111EA">
              <w:rPr>
                <w:bCs/>
                <w:sz w:val="24"/>
                <w:szCs w:val="24"/>
              </w:rPr>
              <w:t>Atsižvelgiant į tai</w:t>
            </w:r>
            <w:r w:rsidR="00AC0093" w:rsidRPr="006111EA">
              <w:rPr>
                <w:bCs/>
                <w:sz w:val="24"/>
                <w:szCs w:val="24"/>
              </w:rPr>
              <w:t xml:space="preserve">, būtent </w:t>
            </w:r>
            <w:r w:rsidR="006111EA">
              <w:rPr>
                <w:bCs/>
                <w:sz w:val="24"/>
                <w:szCs w:val="24"/>
              </w:rPr>
              <w:t xml:space="preserve">restauruotų </w:t>
            </w:r>
            <w:r w:rsidR="00AC0093" w:rsidRPr="006111EA">
              <w:rPr>
                <w:bCs/>
                <w:sz w:val="24"/>
                <w:szCs w:val="24"/>
              </w:rPr>
              <w:t>pa</w:t>
            </w:r>
            <w:r w:rsidR="009271D4" w:rsidRPr="006111EA">
              <w:rPr>
                <w:bCs/>
                <w:sz w:val="24"/>
                <w:szCs w:val="24"/>
              </w:rPr>
              <w:t>d</w:t>
            </w:r>
            <w:r w:rsidR="00AC0093" w:rsidRPr="006111EA">
              <w:rPr>
                <w:bCs/>
                <w:sz w:val="24"/>
                <w:szCs w:val="24"/>
              </w:rPr>
              <w:t xml:space="preserve">angų remontas, o ne </w:t>
            </w:r>
            <w:r w:rsidR="005B2706">
              <w:rPr>
                <w:bCs/>
                <w:sz w:val="24"/>
                <w:szCs w:val="24"/>
              </w:rPr>
              <w:t xml:space="preserve">restauruotų </w:t>
            </w:r>
            <w:r w:rsidR="00AC0093" w:rsidRPr="006111EA">
              <w:rPr>
                <w:bCs/>
                <w:sz w:val="24"/>
                <w:szCs w:val="24"/>
              </w:rPr>
              <w:t>pa</w:t>
            </w:r>
            <w:r w:rsidR="009271D4" w:rsidRPr="006111EA">
              <w:rPr>
                <w:bCs/>
                <w:sz w:val="24"/>
                <w:szCs w:val="24"/>
              </w:rPr>
              <w:t>d</w:t>
            </w:r>
            <w:r w:rsidR="00AC0093" w:rsidRPr="006111EA">
              <w:rPr>
                <w:bCs/>
                <w:sz w:val="24"/>
                <w:szCs w:val="24"/>
              </w:rPr>
              <w:t>angų pristaty</w:t>
            </w:r>
            <w:r w:rsidR="009271D4" w:rsidRPr="006111EA">
              <w:rPr>
                <w:bCs/>
                <w:sz w:val="24"/>
                <w:szCs w:val="24"/>
              </w:rPr>
              <w:t>mas</w:t>
            </w:r>
            <w:r w:rsidR="006111EA">
              <w:rPr>
                <w:bCs/>
                <w:sz w:val="24"/>
                <w:szCs w:val="24"/>
              </w:rPr>
              <w:t>,</w:t>
            </w:r>
            <w:r w:rsidR="00AC0093" w:rsidRPr="006111EA">
              <w:rPr>
                <w:bCs/>
                <w:sz w:val="24"/>
                <w:szCs w:val="24"/>
              </w:rPr>
              <w:t xml:space="preserve"> </w:t>
            </w:r>
            <w:r w:rsidR="009271D4" w:rsidRPr="006111EA">
              <w:rPr>
                <w:bCs/>
                <w:sz w:val="24"/>
                <w:szCs w:val="24"/>
              </w:rPr>
              <w:t>leis Perkančiajai organizacijai</w:t>
            </w:r>
            <w:r w:rsidR="006111EA">
              <w:rPr>
                <w:bCs/>
                <w:sz w:val="24"/>
                <w:szCs w:val="24"/>
              </w:rPr>
              <w:t>,</w:t>
            </w:r>
            <w:r w:rsidR="009271D4" w:rsidRPr="006111EA">
              <w:rPr>
                <w:bCs/>
                <w:sz w:val="24"/>
                <w:szCs w:val="24"/>
              </w:rPr>
              <w:t xml:space="preserve"> neatsiliekant nuo suplanuoto grafiko</w:t>
            </w:r>
            <w:r w:rsidR="006111EA">
              <w:rPr>
                <w:bCs/>
                <w:sz w:val="24"/>
                <w:szCs w:val="24"/>
              </w:rPr>
              <w:t>,</w:t>
            </w:r>
            <w:r w:rsidR="009271D4" w:rsidRPr="006111EA">
              <w:rPr>
                <w:bCs/>
                <w:sz w:val="24"/>
                <w:szCs w:val="24"/>
              </w:rPr>
              <w:t xml:space="preserve"> įvykdyti sutartinius įsipareigojimus</w:t>
            </w:r>
            <w:r w:rsidR="006111EA">
              <w:rPr>
                <w:bCs/>
                <w:sz w:val="24"/>
                <w:szCs w:val="24"/>
              </w:rPr>
              <w:t>.</w:t>
            </w:r>
          </w:p>
          <w:p w14:paraId="5C6DA9C1" w14:textId="77777777" w:rsidR="00920107" w:rsidRDefault="009271D4" w:rsidP="00AD79E6">
            <w:pPr>
              <w:jc w:val="both"/>
              <w:rPr>
                <w:bCs/>
                <w:sz w:val="24"/>
                <w:szCs w:val="24"/>
              </w:rPr>
            </w:pPr>
            <w:r>
              <w:rPr>
                <w:bCs/>
                <w:i/>
                <w:iCs/>
                <w:sz w:val="24"/>
                <w:szCs w:val="24"/>
              </w:rPr>
              <w:t xml:space="preserve">      </w:t>
            </w:r>
            <w:r w:rsidR="00F65D03" w:rsidRPr="00AC0093">
              <w:rPr>
                <w:bCs/>
                <w:sz w:val="24"/>
                <w:szCs w:val="24"/>
              </w:rPr>
              <w:t xml:space="preserve">Be to, </w:t>
            </w:r>
            <w:r w:rsidR="000855A5" w:rsidRPr="00AC0093">
              <w:rPr>
                <w:bCs/>
                <w:sz w:val="24"/>
                <w:szCs w:val="24"/>
              </w:rPr>
              <w:t>š</w:t>
            </w:r>
            <w:r w:rsidR="00F65D03" w:rsidRPr="00AC0093">
              <w:rPr>
                <w:bCs/>
                <w:sz w:val="24"/>
                <w:szCs w:val="24"/>
              </w:rPr>
              <w:t xml:space="preserve">is Pirkimas yra tarptautinis, </w:t>
            </w:r>
            <w:r>
              <w:rPr>
                <w:bCs/>
                <w:sz w:val="24"/>
                <w:szCs w:val="24"/>
              </w:rPr>
              <w:t>kas leidžia Pirkime dalyvauti kaimyninių šalių tiekėjams, prekiaujantiems restaur</w:t>
            </w:r>
            <w:r w:rsidR="006111EA">
              <w:rPr>
                <w:bCs/>
                <w:sz w:val="24"/>
                <w:szCs w:val="24"/>
              </w:rPr>
              <w:t>u</w:t>
            </w:r>
            <w:r>
              <w:rPr>
                <w:bCs/>
                <w:sz w:val="24"/>
                <w:szCs w:val="24"/>
              </w:rPr>
              <w:t>otomis padangomis, o</w:t>
            </w:r>
            <w:r w:rsidR="00F65D03" w:rsidRPr="00AC0093">
              <w:rPr>
                <w:bCs/>
                <w:sz w:val="24"/>
                <w:szCs w:val="24"/>
              </w:rPr>
              <w:t xml:space="preserve"> itin trumpi prekių pristatymo terminai apriboja </w:t>
            </w:r>
            <w:r>
              <w:rPr>
                <w:bCs/>
                <w:sz w:val="24"/>
                <w:szCs w:val="24"/>
              </w:rPr>
              <w:t xml:space="preserve">jų </w:t>
            </w:r>
            <w:r w:rsidR="00F65D03" w:rsidRPr="00AC0093">
              <w:rPr>
                <w:bCs/>
                <w:sz w:val="24"/>
                <w:szCs w:val="24"/>
              </w:rPr>
              <w:t>galimyb</w:t>
            </w:r>
            <w:r>
              <w:rPr>
                <w:bCs/>
                <w:sz w:val="24"/>
                <w:szCs w:val="24"/>
              </w:rPr>
              <w:t>es dalyvauti Pirkime.</w:t>
            </w:r>
            <w:r w:rsidR="00920107" w:rsidRPr="00920107">
              <w:rPr>
                <w:bCs/>
                <w:sz w:val="24"/>
                <w:szCs w:val="24"/>
              </w:rPr>
              <w:t xml:space="preserve"> </w:t>
            </w:r>
          </w:p>
          <w:p w14:paraId="15486E75" w14:textId="384A29AF" w:rsidR="006111EA" w:rsidRDefault="00920107" w:rsidP="00AD79E6">
            <w:pPr>
              <w:jc w:val="both"/>
              <w:rPr>
                <w:bCs/>
                <w:sz w:val="24"/>
                <w:szCs w:val="24"/>
              </w:rPr>
            </w:pPr>
            <w:r>
              <w:rPr>
                <w:bCs/>
                <w:sz w:val="24"/>
                <w:szCs w:val="24"/>
              </w:rPr>
              <w:t xml:space="preserve">      </w:t>
            </w:r>
            <w:r w:rsidR="00DE6575" w:rsidRPr="00DE6575">
              <w:rPr>
                <w:bCs/>
                <w:sz w:val="24"/>
                <w:szCs w:val="24"/>
              </w:rPr>
              <w:t xml:space="preserve">Atsižvelgdama į tai, kas pirmiau išdėstyta, Tarnyba konstatuoja, kad </w:t>
            </w:r>
            <w:r w:rsidR="00DE6575">
              <w:rPr>
                <w:bCs/>
                <w:sz w:val="24"/>
                <w:szCs w:val="24"/>
              </w:rPr>
              <w:t>T</w:t>
            </w:r>
            <w:r w:rsidR="00DE6575" w:rsidRPr="00DE6575">
              <w:rPr>
                <w:bCs/>
                <w:sz w:val="24"/>
                <w:szCs w:val="24"/>
              </w:rPr>
              <w:t>echni</w:t>
            </w:r>
            <w:r w:rsidR="00DE6575">
              <w:rPr>
                <w:bCs/>
                <w:sz w:val="24"/>
                <w:szCs w:val="24"/>
              </w:rPr>
              <w:t>nėje specifikacijoje nustatyti itin trumpi restauruotų padangų pristatymo terminai</w:t>
            </w:r>
            <w:r w:rsidR="00DE6575" w:rsidRPr="00DE6575">
              <w:rPr>
                <w:bCs/>
                <w:sz w:val="24"/>
                <w:szCs w:val="24"/>
              </w:rPr>
              <w:t xml:space="preserve"> yra nepagrįsti, neproporcingi Pirkim</w:t>
            </w:r>
            <w:r w:rsidR="00DE6575">
              <w:rPr>
                <w:bCs/>
                <w:sz w:val="24"/>
                <w:szCs w:val="24"/>
              </w:rPr>
              <w:t>o</w:t>
            </w:r>
            <w:r w:rsidR="00DE6575" w:rsidRPr="00DE6575">
              <w:rPr>
                <w:bCs/>
                <w:sz w:val="24"/>
                <w:szCs w:val="24"/>
              </w:rPr>
              <w:t xml:space="preserve"> tiksl</w:t>
            </w:r>
            <w:r w:rsidR="00DE6575">
              <w:rPr>
                <w:bCs/>
                <w:sz w:val="24"/>
                <w:szCs w:val="24"/>
              </w:rPr>
              <w:t>ui</w:t>
            </w:r>
            <w:r w:rsidR="00DE6575" w:rsidRPr="00DE6575">
              <w:rPr>
                <w:bCs/>
                <w:sz w:val="24"/>
                <w:szCs w:val="24"/>
              </w:rPr>
              <w:t>, jais Perkančioji organizacija dirbtinai apribojo tiekėjų konkurenciją ir tuo pažeidė Įstatymo 17 straipsnio 1 dalyje įtvirtintus lygiateisiškumo, nediskriminavimo, proporcingumo principus, 17 straipsnio 2 dalies 1 punkto, 17 straipsnio 3 dalies, 37 straipsnio 3 dalies reikalavimus.</w:t>
            </w:r>
          </w:p>
        </w:tc>
      </w:tr>
      <w:tr w:rsidR="000D372D" w:rsidRPr="00F87BDE" w14:paraId="59F90B8F" w14:textId="77777777" w:rsidTr="000D372D">
        <w:tblPrEx>
          <w:tblCellMar>
            <w:left w:w="108" w:type="dxa"/>
            <w:right w:w="108" w:type="dxa"/>
          </w:tblCellMar>
        </w:tblPrEx>
        <w:tc>
          <w:tcPr>
            <w:tcW w:w="421" w:type="dxa"/>
            <w:shd w:val="clear" w:color="auto" w:fill="auto"/>
            <w:vAlign w:val="center"/>
          </w:tcPr>
          <w:p w14:paraId="2402E313" w14:textId="04E5A096" w:rsidR="000D372D" w:rsidRDefault="000D372D" w:rsidP="00AD79E6">
            <w:pPr>
              <w:jc w:val="both"/>
              <w:rPr>
                <w:bCs/>
                <w:iCs/>
                <w:sz w:val="24"/>
                <w:szCs w:val="24"/>
              </w:rPr>
            </w:pPr>
            <w:r>
              <w:rPr>
                <w:bCs/>
                <w:iCs/>
                <w:sz w:val="24"/>
                <w:szCs w:val="24"/>
              </w:rPr>
              <w:lastRenderedPageBreak/>
              <w:t>4.</w:t>
            </w:r>
          </w:p>
        </w:tc>
        <w:tc>
          <w:tcPr>
            <w:tcW w:w="9213" w:type="dxa"/>
            <w:gridSpan w:val="2"/>
            <w:shd w:val="clear" w:color="auto" w:fill="auto"/>
            <w:vAlign w:val="center"/>
          </w:tcPr>
          <w:p w14:paraId="1DD6F170" w14:textId="28A7A23F" w:rsidR="000D372D" w:rsidRDefault="000D372D" w:rsidP="00AD79E6">
            <w:pPr>
              <w:jc w:val="both"/>
              <w:rPr>
                <w:bCs/>
                <w:iCs/>
                <w:sz w:val="24"/>
                <w:szCs w:val="24"/>
              </w:rPr>
            </w:pPr>
            <w:r w:rsidRPr="000D372D">
              <w:rPr>
                <w:bCs/>
                <w:iCs/>
                <w:sz w:val="24"/>
                <w:szCs w:val="24"/>
              </w:rPr>
              <w:t>Įstatymo 17 straipsnio 1 dalis</w:t>
            </w:r>
            <w:r w:rsidRPr="000D372D">
              <w:rPr>
                <w:bCs/>
                <w:iCs/>
                <w:sz w:val="24"/>
                <w:szCs w:val="24"/>
                <w:vertAlign w:val="superscript"/>
              </w:rPr>
              <w:footnoteReference w:id="31"/>
            </w:r>
            <w:r w:rsidRPr="000D372D">
              <w:rPr>
                <w:bCs/>
                <w:iCs/>
                <w:sz w:val="24"/>
                <w:szCs w:val="24"/>
              </w:rPr>
              <w:t xml:space="preserve"> ir 35 straipsnio 4 dalis</w:t>
            </w:r>
            <w:r w:rsidRPr="000D372D">
              <w:rPr>
                <w:bCs/>
                <w:iCs/>
                <w:sz w:val="24"/>
                <w:szCs w:val="24"/>
                <w:vertAlign w:val="superscript"/>
              </w:rPr>
              <w:footnoteReference w:id="32"/>
            </w:r>
            <w:r w:rsidRPr="000D372D">
              <w:rPr>
                <w:bCs/>
                <w:iCs/>
                <w:sz w:val="24"/>
                <w:szCs w:val="24"/>
              </w:rPr>
              <w:t>.</w:t>
            </w:r>
          </w:p>
        </w:tc>
      </w:tr>
      <w:tr w:rsidR="000D372D" w:rsidRPr="00F87BDE" w14:paraId="0236B74B" w14:textId="77777777" w:rsidTr="00F87704">
        <w:tblPrEx>
          <w:tblCellMar>
            <w:left w:w="108" w:type="dxa"/>
            <w:right w:w="108" w:type="dxa"/>
          </w:tblCellMar>
        </w:tblPrEx>
        <w:tc>
          <w:tcPr>
            <w:tcW w:w="9634" w:type="dxa"/>
            <w:gridSpan w:val="3"/>
            <w:shd w:val="clear" w:color="auto" w:fill="auto"/>
            <w:vAlign w:val="center"/>
          </w:tcPr>
          <w:p w14:paraId="5F1BA368" w14:textId="470762F1" w:rsidR="000D372D" w:rsidRPr="000D372D" w:rsidRDefault="000D372D" w:rsidP="000D372D">
            <w:pPr>
              <w:jc w:val="both"/>
              <w:rPr>
                <w:bCs/>
                <w:iCs/>
                <w:sz w:val="24"/>
                <w:szCs w:val="24"/>
              </w:rPr>
            </w:pPr>
            <w:r>
              <w:rPr>
                <w:bCs/>
                <w:iCs/>
                <w:sz w:val="24"/>
                <w:szCs w:val="24"/>
              </w:rPr>
              <w:t xml:space="preserve">       </w:t>
            </w:r>
            <w:r w:rsidRPr="000D372D">
              <w:rPr>
                <w:bCs/>
                <w:iCs/>
                <w:sz w:val="24"/>
                <w:szCs w:val="24"/>
              </w:rPr>
              <w:t xml:space="preserve">Sutarties 2.1.4 punkte nustatyta, kad </w:t>
            </w:r>
            <w:r w:rsidRPr="000D372D">
              <w:rPr>
                <w:bCs/>
                <w:i/>
                <w:iCs/>
                <w:sz w:val="24"/>
                <w:szCs w:val="24"/>
              </w:rPr>
              <w:t>„Užsakytas Prekes pristatyti į Pirkėjo sandėlį per 2 (dviejų) valandų laikotarpį savo sąskaita ir transportu, terminą pradedant skaičiuoti nuo Prekių užsakymo momento. Užsakymą konkrečiam Prekių kiekiui Pirkėjas išsiunčia Pardavėjui faksu, elektroniniu paštu ar užsako telefonu. Prekių užsakymo momentas – kai Pardavėjas patvirtina užsakymo priėmimą ir su Pirkėju suderina konkrečius Prekių partijos pristatymo terminus</w:t>
            </w:r>
            <w:r w:rsidRPr="000D372D">
              <w:rPr>
                <w:bCs/>
                <w:iCs/>
                <w:sz w:val="24"/>
                <w:szCs w:val="24"/>
              </w:rPr>
              <w:t xml:space="preserve">“ (toliau – Sutarties nuostata). </w:t>
            </w:r>
          </w:p>
          <w:p w14:paraId="4258B1EF" w14:textId="7197B4BA" w:rsidR="000D372D" w:rsidRPr="000D372D" w:rsidRDefault="000D372D" w:rsidP="000D372D">
            <w:pPr>
              <w:jc w:val="both"/>
              <w:rPr>
                <w:bCs/>
                <w:iCs/>
                <w:sz w:val="24"/>
                <w:szCs w:val="24"/>
              </w:rPr>
            </w:pPr>
            <w:r>
              <w:rPr>
                <w:bCs/>
                <w:iCs/>
                <w:sz w:val="24"/>
                <w:szCs w:val="24"/>
              </w:rPr>
              <w:t xml:space="preserve">       </w:t>
            </w:r>
            <w:r w:rsidRPr="000D372D">
              <w:rPr>
                <w:bCs/>
                <w:iCs/>
                <w:sz w:val="24"/>
                <w:szCs w:val="24"/>
              </w:rPr>
              <w:t xml:space="preserve">Perkančioji organizacija privalo užtikrinti, kad Pirkimo dokumentai būtų tikslūs, aiškūs, be dviprasmybių. </w:t>
            </w:r>
          </w:p>
          <w:p w14:paraId="5FAEFFE7" w14:textId="7B2B11AE" w:rsidR="000D372D" w:rsidRPr="000D372D" w:rsidRDefault="000D372D" w:rsidP="000D372D">
            <w:pPr>
              <w:jc w:val="both"/>
              <w:rPr>
                <w:bCs/>
                <w:iCs/>
                <w:sz w:val="24"/>
                <w:szCs w:val="24"/>
              </w:rPr>
            </w:pPr>
            <w:r>
              <w:rPr>
                <w:bCs/>
                <w:iCs/>
                <w:sz w:val="24"/>
                <w:szCs w:val="24"/>
              </w:rPr>
              <w:t xml:space="preserve">       </w:t>
            </w:r>
            <w:r w:rsidRPr="000D372D">
              <w:rPr>
                <w:bCs/>
                <w:iCs/>
                <w:sz w:val="24"/>
                <w:szCs w:val="24"/>
              </w:rPr>
              <w:t xml:space="preserve">Sutarties nuostatoje apibrėžtas „prekių užsakymo momentas“ nėra aiškus, kadangi nenurodyta, kokiu būdu tiekėjas </w:t>
            </w:r>
            <w:r w:rsidRPr="000D372D">
              <w:rPr>
                <w:bCs/>
                <w:iCs/>
                <w:sz w:val="24"/>
                <w:szCs w:val="24"/>
                <w:u w:val="single"/>
              </w:rPr>
              <w:t>patvirtina</w:t>
            </w:r>
            <w:r w:rsidRPr="000D372D">
              <w:rPr>
                <w:bCs/>
                <w:iCs/>
                <w:sz w:val="24"/>
                <w:szCs w:val="24"/>
              </w:rPr>
              <w:t xml:space="preserve"> užsakymo priėmimą. Tokiu atveju, tiekėjas užsakymą gali patvirtinti ir susitarti dėl konkrečių pristatymo terminų žodžiu, kas neužtikrina Įstatymo 17 straipsnio 1 dalyje įtvirtinto skaidrumo principo laikymosi. Taip pat, nėra aišku, per kokį terminą tiekėjas </w:t>
            </w:r>
            <w:r w:rsidRPr="000D372D">
              <w:rPr>
                <w:bCs/>
                <w:iCs/>
                <w:sz w:val="24"/>
                <w:szCs w:val="24"/>
                <w:u w:val="single"/>
              </w:rPr>
              <w:t>pristato</w:t>
            </w:r>
            <w:r w:rsidRPr="000D372D">
              <w:rPr>
                <w:bCs/>
                <w:iCs/>
                <w:sz w:val="24"/>
                <w:szCs w:val="24"/>
              </w:rPr>
              <w:t xml:space="preserve"> prekes, t. y.</w:t>
            </w:r>
            <w:r w:rsidR="00A76282">
              <w:rPr>
                <w:bCs/>
                <w:iCs/>
                <w:sz w:val="24"/>
                <w:szCs w:val="24"/>
              </w:rPr>
              <w:t>,</w:t>
            </w:r>
            <w:r w:rsidRPr="000D372D">
              <w:rPr>
                <w:bCs/>
                <w:iCs/>
                <w:sz w:val="24"/>
                <w:szCs w:val="24"/>
              </w:rPr>
              <w:t xml:space="preserve"> koks yra tikslus maksimalus terminas prekių pristatymui – 2 val. nuo užsakymo momento ar kitas konkrečiai suderintas terminas</w:t>
            </w:r>
            <w:r w:rsidR="00202BE2">
              <w:rPr>
                <w:bCs/>
                <w:iCs/>
                <w:sz w:val="24"/>
                <w:szCs w:val="24"/>
              </w:rPr>
              <w:t>.</w:t>
            </w:r>
          </w:p>
          <w:p w14:paraId="579C3834" w14:textId="24B7E3D0" w:rsidR="000D372D" w:rsidRPr="000D372D" w:rsidRDefault="000D372D" w:rsidP="000D372D">
            <w:pPr>
              <w:jc w:val="both"/>
              <w:rPr>
                <w:bCs/>
                <w:iCs/>
                <w:sz w:val="24"/>
                <w:szCs w:val="24"/>
              </w:rPr>
            </w:pPr>
            <w:r>
              <w:rPr>
                <w:bCs/>
                <w:iCs/>
                <w:sz w:val="24"/>
                <w:szCs w:val="24"/>
              </w:rPr>
              <w:t xml:space="preserve">       </w:t>
            </w:r>
            <w:r w:rsidRPr="000D372D">
              <w:rPr>
                <w:bCs/>
                <w:iCs/>
                <w:sz w:val="24"/>
                <w:szCs w:val="24"/>
              </w:rPr>
              <w:t>Be to, tai, kad prekės gali būti užsakomos ir dėl jų pristatymo termino tariamasi žodžiu, nesudaro galimybės patikrinti, ar Sutartis yra vykdoma tinkamai, t. y. prekės pristatomos laiku, ar laikomasi Sutarties sąlygų ir nėra pažeidžiami Įstatyme įtvirtinti principai.</w:t>
            </w:r>
          </w:p>
          <w:p w14:paraId="749E913D" w14:textId="00D273FA" w:rsidR="000D372D" w:rsidRDefault="000D372D" w:rsidP="000D372D">
            <w:pPr>
              <w:jc w:val="both"/>
              <w:rPr>
                <w:bCs/>
                <w:iCs/>
                <w:sz w:val="24"/>
                <w:szCs w:val="24"/>
              </w:rPr>
            </w:pPr>
            <w:r>
              <w:rPr>
                <w:bCs/>
                <w:iCs/>
                <w:sz w:val="24"/>
                <w:szCs w:val="24"/>
              </w:rPr>
              <w:t xml:space="preserve">       </w:t>
            </w:r>
            <w:r w:rsidRPr="000D372D">
              <w:rPr>
                <w:bCs/>
                <w:iCs/>
                <w:sz w:val="24"/>
                <w:szCs w:val="24"/>
              </w:rPr>
              <w:t>Apibendrinant išdėstytą, Perkančioji organizacija pažeidė Įstatymo 35 straipsnio 4 dalies nuostatas bei Įstatymo 17 straipsnio 1 dalyje įvirtintą skaidrumo principą.</w:t>
            </w:r>
          </w:p>
        </w:tc>
      </w:tr>
      <w:tr w:rsidR="000D372D" w:rsidRPr="00F87BDE" w14:paraId="6A01124A" w14:textId="77777777" w:rsidTr="000D372D">
        <w:tblPrEx>
          <w:tblCellMar>
            <w:left w:w="108" w:type="dxa"/>
            <w:right w:w="108" w:type="dxa"/>
          </w:tblCellMar>
        </w:tblPrEx>
        <w:tc>
          <w:tcPr>
            <w:tcW w:w="562" w:type="dxa"/>
            <w:gridSpan w:val="2"/>
            <w:shd w:val="clear" w:color="auto" w:fill="auto"/>
            <w:vAlign w:val="center"/>
          </w:tcPr>
          <w:p w14:paraId="71C006BC" w14:textId="21C1A9D7" w:rsidR="000D372D" w:rsidRDefault="000D372D" w:rsidP="00AD79E6">
            <w:pPr>
              <w:jc w:val="both"/>
              <w:rPr>
                <w:bCs/>
                <w:iCs/>
                <w:sz w:val="24"/>
                <w:szCs w:val="24"/>
              </w:rPr>
            </w:pPr>
            <w:r>
              <w:rPr>
                <w:bCs/>
                <w:iCs/>
                <w:sz w:val="24"/>
                <w:szCs w:val="24"/>
              </w:rPr>
              <w:t>5.</w:t>
            </w:r>
          </w:p>
        </w:tc>
        <w:tc>
          <w:tcPr>
            <w:tcW w:w="9072" w:type="dxa"/>
            <w:shd w:val="clear" w:color="auto" w:fill="auto"/>
            <w:vAlign w:val="center"/>
          </w:tcPr>
          <w:p w14:paraId="7CF8A5E4" w14:textId="5DEF8EBD" w:rsidR="000D372D" w:rsidRDefault="000D372D" w:rsidP="00AD79E6">
            <w:pPr>
              <w:jc w:val="both"/>
              <w:rPr>
                <w:bCs/>
                <w:iCs/>
                <w:sz w:val="24"/>
                <w:szCs w:val="24"/>
              </w:rPr>
            </w:pPr>
            <w:r w:rsidRPr="000D372D">
              <w:rPr>
                <w:bCs/>
                <w:iCs/>
                <w:sz w:val="24"/>
                <w:szCs w:val="24"/>
              </w:rPr>
              <w:t>Įstatymo 86 straipsnio 3 dalis</w:t>
            </w:r>
            <w:r w:rsidRPr="000D372D">
              <w:rPr>
                <w:bCs/>
                <w:iCs/>
                <w:sz w:val="24"/>
                <w:szCs w:val="24"/>
                <w:vertAlign w:val="superscript"/>
              </w:rPr>
              <w:footnoteReference w:id="33"/>
            </w:r>
            <w:r w:rsidR="00076444">
              <w:rPr>
                <w:bCs/>
                <w:iCs/>
                <w:sz w:val="24"/>
                <w:szCs w:val="24"/>
              </w:rPr>
              <w:t>.</w:t>
            </w:r>
          </w:p>
        </w:tc>
      </w:tr>
      <w:tr w:rsidR="000D372D" w:rsidRPr="00F87BDE" w14:paraId="165B3FE9" w14:textId="77777777" w:rsidTr="00F87704">
        <w:tblPrEx>
          <w:tblCellMar>
            <w:left w:w="108" w:type="dxa"/>
            <w:right w:w="108" w:type="dxa"/>
          </w:tblCellMar>
        </w:tblPrEx>
        <w:tc>
          <w:tcPr>
            <w:tcW w:w="9634" w:type="dxa"/>
            <w:gridSpan w:val="3"/>
            <w:shd w:val="clear" w:color="auto" w:fill="auto"/>
            <w:vAlign w:val="center"/>
          </w:tcPr>
          <w:p w14:paraId="4743FD5A" w14:textId="4DFBF38D" w:rsidR="000D372D" w:rsidRDefault="000D372D" w:rsidP="00AD79E6">
            <w:pPr>
              <w:jc w:val="both"/>
              <w:rPr>
                <w:bCs/>
                <w:iCs/>
                <w:sz w:val="24"/>
                <w:szCs w:val="24"/>
              </w:rPr>
            </w:pPr>
            <w:r>
              <w:rPr>
                <w:bCs/>
                <w:iCs/>
                <w:sz w:val="24"/>
                <w:szCs w:val="24"/>
              </w:rPr>
              <w:t xml:space="preserve">        </w:t>
            </w:r>
            <w:r w:rsidRPr="000D372D">
              <w:rPr>
                <w:bCs/>
                <w:iCs/>
                <w:sz w:val="24"/>
                <w:szCs w:val="24"/>
              </w:rPr>
              <w:t>Pirkimo sąlygų 4 priedo „Sutarties projektas“ 6.1 punkte nurodyta, kad „</w:t>
            </w:r>
            <w:r w:rsidRPr="000D372D">
              <w:rPr>
                <w:bCs/>
                <w:i/>
                <w:iCs/>
                <w:sz w:val="24"/>
                <w:szCs w:val="24"/>
              </w:rPr>
              <w:t xml:space="preserve">Sutartis įsigalioja Šalims ją pasirašius ir </w:t>
            </w:r>
            <w:r w:rsidRPr="000D372D">
              <w:rPr>
                <w:bCs/>
                <w:i/>
                <w:iCs/>
                <w:sz w:val="24"/>
                <w:szCs w:val="24"/>
                <w:u w:val="single"/>
              </w:rPr>
              <w:t>galioja 36 (trisdešimt šešis) mėnesius</w:t>
            </w:r>
            <w:r w:rsidRPr="000D372D">
              <w:rPr>
                <w:bCs/>
                <w:i/>
                <w:iCs/>
                <w:sz w:val="24"/>
                <w:szCs w:val="24"/>
              </w:rPr>
              <w:t xml:space="preserve"> iki sutartinių įsipareigojimų tinkamo įvykdymo</w:t>
            </w:r>
            <w:r w:rsidRPr="000D372D">
              <w:rPr>
                <w:bCs/>
                <w:iCs/>
                <w:sz w:val="24"/>
                <w:szCs w:val="24"/>
              </w:rPr>
              <w:t>“. Sutarties 6.1 punkte nustatyta, kad „</w:t>
            </w:r>
            <w:r w:rsidRPr="000D372D">
              <w:rPr>
                <w:bCs/>
                <w:i/>
                <w:iCs/>
                <w:sz w:val="24"/>
                <w:szCs w:val="24"/>
              </w:rPr>
              <w:t xml:space="preserve">Sutartis įsigalioja Šalims ją pasirašius ir galioja 12 (dvylika) mėnesių. Šalims susitarus, sutartis galės būti pratęsiama 2 (du) kartus po 12 (dvylika) mėnesių iki sutartinių įsipareigojimų tinkamo įvykdymo, o finansinių įsipareigojimų atžvilgiu – iki visiško atsiskaitymo“. </w:t>
            </w:r>
            <w:r w:rsidRPr="000D372D">
              <w:rPr>
                <w:bCs/>
                <w:iCs/>
                <w:sz w:val="24"/>
                <w:szCs w:val="24"/>
              </w:rPr>
              <w:t xml:space="preserve">Tarnyba nustatė, kad Perkančioji organizacija, sudarydama Sutartį, pakeitė </w:t>
            </w:r>
            <w:r w:rsidR="00B30981">
              <w:rPr>
                <w:bCs/>
                <w:iCs/>
                <w:sz w:val="24"/>
                <w:szCs w:val="24"/>
              </w:rPr>
              <w:lastRenderedPageBreak/>
              <w:t>Sutarties projekte išdėstytas sąlygas</w:t>
            </w:r>
            <w:r w:rsidRPr="000D372D">
              <w:rPr>
                <w:bCs/>
                <w:iCs/>
                <w:sz w:val="24"/>
                <w:szCs w:val="24"/>
              </w:rPr>
              <w:t>. Atsižvelgiant į tai,  Perkančioji organizacija pažeidė Įstatymo 86 straipsnio 3 dalies nuostatas.</w:t>
            </w:r>
          </w:p>
        </w:tc>
      </w:tr>
      <w:bookmarkEnd w:id="1"/>
    </w:tbl>
    <w:p w14:paraId="00798435" w14:textId="77777777" w:rsidR="00F87BDE" w:rsidRPr="00F87BDE" w:rsidRDefault="00F87BDE" w:rsidP="00AD79E6">
      <w:pPr>
        <w:jc w:val="center"/>
        <w:rPr>
          <w:b/>
          <w:sz w:val="24"/>
          <w:szCs w:val="24"/>
          <w:lang w:eastAsia="lt-LT"/>
        </w:rPr>
      </w:pPr>
    </w:p>
    <w:p w14:paraId="50D19A3A" w14:textId="4E61DF05" w:rsidR="00F87BDE" w:rsidRPr="00F87BDE" w:rsidRDefault="00F87BDE" w:rsidP="00AD79E6">
      <w:pPr>
        <w:jc w:val="center"/>
        <w:rPr>
          <w:b/>
          <w:sz w:val="24"/>
          <w:szCs w:val="24"/>
          <w:lang w:eastAsia="lt-LT"/>
        </w:rPr>
      </w:pPr>
      <w:r w:rsidRPr="00F87BDE">
        <w:rPr>
          <w:b/>
          <w:sz w:val="24"/>
          <w:szCs w:val="24"/>
          <w:lang w:eastAsia="lt-LT"/>
        </w:rPr>
        <w:t>IV dalis. Sprendimas</w:t>
      </w:r>
    </w:p>
    <w:p w14:paraId="14168D06" w14:textId="77777777" w:rsidR="00F87BDE" w:rsidRPr="00F87BDE" w:rsidRDefault="00F87BDE" w:rsidP="00AD79E6">
      <w:pPr>
        <w:jc w:val="center"/>
        <w:rPr>
          <w:b/>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F87BDE" w:rsidRPr="00F87BDE" w14:paraId="13665F86" w14:textId="77777777" w:rsidTr="00523532">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0A968D35" w14:textId="01417D28" w:rsidR="006501BF" w:rsidRPr="006501BF" w:rsidRDefault="006501BF" w:rsidP="00076444">
            <w:pPr>
              <w:ind w:firstLine="457"/>
              <w:jc w:val="both"/>
              <w:rPr>
                <w:rFonts w:eastAsia="Calibri"/>
                <w:bCs/>
                <w:sz w:val="24"/>
                <w:szCs w:val="24"/>
              </w:rPr>
            </w:pPr>
            <w:r w:rsidRPr="006501BF">
              <w:rPr>
                <w:sz w:val="24"/>
                <w:szCs w:val="24"/>
              </w:rPr>
              <w:t xml:space="preserve">Atsižvelgdama į šioje vertinimo išvadoje nurodytus </w:t>
            </w:r>
            <w:r w:rsidRPr="006501BF">
              <w:rPr>
                <w:rFonts w:eastAsia="Calibri"/>
                <w:sz w:val="24"/>
                <w:szCs w:val="24"/>
              </w:rPr>
              <w:t>Įstatymo</w:t>
            </w:r>
            <w:r w:rsidR="00C61A88">
              <w:rPr>
                <w:rFonts w:eastAsia="Calibri"/>
                <w:sz w:val="24"/>
                <w:szCs w:val="24"/>
              </w:rPr>
              <w:t xml:space="preserve"> </w:t>
            </w:r>
            <w:r w:rsidR="00F247A6">
              <w:rPr>
                <w:rFonts w:eastAsia="Calibri"/>
                <w:sz w:val="24"/>
                <w:szCs w:val="24"/>
              </w:rPr>
              <w:t xml:space="preserve">ir Kvalifikacijos metodikos </w:t>
            </w:r>
            <w:r w:rsidRPr="006501BF">
              <w:rPr>
                <w:rFonts w:eastAsia="Calibri"/>
                <w:spacing w:val="2"/>
                <w:sz w:val="24"/>
                <w:szCs w:val="24"/>
                <w:shd w:val="clear" w:color="auto" w:fill="FFFFFF"/>
              </w:rPr>
              <w:t>pažeidimus</w:t>
            </w:r>
            <w:r w:rsidRPr="006501BF">
              <w:rPr>
                <w:sz w:val="24"/>
                <w:szCs w:val="24"/>
              </w:rPr>
              <w:t xml:space="preserve"> bei </w:t>
            </w:r>
            <w:r w:rsidR="0088516F" w:rsidRPr="0088516F">
              <w:rPr>
                <w:sz w:val="24"/>
                <w:szCs w:val="24"/>
              </w:rPr>
              <w:t>įvertinus</w:t>
            </w:r>
            <w:r w:rsidR="00B30981">
              <w:rPr>
                <w:sz w:val="24"/>
                <w:szCs w:val="24"/>
              </w:rPr>
              <w:t>i</w:t>
            </w:r>
            <w:r w:rsidR="0088516F" w:rsidRPr="0088516F">
              <w:rPr>
                <w:sz w:val="24"/>
                <w:szCs w:val="24"/>
              </w:rPr>
              <w:t xml:space="preserve"> tai, kad </w:t>
            </w:r>
            <w:r w:rsidR="0088516F">
              <w:rPr>
                <w:sz w:val="24"/>
                <w:szCs w:val="24"/>
              </w:rPr>
              <w:t>S</w:t>
            </w:r>
            <w:r w:rsidR="0088516F" w:rsidRPr="0088516F">
              <w:rPr>
                <w:sz w:val="24"/>
                <w:szCs w:val="24"/>
              </w:rPr>
              <w:t>utartis sudaryta 202</w:t>
            </w:r>
            <w:r w:rsidR="0088516F">
              <w:rPr>
                <w:sz w:val="24"/>
                <w:szCs w:val="24"/>
              </w:rPr>
              <w:t>2</w:t>
            </w:r>
            <w:r w:rsidR="0088516F" w:rsidRPr="0088516F">
              <w:rPr>
                <w:sz w:val="24"/>
                <w:szCs w:val="24"/>
              </w:rPr>
              <w:t xml:space="preserve"> m. </w:t>
            </w:r>
            <w:r w:rsidR="0088516F">
              <w:rPr>
                <w:sz w:val="24"/>
                <w:szCs w:val="24"/>
              </w:rPr>
              <w:t>sausio 26</w:t>
            </w:r>
            <w:r w:rsidR="0088516F" w:rsidRPr="0088516F">
              <w:rPr>
                <w:sz w:val="24"/>
                <w:szCs w:val="24"/>
              </w:rPr>
              <w:t xml:space="preserve"> d. ir </w:t>
            </w:r>
            <w:r w:rsidR="0088516F">
              <w:rPr>
                <w:sz w:val="24"/>
                <w:szCs w:val="24"/>
              </w:rPr>
              <w:t>tik</w:t>
            </w:r>
            <w:r w:rsidR="0088516F" w:rsidRPr="0088516F">
              <w:rPr>
                <w:sz w:val="24"/>
                <w:szCs w:val="24"/>
              </w:rPr>
              <w:t xml:space="preserve"> pradėtas jos vykdymas</w:t>
            </w:r>
            <w:r w:rsidR="0088516F">
              <w:rPr>
                <w:sz w:val="24"/>
                <w:szCs w:val="24"/>
              </w:rPr>
              <w:t xml:space="preserve"> (</w:t>
            </w:r>
            <w:r w:rsidR="00F87CEF">
              <w:rPr>
                <w:sz w:val="24"/>
                <w:szCs w:val="24"/>
              </w:rPr>
              <w:t>pagal Sutartį įsigyt</w:t>
            </w:r>
            <w:r w:rsidR="0088516F">
              <w:rPr>
                <w:sz w:val="24"/>
                <w:szCs w:val="24"/>
              </w:rPr>
              <w:t>a</w:t>
            </w:r>
            <w:r w:rsidR="00F87CEF">
              <w:rPr>
                <w:sz w:val="24"/>
                <w:szCs w:val="24"/>
              </w:rPr>
              <w:t xml:space="preserve"> tik 4 vnt. restauruotų padangų</w:t>
            </w:r>
            <w:r w:rsidR="0088516F">
              <w:rPr>
                <w:sz w:val="24"/>
                <w:szCs w:val="24"/>
              </w:rPr>
              <w:t>)</w:t>
            </w:r>
            <w:r w:rsidR="00F87CEF">
              <w:rPr>
                <w:sz w:val="24"/>
                <w:szCs w:val="24"/>
              </w:rPr>
              <w:t xml:space="preserve">, </w:t>
            </w:r>
            <w:r w:rsidRPr="006501BF">
              <w:rPr>
                <w:sz w:val="24"/>
                <w:szCs w:val="24"/>
              </w:rPr>
              <w:t xml:space="preserve">vadovaudamasi teisingumo ir protingumo kriterijais, Tarnyba rekomenduoja Perkančiajai organizacijai </w:t>
            </w:r>
            <w:r w:rsidRPr="006501BF">
              <w:rPr>
                <w:rFonts w:eastAsia="Calibri"/>
                <w:bCs/>
                <w:sz w:val="24"/>
                <w:szCs w:val="24"/>
              </w:rPr>
              <w:t>nutraukti</w:t>
            </w:r>
            <w:r>
              <w:rPr>
                <w:rFonts w:eastAsia="Calibri"/>
                <w:bCs/>
                <w:sz w:val="24"/>
                <w:szCs w:val="24"/>
              </w:rPr>
              <w:t xml:space="preserve"> Pirkimo s</w:t>
            </w:r>
            <w:r w:rsidRPr="006501BF">
              <w:rPr>
                <w:rFonts w:eastAsia="Calibri"/>
                <w:bCs/>
                <w:sz w:val="24"/>
                <w:szCs w:val="24"/>
              </w:rPr>
              <w:t>utart</w:t>
            </w:r>
            <w:r>
              <w:rPr>
                <w:rFonts w:eastAsia="Calibri"/>
                <w:bCs/>
                <w:sz w:val="24"/>
                <w:szCs w:val="24"/>
              </w:rPr>
              <w:t>į</w:t>
            </w:r>
            <w:r w:rsidRPr="006501BF">
              <w:rPr>
                <w:rFonts w:eastAsia="Calibri"/>
                <w:bCs/>
                <w:sz w:val="24"/>
                <w:szCs w:val="24"/>
              </w:rPr>
              <w:t xml:space="preserve"> ir, esant Pirkimo objekto poreikiui, organizuoti naują pirkimą.</w:t>
            </w:r>
          </w:p>
          <w:p w14:paraId="402CD7FA" w14:textId="786FDCA3" w:rsidR="00F87BDE" w:rsidRPr="00F87BDE" w:rsidRDefault="006501BF" w:rsidP="00076444">
            <w:pPr>
              <w:ind w:firstLine="457"/>
              <w:jc w:val="both"/>
              <w:rPr>
                <w:sz w:val="23"/>
                <w:szCs w:val="23"/>
              </w:rPr>
            </w:pPr>
            <w:r w:rsidRPr="006501BF">
              <w:rPr>
                <w:rFonts w:eastAsia="Calibri"/>
                <w:bCs/>
                <w:sz w:val="24"/>
                <w:szCs w:val="24"/>
              </w:rPr>
              <w:t>Prašome nedelsiant, ne vėliau kaip per 10 darbo dienų, raštu informuoti apie priimtus sprendimus dėl Tarnybos rekomendacijos vykdymo.</w:t>
            </w:r>
          </w:p>
        </w:tc>
      </w:tr>
    </w:tbl>
    <w:p w14:paraId="596B5904" w14:textId="77777777" w:rsidR="00F87BDE" w:rsidRPr="00F87BDE" w:rsidRDefault="00F87BDE" w:rsidP="00AD79E6">
      <w:pPr>
        <w:ind w:left="-113"/>
        <w:jc w:val="center"/>
        <w:rPr>
          <w:b/>
          <w:sz w:val="24"/>
          <w:szCs w:val="24"/>
          <w:lang w:eastAsia="lt-LT"/>
        </w:rPr>
      </w:pPr>
    </w:p>
    <w:p w14:paraId="77EEB175" w14:textId="1A896732" w:rsidR="00735BEC" w:rsidRPr="00735BEC" w:rsidRDefault="00735BEC" w:rsidP="00AD79E6">
      <w:pPr>
        <w:jc w:val="center"/>
        <w:rPr>
          <w:b/>
          <w:sz w:val="24"/>
          <w:szCs w:val="24"/>
        </w:rPr>
      </w:pPr>
      <w:r w:rsidRPr="00735BEC">
        <w:rPr>
          <w:b/>
          <w:sz w:val="24"/>
          <w:szCs w:val="24"/>
        </w:rPr>
        <w:t>Pastabos</w:t>
      </w:r>
      <w:r w:rsidR="00F81E95">
        <w:rPr>
          <w:b/>
          <w:sz w:val="24"/>
          <w:szCs w:val="24"/>
        </w:rPr>
        <w:t xml:space="preserve"> </w:t>
      </w:r>
    </w:p>
    <w:p w14:paraId="1B1AC12E" w14:textId="77777777" w:rsidR="00735BEC" w:rsidRPr="00735BEC" w:rsidRDefault="00735BEC" w:rsidP="00AD79E6">
      <w:pPr>
        <w:jc w:val="center"/>
        <w:rPr>
          <w:b/>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735BEC" w:rsidRPr="00735BEC" w14:paraId="6957F493" w14:textId="77777777" w:rsidTr="00FC0ECF">
        <w:tc>
          <w:tcPr>
            <w:tcW w:w="9637" w:type="dxa"/>
            <w:tcBorders>
              <w:top w:val="single" w:sz="4" w:space="0" w:color="auto"/>
              <w:left w:val="single" w:sz="4" w:space="0" w:color="auto"/>
              <w:bottom w:val="single" w:sz="4" w:space="0" w:color="auto"/>
              <w:right w:val="single" w:sz="4" w:space="0" w:color="auto"/>
            </w:tcBorders>
            <w:shd w:val="clear" w:color="auto" w:fill="auto"/>
          </w:tcPr>
          <w:p w14:paraId="017E6792" w14:textId="661DF305" w:rsidR="00735BEC" w:rsidRPr="00D074FD" w:rsidRDefault="00845B46" w:rsidP="00076444">
            <w:pPr>
              <w:pStyle w:val="ListParagraph"/>
              <w:widowControl w:val="0"/>
              <w:numPr>
                <w:ilvl w:val="0"/>
                <w:numId w:val="33"/>
              </w:numPr>
              <w:pBdr>
                <w:top w:val="nil"/>
                <w:left w:val="nil"/>
                <w:bottom w:val="nil"/>
                <w:right w:val="nil"/>
                <w:between w:val="nil"/>
              </w:pBdr>
              <w:tabs>
                <w:tab w:val="left" w:pos="416"/>
                <w:tab w:val="left" w:pos="567"/>
                <w:tab w:val="left" w:pos="992"/>
                <w:tab w:val="left" w:pos="1134"/>
              </w:tabs>
              <w:spacing w:line="259" w:lineRule="auto"/>
              <w:ind w:left="132" w:right="142" w:firstLine="228"/>
              <w:jc w:val="both"/>
              <w:rPr>
                <w:rFonts w:eastAsia="Calibri"/>
                <w:iCs/>
                <w:sz w:val="24"/>
                <w:szCs w:val="24"/>
              </w:rPr>
            </w:pPr>
            <w:r w:rsidRPr="00845B46">
              <w:rPr>
                <w:rFonts w:eastAsia="Calibri"/>
                <w:iCs/>
                <w:sz w:val="24"/>
                <w:szCs w:val="24"/>
              </w:rPr>
              <w:t>Perkančioji organizacija nurodė</w:t>
            </w:r>
            <w:r w:rsidRPr="00845B46">
              <w:rPr>
                <w:rFonts w:eastAsia="Calibri"/>
                <w:iCs/>
                <w:sz w:val="24"/>
                <w:szCs w:val="24"/>
                <w:vertAlign w:val="superscript"/>
              </w:rPr>
              <w:footnoteReference w:id="34"/>
            </w:r>
            <w:r w:rsidRPr="00845B46">
              <w:rPr>
                <w:rFonts w:eastAsia="Calibri"/>
                <w:iCs/>
                <w:sz w:val="24"/>
                <w:szCs w:val="24"/>
              </w:rPr>
              <w:t xml:space="preserve">, kad atliko rinkos tyrimą ir pateikė dokumentą, </w:t>
            </w:r>
            <w:r w:rsidR="00731204">
              <w:rPr>
                <w:rFonts w:eastAsia="Calibri"/>
                <w:iCs/>
                <w:sz w:val="24"/>
                <w:szCs w:val="24"/>
              </w:rPr>
              <w:t xml:space="preserve">kuriuo </w:t>
            </w:r>
            <w:r w:rsidRPr="00845B46">
              <w:rPr>
                <w:rFonts w:eastAsia="Calibri"/>
                <w:iCs/>
                <w:sz w:val="24"/>
                <w:szCs w:val="24"/>
              </w:rPr>
              <w:t>tiekėj</w:t>
            </w:r>
            <w:r w:rsidR="00731204">
              <w:rPr>
                <w:rFonts w:eastAsia="Calibri"/>
                <w:iCs/>
                <w:sz w:val="24"/>
                <w:szCs w:val="24"/>
              </w:rPr>
              <w:t>as UAB „</w:t>
            </w:r>
            <w:proofErr w:type="spellStart"/>
            <w:r w:rsidR="00731204">
              <w:rPr>
                <w:rFonts w:eastAsia="Calibri"/>
                <w:iCs/>
                <w:sz w:val="24"/>
                <w:szCs w:val="24"/>
              </w:rPr>
              <w:t>Ratomas</w:t>
            </w:r>
            <w:proofErr w:type="spellEnd"/>
            <w:r w:rsidR="00731204">
              <w:rPr>
                <w:rFonts w:eastAsia="Calibri"/>
                <w:iCs/>
                <w:sz w:val="24"/>
                <w:szCs w:val="24"/>
              </w:rPr>
              <w:t xml:space="preserve">“ </w:t>
            </w:r>
            <w:r w:rsidRPr="00845B46">
              <w:rPr>
                <w:rFonts w:eastAsia="Calibri"/>
                <w:iCs/>
                <w:sz w:val="24"/>
                <w:szCs w:val="24"/>
              </w:rPr>
              <w:t>patvirtin</w:t>
            </w:r>
            <w:r w:rsidR="00731204">
              <w:rPr>
                <w:rFonts w:eastAsia="Calibri"/>
                <w:iCs/>
                <w:sz w:val="24"/>
                <w:szCs w:val="24"/>
              </w:rPr>
              <w:t>a</w:t>
            </w:r>
            <w:r w:rsidRPr="00845B46">
              <w:rPr>
                <w:rFonts w:eastAsia="Calibri"/>
                <w:iCs/>
                <w:sz w:val="24"/>
                <w:szCs w:val="24"/>
              </w:rPr>
              <w:t>, kad „</w:t>
            </w:r>
            <w:r w:rsidRPr="00845B46">
              <w:rPr>
                <w:rFonts w:eastAsia="Calibri"/>
                <w:i/>
                <w:iCs/>
                <w:sz w:val="24"/>
                <w:szCs w:val="24"/>
              </w:rPr>
              <w:t>UAB „</w:t>
            </w:r>
            <w:proofErr w:type="spellStart"/>
            <w:r w:rsidRPr="00845B46">
              <w:rPr>
                <w:rFonts w:eastAsia="Calibri"/>
                <w:i/>
                <w:iCs/>
                <w:sz w:val="24"/>
                <w:szCs w:val="24"/>
              </w:rPr>
              <w:t>Ratomas</w:t>
            </w:r>
            <w:proofErr w:type="spellEnd"/>
            <w:r w:rsidRPr="00845B46">
              <w:rPr>
                <w:rFonts w:eastAsia="Calibri"/>
                <w:i/>
                <w:iCs/>
                <w:sz w:val="24"/>
                <w:szCs w:val="24"/>
              </w:rPr>
              <w:t>“ gali pasiūlyti šią techninę specifikaciją atitinkančias restauruotas padangas ir remonto paslaugas</w:t>
            </w:r>
            <w:r w:rsidRPr="00845B46">
              <w:rPr>
                <w:rFonts w:eastAsia="Calibri"/>
                <w:iCs/>
                <w:sz w:val="24"/>
                <w:szCs w:val="24"/>
              </w:rPr>
              <w:t xml:space="preserve">“. Pažymėtina, kad </w:t>
            </w:r>
            <w:r w:rsidRPr="00845B46">
              <w:rPr>
                <w:rFonts w:eastAsia="Calibri"/>
                <w:bCs/>
                <w:iCs/>
                <w:sz w:val="24"/>
                <w:szCs w:val="24"/>
              </w:rPr>
              <w:t>rinkos tyrimas/konsultacijos, potencialių tiekėjų apklausos</w:t>
            </w:r>
            <w:r w:rsidRPr="00845B46">
              <w:rPr>
                <w:rFonts w:eastAsia="Calibri"/>
                <w:iCs/>
                <w:sz w:val="24"/>
                <w:szCs w:val="24"/>
              </w:rPr>
              <w:t xml:space="preserve"> yra svarbios pasirengimo Pirkimui etape, siekiant išsiaiškinti, kiek yra potencialių tiekėjų</w:t>
            </w:r>
            <w:r w:rsidR="00B30981">
              <w:rPr>
                <w:rFonts w:eastAsia="Calibri"/>
                <w:iCs/>
                <w:sz w:val="24"/>
                <w:szCs w:val="24"/>
              </w:rPr>
              <w:t>,</w:t>
            </w:r>
            <w:r w:rsidRPr="00845B46">
              <w:rPr>
                <w:rFonts w:eastAsia="Calibri"/>
                <w:iCs/>
                <w:sz w:val="24"/>
                <w:szCs w:val="24"/>
              </w:rPr>
              <w:t xml:space="preserve"> galinčių tiekti restauruotas padangas, kokia galima prekių kaina, pristatymo terminai ir kt. Tarnybos nuomone, tai, kad Perkančioji organizacija pateikė vieno tiekėjo patvirtinimą, jog jis gali teikti Pirkimo objektu apibrėžtas prekes ir paslaugas, savo esme </w:t>
            </w:r>
            <w:r w:rsidR="003A3D94">
              <w:rPr>
                <w:rFonts w:eastAsia="Calibri"/>
                <w:iCs/>
                <w:sz w:val="24"/>
                <w:szCs w:val="24"/>
              </w:rPr>
              <w:t xml:space="preserve">nėra pakankamas tam, kad tokią užklausą būtų galima laikyti </w:t>
            </w:r>
            <w:r w:rsidRPr="00845B46">
              <w:rPr>
                <w:rFonts w:eastAsia="Calibri"/>
                <w:iCs/>
                <w:sz w:val="24"/>
                <w:szCs w:val="24"/>
              </w:rPr>
              <w:t>rinkos tyrim</w:t>
            </w:r>
            <w:r w:rsidR="003A3D94">
              <w:rPr>
                <w:rFonts w:eastAsia="Calibri"/>
                <w:iCs/>
                <w:sz w:val="24"/>
                <w:szCs w:val="24"/>
              </w:rPr>
              <w:t>u</w:t>
            </w:r>
            <w:r w:rsidRPr="00845B46">
              <w:rPr>
                <w:rFonts w:eastAsia="Calibri"/>
                <w:iCs/>
                <w:sz w:val="24"/>
                <w:szCs w:val="24"/>
              </w:rPr>
              <w:t>/konsultacija</w:t>
            </w:r>
            <w:r w:rsidR="0011071D">
              <w:rPr>
                <w:rFonts w:eastAsia="Calibri"/>
                <w:iCs/>
                <w:sz w:val="24"/>
                <w:szCs w:val="24"/>
              </w:rPr>
              <w:t xml:space="preserve"> ir objektyviu įrodymu, jog rinkoje yra pakankamas kiekis tiekėjų, galinčių patiekti Pirkimo objektą Pirkimo dokumentuose nustatytomis sąlygomis</w:t>
            </w:r>
            <w:r w:rsidRPr="00845B46">
              <w:rPr>
                <w:rFonts w:eastAsia="Calibri"/>
                <w:iCs/>
                <w:sz w:val="24"/>
                <w:szCs w:val="24"/>
              </w:rPr>
              <w:t>.</w:t>
            </w:r>
          </w:p>
        </w:tc>
      </w:tr>
      <w:tr w:rsidR="00995A3C" w:rsidRPr="00735BEC" w14:paraId="10BA076C" w14:textId="77777777" w:rsidTr="00FC0ECF">
        <w:tc>
          <w:tcPr>
            <w:tcW w:w="9637" w:type="dxa"/>
            <w:tcBorders>
              <w:top w:val="single" w:sz="4" w:space="0" w:color="auto"/>
              <w:left w:val="single" w:sz="4" w:space="0" w:color="auto"/>
              <w:bottom w:val="single" w:sz="4" w:space="0" w:color="auto"/>
              <w:right w:val="single" w:sz="4" w:space="0" w:color="auto"/>
            </w:tcBorders>
            <w:shd w:val="clear" w:color="auto" w:fill="auto"/>
          </w:tcPr>
          <w:p w14:paraId="3F46FE8E" w14:textId="67E39CA7" w:rsidR="00845B46" w:rsidRPr="00226CC2" w:rsidRDefault="00845B46" w:rsidP="00076444">
            <w:pPr>
              <w:pStyle w:val="ListParagraph"/>
              <w:widowControl w:val="0"/>
              <w:numPr>
                <w:ilvl w:val="0"/>
                <w:numId w:val="33"/>
              </w:numPr>
              <w:pBdr>
                <w:top w:val="nil"/>
                <w:left w:val="nil"/>
                <w:bottom w:val="nil"/>
                <w:right w:val="nil"/>
                <w:between w:val="nil"/>
              </w:pBdr>
              <w:tabs>
                <w:tab w:val="left" w:pos="416"/>
                <w:tab w:val="left" w:pos="567"/>
                <w:tab w:val="left" w:pos="1134"/>
              </w:tabs>
              <w:spacing w:line="259" w:lineRule="auto"/>
              <w:ind w:left="132" w:right="142" w:firstLine="228"/>
              <w:jc w:val="both"/>
              <w:rPr>
                <w:rFonts w:eastAsia="Calibri"/>
                <w:iCs/>
                <w:sz w:val="24"/>
                <w:szCs w:val="24"/>
              </w:rPr>
            </w:pPr>
            <w:r w:rsidRPr="00845B46">
              <w:rPr>
                <w:rFonts w:eastAsia="Calibri"/>
                <w:iCs/>
                <w:sz w:val="24"/>
                <w:szCs w:val="24"/>
              </w:rPr>
              <w:t>Sutarties 2.1.4 punkte nustatyta, kad „</w:t>
            </w:r>
            <w:r w:rsidRPr="00845B46">
              <w:rPr>
                <w:rFonts w:eastAsia="Calibri"/>
                <w:i/>
                <w:sz w:val="24"/>
                <w:szCs w:val="24"/>
              </w:rPr>
              <w:t xml:space="preserve">Užsakytas Prekes pristatyti į Pirkėjo sandėlį per 2 (dviejų) valandų laikotarpį &lt;..&gt;“. </w:t>
            </w:r>
            <w:r w:rsidR="00226CC2" w:rsidRPr="00226CC2">
              <w:rPr>
                <w:rFonts w:eastAsia="Calibri"/>
                <w:iCs/>
                <w:sz w:val="24"/>
                <w:szCs w:val="24"/>
              </w:rPr>
              <w:t>Kaip matyti iš Tarnybai pateiktų dokumentų</w:t>
            </w:r>
            <w:r w:rsidR="00226CC2">
              <w:rPr>
                <w:rStyle w:val="FootnoteReference"/>
                <w:rFonts w:eastAsia="Calibri"/>
                <w:iCs/>
                <w:sz w:val="24"/>
                <w:szCs w:val="24"/>
              </w:rPr>
              <w:footnoteReference w:id="35"/>
            </w:r>
            <w:r w:rsidR="00226CC2" w:rsidRPr="00226CC2">
              <w:rPr>
                <w:rFonts w:eastAsia="Calibri"/>
                <w:iCs/>
                <w:sz w:val="24"/>
                <w:szCs w:val="24"/>
              </w:rPr>
              <w:t>, Perkančioji organizacija nuo Sutarties pasirašymo iki šios dienos įsigijo 4 vnt. restauruotų padangų</w:t>
            </w:r>
            <w:r w:rsidR="00226CC2">
              <w:rPr>
                <w:rFonts w:eastAsia="Calibri"/>
                <w:iCs/>
                <w:sz w:val="24"/>
                <w:szCs w:val="24"/>
              </w:rPr>
              <w:t>, kas pagrįstai leidžia manyti, kad įsigyjami padangų kiekai nėra dideli ir prek</w:t>
            </w:r>
            <w:r w:rsidR="0074603A">
              <w:rPr>
                <w:rFonts w:eastAsia="Calibri"/>
                <w:iCs/>
                <w:sz w:val="24"/>
                <w:szCs w:val="24"/>
              </w:rPr>
              <w:t>es gali tekti pristatyti dažnai.</w:t>
            </w:r>
            <w:r w:rsidR="00226CC2" w:rsidRPr="00226CC2">
              <w:rPr>
                <w:rFonts w:eastAsia="Calibri"/>
                <w:iCs/>
                <w:sz w:val="24"/>
                <w:szCs w:val="24"/>
              </w:rPr>
              <w:t xml:space="preserve"> </w:t>
            </w:r>
          </w:p>
          <w:p w14:paraId="21A06255" w14:textId="77777777" w:rsidR="00845B46" w:rsidRPr="00845B46" w:rsidRDefault="00845B46" w:rsidP="00076444">
            <w:pPr>
              <w:widowControl w:val="0"/>
              <w:pBdr>
                <w:top w:val="nil"/>
                <w:left w:val="nil"/>
                <w:bottom w:val="nil"/>
                <w:right w:val="nil"/>
                <w:between w:val="nil"/>
              </w:pBdr>
              <w:tabs>
                <w:tab w:val="left" w:pos="416"/>
                <w:tab w:val="left" w:pos="567"/>
                <w:tab w:val="left" w:pos="992"/>
                <w:tab w:val="left" w:pos="1134"/>
              </w:tabs>
              <w:spacing w:line="259" w:lineRule="auto"/>
              <w:ind w:left="132" w:right="142" w:firstLine="228"/>
              <w:jc w:val="both"/>
              <w:rPr>
                <w:rFonts w:eastAsia="Calibri"/>
                <w:iCs/>
                <w:sz w:val="24"/>
                <w:szCs w:val="24"/>
              </w:rPr>
            </w:pPr>
            <w:r w:rsidRPr="00845B46">
              <w:rPr>
                <w:rFonts w:eastAsia="Calibri"/>
                <w:iCs/>
                <w:sz w:val="24"/>
                <w:szCs w:val="24"/>
              </w:rPr>
              <w:t xml:space="preserve">Atkreiptinas dėmesys į tai, kad dažnas prekių pristatymas yra susijęs su tiekėjo patiriamos transportavimo išlaidomis bei aplinkos tarša. Perkančiosios organizacijos turėtų siekti, kad įsigyjant prekes būtų daroma kuo mažesnė įtaka klimato kaitai, aplinkos taršai, gamtos išteklių naudojimui ir kt., t. y. siekti, kad viešieji pirkimai būtų žali.        </w:t>
            </w:r>
          </w:p>
          <w:p w14:paraId="20379E20" w14:textId="5A224D9D" w:rsidR="00995A3C" w:rsidRPr="00845B46" w:rsidRDefault="00845B46" w:rsidP="00076444">
            <w:pPr>
              <w:widowControl w:val="0"/>
              <w:pBdr>
                <w:top w:val="nil"/>
                <w:left w:val="nil"/>
                <w:bottom w:val="nil"/>
                <w:right w:val="nil"/>
                <w:between w:val="nil"/>
              </w:pBdr>
              <w:tabs>
                <w:tab w:val="left" w:pos="416"/>
                <w:tab w:val="left" w:pos="567"/>
                <w:tab w:val="left" w:pos="992"/>
                <w:tab w:val="left" w:pos="1134"/>
              </w:tabs>
              <w:spacing w:line="259" w:lineRule="auto"/>
              <w:ind w:left="132" w:right="142" w:firstLine="228"/>
              <w:jc w:val="both"/>
              <w:rPr>
                <w:rFonts w:eastAsia="Calibri"/>
                <w:iCs/>
                <w:sz w:val="24"/>
                <w:szCs w:val="24"/>
              </w:rPr>
            </w:pPr>
            <w:r w:rsidRPr="00845B46">
              <w:rPr>
                <w:rFonts w:eastAsia="Calibri"/>
                <w:iCs/>
                <w:sz w:val="24"/>
                <w:szCs w:val="24"/>
              </w:rPr>
              <w:t xml:space="preserve">Primename, kad Lietuvos Respublikos Vyriausybės 2021 m. birželio 21 d. nutarime Nr. 478 „Dėl žaliųjų pirkimų tikslų nustatymo ir įgyvendinimo“ nustatyta, kad </w:t>
            </w:r>
            <w:r w:rsidRPr="00845B46">
              <w:rPr>
                <w:rFonts w:eastAsia="Calibri"/>
                <w:i/>
                <w:sz w:val="24"/>
                <w:szCs w:val="24"/>
              </w:rPr>
              <w:t xml:space="preserve">„&lt;..&gt; perkančiosios organizacijos, atlikdamos visus pirkimus &lt;..&gt;  turi </w:t>
            </w:r>
            <w:r w:rsidRPr="00845B46">
              <w:rPr>
                <w:rFonts w:eastAsia="Calibri"/>
                <w:i/>
                <w:sz w:val="24"/>
                <w:szCs w:val="24"/>
                <w:u w:val="single"/>
              </w:rPr>
              <w:t>taikyti žaliųjų pirkimų reikalavimus</w:t>
            </w:r>
            <w:r w:rsidRPr="00845B46">
              <w:rPr>
                <w:rFonts w:eastAsia="Calibri"/>
                <w:i/>
                <w:sz w:val="24"/>
                <w:szCs w:val="24"/>
              </w:rPr>
              <w:t xml:space="preserve">, skaičiuojant pagal vertę nuo visų pirkimų, kurių procedūros atliekamos vadovaujantis Viešųjų pirkimų įstatymu &lt;..&gt; </w:t>
            </w:r>
            <w:r w:rsidRPr="00845B46">
              <w:rPr>
                <w:rFonts w:eastAsia="Calibri"/>
                <w:i/>
                <w:sz w:val="24"/>
                <w:szCs w:val="24"/>
                <w:u w:val="single"/>
              </w:rPr>
              <w:t>1.1. ne mažiau kaip 10 procentų tokių pirkimų nuo 2021 m. liepos 1 d. iki 2021 metų pabaigos; 1.2. ne mažiau kaip 50 procentų tokių pirkimų – 2022 metais; 1.3. ne mažiau kaip 100 procentų tokių pirkimų – kiekvienais metais nuo 2023 metų“</w:t>
            </w:r>
            <w:r w:rsidRPr="00845B46">
              <w:rPr>
                <w:rFonts w:eastAsia="Calibri"/>
                <w:iCs/>
                <w:sz w:val="24"/>
                <w:szCs w:val="24"/>
                <w:u w:val="single"/>
              </w:rPr>
              <w:t>.</w:t>
            </w:r>
          </w:p>
        </w:tc>
      </w:tr>
    </w:tbl>
    <w:p w14:paraId="66832173" w14:textId="77777777" w:rsidR="004E2331" w:rsidRPr="00F87BDE" w:rsidRDefault="004E2331" w:rsidP="00AD79E6">
      <w:pPr>
        <w:rPr>
          <w:sz w:val="24"/>
          <w:szCs w:val="24"/>
          <w:lang w:eastAsia="lt-LT"/>
        </w:rPr>
      </w:pPr>
    </w:p>
    <w:p w14:paraId="253CA60F" w14:textId="77777777" w:rsidR="00AD6D23" w:rsidRDefault="00AD6D23" w:rsidP="00AD79E6">
      <w:pPr>
        <w:rPr>
          <w:sz w:val="24"/>
          <w:szCs w:val="24"/>
        </w:rPr>
      </w:pPr>
    </w:p>
    <w:p w14:paraId="1C1AE8E5" w14:textId="0AB79270" w:rsidR="00F87BDE" w:rsidRDefault="002A542C" w:rsidP="00AD79E6">
      <w:pPr>
        <w:rPr>
          <w:sz w:val="24"/>
        </w:rPr>
      </w:pPr>
      <w:r w:rsidRPr="002A542C">
        <w:rPr>
          <w:sz w:val="24"/>
          <w:szCs w:val="24"/>
        </w:rPr>
        <w:t xml:space="preserve">Direktoriaus                                                     </w:t>
      </w:r>
      <w:r>
        <w:rPr>
          <w:sz w:val="24"/>
          <w:szCs w:val="24"/>
        </w:rPr>
        <w:t xml:space="preserve">       </w:t>
      </w:r>
      <w:r w:rsidRPr="002A542C">
        <w:rPr>
          <w:sz w:val="24"/>
          <w:szCs w:val="24"/>
        </w:rPr>
        <w:t xml:space="preserve">  </w:t>
      </w:r>
      <w:r w:rsidR="0000347D">
        <w:rPr>
          <w:sz w:val="24"/>
          <w:szCs w:val="24"/>
        </w:rPr>
        <w:t xml:space="preserve">                                                  </w:t>
      </w:r>
      <w:r w:rsidR="00C32A05">
        <w:rPr>
          <w:sz w:val="24"/>
          <w:szCs w:val="24"/>
        </w:rPr>
        <w:t xml:space="preserve">Darius </w:t>
      </w:r>
      <w:proofErr w:type="spellStart"/>
      <w:r w:rsidR="00C32A05">
        <w:rPr>
          <w:sz w:val="24"/>
          <w:szCs w:val="24"/>
        </w:rPr>
        <w:t>Vedrickas</w:t>
      </w:r>
      <w:proofErr w:type="spellEnd"/>
    </w:p>
    <w:p w14:paraId="4BB25B8A" w14:textId="4CAAF064" w:rsidR="004E2331" w:rsidRDefault="004E2331" w:rsidP="00AD79E6">
      <w:pPr>
        <w:rPr>
          <w:sz w:val="24"/>
        </w:rPr>
      </w:pPr>
    </w:p>
    <w:p w14:paraId="54D513F4" w14:textId="0D6B5980" w:rsidR="00C32A05" w:rsidRDefault="00C32A05" w:rsidP="00AD79E6">
      <w:pPr>
        <w:rPr>
          <w:sz w:val="24"/>
        </w:rPr>
      </w:pPr>
    </w:p>
    <w:p w14:paraId="6A553F84" w14:textId="77777777" w:rsidR="00C32A05" w:rsidRDefault="00C32A05" w:rsidP="00AD79E6">
      <w:pPr>
        <w:rPr>
          <w:sz w:val="24"/>
        </w:rPr>
      </w:pPr>
    </w:p>
    <w:p w14:paraId="284D8B8F" w14:textId="41EFB1CF" w:rsidR="00C61A88" w:rsidRDefault="00C61A88" w:rsidP="00AD79E6">
      <w:pPr>
        <w:rPr>
          <w:sz w:val="24"/>
        </w:rPr>
      </w:pPr>
    </w:p>
    <w:p w14:paraId="4D3A19AE" w14:textId="561A5A7F" w:rsidR="002F7819" w:rsidRDefault="000332F4" w:rsidP="00AD79E6">
      <w:r w:rsidRPr="00F87BDE">
        <w:t xml:space="preserve">Giedrė Almonaitytė, tel. (8 5) 219 7033, mob. 8 (690) 24128, faks. (8 5) 213 6213, el. p. </w:t>
      </w:r>
      <w:hyperlink r:id="rId13" w:history="1">
        <w:r w:rsidRPr="009251A4">
          <w:rPr>
            <w:rStyle w:val="Hyperlink"/>
          </w:rPr>
          <w:t>Giedre.Almonaityte@vpt.lt</w:t>
        </w:r>
      </w:hyperlink>
    </w:p>
    <w:sectPr w:rsidR="002F7819" w:rsidSect="00C32A05">
      <w:headerReference w:type="even" r:id="rId14"/>
      <w:headerReference w:type="default" r:id="rId15"/>
      <w:footerReference w:type="default" r:id="rId16"/>
      <w:footerReference w:type="first" r:id="rId17"/>
      <w:type w:val="continuous"/>
      <w:pgSz w:w="11907" w:h="16840" w:code="9"/>
      <w:pgMar w:top="284" w:right="567" w:bottom="284" w:left="1701" w:header="561" w:footer="459" w:gutter="0"/>
      <w:cols w:space="28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27AE" w14:textId="77777777" w:rsidR="00C92A64" w:rsidRDefault="00C92A64">
      <w:r>
        <w:separator/>
      </w:r>
    </w:p>
  </w:endnote>
  <w:endnote w:type="continuationSeparator" w:id="0">
    <w:p w14:paraId="789F900D" w14:textId="77777777" w:rsidR="00C92A64" w:rsidRDefault="00C9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7323" w14:textId="77777777" w:rsidR="0007736F" w:rsidRDefault="0007736F">
    <w:pPr>
      <w:pStyle w:val="Footer"/>
    </w:pPr>
  </w:p>
  <w:p w14:paraId="79F4F368" w14:textId="77777777" w:rsidR="0007736F" w:rsidRDefault="0007736F">
    <w:pPr>
      <w:pStyle w:val="Footer"/>
    </w:pPr>
  </w:p>
  <w:p w14:paraId="452AD9FD" w14:textId="77777777" w:rsidR="0007736F" w:rsidRDefault="00077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6EFA" w14:textId="77777777" w:rsidR="00370023" w:rsidRPr="00C96169" w:rsidRDefault="00370023" w:rsidP="00370023">
    <w:pPr>
      <w:pBdr>
        <w:top w:val="single" w:sz="4" w:space="1" w:color="auto"/>
      </w:pBdr>
    </w:pPr>
    <w:r w:rsidRPr="00C96169">
      <w:t>Biudžetinė įstaiga</w:t>
    </w:r>
    <w:r w:rsidRPr="00C96169">
      <w:tab/>
    </w:r>
    <w:r w:rsidRPr="00C96169">
      <w:tab/>
      <w:t>Tel. (8 5) 219 7001</w:t>
    </w:r>
    <w:r w:rsidRPr="00C96169">
      <w:tab/>
      <w:t>Duomenys kaupiami ir saugomi </w:t>
    </w:r>
  </w:p>
  <w:p w14:paraId="0AB64E4E" w14:textId="77777777" w:rsidR="00370023" w:rsidRPr="00C96169" w:rsidRDefault="00370023" w:rsidP="00370023">
    <w:pPr>
      <w:pBdr>
        <w:top w:val="single" w:sz="4" w:space="1" w:color="auto"/>
      </w:pBdr>
      <w:jc w:val="both"/>
    </w:pPr>
    <w:r w:rsidRPr="00C96169">
      <w:t>Kareivių g. 1, LT-</w:t>
    </w:r>
    <w:r>
      <w:t>08351</w:t>
    </w:r>
    <w:r w:rsidRPr="00C96169">
      <w:t xml:space="preserve"> Vilnius</w:t>
    </w:r>
    <w:r w:rsidRPr="00C96169">
      <w:tab/>
      <w:t>Faks. (8 5) 213 6213</w:t>
    </w:r>
    <w:r w:rsidRPr="00C96169">
      <w:tab/>
      <w:t>Juridinių asmenų registre</w:t>
    </w:r>
  </w:p>
  <w:p w14:paraId="0EE6C5E1" w14:textId="77777777" w:rsidR="00370023" w:rsidRPr="00C96169" w:rsidRDefault="00C92A64" w:rsidP="00370023">
    <w:pPr>
      <w:pBdr>
        <w:top w:val="single" w:sz="4" w:space="1" w:color="auto"/>
      </w:pBdr>
      <w:jc w:val="both"/>
    </w:pPr>
    <w:hyperlink r:id="rId1" w:history="1">
      <w:r w:rsidR="00370023" w:rsidRPr="00C96169">
        <w:rPr>
          <w:rStyle w:val="Hyperlink"/>
        </w:rPr>
        <w:t>http://www.vpt.lrv.lt</w:t>
      </w:r>
    </w:hyperlink>
    <w:r w:rsidR="00370023" w:rsidRPr="00C96169">
      <w:tab/>
    </w:r>
    <w:r w:rsidR="00370023">
      <w:tab/>
    </w:r>
    <w:r w:rsidR="00370023" w:rsidRPr="00C96169">
      <w:t xml:space="preserve">El. p. </w:t>
    </w:r>
    <w:hyperlink r:id="rId2" w:history="1">
      <w:r w:rsidR="00370023" w:rsidRPr="00C96169">
        <w:rPr>
          <w:rStyle w:val="Hyperlink"/>
        </w:rPr>
        <w:t>info@vpt.lt</w:t>
      </w:r>
    </w:hyperlink>
    <w:r w:rsidR="00370023" w:rsidRPr="00C96169">
      <w:tab/>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281F" w14:textId="77777777" w:rsidR="00C92A64" w:rsidRDefault="00C92A64">
      <w:r>
        <w:separator/>
      </w:r>
    </w:p>
  </w:footnote>
  <w:footnote w:type="continuationSeparator" w:id="0">
    <w:p w14:paraId="4DEF2E4A" w14:textId="77777777" w:rsidR="00C92A64" w:rsidRDefault="00C92A64">
      <w:r>
        <w:continuationSeparator/>
      </w:r>
    </w:p>
  </w:footnote>
  <w:footnote w:id="1">
    <w:p w14:paraId="335B3CEA" w14:textId="6C4F7F41" w:rsidR="005A4571" w:rsidRDefault="005A4571" w:rsidP="005A4571">
      <w:pPr>
        <w:pStyle w:val="FootnoteText"/>
        <w:jc w:val="both"/>
      </w:pPr>
      <w:r>
        <w:rPr>
          <w:rStyle w:val="FootnoteReference"/>
        </w:rPr>
        <w:footnoteRef/>
      </w:r>
      <w:r>
        <w:t xml:space="preserve"> </w:t>
      </w:r>
      <w:r w:rsidR="00BF53F1" w:rsidRPr="00BF53F1">
        <w:t>„Perkančioji organizacija užtikrina, kad vykdant pirkimą būtų laikomasi lygiateisiškumo, nediskriminavimo, abipusio pripažinimo, proporcingumo, skaidrumo principų“.</w:t>
      </w:r>
    </w:p>
  </w:footnote>
  <w:footnote w:id="2">
    <w:p w14:paraId="603E1B4D" w14:textId="41E2C4A8" w:rsidR="0068760E" w:rsidRDefault="0068760E" w:rsidP="002D0980">
      <w:pPr>
        <w:pStyle w:val="FootnoteText"/>
        <w:jc w:val="both"/>
      </w:pPr>
      <w:r>
        <w:rPr>
          <w:rStyle w:val="FootnoteReference"/>
        </w:rPr>
        <w:footnoteRef/>
      </w:r>
      <w:r>
        <w:t xml:space="preserve"> </w:t>
      </w:r>
      <w:r w:rsidRPr="0068760E">
        <w:t>„&lt;..&gt;</w:t>
      </w:r>
      <w:r>
        <w:t xml:space="preserve"> </w:t>
      </w:r>
      <w:r w:rsidRPr="0068760E">
        <w:t>Perkančiosios organizacijos nustatyti kandidatų ar dalyvių kvalifikacijos reikalavimai negali dirbtinai riboti konkurencijos, turi būti proporcingi ir susiję su pirkimo objektu, tikslūs ir aiškūs &lt;..&gt;“</w:t>
      </w:r>
      <w:r>
        <w:t>.</w:t>
      </w:r>
    </w:p>
  </w:footnote>
  <w:footnote w:id="3">
    <w:p w14:paraId="6CDDC164" w14:textId="70395A98" w:rsidR="009B09D9" w:rsidRDefault="009B09D9" w:rsidP="00606DDC">
      <w:pPr>
        <w:pStyle w:val="FootnoteText"/>
        <w:jc w:val="both"/>
      </w:pPr>
      <w:r>
        <w:rPr>
          <w:rStyle w:val="FootnoteReference"/>
        </w:rPr>
        <w:footnoteRef/>
      </w:r>
      <w:r>
        <w:t xml:space="preserve"> „</w:t>
      </w:r>
      <w:r w:rsidRPr="009B09D9">
        <w:t>Tiekėjo kvalifikacijos reikalavimai nustatomi pagal Viešųjų pirkimų tarnybos patvirtintą tiekėjo kvalifikacijos reikalavimų nustatymo metodiką</w:t>
      </w:r>
      <w:r>
        <w:t>“.</w:t>
      </w:r>
    </w:p>
  </w:footnote>
  <w:footnote w:id="4">
    <w:p w14:paraId="2D515CE5" w14:textId="516FD21E" w:rsidR="00C06E1F" w:rsidRDefault="00C06E1F" w:rsidP="008668ED">
      <w:pPr>
        <w:pStyle w:val="FootnoteText"/>
        <w:jc w:val="both"/>
      </w:pPr>
      <w:r>
        <w:rPr>
          <w:rStyle w:val="FootnoteReference"/>
        </w:rPr>
        <w:footnoteRef/>
      </w:r>
      <w:r>
        <w:t xml:space="preserve"> </w:t>
      </w:r>
      <w:r w:rsidR="00606DDC">
        <w:t>„</w:t>
      </w:r>
      <w:r w:rsidR="00606DDC" w:rsidRPr="00606DDC">
        <w:t>Perkančioji organizacija, atsižvelgdama į perkamų prekių, paslaugų ar darbų pobūdį, kiekį, svarbą ir paskirtį, gali reikalauti iš tiekėjų pateikti šiuos dokumentus</w:t>
      </w:r>
      <w:r w:rsidR="00606DDC">
        <w:t xml:space="preserve"> &lt;..&gt; </w:t>
      </w:r>
      <w:r w:rsidR="00606DDC" w:rsidRPr="00606DDC">
        <w:rPr>
          <w:bCs/>
        </w:rPr>
        <w:t>pagrindinių per paskutinius 3 metus patiektų prekių ar suteiktų paslaugų sąrašus</w:t>
      </w:r>
      <w:r w:rsidR="00606DDC">
        <w:rPr>
          <w:bCs/>
        </w:rPr>
        <w:t xml:space="preserve"> &lt;.</w:t>
      </w:r>
      <w:r w:rsidR="00606DDC" w:rsidRPr="00606DDC">
        <w:rPr>
          <w:bCs/>
        </w:rPr>
        <w:t>.</w:t>
      </w:r>
      <w:r w:rsidR="00606DDC">
        <w:rPr>
          <w:bCs/>
        </w:rPr>
        <w:t>&gt;</w:t>
      </w:r>
      <w:r w:rsidR="00606DDC">
        <w:t>“.</w:t>
      </w:r>
    </w:p>
  </w:footnote>
  <w:footnote w:id="5">
    <w:p w14:paraId="70759450" w14:textId="77777777" w:rsidR="0068760E" w:rsidRPr="00290F80" w:rsidRDefault="0068760E" w:rsidP="008668ED">
      <w:pPr>
        <w:pStyle w:val="FootnoteText"/>
        <w:jc w:val="both"/>
      </w:pPr>
      <w:r w:rsidRPr="00290F80">
        <w:rPr>
          <w:rStyle w:val="FootnoteReference"/>
        </w:rPr>
        <w:footnoteRef/>
      </w:r>
      <w:r w:rsidRPr="00290F80">
        <w:t xml:space="preserve"> Patvirtinta Tarnybos direktoriaus 2017 m. birželio 29 d. įsakymu Nr. 1S-105.</w:t>
      </w:r>
    </w:p>
  </w:footnote>
  <w:footnote w:id="6">
    <w:p w14:paraId="584C85DF" w14:textId="5F7C4E95" w:rsidR="006840A7" w:rsidRDefault="006840A7" w:rsidP="000D372D">
      <w:pPr>
        <w:pStyle w:val="FootnoteText"/>
        <w:jc w:val="both"/>
      </w:pPr>
      <w:r>
        <w:rPr>
          <w:rStyle w:val="FootnoteReference"/>
        </w:rPr>
        <w:footnoteRef/>
      </w:r>
      <w:r>
        <w:t xml:space="preserve"> </w:t>
      </w:r>
      <w:r w:rsidR="008668ED">
        <w:t xml:space="preserve">„&lt;..&gt; </w:t>
      </w:r>
      <w:r w:rsidR="008668ED" w:rsidRPr="008668ED">
        <w:t>pirkimo vykdytojo nustatyti tiekėjų kvalifikacijos reikalavimai negali dirbtinai riboti konkurencijos, turi būti proporcingi ir susiję su pirkimo objektu</w:t>
      </w:r>
      <w:r w:rsidR="008668ED">
        <w:t>“.</w:t>
      </w:r>
    </w:p>
  </w:footnote>
  <w:footnote w:id="7">
    <w:p w14:paraId="67E729BD" w14:textId="4233C805" w:rsidR="001561AA" w:rsidRDefault="001561AA" w:rsidP="00C32A05">
      <w:pPr>
        <w:pStyle w:val="FootnoteText"/>
        <w:jc w:val="both"/>
      </w:pPr>
      <w:r>
        <w:rPr>
          <w:rStyle w:val="FootnoteReference"/>
        </w:rPr>
        <w:footnoteRef/>
      </w:r>
      <w:r>
        <w:t xml:space="preserve"> „</w:t>
      </w:r>
      <w:r w:rsidR="002B11F0">
        <w:t xml:space="preserve">&lt;...&gt; </w:t>
      </w:r>
      <w:r w:rsidR="002B11F0" w:rsidRPr="002B11F0">
        <w:t>Nustatant, kas konkrečiu atveju laikoma panašiu pirkimo objektu, neleistina pernelyg susiaurinti vertinamo dalyko</w:t>
      </w:r>
      <w:r w:rsidR="002B11F0">
        <w:t xml:space="preserve"> &lt;...&gt;“.</w:t>
      </w:r>
    </w:p>
  </w:footnote>
  <w:footnote w:id="8">
    <w:p w14:paraId="2D70F4EB" w14:textId="46596C6E" w:rsidR="0068760E" w:rsidRPr="00290F80" w:rsidRDefault="0068760E" w:rsidP="008668ED">
      <w:pPr>
        <w:pStyle w:val="FootnoteText"/>
        <w:jc w:val="both"/>
      </w:pPr>
      <w:r w:rsidRPr="00290F80">
        <w:rPr>
          <w:rStyle w:val="FootnoteReference"/>
        </w:rPr>
        <w:footnoteRef/>
      </w:r>
      <w:r w:rsidR="00BF020C">
        <w:t xml:space="preserve"> </w:t>
      </w:r>
      <w:r w:rsidRPr="00290F80">
        <w:t>„</w:t>
      </w:r>
      <w:r w:rsidR="00F36094" w:rsidRPr="00F36094">
        <w:rPr>
          <w:spacing w:val="2"/>
        </w:rPr>
        <w:t>Apibrėžiant reikalavimą verte, kiekiu, apimtimi (plotas, ilgis, kiekis ir kt.), reikalaujama patirties reikšmė paprastai turi būti ne daugiau kaip 0,7 dydžio, lyginant su numatoma atitinkamų prekių, paslaugų ar darbų verte, kiekiu, apimtimi</w:t>
      </w:r>
      <w:r w:rsidRPr="00290F80">
        <w:rPr>
          <w:spacing w:val="2"/>
        </w:rPr>
        <w:t>“</w:t>
      </w:r>
      <w:r w:rsidR="002A2BE9">
        <w:rPr>
          <w:spacing w:val="2"/>
        </w:rPr>
        <w:t>.</w:t>
      </w:r>
    </w:p>
  </w:footnote>
  <w:footnote w:id="9">
    <w:p w14:paraId="01859DA7" w14:textId="3BB26856" w:rsidR="001B455F" w:rsidRPr="001B455F" w:rsidRDefault="001B455F" w:rsidP="00F36094">
      <w:pPr>
        <w:pStyle w:val="FootnoteText"/>
        <w:jc w:val="both"/>
      </w:pPr>
      <w:r>
        <w:rPr>
          <w:rStyle w:val="FootnoteReference"/>
        </w:rPr>
        <w:footnoteRef/>
      </w:r>
      <w:r>
        <w:t xml:space="preserve"> </w:t>
      </w:r>
      <w:r w:rsidR="002A2BE9" w:rsidRPr="002A2BE9">
        <w:t>„</w:t>
      </w:r>
      <w:r w:rsidR="00F36094" w:rsidRPr="00F36094">
        <w:t>Tiekėjas per paskutinius 3* metus iki pasiūlymo pateikimo termino pabaigos pagal vieną ar daugiau sutarčių (projektų) yra savo jėgomis pristatęs [ir sumontavęs] [</w:t>
      </w:r>
      <w:r w:rsidR="00F36094" w:rsidRPr="00F36094">
        <w:rPr>
          <w:i/>
          <w:iCs/>
        </w:rPr>
        <w:t>nurodomos panašios prekės (jų apimtis ar vertė, ar kt., jei reikia)</w:t>
      </w:r>
      <w:r w:rsidR="00F36094" w:rsidRPr="00F36094">
        <w:t>]</w:t>
      </w:r>
      <w:r w:rsidR="00F36094">
        <w:t>.</w:t>
      </w:r>
    </w:p>
  </w:footnote>
  <w:footnote w:id="10">
    <w:p w14:paraId="08E95610" w14:textId="77777777" w:rsidR="004B2201" w:rsidRDefault="004B2201" w:rsidP="004B2201">
      <w:pPr>
        <w:pStyle w:val="FootnoteText"/>
        <w:jc w:val="both"/>
      </w:pPr>
      <w:r>
        <w:rPr>
          <w:rStyle w:val="FootnoteReference"/>
        </w:rPr>
        <w:footnoteRef/>
      </w:r>
      <w:r>
        <w:t xml:space="preserve"> 2021 m. rugpjūčio 17 d. Perkančiosios organizacijos generalinio direktoriaus įsakymas Nr. OV-327.</w:t>
      </w:r>
      <w:r w:rsidRPr="00FD22DE">
        <w:t xml:space="preserve"> </w:t>
      </w:r>
      <w:r>
        <w:t xml:space="preserve">   </w:t>
      </w:r>
    </w:p>
  </w:footnote>
  <w:footnote w:id="11">
    <w:p w14:paraId="16239FBB" w14:textId="77777777" w:rsidR="005A4571" w:rsidRPr="00BA2A7D" w:rsidRDefault="005A4571" w:rsidP="005A4571">
      <w:pPr>
        <w:pStyle w:val="FootnoteText"/>
        <w:jc w:val="both"/>
        <w:rPr>
          <w:rFonts w:eastAsia="Calibri"/>
          <w:szCs w:val="24"/>
        </w:rPr>
      </w:pPr>
      <w:r w:rsidRPr="00BA2A7D">
        <w:rPr>
          <w:rFonts w:eastAsia="Calibri"/>
          <w:szCs w:val="24"/>
          <w:vertAlign w:val="superscript"/>
        </w:rPr>
        <w:footnoteRef/>
      </w:r>
      <w:r w:rsidRPr="00BA2A7D">
        <w:rPr>
          <w:rFonts w:eastAsia="Calibri"/>
          <w:szCs w:val="24"/>
        </w:rPr>
        <w:t xml:space="preserve"> </w:t>
      </w:r>
      <w:r>
        <w:rPr>
          <w:rFonts w:eastAsia="Calibri"/>
          <w:szCs w:val="24"/>
        </w:rPr>
        <w:t>Žr. išnašą Nr. 1</w:t>
      </w:r>
      <w:r w:rsidRPr="00BA2A7D">
        <w:rPr>
          <w:rFonts w:eastAsia="Calibri"/>
          <w:szCs w:val="24"/>
        </w:rPr>
        <w:t>.</w:t>
      </w:r>
    </w:p>
  </w:footnote>
  <w:footnote w:id="12">
    <w:p w14:paraId="6FB3937C" w14:textId="59917431" w:rsidR="005A4571" w:rsidRPr="00BA2A7D" w:rsidRDefault="005A4571" w:rsidP="00C254F3">
      <w:pPr>
        <w:pStyle w:val="FootnoteText"/>
        <w:jc w:val="both"/>
        <w:rPr>
          <w:rFonts w:eastAsia="Calibri"/>
          <w:szCs w:val="24"/>
        </w:rPr>
      </w:pPr>
      <w:r w:rsidRPr="00BA2A7D">
        <w:rPr>
          <w:rFonts w:eastAsia="Calibri"/>
          <w:szCs w:val="24"/>
          <w:vertAlign w:val="superscript"/>
        </w:rPr>
        <w:footnoteRef/>
      </w:r>
      <w:r w:rsidRPr="00BA2A7D">
        <w:rPr>
          <w:rFonts w:eastAsia="Calibri"/>
          <w:szCs w:val="24"/>
        </w:rPr>
        <w:t xml:space="preserve"> </w:t>
      </w:r>
      <w:r w:rsidR="00C254F3">
        <w:rPr>
          <w:rFonts w:eastAsia="Calibri"/>
          <w:szCs w:val="24"/>
        </w:rPr>
        <w:t>„</w:t>
      </w:r>
      <w:r w:rsidR="00C254F3" w:rsidRPr="00C254F3">
        <w:rPr>
          <w:rFonts w:eastAsia="Calibri"/>
          <w:szCs w:val="24"/>
        </w:rPr>
        <w:t>Perkančioji organizacija turi siekti, kad</w:t>
      </w:r>
      <w:r w:rsidR="00C254F3">
        <w:rPr>
          <w:rFonts w:eastAsia="Calibri"/>
          <w:szCs w:val="24"/>
        </w:rPr>
        <w:t xml:space="preserve"> &lt;..&gt;</w:t>
      </w:r>
      <w:r w:rsidR="00C254F3" w:rsidRPr="00C254F3">
        <w:rPr>
          <w:rFonts w:eastAsia="Calibri"/>
          <w:szCs w:val="24"/>
        </w:rPr>
        <w:t xml:space="preserve"> prekėms</w:t>
      </w:r>
      <w:r w:rsidR="00C4747B">
        <w:rPr>
          <w:rFonts w:eastAsia="Calibri"/>
          <w:szCs w:val="24"/>
        </w:rPr>
        <w:t xml:space="preserve"> &lt;..&gt;</w:t>
      </w:r>
      <w:r w:rsidR="00C254F3" w:rsidRPr="00C254F3">
        <w:rPr>
          <w:rFonts w:eastAsia="Calibri"/>
          <w:szCs w:val="24"/>
        </w:rPr>
        <w:t xml:space="preserve"> įsigyti skirtos lėšos būtų naudojamos racionaliai</w:t>
      </w:r>
      <w:r w:rsidR="00C4747B">
        <w:rPr>
          <w:rFonts w:eastAsia="Calibri"/>
          <w:szCs w:val="24"/>
        </w:rPr>
        <w:t>“</w:t>
      </w:r>
      <w:r>
        <w:rPr>
          <w:rFonts w:eastAsia="Calibri"/>
          <w:szCs w:val="24"/>
        </w:rPr>
        <w:t>.</w:t>
      </w:r>
    </w:p>
  </w:footnote>
  <w:footnote w:id="13">
    <w:p w14:paraId="572DF1FC" w14:textId="7E7A60E2" w:rsidR="005A4571" w:rsidRPr="00DF21C1" w:rsidRDefault="005A4571" w:rsidP="005A4571">
      <w:pPr>
        <w:pStyle w:val="FootnoteText"/>
        <w:jc w:val="both"/>
      </w:pPr>
      <w:r w:rsidRPr="00DF21C1">
        <w:rPr>
          <w:rStyle w:val="FootnoteReference"/>
        </w:rPr>
        <w:footnoteRef/>
      </w:r>
      <w:r w:rsidRPr="00DF21C1">
        <w:t xml:space="preserve"> „</w:t>
      </w:r>
      <w:r>
        <w:t xml:space="preserve">Perkančioji organizacija, vadovaudamasi šio įstatymo 55, 56 ir 57 straipsnių nuostatomis, laimėjusį nustato ekonomiškai naudingiausią pasiūlymą, jeigu tenkinamos visos šios sąlygos: </w:t>
      </w:r>
      <w:r w:rsidR="00807DB2">
        <w:t xml:space="preserve">&lt;...&gt; </w:t>
      </w:r>
      <w:r w:rsidRPr="000815B9">
        <w:t>3) pasiūlymą pateikęs tiekėjas atitinka pirkimo dokumentuose nustatytus kvalifikacijos reikalavimus pagal šio įstatymo 47 straipsnį</w:t>
      </w:r>
      <w:r>
        <w:t xml:space="preserve"> &lt;...&gt;“.</w:t>
      </w:r>
    </w:p>
  </w:footnote>
  <w:footnote w:id="14">
    <w:p w14:paraId="1EA5D20B" w14:textId="42615783" w:rsidR="00081CF3" w:rsidRPr="00DF21C1" w:rsidRDefault="00081CF3" w:rsidP="00081CF3">
      <w:pPr>
        <w:pStyle w:val="FootnoteText"/>
        <w:jc w:val="both"/>
      </w:pPr>
      <w:r w:rsidRPr="00DF21C1">
        <w:rPr>
          <w:rStyle w:val="FootnoteReference"/>
        </w:rPr>
        <w:footnoteRef/>
      </w:r>
      <w:r w:rsidRPr="00DF21C1">
        <w:t xml:space="preserve"> </w:t>
      </w:r>
      <w:r>
        <w:t>Pirkimo komisijos 202</w:t>
      </w:r>
      <w:r w:rsidR="00B678BC">
        <w:t>2</w:t>
      </w:r>
      <w:r>
        <w:t xml:space="preserve"> m. sausio 26 d. posėdžio protokolas Nr. VŠP-28.</w:t>
      </w:r>
    </w:p>
  </w:footnote>
  <w:footnote w:id="15">
    <w:p w14:paraId="409813C5" w14:textId="2C645A6B" w:rsidR="005B2098" w:rsidRDefault="005B2098">
      <w:pPr>
        <w:pStyle w:val="FootnoteText"/>
      </w:pPr>
      <w:r>
        <w:rPr>
          <w:rStyle w:val="FootnoteReference"/>
        </w:rPr>
        <w:footnoteRef/>
      </w:r>
      <w:r>
        <w:t xml:space="preserve"> </w:t>
      </w:r>
      <w:r w:rsidR="002F7819">
        <w:t>Tarnybos 2022 m. balandžio 15 d. raštas Nr. 4S-332.</w:t>
      </w:r>
    </w:p>
  </w:footnote>
  <w:footnote w:id="16">
    <w:p w14:paraId="3C508BEC" w14:textId="53C056D1" w:rsidR="005B2098" w:rsidRDefault="005B2098">
      <w:pPr>
        <w:pStyle w:val="FootnoteText"/>
      </w:pPr>
      <w:r>
        <w:rPr>
          <w:rStyle w:val="FootnoteReference"/>
        </w:rPr>
        <w:footnoteRef/>
      </w:r>
      <w:r>
        <w:t xml:space="preserve"> </w:t>
      </w:r>
      <w:r w:rsidR="002F7819">
        <w:t>Perkančiosios organizacijos 2022 m. balandžio 25 d. raštas Nr.</w:t>
      </w:r>
      <w:r w:rsidR="000B7007">
        <w:t>(VB) KS-8</w:t>
      </w:r>
      <w:r w:rsidR="002F7819">
        <w:t xml:space="preserve"> .</w:t>
      </w:r>
    </w:p>
  </w:footnote>
  <w:footnote w:id="17">
    <w:p w14:paraId="33217BC2" w14:textId="049FD934" w:rsidR="00FD13B2" w:rsidRPr="00CA27B9" w:rsidRDefault="00FD13B2" w:rsidP="00FD13B2">
      <w:pPr>
        <w:pStyle w:val="FootnoteText"/>
        <w:rPr>
          <w:sz w:val="22"/>
          <w:szCs w:val="22"/>
        </w:rPr>
      </w:pPr>
      <w:r w:rsidRPr="00CA27B9">
        <w:rPr>
          <w:rStyle w:val="FootnoteReference"/>
          <w:sz w:val="22"/>
          <w:szCs w:val="22"/>
        </w:rPr>
        <w:footnoteRef/>
      </w:r>
      <w:r w:rsidRPr="00CA27B9">
        <w:rPr>
          <w:sz w:val="22"/>
          <w:szCs w:val="22"/>
        </w:rPr>
        <w:t xml:space="preserve"> </w:t>
      </w:r>
      <w:r w:rsidR="002F7819">
        <w:rPr>
          <w:sz w:val="22"/>
          <w:szCs w:val="22"/>
        </w:rPr>
        <w:t xml:space="preserve">CVP IS </w:t>
      </w:r>
      <w:hyperlink r:id="rId1" w:history="1">
        <w:r w:rsidR="002F7819" w:rsidRPr="002F7819">
          <w:rPr>
            <w:rStyle w:val="Hyperlink"/>
            <w:sz w:val="22"/>
            <w:szCs w:val="22"/>
          </w:rPr>
          <w:t>nuoroda</w:t>
        </w:r>
      </w:hyperlink>
      <w:r w:rsidR="002F7819">
        <w:rPr>
          <w:sz w:val="22"/>
          <w:szCs w:val="22"/>
        </w:rPr>
        <w:t>.</w:t>
      </w:r>
      <w:r w:rsidRPr="00CA27B9">
        <w:rPr>
          <w:sz w:val="22"/>
          <w:szCs w:val="22"/>
        </w:rPr>
        <w:t xml:space="preserve"> </w:t>
      </w:r>
    </w:p>
  </w:footnote>
  <w:footnote w:id="18">
    <w:p w14:paraId="674C594E" w14:textId="2E1EDCC3" w:rsidR="00552FAC" w:rsidRDefault="00552FAC">
      <w:pPr>
        <w:pStyle w:val="FootnoteText"/>
      </w:pPr>
      <w:r>
        <w:rPr>
          <w:rStyle w:val="FootnoteReference"/>
        </w:rPr>
        <w:footnoteRef/>
      </w:r>
      <w:r>
        <w:t xml:space="preserve"> Žr. </w:t>
      </w:r>
      <w:r w:rsidR="009046D9">
        <w:t>išnaš</w:t>
      </w:r>
      <w:r>
        <w:t>ą Nr. 1</w:t>
      </w:r>
      <w:r w:rsidR="00B678BC">
        <w:t>6</w:t>
      </w:r>
      <w:r>
        <w:t>.</w:t>
      </w:r>
    </w:p>
  </w:footnote>
  <w:footnote w:id="19">
    <w:p w14:paraId="3B2DB379" w14:textId="5884A003" w:rsidR="00CD1E78" w:rsidRDefault="00CD1E78" w:rsidP="009F3419">
      <w:pPr>
        <w:pStyle w:val="FootnoteText"/>
        <w:jc w:val="both"/>
      </w:pPr>
      <w:r>
        <w:rPr>
          <w:rStyle w:val="FootnoteReference"/>
        </w:rPr>
        <w:footnoteRef/>
      </w:r>
      <w:r>
        <w:t xml:space="preserve"> Žr. </w:t>
      </w:r>
      <w:r w:rsidR="00BF53F1">
        <w:t>išnašą</w:t>
      </w:r>
      <w:r>
        <w:t xml:space="preserve"> Nr. </w:t>
      </w:r>
      <w:r w:rsidR="00B678BC">
        <w:t>11</w:t>
      </w:r>
      <w:r>
        <w:t>.</w:t>
      </w:r>
    </w:p>
  </w:footnote>
  <w:footnote w:id="20">
    <w:p w14:paraId="00CD7DC7" w14:textId="78B7C4D2" w:rsidR="009F3419" w:rsidRDefault="009F3419" w:rsidP="000D372D">
      <w:pPr>
        <w:pStyle w:val="FootnoteText"/>
        <w:jc w:val="both"/>
      </w:pPr>
      <w:r>
        <w:rPr>
          <w:rStyle w:val="FootnoteReference"/>
        </w:rPr>
        <w:footnoteRef/>
      </w:r>
      <w:r>
        <w:t xml:space="preserve"> </w:t>
      </w:r>
      <w:r w:rsidRPr="009F3419">
        <w:t xml:space="preserve">„Perkančioji organizacija, vadovaudamasi šio įstatymo 55, 56 ir 57 straipsnių nuostatomis, laimėjusį nustato ekonomiškai naudingiausią pasiūlymą, jeigu tenkinamos visos šios sąlygos &lt;..&gt; </w:t>
      </w:r>
      <w:r w:rsidRPr="009F3419">
        <w:rPr>
          <w:bCs/>
        </w:rPr>
        <w:t>pasiūlyta kaina neviršija pirkimui skirtų lėšų &lt;..&gt;</w:t>
      </w:r>
      <w:r w:rsidRPr="009F3419">
        <w:t>“.</w:t>
      </w:r>
    </w:p>
  </w:footnote>
  <w:footnote w:id="21">
    <w:p w14:paraId="08B85349" w14:textId="59B38CF8" w:rsidR="00BB5A06" w:rsidRPr="00BB5A06" w:rsidRDefault="00BB5A06" w:rsidP="006C3D56">
      <w:pPr>
        <w:pStyle w:val="FootnoteText"/>
        <w:jc w:val="both"/>
        <w:rPr>
          <w:bCs/>
        </w:rPr>
      </w:pPr>
      <w:r>
        <w:rPr>
          <w:rStyle w:val="FootnoteReference"/>
        </w:rPr>
        <w:footnoteRef/>
      </w:r>
      <w:r>
        <w:t xml:space="preserve"> </w:t>
      </w:r>
      <w:r>
        <w:rPr>
          <w:bCs/>
        </w:rPr>
        <w:t>1)</w:t>
      </w:r>
      <w:r w:rsidRPr="00BB5A06">
        <w:rPr>
          <w:bCs/>
        </w:rPr>
        <w:t xml:space="preserve"> Perkančiosios organizacijos generalinio direktoriaus 2020 m. gruodžio 31 d. įsakymu Nr. OV-640 patvirtint</w:t>
      </w:r>
      <w:r>
        <w:rPr>
          <w:bCs/>
        </w:rPr>
        <w:t>ame</w:t>
      </w:r>
      <w:r w:rsidRPr="00BB5A06">
        <w:rPr>
          <w:bCs/>
        </w:rPr>
        <w:t xml:space="preserve"> pirkimų plan</w:t>
      </w:r>
      <w:r>
        <w:rPr>
          <w:bCs/>
        </w:rPr>
        <w:t xml:space="preserve">e </w:t>
      </w:r>
      <w:r w:rsidRPr="00BB5A06">
        <w:rPr>
          <w:bCs/>
        </w:rPr>
        <w:t>2021 metams</w:t>
      </w:r>
      <w:r>
        <w:rPr>
          <w:bCs/>
        </w:rPr>
        <w:t xml:space="preserve"> </w:t>
      </w:r>
      <w:r w:rsidRPr="00BB5A06">
        <w:rPr>
          <w:bCs/>
        </w:rPr>
        <w:t xml:space="preserve">nurodyta planuojama </w:t>
      </w:r>
      <w:r w:rsidR="006C3D56">
        <w:rPr>
          <w:bCs/>
        </w:rPr>
        <w:t>P</w:t>
      </w:r>
      <w:r w:rsidRPr="00BB5A06">
        <w:rPr>
          <w:bCs/>
        </w:rPr>
        <w:t>irkimo vertė – 259 900 Eur be PVM bei sutarties trukmė – 12 mėn.</w:t>
      </w:r>
    </w:p>
    <w:p w14:paraId="225FC873" w14:textId="7D011D6A" w:rsidR="00BB5A06" w:rsidRPr="00BB5A06" w:rsidRDefault="006C3D56" w:rsidP="006C3D56">
      <w:pPr>
        <w:pStyle w:val="FootnoteText"/>
        <w:jc w:val="both"/>
        <w:rPr>
          <w:bCs/>
        </w:rPr>
      </w:pPr>
      <w:r>
        <w:rPr>
          <w:bCs/>
        </w:rPr>
        <w:t xml:space="preserve">    2) </w:t>
      </w:r>
      <w:r w:rsidR="00BB5A06" w:rsidRPr="00BB5A06">
        <w:rPr>
          <w:bCs/>
        </w:rPr>
        <w:t xml:space="preserve">planuojamo Pirkimo paraiškoje Nr. 782/21 </w:t>
      </w:r>
      <w:r>
        <w:rPr>
          <w:bCs/>
        </w:rPr>
        <w:t xml:space="preserve">nurodyta </w:t>
      </w:r>
      <w:r w:rsidR="00BB5A06" w:rsidRPr="00BB5A06">
        <w:rPr>
          <w:bCs/>
        </w:rPr>
        <w:t>planuojama Pirkimo vertė – 259 900 Eur be PVM bei sutarties trukmė – 12 mėn.;</w:t>
      </w:r>
    </w:p>
    <w:p w14:paraId="4F99AEB4" w14:textId="7CE18588" w:rsidR="00BB5A06" w:rsidRPr="00BB5A06" w:rsidRDefault="006C3D56" w:rsidP="006C3D56">
      <w:pPr>
        <w:pStyle w:val="FootnoteText"/>
        <w:jc w:val="both"/>
        <w:rPr>
          <w:bCs/>
        </w:rPr>
      </w:pPr>
      <w:r>
        <w:rPr>
          <w:bCs/>
        </w:rPr>
        <w:t xml:space="preserve">    3)</w:t>
      </w:r>
      <w:r w:rsidR="00BB5A06" w:rsidRPr="00BB5A06">
        <w:rPr>
          <w:bCs/>
        </w:rPr>
        <w:t xml:space="preserve"> Pirkimo komisijos 2021 m. gruodžio 9 d. protokole Nr. VŠP-297 nurodyta, kad Pirkimo sutartis bus sudaroma 12 mėn. laikotarpiui su galimybe pratęsti sutartį du kartus po 12 mėn. bei nurodyta planuojama bendra Pirkimo vertė – 250 000 Eur be PVM;</w:t>
      </w:r>
    </w:p>
    <w:p w14:paraId="55D021CE" w14:textId="19C4644F" w:rsidR="00BB5A06" w:rsidRPr="00BB5A06" w:rsidRDefault="00BB5A06" w:rsidP="006C3D56">
      <w:pPr>
        <w:pStyle w:val="FootnoteText"/>
        <w:jc w:val="both"/>
      </w:pPr>
      <w:r w:rsidRPr="00BB5A06">
        <w:rPr>
          <w:bCs/>
        </w:rPr>
        <w:t xml:space="preserve">    </w:t>
      </w:r>
      <w:r w:rsidR="006C3D56">
        <w:rPr>
          <w:bCs/>
        </w:rPr>
        <w:t xml:space="preserve">4) </w:t>
      </w:r>
      <w:r w:rsidRPr="00BB5A06">
        <w:rPr>
          <w:bCs/>
        </w:rPr>
        <w:t xml:space="preserve">rašte „Vidiniai dokumentai“ nurodyta, kad „&lt;..&gt; </w:t>
      </w:r>
      <w:r w:rsidRPr="00BB5A06">
        <w:t xml:space="preserve">Nurodyta kaina bus laikoma per didelė, nepriimtina, jeigu viršys 250 000, 00 EUR be PVM“. </w:t>
      </w:r>
    </w:p>
    <w:p w14:paraId="47D74B2E" w14:textId="2CADC3B0" w:rsidR="00BB5A06" w:rsidRDefault="00BB5A06">
      <w:pPr>
        <w:pStyle w:val="FootnoteText"/>
      </w:pPr>
    </w:p>
  </w:footnote>
  <w:footnote w:id="22">
    <w:p w14:paraId="152A02FC" w14:textId="3350E6C4" w:rsidR="00275D8E" w:rsidRDefault="00275D8E">
      <w:pPr>
        <w:pStyle w:val="FootnoteText"/>
      </w:pPr>
      <w:r>
        <w:rPr>
          <w:rStyle w:val="FootnoteReference"/>
        </w:rPr>
        <w:footnoteRef/>
      </w:r>
      <w:r>
        <w:t xml:space="preserve"> </w:t>
      </w:r>
      <w:r w:rsidR="00B678BC">
        <w:t>Tarnybos 2022 m. gegužės 4 d. raštas Nr. 3S-408</w:t>
      </w:r>
      <w:r w:rsidR="00AE77C4">
        <w:t>.</w:t>
      </w:r>
    </w:p>
  </w:footnote>
  <w:footnote w:id="23">
    <w:p w14:paraId="7C7A4CEA" w14:textId="322F79C6" w:rsidR="00275D8E" w:rsidRDefault="00275D8E" w:rsidP="000D372D">
      <w:pPr>
        <w:pStyle w:val="FootnoteText"/>
        <w:jc w:val="both"/>
      </w:pPr>
      <w:r>
        <w:rPr>
          <w:rStyle w:val="FootnoteReference"/>
        </w:rPr>
        <w:footnoteRef/>
      </w:r>
      <w:r>
        <w:t xml:space="preserve"> </w:t>
      </w:r>
      <w:r w:rsidR="00AE77C4">
        <w:t>Perkančiosios organizacijos 2022 m. gegužės 11 d. raštas Nr.(VB) KS-12.</w:t>
      </w:r>
    </w:p>
  </w:footnote>
  <w:footnote w:id="24">
    <w:p w14:paraId="790D37FC" w14:textId="5D4B8CDA" w:rsidR="00EE5CA8" w:rsidRDefault="00EE5CA8" w:rsidP="000D372D">
      <w:pPr>
        <w:pStyle w:val="FootnoteText"/>
        <w:jc w:val="both"/>
      </w:pPr>
      <w:r>
        <w:rPr>
          <w:rStyle w:val="FootnoteReference"/>
        </w:rPr>
        <w:footnoteRef/>
      </w:r>
      <w:r>
        <w:t xml:space="preserve"> </w:t>
      </w:r>
      <w:r w:rsidRPr="00BB5A06">
        <w:rPr>
          <w:bCs/>
        </w:rPr>
        <w:t xml:space="preserve">rašte „Vidiniai dokumentai“ nurodyta, kad „&lt;..&gt; </w:t>
      </w:r>
      <w:r w:rsidRPr="00BB5A06">
        <w:t>Nurodyta kaina bus laikoma per didelė, nepriimtina, jeigu viršys 250 000, 00 EUR be PVM“.</w:t>
      </w:r>
    </w:p>
  </w:footnote>
  <w:footnote w:id="25">
    <w:p w14:paraId="75F8D79D" w14:textId="3ADBB906" w:rsidR="009046D9" w:rsidRDefault="009046D9" w:rsidP="000D372D">
      <w:pPr>
        <w:pStyle w:val="FootnoteText"/>
        <w:jc w:val="both"/>
      </w:pPr>
      <w:r>
        <w:rPr>
          <w:rStyle w:val="FootnoteReference"/>
        </w:rPr>
        <w:footnoteRef/>
      </w:r>
      <w:r>
        <w:t xml:space="preserve"> Žr. </w:t>
      </w:r>
      <w:r w:rsidR="00BF53F1">
        <w:t>išnaš</w:t>
      </w:r>
      <w:r>
        <w:t xml:space="preserve">ą Nr. </w:t>
      </w:r>
      <w:r w:rsidR="00BF53F1">
        <w:t>1.</w:t>
      </w:r>
    </w:p>
  </w:footnote>
  <w:footnote w:id="26">
    <w:p w14:paraId="14FFB5FC" w14:textId="45D2E0D7" w:rsidR="009046D9" w:rsidRDefault="009046D9">
      <w:pPr>
        <w:pStyle w:val="FootnoteText"/>
      </w:pPr>
      <w:r>
        <w:rPr>
          <w:rStyle w:val="FootnoteReference"/>
        </w:rPr>
        <w:footnoteRef/>
      </w:r>
      <w:r>
        <w:t xml:space="preserve"> Žr. </w:t>
      </w:r>
      <w:r w:rsidR="00BF53F1">
        <w:t>išnašą</w:t>
      </w:r>
      <w:r>
        <w:t xml:space="preserve"> Nr. </w:t>
      </w:r>
      <w:r w:rsidR="00916D3A">
        <w:t>11</w:t>
      </w:r>
      <w:r w:rsidR="00BF53F1">
        <w:t>.</w:t>
      </w:r>
    </w:p>
  </w:footnote>
  <w:footnote w:id="27">
    <w:p w14:paraId="41999190" w14:textId="6C2D6387" w:rsidR="009046D9" w:rsidRDefault="009046D9">
      <w:pPr>
        <w:pStyle w:val="FootnoteText"/>
      </w:pPr>
      <w:r>
        <w:rPr>
          <w:rStyle w:val="FootnoteReference"/>
        </w:rPr>
        <w:footnoteRef/>
      </w:r>
      <w:r>
        <w:t xml:space="preserve"> „</w:t>
      </w:r>
      <w:r w:rsidR="00BF53F1" w:rsidRPr="00BF53F1">
        <w:t>Planuojant pirkimus ir jiems rengiantis negali būti siekiama &lt;..&gt; dirbtinai sumažinti konkurenciją. Laikoma, kad konkurencija yra dirbtinai sumažinta, kai pirkimu nepagrįstai sudaromos palankesnės ar nepalankesnės sąlygos tam tikriems tiekėjams</w:t>
      </w:r>
      <w:r>
        <w:t>“.</w:t>
      </w:r>
    </w:p>
  </w:footnote>
  <w:footnote w:id="28">
    <w:p w14:paraId="7104A571" w14:textId="4B239FA2" w:rsidR="009046D9" w:rsidRDefault="009046D9">
      <w:pPr>
        <w:pStyle w:val="FootnoteText"/>
      </w:pPr>
      <w:r>
        <w:rPr>
          <w:rStyle w:val="FootnoteReference"/>
        </w:rPr>
        <w:footnoteRef/>
      </w:r>
      <w:r>
        <w:t xml:space="preserve"> „</w:t>
      </w:r>
      <w:r w:rsidR="00BF53F1" w:rsidRPr="00BF53F1">
        <w:t>Techninė specifikacija turi užtikrinti konkurenciją ir nediskriminuoti tiekėjų</w:t>
      </w:r>
      <w:r>
        <w:t>“.</w:t>
      </w:r>
    </w:p>
  </w:footnote>
  <w:footnote w:id="29">
    <w:p w14:paraId="7236B6DB" w14:textId="4F248A46" w:rsidR="003B0673" w:rsidRDefault="003B0673" w:rsidP="003B0673">
      <w:pPr>
        <w:pStyle w:val="FootnoteText"/>
      </w:pPr>
      <w:r>
        <w:rPr>
          <w:rStyle w:val="FootnoteReference"/>
        </w:rPr>
        <w:footnoteRef/>
      </w:r>
      <w:r>
        <w:t xml:space="preserve"> Žr. </w:t>
      </w:r>
      <w:r w:rsidR="007C4809">
        <w:t>išnaš</w:t>
      </w:r>
      <w:r>
        <w:t xml:space="preserve">ą Nr. </w:t>
      </w:r>
      <w:r w:rsidR="007C4809">
        <w:t>1</w:t>
      </w:r>
      <w:r w:rsidR="00916D3A">
        <w:t>4</w:t>
      </w:r>
      <w:r w:rsidR="007C4809">
        <w:t>.</w:t>
      </w:r>
    </w:p>
  </w:footnote>
  <w:footnote w:id="30">
    <w:p w14:paraId="3811EECA" w14:textId="7BDD6B72" w:rsidR="003B0673" w:rsidRDefault="003B0673" w:rsidP="003B0673">
      <w:pPr>
        <w:pStyle w:val="FootnoteText"/>
      </w:pPr>
      <w:r>
        <w:rPr>
          <w:rStyle w:val="FootnoteReference"/>
        </w:rPr>
        <w:footnoteRef/>
      </w:r>
      <w:r>
        <w:t xml:space="preserve"> Žr. </w:t>
      </w:r>
      <w:r w:rsidR="007C4809">
        <w:t>išnaš</w:t>
      </w:r>
      <w:r>
        <w:t>ą Nr. 1</w:t>
      </w:r>
      <w:r w:rsidR="00916D3A">
        <w:t>5</w:t>
      </w:r>
      <w:r>
        <w:t>.</w:t>
      </w:r>
    </w:p>
  </w:footnote>
  <w:footnote w:id="31">
    <w:p w14:paraId="42081225" w14:textId="77777777" w:rsidR="000D372D" w:rsidRDefault="000D372D" w:rsidP="000D372D">
      <w:pPr>
        <w:pStyle w:val="FootnoteText"/>
      </w:pPr>
      <w:r>
        <w:rPr>
          <w:rStyle w:val="FootnoteReference"/>
        </w:rPr>
        <w:footnoteRef/>
      </w:r>
      <w:r>
        <w:t xml:space="preserve"> Žr. išnašą Nr. 1.</w:t>
      </w:r>
    </w:p>
  </w:footnote>
  <w:footnote w:id="32">
    <w:p w14:paraId="4AACE551" w14:textId="77777777" w:rsidR="000D372D" w:rsidRDefault="000D372D" w:rsidP="000D372D">
      <w:pPr>
        <w:pStyle w:val="FootnoteText"/>
      </w:pPr>
      <w:r>
        <w:rPr>
          <w:rStyle w:val="FootnoteReference"/>
        </w:rPr>
        <w:footnoteRef/>
      </w:r>
      <w:r>
        <w:t xml:space="preserve"> „</w:t>
      </w:r>
      <w:r w:rsidRPr="006B6A47">
        <w:t>Pirkimo dokumentai turi būti tikslūs, aiškūs, be dviprasmybių, kad tiekėjai galėtų pateikti pasiūlymus, o perkančioji organizacija – nupirkti tai, ko reikia</w:t>
      </w:r>
      <w:r>
        <w:t>“.</w:t>
      </w:r>
    </w:p>
  </w:footnote>
  <w:footnote w:id="33">
    <w:p w14:paraId="6399722C" w14:textId="77777777" w:rsidR="000D372D" w:rsidRDefault="000D372D" w:rsidP="000D372D">
      <w:pPr>
        <w:pStyle w:val="FootnoteText"/>
      </w:pPr>
      <w:r>
        <w:rPr>
          <w:rStyle w:val="FootnoteReference"/>
        </w:rPr>
        <w:footnoteRef/>
      </w:r>
      <w:r>
        <w:t xml:space="preserve"> „</w:t>
      </w:r>
      <w:r w:rsidRPr="005D5DEC">
        <w:t xml:space="preserve">Sudarant pirkimo sutartį </w:t>
      </w:r>
      <w:r>
        <w:t>&lt;..&gt;</w:t>
      </w:r>
      <w:r w:rsidRPr="005D5DEC">
        <w:t xml:space="preserve"> joje negali būti keičiama laimėjusio tiekėjo pasiūlymo kaina, sąnaudos ar kitos sąlygos</w:t>
      </w:r>
      <w:r>
        <w:t xml:space="preserve"> &lt;..&gt;“.</w:t>
      </w:r>
    </w:p>
  </w:footnote>
  <w:footnote w:id="34">
    <w:p w14:paraId="6A62AAD0" w14:textId="4D34C5DD" w:rsidR="00845B46" w:rsidRDefault="00845B46" w:rsidP="00845B46">
      <w:pPr>
        <w:pStyle w:val="FootnoteText"/>
      </w:pPr>
      <w:r>
        <w:rPr>
          <w:rStyle w:val="FootnoteReference"/>
        </w:rPr>
        <w:footnoteRef/>
      </w:r>
      <w:r>
        <w:t xml:space="preserve"> Žr. išnašą Nr. 1</w:t>
      </w:r>
      <w:r w:rsidR="00916D3A">
        <w:t>5</w:t>
      </w:r>
      <w:r>
        <w:t>.</w:t>
      </w:r>
    </w:p>
  </w:footnote>
  <w:footnote w:id="35">
    <w:p w14:paraId="12916949" w14:textId="637297BF" w:rsidR="00226CC2" w:rsidRDefault="00226CC2">
      <w:pPr>
        <w:pStyle w:val="FootnoteText"/>
      </w:pPr>
      <w:r>
        <w:rPr>
          <w:rStyle w:val="FootnoteReference"/>
        </w:rPr>
        <w:footnoteRef/>
      </w:r>
      <w:r>
        <w:t xml:space="preserve"> </w:t>
      </w:r>
      <w:r w:rsidR="0074603A">
        <w:t>2022 m. balandžio 7 d.</w:t>
      </w:r>
      <w:r w:rsidR="0074603A" w:rsidRPr="0074603A">
        <w:t xml:space="preserve"> UAB „</w:t>
      </w:r>
      <w:proofErr w:type="spellStart"/>
      <w:r w:rsidR="0074603A" w:rsidRPr="0074603A">
        <w:t>Guminta</w:t>
      </w:r>
      <w:proofErr w:type="spellEnd"/>
      <w:r w:rsidR="0074603A" w:rsidRPr="0074603A">
        <w:t xml:space="preserve">“ </w:t>
      </w:r>
      <w:r w:rsidR="0074603A">
        <w:t xml:space="preserve">PVM sąskaita-faktūra Nr. </w:t>
      </w:r>
      <w:r w:rsidR="0074603A">
        <w:t>GUM 0220943</w:t>
      </w:r>
      <w:r w:rsidR="00C32A0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63BA" w14:textId="77777777" w:rsidR="0007736F" w:rsidRDefault="000773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ABA73" w14:textId="77777777" w:rsidR="0007736F" w:rsidRDefault="00077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01AB" w14:textId="77777777" w:rsidR="0007736F" w:rsidRDefault="000773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7A5A">
      <w:rPr>
        <w:rStyle w:val="PageNumber"/>
        <w:noProof/>
      </w:rPr>
      <w:t>2</w:t>
    </w:r>
    <w:r>
      <w:rPr>
        <w:rStyle w:val="PageNumber"/>
      </w:rPr>
      <w:fldChar w:fldCharType="end"/>
    </w:r>
  </w:p>
  <w:p w14:paraId="68D1B0D2" w14:textId="77777777" w:rsidR="0007736F" w:rsidRDefault="00077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86E"/>
    <w:multiLevelType w:val="multilevel"/>
    <w:tmpl w:val="B7AA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1A5F"/>
    <w:multiLevelType w:val="hybridMultilevel"/>
    <w:tmpl w:val="A73AD84C"/>
    <w:lvl w:ilvl="0" w:tplc="04270011">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2" w15:restartNumberingAfterBreak="0">
    <w:nsid w:val="07EB6273"/>
    <w:multiLevelType w:val="hybridMultilevel"/>
    <w:tmpl w:val="5D12100C"/>
    <w:lvl w:ilvl="0" w:tplc="937213A8">
      <w:start w:val="1"/>
      <w:numFmt w:val="decimal"/>
      <w:lvlText w:val="%1."/>
      <w:lvlJc w:val="center"/>
      <w:pPr>
        <w:ind w:left="1429" w:hanging="360"/>
      </w:pPr>
      <w:rPr>
        <w:rFonts w:hint="default"/>
        <w:b w:val="0"/>
        <w:i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8862368"/>
    <w:multiLevelType w:val="multilevel"/>
    <w:tmpl w:val="F06C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345CB"/>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D0F6A"/>
    <w:multiLevelType w:val="hybridMultilevel"/>
    <w:tmpl w:val="C11620BE"/>
    <w:lvl w:ilvl="0" w:tplc="F4B67B7C">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6" w15:restartNumberingAfterBreak="0">
    <w:nsid w:val="12B3065E"/>
    <w:multiLevelType w:val="hybridMultilevel"/>
    <w:tmpl w:val="5484CCFA"/>
    <w:lvl w:ilvl="0" w:tplc="625616EC">
      <w:start w:val="1"/>
      <w:numFmt w:val="decimal"/>
      <w:lvlText w:val="%1."/>
      <w:lvlJc w:val="left"/>
      <w:pPr>
        <w:ind w:left="106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630AF"/>
    <w:multiLevelType w:val="hybridMultilevel"/>
    <w:tmpl w:val="F18A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B5B1C"/>
    <w:multiLevelType w:val="hybridMultilevel"/>
    <w:tmpl w:val="06E4C428"/>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DF60E6E"/>
    <w:multiLevelType w:val="multilevel"/>
    <w:tmpl w:val="95B4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40146"/>
    <w:multiLevelType w:val="multilevel"/>
    <w:tmpl w:val="0B181A60"/>
    <w:lvl w:ilvl="0">
      <w:start w:val="1"/>
      <w:numFmt w:val="decimal"/>
      <w:lvlText w:val="%1."/>
      <w:lvlJc w:val="left"/>
      <w:pPr>
        <w:ind w:left="1485" w:hanging="360"/>
      </w:pPr>
    </w:lvl>
    <w:lvl w:ilvl="1">
      <w:start w:val="1"/>
      <w:numFmt w:val="decimal"/>
      <w:isLgl/>
      <w:lvlText w:val="%1.%2."/>
      <w:lvlJc w:val="left"/>
      <w:pPr>
        <w:ind w:left="1845" w:hanging="36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2925" w:hanging="720"/>
      </w:pPr>
      <w:rPr>
        <w:rFonts w:hint="default"/>
      </w:rPr>
    </w:lvl>
    <w:lvl w:ilvl="4">
      <w:start w:val="1"/>
      <w:numFmt w:val="decimal"/>
      <w:isLgl/>
      <w:lvlText w:val="%1.%2.%3.%4.%5."/>
      <w:lvlJc w:val="left"/>
      <w:pPr>
        <w:ind w:left="3645"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725" w:hanging="1440"/>
      </w:pPr>
      <w:rPr>
        <w:rFonts w:hint="default"/>
      </w:rPr>
    </w:lvl>
    <w:lvl w:ilvl="7">
      <w:start w:val="1"/>
      <w:numFmt w:val="decimal"/>
      <w:isLgl/>
      <w:lvlText w:val="%1.%2.%3.%4.%5.%6.%7.%8."/>
      <w:lvlJc w:val="left"/>
      <w:pPr>
        <w:ind w:left="5085" w:hanging="1440"/>
      </w:pPr>
      <w:rPr>
        <w:rFonts w:hint="default"/>
      </w:rPr>
    </w:lvl>
    <w:lvl w:ilvl="8">
      <w:start w:val="1"/>
      <w:numFmt w:val="decimal"/>
      <w:isLgl/>
      <w:lvlText w:val="%1.%2.%3.%4.%5.%6.%7.%8.%9."/>
      <w:lvlJc w:val="left"/>
      <w:pPr>
        <w:ind w:left="5805" w:hanging="1800"/>
      </w:pPr>
      <w:rPr>
        <w:rFonts w:hint="default"/>
      </w:rPr>
    </w:lvl>
  </w:abstractNum>
  <w:abstractNum w:abstractNumId="11" w15:restartNumberingAfterBreak="0">
    <w:nsid w:val="25E443E6"/>
    <w:multiLevelType w:val="hybridMultilevel"/>
    <w:tmpl w:val="23B64160"/>
    <w:lvl w:ilvl="0" w:tplc="937213A8">
      <w:start w:val="1"/>
      <w:numFmt w:val="decimal"/>
      <w:lvlText w:val="%1."/>
      <w:lvlJc w:val="center"/>
      <w:pPr>
        <w:ind w:left="1457" w:hanging="360"/>
      </w:pPr>
      <w:rPr>
        <w:rFonts w:hint="default"/>
        <w:b w:val="0"/>
        <w:i w:val="0"/>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2" w15:restartNumberingAfterBreak="0">
    <w:nsid w:val="2C5026AA"/>
    <w:multiLevelType w:val="hybridMultilevel"/>
    <w:tmpl w:val="7C82FAEA"/>
    <w:lvl w:ilvl="0" w:tplc="D3F630B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3" w15:restartNumberingAfterBreak="0">
    <w:nsid w:val="2F7974F4"/>
    <w:multiLevelType w:val="hybridMultilevel"/>
    <w:tmpl w:val="0E9E47E4"/>
    <w:lvl w:ilvl="0" w:tplc="937213A8">
      <w:start w:val="1"/>
      <w:numFmt w:val="decimal"/>
      <w:lvlText w:val="%1."/>
      <w:lvlJc w:val="center"/>
      <w:pPr>
        <w:ind w:left="1817" w:hanging="360"/>
      </w:pPr>
      <w:rPr>
        <w:rFonts w:hint="default"/>
        <w:b w:val="0"/>
        <w:i w:val="0"/>
      </w:rPr>
    </w:lvl>
    <w:lvl w:ilvl="1" w:tplc="04270019" w:tentative="1">
      <w:start w:val="1"/>
      <w:numFmt w:val="lowerLetter"/>
      <w:lvlText w:val="%2."/>
      <w:lvlJc w:val="left"/>
      <w:pPr>
        <w:ind w:left="2537" w:hanging="360"/>
      </w:pPr>
    </w:lvl>
    <w:lvl w:ilvl="2" w:tplc="0427001B" w:tentative="1">
      <w:start w:val="1"/>
      <w:numFmt w:val="lowerRoman"/>
      <w:lvlText w:val="%3."/>
      <w:lvlJc w:val="right"/>
      <w:pPr>
        <w:ind w:left="3257" w:hanging="180"/>
      </w:pPr>
    </w:lvl>
    <w:lvl w:ilvl="3" w:tplc="0427000F" w:tentative="1">
      <w:start w:val="1"/>
      <w:numFmt w:val="decimal"/>
      <w:lvlText w:val="%4."/>
      <w:lvlJc w:val="left"/>
      <w:pPr>
        <w:ind w:left="3977" w:hanging="360"/>
      </w:pPr>
    </w:lvl>
    <w:lvl w:ilvl="4" w:tplc="04270019" w:tentative="1">
      <w:start w:val="1"/>
      <w:numFmt w:val="lowerLetter"/>
      <w:lvlText w:val="%5."/>
      <w:lvlJc w:val="left"/>
      <w:pPr>
        <w:ind w:left="4697" w:hanging="360"/>
      </w:pPr>
    </w:lvl>
    <w:lvl w:ilvl="5" w:tplc="0427001B" w:tentative="1">
      <w:start w:val="1"/>
      <w:numFmt w:val="lowerRoman"/>
      <w:lvlText w:val="%6."/>
      <w:lvlJc w:val="right"/>
      <w:pPr>
        <w:ind w:left="5417" w:hanging="180"/>
      </w:pPr>
    </w:lvl>
    <w:lvl w:ilvl="6" w:tplc="0427000F" w:tentative="1">
      <w:start w:val="1"/>
      <w:numFmt w:val="decimal"/>
      <w:lvlText w:val="%7."/>
      <w:lvlJc w:val="left"/>
      <w:pPr>
        <w:ind w:left="6137" w:hanging="360"/>
      </w:pPr>
    </w:lvl>
    <w:lvl w:ilvl="7" w:tplc="04270019" w:tentative="1">
      <w:start w:val="1"/>
      <w:numFmt w:val="lowerLetter"/>
      <w:lvlText w:val="%8."/>
      <w:lvlJc w:val="left"/>
      <w:pPr>
        <w:ind w:left="6857" w:hanging="360"/>
      </w:pPr>
    </w:lvl>
    <w:lvl w:ilvl="8" w:tplc="0427001B" w:tentative="1">
      <w:start w:val="1"/>
      <w:numFmt w:val="lowerRoman"/>
      <w:lvlText w:val="%9."/>
      <w:lvlJc w:val="right"/>
      <w:pPr>
        <w:ind w:left="7577" w:hanging="180"/>
      </w:pPr>
    </w:lvl>
  </w:abstractNum>
  <w:abstractNum w:abstractNumId="14" w15:restartNumberingAfterBreak="0">
    <w:nsid w:val="31AA7881"/>
    <w:multiLevelType w:val="multilevel"/>
    <w:tmpl w:val="5B6CD5C4"/>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CE613F3"/>
    <w:multiLevelType w:val="multilevel"/>
    <w:tmpl w:val="2E22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04C69"/>
    <w:multiLevelType w:val="multilevel"/>
    <w:tmpl w:val="5B6CD5C4"/>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08A2CA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E77921"/>
    <w:multiLevelType w:val="hybridMultilevel"/>
    <w:tmpl w:val="DE2E2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A5205"/>
    <w:multiLevelType w:val="hybridMultilevel"/>
    <w:tmpl w:val="7D20BE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7CF23D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750CC"/>
    <w:multiLevelType w:val="multilevel"/>
    <w:tmpl w:val="EC1C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31759"/>
    <w:multiLevelType w:val="multilevel"/>
    <w:tmpl w:val="B6B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083402"/>
    <w:multiLevelType w:val="hybridMultilevel"/>
    <w:tmpl w:val="ADF8B84E"/>
    <w:lvl w:ilvl="0" w:tplc="614ABA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6" w15:restartNumberingAfterBreak="0">
    <w:nsid w:val="53B04B0B"/>
    <w:multiLevelType w:val="hybridMultilevel"/>
    <w:tmpl w:val="45A8D11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7" w15:restartNumberingAfterBreak="0">
    <w:nsid w:val="54CC6658"/>
    <w:multiLevelType w:val="hybridMultilevel"/>
    <w:tmpl w:val="1848D47A"/>
    <w:lvl w:ilvl="0" w:tplc="591E569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8" w15:restartNumberingAfterBreak="0">
    <w:nsid w:val="59B25009"/>
    <w:multiLevelType w:val="multilevel"/>
    <w:tmpl w:val="4A3C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A2442B"/>
    <w:multiLevelType w:val="multilevel"/>
    <w:tmpl w:val="C3AC3B3C"/>
    <w:lvl w:ilvl="0">
      <w:start w:val="1"/>
      <w:numFmt w:val="decimal"/>
      <w:lvlText w:val="1.%1"/>
      <w:lvlJc w:val="center"/>
      <w:pPr>
        <w:tabs>
          <w:tab w:val="num" w:pos="737"/>
        </w:tabs>
        <w:ind w:left="0" w:firstLine="737"/>
      </w:pPr>
      <w:rPr>
        <w:rFonts w:hint="default"/>
        <w:b w:val="0"/>
        <w:i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FEC3BD0"/>
    <w:multiLevelType w:val="multilevel"/>
    <w:tmpl w:val="03ECE0A8"/>
    <w:lvl w:ilvl="0">
      <w:start w:val="1"/>
      <w:numFmt w:val="decimal"/>
      <w:lvlText w:val="%1."/>
      <w:lvlJc w:val="left"/>
      <w:pPr>
        <w:tabs>
          <w:tab w:val="num" w:pos="737"/>
        </w:tabs>
        <w:ind w:left="0" w:firstLine="737"/>
      </w:pPr>
      <w:rPr>
        <w:rFonts w:hint="default"/>
        <w:b w:val="0"/>
        <w:strike w:val="0"/>
        <w:dstrike w:val="0"/>
      </w:rPr>
    </w:lvl>
    <w:lvl w:ilvl="1">
      <w:start w:val="1"/>
      <w:numFmt w:val="decimal"/>
      <w:lvlText w:val="%2."/>
      <w:lvlJc w:val="center"/>
      <w:pPr>
        <w:tabs>
          <w:tab w:val="num" w:pos="737"/>
        </w:tabs>
        <w:ind w:left="0" w:firstLine="737"/>
      </w:pPr>
      <w:rPr>
        <w:rFonts w:ascii="Times New Roman" w:eastAsia="Times New Roman" w:hAnsi="Times New Roman" w:cs="Times New Roman"/>
        <w:b w:val="0"/>
        <w:i w:val="0"/>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34730A6"/>
    <w:multiLevelType w:val="multilevel"/>
    <w:tmpl w:val="5AB40CE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99810E9"/>
    <w:multiLevelType w:val="hybridMultilevel"/>
    <w:tmpl w:val="F440E92A"/>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3818763">
    <w:abstractNumId w:val="27"/>
  </w:num>
  <w:num w:numId="2" w16cid:durableId="868226254">
    <w:abstractNumId w:val="25"/>
  </w:num>
  <w:num w:numId="3" w16cid:durableId="907114818">
    <w:abstractNumId w:val="8"/>
  </w:num>
  <w:num w:numId="4" w16cid:durableId="1724131633">
    <w:abstractNumId w:val="18"/>
  </w:num>
  <w:num w:numId="5" w16cid:durableId="28532360">
    <w:abstractNumId w:val="26"/>
  </w:num>
  <w:num w:numId="6" w16cid:durableId="1971591979">
    <w:abstractNumId w:val="7"/>
  </w:num>
  <w:num w:numId="7" w16cid:durableId="966006428">
    <w:abstractNumId w:val="30"/>
  </w:num>
  <w:num w:numId="8" w16cid:durableId="319429021">
    <w:abstractNumId w:val="14"/>
  </w:num>
  <w:num w:numId="9" w16cid:durableId="908613994">
    <w:abstractNumId w:val="23"/>
  </w:num>
  <w:num w:numId="10" w16cid:durableId="756289433">
    <w:abstractNumId w:val="9"/>
  </w:num>
  <w:num w:numId="11" w16cid:durableId="297223935">
    <w:abstractNumId w:val="3"/>
  </w:num>
  <w:num w:numId="12" w16cid:durableId="946960509">
    <w:abstractNumId w:val="24"/>
  </w:num>
  <w:num w:numId="13" w16cid:durableId="704058800">
    <w:abstractNumId w:val="10"/>
  </w:num>
  <w:num w:numId="14" w16cid:durableId="1599176053">
    <w:abstractNumId w:val="28"/>
  </w:num>
  <w:num w:numId="15" w16cid:durableId="445853690">
    <w:abstractNumId w:val="0"/>
  </w:num>
  <w:num w:numId="16" w16cid:durableId="1550724032">
    <w:abstractNumId w:val="15"/>
  </w:num>
  <w:num w:numId="17" w16cid:durableId="921646520">
    <w:abstractNumId w:val="19"/>
  </w:num>
  <w:num w:numId="18" w16cid:durableId="335428880">
    <w:abstractNumId w:val="16"/>
  </w:num>
  <w:num w:numId="19" w16cid:durableId="947545400">
    <w:abstractNumId w:val="32"/>
  </w:num>
  <w:num w:numId="20" w16cid:durableId="1725523062">
    <w:abstractNumId w:val="5"/>
  </w:num>
  <w:num w:numId="21" w16cid:durableId="1631594668">
    <w:abstractNumId w:val="31"/>
  </w:num>
  <w:num w:numId="22" w16cid:durableId="578682916">
    <w:abstractNumId w:val="17"/>
  </w:num>
  <w:num w:numId="23" w16cid:durableId="1689523857">
    <w:abstractNumId w:val="21"/>
  </w:num>
  <w:num w:numId="24" w16cid:durableId="998731992">
    <w:abstractNumId w:val="4"/>
  </w:num>
  <w:num w:numId="25" w16cid:durableId="243730309">
    <w:abstractNumId w:val="6"/>
  </w:num>
  <w:num w:numId="26" w16cid:durableId="2016299035">
    <w:abstractNumId w:val="29"/>
  </w:num>
  <w:num w:numId="27" w16cid:durableId="1813213307">
    <w:abstractNumId w:val="11"/>
  </w:num>
  <w:num w:numId="28" w16cid:durableId="1387023388">
    <w:abstractNumId w:val="2"/>
  </w:num>
  <w:num w:numId="29" w16cid:durableId="1254247068">
    <w:abstractNumId w:val="13"/>
  </w:num>
  <w:num w:numId="30" w16cid:durableId="616640324">
    <w:abstractNumId w:val="1"/>
  </w:num>
  <w:num w:numId="31" w16cid:durableId="1198814725">
    <w:abstractNumId w:val="12"/>
  </w:num>
  <w:num w:numId="32" w16cid:durableId="439228301">
    <w:abstractNumId w:val="20"/>
  </w:num>
  <w:num w:numId="33" w16cid:durableId="9561828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9F"/>
    <w:rsid w:val="0000347D"/>
    <w:rsid w:val="000034F1"/>
    <w:rsid w:val="0000369E"/>
    <w:rsid w:val="00005E78"/>
    <w:rsid w:val="00006026"/>
    <w:rsid w:val="00006E9F"/>
    <w:rsid w:val="00007075"/>
    <w:rsid w:val="0000710C"/>
    <w:rsid w:val="00010D0E"/>
    <w:rsid w:val="00015DB8"/>
    <w:rsid w:val="00016521"/>
    <w:rsid w:val="0001695B"/>
    <w:rsid w:val="00016B70"/>
    <w:rsid w:val="00017892"/>
    <w:rsid w:val="00021220"/>
    <w:rsid w:val="00023A31"/>
    <w:rsid w:val="00024705"/>
    <w:rsid w:val="0002576F"/>
    <w:rsid w:val="0002655A"/>
    <w:rsid w:val="000275D7"/>
    <w:rsid w:val="00030696"/>
    <w:rsid w:val="00032FC3"/>
    <w:rsid w:val="000332F4"/>
    <w:rsid w:val="00034D50"/>
    <w:rsid w:val="00036028"/>
    <w:rsid w:val="000363E4"/>
    <w:rsid w:val="00042B23"/>
    <w:rsid w:val="00043629"/>
    <w:rsid w:val="0004699B"/>
    <w:rsid w:val="000470AA"/>
    <w:rsid w:val="000477E8"/>
    <w:rsid w:val="0005175B"/>
    <w:rsid w:val="0005349C"/>
    <w:rsid w:val="000562E9"/>
    <w:rsid w:val="0005686B"/>
    <w:rsid w:val="00056D34"/>
    <w:rsid w:val="00060419"/>
    <w:rsid w:val="000608BD"/>
    <w:rsid w:val="00061F73"/>
    <w:rsid w:val="000648CC"/>
    <w:rsid w:val="00064A9D"/>
    <w:rsid w:val="00065725"/>
    <w:rsid w:val="00065C4B"/>
    <w:rsid w:val="00065F64"/>
    <w:rsid w:val="0006688E"/>
    <w:rsid w:val="0007028F"/>
    <w:rsid w:val="00071922"/>
    <w:rsid w:val="0007203D"/>
    <w:rsid w:val="00072B5B"/>
    <w:rsid w:val="00076444"/>
    <w:rsid w:val="0007736F"/>
    <w:rsid w:val="00080DDB"/>
    <w:rsid w:val="00081C54"/>
    <w:rsid w:val="00081CF3"/>
    <w:rsid w:val="000829CA"/>
    <w:rsid w:val="00083F0A"/>
    <w:rsid w:val="000855A5"/>
    <w:rsid w:val="000858B2"/>
    <w:rsid w:val="00087510"/>
    <w:rsid w:val="00087557"/>
    <w:rsid w:val="0008776D"/>
    <w:rsid w:val="00091E0D"/>
    <w:rsid w:val="00093419"/>
    <w:rsid w:val="00093E45"/>
    <w:rsid w:val="000944C2"/>
    <w:rsid w:val="00095F59"/>
    <w:rsid w:val="0009667C"/>
    <w:rsid w:val="00096974"/>
    <w:rsid w:val="000975A0"/>
    <w:rsid w:val="000A67D3"/>
    <w:rsid w:val="000A6D44"/>
    <w:rsid w:val="000A7430"/>
    <w:rsid w:val="000A7648"/>
    <w:rsid w:val="000B2519"/>
    <w:rsid w:val="000B26B7"/>
    <w:rsid w:val="000B2D03"/>
    <w:rsid w:val="000B2F04"/>
    <w:rsid w:val="000B4774"/>
    <w:rsid w:val="000B4B26"/>
    <w:rsid w:val="000B51E9"/>
    <w:rsid w:val="000B60C7"/>
    <w:rsid w:val="000B7007"/>
    <w:rsid w:val="000C2051"/>
    <w:rsid w:val="000C271F"/>
    <w:rsid w:val="000C3D88"/>
    <w:rsid w:val="000C42A8"/>
    <w:rsid w:val="000C63FD"/>
    <w:rsid w:val="000C65E9"/>
    <w:rsid w:val="000C7A16"/>
    <w:rsid w:val="000D0751"/>
    <w:rsid w:val="000D1143"/>
    <w:rsid w:val="000D25FC"/>
    <w:rsid w:val="000D2841"/>
    <w:rsid w:val="000D372D"/>
    <w:rsid w:val="000D3950"/>
    <w:rsid w:val="000D4FD4"/>
    <w:rsid w:val="000D56E5"/>
    <w:rsid w:val="000D630C"/>
    <w:rsid w:val="000D7B82"/>
    <w:rsid w:val="000E0117"/>
    <w:rsid w:val="000E079F"/>
    <w:rsid w:val="000E0AAC"/>
    <w:rsid w:val="000E2021"/>
    <w:rsid w:val="000E2BAA"/>
    <w:rsid w:val="000E33BA"/>
    <w:rsid w:val="000E6CC8"/>
    <w:rsid w:val="000E719E"/>
    <w:rsid w:val="000E72D4"/>
    <w:rsid w:val="000E7C32"/>
    <w:rsid w:val="000F17C7"/>
    <w:rsid w:val="000F2FFC"/>
    <w:rsid w:val="000F7B35"/>
    <w:rsid w:val="00100CC5"/>
    <w:rsid w:val="0010125A"/>
    <w:rsid w:val="00101525"/>
    <w:rsid w:val="00102CC6"/>
    <w:rsid w:val="00104050"/>
    <w:rsid w:val="0011071D"/>
    <w:rsid w:val="00112007"/>
    <w:rsid w:val="0011373B"/>
    <w:rsid w:val="00114B70"/>
    <w:rsid w:val="00116F0D"/>
    <w:rsid w:val="001209A8"/>
    <w:rsid w:val="001209C3"/>
    <w:rsid w:val="00120B09"/>
    <w:rsid w:val="00120B4A"/>
    <w:rsid w:val="0012214A"/>
    <w:rsid w:val="001226A2"/>
    <w:rsid w:val="0012342B"/>
    <w:rsid w:val="001234EA"/>
    <w:rsid w:val="00123F67"/>
    <w:rsid w:val="001246EB"/>
    <w:rsid w:val="00124E95"/>
    <w:rsid w:val="00125753"/>
    <w:rsid w:val="00127293"/>
    <w:rsid w:val="0012763E"/>
    <w:rsid w:val="00127D3A"/>
    <w:rsid w:val="00130986"/>
    <w:rsid w:val="0013342B"/>
    <w:rsid w:val="001347EE"/>
    <w:rsid w:val="001351C5"/>
    <w:rsid w:val="00136210"/>
    <w:rsid w:val="001420C3"/>
    <w:rsid w:val="00142D50"/>
    <w:rsid w:val="001434E2"/>
    <w:rsid w:val="00144E9B"/>
    <w:rsid w:val="00146E18"/>
    <w:rsid w:val="001511CB"/>
    <w:rsid w:val="00151DE8"/>
    <w:rsid w:val="00152E6D"/>
    <w:rsid w:val="00154BFF"/>
    <w:rsid w:val="00155891"/>
    <w:rsid w:val="001561AA"/>
    <w:rsid w:val="00156CAB"/>
    <w:rsid w:val="00156D5F"/>
    <w:rsid w:val="00156F10"/>
    <w:rsid w:val="0016246D"/>
    <w:rsid w:val="00163046"/>
    <w:rsid w:val="001639FC"/>
    <w:rsid w:val="00164797"/>
    <w:rsid w:val="00164D4E"/>
    <w:rsid w:val="00164D7E"/>
    <w:rsid w:val="00165F0A"/>
    <w:rsid w:val="0016662D"/>
    <w:rsid w:val="00166ED6"/>
    <w:rsid w:val="001676A0"/>
    <w:rsid w:val="00170527"/>
    <w:rsid w:val="001727A8"/>
    <w:rsid w:val="00173CAB"/>
    <w:rsid w:val="001749F4"/>
    <w:rsid w:val="00174CB1"/>
    <w:rsid w:val="00175FCF"/>
    <w:rsid w:val="0017697C"/>
    <w:rsid w:val="001769E3"/>
    <w:rsid w:val="001807D5"/>
    <w:rsid w:val="00180F22"/>
    <w:rsid w:val="00182C21"/>
    <w:rsid w:val="001836BB"/>
    <w:rsid w:val="00184B0A"/>
    <w:rsid w:val="00185643"/>
    <w:rsid w:val="00186242"/>
    <w:rsid w:val="0019250C"/>
    <w:rsid w:val="00194655"/>
    <w:rsid w:val="0019593C"/>
    <w:rsid w:val="00195B72"/>
    <w:rsid w:val="0019600E"/>
    <w:rsid w:val="00196687"/>
    <w:rsid w:val="001968D4"/>
    <w:rsid w:val="00196BC5"/>
    <w:rsid w:val="001A10BD"/>
    <w:rsid w:val="001A20D5"/>
    <w:rsid w:val="001A26D5"/>
    <w:rsid w:val="001A315F"/>
    <w:rsid w:val="001A3C27"/>
    <w:rsid w:val="001A4195"/>
    <w:rsid w:val="001A64DB"/>
    <w:rsid w:val="001A73F1"/>
    <w:rsid w:val="001A7461"/>
    <w:rsid w:val="001A759E"/>
    <w:rsid w:val="001B0508"/>
    <w:rsid w:val="001B2553"/>
    <w:rsid w:val="001B33DB"/>
    <w:rsid w:val="001B455F"/>
    <w:rsid w:val="001B5B95"/>
    <w:rsid w:val="001C1699"/>
    <w:rsid w:val="001C5699"/>
    <w:rsid w:val="001C5B62"/>
    <w:rsid w:val="001C5BBC"/>
    <w:rsid w:val="001C6111"/>
    <w:rsid w:val="001C7879"/>
    <w:rsid w:val="001D6C66"/>
    <w:rsid w:val="001D6FD4"/>
    <w:rsid w:val="001D73FF"/>
    <w:rsid w:val="001E3398"/>
    <w:rsid w:val="001E5A6C"/>
    <w:rsid w:val="001E5CD9"/>
    <w:rsid w:val="001E64E8"/>
    <w:rsid w:val="001E736B"/>
    <w:rsid w:val="001F1C2C"/>
    <w:rsid w:val="001F31EE"/>
    <w:rsid w:val="001F4641"/>
    <w:rsid w:val="001F6C12"/>
    <w:rsid w:val="001F6D93"/>
    <w:rsid w:val="001F6FD4"/>
    <w:rsid w:val="00202BAC"/>
    <w:rsid w:val="00202BE2"/>
    <w:rsid w:val="00202FA0"/>
    <w:rsid w:val="00203522"/>
    <w:rsid w:val="00211312"/>
    <w:rsid w:val="00214C48"/>
    <w:rsid w:val="0021560F"/>
    <w:rsid w:val="00215FE5"/>
    <w:rsid w:val="00216796"/>
    <w:rsid w:val="00220078"/>
    <w:rsid w:val="00220670"/>
    <w:rsid w:val="0022177F"/>
    <w:rsid w:val="00225DE5"/>
    <w:rsid w:val="00226079"/>
    <w:rsid w:val="002269BD"/>
    <w:rsid w:val="00226CC2"/>
    <w:rsid w:val="0023288C"/>
    <w:rsid w:val="0023526A"/>
    <w:rsid w:val="0023559E"/>
    <w:rsid w:val="00236DD1"/>
    <w:rsid w:val="0023735C"/>
    <w:rsid w:val="002417CD"/>
    <w:rsid w:val="00242916"/>
    <w:rsid w:val="002432D6"/>
    <w:rsid w:val="002441C4"/>
    <w:rsid w:val="00245554"/>
    <w:rsid w:val="002459C7"/>
    <w:rsid w:val="00245B23"/>
    <w:rsid w:val="00245E67"/>
    <w:rsid w:val="00251D43"/>
    <w:rsid w:val="002574AF"/>
    <w:rsid w:val="002610EB"/>
    <w:rsid w:val="00261392"/>
    <w:rsid w:val="002620D5"/>
    <w:rsid w:val="0026434E"/>
    <w:rsid w:val="0026474F"/>
    <w:rsid w:val="0026572E"/>
    <w:rsid w:val="00266E02"/>
    <w:rsid w:val="00270B4C"/>
    <w:rsid w:val="00271A82"/>
    <w:rsid w:val="002734BF"/>
    <w:rsid w:val="00274343"/>
    <w:rsid w:val="00274775"/>
    <w:rsid w:val="00274C0D"/>
    <w:rsid w:val="00275D8E"/>
    <w:rsid w:val="002774C1"/>
    <w:rsid w:val="00282A71"/>
    <w:rsid w:val="00284A4B"/>
    <w:rsid w:val="00284AE8"/>
    <w:rsid w:val="002862E4"/>
    <w:rsid w:val="00286720"/>
    <w:rsid w:val="00286EAE"/>
    <w:rsid w:val="0028730C"/>
    <w:rsid w:val="00290C33"/>
    <w:rsid w:val="00292CAB"/>
    <w:rsid w:val="00293187"/>
    <w:rsid w:val="00295F53"/>
    <w:rsid w:val="00296187"/>
    <w:rsid w:val="002970FD"/>
    <w:rsid w:val="002A0727"/>
    <w:rsid w:val="002A0817"/>
    <w:rsid w:val="002A1001"/>
    <w:rsid w:val="002A1706"/>
    <w:rsid w:val="002A1CE2"/>
    <w:rsid w:val="002A1EF7"/>
    <w:rsid w:val="002A264D"/>
    <w:rsid w:val="002A2BE9"/>
    <w:rsid w:val="002A31A8"/>
    <w:rsid w:val="002A4C1A"/>
    <w:rsid w:val="002A4C30"/>
    <w:rsid w:val="002A4F2B"/>
    <w:rsid w:val="002A542C"/>
    <w:rsid w:val="002A5F47"/>
    <w:rsid w:val="002A6961"/>
    <w:rsid w:val="002A6981"/>
    <w:rsid w:val="002A737E"/>
    <w:rsid w:val="002A75FF"/>
    <w:rsid w:val="002A7874"/>
    <w:rsid w:val="002A7D67"/>
    <w:rsid w:val="002A7DCB"/>
    <w:rsid w:val="002B07A1"/>
    <w:rsid w:val="002B11F0"/>
    <w:rsid w:val="002B2594"/>
    <w:rsid w:val="002B51F5"/>
    <w:rsid w:val="002B5C25"/>
    <w:rsid w:val="002B6E56"/>
    <w:rsid w:val="002B7A1A"/>
    <w:rsid w:val="002C0256"/>
    <w:rsid w:val="002C0CE9"/>
    <w:rsid w:val="002C1736"/>
    <w:rsid w:val="002C4940"/>
    <w:rsid w:val="002C6426"/>
    <w:rsid w:val="002D0741"/>
    <w:rsid w:val="002D0980"/>
    <w:rsid w:val="002D0BAD"/>
    <w:rsid w:val="002D1E79"/>
    <w:rsid w:val="002D2615"/>
    <w:rsid w:val="002D46A6"/>
    <w:rsid w:val="002D5581"/>
    <w:rsid w:val="002D5DB6"/>
    <w:rsid w:val="002D6E4D"/>
    <w:rsid w:val="002D71FB"/>
    <w:rsid w:val="002D7904"/>
    <w:rsid w:val="002E0BBC"/>
    <w:rsid w:val="002E1471"/>
    <w:rsid w:val="002E2910"/>
    <w:rsid w:val="002E35B8"/>
    <w:rsid w:val="002E5B54"/>
    <w:rsid w:val="002E6117"/>
    <w:rsid w:val="002E6B85"/>
    <w:rsid w:val="002E76B4"/>
    <w:rsid w:val="002E7860"/>
    <w:rsid w:val="002F0DC4"/>
    <w:rsid w:val="002F1244"/>
    <w:rsid w:val="002F4197"/>
    <w:rsid w:val="002F46BB"/>
    <w:rsid w:val="002F5BFF"/>
    <w:rsid w:val="002F6497"/>
    <w:rsid w:val="002F6A87"/>
    <w:rsid w:val="002F7819"/>
    <w:rsid w:val="0030066C"/>
    <w:rsid w:val="00303783"/>
    <w:rsid w:val="00304E92"/>
    <w:rsid w:val="00305212"/>
    <w:rsid w:val="003100FE"/>
    <w:rsid w:val="0031162C"/>
    <w:rsid w:val="00311AB4"/>
    <w:rsid w:val="00313AD0"/>
    <w:rsid w:val="00314324"/>
    <w:rsid w:val="003149F9"/>
    <w:rsid w:val="00314B4A"/>
    <w:rsid w:val="00316535"/>
    <w:rsid w:val="00316D32"/>
    <w:rsid w:val="0032393B"/>
    <w:rsid w:val="003239B8"/>
    <w:rsid w:val="00324BDC"/>
    <w:rsid w:val="00324F73"/>
    <w:rsid w:val="00326001"/>
    <w:rsid w:val="00326581"/>
    <w:rsid w:val="00327D60"/>
    <w:rsid w:val="00330159"/>
    <w:rsid w:val="00333BBF"/>
    <w:rsid w:val="0033417C"/>
    <w:rsid w:val="00334BEA"/>
    <w:rsid w:val="00334D09"/>
    <w:rsid w:val="00337379"/>
    <w:rsid w:val="0034051C"/>
    <w:rsid w:val="003448ED"/>
    <w:rsid w:val="00344DD3"/>
    <w:rsid w:val="0034518C"/>
    <w:rsid w:val="00345483"/>
    <w:rsid w:val="0034609D"/>
    <w:rsid w:val="00353F56"/>
    <w:rsid w:val="00354E4F"/>
    <w:rsid w:val="00355177"/>
    <w:rsid w:val="0035615A"/>
    <w:rsid w:val="003563E4"/>
    <w:rsid w:val="003569EB"/>
    <w:rsid w:val="0036217C"/>
    <w:rsid w:val="00362C0E"/>
    <w:rsid w:val="00364314"/>
    <w:rsid w:val="00365414"/>
    <w:rsid w:val="00366B6A"/>
    <w:rsid w:val="00367837"/>
    <w:rsid w:val="00367AD5"/>
    <w:rsid w:val="00370023"/>
    <w:rsid w:val="0037471B"/>
    <w:rsid w:val="003753F5"/>
    <w:rsid w:val="0037585E"/>
    <w:rsid w:val="00375DCB"/>
    <w:rsid w:val="00376524"/>
    <w:rsid w:val="00376BB3"/>
    <w:rsid w:val="003770C3"/>
    <w:rsid w:val="00383509"/>
    <w:rsid w:val="00383FC9"/>
    <w:rsid w:val="00385DD5"/>
    <w:rsid w:val="0038762C"/>
    <w:rsid w:val="00390F6E"/>
    <w:rsid w:val="00393756"/>
    <w:rsid w:val="003957A2"/>
    <w:rsid w:val="00396836"/>
    <w:rsid w:val="00397955"/>
    <w:rsid w:val="003A158E"/>
    <w:rsid w:val="003A1648"/>
    <w:rsid w:val="003A290D"/>
    <w:rsid w:val="003A3D94"/>
    <w:rsid w:val="003A4228"/>
    <w:rsid w:val="003A57EC"/>
    <w:rsid w:val="003A59F6"/>
    <w:rsid w:val="003A76E1"/>
    <w:rsid w:val="003A7BCA"/>
    <w:rsid w:val="003A7D86"/>
    <w:rsid w:val="003B0673"/>
    <w:rsid w:val="003B2D76"/>
    <w:rsid w:val="003B3902"/>
    <w:rsid w:val="003B505F"/>
    <w:rsid w:val="003B7133"/>
    <w:rsid w:val="003C2E73"/>
    <w:rsid w:val="003C3A8B"/>
    <w:rsid w:val="003C5BF3"/>
    <w:rsid w:val="003C5D7E"/>
    <w:rsid w:val="003C65D4"/>
    <w:rsid w:val="003C743B"/>
    <w:rsid w:val="003D217D"/>
    <w:rsid w:val="003D3EB2"/>
    <w:rsid w:val="003D48F8"/>
    <w:rsid w:val="003D767D"/>
    <w:rsid w:val="003E1CD8"/>
    <w:rsid w:val="003E3321"/>
    <w:rsid w:val="003E3F3E"/>
    <w:rsid w:val="003E529D"/>
    <w:rsid w:val="003E6E1A"/>
    <w:rsid w:val="003E7662"/>
    <w:rsid w:val="003E792B"/>
    <w:rsid w:val="003F01EE"/>
    <w:rsid w:val="003F09C4"/>
    <w:rsid w:val="003F2B02"/>
    <w:rsid w:val="003F2CBA"/>
    <w:rsid w:val="003F3E43"/>
    <w:rsid w:val="003F4013"/>
    <w:rsid w:val="004004C9"/>
    <w:rsid w:val="004006F6"/>
    <w:rsid w:val="00403E70"/>
    <w:rsid w:val="004044BA"/>
    <w:rsid w:val="00405DAC"/>
    <w:rsid w:val="00405E66"/>
    <w:rsid w:val="00410713"/>
    <w:rsid w:val="00410C22"/>
    <w:rsid w:val="0041145C"/>
    <w:rsid w:val="00412D18"/>
    <w:rsid w:val="00415C98"/>
    <w:rsid w:val="00417823"/>
    <w:rsid w:val="00420100"/>
    <w:rsid w:val="00420253"/>
    <w:rsid w:val="004219E7"/>
    <w:rsid w:val="00421CC2"/>
    <w:rsid w:val="004223B0"/>
    <w:rsid w:val="004240AD"/>
    <w:rsid w:val="004244E1"/>
    <w:rsid w:val="0043018A"/>
    <w:rsid w:val="00432053"/>
    <w:rsid w:val="00434F45"/>
    <w:rsid w:val="004350A1"/>
    <w:rsid w:val="00437418"/>
    <w:rsid w:val="004379BB"/>
    <w:rsid w:val="00440494"/>
    <w:rsid w:val="00440834"/>
    <w:rsid w:val="00440E6F"/>
    <w:rsid w:val="00441BCE"/>
    <w:rsid w:val="00442DA9"/>
    <w:rsid w:val="004430BB"/>
    <w:rsid w:val="004441A0"/>
    <w:rsid w:val="00444434"/>
    <w:rsid w:val="00446369"/>
    <w:rsid w:val="00446950"/>
    <w:rsid w:val="004476D2"/>
    <w:rsid w:val="00452F6A"/>
    <w:rsid w:val="00453F91"/>
    <w:rsid w:val="00454C5E"/>
    <w:rsid w:val="0045518B"/>
    <w:rsid w:val="00456E08"/>
    <w:rsid w:val="004606AA"/>
    <w:rsid w:val="0046143E"/>
    <w:rsid w:val="00462DFA"/>
    <w:rsid w:val="00462E35"/>
    <w:rsid w:val="004637CE"/>
    <w:rsid w:val="00463AD6"/>
    <w:rsid w:val="00464B8F"/>
    <w:rsid w:val="00465238"/>
    <w:rsid w:val="00466B61"/>
    <w:rsid w:val="00467D14"/>
    <w:rsid w:val="004725B8"/>
    <w:rsid w:val="004726C7"/>
    <w:rsid w:val="00473178"/>
    <w:rsid w:val="00473879"/>
    <w:rsid w:val="00475960"/>
    <w:rsid w:val="004811C7"/>
    <w:rsid w:val="004829BF"/>
    <w:rsid w:val="004846DF"/>
    <w:rsid w:val="00486EBD"/>
    <w:rsid w:val="00487B2B"/>
    <w:rsid w:val="00487F0A"/>
    <w:rsid w:val="004901AF"/>
    <w:rsid w:val="00496013"/>
    <w:rsid w:val="00497AAE"/>
    <w:rsid w:val="00497B3A"/>
    <w:rsid w:val="004A049A"/>
    <w:rsid w:val="004A06E5"/>
    <w:rsid w:val="004A2677"/>
    <w:rsid w:val="004A5784"/>
    <w:rsid w:val="004A586F"/>
    <w:rsid w:val="004B11C5"/>
    <w:rsid w:val="004B2201"/>
    <w:rsid w:val="004B3311"/>
    <w:rsid w:val="004B336E"/>
    <w:rsid w:val="004B3828"/>
    <w:rsid w:val="004B45C2"/>
    <w:rsid w:val="004B539F"/>
    <w:rsid w:val="004C0746"/>
    <w:rsid w:val="004C31FF"/>
    <w:rsid w:val="004C68D9"/>
    <w:rsid w:val="004C7286"/>
    <w:rsid w:val="004D015D"/>
    <w:rsid w:val="004D1B9F"/>
    <w:rsid w:val="004D2B6D"/>
    <w:rsid w:val="004D302B"/>
    <w:rsid w:val="004D703D"/>
    <w:rsid w:val="004D78FE"/>
    <w:rsid w:val="004E127E"/>
    <w:rsid w:val="004E1411"/>
    <w:rsid w:val="004E2331"/>
    <w:rsid w:val="004E27FD"/>
    <w:rsid w:val="004E2CC5"/>
    <w:rsid w:val="004E2E23"/>
    <w:rsid w:val="004E447E"/>
    <w:rsid w:val="004E46EA"/>
    <w:rsid w:val="004E5A0C"/>
    <w:rsid w:val="004E7381"/>
    <w:rsid w:val="004E7451"/>
    <w:rsid w:val="004E75B2"/>
    <w:rsid w:val="004E7F0B"/>
    <w:rsid w:val="004F02BA"/>
    <w:rsid w:val="004F0559"/>
    <w:rsid w:val="004F3638"/>
    <w:rsid w:val="004F3D39"/>
    <w:rsid w:val="004F62DB"/>
    <w:rsid w:val="00500111"/>
    <w:rsid w:val="00500A6D"/>
    <w:rsid w:val="00500AFD"/>
    <w:rsid w:val="005021F8"/>
    <w:rsid w:val="0050427A"/>
    <w:rsid w:val="005063BB"/>
    <w:rsid w:val="00506FA8"/>
    <w:rsid w:val="0051072E"/>
    <w:rsid w:val="005111A2"/>
    <w:rsid w:val="005113C5"/>
    <w:rsid w:val="00512D6B"/>
    <w:rsid w:val="00523D9F"/>
    <w:rsid w:val="00525043"/>
    <w:rsid w:val="0053422A"/>
    <w:rsid w:val="005342BF"/>
    <w:rsid w:val="0053566A"/>
    <w:rsid w:val="0053637A"/>
    <w:rsid w:val="00536F5A"/>
    <w:rsid w:val="005370AE"/>
    <w:rsid w:val="00537D3D"/>
    <w:rsid w:val="00537EA3"/>
    <w:rsid w:val="005407FF"/>
    <w:rsid w:val="005420DE"/>
    <w:rsid w:val="00542FB6"/>
    <w:rsid w:val="00545C88"/>
    <w:rsid w:val="005509E8"/>
    <w:rsid w:val="00552FAC"/>
    <w:rsid w:val="005539F2"/>
    <w:rsid w:val="00555F62"/>
    <w:rsid w:val="005616D0"/>
    <w:rsid w:val="00561F51"/>
    <w:rsid w:val="005635F9"/>
    <w:rsid w:val="005645EB"/>
    <w:rsid w:val="0056485B"/>
    <w:rsid w:val="00564F01"/>
    <w:rsid w:val="00564F39"/>
    <w:rsid w:val="00566F29"/>
    <w:rsid w:val="00571478"/>
    <w:rsid w:val="0057370A"/>
    <w:rsid w:val="0057481A"/>
    <w:rsid w:val="005775B9"/>
    <w:rsid w:val="00580BA6"/>
    <w:rsid w:val="00580E32"/>
    <w:rsid w:val="0058232B"/>
    <w:rsid w:val="005825FE"/>
    <w:rsid w:val="00583EF0"/>
    <w:rsid w:val="0058683C"/>
    <w:rsid w:val="00586FC6"/>
    <w:rsid w:val="005873EA"/>
    <w:rsid w:val="00587B72"/>
    <w:rsid w:val="00590BDA"/>
    <w:rsid w:val="0059580C"/>
    <w:rsid w:val="00597E4C"/>
    <w:rsid w:val="005A01A9"/>
    <w:rsid w:val="005A01AA"/>
    <w:rsid w:val="005A4571"/>
    <w:rsid w:val="005A46EE"/>
    <w:rsid w:val="005A590A"/>
    <w:rsid w:val="005B2098"/>
    <w:rsid w:val="005B2706"/>
    <w:rsid w:val="005B2B22"/>
    <w:rsid w:val="005B4844"/>
    <w:rsid w:val="005B4F42"/>
    <w:rsid w:val="005B50C9"/>
    <w:rsid w:val="005B667A"/>
    <w:rsid w:val="005B6815"/>
    <w:rsid w:val="005C03CA"/>
    <w:rsid w:val="005C108B"/>
    <w:rsid w:val="005C144D"/>
    <w:rsid w:val="005C1BEC"/>
    <w:rsid w:val="005C1C87"/>
    <w:rsid w:val="005C1D9E"/>
    <w:rsid w:val="005C23B6"/>
    <w:rsid w:val="005C5754"/>
    <w:rsid w:val="005C6600"/>
    <w:rsid w:val="005C7A5F"/>
    <w:rsid w:val="005C7C84"/>
    <w:rsid w:val="005D2334"/>
    <w:rsid w:val="005D4FD4"/>
    <w:rsid w:val="005D5984"/>
    <w:rsid w:val="005D5DEC"/>
    <w:rsid w:val="005D6434"/>
    <w:rsid w:val="005D6D07"/>
    <w:rsid w:val="005D7629"/>
    <w:rsid w:val="005E02C3"/>
    <w:rsid w:val="005E05D6"/>
    <w:rsid w:val="005E126B"/>
    <w:rsid w:val="005E15BC"/>
    <w:rsid w:val="005E68EF"/>
    <w:rsid w:val="005E775D"/>
    <w:rsid w:val="005E7C6C"/>
    <w:rsid w:val="005F1312"/>
    <w:rsid w:val="005F2418"/>
    <w:rsid w:val="005F3190"/>
    <w:rsid w:val="005F5E26"/>
    <w:rsid w:val="005F7B1D"/>
    <w:rsid w:val="00600A45"/>
    <w:rsid w:val="006041A3"/>
    <w:rsid w:val="006053A0"/>
    <w:rsid w:val="00606DDC"/>
    <w:rsid w:val="006101B1"/>
    <w:rsid w:val="006111EA"/>
    <w:rsid w:val="00611BDA"/>
    <w:rsid w:val="00612B9E"/>
    <w:rsid w:val="00613412"/>
    <w:rsid w:val="006134DC"/>
    <w:rsid w:val="006160DF"/>
    <w:rsid w:val="00617344"/>
    <w:rsid w:val="00620384"/>
    <w:rsid w:val="006210F4"/>
    <w:rsid w:val="0062285A"/>
    <w:rsid w:val="00623255"/>
    <w:rsid w:val="00624080"/>
    <w:rsid w:val="006257F9"/>
    <w:rsid w:val="006302C0"/>
    <w:rsid w:val="0063307D"/>
    <w:rsid w:val="00633600"/>
    <w:rsid w:val="00634F3E"/>
    <w:rsid w:val="00637A4A"/>
    <w:rsid w:val="00640335"/>
    <w:rsid w:val="0064148D"/>
    <w:rsid w:val="00641709"/>
    <w:rsid w:val="006439A9"/>
    <w:rsid w:val="00643DA2"/>
    <w:rsid w:val="00643DE3"/>
    <w:rsid w:val="006452E6"/>
    <w:rsid w:val="006501BF"/>
    <w:rsid w:val="00651B16"/>
    <w:rsid w:val="00652BA3"/>
    <w:rsid w:val="00652BB4"/>
    <w:rsid w:val="00654FCE"/>
    <w:rsid w:val="00655209"/>
    <w:rsid w:val="006567EF"/>
    <w:rsid w:val="00656A28"/>
    <w:rsid w:val="0065762E"/>
    <w:rsid w:val="006628B1"/>
    <w:rsid w:val="00663216"/>
    <w:rsid w:val="00665190"/>
    <w:rsid w:val="006651D9"/>
    <w:rsid w:val="00665882"/>
    <w:rsid w:val="0066592B"/>
    <w:rsid w:val="00670E4E"/>
    <w:rsid w:val="00672862"/>
    <w:rsid w:val="00672CDA"/>
    <w:rsid w:val="00674173"/>
    <w:rsid w:val="00675551"/>
    <w:rsid w:val="00676016"/>
    <w:rsid w:val="006778E2"/>
    <w:rsid w:val="00677EC0"/>
    <w:rsid w:val="00680698"/>
    <w:rsid w:val="00680EB9"/>
    <w:rsid w:val="00682165"/>
    <w:rsid w:val="006829A4"/>
    <w:rsid w:val="006840A7"/>
    <w:rsid w:val="006857F2"/>
    <w:rsid w:val="006862A0"/>
    <w:rsid w:val="0068760E"/>
    <w:rsid w:val="00687E73"/>
    <w:rsid w:val="00687E77"/>
    <w:rsid w:val="006939A9"/>
    <w:rsid w:val="00695863"/>
    <w:rsid w:val="00697663"/>
    <w:rsid w:val="006A093C"/>
    <w:rsid w:val="006A40D8"/>
    <w:rsid w:val="006A41A3"/>
    <w:rsid w:val="006A4325"/>
    <w:rsid w:val="006A5019"/>
    <w:rsid w:val="006A51D3"/>
    <w:rsid w:val="006A5E5D"/>
    <w:rsid w:val="006A6131"/>
    <w:rsid w:val="006A7007"/>
    <w:rsid w:val="006A760B"/>
    <w:rsid w:val="006B1332"/>
    <w:rsid w:val="006B24DE"/>
    <w:rsid w:val="006B6A47"/>
    <w:rsid w:val="006C0B70"/>
    <w:rsid w:val="006C2DD0"/>
    <w:rsid w:val="006C3D56"/>
    <w:rsid w:val="006C49C5"/>
    <w:rsid w:val="006C684E"/>
    <w:rsid w:val="006C7F15"/>
    <w:rsid w:val="006D2FDC"/>
    <w:rsid w:val="006D6493"/>
    <w:rsid w:val="006D6A1F"/>
    <w:rsid w:val="006E21DF"/>
    <w:rsid w:val="006E54C4"/>
    <w:rsid w:val="006E5A1A"/>
    <w:rsid w:val="006E7D92"/>
    <w:rsid w:val="006F057D"/>
    <w:rsid w:val="006F247E"/>
    <w:rsid w:val="006F3808"/>
    <w:rsid w:val="006F3D41"/>
    <w:rsid w:val="006F74EC"/>
    <w:rsid w:val="006F794E"/>
    <w:rsid w:val="007059A4"/>
    <w:rsid w:val="00705DBB"/>
    <w:rsid w:val="0070793E"/>
    <w:rsid w:val="0071024C"/>
    <w:rsid w:val="0071314B"/>
    <w:rsid w:val="00715DB0"/>
    <w:rsid w:val="0072002D"/>
    <w:rsid w:val="00723931"/>
    <w:rsid w:val="00730F50"/>
    <w:rsid w:val="00731204"/>
    <w:rsid w:val="0073299D"/>
    <w:rsid w:val="00733029"/>
    <w:rsid w:val="00733055"/>
    <w:rsid w:val="00733E88"/>
    <w:rsid w:val="00734A32"/>
    <w:rsid w:val="00735BEC"/>
    <w:rsid w:val="007360DD"/>
    <w:rsid w:val="007404B3"/>
    <w:rsid w:val="007411A8"/>
    <w:rsid w:val="00743815"/>
    <w:rsid w:val="00744CBA"/>
    <w:rsid w:val="0074603A"/>
    <w:rsid w:val="00746392"/>
    <w:rsid w:val="00747380"/>
    <w:rsid w:val="0074762D"/>
    <w:rsid w:val="00750216"/>
    <w:rsid w:val="00751DB9"/>
    <w:rsid w:val="0075206A"/>
    <w:rsid w:val="00752290"/>
    <w:rsid w:val="00753AE0"/>
    <w:rsid w:val="00755B31"/>
    <w:rsid w:val="00757591"/>
    <w:rsid w:val="007577C5"/>
    <w:rsid w:val="0076078D"/>
    <w:rsid w:val="007623CA"/>
    <w:rsid w:val="00762620"/>
    <w:rsid w:val="00763A14"/>
    <w:rsid w:val="007657E9"/>
    <w:rsid w:val="00766D8F"/>
    <w:rsid w:val="0077355B"/>
    <w:rsid w:val="007757E6"/>
    <w:rsid w:val="00775ECA"/>
    <w:rsid w:val="00776209"/>
    <w:rsid w:val="00776464"/>
    <w:rsid w:val="00780325"/>
    <w:rsid w:val="00780C34"/>
    <w:rsid w:val="00781F4F"/>
    <w:rsid w:val="007825F3"/>
    <w:rsid w:val="0078275E"/>
    <w:rsid w:val="00782C6E"/>
    <w:rsid w:val="00784FFB"/>
    <w:rsid w:val="007850AA"/>
    <w:rsid w:val="00786701"/>
    <w:rsid w:val="00786D78"/>
    <w:rsid w:val="00791799"/>
    <w:rsid w:val="007924A1"/>
    <w:rsid w:val="00793F41"/>
    <w:rsid w:val="00795A13"/>
    <w:rsid w:val="00795EED"/>
    <w:rsid w:val="0079603D"/>
    <w:rsid w:val="00796068"/>
    <w:rsid w:val="007A12AB"/>
    <w:rsid w:val="007A33C9"/>
    <w:rsid w:val="007A552F"/>
    <w:rsid w:val="007A641E"/>
    <w:rsid w:val="007A7CAB"/>
    <w:rsid w:val="007B00AE"/>
    <w:rsid w:val="007B6303"/>
    <w:rsid w:val="007B6726"/>
    <w:rsid w:val="007C06E7"/>
    <w:rsid w:val="007C1B88"/>
    <w:rsid w:val="007C3249"/>
    <w:rsid w:val="007C3900"/>
    <w:rsid w:val="007C4809"/>
    <w:rsid w:val="007C4BD6"/>
    <w:rsid w:val="007C5BB1"/>
    <w:rsid w:val="007C6488"/>
    <w:rsid w:val="007C7808"/>
    <w:rsid w:val="007D06C6"/>
    <w:rsid w:val="007D1BA7"/>
    <w:rsid w:val="007D2DC1"/>
    <w:rsid w:val="007D3B52"/>
    <w:rsid w:val="007D4F0B"/>
    <w:rsid w:val="007D519B"/>
    <w:rsid w:val="007D5E8D"/>
    <w:rsid w:val="007D5F84"/>
    <w:rsid w:val="007D7A73"/>
    <w:rsid w:val="007E03AC"/>
    <w:rsid w:val="007E1985"/>
    <w:rsid w:val="007E1AC3"/>
    <w:rsid w:val="007E21BA"/>
    <w:rsid w:val="007E2681"/>
    <w:rsid w:val="007E2B23"/>
    <w:rsid w:val="007E2EEB"/>
    <w:rsid w:val="007E3710"/>
    <w:rsid w:val="007E3EA7"/>
    <w:rsid w:val="007E71CB"/>
    <w:rsid w:val="007E751B"/>
    <w:rsid w:val="007F1CD2"/>
    <w:rsid w:val="008005C0"/>
    <w:rsid w:val="008012C3"/>
    <w:rsid w:val="00801783"/>
    <w:rsid w:val="00801B68"/>
    <w:rsid w:val="00802585"/>
    <w:rsid w:val="00802B04"/>
    <w:rsid w:val="00804AEA"/>
    <w:rsid w:val="00806C21"/>
    <w:rsid w:val="00807DB2"/>
    <w:rsid w:val="008104A2"/>
    <w:rsid w:val="008136BE"/>
    <w:rsid w:val="008139FC"/>
    <w:rsid w:val="00817993"/>
    <w:rsid w:val="00823E35"/>
    <w:rsid w:val="00824488"/>
    <w:rsid w:val="00824BFB"/>
    <w:rsid w:val="00825CA2"/>
    <w:rsid w:val="008261BB"/>
    <w:rsid w:val="008309B5"/>
    <w:rsid w:val="00836041"/>
    <w:rsid w:val="00836ED2"/>
    <w:rsid w:val="00837A5A"/>
    <w:rsid w:val="0084049B"/>
    <w:rsid w:val="00840F6A"/>
    <w:rsid w:val="00841993"/>
    <w:rsid w:val="00842086"/>
    <w:rsid w:val="0084277F"/>
    <w:rsid w:val="00845B46"/>
    <w:rsid w:val="008513B0"/>
    <w:rsid w:val="00851AC0"/>
    <w:rsid w:val="008520DB"/>
    <w:rsid w:val="008533C1"/>
    <w:rsid w:val="008565CB"/>
    <w:rsid w:val="008566B8"/>
    <w:rsid w:val="00856A2B"/>
    <w:rsid w:val="0085775E"/>
    <w:rsid w:val="0086041D"/>
    <w:rsid w:val="008636EF"/>
    <w:rsid w:val="0086417D"/>
    <w:rsid w:val="008668ED"/>
    <w:rsid w:val="00867F62"/>
    <w:rsid w:val="0087065B"/>
    <w:rsid w:val="008707CB"/>
    <w:rsid w:val="00871CE3"/>
    <w:rsid w:val="00872200"/>
    <w:rsid w:val="00873C2A"/>
    <w:rsid w:val="00876186"/>
    <w:rsid w:val="00876A3A"/>
    <w:rsid w:val="008770A3"/>
    <w:rsid w:val="008803E9"/>
    <w:rsid w:val="0088205E"/>
    <w:rsid w:val="00882125"/>
    <w:rsid w:val="0088274A"/>
    <w:rsid w:val="00883022"/>
    <w:rsid w:val="00884A0B"/>
    <w:rsid w:val="0088516F"/>
    <w:rsid w:val="0088572B"/>
    <w:rsid w:val="00886CA0"/>
    <w:rsid w:val="008909DF"/>
    <w:rsid w:val="00891A23"/>
    <w:rsid w:val="008921F8"/>
    <w:rsid w:val="00893429"/>
    <w:rsid w:val="008935E7"/>
    <w:rsid w:val="00893C74"/>
    <w:rsid w:val="00894E16"/>
    <w:rsid w:val="00895E13"/>
    <w:rsid w:val="008A07EA"/>
    <w:rsid w:val="008A144D"/>
    <w:rsid w:val="008A3184"/>
    <w:rsid w:val="008A5798"/>
    <w:rsid w:val="008A5E3C"/>
    <w:rsid w:val="008B02B1"/>
    <w:rsid w:val="008B08D1"/>
    <w:rsid w:val="008B1E13"/>
    <w:rsid w:val="008B26A1"/>
    <w:rsid w:val="008B402F"/>
    <w:rsid w:val="008B47EE"/>
    <w:rsid w:val="008B5510"/>
    <w:rsid w:val="008B57F0"/>
    <w:rsid w:val="008B7A1F"/>
    <w:rsid w:val="008C14ED"/>
    <w:rsid w:val="008C19FB"/>
    <w:rsid w:val="008C1C3B"/>
    <w:rsid w:val="008C22A0"/>
    <w:rsid w:val="008C42A2"/>
    <w:rsid w:val="008C479C"/>
    <w:rsid w:val="008C5EC0"/>
    <w:rsid w:val="008C6F8E"/>
    <w:rsid w:val="008C7BDC"/>
    <w:rsid w:val="008D0552"/>
    <w:rsid w:val="008D1671"/>
    <w:rsid w:val="008D22A2"/>
    <w:rsid w:val="008D4305"/>
    <w:rsid w:val="008D5ECF"/>
    <w:rsid w:val="008D6CCC"/>
    <w:rsid w:val="008D6DCA"/>
    <w:rsid w:val="008E043B"/>
    <w:rsid w:val="008E047E"/>
    <w:rsid w:val="008E07C5"/>
    <w:rsid w:val="008E1AB7"/>
    <w:rsid w:val="008E2AC0"/>
    <w:rsid w:val="008E7650"/>
    <w:rsid w:val="008F04AA"/>
    <w:rsid w:val="008F46C8"/>
    <w:rsid w:val="008F48C2"/>
    <w:rsid w:val="008F6144"/>
    <w:rsid w:val="00903F58"/>
    <w:rsid w:val="009046D9"/>
    <w:rsid w:val="00904AB5"/>
    <w:rsid w:val="00905C3F"/>
    <w:rsid w:val="009103AD"/>
    <w:rsid w:val="00910823"/>
    <w:rsid w:val="009116DB"/>
    <w:rsid w:val="009127EA"/>
    <w:rsid w:val="00915744"/>
    <w:rsid w:val="00916D3A"/>
    <w:rsid w:val="00917CAB"/>
    <w:rsid w:val="00920107"/>
    <w:rsid w:val="00921056"/>
    <w:rsid w:val="00921BA6"/>
    <w:rsid w:val="0092268B"/>
    <w:rsid w:val="009246AF"/>
    <w:rsid w:val="009271D4"/>
    <w:rsid w:val="00930895"/>
    <w:rsid w:val="00931736"/>
    <w:rsid w:val="00933131"/>
    <w:rsid w:val="009360D6"/>
    <w:rsid w:val="00936374"/>
    <w:rsid w:val="00937E63"/>
    <w:rsid w:val="0094042D"/>
    <w:rsid w:val="00941F91"/>
    <w:rsid w:val="0094335F"/>
    <w:rsid w:val="009435C9"/>
    <w:rsid w:val="009436C3"/>
    <w:rsid w:val="00944036"/>
    <w:rsid w:val="0094423C"/>
    <w:rsid w:val="0094750D"/>
    <w:rsid w:val="009510E8"/>
    <w:rsid w:val="00951352"/>
    <w:rsid w:val="00951E2D"/>
    <w:rsid w:val="00956700"/>
    <w:rsid w:val="00956E1C"/>
    <w:rsid w:val="009571D3"/>
    <w:rsid w:val="009573C6"/>
    <w:rsid w:val="0096025A"/>
    <w:rsid w:val="009603E5"/>
    <w:rsid w:val="00962C6B"/>
    <w:rsid w:val="00963531"/>
    <w:rsid w:val="00963DF2"/>
    <w:rsid w:val="009644C7"/>
    <w:rsid w:val="009645DB"/>
    <w:rsid w:val="00967930"/>
    <w:rsid w:val="00975345"/>
    <w:rsid w:val="00975C5E"/>
    <w:rsid w:val="00976421"/>
    <w:rsid w:val="00980600"/>
    <w:rsid w:val="00980D11"/>
    <w:rsid w:val="00980E77"/>
    <w:rsid w:val="00981F9E"/>
    <w:rsid w:val="009825F9"/>
    <w:rsid w:val="00987ED5"/>
    <w:rsid w:val="00990834"/>
    <w:rsid w:val="00990A15"/>
    <w:rsid w:val="00991CF4"/>
    <w:rsid w:val="00991FAE"/>
    <w:rsid w:val="009957A9"/>
    <w:rsid w:val="00995A3C"/>
    <w:rsid w:val="00997A4A"/>
    <w:rsid w:val="009A0FC9"/>
    <w:rsid w:val="009A0FE4"/>
    <w:rsid w:val="009A14D0"/>
    <w:rsid w:val="009A254B"/>
    <w:rsid w:val="009A401F"/>
    <w:rsid w:val="009A458F"/>
    <w:rsid w:val="009A7737"/>
    <w:rsid w:val="009B09D9"/>
    <w:rsid w:val="009B3A09"/>
    <w:rsid w:val="009B3AEF"/>
    <w:rsid w:val="009B3F9E"/>
    <w:rsid w:val="009B5F6D"/>
    <w:rsid w:val="009B64B2"/>
    <w:rsid w:val="009B7F8F"/>
    <w:rsid w:val="009C2FFE"/>
    <w:rsid w:val="009C4020"/>
    <w:rsid w:val="009C426F"/>
    <w:rsid w:val="009C4BAF"/>
    <w:rsid w:val="009C75B4"/>
    <w:rsid w:val="009C7D6E"/>
    <w:rsid w:val="009C7EC3"/>
    <w:rsid w:val="009D0C5B"/>
    <w:rsid w:val="009D10AF"/>
    <w:rsid w:val="009D1418"/>
    <w:rsid w:val="009D2E58"/>
    <w:rsid w:val="009D3AB7"/>
    <w:rsid w:val="009D40E1"/>
    <w:rsid w:val="009D4AAF"/>
    <w:rsid w:val="009D4EF4"/>
    <w:rsid w:val="009D530F"/>
    <w:rsid w:val="009D5BFC"/>
    <w:rsid w:val="009D5E18"/>
    <w:rsid w:val="009D5F14"/>
    <w:rsid w:val="009D7316"/>
    <w:rsid w:val="009D759F"/>
    <w:rsid w:val="009E0F42"/>
    <w:rsid w:val="009E13AE"/>
    <w:rsid w:val="009E17D3"/>
    <w:rsid w:val="009E24B6"/>
    <w:rsid w:val="009E27BC"/>
    <w:rsid w:val="009E28CF"/>
    <w:rsid w:val="009E41D6"/>
    <w:rsid w:val="009E5154"/>
    <w:rsid w:val="009E59DB"/>
    <w:rsid w:val="009E5AD1"/>
    <w:rsid w:val="009E66B4"/>
    <w:rsid w:val="009F3419"/>
    <w:rsid w:val="009F34E4"/>
    <w:rsid w:val="009F3D83"/>
    <w:rsid w:val="009F414B"/>
    <w:rsid w:val="009F55FE"/>
    <w:rsid w:val="009F62C1"/>
    <w:rsid w:val="009F6E4F"/>
    <w:rsid w:val="00A00B99"/>
    <w:rsid w:val="00A04228"/>
    <w:rsid w:val="00A06584"/>
    <w:rsid w:val="00A069B9"/>
    <w:rsid w:val="00A06FAE"/>
    <w:rsid w:val="00A07619"/>
    <w:rsid w:val="00A10535"/>
    <w:rsid w:val="00A10764"/>
    <w:rsid w:val="00A11912"/>
    <w:rsid w:val="00A132CB"/>
    <w:rsid w:val="00A13695"/>
    <w:rsid w:val="00A15F99"/>
    <w:rsid w:val="00A16347"/>
    <w:rsid w:val="00A22501"/>
    <w:rsid w:val="00A23731"/>
    <w:rsid w:val="00A23EA0"/>
    <w:rsid w:val="00A24704"/>
    <w:rsid w:val="00A24C52"/>
    <w:rsid w:val="00A24F93"/>
    <w:rsid w:val="00A310DA"/>
    <w:rsid w:val="00A4120D"/>
    <w:rsid w:val="00A419C2"/>
    <w:rsid w:val="00A427F7"/>
    <w:rsid w:val="00A44A9B"/>
    <w:rsid w:val="00A47E7E"/>
    <w:rsid w:val="00A50526"/>
    <w:rsid w:val="00A5172B"/>
    <w:rsid w:val="00A52D74"/>
    <w:rsid w:val="00A54B05"/>
    <w:rsid w:val="00A54B3C"/>
    <w:rsid w:val="00A552B3"/>
    <w:rsid w:val="00A55A8B"/>
    <w:rsid w:val="00A55C80"/>
    <w:rsid w:val="00A5736D"/>
    <w:rsid w:val="00A57909"/>
    <w:rsid w:val="00A63A0A"/>
    <w:rsid w:val="00A63FEF"/>
    <w:rsid w:val="00A66183"/>
    <w:rsid w:val="00A6648A"/>
    <w:rsid w:val="00A66849"/>
    <w:rsid w:val="00A670DB"/>
    <w:rsid w:val="00A70054"/>
    <w:rsid w:val="00A7033C"/>
    <w:rsid w:val="00A70954"/>
    <w:rsid w:val="00A72746"/>
    <w:rsid w:val="00A748A6"/>
    <w:rsid w:val="00A7546A"/>
    <w:rsid w:val="00A75E19"/>
    <w:rsid w:val="00A76282"/>
    <w:rsid w:val="00A772DF"/>
    <w:rsid w:val="00A80FFB"/>
    <w:rsid w:val="00A81B96"/>
    <w:rsid w:val="00A82990"/>
    <w:rsid w:val="00A832A5"/>
    <w:rsid w:val="00A83D0C"/>
    <w:rsid w:val="00A850DF"/>
    <w:rsid w:val="00A90B81"/>
    <w:rsid w:val="00A911AC"/>
    <w:rsid w:val="00A923B3"/>
    <w:rsid w:val="00A93C2C"/>
    <w:rsid w:val="00A94CD7"/>
    <w:rsid w:val="00A94FC3"/>
    <w:rsid w:val="00A958A2"/>
    <w:rsid w:val="00A95D7F"/>
    <w:rsid w:val="00A95F22"/>
    <w:rsid w:val="00AA27D3"/>
    <w:rsid w:val="00AA61DE"/>
    <w:rsid w:val="00AA641B"/>
    <w:rsid w:val="00AA6D22"/>
    <w:rsid w:val="00AA7528"/>
    <w:rsid w:val="00AB208B"/>
    <w:rsid w:val="00AB2555"/>
    <w:rsid w:val="00AB459C"/>
    <w:rsid w:val="00AB6B54"/>
    <w:rsid w:val="00AB6F1B"/>
    <w:rsid w:val="00AB74FF"/>
    <w:rsid w:val="00AC0093"/>
    <w:rsid w:val="00AC0A10"/>
    <w:rsid w:val="00AC24F8"/>
    <w:rsid w:val="00AC309F"/>
    <w:rsid w:val="00AC3E2B"/>
    <w:rsid w:val="00AC5254"/>
    <w:rsid w:val="00AC5CF2"/>
    <w:rsid w:val="00AC6FAE"/>
    <w:rsid w:val="00AD0064"/>
    <w:rsid w:val="00AD22BF"/>
    <w:rsid w:val="00AD2672"/>
    <w:rsid w:val="00AD6D23"/>
    <w:rsid w:val="00AD78F7"/>
    <w:rsid w:val="00AD79E6"/>
    <w:rsid w:val="00AE05D8"/>
    <w:rsid w:val="00AE0FE1"/>
    <w:rsid w:val="00AE1289"/>
    <w:rsid w:val="00AE12A9"/>
    <w:rsid w:val="00AE2E68"/>
    <w:rsid w:val="00AE32D7"/>
    <w:rsid w:val="00AE4749"/>
    <w:rsid w:val="00AE52BD"/>
    <w:rsid w:val="00AE6AED"/>
    <w:rsid w:val="00AE723F"/>
    <w:rsid w:val="00AE73AF"/>
    <w:rsid w:val="00AE7761"/>
    <w:rsid w:val="00AE77C4"/>
    <w:rsid w:val="00AF066B"/>
    <w:rsid w:val="00AF1A99"/>
    <w:rsid w:val="00AF39F4"/>
    <w:rsid w:val="00AF49B8"/>
    <w:rsid w:val="00AF5012"/>
    <w:rsid w:val="00AF519F"/>
    <w:rsid w:val="00AF6661"/>
    <w:rsid w:val="00B006B4"/>
    <w:rsid w:val="00B05C3C"/>
    <w:rsid w:val="00B071A4"/>
    <w:rsid w:val="00B077D9"/>
    <w:rsid w:val="00B1050E"/>
    <w:rsid w:val="00B11C69"/>
    <w:rsid w:val="00B15129"/>
    <w:rsid w:val="00B161DA"/>
    <w:rsid w:val="00B164BF"/>
    <w:rsid w:val="00B17D25"/>
    <w:rsid w:val="00B2058B"/>
    <w:rsid w:val="00B20F3B"/>
    <w:rsid w:val="00B21AC2"/>
    <w:rsid w:val="00B25BE4"/>
    <w:rsid w:val="00B26280"/>
    <w:rsid w:val="00B26437"/>
    <w:rsid w:val="00B27C7C"/>
    <w:rsid w:val="00B30981"/>
    <w:rsid w:val="00B33C7D"/>
    <w:rsid w:val="00B364B9"/>
    <w:rsid w:val="00B37238"/>
    <w:rsid w:val="00B40E35"/>
    <w:rsid w:val="00B41FC9"/>
    <w:rsid w:val="00B42009"/>
    <w:rsid w:val="00B420B4"/>
    <w:rsid w:val="00B43C48"/>
    <w:rsid w:val="00B4426A"/>
    <w:rsid w:val="00B4432C"/>
    <w:rsid w:val="00B444C9"/>
    <w:rsid w:val="00B4526C"/>
    <w:rsid w:val="00B507A0"/>
    <w:rsid w:val="00B51653"/>
    <w:rsid w:val="00B51F73"/>
    <w:rsid w:val="00B526B2"/>
    <w:rsid w:val="00B53F70"/>
    <w:rsid w:val="00B55E2D"/>
    <w:rsid w:val="00B57DF7"/>
    <w:rsid w:val="00B60C4C"/>
    <w:rsid w:val="00B619A7"/>
    <w:rsid w:val="00B61E19"/>
    <w:rsid w:val="00B62663"/>
    <w:rsid w:val="00B62DB0"/>
    <w:rsid w:val="00B678BC"/>
    <w:rsid w:val="00B71FDC"/>
    <w:rsid w:val="00B75474"/>
    <w:rsid w:val="00B764C9"/>
    <w:rsid w:val="00B800C5"/>
    <w:rsid w:val="00B803DB"/>
    <w:rsid w:val="00B81DCB"/>
    <w:rsid w:val="00B84B6D"/>
    <w:rsid w:val="00B86A0D"/>
    <w:rsid w:val="00B87B5F"/>
    <w:rsid w:val="00B91C10"/>
    <w:rsid w:val="00B91D36"/>
    <w:rsid w:val="00B92D41"/>
    <w:rsid w:val="00B9392F"/>
    <w:rsid w:val="00B94566"/>
    <w:rsid w:val="00B945B4"/>
    <w:rsid w:val="00B953C2"/>
    <w:rsid w:val="00BA0188"/>
    <w:rsid w:val="00BA22E0"/>
    <w:rsid w:val="00BA37F6"/>
    <w:rsid w:val="00BA52E0"/>
    <w:rsid w:val="00BA5A42"/>
    <w:rsid w:val="00BA67D7"/>
    <w:rsid w:val="00BA75C9"/>
    <w:rsid w:val="00BB03F5"/>
    <w:rsid w:val="00BB0474"/>
    <w:rsid w:val="00BB1F76"/>
    <w:rsid w:val="00BB2270"/>
    <w:rsid w:val="00BB2FA1"/>
    <w:rsid w:val="00BB3E67"/>
    <w:rsid w:val="00BB415E"/>
    <w:rsid w:val="00BB58A4"/>
    <w:rsid w:val="00BB5A06"/>
    <w:rsid w:val="00BC0336"/>
    <w:rsid w:val="00BC03DD"/>
    <w:rsid w:val="00BC0403"/>
    <w:rsid w:val="00BC338C"/>
    <w:rsid w:val="00BC3DAE"/>
    <w:rsid w:val="00BC6EC7"/>
    <w:rsid w:val="00BC6FFD"/>
    <w:rsid w:val="00BC7EF9"/>
    <w:rsid w:val="00BD036F"/>
    <w:rsid w:val="00BD03FF"/>
    <w:rsid w:val="00BD0B8E"/>
    <w:rsid w:val="00BD0C38"/>
    <w:rsid w:val="00BD12D5"/>
    <w:rsid w:val="00BD18F7"/>
    <w:rsid w:val="00BD1B5A"/>
    <w:rsid w:val="00BD200C"/>
    <w:rsid w:val="00BD31AF"/>
    <w:rsid w:val="00BD33F5"/>
    <w:rsid w:val="00BD3675"/>
    <w:rsid w:val="00BD4960"/>
    <w:rsid w:val="00BD50C0"/>
    <w:rsid w:val="00BD64AB"/>
    <w:rsid w:val="00BD7FB3"/>
    <w:rsid w:val="00BE209E"/>
    <w:rsid w:val="00BE574C"/>
    <w:rsid w:val="00BE62A9"/>
    <w:rsid w:val="00BE7B7F"/>
    <w:rsid w:val="00BF020C"/>
    <w:rsid w:val="00BF0C95"/>
    <w:rsid w:val="00BF1870"/>
    <w:rsid w:val="00BF19A3"/>
    <w:rsid w:val="00BF1F20"/>
    <w:rsid w:val="00BF2ACA"/>
    <w:rsid w:val="00BF467A"/>
    <w:rsid w:val="00BF49E6"/>
    <w:rsid w:val="00BF53F1"/>
    <w:rsid w:val="00C00588"/>
    <w:rsid w:val="00C00AE8"/>
    <w:rsid w:val="00C01582"/>
    <w:rsid w:val="00C01B5F"/>
    <w:rsid w:val="00C01EE2"/>
    <w:rsid w:val="00C020D5"/>
    <w:rsid w:val="00C03AAC"/>
    <w:rsid w:val="00C04B16"/>
    <w:rsid w:val="00C061B7"/>
    <w:rsid w:val="00C06E1F"/>
    <w:rsid w:val="00C07DC3"/>
    <w:rsid w:val="00C10191"/>
    <w:rsid w:val="00C11AB4"/>
    <w:rsid w:val="00C11BD5"/>
    <w:rsid w:val="00C13C4C"/>
    <w:rsid w:val="00C16538"/>
    <w:rsid w:val="00C1706C"/>
    <w:rsid w:val="00C20110"/>
    <w:rsid w:val="00C20625"/>
    <w:rsid w:val="00C20D29"/>
    <w:rsid w:val="00C22F32"/>
    <w:rsid w:val="00C23887"/>
    <w:rsid w:val="00C254F3"/>
    <w:rsid w:val="00C26591"/>
    <w:rsid w:val="00C31958"/>
    <w:rsid w:val="00C31AB4"/>
    <w:rsid w:val="00C32341"/>
    <w:rsid w:val="00C32A05"/>
    <w:rsid w:val="00C35C4F"/>
    <w:rsid w:val="00C35F66"/>
    <w:rsid w:val="00C36F8A"/>
    <w:rsid w:val="00C37003"/>
    <w:rsid w:val="00C40B95"/>
    <w:rsid w:val="00C40DED"/>
    <w:rsid w:val="00C438C5"/>
    <w:rsid w:val="00C4747B"/>
    <w:rsid w:val="00C50CE2"/>
    <w:rsid w:val="00C53941"/>
    <w:rsid w:val="00C60351"/>
    <w:rsid w:val="00C609C8"/>
    <w:rsid w:val="00C60F28"/>
    <w:rsid w:val="00C61A88"/>
    <w:rsid w:val="00C637D2"/>
    <w:rsid w:val="00C647F6"/>
    <w:rsid w:val="00C66B6B"/>
    <w:rsid w:val="00C70C5D"/>
    <w:rsid w:val="00C71756"/>
    <w:rsid w:val="00C718FF"/>
    <w:rsid w:val="00C71C8F"/>
    <w:rsid w:val="00C726F5"/>
    <w:rsid w:val="00C7338D"/>
    <w:rsid w:val="00C75C29"/>
    <w:rsid w:val="00C81EBD"/>
    <w:rsid w:val="00C83365"/>
    <w:rsid w:val="00C844C1"/>
    <w:rsid w:val="00C867DD"/>
    <w:rsid w:val="00C86893"/>
    <w:rsid w:val="00C873B4"/>
    <w:rsid w:val="00C902BA"/>
    <w:rsid w:val="00C917C8"/>
    <w:rsid w:val="00C91BA5"/>
    <w:rsid w:val="00C92A64"/>
    <w:rsid w:val="00C963D6"/>
    <w:rsid w:val="00C9671D"/>
    <w:rsid w:val="00C978DC"/>
    <w:rsid w:val="00CA0128"/>
    <w:rsid w:val="00CA0B20"/>
    <w:rsid w:val="00CA0D1F"/>
    <w:rsid w:val="00CA2404"/>
    <w:rsid w:val="00CA2C12"/>
    <w:rsid w:val="00CA5DD8"/>
    <w:rsid w:val="00CA6317"/>
    <w:rsid w:val="00CB1405"/>
    <w:rsid w:val="00CB144F"/>
    <w:rsid w:val="00CB23B3"/>
    <w:rsid w:val="00CB282C"/>
    <w:rsid w:val="00CB478C"/>
    <w:rsid w:val="00CB482C"/>
    <w:rsid w:val="00CB487D"/>
    <w:rsid w:val="00CB5183"/>
    <w:rsid w:val="00CB5B52"/>
    <w:rsid w:val="00CB61C3"/>
    <w:rsid w:val="00CC1071"/>
    <w:rsid w:val="00CC214F"/>
    <w:rsid w:val="00CC2A70"/>
    <w:rsid w:val="00CC3CB8"/>
    <w:rsid w:val="00CC68F2"/>
    <w:rsid w:val="00CC70AF"/>
    <w:rsid w:val="00CC77A6"/>
    <w:rsid w:val="00CD0398"/>
    <w:rsid w:val="00CD06D7"/>
    <w:rsid w:val="00CD085D"/>
    <w:rsid w:val="00CD1E78"/>
    <w:rsid w:val="00CD2F2A"/>
    <w:rsid w:val="00CD416B"/>
    <w:rsid w:val="00CD6B37"/>
    <w:rsid w:val="00CE019A"/>
    <w:rsid w:val="00CE1A67"/>
    <w:rsid w:val="00CE3A2B"/>
    <w:rsid w:val="00CE483F"/>
    <w:rsid w:val="00CE5E20"/>
    <w:rsid w:val="00CE60FF"/>
    <w:rsid w:val="00CE78E6"/>
    <w:rsid w:val="00CF262B"/>
    <w:rsid w:val="00CF4441"/>
    <w:rsid w:val="00CF498F"/>
    <w:rsid w:val="00D03A97"/>
    <w:rsid w:val="00D03C87"/>
    <w:rsid w:val="00D05ED3"/>
    <w:rsid w:val="00D065CF"/>
    <w:rsid w:val="00D065D5"/>
    <w:rsid w:val="00D06660"/>
    <w:rsid w:val="00D074FD"/>
    <w:rsid w:val="00D10A09"/>
    <w:rsid w:val="00D1158C"/>
    <w:rsid w:val="00D1354C"/>
    <w:rsid w:val="00D13E56"/>
    <w:rsid w:val="00D17059"/>
    <w:rsid w:val="00D17CFF"/>
    <w:rsid w:val="00D2025C"/>
    <w:rsid w:val="00D2094B"/>
    <w:rsid w:val="00D22460"/>
    <w:rsid w:val="00D23398"/>
    <w:rsid w:val="00D253AE"/>
    <w:rsid w:val="00D2598F"/>
    <w:rsid w:val="00D2693F"/>
    <w:rsid w:val="00D31245"/>
    <w:rsid w:val="00D32002"/>
    <w:rsid w:val="00D32DD4"/>
    <w:rsid w:val="00D34B6E"/>
    <w:rsid w:val="00D34CFE"/>
    <w:rsid w:val="00D363D2"/>
    <w:rsid w:val="00D36B33"/>
    <w:rsid w:val="00D371CD"/>
    <w:rsid w:val="00D42E9D"/>
    <w:rsid w:val="00D43CF9"/>
    <w:rsid w:val="00D453DE"/>
    <w:rsid w:val="00D4562B"/>
    <w:rsid w:val="00D50085"/>
    <w:rsid w:val="00D50296"/>
    <w:rsid w:val="00D531A5"/>
    <w:rsid w:val="00D53D29"/>
    <w:rsid w:val="00D5459E"/>
    <w:rsid w:val="00D54B86"/>
    <w:rsid w:val="00D54F5C"/>
    <w:rsid w:val="00D577F2"/>
    <w:rsid w:val="00D6344A"/>
    <w:rsid w:val="00D706A1"/>
    <w:rsid w:val="00D70B2E"/>
    <w:rsid w:val="00D71C03"/>
    <w:rsid w:val="00D73599"/>
    <w:rsid w:val="00D75270"/>
    <w:rsid w:val="00D75DCC"/>
    <w:rsid w:val="00D76259"/>
    <w:rsid w:val="00D76E91"/>
    <w:rsid w:val="00D80087"/>
    <w:rsid w:val="00D80155"/>
    <w:rsid w:val="00D81628"/>
    <w:rsid w:val="00D8364D"/>
    <w:rsid w:val="00D837EE"/>
    <w:rsid w:val="00D83EBC"/>
    <w:rsid w:val="00D90314"/>
    <w:rsid w:val="00D9227F"/>
    <w:rsid w:val="00D94D3A"/>
    <w:rsid w:val="00D96627"/>
    <w:rsid w:val="00D96C73"/>
    <w:rsid w:val="00DA0EA2"/>
    <w:rsid w:val="00DA2288"/>
    <w:rsid w:val="00DA2D55"/>
    <w:rsid w:val="00DA4365"/>
    <w:rsid w:val="00DA7157"/>
    <w:rsid w:val="00DA7249"/>
    <w:rsid w:val="00DB26B8"/>
    <w:rsid w:val="00DB41A7"/>
    <w:rsid w:val="00DB6EF6"/>
    <w:rsid w:val="00DC1D00"/>
    <w:rsid w:val="00DC2295"/>
    <w:rsid w:val="00DC32BE"/>
    <w:rsid w:val="00DC4B06"/>
    <w:rsid w:val="00DC4F20"/>
    <w:rsid w:val="00DC57D3"/>
    <w:rsid w:val="00DC677E"/>
    <w:rsid w:val="00DC7599"/>
    <w:rsid w:val="00DD11C7"/>
    <w:rsid w:val="00DD1DD6"/>
    <w:rsid w:val="00DD708C"/>
    <w:rsid w:val="00DD744F"/>
    <w:rsid w:val="00DE1627"/>
    <w:rsid w:val="00DE2758"/>
    <w:rsid w:val="00DE27AB"/>
    <w:rsid w:val="00DE2A2B"/>
    <w:rsid w:val="00DE2D5A"/>
    <w:rsid w:val="00DE3E7D"/>
    <w:rsid w:val="00DE4783"/>
    <w:rsid w:val="00DE49DD"/>
    <w:rsid w:val="00DE58DE"/>
    <w:rsid w:val="00DE5918"/>
    <w:rsid w:val="00DE5ED7"/>
    <w:rsid w:val="00DE600E"/>
    <w:rsid w:val="00DE6575"/>
    <w:rsid w:val="00DE6C86"/>
    <w:rsid w:val="00DE6D73"/>
    <w:rsid w:val="00DE75B2"/>
    <w:rsid w:val="00DF4CBA"/>
    <w:rsid w:val="00DF57B3"/>
    <w:rsid w:val="00E00DD1"/>
    <w:rsid w:val="00E018A5"/>
    <w:rsid w:val="00E02004"/>
    <w:rsid w:val="00E03A52"/>
    <w:rsid w:val="00E03F6D"/>
    <w:rsid w:val="00E042FF"/>
    <w:rsid w:val="00E051C3"/>
    <w:rsid w:val="00E06283"/>
    <w:rsid w:val="00E06BA5"/>
    <w:rsid w:val="00E10E13"/>
    <w:rsid w:val="00E1170C"/>
    <w:rsid w:val="00E11ED4"/>
    <w:rsid w:val="00E14FF0"/>
    <w:rsid w:val="00E15D05"/>
    <w:rsid w:val="00E160A8"/>
    <w:rsid w:val="00E218F0"/>
    <w:rsid w:val="00E23D1C"/>
    <w:rsid w:val="00E25924"/>
    <w:rsid w:val="00E267E1"/>
    <w:rsid w:val="00E30544"/>
    <w:rsid w:val="00E30E28"/>
    <w:rsid w:val="00E35289"/>
    <w:rsid w:val="00E362BB"/>
    <w:rsid w:val="00E4159C"/>
    <w:rsid w:val="00E42078"/>
    <w:rsid w:val="00E42EA4"/>
    <w:rsid w:val="00E50E71"/>
    <w:rsid w:val="00E5157E"/>
    <w:rsid w:val="00E5282E"/>
    <w:rsid w:val="00E5360A"/>
    <w:rsid w:val="00E5455A"/>
    <w:rsid w:val="00E55BD8"/>
    <w:rsid w:val="00E55BE9"/>
    <w:rsid w:val="00E55C3D"/>
    <w:rsid w:val="00E56AEB"/>
    <w:rsid w:val="00E56CD5"/>
    <w:rsid w:val="00E57DCB"/>
    <w:rsid w:val="00E609DC"/>
    <w:rsid w:val="00E6121F"/>
    <w:rsid w:val="00E615C4"/>
    <w:rsid w:val="00E63E6C"/>
    <w:rsid w:val="00E64E42"/>
    <w:rsid w:val="00E67165"/>
    <w:rsid w:val="00E71ED0"/>
    <w:rsid w:val="00E74173"/>
    <w:rsid w:val="00E7494A"/>
    <w:rsid w:val="00E74D52"/>
    <w:rsid w:val="00E75037"/>
    <w:rsid w:val="00E750D4"/>
    <w:rsid w:val="00E755B5"/>
    <w:rsid w:val="00E759AF"/>
    <w:rsid w:val="00E75A78"/>
    <w:rsid w:val="00E77A34"/>
    <w:rsid w:val="00E77CF9"/>
    <w:rsid w:val="00E805A9"/>
    <w:rsid w:val="00E807D9"/>
    <w:rsid w:val="00E82101"/>
    <w:rsid w:val="00E82982"/>
    <w:rsid w:val="00E8568F"/>
    <w:rsid w:val="00E86860"/>
    <w:rsid w:val="00E9164B"/>
    <w:rsid w:val="00E91E93"/>
    <w:rsid w:val="00E92339"/>
    <w:rsid w:val="00E926DE"/>
    <w:rsid w:val="00E92915"/>
    <w:rsid w:val="00E935AC"/>
    <w:rsid w:val="00E9552A"/>
    <w:rsid w:val="00E956FA"/>
    <w:rsid w:val="00E96212"/>
    <w:rsid w:val="00E969D1"/>
    <w:rsid w:val="00E976AE"/>
    <w:rsid w:val="00EA157E"/>
    <w:rsid w:val="00EB0932"/>
    <w:rsid w:val="00EB17F7"/>
    <w:rsid w:val="00EB76EC"/>
    <w:rsid w:val="00EB773D"/>
    <w:rsid w:val="00EC00E4"/>
    <w:rsid w:val="00EC1186"/>
    <w:rsid w:val="00EC18E0"/>
    <w:rsid w:val="00EC3F53"/>
    <w:rsid w:val="00EC43B7"/>
    <w:rsid w:val="00EC5D9D"/>
    <w:rsid w:val="00EC6A51"/>
    <w:rsid w:val="00ED2E86"/>
    <w:rsid w:val="00ED435D"/>
    <w:rsid w:val="00ED4E6E"/>
    <w:rsid w:val="00ED4F0B"/>
    <w:rsid w:val="00ED5410"/>
    <w:rsid w:val="00ED65B3"/>
    <w:rsid w:val="00EE1E5F"/>
    <w:rsid w:val="00EE3104"/>
    <w:rsid w:val="00EE3F33"/>
    <w:rsid w:val="00EE5CA8"/>
    <w:rsid w:val="00EF0359"/>
    <w:rsid w:val="00EF37A2"/>
    <w:rsid w:val="00EF45DA"/>
    <w:rsid w:val="00EF7426"/>
    <w:rsid w:val="00F005C5"/>
    <w:rsid w:val="00F02445"/>
    <w:rsid w:val="00F0507D"/>
    <w:rsid w:val="00F0509F"/>
    <w:rsid w:val="00F05206"/>
    <w:rsid w:val="00F058B8"/>
    <w:rsid w:val="00F06255"/>
    <w:rsid w:val="00F07EA9"/>
    <w:rsid w:val="00F11CFA"/>
    <w:rsid w:val="00F1289C"/>
    <w:rsid w:val="00F13A54"/>
    <w:rsid w:val="00F17148"/>
    <w:rsid w:val="00F2082A"/>
    <w:rsid w:val="00F24566"/>
    <w:rsid w:val="00F247A6"/>
    <w:rsid w:val="00F25CBA"/>
    <w:rsid w:val="00F27267"/>
    <w:rsid w:val="00F273B1"/>
    <w:rsid w:val="00F27F3E"/>
    <w:rsid w:val="00F314F3"/>
    <w:rsid w:val="00F3158C"/>
    <w:rsid w:val="00F32E99"/>
    <w:rsid w:val="00F3335A"/>
    <w:rsid w:val="00F335A9"/>
    <w:rsid w:val="00F3464C"/>
    <w:rsid w:val="00F34F2F"/>
    <w:rsid w:val="00F35073"/>
    <w:rsid w:val="00F35CF4"/>
    <w:rsid w:val="00F36094"/>
    <w:rsid w:val="00F37798"/>
    <w:rsid w:val="00F37CAB"/>
    <w:rsid w:val="00F40BCE"/>
    <w:rsid w:val="00F40C7C"/>
    <w:rsid w:val="00F40FDA"/>
    <w:rsid w:val="00F44743"/>
    <w:rsid w:val="00F46D61"/>
    <w:rsid w:val="00F478A7"/>
    <w:rsid w:val="00F50C88"/>
    <w:rsid w:val="00F53708"/>
    <w:rsid w:val="00F53B93"/>
    <w:rsid w:val="00F62ED8"/>
    <w:rsid w:val="00F64A80"/>
    <w:rsid w:val="00F65D03"/>
    <w:rsid w:val="00F65F47"/>
    <w:rsid w:val="00F67EED"/>
    <w:rsid w:val="00F704DD"/>
    <w:rsid w:val="00F71910"/>
    <w:rsid w:val="00F721F2"/>
    <w:rsid w:val="00F732E0"/>
    <w:rsid w:val="00F75D92"/>
    <w:rsid w:val="00F7697D"/>
    <w:rsid w:val="00F81D06"/>
    <w:rsid w:val="00F81E95"/>
    <w:rsid w:val="00F8368B"/>
    <w:rsid w:val="00F85784"/>
    <w:rsid w:val="00F87BDE"/>
    <w:rsid w:val="00F87CEF"/>
    <w:rsid w:val="00F932F4"/>
    <w:rsid w:val="00F93E6E"/>
    <w:rsid w:val="00F946C4"/>
    <w:rsid w:val="00F95884"/>
    <w:rsid w:val="00F95968"/>
    <w:rsid w:val="00FA641D"/>
    <w:rsid w:val="00FB056B"/>
    <w:rsid w:val="00FB19C8"/>
    <w:rsid w:val="00FB1B6C"/>
    <w:rsid w:val="00FB2A78"/>
    <w:rsid w:val="00FB3CE7"/>
    <w:rsid w:val="00FC0ECF"/>
    <w:rsid w:val="00FC15A5"/>
    <w:rsid w:val="00FC18CC"/>
    <w:rsid w:val="00FC1974"/>
    <w:rsid w:val="00FD13B2"/>
    <w:rsid w:val="00FD1E0E"/>
    <w:rsid w:val="00FD22DE"/>
    <w:rsid w:val="00FD3858"/>
    <w:rsid w:val="00FD6085"/>
    <w:rsid w:val="00FD65CB"/>
    <w:rsid w:val="00FD688A"/>
    <w:rsid w:val="00FD6FD9"/>
    <w:rsid w:val="00FE0542"/>
    <w:rsid w:val="00FE1294"/>
    <w:rsid w:val="00FE25BC"/>
    <w:rsid w:val="00FE28A9"/>
    <w:rsid w:val="00FE6036"/>
    <w:rsid w:val="00FE6F5D"/>
    <w:rsid w:val="00FE7BBF"/>
    <w:rsid w:val="00FE7F84"/>
    <w:rsid w:val="00FF0331"/>
    <w:rsid w:val="00FF1276"/>
    <w:rsid w:val="00FF238F"/>
    <w:rsid w:val="00FF4869"/>
    <w:rsid w:val="00FF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5AB4B"/>
  <w15:chartTrackingRefBased/>
  <w15:docId w15:val="{BA1C7FC6-567E-4733-844C-8B553C2E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7E9"/>
    <w:rPr>
      <w:lang w:val="lt-LT"/>
    </w:rPr>
  </w:style>
  <w:style w:type="paragraph" w:styleId="Heading1">
    <w:name w:val="heading 1"/>
    <w:basedOn w:val="Normal"/>
    <w:next w:val="Normal"/>
    <w:uiPriority w:val="9"/>
    <w:qFormat/>
    <w:pPr>
      <w:keepNext/>
      <w:outlineLvl w:val="0"/>
    </w:pPr>
    <w:rPr>
      <w:b/>
      <w:bCs/>
      <w:sz w:val="32"/>
      <w:szCs w:val="32"/>
    </w:rPr>
  </w:style>
  <w:style w:type="paragraph" w:styleId="Heading2">
    <w:name w:val="heading 2"/>
    <w:basedOn w:val="Normal"/>
    <w:next w:val="Normal"/>
    <w:uiPriority w:val="9"/>
    <w:qFormat/>
    <w:pPr>
      <w:keepNext/>
      <w:jc w:val="center"/>
      <w:outlineLvl w:val="1"/>
    </w:pPr>
    <w:rPr>
      <w:b/>
      <w:bCs/>
      <w:sz w:val="32"/>
      <w:szCs w:val="32"/>
    </w:rPr>
  </w:style>
  <w:style w:type="paragraph" w:styleId="Heading3">
    <w:name w:val="heading 3"/>
    <w:basedOn w:val="Normal"/>
    <w:next w:val="Normal"/>
    <w:uiPriority w:val="9"/>
    <w:qFormat/>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customStyle="1" w:styleId="Normal12pt">
    <w:name w:val="Normal + 12 pt"/>
    <w:basedOn w:val="Normal"/>
    <w:rsid w:val="005C5754"/>
    <w:pPr>
      <w:tabs>
        <w:tab w:val="left" w:pos="737"/>
      </w:tabs>
      <w:ind w:right="-283"/>
      <w:jc w:val="both"/>
    </w:pPr>
    <w:rPr>
      <w:sz w:val="24"/>
      <w:szCs w:val="24"/>
    </w:rPr>
  </w:style>
  <w:style w:type="character" w:customStyle="1" w:styleId="HeaderChar">
    <w:name w:val="Header Char"/>
    <w:link w:val="Header"/>
    <w:rsid w:val="00A83D0C"/>
    <w:rPr>
      <w:lang w:val="en-US" w:eastAsia="en-US" w:bidi="ar-SA"/>
    </w:rPr>
  </w:style>
  <w:style w:type="paragraph" w:styleId="BodyText">
    <w:name w:val="Body Text"/>
    <w:basedOn w:val="Normal"/>
    <w:link w:val="BodyTextChar"/>
    <w:rsid w:val="00296187"/>
    <w:pPr>
      <w:jc w:val="center"/>
    </w:pPr>
    <w:rPr>
      <w:sz w:val="22"/>
    </w:rPr>
  </w:style>
  <w:style w:type="paragraph" w:styleId="BodyTextIndent">
    <w:name w:val="Body Text Indent"/>
    <w:basedOn w:val="Normal"/>
    <w:rsid w:val="00DC32BE"/>
    <w:pPr>
      <w:spacing w:after="120"/>
      <w:ind w:left="283"/>
    </w:pPr>
  </w:style>
  <w:style w:type="paragraph" w:styleId="BalloonText">
    <w:name w:val="Balloon Text"/>
    <w:basedOn w:val="Normal"/>
    <w:semiHidden/>
    <w:rsid w:val="00BC03DD"/>
    <w:rPr>
      <w:rFonts w:ascii="Tahoma" w:hAnsi="Tahoma" w:cs="Tahoma"/>
      <w:sz w:val="16"/>
      <w:szCs w:val="16"/>
    </w:rPr>
  </w:style>
  <w:style w:type="paragraph" w:customStyle="1" w:styleId="Diagrama">
    <w:name w:val="Diagrama"/>
    <w:basedOn w:val="Normal"/>
    <w:rsid w:val="007757E6"/>
    <w:pPr>
      <w:spacing w:after="160" w:line="240" w:lineRule="exact"/>
    </w:pPr>
    <w:rPr>
      <w:rFonts w:ascii="Tahoma" w:hAnsi="Tahoma"/>
    </w:rPr>
  </w:style>
  <w:style w:type="paragraph" w:customStyle="1" w:styleId="DiagramaCharChar1Diagrama">
    <w:name w:val="Diagrama Char Char1 Diagrama"/>
    <w:basedOn w:val="Normal"/>
    <w:rsid w:val="000B60C7"/>
    <w:pPr>
      <w:spacing w:after="160" w:line="240" w:lineRule="exact"/>
    </w:pPr>
    <w:rPr>
      <w:rFonts w:ascii="Tahoma" w:hAnsi="Tahoma"/>
    </w:rPr>
  </w:style>
  <w:style w:type="paragraph" w:customStyle="1" w:styleId="DiagramaCharCharDiagrama">
    <w:name w:val="Diagrama Char Char Diagrama"/>
    <w:basedOn w:val="Normal"/>
    <w:rsid w:val="00ED2E86"/>
    <w:pPr>
      <w:spacing w:after="160" w:line="240" w:lineRule="exact"/>
    </w:pPr>
    <w:rPr>
      <w:rFonts w:ascii="Tahoma" w:hAnsi="Tahoma"/>
    </w:rPr>
  </w:style>
  <w:style w:type="character" w:styleId="CommentReference">
    <w:name w:val="annotation reference"/>
    <w:semiHidden/>
    <w:rsid w:val="006B1332"/>
    <w:rPr>
      <w:sz w:val="16"/>
      <w:szCs w:val="16"/>
    </w:rPr>
  </w:style>
  <w:style w:type="paragraph" w:styleId="CommentText">
    <w:name w:val="annotation text"/>
    <w:basedOn w:val="Normal"/>
    <w:semiHidden/>
    <w:rsid w:val="006B1332"/>
  </w:style>
  <w:style w:type="paragraph" w:styleId="CommentSubject">
    <w:name w:val="annotation subject"/>
    <w:basedOn w:val="CommentText"/>
    <w:next w:val="CommentText"/>
    <w:semiHidden/>
    <w:rsid w:val="006B1332"/>
    <w:rPr>
      <w:b/>
      <w:bCs/>
    </w:rPr>
  </w:style>
  <w:style w:type="paragraph" w:styleId="ListParagraph">
    <w:name w:val="List Paragraph"/>
    <w:basedOn w:val="Normal"/>
    <w:uiPriority w:val="34"/>
    <w:qFormat/>
    <w:rsid w:val="00B071A4"/>
    <w:pPr>
      <w:ind w:left="720"/>
      <w:contextualSpacing/>
    </w:pPr>
  </w:style>
  <w:style w:type="character" w:customStyle="1" w:styleId="BodyTextChar">
    <w:name w:val="Body Text Char"/>
    <w:link w:val="BodyText"/>
    <w:rsid w:val="001A26D5"/>
    <w:rPr>
      <w:sz w:val="22"/>
      <w:lang w:eastAsia="en-US"/>
    </w:rPr>
  </w:style>
  <w:style w:type="character" w:customStyle="1" w:styleId="apple-converted-space">
    <w:name w:val="apple-converted-space"/>
    <w:basedOn w:val="DefaultParagraphFont"/>
    <w:rsid w:val="00F27F3E"/>
  </w:style>
  <w:style w:type="table" w:styleId="TableGrid">
    <w:name w:val="Table Grid"/>
    <w:basedOn w:val="TableNormal"/>
    <w:rsid w:val="00D05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465238"/>
    <w:rPr>
      <w:color w:val="2B579A"/>
      <w:shd w:val="clear" w:color="auto" w:fill="E6E6E6"/>
    </w:rPr>
  </w:style>
  <w:style w:type="character" w:styleId="UnresolvedMention">
    <w:name w:val="Unresolved Mention"/>
    <w:uiPriority w:val="99"/>
    <w:semiHidden/>
    <w:unhideWhenUsed/>
    <w:rsid w:val="00155891"/>
    <w:rPr>
      <w:color w:val="808080"/>
      <w:shd w:val="clear" w:color="auto" w:fill="E6E6E6"/>
    </w:rPr>
  </w:style>
  <w:style w:type="character" w:customStyle="1" w:styleId="FooterChar">
    <w:name w:val="Footer Char"/>
    <w:link w:val="Footer"/>
    <w:uiPriority w:val="99"/>
    <w:rsid w:val="00370023"/>
    <w:rPr>
      <w:lang w:eastAsia="en-US"/>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iPriority w:val="99"/>
    <w:qFormat/>
    <w:rsid w:val="003A4228"/>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link w:val="FootnoteText"/>
    <w:uiPriority w:val="99"/>
    <w:rsid w:val="003A4228"/>
    <w:rPr>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rsid w:val="003A4228"/>
    <w:rPr>
      <w:vertAlign w:val="superscript"/>
    </w:rPr>
  </w:style>
  <w:style w:type="character" w:styleId="Emphasis">
    <w:name w:val="Emphasis"/>
    <w:basedOn w:val="DefaultParagraphFont"/>
    <w:uiPriority w:val="20"/>
    <w:qFormat/>
    <w:rsid w:val="006501BF"/>
    <w:rPr>
      <w:i/>
      <w:iCs/>
    </w:rPr>
  </w:style>
  <w:style w:type="character" w:styleId="FollowedHyperlink">
    <w:name w:val="FollowedHyperlink"/>
    <w:basedOn w:val="DefaultParagraphFont"/>
    <w:rsid w:val="002F7819"/>
    <w:rPr>
      <w:color w:val="954F72" w:themeColor="followedHyperlink"/>
      <w:u w:val="single"/>
    </w:rPr>
  </w:style>
  <w:style w:type="paragraph" w:styleId="BodyText2">
    <w:name w:val="Body Text 2"/>
    <w:basedOn w:val="Normal"/>
    <w:link w:val="BodyText2Char"/>
    <w:rsid w:val="00D531A5"/>
    <w:pPr>
      <w:spacing w:after="120" w:line="480" w:lineRule="auto"/>
    </w:pPr>
  </w:style>
  <w:style w:type="character" w:customStyle="1" w:styleId="BodyText2Char">
    <w:name w:val="Body Text 2 Char"/>
    <w:basedOn w:val="DefaultParagraphFont"/>
    <w:link w:val="BodyText2"/>
    <w:rsid w:val="00D531A5"/>
    <w:rPr>
      <w:lang w:val="lt-LT"/>
    </w:rPr>
  </w:style>
  <w:style w:type="paragraph" w:styleId="EndnoteText">
    <w:name w:val="endnote text"/>
    <w:basedOn w:val="Normal"/>
    <w:link w:val="EndnoteTextChar"/>
    <w:rsid w:val="001561AA"/>
  </w:style>
  <w:style w:type="character" w:customStyle="1" w:styleId="EndnoteTextChar">
    <w:name w:val="Endnote Text Char"/>
    <w:basedOn w:val="DefaultParagraphFont"/>
    <w:link w:val="EndnoteText"/>
    <w:rsid w:val="001561AA"/>
    <w:rPr>
      <w:lang w:val="lt-LT"/>
    </w:rPr>
  </w:style>
  <w:style w:type="character" w:styleId="EndnoteReference">
    <w:name w:val="endnote reference"/>
    <w:basedOn w:val="DefaultParagraphFont"/>
    <w:rsid w:val="00156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8609">
      <w:bodyDiv w:val="1"/>
      <w:marLeft w:val="0"/>
      <w:marRight w:val="0"/>
      <w:marTop w:val="0"/>
      <w:marBottom w:val="0"/>
      <w:divBdr>
        <w:top w:val="none" w:sz="0" w:space="0" w:color="auto"/>
        <w:left w:val="none" w:sz="0" w:space="0" w:color="auto"/>
        <w:bottom w:val="none" w:sz="0" w:space="0" w:color="auto"/>
        <w:right w:val="none" w:sz="0" w:space="0" w:color="auto"/>
      </w:divBdr>
    </w:div>
    <w:div w:id="103425997">
      <w:bodyDiv w:val="1"/>
      <w:marLeft w:val="0"/>
      <w:marRight w:val="0"/>
      <w:marTop w:val="0"/>
      <w:marBottom w:val="0"/>
      <w:divBdr>
        <w:top w:val="none" w:sz="0" w:space="0" w:color="auto"/>
        <w:left w:val="none" w:sz="0" w:space="0" w:color="auto"/>
        <w:bottom w:val="none" w:sz="0" w:space="0" w:color="auto"/>
        <w:right w:val="none" w:sz="0" w:space="0" w:color="auto"/>
      </w:divBdr>
    </w:div>
    <w:div w:id="128088564">
      <w:bodyDiv w:val="1"/>
      <w:marLeft w:val="0"/>
      <w:marRight w:val="0"/>
      <w:marTop w:val="0"/>
      <w:marBottom w:val="0"/>
      <w:divBdr>
        <w:top w:val="none" w:sz="0" w:space="0" w:color="auto"/>
        <w:left w:val="none" w:sz="0" w:space="0" w:color="auto"/>
        <w:bottom w:val="none" w:sz="0" w:space="0" w:color="auto"/>
        <w:right w:val="none" w:sz="0" w:space="0" w:color="auto"/>
      </w:divBdr>
      <w:divsChild>
        <w:div w:id="194974106">
          <w:marLeft w:val="0"/>
          <w:marRight w:val="0"/>
          <w:marTop w:val="0"/>
          <w:marBottom w:val="0"/>
          <w:divBdr>
            <w:top w:val="none" w:sz="0" w:space="0" w:color="auto"/>
            <w:left w:val="none" w:sz="0" w:space="0" w:color="auto"/>
            <w:bottom w:val="none" w:sz="0" w:space="0" w:color="auto"/>
            <w:right w:val="none" w:sz="0" w:space="0" w:color="auto"/>
          </w:divBdr>
        </w:div>
      </w:divsChild>
    </w:div>
    <w:div w:id="138619429">
      <w:bodyDiv w:val="1"/>
      <w:marLeft w:val="0"/>
      <w:marRight w:val="0"/>
      <w:marTop w:val="0"/>
      <w:marBottom w:val="0"/>
      <w:divBdr>
        <w:top w:val="none" w:sz="0" w:space="0" w:color="auto"/>
        <w:left w:val="none" w:sz="0" w:space="0" w:color="auto"/>
        <w:bottom w:val="none" w:sz="0" w:space="0" w:color="auto"/>
        <w:right w:val="none" w:sz="0" w:space="0" w:color="auto"/>
      </w:divBdr>
    </w:div>
    <w:div w:id="163906019">
      <w:bodyDiv w:val="1"/>
      <w:marLeft w:val="0"/>
      <w:marRight w:val="0"/>
      <w:marTop w:val="0"/>
      <w:marBottom w:val="0"/>
      <w:divBdr>
        <w:top w:val="none" w:sz="0" w:space="0" w:color="auto"/>
        <w:left w:val="none" w:sz="0" w:space="0" w:color="auto"/>
        <w:bottom w:val="none" w:sz="0" w:space="0" w:color="auto"/>
        <w:right w:val="none" w:sz="0" w:space="0" w:color="auto"/>
      </w:divBdr>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819493911">
          <w:marLeft w:val="0"/>
          <w:marRight w:val="0"/>
          <w:marTop w:val="0"/>
          <w:marBottom w:val="0"/>
          <w:divBdr>
            <w:top w:val="none" w:sz="0" w:space="0" w:color="auto"/>
            <w:left w:val="none" w:sz="0" w:space="0" w:color="auto"/>
            <w:bottom w:val="none" w:sz="0" w:space="0" w:color="auto"/>
            <w:right w:val="none" w:sz="0" w:space="0" w:color="auto"/>
          </w:divBdr>
        </w:div>
        <w:div w:id="772556232">
          <w:marLeft w:val="0"/>
          <w:marRight w:val="0"/>
          <w:marTop w:val="0"/>
          <w:marBottom w:val="0"/>
          <w:divBdr>
            <w:top w:val="none" w:sz="0" w:space="0" w:color="auto"/>
            <w:left w:val="none" w:sz="0" w:space="0" w:color="auto"/>
            <w:bottom w:val="none" w:sz="0" w:space="0" w:color="auto"/>
            <w:right w:val="none" w:sz="0" w:space="0" w:color="auto"/>
          </w:divBdr>
        </w:div>
        <w:div w:id="623734292">
          <w:marLeft w:val="0"/>
          <w:marRight w:val="0"/>
          <w:marTop w:val="0"/>
          <w:marBottom w:val="0"/>
          <w:divBdr>
            <w:top w:val="none" w:sz="0" w:space="0" w:color="auto"/>
            <w:left w:val="none" w:sz="0" w:space="0" w:color="auto"/>
            <w:bottom w:val="none" w:sz="0" w:space="0" w:color="auto"/>
            <w:right w:val="none" w:sz="0" w:space="0" w:color="auto"/>
          </w:divBdr>
        </w:div>
      </w:divsChild>
    </w:div>
    <w:div w:id="325406569">
      <w:bodyDiv w:val="1"/>
      <w:marLeft w:val="0"/>
      <w:marRight w:val="0"/>
      <w:marTop w:val="0"/>
      <w:marBottom w:val="0"/>
      <w:divBdr>
        <w:top w:val="none" w:sz="0" w:space="0" w:color="auto"/>
        <w:left w:val="none" w:sz="0" w:space="0" w:color="auto"/>
        <w:bottom w:val="none" w:sz="0" w:space="0" w:color="auto"/>
        <w:right w:val="none" w:sz="0" w:space="0" w:color="auto"/>
      </w:divBdr>
    </w:div>
    <w:div w:id="555555099">
      <w:bodyDiv w:val="1"/>
      <w:marLeft w:val="0"/>
      <w:marRight w:val="0"/>
      <w:marTop w:val="0"/>
      <w:marBottom w:val="0"/>
      <w:divBdr>
        <w:top w:val="none" w:sz="0" w:space="0" w:color="auto"/>
        <w:left w:val="none" w:sz="0" w:space="0" w:color="auto"/>
        <w:bottom w:val="none" w:sz="0" w:space="0" w:color="auto"/>
        <w:right w:val="none" w:sz="0" w:space="0" w:color="auto"/>
      </w:divBdr>
    </w:div>
    <w:div w:id="563376174">
      <w:bodyDiv w:val="1"/>
      <w:marLeft w:val="0"/>
      <w:marRight w:val="0"/>
      <w:marTop w:val="0"/>
      <w:marBottom w:val="0"/>
      <w:divBdr>
        <w:top w:val="none" w:sz="0" w:space="0" w:color="auto"/>
        <w:left w:val="none" w:sz="0" w:space="0" w:color="auto"/>
        <w:bottom w:val="none" w:sz="0" w:space="0" w:color="auto"/>
        <w:right w:val="none" w:sz="0" w:space="0" w:color="auto"/>
      </w:divBdr>
    </w:div>
    <w:div w:id="634137684">
      <w:bodyDiv w:val="1"/>
      <w:marLeft w:val="0"/>
      <w:marRight w:val="0"/>
      <w:marTop w:val="0"/>
      <w:marBottom w:val="0"/>
      <w:divBdr>
        <w:top w:val="none" w:sz="0" w:space="0" w:color="auto"/>
        <w:left w:val="none" w:sz="0" w:space="0" w:color="auto"/>
        <w:bottom w:val="none" w:sz="0" w:space="0" w:color="auto"/>
        <w:right w:val="none" w:sz="0" w:space="0" w:color="auto"/>
      </w:divBdr>
    </w:div>
    <w:div w:id="681005523">
      <w:bodyDiv w:val="1"/>
      <w:marLeft w:val="0"/>
      <w:marRight w:val="0"/>
      <w:marTop w:val="0"/>
      <w:marBottom w:val="0"/>
      <w:divBdr>
        <w:top w:val="none" w:sz="0" w:space="0" w:color="auto"/>
        <w:left w:val="none" w:sz="0" w:space="0" w:color="auto"/>
        <w:bottom w:val="none" w:sz="0" w:space="0" w:color="auto"/>
        <w:right w:val="none" w:sz="0" w:space="0" w:color="auto"/>
      </w:divBdr>
    </w:div>
    <w:div w:id="766387792">
      <w:bodyDiv w:val="1"/>
      <w:marLeft w:val="0"/>
      <w:marRight w:val="0"/>
      <w:marTop w:val="0"/>
      <w:marBottom w:val="0"/>
      <w:divBdr>
        <w:top w:val="none" w:sz="0" w:space="0" w:color="auto"/>
        <w:left w:val="none" w:sz="0" w:space="0" w:color="auto"/>
        <w:bottom w:val="none" w:sz="0" w:space="0" w:color="auto"/>
        <w:right w:val="none" w:sz="0" w:space="0" w:color="auto"/>
      </w:divBdr>
    </w:div>
    <w:div w:id="817767973">
      <w:bodyDiv w:val="1"/>
      <w:marLeft w:val="0"/>
      <w:marRight w:val="0"/>
      <w:marTop w:val="0"/>
      <w:marBottom w:val="0"/>
      <w:divBdr>
        <w:top w:val="none" w:sz="0" w:space="0" w:color="auto"/>
        <w:left w:val="none" w:sz="0" w:space="0" w:color="auto"/>
        <w:bottom w:val="none" w:sz="0" w:space="0" w:color="auto"/>
        <w:right w:val="none" w:sz="0" w:space="0" w:color="auto"/>
      </w:divBdr>
    </w:div>
    <w:div w:id="1162620384">
      <w:bodyDiv w:val="1"/>
      <w:marLeft w:val="0"/>
      <w:marRight w:val="0"/>
      <w:marTop w:val="0"/>
      <w:marBottom w:val="0"/>
      <w:divBdr>
        <w:top w:val="none" w:sz="0" w:space="0" w:color="auto"/>
        <w:left w:val="none" w:sz="0" w:space="0" w:color="auto"/>
        <w:bottom w:val="none" w:sz="0" w:space="0" w:color="auto"/>
        <w:right w:val="none" w:sz="0" w:space="0" w:color="auto"/>
      </w:divBdr>
      <w:divsChild>
        <w:div w:id="1405301416">
          <w:marLeft w:val="0"/>
          <w:marRight w:val="0"/>
          <w:marTop w:val="0"/>
          <w:marBottom w:val="0"/>
          <w:divBdr>
            <w:top w:val="none" w:sz="0" w:space="0" w:color="auto"/>
            <w:left w:val="none" w:sz="0" w:space="0" w:color="auto"/>
            <w:bottom w:val="none" w:sz="0" w:space="0" w:color="auto"/>
            <w:right w:val="none" w:sz="0" w:space="0" w:color="auto"/>
          </w:divBdr>
        </w:div>
        <w:div w:id="1647006356">
          <w:marLeft w:val="0"/>
          <w:marRight w:val="0"/>
          <w:marTop w:val="0"/>
          <w:marBottom w:val="0"/>
          <w:divBdr>
            <w:top w:val="none" w:sz="0" w:space="0" w:color="auto"/>
            <w:left w:val="none" w:sz="0" w:space="0" w:color="auto"/>
            <w:bottom w:val="none" w:sz="0" w:space="0" w:color="auto"/>
            <w:right w:val="none" w:sz="0" w:space="0" w:color="auto"/>
          </w:divBdr>
        </w:div>
        <w:div w:id="696858843">
          <w:marLeft w:val="0"/>
          <w:marRight w:val="0"/>
          <w:marTop w:val="0"/>
          <w:marBottom w:val="0"/>
          <w:divBdr>
            <w:top w:val="none" w:sz="0" w:space="0" w:color="auto"/>
            <w:left w:val="none" w:sz="0" w:space="0" w:color="auto"/>
            <w:bottom w:val="none" w:sz="0" w:space="0" w:color="auto"/>
            <w:right w:val="none" w:sz="0" w:space="0" w:color="auto"/>
          </w:divBdr>
        </w:div>
      </w:divsChild>
    </w:div>
    <w:div w:id="1313828490">
      <w:bodyDiv w:val="1"/>
      <w:marLeft w:val="0"/>
      <w:marRight w:val="0"/>
      <w:marTop w:val="0"/>
      <w:marBottom w:val="0"/>
      <w:divBdr>
        <w:top w:val="none" w:sz="0" w:space="0" w:color="auto"/>
        <w:left w:val="none" w:sz="0" w:space="0" w:color="auto"/>
        <w:bottom w:val="none" w:sz="0" w:space="0" w:color="auto"/>
        <w:right w:val="none" w:sz="0" w:space="0" w:color="auto"/>
      </w:divBdr>
    </w:div>
    <w:div w:id="1325008101">
      <w:bodyDiv w:val="1"/>
      <w:marLeft w:val="0"/>
      <w:marRight w:val="0"/>
      <w:marTop w:val="0"/>
      <w:marBottom w:val="0"/>
      <w:divBdr>
        <w:top w:val="none" w:sz="0" w:space="0" w:color="auto"/>
        <w:left w:val="none" w:sz="0" w:space="0" w:color="auto"/>
        <w:bottom w:val="none" w:sz="0" w:space="0" w:color="auto"/>
        <w:right w:val="none" w:sz="0" w:space="0" w:color="auto"/>
      </w:divBdr>
    </w:div>
    <w:div w:id="1344866390">
      <w:bodyDiv w:val="1"/>
      <w:marLeft w:val="0"/>
      <w:marRight w:val="0"/>
      <w:marTop w:val="0"/>
      <w:marBottom w:val="0"/>
      <w:divBdr>
        <w:top w:val="none" w:sz="0" w:space="0" w:color="auto"/>
        <w:left w:val="none" w:sz="0" w:space="0" w:color="auto"/>
        <w:bottom w:val="none" w:sz="0" w:space="0" w:color="auto"/>
        <w:right w:val="none" w:sz="0" w:space="0" w:color="auto"/>
      </w:divBdr>
    </w:div>
    <w:div w:id="1396709068">
      <w:bodyDiv w:val="1"/>
      <w:marLeft w:val="0"/>
      <w:marRight w:val="0"/>
      <w:marTop w:val="0"/>
      <w:marBottom w:val="0"/>
      <w:divBdr>
        <w:top w:val="none" w:sz="0" w:space="0" w:color="auto"/>
        <w:left w:val="none" w:sz="0" w:space="0" w:color="auto"/>
        <w:bottom w:val="none" w:sz="0" w:space="0" w:color="auto"/>
        <w:right w:val="none" w:sz="0" w:space="0" w:color="auto"/>
      </w:divBdr>
      <w:divsChild>
        <w:div w:id="1405225604">
          <w:marLeft w:val="0"/>
          <w:marRight w:val="0"/>
          <w:marTop w:val="0"/>
          <w:marBottom w:val="0"/>
          <w:divBdr>
            <w:top w:val="none" w:sz="0" w:space="0" w:color="auto"/>
            <w:left w:val="none" w:sz="0" w:space="0" w:color="auto"/>
            <w:bottom w:val="none" w:sz="0" w:space="0" w:color="auto"/>
            <w:right w:val="none" w:sz="0" w:space="0" w:color="auto"/>
          </w:divBdr>
        </w:div>
      </w:divsChild>
    </w:div>
    <w:div w:id="1579054685">
      <w:bodyDiv w:val="1"/>
      <w:marLeft w:val="0"/>
      <w:marRight w:val="0"/>
      <w:marTop w:val="0"/>
      <w:marBottom w:val="0"/>
      <w:divBdr>
        <w:top w:val="none" w:sz="0" w:space="0" w:color="auto"/>
        <w:left w:val="none" w:sz="0" w:space="0" w:color="auto"/>
        <w:bottom w:val="none" w:sz="0" w:space="0" w:color="auto"/>
        <w:right w:val="none" w:sz="0" w:space="0" w:color="auto"/>
      </w:divBdr>
    </w:div>
    <w:div w:id="1619337145">
      <w:bodyDiv w:val="1"/>
      <w:marLeft w:val="0"/>
      <w:marRight w:val="0"/>
      <w:marTop w:val="0"/>
      <w:marBottom w:val="0"/>
      <w:divBdr>
        <w:top w:val="none" w:sz="0" w:space="0" w:color="auto"/>
        <w:left w:val="none" w:sz="0" w:space="0" w:color="auto"/>
        <w:bottom w:val="none" w:sz="0" w:space="0" w:color="auto"/>
        <w:right w:val="none" w:sz="0" w:space="0" w:color="auto"/>
      </w:divBdr>
    </w:div>
    <w:div w:id="1806845738">
      <w:bodyDiv w:val="1"/>
      <w:marLeft w:val="0"/>
      <w:marRight w:val="0"/>
      <w:marTop w:val="0"/>
      <w:marBottom w:val="0"/>
      <w:divBdr>
        <w:top w:val="none" w:sz="0" w:space="0" w:color="auto"/>
        <w:left w:val="none" w:sz="0" w:space="0" w:color="auto"/>
        <w:bottom w:val="none" w:sz="0" w:space="0" w:color="auto"/>
        <w:right w:val="none" w:sz="0" w:space="0" w:color="auto"/>
      </w:divBdr>
    </w:div>
    <w:div w:id="1892493663">
      <w:bodyDiv w:val="1"/>
      <w:marLeft w:val="0"/>
      <w:marRight w:val="0"/>
      <w:marTop w:val="0"/>
      <w:marBottom w:val="0"/>
      <w:divBdr>
        <w:top w:val="none" w:sz="0" w:space="0" w:color="auto"/>
        <w:left w:val="none" w:sz="0" w:space="0" w:color="auto"/>
        <w:bottom w:val="none" w:sz="0" w:space="0" w:color="auto"/>
        <w:right w:val="none" w:sz="0" w:space="0" w:color="auto"/>
      </w:divBdr>
    </w:div>
    <w:div w:id="1936472528">
      <w:bodyDiv w:val="1"/>
      <w:marLeft w:val="0"/>
      <w:marRight w:val="0"/>
      <w:marTop w:val="0"/>
      <w:marBottom w:val="0"/>
      <w:divBdr>
        <w:top w:val="none" w:sz="0" w:space="0" w:color="auto"/>
        <w:left w:val="none" w:sz="0" w:space="0" w:color="auto"/>
        <w:bottom w:val="none" w:sz="0" w:space="0" w:color="auto"/>
        <w:right w:val="none" w:sz="0" w:space="0" w:color="auto"/>
      </w:divBdr>
    </w:div>
    <w:div w:id="1945965839">
      <w:bodyDiv w:val="1"/>
      <w:marLeft w:val="0"/>
      <w:marRight w:val="0"/>
      <w:marTop w:val="0"/>
      <w:marBottom w:val="0"/>
      <w:divBdr>
        <w:top w:val="none" w:sz="0" w:space="0" w:color="auto"/>
        <w:left w:val="none" w:sz="0" w:space="0" w:color="auto"/>
        <w:bottom w:val="none" w:sz="0" w:space="0" w:color="auto"/>
        <w:right w:val="none" w:sz="0" w:space="0" w:color="auto"/>
      </w:divBdr>
    </w:div>
    <w:div w:id="1976830994">
      <w:bodyDiv w:val="1"/>
      <w:marLeft w:val="0"/>
      <w:marRight w:val="0"/>
      <w:marTop w:val="0"/>
      <w:marBottom w:val="0"/>
      <w:divBdr>
        <w:top w:val="none" w:sz="0" w:space="0" w:color="auto"/>
        <w:left w:val="none" w:sz="0" w:space="0" w:color="auto"/>
        <w:bottom w:val="none" w:sz="0" w:space="0" w:color="auto"/>
        <w:right w:val="none" w:sz="0" w:space="0" w:color="auto"/>
      </w:divBdr>
    </w:div>
    <w:div w:id="2017491198">
      <w:bodyDiv w:val="1"/>
      <w:marLeft w:val="0"/>
      <w:marRight w:val="0"/>
      <w:marTop w:val="0"/>
      <w:marBottom w:val="0"/>
      <w:divBdr>
        <w:top w:val="none" w:sz="0" w:space="0" w:color="auto"/>
        <w:left w:val="none" w:sz="0" w:space="0" w:color="auto"/>
        <w:bottom w:val="none" w:sz="0" w:space="0" w:color="auto"/>
        <w:right w:val="none" w:sz="0" w:space="0" w:color="auto"/>
      </w:divBdr>
    </w:div>
    <w:div w:id="2110273541">
      <w:bodyDiv w:val="1"/>
      <w:marLeft w:val="0"/>
      <w:marRight w:val="0"/>
      <w:marTop w:val="0"/>
      <w:marBottom w:val="0"/>
      <w:divBdr>
        <w:top w:val="none" w:sz="0" w:space="0" w:color="auto"/>
        <w:left w:val="none" w:sz="0" w:space="0" w:color="auto"/>
        <w:bottom w:val="none" w:sz="0" w:space="0" w:color="auto"/>
        <w:right w:val="none" w:sz="0" w:space="0" w:color="auto"/>
      </w:divBdr>
      <w:divsChild>
        <w:div w:id="923535977">
          <w:marLeft w:val="0"/>
          <w:marRight w:val="0"/>
          <w:marTop w:val="0"/>
          <w:marBottom w:val="0"/>
          <w:divBdr>
            <w:top w:val="none" w:sz="0" w:space="0" w:color="auto"/>
            <w:left w:val="none" w:sz="0" w:space="0" w:color="auto"/>
            <w:bottom w:val="none" w:sz="0" w:space="0" w:color="auto"/>
            <w:right w:val="none" w:sz="0" w:space="0" w:color="auto"/>
          </w:divBdr>
        </w:div>
      </w:divsChild>
    </w:div>
    <w:div w:id="21204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edre.Almonaityte@vp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aunas.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ate.platakiene@svar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svar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vpp.lt/index.php?option=com_vptpublic&amp;task=sutartys&amp;Itemid=109&amp;filter_show=1&amp;filter_limit=10&amp;vpt_unite=&amp;filter_tender=&amp;filter_number=&amp;filter_proctype=&amp;filter_authority=&amp;filter_jarcode=&amp;filter_purchaseCode=&amp;filter_cpv=&amp;filter_valuefrom=&amp;filter_valueto=&amp;filter_contractdate_from=&amp;filter_contractdate_to=&amp;filter_expirationdate_from=&amp;filter_expirationdate_to=&amp;filter_supplier=guminta&amp;filter_supplier_jarcode=&amp;filter_agreement_ty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VPT%20Blankai\Ra&#353;t&#371;%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45338-0530-4D01-84EC-F136617F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Raštų blankas</Template>
  <TotalTime>1</TotalTime>
  <Pages>7</Pages>
  <Words>3532</Words>
  <Characters>20138</Characters>
  <Application>Microsoft Office Word</Application>
  <DocSecurity>0</DocSecurity>
  <Lines>167</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TARNYBA</vt:lpstr>
      <vt:lpstr>VIEŠŲJŲ PIRKIMŲ TARNYBA</vt:lpstr>
    </vt:vector>
  </TitlesOfParts>
  <Company>V.P.T.</Company>
  <LinksUpToDate>false</LinksUpToDate>
  <CharactersWithSpaces>23623</CharactersWithSpaces>
  <SharedDoc>false</SharedDoc>
  <HLinks>
    <vt:vector size="24" baseType="variant">
      <vt:variant>
        <vt:i4>2228315</vt:i4>
      </vt:variant>
      <vt:variant>
        <vt:i4>6</vt:i4>
      </vt:variant>
      <vt:variant>
        <vt:i4>0</vt:i4>
      </vt:variant>
      <vt:variant>
        <vt:i4>5</vt:i4>
      </vt:variant>
      <vt:variant>
        <vt:lpwstr>mailto:terese.ignatenkiene@visaginas.lt</vt:lpwstr>
      </vt:variant>
      <vt:variant>
        <vt:lpwstr/>
      </vt:variant>
      <vt:variant>
        <vt:i4>917540</vt:i4>
      </vt:variant>
      <vt:variant>
        <vt:i4>3</vt:i4>
      </vt:variant>
      <vt:variant>
        <vt:i4>0</vt:i4>
      </vt:variant>
      <vt:variant>
        <vt:i4>5</vt:i4>
      </vt:variant>
      <vt:variant>
        <vt:lpwstr>mailto:visaginas@visaginas.lt</vt:lpwstr>
      </vt:variant>
      <vt:variant>
        <vt:lpwstr/>
      </vt:variant>
      <vt:variant>
        <vt:i4>458789</vt:i4>
      </vt:variant>
      <vt:variant>
        <vt:i4>8</vt:i4>
      </vt:variant>
      <vt:variant>
        <vt:i4>0</vt:i4>
      </vt:variant>
      <vt:variant>
        <vt:i4>5</vt:i4>
      </vt:variant>
      <vt:variant>
        <vt:lpwstr>mailto:info@vpt.lt</vt:lpwstr>
      </vt:variant>
      <vt:variant>
        <vt:lpwstr/>
      </vt:variant>
      <vt:variant>
        <vt:i4>7340070</vt:i4>
      </vt:variant>
      <vt:variant>
        <vt:i4>5</vt:i4>
      </vt:variant>
      <vt:variant>
        <vt:i4>0</vt:i4>
      </vt:variant>
      <vt:variant>
        <vt:i4>5</vt:i4>
      </vt:variant>
      <vt:variant>
        <vt:lpwstr>http://www.vpt.lrv.lt/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subject/>
  <dc:creator>xp</dc:creator>
  <cp:keywords/>
  <cp:lastModifiedBy>Giedrė Almonaitytė</cp:lastModifiedBy>
  <cp:revision>2</cp:revision>
  <cp:lastPrinted>2019-10-07T08:01:00Z</cp:lastPrinted>
  <dcterms:created xsi:type="dcterms:W3CDTF">2022-05-23T06:07:00Z</dcterms:created>
  <dcterms:modified xsi:type="dcterms:W3CDTF">2022-05-23T06:07:00Z</dcterms:modified>
</cp:coreProperties>
</file>