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0225" w:type="dxa"/>
        <w:tblLayout w:type="fixed"/>
        <w:tblLook w:val="0000" w:firstRow="0" w:lastRow="0" w:firstColumn="0" w:lastColumn="0" w:noHBand="0" w:noVBand="0"/>
      </w:tblPr>
      <w:tblGrid>
        <w:gridCol w:w="4832"/>
        <w:gridCol w:w="1523"/>
        <w:gridCol w:w="2717"/>
        <w:gridCol w:w="1153"/>
      </w:tblGrid>
      <w:tr w:rsidR="0083730F" w:rsidRPr="00945269" w14:paraId="071B5230" w14:textId="77777777" w:rsidTr="002738E9">
        <w:trPr>
          <w:cantSplit/>
          <w:trHeight w:val="775"/>
        </w:trPr>
        <w:tc>
          <w:tcPr>
            <w:tcW w:w="4832" w:type="dxa"/>
          </w:tcPr>
          <w:p w14:paraId="6FC811F6" w14:textId="4148E910" w:rsidR="009204DA" w:rsidRPr="009204DA" w:rsidRDefault="008A40AE" w:rsidP="009204DA">
            <w:pPr>
              <w:shd w:val="clear" w:color="auto" w:fill="FFFFFF"/>
              <w:spacing w:line="300" w:lineRule="atLeast"/>
              <w:ind w:hanging="110"/>
              <w:rPr>
                <w:szCs w:val="24"/>
                <w:lang w:eastAsia="lt-LT"/>
              </w:rPr>
            </w:pPr>
            <w:r>
              <w:rPr>
                <w:szCs w:val="24"/>
                <w:lang w:eastAsia="lt-LT"/>
              </w:rPr>
              <w:t>Kauno rajono</w:t>
            </w:r>
            <w:r w:rsidR="009204DA" w:rsidRPr="009204DA">
              <w:rPr>
                <w:szCs w:val="24"/>
                <w:lang w:eastAsia="lt-LT"/>
              </w:rPr>
              <w:t xml:space="preserve"> savivaldybės administracijai</w:t>
            </w:r>
          </w:p>
          <w:p w14:paraId="415FFE2B" w14:textId="77777777" w:rsidR="0064137F" w:rsidRDefault="00CA3B38" w:rsidP="00CA3B38">
            <w:pPr>
              <w:shd w:val="clear" w:color="auto" w:fill="FFFFFF"/>
              <w:spacing w:line="300" w:lineRule="atLeast"/>
              <w:ind w:hanging="110"/>
              <w:rPr>
                <w:szCs w:val="24"/>
              </w:rPr>
            </w:pPr>
            <w:r w:rsidRPr="00CA3B38">
              <w:rPr>
                <w:szCs w:val="24"/>
              </w:rPr>
              <w:t xml:space="preserve">Savanorių pr. 371, </w:t>
            </w:r>
          </w:p>
          <w:p w14:paraId="26F0C8FD" w14:textId="7629EC6D" w:rsidR="00EA324F" w:rsidRDefault="00CA3B38" w:rsidP="00CA3B38">
            <w:pPr>
              <w:shd w:val="clear" w:color="auto" w:fill="FFFFFF"/>
              <w:spacing w:line="300" w:lineRule="atLeast"/>
              <w:ind w:hanging="110"/>
              <w:rPr>
                <w:szCs w:val="24"/>
              </w:rPr>
            </w:pPr>
            <w:r w:rsidRPr="00CA3B38">
              <w:rPr>
                <w:szCs w:val="24"/>
              </w:rPr>
              <w:t>LT-49500 Kaunas</w:t>
            </w:r>
            <w:r>
              <w:rPr>
                <w:szCs w:val="24"/>
              </w:rPr>
              <w:t xml:space="preserve"> </w:t>
            </w:r>
          </w:p>
          <w:p w14:paraId="56E73B23" w14:textId="2BF85035" w:rsidR="00E40DEE" w:rsidRDefault="00E40DEE" w:rsidP="00CA3B38">
            <w:pPr>
              <w:shd w:val="clear" w:color="auto" w:fill="FFFFFF"/>
              <w:spacing w:line="300" w:lineRule="atLeast"/>
              <w:ind w:hanging="110"/>
              <w:rPr>
                <w:szCs w:val="24"/>
              </w:rPr>
            </w:pPr>
            <w:r w:rsidRPr="00E40DEE">
              <w:rPr>
                <w:szCs w:val="24"/>
              </w:rPr>
              <w:t xml:space="preserve">El. p.: </w:t>
            </w:r>
            <w:hyperlink r:id="rId9" w:history="1">
              <w:r w:rsidRPr="00BA6BD2">
                <w:rPr>
                  <w:rStyle w:val="Hipersaitas"/>
                  <w:szCs w:val="24"/>
                </w:rPr>
                <w:t>info@krs.lt</w:t>
              </w:r>
            </w:hyperlink>
            <w:r>
              <w:rPr>
                <w:szCs w:val="24"/>
              </w:rPr>
              <w:t xml:space="preserve"> </w:t>
            </w:r>
          </w:p>
          <w:p w14:paraId="69260282" w14:textId="77777777" w:rsidR="00E40DEE" w:rsidRDefault="00E40DEE" w:rsidP="00CA3B38">
            <w:pPr>
              <w:shd w:val="clear" w:color="auto" w:fill="FFFFFF"/>
              <w:spacing w:line="300" w:lineRule="atLeast"/>
              <w:ind w:hanging="110"/>
              <w:rPr>
                <w:szCs w:val="24"/>
              </w:rPr>
            </w:pPr>
          </w:p>
          <w:p w14:paraId="16F0AA43" w14:textId="60C703B8" w:rsidR="00E40DEE" w:rsidRPr="00E40DEE" w:rsidRDefault="00E40DEE" w:rsidP="00E40DEE">
            <w:pPr>
              <w:shd w:val="clear" w:color="auto" w:fill="FFFFFF"/>
              <w:spacing w:line="300" w:lineRule="atLeast"/>
              <w:ind w:hanging="110"/>
              <w:rPr>
                <w:szCs w:val="24"/>
              </w:rPr>
            </w:pPr>
            <w:r w:rsidRPr="00E40DEE">
              <w:rPr>
                <w:szCs w:val="24"/>
              </w:rPr>
              <w:t>Kauno apygardos prokuratūra</w:t>
            </w:r>
            <w:r w:rsidR="00E36AAC">
              <w:rPr>
                <w:szCs w:val="24"/>
              </w:rPr>
              <w:t>i</w:t>
            </w:r>
            <w:r w:rsidRPr="00E40DEE">
              <w:rPr>
                <w:szCs w:val="24"/>
              </w:rPr>
              <w:t xml:space="preserve"> </w:t>
            </w:r>
          </w:p>
          <w:p w14:paraId="29C08A75" w14:textId="77777777" w:rsidR="00E40DEE" w:rsidRPr="00E40DEE" w:rsidRDefault="00E40DEE" w:rsidP="00E40DEE">
            <w:pPr>
              <w:shd w:val="clear" w:color="auto" w:fill="FFFFFF"/>
              <w:spacing w:line="300" w:lineRule="atLeast"/>
              <w:ind w:hanging="110"/>
              <w:rPr>
                <w:szCs w:val="24"/>
              </w:rPr>
            </w:pPr>
            <w:r w:rsidRPr="00E40DEE">
              <w:rPr>
                <w:szCs w:val="24"/>
              </w:rPr>
              <w:t>Laisvės al. 32, LT-44240 Kaunas</w:t>
            </w:r>
          </w:p>
          <w:p w14:paraId="7A1DABE4" w14:textId="042A8644" w:rsidR="00F226FC" w:rsidRPr="00CA3B38" w:rsidRDefault="00E40DEE" w:rsidP="00E40DEE">
            <w:pPr>
              <w:shd w:val="clear" w:color="auto" w:fill="FFFFFF"/>
              <w:spacing w:line="300" w:lineRule="atLeast"/>
              <w:ind w:hanging="110"/>
              <w:rPr>
                <w:szCs w:val="24"/>
              </w:rPr>
            </w:pPr>
            <w:r w:rsidRPr="00E40DEE">
              <w:rPr>
                <w:szCs w:val="24"/>
              </w:rPr>
              <w:t xml:space="preserve">El. p.: </w:t>
            </w:r>
            <w:hyperlink r:id="rId10" w:history="1">
              <w:r w:rsidRPr="00BA6BD2">
                <w:rPr>
                  <w:rStyle w:val="Hipersaitas"/>
                  <w:szCs w:val="24"/>
                </w:rPr>
                <w:t>kaunas@prokuraturos.lt</w:t>
              </w:r>
            </w:hyperlink>
            <w:r>
              <w:rPr>
                <w:szCs w:val="24"/>
              </w:rPr>
              <w:t xml:space="preserve"> </w:t>
            </w:r>
            <w:r w:rsidR="00CA3B38">
              <w:rPr>
                <w:szCs w:val="24"/>
              </w:rPr>
              <w:t xml:space="preserve">     </w:t>
            </w:r>
          </w:p>
          <w:p w14:paraId="7280FCFF" w14:textId="3BF8259C" w:rsidR="00CA3B38" w:rsidRPr="00CA3B38" w:rsidRDefault="00CA3B38" w:rsidP="00CA3B38">
            <w:pPr>
              <w:tabs>
                <w:tab w:val="left" w:pos="900"/>
              </w:tabs>
              <w:ind w:left="-87"/>
              <w:rPr>
                <w:szCs w:val="24"/>
              </w:rPr>
            </w:pPr>
          </w:p>
          <w:p w14:paraId="200D67B6" w14:textId="513E22D9" w:rsidR="00C13BD9" w:rsidRPr="00D23006" w:rsidRDefault="00C13BD9" w:rsidP="00CA3B38">
            <w:pPr>
              <w:tabs>
                <w:tab w:val="left" w:pos="900"/>
              </w:tabs>
              <w:ind w:left="-87"/>
              <w:rPr>
                <w:szCs w:val="24"/>
              </w:rPr>
            </w:pPr>
          </w:p>
        </w:tc>
        <w:tc>
          <w:tcPr>
            <w:tcW w:w="1523" w:type="dxa"/>
          </w:tcPr>
          <w:p w14:paraId="3892616A" w14:textId="637BEBBA" w:rsidR="0083730F" w:rsidRPr="00441029" w:rsidRDefault="0083730F" w:rsidP="00A75757">
            <w:pPr>
              <w:ind w:firstLine="0"/>
              <w:rPr>
                <w:szCs w:val="24"/>
              </w:rPr>
            </w:pPr>
            <w:r w:rsidRPr="00B94B51">
              <w:rPr>
                <w:szCs w:val="24"/>
              </w:rPr>
              <w:t>202</w:t>
            </w:r>
            <w:r w:rsidR="00B94B51">
              <w:rPr>
                <w:szCs w:val="24"/>
              </w:rPr>
              <w:t>3-0</w:t>
            </w:r>
            <w:r w:rsidR="00071014">
              <w:rPr>
                <w:szCs w:val="24"/>
              </w:rPr>
              <w:t>8</w:t>
            </w:r>
            <w:r w:rsidR="00B54EE4">
              <w:rPr>
                <w:szCs w:val="24"/>
              </w:rPr>
              <w:t>-</w:t>
            </w:r>
            <w:r w:rsidR="002738E9">
              <w:rPr>
                <w:szCs w:val="24"/>
              </w:rPr>
              <w:t>25</w:t>
            </w:r>
          </w:p>
          <w:p w14:paraId="62AFE929" w14:textId="2860AF1A" w:rsidR="0083730F" w:rsidRPr="00945269" w:rsidRDefault="0083730F" w:rsidP="00A75757">
            <w:pPr>
              <w:ind w:firstLine="0"/>
              <w:rPr>
                <w:szCs w:val="24"/>
              </w:rPr>
            </w:pPr>
            <w:r w:rsidRPr="00945269">
              <w:rPr>
                <w:szCs w:val="24"/>
              </w:rPr>
              <w:t>Į 202</w:t>
            </w:r>
            <w:r w:rsidR="00E21942">
              <w:rPr>
                <w:szCs w:val="24"/>
              </w:rPr>
              <w:t>3-</w:t>
            </w:r>
            <w:r w:rsidR="00CA3B38">
              <w:rPr>
                <w:szCs w:val="24"/>
              </w:rPr>
              <w:t>06-14</w:t>
            </w:r>
          </w:p>
          <w:p w14:paraId="01945D47" w14:textId="3C637891" w:rsidR="008305EB" w:rsidRDefault="009204DA" w:rsidP="00A75757">
            <w:pPr>
              <w:ind w:firstLine="0"/>
              <w:rPr>
                <w:szCs w:val="24"/>
              </w:rPr>
            </w:pPr>
            <w:r>
              <w:rPr>
                <w:szCs w:val="24"/>
              </w:rPr>
              <w:t>Į 2023-</w:t>
            </w:r>
            <w:r w:rsidR="00CA3B38">
              <w:rPr>
                <w:szCs w:val="24"/>
              </w:rPr>
              <w:t>06-27</w:t>
            </w:r>
          </w:p>
          <w:p w14:paraId="6F19BEEC" w14:textId="7D0165FA" w:rsidR="00CA3B38" w:rsidRDefault="00CA3B38" w:rsidP="00A75757">
            <w:pPr>
              <w:ind w:firstLine="0"/>
              <w:rPr>
                <w:szCs w:val="24"/>
              </w:rPr>
            </w:pPr>
            <w:r>
              <w:rPr>
                <w:szCs w:val="24"/>
              </w:rPr>
              <w:t>Į 202</w:t>
            </w:r>
            <w:r w:rsidR="00EA324F">
              <w:rPr>
                <w:szCs w:val="24"/>
              </w:rPr>
              <w:t>3</w:t>
            </w:r>
            <w:r>
              <w:rPr>
                <w:szCs w:val="24"/>
              </w:rPr>
              <w:t>-07-13</w:t>
            </w:r>
          </w:p>
          <w:p w14:paraId="4043EEFE" w14:textId="77777777" w:rsidR="00E40DEE" w:rsidRDefault="00E40DEE" w:rsidP="00A75757">
            <w:pPr>
              <w:ind w:firstLine="0"/>
              <w:rPr>
                <w:szCs w:val="24"/>
              </w:rPr>
            </w:pPr>
          </w:p>
          <w:p w14:paraId="00FCF890" w14:textId="086FC25A" w:rsidR="00E40DEE" w:rsidRDefault="00E40DEE" w:rsidP="00A75757">
            <w:pPr>
              <w:ind w:firstLine="0"/>
              <w:rPr>
                <w:szCs w:val="24"/>
              </w:rPr>
            </w:pPr>
            <w:r>
              <w:rPr>
                <w:szCs w:val="24"/>
              </w:rPr>
              <w:t>Į 2023-05-11</w:t>
            </w:r>
          </w:p>
          <w:p w14:paraId="7B8B5ACB" w14:textId="30E0EEDE" w:rsidR="00E36AAC" w:rsidRPr="00945269" w:rsidRDefault="00E36AAC" w:rsidP="00A75757">
            <w:pPr>
              <w:ind w:firstLine="0"/>
              <w:rPr>
                <w:szCs w:val="24"/>
              </w:rPr>
            </w:pPr>
            <w:r>
              <w:rPr>
                <w:szCs w:val="24"/>
              </w:rPr>
              <w:t>Į 2023-08-22</w:t>
            </w:r>
          </w:p>
          <w:p w14:paraId="5104A352" w14:textId="4C2E3757" w:rsidR="00B94B51" w:rsidRPr="00945269" w:rsidRDefault="00B94B51" w:rsidP="00E40DEE">
            <w:pPr>
              <w:ind w:firstLine="0"/>
              <w:jc w:val="left"/>
              <w:rPr>
                <w:szCs w:val="24"/>
              </w:rPr>
            </w:pPr>
          </w:p>
        </w:tc>
        <w:tc>
          <w:tcPr>
            <w:tcW w:w="2717" w:type="dxa"/>
          </w:tcPr>
          <w:p w14:paraId="39FA5C21" w14:textId="2B95B315" w:rsidR="0083730F" w:rsidRPr="00945269" w:rsidRDefault="0083730F" w:rsidP="006C57B5">
            <w:pPr>
              <w:tabs>
                <w:tab w:val="left" w:pos="900"/>
              </w:tabs>
              <w:rPr>
                <w:szCs w:val="24"/>
              </w:rPr>
            </w:pPr>
            <w:r w:rsidRPr="00945269">
              <w:rPr>
                <w:szCs w:val="24"/>
              </w:rPr>
              <w:t>Nr.</w:t>
            </w:r>
            <w:r w:rsidR="002738E9">
              <w:rPr>
                <w:szCs w:val="24"/>
              </w:rPr>
              <w:t xml:space="preserve"> </w:t>
            </w:r>
            <w:r w:rsidR="00CB4C6A" w:rsidRPr="00945269">
              <w:rPr>
                <w:szCs w:val="24"/>
              </w:rPr>
              <w:t>4S-</w:t>
            </w:r>
            <w:r w:rsidR="002738E9">
              <w:rPr>
                <w:szCs w:val="24"/>
              </w:rPr>
              <w:t>947</w:t>
            </w:r>
            <w:r w:rsidR="009204DA">
              <w:rPr>
                <w:szCs w:val="24"/>
              </w:rPr>
              <w:t xml:space="preserve"> </w:t>
            </w:r>
            <w:r w:rsidR="007113E9">
              <w:rPr>
                <w:szCs w:val="24"/>
              </w:rPr>
              <w:t xml:space="preserve"> </w:t>
            </w:r>
            <w:r w:rsidRPr="00945269">
              <w:rPr>
                <w:szCs w:val="24"/>
              </w:rPr>
              <w:t>(7.4Mr)</w:t>
            </w:r>
          </w:p>
          <w:p w14:paraId="54AD2193" w14:textId="0E0C598E" w:rsidR="0083730F" w:rsidRPr="00945269" w:rsidRDefault="00385546" w:rsidP="006C57B5">
            <w:pPr>
              <w:tabs>
                <w:tab w:val="left" w:pos="900"/>
              </w:tabs>
              <w:ind w:right="-513"/>
              <w:rPr>
                <w:szCs w:val="24"/>
              </w:rPr>
            </w:pPr>
            <w:r>
              <w:rPr>
                <w:szCs w:val="24"/>
              </w:rPr>
              <w:t xml:space="preserve">Nr. </w:t>
            </w:r>
            <w:r w:rsidR="009204DA">
              <w:rPr>
                <w:szCs w:val="24"/>
              </w:rPr>
              <w:t>S</w:t>
            </w:r>
            <w:r w:rsidR="00CA3B38">
              <w:rPr>
                <w:szCs w:val="24"/>
              </w:rPr>
              <w:t>D</w:t>
            </w:r>
            <w:r w:rsidR="009204DA">
              <w:rPr>
                <w:szCs w:val="24"/>
              </w:rPr>
              <w:t>-2</w:t>
            </w:r>
            <w:r w:rsidR="00CA3B38">
              <w:rPr>
                <w:szCs w:val="24"/>
              </w:rPr>
              <w:t>702</w:t>
            </w:r>
          </w:p>
          <w:p w14:paraId="47DE2EBC" w14:textId="36FF5785" w:rsidR="008305EB" w:rsidRPr="00945269" w:rsidRDefault="009204DA" w:rsidP="006C57B5">
            <w:pPr>
              <w:tabs>
                <w:tab w:val="left" w:pos="900"/>
              </w:tabs>
              <w:rPr>
                <w:szCs w:val="24"/>
              </w:rPr>
            </w:pPr>
            <w:r>
              <w:rPr>
                <w:szCs w:val="24"/>
              </w:rPr>
              <w:t xml:space="preserve">Nr. </w:t>
            </w:r>
            <w:r w:rsidR="00CA3B38">
              <w:rPr>
                <w:szCs w:val="24"/>
              </w:rPr>
              <w:t>SD</w:t>
            </w:r>
            <w:r w:rsidRPr="009204DA">
              <w:rPr>
                <w:szCs w:val="24"/>
              </w:rPr>
              <w:t>-</w:t>
            </w:r>
            <w:r w:rsidR="00CA3B38">
              <w:rPr>
                <w:szCs w:val="24"/>
              </w:rPr>
              <w:t>2978</w:t>
            </w:r>
          </w:p>
          <w:p w14:paraId="6B6E7236" w14:textId="0170D93F" w:rsidR="008305EB" w:rsidRPr="00945269" w:rsidRDefault="00CA3B38" w:rsidP="006C57B5">
            <w:pPr>
              <w:tabs>
                <w:tab w:val="left" w:pos="900"/>
              </w:tabs>
              <w:rPr>
                <w:szCs w:val="24"/>
              </w:rPr>
            </w:pPr>
            <w:r>
              <w:rPr>
                <w:szCs w:val="24"/>
              </w:rPr>
              <w:t>Nr. SD-3190</w:t>
            </w:r>
          </w:p>
          <w:p w14:paraId="7328E9B6" w14:textId="09774398" w:rsidR="008305EB" w:rsidRDefault="008305EB" w:rsidP="006C57B5">
            <w:pPr>
              <w:tabs>
                <w:tab w:val="left" w:pos="900"/>
              </w:tabs>
              <w:rPr>
                <w:szCs w:val="24"/>
              </w:rPr>
            </w:pPr>
          </w:p>
          <w:p w14:paraId="1B328DB0" w14:textId="684CE2AC" w:rsidR="00A267B7" w:rsidRDefault="00E40DEE" w:rsidP="006C57B5">
            <w:pPr>
              <w:tabs>
                <w:tab w:val="left" w:pos="900"/>
              </w:tabs>
              <w:rPr>
                <w:szCs w:val="24"/>
              </w:rPr>
            </w:pPr>
            <w:r>
              <w:rPr>
                <w:szCs w:val="24"/>
              </w:rPr>
              <w:t>Nr. 3S-</w:t>
            </w:r>
            <w:r w:rsidR="00E36AAC">
              <w:rPr>
                <w:szCs w:val="24"/>
              </w:rPr>
              <w:t>1711</w:t>
            </w:r>
            <w:r w:rsidR="00E36AAC" w:rsidRPr="001C487A">
              <w:rPr>
                <w:szCs w:val="24"/>
              </w:rPr>
              <w:t> </w:t>
            </w:r>
          </w:p>
          <w:p w14:paraId="0F880CCE" w14:textId="4DEE4452" w:rsidR="00D31480" w:rsidRPr="00945269" w:rsidRDefault="00E36AAC" w:rsidP="006C57B5">
            <w:pPr>
              <w:tabs>
                <w:tab w:val="left" w:pos="900"/>
              </w:tabs>
              <w:rPr>
                <w:szCs w:val="24"/>
              </w:rPr>
            </w:pPr>
            <w:r>
              <w:rPr>
                <w:szCs w:val="24"/>
              </w:rPr>
              <w:t>Nr. 3S-2866</w:t>
            </w:r>
          </w:p>
        </w:tc>
        <w:tc>
          <w:tcPr>
            <w:tcW w:w="1153" w:type="dxa"/>
          </w:tcPr>
          <w:p w14:paraId="715FE684" w14:textId="77777777" w:rsidR="0083730F" w:rsidRPr="00945269" w:rsidRDefault="0083730F" w:rsidP="006C57B5">
            <w:pPr>
              <w:tabs>
                <w:tab w:val="left" w:pos="1422"/>
              </w:tabs>
              <w:ind w:left="-108"/>
              <w:rPr>
                <w:szCs w:val="24"/>
              </w:rPr>
            </w:pPr>
          </w:p>
        </w:tc>
      </w:tr>
    </w:tbl>
    <w:p w14:paraId="7B5D7F54" w14:textId="77777777" w:rsidR="00FC5CFE" w:rsidRPr="00945269" w:rsidRDefault="00FC5CFE">
      <w:pPr>
        <w:ind w:right="49"/>
        <w:jc w:val="center"/>
        <w:rPr>
          <w:b/>
          <w:color w:val="000000"/>
          <w:szCs w:val="24"/>
          <w:lang w:eastAsia="lt-LT"/>
        </w:rPr>
      </w:pPr>
    </w:p>
    <w:p w14:paraId="57EA2DAC" w14:textId="30E1CB1B" w:rsidR="00D7398E" w:rsidRDefault="003B0A68" w:rsidP="00126296">
      <w:pPr>
        <w:tabs>
          <w:tab w:val="left" w:pos="993"/>
        </w:tabs>
        <w:rPr>
          <w:szCs w:val="24"/>
        </w:rPr>
      </w:pPr>
      <w:r>
        <w:rPr>
          <w:bCs/>
          <w:szCs w:val="24"/>
          <w:lang w:eastAsia="lt-LT"/>
        </w:rPr>
        <w:t xml:space="preserve">         </w:t>
      </w:r>
      <w:r w:rsidR="00183555" w:rsidRPr="00183555">
        <w:rPr>
          <w:bCs/>
          <w:szCs w:val="24"/>
          <w:lang w:eastAsia="lt-LT"/>
        </w:rPr>
        <w:t xml:space="preserve">Viešųjų pirkimų tarnyba (toliau – Tarnyba), vadovaudamasi </w:t>
      </w:r>
      <w:r w:rsidR="000F0425" w:rsidRPr="00736B20">
        <w:rPr>
          <w:bCs/>
          <w:szCs w:val="24"/>
        </w:rPr>
        <w:t>Lietuvos Respublikos viešųjų pirkimų įstatymo</w:t>
      </w:r>
      <w:r w:rsidR="000F0425">
        <w:rPr>
          <w:bCs/>
          <w:szCs w:val="24"/>
        </w:rPr>
        <w:t xml:space="preserve"> </w:t>
      </w:r>
      <w:r w:rsidR="000F0425" w:rsidRPr="0062406E">
        <w:rPr>
          <w:bCs/>
          <w:szCs w:val="24"/>
        </w:rPr>
        <w:t>(toliau – Įstatymas)</w:t>
      </w:r>
      <w:r w:rsidR="000F0425" w:rsidRPr="00736B20">
        <w:rPr>
          <w:bCs/>
          <w:szCs w:val="24"/>
        </w:rPr>
        <w:t xml:space="preserve"> 95 straipsnio 1 dalies 2 punktu</w:t>
      </w:r>
      <w:r w:rsidR="000F0425" w:rsidRPr="00183555">
        <w:rPr>
          <w:bCs/>
          <w:szCs w:val="24"/>
          <w:lang w:eastAsia="lt-LT"/>
        </w:rPr>
        <w:t xml:space="preserve"> </w:t>
      </w:r>
      <w:r w:rsidR="00183555" w:rsidRPr="00183555">
        <w:rPr>
          <w:bCs/>
          <w:szCs w:val="24"/>
          <w:lang w:eastAsia="lt-LT"/>
        </w:rPr>
        <w:t xml:space="preserve">ir </w:t>
      </w:r>
      <w:r w:rsidR="000F0425" w:rsidRPr="00A96873">
        <w:rPr>
          <w:color w:val="000000"/>
          <w:szCs w:val="24"/>
        </w:rPr>
        <w:t>Pirkimų ir koncesijų priežiūros vykdymo tvarkos apraš</w:t>
      </w:r>
      <w:r w:rsidR="000F0425">
        <w:rPr>
          <w:color w:val="000000"/>
          <w:szCs w:val="24"/>
        </w:rPr>
        <w:t>u</w:t>
      </w:r>
      <w:r w:rsidR="000F0425" w:rsidRPr="00A96873">
        <w:rPr>
          <w:color w:val="000000"/>
          <w:szCs w:val="24"/>
        </w:rPr>
        <w:t>, patvirtint</w:t>
      </w:r>
      <w:r w:rsidR="000F0425">
        <w:rPr>
          <w:color w:val="000000"/>
          <w:szCs w:val="24"/>
        </w:rPr>
        <w:t>u</w:t>
      </w:r>
      <w:r w:rsidR="000F0425" w:rsidRPr="00A96873">
        <w:rPr>
          <w:color w:val="000000"/>
          <w:szCs w:val="24"/>
        </w:rPr>
        <w:t xml:space="preserve"> Tarnybos direktoriaus 2023 m. kovo 24 d.</w:t>
      </w:r>
      <w:r w:rsidR="000F0425">
        <w:rPr>
          <w:color w:val="000000"/>
          <w:szCs w:val="24"/>
        </w:rPr>
        <w:t xml:space="preserve"> įsakymu</w:t>
      </w:r>
      <w:r w:rsidR="000F0425" w:rsidRPr="00A96873">
        <w:rPr>
          <w:color w:val="000000"/>
          <w:szCs w:val="24"/>
        </w:rPr>
        <w:t xml:space="preserve"> Nr. 1S-44</w:t>
      </w:r>
      <w:r w:rsidR="009A67D5">
        <w:rPr>
          <w:bCs/>
          <w:szCs w:val="24"/>
          <w:lang w:eastAsia="lt-LT"/>
        </w:rPr>
        <w:t>,</w:t>
      </w:r>
      <w:r w:rsidR="00183555" w:rsidRPr="00183555">
        <w:rPr>
          <w:bCs/>
          <w:szCs w:val="24"/>
          <w:lang w:eastAsia="lt-LT"/>
        </w:rPr>
        <w:t xml:space="preserve"> </w:t>
      </w:r>
      <w:r w:rsidR="00D7398E">
        <w:rPr>
          <w:bCs/>
          <w:szCs w:val="24"/>
          <w:lang w:eastAsia="lt-LT"/>
        </w:rPr>
        <w:t>Kauno apygardos prokuratūros prašymu</w:t>
      </w:r>
      <w:r w:rsidR="00346C41">
        <w:rPr>
          <w:bCs/>
          <w:szCs w:val="24"/>
          <w:lang w:eastAsia="lt-LT"/>
        </w:rPr>
        <w:t xml:space="preserve"> </w:t>
      </w:r>
      <w:r w:rsidR="00183555" w:rsidRPr="00183555">
        <w:rPr>
          <w:bCs/>
          <w:szCs w:val="24"/>
          <w:lang w:eastAsia="lt-LT"/>
        </w:rPr>
        <w:t xml:space="preserve">atliko </w:t>
      </w:r>
      <w:r w:rsidR="00863A88" w:rsidRPr="00D7398E">
        <w:rPr>
          <w:szCs w:val="24"/>
        </w:rPr>
        <w:t>Kauno rajono</w:t>
      </w:r>
      <w:r w:rsidR="00126296" w:rsidRPr="00D7398E">
        <w:rPr>
          <w:szCs w:val="24"/>
        </w:rPr>
        <w:t xml:space="preserve"> savivaldybės</w:t>
      </w:r>
      <w:r w:rsidR="00126296" w:rsidRPr="00126296">
        <w:rPr>
          <w:szCs w:val="24"/>
        </w:rPr>
        <w:t xml:space="preserve"> administracijos (toliau – Perkančioji organizacija</w:t>
      </w:r>
      <w:r w:rsidR="00A129E1">
        <w:rPr>
          <w:szCs w:val="24"/>
        </w:rPr>
        <w:t>, KRS</w:t>
      </w:r>
      <w:r w:rsidR="003E3B5F">
        <w:rPr>
          <w:szCs w:val="24"/>
        </w:rPr>
        <w:t>A</w:t>
      </w:r>
      <w:r w:rsidR="00126296" w:rsidRPr="00126296">
        <w:rPr>
          <w:szCs w:val="24"/>
        </w:rPr>
        <w:t>)</w:t>
      </w:r>
      <w:r w:rsidR="00D7398E">
        <w:rPr>
          <w:szCs w:val="24"/>
        </w:rPr>
        <w:t xml:space="preserve"> </w:t>
      </w:r>
      <w:r w:rsidR="00A129E1">
        <w:rPr>
          <w:szCs w:val="24"/>
        </w:rPr>
        <w:t>ir UAB „Kautra“ (toliau –</w:t>
      </w:r>
      <w:r w:rsidR="00071014">
        <w:rPr>
          <w:szCs w:val="24"/>
        </w:rPr>
        <w:t xml:space="preserve"> </w:t>
      </w:r>
      <w:r w:rsidR="00A129E1">
        <w:rPr>
          <w:szCs w:val="24"/>
        </w:rPr>
        <w:t>Tiekėjas</w:t>
      </w:r>
      <w:r w:rsidR="00071014">
        <w:rPr>
          <w:szCs w:val="24"/>
        </w:rPr>
        <w:t>, Vežėjas</w:t>
      </w:r>
      <w:r w:rsidR="00A129E1">
        <w:rPr>
          <w:szCs w:val="24"/>
        </w:rPr>
        <w:t xml:space="preserve">) 2022 m. </w:t>
      </w:r>
      <w:r w:rsidR="003826A0">
        <w:rPr>
          <w:szCs w:val="24"/>
        </w:rPr>
        <w:t>sausio</w:t>
      </w:r>
      <w:r w:rsidR="00A129E1">
        <w:rPr>
          <w:szCs w:val="24"/>
        </w:rPr>
        <w:t xml:space="preserve"> 28 d. </w:t>
      </w:r>
      <w:r w:rsidR="00AA45CA">
        <w:rPr>
          <w:szCs w:val="24"/>
        </w:rPr>
        <w:t xml:space="preserve">sudarytų </w:t>
      </w:r>
      <w:r w:rsidR="00A129E1" w:rsidRPr="00E36AAC">
        <w:rPr>
          <w:szCs w:val="24"/>
        </w:rPr>
        <w:t>Sutarčių Nr. S-88, Nr. 89, Nr. 90 ir Nr. 91 (toliau kartu – Sutartys)</w:t>
      </w:r>
      <w:r w:rsidR="00E40DEE" w:rsidRPr="00E36AAC">
        <w:rPr>
          <w:szCs w:val="24"/>
        </w:rPr>
        <w:t xml:space="preserve"> pakeitimų</w:t>
      </w:r>
      <w:r w:rsidR="00A129E1">
        <w:rPr>
          <w:szCs w:val="24"/>
        </w:rPr>
        <w:t xml:space="preserve"> dalinį vertinimą. Sutartys sudarytos 2020 m. gegužės 26 d. </w:t>
      </w:r>
      <w:r w:rsidR="00577FFA">
        <w:rPr>
          <w:szCs w:val="24"/>
        </w:rPr>
        <w:t xml:space="preserve">paskelbto </w:t>
      </w:r>
      <w:r w:rsidR="00A129E1">
        <w:rPr>
          <w:szCs w:val="24"/>
        </w:rPr>
        <w:t>viešojo pirkimo</w:t>
      </w:r>
      <w:r w:rsidR="00577FFA" w:rsidRPr="00577FFA">
        <w:rPr>
          <w:szCs w:val="24"/>
        </w:rPr>
        <w:t xml:space="preserve"> „Kauno rajono savivaldybės reguliaraus susisiekimo priemiestinių autobusų maršrutų aptarnavimo paslaugų pirkim</w:t>
      </w:r>
      <w:r w:rsidR="00577FFA">
        <w:rPr>
          <w:szCs w:val="24"/>
        </w:rPr>
        <w:t>as</w:t>
      </w:r>
      <w:r w:rsidR="00577FFA" w:rsidRPr="00577FFA">
        <w:rPr>
          <w:szCs w:val="24"/>
        </w:rPr>
        <w:t>“</w:t>
      </w:r>
      <w:r w:rsidR="00A129E1">
        <w:rPr>
          <w:szCs w:val="24"/>
        </w:rPr>
        <w:t xml:space="preserve"> Nr. 489069 (toliau – Pirkimas) pagrindu. </w:t>
      </w:r>
    </w:p>
    <w:p w14:paraId="009540B0" w14:textId="7E9C85BD" w:rsidR="003B0A68" w:rsidRPr="003B0A68" w:rsidRDefault="003B0A68" w:rsidP="003B0A68">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AA45CA" w14:paraId="5AF98010" w14:textId="77777777" w:rsidTr="00AA45CA">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C412A1E" w14:textId="62E656F4" w:rsidR="00B200E6" w:rsidRPr="00AA45CA" w:rsidRDefault="00126296" w:rsidP="00B17AB2">
            <w:pPr>
              <w:spacing w:line="254" w:lineRule="auto"/>
              <w:ind w:firstLine="0"/>
              <w:rPr>
                <w:bCs/>
                <w:szCs w:val="24"/>
              </w:rPr>
            </w:pPr>
            <w:r w:rsidRPr="00AA45CA">
              <w:rPr>
                <w:szCs w:val="24"/>
              </w:rPr>
              <w:t>„</w:t>
            </w:r>
            <w:r w:rsidR="00B17AB2" w:rsidRPr="00AA45CA">
              <w:rPr>
                <w:szCs w:val="24"/>
              </w:rPr>
              <w:t xml:space="preserve">Kauno rajono savivaldybės reguliaraus susisiekimo priemiestinių autobusų maršrutų aptarnavimo paslaugų pirkimas” </w:t>
            </w:r>
            <w:r w:rsidR="003B0A68" w:rsidRPr="00AA45CA">
              <w:rPr>
                <w:bCs/>
                <w:szCs w:val="24"/>
              </w:rPr>
              <w:t>(</w:t>
            </w:r>
            <w:r w:rsidR="003E2B4A" w:rsidRPr="00AA45CA">
              <w:rPr>
                <w:color w:val="000000"/>
                <w:szCs w:val="24"/>
              </w:rPr>
              <w:t>2020</w:t>
            </w:r>
            <w:r w:rsidR="00AA45CA" w:rsidRPr="00AA45CA">
              <w:rPr>
                <w:color w:val="000000"/>
                <w:szCs w:val="24"/>
              </w:rPr>
              <w:t>-05-27</w:t>
            </w:r>
            <w:r w:rsidR="00AA499E" w:rsidRPr="00AA45CA">
              <w:rPr>
                <w:color w:val="000000"/>
                <w:szCs w:val="24"/>
              </w:rPr>
              <w:t xml:space="preserve"> skelbtas Centrinėje viešųjų pirkimų informacinėje sistemoje (toliau – CVP IS), pirkimo Nr. </w:t>
            </w:r>
            <w:r w:rsidR="00AA45CA" w:rsidRPr="00AA45CA">
              <w:rPr>
                <w:color w:val="000000"/>
                <w:szCs w:val="24"/>
              </w:rPr>
              <w:t>489069</w:t>
            </w:r>
            <w:r w:rsidR="00AA499E" w:rsidRPr="00AA45CA">
              <w:rPr>
                <w:color w:val="000000"/>
                <w:szCs w:val="24"/>
              </w:rPr>
              <w:t xml:space="preserve">) </w:t>
            </w:r>
            <w:r w:rsidR="0020201B" w:rsidRPr="00AA45CA">
              <w:rPr>
                <w:color w:val="000000"/>
                <w:szCs w:val="24"/>
              </w:rPr>
              <w:t>202</w:t>
            </w:r>
            <w:r w:rsidR="00AA45CA" w:rsidRPr="00AA45CA">
              <w:rPr>
                <w:color w:val="000000"/>
                <w:szCs w:val="24"/>
              </w:rPr>
              <w:t>2</w:t>
            </w:r>
            <w:r w:rsidR="0020201B" w:rsidRPr="00AA45CA">
              <w:rPr>
                <w:color w:val="000000"/>
                <w:szCs w:val="24"/>
              </w:rPr>
              <w:t>-</w:t>
            </w:r>
            <w:r w:rsidR="003826A0">
              <w:rPr>
                <w:color w:val="000000"/>
                <w:szCs w:val="24"/>
              </w:rPr>
              <w:t>01</w:t>
            </w:r>
            <w:r w:rsidR="00AA45CA" w:rsidRPr="00AA45CA">
              <w:rPr>
                <w:color w:val="000000"/>
                <w:szCs w:val="24"/>
              </w:rPr>
              <w:t>-28</w:t>
            </w:r>
            <w:r w:rsidR="0020201B" w:rsidRPr="00AA45CA">
              <w:rPr>
                <w:color w:val="000000"/>
                <w:szCs w:val="24"/>
              </w:rPr>
              <w:t xml:space="preserve"> Pirkimo sutart</w:t>
            </w:r>
            <w:r w:rsidR="00AA45CA" w:rsidRPr="00AA45CA">
              <w:rPr>
                <w:color w:val="000000"/>
                <w:szCs w:val="24"/>
              </w:rPr>
              <w:t>ys</w:t>
            </w:r>
            <w:r w:rsidR="0020201B" w:rsidRPr="00AA45CA">
              <w:rPr>
                <w:color w:val="000000"/>
                <w:szCs w:val="24"/>
              </w:rPr>
              <w:t xml:space="preserve"> </w:t>
            </w:r>
            <w:r w:rsidR="00AA45CA" w:rsidRPr="00AA45CA">
              <w:rPr>
                <w:szCs w:val="24"/>
              </w:rPr>
              <w:t>Nr. S-88, Nr. 89, Nr. 90</w:t>
            </w:r>
            <w:r w:rsidR="00AA45CA">
              <w:rPr>
                <w:szCs w:val="24"/>
              </w:rPr>
              <w:t xml:space="preserve">, </w:t>
            </w:r>
            <w:r w:rsidR="00AA45CA" w:rsidRPr="00AA45CA">
              <w:rPr>
                <w:szCs w:val="24"/>
              </w:rPr>
              <w:t>Nr. 91.</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265E2AEF" w:rsidR="00B200E6" w:rsidRPr="00497206" w:rsidRDefault="005D2529" w:rsidP="00B17AB2">
            <w:pPr>
              <w:spacing w:line="254" w:lineRule="auto"/>
              <w:ind w:firstLine="0"/>
            </w:pPr>
            <w:r w:rsidRPr="00491E35">
              <w:rPr>
                <w:color w:val="000000"/>
                <w:szCs w:val="24"/>
              </w:rPr>
              <w:t>Įstatymas (</w:t>
            </w:r>
            <w:r w:rsidR="00D66814" w:rsidRPr="00893B34">
              <w:rPr>
                <w:color w:val="000000"/>
                <w:szCs w:val="24"/>
              </w:rPr>
              <w:t>redakcija galiojusi n</w:t>
            </w:r>
            <w:r w:rsidR="003F4A7F" w:rsidRPr="00893B34">
              <w:rPr>
                <w:color w:val="000000"/>
                <w:szCs w:val="24"/>
              </w:rPr>
              <w:t xml:space="preserve">uo </w:t>
            </w:r>
            <w:r w:rsidR="004E7C10" w:rsidRPr="00893B34">
              <w:t>202</w:t>
            </w:r>
            <w:r w:rsidR="00126296">
              <w:t>0</w:t>
            </w:r>
            <w:r w:rsidR="004E7C10" w:rsidRPr="00893B34">
              <w:t xml:space="preserve"> m. </w:t>
            </w:r>
            <w:r w:rsidR="00AA45CA">
              <w:t xml:space="preserve">kovo 19 d.; </w:t>
            </w:r>
            <w:r w:rsidR="00AA45CA" w:rsidRPr="00893B34">
              <w:rPr>
                <w:color w:val="000000"/>
                <w:szCs w:val="24"/>
              </w:rPr>
              <w:t xml:space="preserve">redakcija galiojusi </w:t>
            </w:r>
            <w:r w:rsidR="00AA45CA">
              <w:t xml:space="preserve">nuo 2022 m. sausio 1 d. ir </w:t>
            </w:r>
            <w:r w:rsidR="00AA45CA" w:rsidRPr="00893B34">
              <w:rPr>
                <w:color w:val="000000"/>
                <w:szCs w:val="24"/>
              </w:rPr>
              <w:t xml:space="preserve">redakcija galiojusi </w:t>
            </w:r>
            <w:r w:rsidR="00AA45CA">
              <w:t xml:space="preserve">2022 m. gruodžio 30 d. </w:t>
            </w:r>
            <w:r w:rsidR="004E7C10">
              <w:t>)</w:t>
            </w:r>
            <w:r w:rsidR="0072264F">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rPr>
                <w:rFonts w:eastAsia="Calibri"/>
                <w:szCs w:val="24"/>
              </w:rPr>
            </w:pPr>
            <w:bookmarkStart w:id="0" w:name="_Hlk137649467"/>
            <w:r w:rsidRPr="00945269">
              <w:rPr>
                <w:rFonts w:eastAsia="Calibri"/>
                <w:szCs w:val="24"/>
              </w:rPr>
              <w:t xml:space="preserve">Pirkimo rūšis pagal vertės ribas </w:t>
            </w:r>
            <w:bookmarkEnd w:id="0"/>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6114598E" w:rsidR="00B200E6" w:rsidRPr="0072264F" w:rsidRDefault="00B154DD" w:rsidP="00AA45CA">
            <w:pPr>
              <w:ind w:firstLine="0"/>
              <w:rPr>
                <w:szCs w:val="24"/>
              </w:rPr>
            </w:pPr>
            <w:r w:rsidRPr="0072264F">
              <w:rPr>
                <w:color w:val="000000"/>
                <w:szCs w:val="24"/>
              </w:rPr>
              <w:t>Tarptautinės</w:t>
            </w:r>
            <w:r w:rsidR="00604525" w:rsidRPr="0072264F">
              <w:rPr>
                <w:color w:val="000000"/>
                <w:szCs w:val="24"/>
              </w:rPr>
              <w:t xml:space="preserve"> vertės </w:t>
            </w:r>
            <w:r w:rsidR="00162E24" w:rsidRPr="0072264F">
              <w:rPr>
                <w:color w:val="000000"/>
                <w:szCs w:val="24"/>
              </w:rPr>
              <w:t>pirkimas</w:t>
            </w:r>
            <w:r w:rsidR="00AE5CB1" w:rsidRPr="0072264F">
              <w:rPr>
                <w:color w:val="000000"/>
                <w:szCs w:val="24"/>
              </w:rPr>
              <w:t xml:space="preserve">, </w:t>
            </w:r>
            <w:r w:rsidR="00AA45CA">
              <w:rPr>
                <w:szCs w:val="24"/>
                <w:lang w:eastAsia="lt-LT"/>
              </w:rPr>
              <w:t>atviras</w:t>
            </w:r>
            <w:r w:rsidR="00AE5CB1" w:rsidRPr="0072264F">
              <w:rPr>
                <w:szCs w:val="24"/>
                <w:lang w:eastAsia="lt-LT"/>
              </w:rPr>
              <w:t xml:space="preserve"> konkurs</w:t>
            </w:r>
            <w:r w:rsidR="00893341">
              <w:rPr>
                <w:szCs w:val="24"/>
                <w:lang w:eastAsia="lt-LT"/>
              </w:rPr>
              <w:t>as</w:t>
            </w:r>
            <w:r w:rsidR="00AA45CA">
              <w:rPr>
                <w:szCs w:val="24"/>
                <w:lang w:eastAsia="lt-LT"/>
              </w:rPr>
              <w:t>.</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4CA9AE54" w:rsidR="00B200E6" w:rsidRPr="0072264F" w:rsidRDefault="001A5180" w:rsidP="00324A49">
            <w:pPr>
              <w:pStyle w:val="Default"/>
            </w:pPr>
            <w:r>
              <w:t xml:space="preserve">Bendra pirkimo vertė 35184966,66 Eur be PVM;  </w:t>
            </w:r>
            <w:r w:rsidR="00071014">
              <w:t>Pirkimas</w:t>
            </w:r>
            <w:r w:rsidR="00324A49">
              <w:t xml:space="preserve"> suskaidyta</w:t>
            </w:r>
            <w:r w:rsidR="00071014">
              <w:t>s</w:t>
            </w:r>
            <w:r w:rsidR="00324A49">
              <w:t xml:space="preserve"> į pirkimo dalis: I dali</w:t>
            </w:r>
            <w:r>
              <w:t>e</w:t>
            </w:r>
            <w:r w:rsidR="00324A49">
              <w:t>s</w:t>
            </w:r>
            <w:r>
              <w:t xml:space="preserve"> vertė</w:t>
            </w:r>
            <w:r w:rsidR="00324A49">
              <w:t xml:space="preserve"> –</w:t>
            </w:r>
            <w:r w:rsidRPr="001A5180">
              <w:t>8710459</w:t>
            </w:r>
            <w:r>
              <w:t>,</w:t>
            </w:r>
            <w:r w:rsidRPr="001A5180">
              <w:t>02</w:t>
            </w:r>
            <w:r>
              <w:t xml:space="preserve"> </w:t>
            </w:r>
            <w:r w:rsidR="00324A49">
              <w:t>Eur, II dali</w:t>
            </w:r>
            <w:r>
              <w:t>e</w:t>
            </w:r>
            <w:r w:rsidR="00324A49">
              <w:t xml:space="preserve">s </w:t>
            </w:r>
            <w:r>
              <w:t xml:space="preserve">vertė </w:t>
            </w:r>
            <w:r w:rsidR="00324A49">
              <w:t xml:space="preserve">– </w:t>
            </w:r>
            <w:r w:rsidR="00324A49" w:rsidRPr="00324A49">
              <w:t>4769004</w:t>
            </w:r>
            <w:r w:rsidR="00324A49">
              <w:t>,</w:t>
            </w:r>
            <w:r w:rsidR="00324A49" w:rsidRPr="00324A49">
              <w:t>06</w:t>
            </w:r>
            <w:r w:rsidR="00324A49">
              <w:t xml:space="preserve"> Eur, III</w:t>
            </w:r>
            <w:r>
              <w:t xml:space="preserve"> dalies vertė</w:t>
            </w:r>
            <w:r w:rsidR="00324A49">
              <w:t xml:space="preserve"> – </w:t>
            </w:r>
            <w:r w:rsidRPr="001A5180">
              <w:t>12088692</w:t>
            </w:r>
            <w:r>
              <w:t>,</w:t>
            </w:r>
            <w:r w:rsidRPr="001A5180">
              <w:t>00</w:t>
            </w:r>
            <w:r>
              <w:t xml:space="preserve"> Eur</w:t>
            </w:r>
            <w:r w:rsidR="00324A49">
              <w:t>, IV dali</w:t>
            </w:r>
            <w:r>
              <w:t>e</w:t>
            </w:r>
            <w:r w:rsidR="00324A49">
              <w:t xml:space="preserve">s </w:t>
            </w:r>
            <w:r>
              <w:t xml:space="preserve">vertė </w:t>
            </w:r>
            <w:r w:rsidR="00324A49">
              <w:t xml:space="preserve">–  </w:t>
            </w:r>
            <w:r w:rsidR="00324A49" w:rsidRPr="00324A49">
              <w:t>9616811</w:t>
            </w:r>
            <w:r w:rsidR="00324A49">
              <w:t>,</w:t>
            </w:r>
            <w:r w:rsidR="00324A49" w:rsidRPr="00324A49">
              <w:t>58</w:t>
            </w:r>
            <w:r w:rsidR="00324A49">
              <w:t xml:space="preserve"> Eur.</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rPr>
                <w:szCs w:val="24"/>
              </w:rPr>
            </w:pPr>
            <w:r w:rsidRPr="00945269">
              <w:rPr>
                <w:szCs w:val="24"/>
              </w:rPr>
              <w:lastRenderedPageBreak/>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4740A3A5" w:rsidR="00B200E6" w:rsidRPr="0072264F" w:rsidRDefault="00EC3DB8" w:rsidP="00B17AB2">
            <w:pPr>
              <w:ind w:firstLine="0"/>
              <w:rPr>
                <w:szCs w:val="24"/>
              </w:rPr>
            </w:pPr>
            <w:r w:rsidRPr="0072264F">
              <w:rPr>
                <w:szCs w:val="24"/>
              </w:rPr>
              <w:t>UAB</w:t>
            </w:r>
            <w:r w:rsidR="005F53AD">
              <w:rPr>
                <w:szCs w:val="24"/>
              </w:rPr>
              <w:t xml:space="preserve"> </w:t>
            </w:r>
            <w:r w:rsidR="0072264F" w:rsidRPr="0072264F">
              <w:rPr>
                <w:szCs w:val="24"/>
              </w:rPr>
              <w:t>„</w:t>
            </w:r>
            <w:r w:rsidR="001A5180">
              <w:rPr>
                <w:szCs w:val="24"/>
              </w:rPr>
              <w:t>KAUTRA</w:t>
            </w:r>
            <w:r w:rsidR="0072264F" w:rsidRPr="0072264F">
              <w:rPr>
                <w:szCs w:val="24"/>
              </w:rPr>
              <w:t xml:space="preserve">“, </w:t>
            </w:r>
            <w:r w:rsidR="0023068D" w:rsidRPr="0072264F">
              <w:rPr>
                <w:szCs w:val="24"/>
              </w:rPr>
              <w:t xml:space="preserve">juridinio asmens kodas </w:t>
            </w:r>
            <w:r w:rsidR="001A5180" w:rsidRPr="001A5180">
              <w:rPr>
                <w:szCs w:val="24"/>
              </w:rPr>
              <w:t>132138957</w:t>
            </w:r>
            <w:r w:rsidR="00271E69">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60F484C7" w:rsidR="00B200E6" w:rsidRPr="0072264F" w:rsidRDefault="00851806" w:rsidP="00B17AB2">
            <w:pPr>
              <w:spacing w:line="254" w:lineRule="auto"/>
              <w:ind w:firstLine="0"/>
              <w:rPr>
                <w:szCs w:val="24"/>
              </w:rPr>
            </w:pPr>
            <w:r w:rsidRPr="0072264F">
              <w:rPr>
                <w:rFonts w:eastAsia="Calibri"/>
                <w:szCs w:val="24"/>
                <w:lang w:eastAsia="lt-LT"/>
              </w:rPr>
              <w:t xml:space="preserve">Dalinis </w:t>
            </w:r>
            <w:r w:rsidR="001E30CB">
              <w:rPr>
                <w:rFonts w:eastAsia="Calibri"/>
                <w:szCs w:val="24"/>
                <w:lang w:eastAsia="lt-LT"/>
              </w:rPr>
              <w:t>Pirkimo Sutarties</w:t>
            </w:r>
            <w:r w:rsidRPr="0072264F">
              <w:rPr>
                <w:rFonts w:eastAsia="Calibri"/>
                <w:szCs w:val="24"/>
                <w:lang w:eastAsia="lt-LT"/>
              </w:rPr>
              <w:t xml:space="preserve"> vertinimas </w:t>
            </w:r>
            <w:r w:rsidR="0072264F" w:rsidRPr="0072264F">
              <w:rPr>
                <w:color w:val="222222"/>
                <w:szCs w:val="24"/>
                <w:shd w:val="clear" w:color="auto" w:fill="FFFFFF"/>
              </w:rPr>
              <w:t> dėl</w:t>
            </w:r>
            <w:r w:rsidR="001E30CB">
              <w:rPr>
                <w:color w:val="222222"/>
                <w:szCs w:val="24"/>
                <w:shd w:val="clear" w:color="auto" w:fill="FFFFFF"/>
              </w:rPr>
              <w:t xml:space="preserve"> Sutarties</w:t>
            </w:r>
            <w:r w:rsidR="0072264F" w:rsidRPr="0072264F">
              <w:rPr>
                <w:color w:val="222222"/>
                <w:szCs w:val="24"/>
                <w:shd w:val="clear" w:color="auto" w:fill="FFFFFF"/>
              </w:rPr>
              <w:t xml:space="preserve"> keitimo teisėtumo</w:t>
            </w:r>
            <w:r w:rsidR="0072264F">
              <w:rPr>
                <w:color w:val="222222"/>
                <w:szCs w:val="24"/>
                <w:shd w:val="clear" w:color="auto" w:fill="FFFFFF"/>
              </w:rPr>
              <w:t>.</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3E75E8A" w:rsidR="00B200E6" w:rsidRPr="009E63D6" w:rsidRDefault="0072264F" w:rsidP="008254E8">
            <w:pPr>
              <w:rPr>
                <w:szCs w:val="24"/>
                <w:lang w:eastAsia="lt-LT"/>
              </w:rPr>
            </w:pPr>
            <w:r>
              <w:rPr>
                <w:szCs w:val="24"/>
                <w:lang w:eastAsia="lt-LT"/>
              </w:rPr>
              <w:t>–</w:t>
            </w:r>
          </w:p>
        </w:tc>
      </w:tr>
      <w:tr w:rsidR="001C3CEF" w:rsidRPr="00945269" w14:paraId="0E1C56DE" w14:textId="77777777" w:rsidTr="003A17D8">
        <w:tc>
          <w:tcPr>
            <w:tcW w:w="9781" w:type="dxa"/>
            <w:gridSpan w:val="2"/>
            <w:shd w:val="clear" w:color="auto" w:fill="auto"/>
            <w:vAlign w:val="center"/>
          </w:tcPr>
          <w:p w14:paraId="55BC97DD" w14:textId="77777777" w:rsidR="001C3CEF" w:rsidRDefault="001C3CEF" w:rsidP="008254E8">
            <w:pPr>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rsidP="008254E8">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071014">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63E0AD1B" w:rsidR="0074149F" w:rsidRPr="00945269" w:rsidRDefault="00AA0131" w:rsidP="00A75757">
            <w:pPr>
              <w:jc w:val="left"/>
              <w:rPr>
                <w:bCs/>
                <w:szCs w:val="24"/>
                <w:lang w:eastAsia="lt-LT"/>
              </w:rPr>
            </w:pPr>
            <w:r>
              <w:rPr>
                <w:bCs/>
                <w:szCs w:val="24"/>
                <w:lang w:eastAsia="lt-LT"/>
              </w:rPr>
              <w:t>1</w:t>
            </w:r>
            <w:r w:rsidR="00A75757">
              <w:rPr>
                <w:bCs/>
                <w:szCs w:val="24"/>
                <w:lang w:eastAsia="lt-LT"/>
              </w:rPr>
              <w:t>1</w:t>
            </w:r>
            <w:r>
              <w:rPr>
                <w:bCs/>
                <w:szCs w:val="24"/>
                <w:lang w:eastAsia="lt-LT"/>
              </w:rPr>
              <w:t>.</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68096FCC" w:rsidR="001D3144" w:rsidRPr="00945269" w:rsidRDefault="00AA0131" w:rsidP="0074149F">
            <w:pPr>
              <w:rPr>
                <w:bCs/>
                <w:iCs/>
                <w:szCs w:val="24"/>
                <w:lang w:eastAsia="lt-LT"/>
              </w:rPr>
            </w:pPr>
            <w:r>
              <w:rPr>
                <w:bCs/>
                <w:iCs/>
                <w:szCs w:val="24"/>
                <w:lang w:eastAsia="lt-LT"/>
              </w:rPr>
              <w:t xml:space="preserve">Įstatymo </w:t>
            </w:r>
            <w:r w:rsidR="0079583D">
              <w:rPr>
                <w:bCs/>
                <w:iCs/>
                <w:szCs w:val="24"/>
                <w:lang w:eastAsia="lt-LT"/>
              </w:rPr>
              <w:t>17 straipsnio 1 dali</w:t>
            </w:r>
            <w:r w:rsidR="006D6963">
              <w:rPr>
                <w:bCs/>
                <w:iCs/>
                <w:szCs w:val="24"/>
                <w:lang w:eastAsia="lt-LT"/>
              </w:rPr>
              <w:t>s</w:t>
            </w:r>
            <w:r w:rsidR="0079583D">
              <w:rPr>
                <w:rStyle w:val="Puslapioinaosnuoroda"/>
                <w:bCs/>
                <w:iCs/>
                <w:szCs w:val="24"/>
                <w:lang w:eastAsia="lt-LT"/>
              </w:rPr>
              <w:footnoteReference w:id="1"/>
            </w:r>
            <w:r w:rsidR="0079583D">
              <w:rPr>
                <w:bCs/>
                <w:iCs/>
                <w:szCs w:val="24"/>
                <w:lang w:eastAsia="lt-LT"/>
              </w:rPr>
              <w:t>,</w:t>
            </w:r>
            <w:r w:rsidR="006D6963">
              <w:rPr>
                <w:bCs/>
                <w:iCs/>
                <w:szCs w:val="24"/>
                <w:lang w:eastAsia="lt-LT"/>
              </w:rPr>
              <w:t xml:space="preserve"> 17 straipsnio 2 dalies 1 punktas</w:t>
            </w:r>
            <w:r w:rsidR="006D6963">
              <w:rPr>
                <w:rStyle w:val="Puslapioinaosnuoroda"/>
                <w:bCs/>
                <w:iCs/>
                <w:szCs w:val="24"/>
                <w:lang w:eastAsia="lt-LT"/>
              </w:rPr>
              <w:footnoteReference w:id="2"/>
            </w:r>
            <w:r w:rsidR="006D6963">
              <w:rPr>
                <w:bCs/>
                <w:iCs/>
                <w:szCs w:val="24"/>
                <w:lang w:eastAsia="lt-LT"/>
              </w:rPr>
              <w:t xml:space="preserve">, </w:t>
            </w:r>
            <w:r>
              <w:rPr>
                <w:bCs/>
                <w:iCs/>
                <w:szCs w:val="24"/>
                <w:lang w:eastAsia="lt-LT"/>
              </w:rPr>
              <w:t xml:space="preserve">89 straipsnio 1 dalies </w:t>
            </w:r>
            <w:r w:rsidR="00072B2F">
              <w:rPr>
                <w:bCs/>
                <w:iCs/>
                <w:szCs w:val="24"/>
                <w:lang w:eastAsia="lt-LT"/>
              </w:rPr>
              <w:t xml:space="preserve">        </w:t>
            </w:r>
            <w:r>
              <w:rPr>
                <w:bCs/>
                <w:iCs/>
                <w:szCs w:val="24"/>
                <w:lang w:eastAsia="lt-LT"/>
              </w:rPr>
              <w:t>3 punktas</w:t>
            </w:r>
            <w:r>
              <w:rPr>
                <w:rStyle w:val="Puslapioinaosnuoroda"/>
                <w:bCs/>
                <w:iCs/>
                <w:szCs w:val="24"/>
                <w:lang w:eastAsia="lt-LT"/>
              </w:rPr>
              <w:footnoteReference w:id="3"/>
            </w:r>
            <w:r>
              <w:rPr>
                <w:bCs/>
                <w:iCs/>
                <w:szCs w:val="24"/>
                <w:lang w:eastAsia="lt-LT"/>
              </w:rPr>
              <w:t>.</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A5995" w14:textId="6E15F7A4" w:rsidR="00F741FA" w:rsidRDefault="00F741FA" w:rsidP="00F9302D">
            <w:pPr>
              <w:ind w:firstLine="0"/>
              <w:rPr>
                <w:szCs w:val="24"/>
              </w:rPr>
            </w:pPr>
            <w:r w:rsidRPr="00F741FA">
              <w:rPr>
                <w:szCs w:val="24"/>
              </w:rPr>
              <w:t xml:space="preserve">           Pirkimą vykd</w:t>
            </w:r>
            <w:r w:rsidR="00077D25">
              <w:rPr>
                <w:szCs w:val="24"/>
              </w:rPr>
              <w:t>ė</w:t>
            </w:r>
            <w:r w:rsidRPr="00F741FA">
              <w:rPr>
                <w:szCs w:val="24"/>
              </w:rPr>
              <w:t xml:space="preserve"> </w:t>
            </w:r>
            <w:r>
              <w:rPr>
                <w:szCs w:val="24"/>
              </w:rPr>
              <w:t>perkančiosios organizacijos</w:t>
            </w:r>
            <w:r w:rsidRPr="00F741FA">
              <w:rPr>
                <w:szCs w:val="24"/>
              </w:rPr>
              <w:t xml:space="preserve"> direktoriaus 20</w:t>
            </w:r>
            <w:r w:rsidR="00077D25">
              <w:rPr>
                <w:szCs w:val="24"/>
              </w:rPr>
              <w:t>19</w:t>
            </w:r>
            <w:r w:rsidRPr="00F741FA">
              <w:rPr>
                <w:szCs w:val="24"/>
              </w:rPr>
              <w:t xml:space="preserve"> m. </w:t>
            </w:r>
            <w:r w:rsidR="00077D25">
              <w:rPr>
                <w:szCs w:val="24"/>
              </w:rPr>
              <w:t>gegužės</w:t>
            </w:r>
            <w:r>
              <w:rPr>
                <w:szCs w:val="24"/>
              </w:rPr>
              <w:t xml:space="preserve"> 16 d.</w:t>
            </w:r>
            <w:r w:rsidRPr="00F741FA">
              <w:rPr>
                <w:szCs w:val="24"/>
              </w:rPr>
              <w:t xml:space="preserve"> įsakymu Nr. </w:t>
            </w:r>
            <w:r>
              <w:rPr>
                <w:szCs w:val="24"/>
              </w:rPr>
              <w:t>ĮS-</w:t>
            </w:r>
            <w:r w:rsidR="00077D25">
              <w:rPr>
                <w:szCs w:val="24"/>
              </w:rPr>
              <w:t>890</w:t>
            </w:r>
            <w:r w:rsidRPr="00F741FA">
              <w:rPr>
                <w:szCs w:val="24"/>
              </w:rPr>
              <w:t xml:space="preserve"> sudaryta </w:t>
            </w:r>
            <w:r w:rsidR="00072B2F" w:rsidRPr="00F741FA">
              <w:rPr>
                <w:szCs w:val="24"/>
              </w:rPr>
              <w:t>Perkanči</w:t>
            </w:r>
            <w:r w:rsidR="00072B2F">
              <w:rPr>
                <w:szCs w:val="24"/>
              </w:rPr>
              <w:t>osios organizacijos</w:t>
            </w:r>
            <w:r w:rsidR="00072B2F" w:rsidRPr="00F741FA">
              <w:rPr>
                <w:szCs w:val="24"/>
              </w:rPr>
              <w:t xml:space="preserve"> </w:t>
            </w:r>
            <w:r w:rsidRPr="00F741FA">
              <w:rPr>
                <w:szCs w:val="24"/>
              </w:rPr>
              <w:t xml:space="preserve">subjekto </w:t>
            </w:r>
            <w:r>
              <w:rPr>
                <w:szCs w:val="24"/>
              </w:rPr>
              <w:t>nuolatinė viešųjų pirkimų komisija</w:t>
            </w:r>
            <w:r w:rsidR="006843D5">
              <w:rPr>
                <w:szCs w:val="24"/>
              </w:rPr>
              <w:t xml:space="preserve"> </w:t>
            </w:r>
            <w:r w:rsidRPr="00F741FA">
              <w:rPr>
                <w:bCs/>
                <w:szCs w:val="24"/>
              </w:rPr>
              <w:t>(toliau – Komisija)</w:t>
            </w:r>
            <w:r w:rsidRPr="00F741FA">
              <w:rPr>
                <w:iCs/>
                <w:szCs w:val="24"/>
                <w:vertAlign w:val="superscript"/>
              </w:rPr>
              <w:footnoteReference w:id="4"/>
            </w:r>
            <w:r w:rsidRPr="00F741FA">
              <w:rPr>
                <w:bCs/>
                <w:szCs w:val="24"/>
              </w:rPr>
              <w:t xml:space="preserve">. </w:t>
            </w:r>
          </w:p>
          <w:p w14:paraId="2428ABA1" w14:textId="0B9D7699" w:rsidR="009318F7" w:rsidRDefault="00971753" w:rsidP="00F9302D">
            <w:pPr>
              <w:pStyle w:val="Komentarotekstas"/>
              <w:rPr>
                <w:sz w:val="24"/>
                <w:szCs w:val="24"/>
              </w:rPr>
            </w:pPr>
            <w:r>
              <w:rPr>
                <w:sz w:val="24"/>
                <w:szCs w:val="24"/>
              </w:rPr>
              <w:t>Dalinio vertinimo metu sprendžiama, ar viešojo pirkimo Sutart</w:t>
            </w:r>
            <w:r w:rsidR="00404AF7">
              <w:rPr>
                <w:sz w:val="24"/>
                <w:szCs w:val="24"/>
              </w:rPr>
              <w:t>y</w:t>
            </w:r>
            <w:r>
              <w:rPr>
                <w:sz w:val="24"/>
                <w:szCs w:val="24"/>
              </w:rPr>
              <w:t>s j</w:t>
            </w:r>
            <w:r w:rsidR="00404AF7">
              <w:rPr>
                <w:sz w:val="24"/>
                <w:szCs w:val="24"/>
              </w:rPr>
              <w:t>ų</w:t>
            </w:r>
            <w:r>
              <w:rPr>
                <w:sz w:val="24"/>
                <w:szCs w:val="24"/>
              </w:rPr>
              <w:t xml:space="preserve"> galiojimo laikotarpiu buvo pakeist</w:t>
            </w:r>
            <w:r w:rsidR="00CE6072">
              <w:rPr>
                <w:sz w:val="24"/>
                <w:szCs w:val="24"/>
              </w:rPr>
              <w:t>os</w:t>
            </w:r>
            <w:r>
              <w:rPr>
                <w:sz w:val="24"/>
                <w:szCs w:val="24"/>
              </w:rPr>
              <w:t xml:space="preserve"> laikantis Įstatymo ir kitų poįstatyminių </w:t>
            </w:r>
            <w:r w:rsidR="0064137F">
              <w:rPr>
                <w:sz w:val="24"/>
                <w:szCs w:val="24"/>
              </w:rPr>
              <w:t xml:space="preserve">teisės </w:t>
            </w:r>
            <w:r>
              <w:rPr>
                <w:sz w:val="24"/>
                <w:szCs w:val="24"/>
              </w:rPr>
              <w:t>aktų, reglamentuojančių viešojo pirkimo sutarties keitimą.</w:t>
            </w:r>
          </w:p>
          <w:p w14:paraId="019F9AB4" w14:textId="643D2570" w:rsidR="00733DAD" w:rsidRPr="00733DAD" w:rsidRDefault="00733DAD" w:rsidP="00F9302D">
            <w:pPr>
              <w:pStyle w:val="Komentarotekstas"/>
              <w:rPr>
                <w:b/>
                <w:bCs/>
                <w:sz w:val="24"/>
                <w:szCs w:val="24"/>
              </w:rPr>
            </w:pPr>
            <w:r w:rsidRPr="00733DAD">
              <w:rPr>
                <w:b/>
                <w:bCs/>
                <w:sz w:val="24"/>
                <w:szCs w:val="24"/>
              </w:rPr>
              <w:t>Dėl Sutarties pakeitim</w:t>
            </w:r>
            <w:r>
              <w:rPr>
                <w:b/>
                <w:bCs/>
                <w:sz w:val="24"/>
                <w:szCs w:val="24"/>
              </w:rPr>
              <w:t>o ir Perkančiosios organizacijos nurodytų aplinkybių</w:t>
            </w:r>
            <w:r w:rsidR="009A21D3">
              <w:rPr>
                <w:b/>
                <w:bCs/>
                <w:sz w:val="24"/>
                <w:szCs w:val="24"/>
              </w:rPr>
              <w:t xml:space="preserve"> </w:t>
            </w:r>
          </w:p>
          <w:p w14:paraId="52BCFCA9" w14:textId="4A98FEC5" w:rsidR="005F53AD" w:rsidRDefault="009B0811" w:rsidP="00F9302D">
            <w:pPr>
              <w:pStyle w:val="Komentarotekstas"/>
              <w:rPr>
                <w:sz w:val="24"/>
                <w:szCs w:val="24"/>
              </w:rPr>
            </w:pPr>
            <w:r>
              <w:rPr>
                <w:sz w:val="24"/>
                <w:szCs w:val="24"/>
              </w:rPr>
              <w:t xml:space="preserve">Iš CVP IS sistemoje patalpintų ir vertinimui pateiktų dokumentų matyti, kad </w:t>
            </w:r>
            <w:r w:rsidR="00242075">
              <w:rPr>
                <w:sz w:val="24"/>
                <w:szCs w:val="24"/>
              </w:rPr>
              <w:t xml:space="preserve">2022 m. gruodžio </w:t>
            </w:r>
            <w:r w:rsidR="005F53AD">
              <w:rPr>
                <w:sz w:val="24"/>
                <w:szCs w:val="24"/>
              </w:rPr>
              <w:t>30</w:t>
            </w:r>
            <w:r w:rsidR="00242075">
              <w:rPr>
                <w:sz w:val="24"/>
                <w:szCs w:val="24"/>
              </w:rPr>
              <w:t xml:space="preserve"> d. Sutarties šalys sudarė </w:t>
            </w:r>
            <w:r w:rsidR="005F53AD">
              <w:rPr>
                <w:sz w:val="24"/>
                <w:szCs w:val="24"/>
              </w:rPr>
              <w:t>keturis susitarimus</w:t>
            </w:r>
            <w:r w:rsidR="00242075">
              <w:rPr>
                <w:sz w:val="24"/>
                <w:szCs w:val="24"/>
              </w:rPr>
              <w:t xml:space="preserve"> </w:t>
            </w:r>
            <w:r w:rsidR="005F53AD">
              <w:rPr>
                <w:sz w:val="24"/>
                <w:szCs w:val="24"/>
              </w:rPr>
              <w:t>(toliau kartu – Susitarimai)</w:t>
            </w:r>
            <w:r w:rsidR="006843D5">
              <w:rPr>
                <w:rStyle w:val="Puslapioinaosnuoroda"/>
                <w:sz w:val="24"/>
                <w:szCs w:val="24"/>
              </w:rPr>
              <w:footnoteReference w:id="5"/>
            </w:r>
            <w:r w:rsidR="005F53AD">
              <w:rPr>
                <w:sz w:val="24"/>
                <w:szCs w:val="24"/>
              </w:rPr>
              <w:t xml:space="preserve"> </w:t>
            </w:r>
            <w:r w:rsidR="00242075">
              <w:rPr>
                <w:sz w:val="24"/>
                <w:szCs w:val="24"/>
              </w:rPr>
              <w:t xml:space="preserve">dėl </w:t>
            </w:r>
            <w:r w:rsidR="005F53AD">
              <w:rPr>
                <w:sz w:val="24"/>
                <w:szCs w:val="24"/>
              </w:rPr>
              <w:t xml:space="preserve">kito, nei Sutartyse numatyto kainos (įkainių) </w:t>
            </w:r>
            <w:r w:rsidR="00072B2F">
              <w:rPr>
                <w:sz w:val="24"/>
                <w:szCs w:val="24"/>
              </w:rPr>
              <w:t>perskaičiavimo</w:t>
            </w:r>
            <w:r w:rsidR="005F53AD">
              <w:rPr>
                <w:sz w:val="24"/>
                <w:szCs w:val="24"/>
              </w:rPr>
              <w:t>:</w:t>
            </w:r>
          </w:p>
          <w:p w14:paraId="7D021A71" w14:textId="11EC7CE9" w:rsidR="005F53AD" w:rsidRPr="005F53AD" w:rsidRDefault="00404AF7" w:rsidP="00F9302D">
            <w:pPr>
              <w:pStyle w:val="Komentarotekstas"/>
              <w:rPr>
                <w:sz w:val="24"/>
                <w:szCs w:val="24"/>
              </w:rPr>
            </w:pPr>
            <w:r>
              <w:rPr>
                <w:sz w:val="24"/>
                <w:szCs w:val="24"/>
              </w:rPr>
              <w:t xml:space="preserve">1) </w:t>
            </w:r>
            <w:r w:rsidR="005F53AD" w:rsidRPr="005F53AD">
              <w:rPr>
                <w:sz w:val="24"/>
                <w:szCs w:val="24"/>
              </w:rPr>
              <w:t>Susitarimas</w:t>
            </w:r>
            <w:r w:rsidR="006843D5" w:rsidRPr="006843D5">
              <w:rPr>
                <w:iCs/>
                <w:sz w:val="24"/>
                <w:szCs w:val="24"/>
              </w:rPr>
              <w:t xml:space="preserve"> Nr. S-1711</w:t>
            </w:r>
            <w:r w:rsidR="005F53AD" w:rsidRPr="005F53AD">
              <w:rPr>
                <w:sz w:val="24"/>
                <w:szCs w:val="24"/>
              </w:rPr>
              <w:t xml:space="preserve"> dėl 2022 m. sausio 28 d. Kauno rajono savivaldybės reguliaraus susisiekimo priemiestinių autobusų maršrutų pirmos</w:t>
            </w:r>
            <w:r w:rsidR="00072B2F">
              <w:rPr>
                <w:sz w:val="24"/>
                <w:szCs w:val="24"/>
              </w:rPr>
              <w:t>ios</w:t>
            </w:r>
            <w:r w:rsidR="005F53AD" w:rsidRPr="005F53AD">
              <w:rPr>
                <w:sz w:val="24"/>
                <w:szCs w:val="24"/>
              </w:rPr>
              <w:t xml:space="preserve"> dalies aptarnavimo viešųjų paslaugų teikimo Sutarties Nr. S-88 pakeitimo.</w:t>
            </w:r>
          </w:p>
          <w:p w14:paraId="54BD5DE1" w14:textId="4919516D" w:rsidR="005F53AD" w:rsidRPr="005F53AD" w:rsidRDefault="00404AF7" w:rsidP="00F9302D">
            <w:pPr>
              <w:pStyle w:val="Komentarotekstas"/>
              <w:rPr>
                <w:sz w:val="24"/>
                <w:szCs w:val="24"/>
              </w:rPr>
            </w:pPr>
            <w:r>
              <w:rPr>
                <w:sz w:val="24"/>
                <w:szCs w:val="24"/>
              </w:rPr>
              <w:t>2)</w:t>
            </w:r>
            <w:r w:rsidR="005F53AD" w:rsidRPr="005F53AD">
              <w:rPr>
                <w:sz w:val="24"/>
                <w:szCs w:val="24"/>
              </w:rPr>
              <w:t xml:space="preserve"> Susitarimas</w:t>
            </w:r>
            <w:r w:rsidR="006843D5">
              <w:t xml:space="preserve"> </w:t>
            </w:r>
            <w:r w:rsidR="006843D5" w:rsidRPr="006843D5">
              <w:rPr>
                <w:sz w:val="24"/>
                <w:szCs w:val="24"/>
              </w:rPr>
              <w:t>Nr. S-171</w:t>
            </w:r>
            <w:r w:rsidR="006843D5">
              <w:rPr>
                <w:sz w:val="24"/>
                <w:szCs w:val="24"/>
              </w:rPr>
              <w:t>2</w:t>
            </w:r>
            <w:r w:rsidR="005F53AD" w:rsidRPr="005F53AD">
              <w:rPr>
                <w:sz w:val="24"/>
                <w:szCs w:val="24"/>
              </w:rPr>
              <w:t xml:space="preserve"> dėl 2022 m. sausio 28 d. Kauno rajono savivaldybės reguliaraus susisiekimo priemiestinių autobusų maršrutų </w:t>
            </w:r>
            <w:r w:rsidR="002166E5">
              <w:rPr>
                <w:sz w:val="24"/>
                <w:szCs w:val="24"/>
              </w:rPr>
              <w:t>antros</w:t>
            </w:r>
            <w:r w:rsidR="00072B2F">
              <w:rPr>
                <w:sz w:val="24"/>
                <w:szCs w:val="24"/>
              </w:rPr>
              <w:t>ios</w:t>
            </w:r>
            <w:r w:rsidR="002166E5">
              <w:rPr>
                <w:sz w:val="24"/>
                <w:szCs w:val="24"/>
              </w:rPr>
              <w:t xml:space="preserve"> dalies</w:t>
            </w:r>
            <w:r w:rsidR="002166E5" w:rsidRPr="005F53AD">
              <w:rPr>
                <w:sz w:val="24"/>
                <w:szCs w:val="24"/>
              </w:rPr>
              <w:t xml:space="preserve"> </w:t>
            </w:r>
            <w:r w:rsidR="005F53AD" w:rsidRPr="005F53AD">
              <w:rPr>
                <w:sz w:val="24"/>
                <w:szCs w:val="24"/>
              </w:rPr>
              <w:t xml:space="preserve"> aptarnavimo viešųjų paslaugų teikimo Sutarties Nr. S-89 pakeitimo.</w:t>
            </w:r>
          </w:p>
          <w:p w14:paraId="7FC77240" w14:textId="10959F23" w:rsidR="005F53AD" w:rsidRPr="005F53AD" w:rsidRDefault="00404AF7" w:rsidP="00F9302D">
            <w:pPr>
              <w:pStyle w:val="Komentarotekstas"/>
              <w:rPr>
                <w:sz w:val="24"/>
                <w:szCs w:val="24"/>
              </w:rPr>
            </w:pPr>
            <w:r>
              <w:rPr>
                <w:sz w:val="24"/>
                <w:szCs w:val="24"/>
              </w:rPr>
              <w:t>3)</w:t>
            </w:r>
            <w:r w:rsidR="005F53AD" w:rsidRPr="005F53AD">
              <w:rPr>
                <w:sz w:val="24"/>
                <w:szCs w:val="24"/>
              </w:rPr>
              <w:t xml:space="preserve"> Susitarimas </w:t>
            </w:r>
            <w:r w:rsidR="006843D5" w:rsidRPr="006843D5">
              <w:rPr>
                <w:sz w:val="24"/>
                <w:szCs w:val="24"/>
              </w:rPr>
              <w:t>Nr. S-171</w:t>
            </w:r>
            <w:r w:rsidR="006843D5">
              <w:rPr>
                <w:sz w:val="24"/>
                <w:szCs w:val="24"/>
              </w:rPr>
              <w:t xml:space="preserve">3 </w:t>
            </w:r>
            <w:r w:rsidR="005F53AD" w:rsidRPr="005F53AD">
              <w:rPr>
                <w:sz w:val="24"/>
                <w:szCs w:val="24"/>
              </w:rPr>
              <w:t xml:space="preserve">dėl 2022 m. sausio 28 d. Kauno rajono savivaldybės reguliaraus susisiekimo priemiestinių autobusų maršrutų </w:t>
            </w:r>
            <w:r w:rsidR="002166E5">
              <w:rPr>
                <w:sz w:val="24"/>
                <w:szCs w:val="24"/>
              </w:rPr>
              <w:t>trečiosios</w:t>
            </w:r>
            <w:r w:rsidR="005F53AD" w:rsidRPr="005F53AD">
              <w:rPr>
                <w:sz w:val="24"/>
                <w:szCs w:val="24"/>
              </w:rPr>
              <w:t xml:space="preserve"> dalies aptarnavimo viešųjų paslaugų teikimo Sutarties Nr. S-90 pakeitimo</w:t>
            </w:r>
            <w:r>
              <w:rPr>
                <w:sz w:val="24"/>
                <w:szCs w:val="24"/>
              </w:rPr>
              <w:t>.</w:t>
            </w:r>
          </w:p>
          <w:p w14:paraId="21770893" w14:textId="33F83FED" w:rsidR="005F53AD" w:rsidRPr="005F53AD" w:rsidRDefault="00404AF7" w:rsidP="00F9302D">
            <w:pPr>
              <w:pStyle w:val="Komentarotekstas"/>
              <w:rPr>
                <w:sz w:val="24"/>
                <w:szCs w:val="24"/>
              </w:rPr>
            </w:pPr>
            <w:r>
              <w:rPr>
                <w:sz w:val="24"/>
                <w:szCs w:val="24"/>
              </w:rPr>
              <w:lastRenderedPageBreak/>
              <w:t>4)</w:t>
            </w:r>
            <w:r w:rsidR="005F53AD" w:rsidRPr="005F53AD">
              <w:rPr>
                <w:sz w:val="24"/>
                <w:szCs w:val="24"/>
              </w:rPr>
              <w:t xml:space="preserve"> Susitarimas </w:t>
            </w:r>
            <w:r w:rsidR="006843D5" w:rsidRPr="006843D5">
              <w:rPr>
                <w:iCs/>
                <w:sz w:val="24"/>
                <w:szCs w:val="24"/>
              </w:rPr>
              <w:t>Nr. S-171</w:t>
            </w:r>
            <w:r w:rsidR="006843D5">
              <w:rPr>
                <w:iCs/>
                <w:sz w:val="24"/>
                <w:szCs w:val="24"/>
              </w:rPr>
              <w:t xml:space="preserve">4 </w:t>
            </w:r>
            <w:r w:rsidR="005F53AD" w:rsidRPr="005F53AD">
              <w:rPr>
                <w:sz w:val="24"/>
                <w:szCs w:val="24"/>
              </w:rPr>
              <w:t xml:space="preserve">dėl 2022 m. sausio 28 d. Kauno rajono savivaldybės reguliaraus susisiekimo priemiestinių autobusų maršrutų </w:t>
            </w:r>
            <w:r w:rsidR="002166E5">
              <w:rPr>
                <w:sz w:val="24"/>
                <w:szCs w:val="24"/>
              </w:rPr>
              <w:t>ketvirtosios</w:t>
            </w:r>
            <w:r w:rsidR="002166E5" w:rsidRPr="005F53AD">
              <w:rPr>
                <w:sz w:val="24"/>
                <w:szCs w:val="24"/>
              </w:rPr>
              <w:t xml:space="preserve"> </w:t>
            </w:r>
            <w:r w:rsidR="005F53AD" w:rsidRPr="005F53AD">
              <w:rPr>
                <w:sz w:val="24"/>
                <w:szCs w:val="24"/>
              </w:rPr>
              <w:t>dalies aptarnavimo viešųjų paslaugų teikimo Sutarties Nr. S-91 pakeitimo</w:t>
            </w:r>
            <w:r>
              <w:rPr>
                <w:sz w:val="24"/>
                <w:szCs w:val="24"/>
              </w:rPr>
              <w:t>.</w:t>
            </w:r>
          </w:p>
          <w:p w14:paraId="3172EC05" w14:textId="305AED3D" w:rsidR="005F53AD" w:rsidRDefault="00404AF7" w:rsidP="00F9302D">
            <w:pPr>
              <w:pStyle w:val="Komentarotekstas"/>
              <w:rPr>
                <w:sz w:val="24"/>
                <w:szCs w:val="24"/>
              </w:rPr>
            </w:pPr>
            <w:r>
              <w:rPr>
                <w:sz w:val="24"/>
                <w:szCs w:val="24"/>
              </w:rPr>
              <w:t xml:space="preserve">Atkreiptinas dėmesys, kad </w:t>
            </w:r>
            <w:r w:rsidR="005F53AD" w:rsidRPr="005F53AD">
              <w:rPr>
                <w:sz w:val="24"/>
                <w:szCs w:val="24"/>
              </w:rPr>
              <w:t xml:space="preserve">visi sudaryti </w:t>
            </w:r>
            <w:r>
              <w:rPr>
                <w:sz w:val="24"/>
                <w:szCs w:val="24"/>
              </w:rPr>
              <w:t>S</w:t>
            </w:r>
            <w:r w:rsidR="005F53AD" w:rsidRPr="005F53AD">
              <w:rPr>
                <w:sz w:val="24"/>
                <w:szCs w:val="24"/>
              </w:rPr>
              <w:t>usitarimai</w:t>
            </w:r>
            <w:r>
              <w:rPr>
                <w:sz w:val="24"/>
                <w:szCs w:val="24"/>
              </w:rPr>
              <w:t xml:space="preserve"> ir juose išdėstyti Sutarčių pakeitimai</w:t>
            </w:r>
            <w:r w:rsidR="005F53AD" w:rsidRPr="005F53AD">
              <w:rPr>
                <w:sz w:val="24"/>
                <w:szCs w:val="24"/>
              </w:rPr>
              <w:t xml:space="preserve"> </w:t>
            </w:r>
            <w:r>
              <w:rPr>
                <w:sz w:val="24"/>
                <w:szCs w:val="24"/>
              </w:rPr>
              <w:t>savo esme tapatūs</w:t>
            </w:r>
            <w:r w:rsidR="005F53AD" w:rsidRPr="005F53AD">
              <w:rPr>
                <w:sz w:val="24"/>
                <w:szCs w:val="24"/>
              </w:rPr>
              <w:t xml:space="preserve">, todėl </w:t>
            </w:r>
            <w:r w:rsidR="00683C70">
              <w:rPr>
                <w:sz w:val="24"/>
                <w:szCs w:val="24"/>
              </w:rPr>
              <w:t xml:space="preserve">vertinami sistemiškai ir sprendžiama bendrai dėl visų </w:t>
            </w:r>
            <w:r w:rsidR="00071014">
              <w:rPr>
                <w:sz w:val="24"/>
                <w:szCs w:val="24"/>
              </w:rPr>
              <w:t>Sutarčių pakeitimo</w:t>
            </w:r>
            <w:r w:rsidR="00DE4B9E">
              <w:rPr>
                <w:sz w:val="24"/>
                <w:szCs w:val="24"/>
              </w:rPr>
              <w:t xml:space="preserve"> teisėtumo</w:t>
            </w:r>
            <w:r w:rsidR="00683C70">
              <w:rPr>
                <w:sz w:val="24"/>
                <w:szCs w:val="24"/>
              </w:rPr>
              <w:t>.</w:t>
            </w:r>
            <w:r w:rsidR="007156E2">
              <w:rPr>
                <w:sz w:val="24"/>
                <w:szCs w:val="24"/>
              </w:rPr>
              <w:t xml:space="preserve"> </w:t>
            </w:r>
          </w:p>
          <w:p w14:paraId="33B11ACA" w14:textId="0E63DC8B" w:rsidR="005F53AD" w:rsidRDefault="00683C70" w:rsidP="00F9302D">
            <w:pPr>
              <w:pStyle w:val="Komentarotekstas"/>
              <w:rPr>
                <w:sz w:val="24"/>
                <w:szCs w:val="24"/>
              </w:rPr>
            </w:pPr>
            <w:r>
              <w:rPr>
                <w:sz w:val="24"/>
                <w:szCs w:val="24"/>
              </w:rPr>
              <w:t>S</w:t>
            </w:r>
            <w:r w:rsidRPr="00683C70">
              <w:rPr>
                <w:sz w:val="24"/>
                <w:szCs w:val="24"/>
              </w:rPr>
              <w:t>usitarim</w:t>
            </w:r>
            <w:r>
              <w:rPr>
                <w:sz w:val="24"/>
                <w:szCs w:val="24"/>
              </w:rPr>
              <w:t>uose</w:t>
            </w:r>
            <w:r w:rsidRPr="00683C70">
              <w:rPr>
                <w:sz w:val="24"/>
                <w:szCs w:val="24"/>
              </w:rPr>
              <w:t xml:space="preserve"> (</w:t>
            </w:r>
            <w:r w:rsidR="00072B2F">
              <w:rPr>
                <w:sz w:val="24"/>
                <w:szCs w:val="24"/>
              </w:rPr>
              <w:t xml:space="preserve">kiekvienos iš </w:t>
            </w:r>
            <w:r w:rsidRPr="00683C70">
              <w:rPr>
                <w:sz w:val="24"/>
                <w:szCs w:val="24"/>
              </w:rPr>
              <w:t>Susitarimų preambulė</w:t>
            </w:r>
            <w:r w:rsidR="00072B2F">
              <w:rPr>
                <w:sz w:val="24"/>
                <w:szCs w:val="24"/>
              </w:rPr>
              <w:t>se</w:t>
            </w:r>
            <w:r w:rsidRPr="00683C70">
              <w:rPr>
                <w:sz w:val="24"/>
                <w:szCs w:val="24"/>
              </w:rPr>
              <w:t xml:space="preserve">) numatyta, kad jie sudaromi dėl nurodytų </w:t>
            </w:r>
            <w:r>
              <w:rPr>
                <w:sz w:val="24"/>
                <w:szCs w:val="24"/>
              </w:rPr>
              <w:t>aplinkybi</w:t>
            </w:r>
            <w:r w:rsidRPr="00683C70">
              <w:rPr>
                <w:sz w:val="24"/>
                <w:szCs w:val="24"/>
              </w:rPr>
              <w:t>ų:</w:t>
            </w:r>
          </w:p>
          <w:p w14:paraId="455E9EF4" w14:textId="5B614E9B" w:rsidR="00683C70" w:rsidRPr="00683C70" w:rsidRDefault="00683C70" w:rsidP="00F9302D">
            <w:pPr>
              <w:pStyle w:val="Komentarotekstas"/>
              <w:rPr>
                <w:i/>
                <w:iCs/>
                <w:sz w:val="24"/>
                <w:szCs w:val="24"/>
              </w:rPr>
            </w:pPr>
            <w:r w:rsidRPr="00683C70">
              <w:rPr>
                <w:i/>
                <w:iCs/>
                <w:sz w:val="24"/>
                <w:szCs w:val="24"/>
              </w:rPr>
              <w:t>„&lt;...&gt; a.</w:t>
            </w:r>
            <w:r w:rsidR="006843D5">
              <w:rPr>
                <w:i/>
                <w:iCs/>
                <w:sz w:val="24"/>
                <w:szCs w:val="24"/>
              </w:rPr>
              <w:t xml:space="preserve"> </w:t>
            </w:r>
            <w:r w:rsidRPr="00683C70">
              <w:rPr>
                <w:i/>
                <w:iCs/>
                <w:sz w:val="24"/>
                <w:szCs w:val="24"/>
              </w:rPr>
              <w:t>Koronaviruso (COVID-19) protrūkis ir pandemija sukėlė nematyto masto pasaulio ekonomikos sulėtėjimą ir sutrūkinėjusias tiekimo grandines, o tai sąlygojo išaugusius transporto priemonių įsigijimo kaštus;</w:t>
            </w:r>
          </w:p>
          <w:p w14:paraId="5A04DFEA" w14:textId="77777777" w:rsidR="00683C70" w:rsidRPr="00683C70" w:rsidRDefault="00683C70" w:rsidP="00F9302D">
            <w:pPr>
              <w:pStyle w:val="Komentarotekstas"/>
              <w:rPr>
                <w:i/>
                <w:iCs/>
                <w:sz w:val="24"/>
                <w:szCs w:val="24"/>
              </w:rPr>
            </w:pPr>
            <w:r w:rsidRPr="00683C70">
              <w:rPr>
                <w:i/>
                <w:iCs/>
                <w:sz w:val="24"/>
                <w:szCs w:val="24"/>
              </w:rPr>
              <w:t>b.</w:t>
            </w:r>
            <w:r w:rsidRPr="00683C70">
              <w:rPr>
                <w:i/>
                <w:iCs/>
                <w:sz w:val="24"/>
                <w:szCs w:val="24"/>
              </w:rPr>
              <w:tab/>
              <w:t>Energijos krizė Kinijoje paveikė ir apribojo gamybos apimtis visame pasaulyje, kas papildomai sąlygojo kainų kilimą;</w:t>
            </w:r>
          </w:p>
          <w:p w14:paraId="080F012F" w14:textId="2A8E60BF" w:rsidR="00683C70" w:rsidRPr="00F741FA" w:rsidRDefault="00683C70" w:rsidP="00F9302D">
            <w:pPr>
              <w:pStyle w:val="Komentarotekstas"/>
              <w:rPr>
                <w:i/>
                <w:iCs/>
                <w:sz w:val="24"/>
                <w:szCs w:val="24"/>
              </w:rPr>
            </w:pPr>
            <w:r w:rsidRPr="00683C70">
              <w:rPr>
                <w:i/>
                <w:iCs/>
                <w:sz w:val="24"/>
                <w:szCs w:val="24"/>
              </w:rPr>
              <w:t>c.</w:t>
            </w:r>
            <w:r w:rsidRPr="00683C70">
              <w:rPr>
                <w:i/>
                <w:iCs/>
                <w:sz w:val="24"/>
                <w:szCs w:val="24"/>
              </w:rPr>
              <w:tab/>
              <w:t>Rusijos Federacijos pradėtas karas prieš Ukrainos Respubliką nulėmė itin didelį energijos kainos augimą peraugusią į energetinę krizę. T.</w:t>
            </w:r>
            <w:r w:rsidR="00136E17">
              <w:rPr>
                <w:i/>
                <w:iCs/>
                <w:sz w:val="24"/>
                <w:szCs w:val="24"/>
              </w:rPr>
              <w:t xml:space="preserve"> </w:t>
            </w:r>
            <w:r w:rsidRPr="00683C70">
              <w:rPr>
                <w:i/>
                <w:iCs/>
                <w:sz w:val="24"/>
                <w:szCs w:val="24"/>
              </w:rPr>
              <w:t>y., dėl Rusijos Federacijos pradėto karo prieš Ukrainos Respubliką visos ekonomikoje dalyvaujančios šalys susiduria su sunkumais, kadangi Lietuvos Respublikos Vyriausybė 2022 m. kovo 30 d. nutarimu Nr. 280 pateikė sąrašą</w:t>
            </w:r>
            <w:r w:rsidRPr="00683C70">
              <w:rPr>
                <w:sz w:val="24"/>
                <w:szCs w:val="24"/>
              </w:rPr>
              <w:t xml:space="preserve"> </w:t>
            </w:r>
            <w:r w:rsidRPr="00F741FA">
              <w:rPr>
                <w:i/>
                <w:iCs/>
                <w:sz w:val="24"/>
                <w:szCs w:val="24"/>
              </w:rPr>
              <w:t xml:space="preserve">valstybių (ar teritorijų), kurių tiekėjai (jų subtiekėjai, ūkio subjektai), kurių pajėgumais yra remiamasi, gamintojai nelaikomi patikimais, o nustatyti ribojimai tiesiogiai įtakojo paslaugų kainų lygio kitimą; </w:t>
            </w:r>
          </w:p>
          <w:p w14:paraId="42AD0E23" w14:textId="77777777" w:rsidR="00683C70" w:rsidRPr="00F741FA" w:rsidRDefault="00683C70" w:rsidP="00F9302D">
            <w:pPr>
              <w:pStyle w:val="Komentarotekstas"/>
              <w:rPr>
                <w:i/>
                <w:iCs/>
                <w:sz w:val="24"/>
                <w:szCs w:val="24"/>
              </w:rPr>
            </w:pPr>
            <w:r w:rsidRPr="00F741FA">
              <w:rPr>
                <w:i/>
                <w:iCs/>
                <w:sz w:val="24"/>
                <w:szCs w:val="24"/>
              </w:rPr>
              <w:t>d.</w:t>
            </w:r>
            <w:r w:rsidRPr="00F741FA">
              <w:rPr>
                <w:i/>
                <w:iCs/>
                <w:sz w:val="24"/>
                <w:szCs w:val="24"/>
              </w:rPr>
              <w:tab/>
              <w:t>Vartotojų kainų indeksas nuo pasiūlymo pateikimo iki šios dienos siekia daugiau kaip 34 proc. Lietuvos statistikos departamento ir Lietuvos banko pateikiamais duomenimis infliacija akivaizdžiai viršijo prognozuojamą infliaciją, kurią Vežėjas galėjo įsivertinti pagal iki pasiūlymo pateikimo dienos buvusius duomenis (Šaltinis: https://www.lb.lt/lt/grafikai/infliacija);</w:t>
            </w:r>
          </w:p>
          <w:p w14:paraId="0404390C" w14:textId="77777777" w:rsidR="00683C70" w:rsidRPr="00F741FA" w:rsidRDefault="00683C70" w:rsidP="00F9302D">
            <w:pPr>
              <w:pStyle w:val="Komentarotekstas"/>
              <w:rPr>
                <w:i/>
                <w:iCs/>
                <w:sz w:val="24"/>
                <w:szCs w:val="24"/>
              </w:rPr>
            </w:pPr>
            <w:r w:rsidRPr="00F741FA">
              <w:rPr>
                <w:i/>
                <w:iCs/>
                <w:sz w:val="24"/>
                <w:szCs w:val="24"/>
              </w:rPr>
              <w:t>e.</w:t>
            </w:r>
            <w:r w:rsidRPr="00F741FA">
              <w:rPr>
                <w:i/>
                <w:iCs/>
                <w:sz w:val="24"/>
                <w:szCs w:val="24"/>
              </w:rPr>
              <w:tab/>
              <w:t>Kuro kaina nuo 2020 m. birželio 1 d. iki 2022 m. lapkričio 1 d. išaugo 131 proc., kas viršija bet kokias Šalių prognozes egzistavusias iki pasiūlymo pateikimo dienos;</w:t>
            </w:r>
          </w:p>
          <w:p w14:paraId="2DD06300" w14:textId="02EDB082" w:rsidR="00683C70" w:rsidRPr="00F741FA" w:rsidRDefault="00683C70" w:rsidP="00F9302D">
            <w:pPr>
              <w:pStyle w:val="Komentarotekstas"/>
              <w:rPr>
                <w:i/>
                <w:iCs/>
                <w:sz w:val="24"/>
                <w:szCs w:val="24"/>
              </w:rPr>
            </w:pPr>
            <w:r w:rsidRPr="00F741FA">
              <w:rPr>
                <w:i/>
                <w:iCs/>
                <w:sz w:val="24"/>
                <w:szCs w:val="24"/>
              </w:rPr>
              <w:t>f.</w:t>
            </w:r>
            <w:r w:rsidRPr="00F741FA">
              <w:rPr>
                <w:i/>
                <w:iCs/>
                <w:sz w:val="24"/>
                <w:szCs w:val="24"/>
              </w:rPr>
              <w:tab/>
              <w:t>Darbo užmokesčio didėjimas Kauno r. nuo 2020 m. II pusmečio iki 2022 m. I pusmečio sudaro 34 proc., kurį įtakojo minimalios algos didėjimas, infliacija ir kitos ekonominės situacijos nulemtos priežastys, kurios neegzistavo pasiūlymo pateikimo metu;</w:t>
            </w:r>
            <w:r w:rsidR="00F741FA">
              <w:rPr>
                <w:i/>
                <w:iCs/>
                <w:sz w:val="24"/>
                <w:szCs w:val="24"/>
              </w:rPr>
              <w:t>&lt;...&gt;“</w:t>
            </w:r>
            <w:r w:rsidR="006E6170">
              <w:rPr>
                <w:i/>
                <w:iCs/>
                <w:sz w:val="24"/>
                <w:szCs w:val="24"/>
              </w:rPr>
              <w:t>.</w:t>
            </w:r>
          </w:p>
          <w:p w14:paraId="3F9F7D0A" w14:textId="7D98BB5C" w:rsidR="003C3BDA" w:rsidRDefault="006843D5" w:rsidP="00F9302D">
            <w:pPr>
              <w:pStyle w:val="Komentarotekstas"/>
              <w:rPr>
                <w:sz w:val="24"/>
                <w:szCs w:val="24"/>
              </w:rPr>
            </w:pPr>
            <w:r>
              <w:rPr>
                <w:sz w:val="24"/>
                <w:szCs w:val="24"/>
              </w:rPr>
              <w:t>Šalys</w:t>
            </w:r>
            <w:r w:rsidR="00242075">
              <w:rPr>
                <w:sz w:val="24"/>
                <w:szCs w:val="24"/>
              </w:rPr>
              <w:t xml:space="preserve"> susitarė</w:t>
            </w:r>
            <w:r w:rsidR="00A55B9F">
              <w:rPr>
                <w:sz w:val="24"/>
                <w:szCs w:val="24"/>
              </w:rPr>
              <w:t xml:space="preserve"> pakeisti </w:t>
            </w:r>
            <w:r w:rsidR="006E6170">
              <w:rPr>
                <w:sz w:val="24"/>
                <w:szCs w:val="24"/>
              </w:rPr>
              <w:t xml:space="preserve">kiekvienos iš </w:t>
            </w:r>
            <w:r w:rsidR="00A55B9F">
              <w:rPr>
                <w:sz w:val="24"/>
                <w:szCs w:val="24"/>
              </w:rPr>
              <w:t>Suta</w:t>
            </w:r>
            <w:r w:rsidR="006E6170">
              <w:rPr>
                <w:sz w:val="24"/>
                <w:szCs w:val="24"/>
              </w:rPr>
              <w:t>rčių</w:t>
            </w:r>
            <w:r w:rsidR="00A55B9F">
              <w:rPr>
                <w:sz w:val="24"/>
                <w:szCs w:val="24"/>
              </w:rPr>
              <w:t xml:space="preserve"> 5.</w:t>
            </w:r>
            <w:r w:rsidR="00F741FA">
              <w:rPr>
                <w:sz w:val="24"/>
                <w:szCs w:val="24"/>
              </w:rPr>
              <w:t>18</w:t>
            </w:r>
            <w:r w:rsidR="00A55B9F">
              <w:rPr>
                <w:sz w:val="24"/>
                <w:szCs w:val="24"/>
              </w:rPr>
              <w:t xml:space="preserve"> punktą</w:t>
            </w:r>
            <w:r w:rsidR="00A55B9F">
              <w:rPr>
                <w:rStyle w:val="Puslapioinaosnuoroda"/>
                <w:sz w:val="24"/>
                <w:szCs w:val="24"/>
              </w:rPr>
              <w:footnoteReference w:id="6"/>
            </w:r>
            <w:r w:rsidR="00A55B9F">
              <w:rPr>
                <w:sz w:val="24"/>
                <w:szCs w:val="24"/>
              </w:rPr>
              <w:t xml:space="preserve"> ir jį išdėstyti taip: </w:t>
            </w:r>
          </w:p>
          <w:p w14:paraId="170682A6" w14:textId="77777777" w:rsidR="003C3BDA" w:rsidRPr="003C3BDA" w:rsidRDefault="003C3BDA" w:rsidP="00F9302D">
            <w:pPr>
              <w:tabs>
                <w:tab w:val="left" w:pos="0"/>
              </w:tabs>
              <w:ind w:firstLine="709"/>
              <w:rPr>
                <w:i/>
                <w:szCs w:val="24"/>
              </w:rPr>
            </w:pPr>
            <w:r w:rsidRPr="003C3BDA">
              <w:rPr>
                <w:i/>
                <w:szCs w:val="24"/>
              </w:rPr>
              <w:t>„5</w:t>
            </w:r>
            <w:bookmarkStart w:id="1" w:name="_Hlk143610869"/>
            <w:r w:rsidRPr="003C3BDA">
              <w:rPr>
                <w:i/>
                <w:szCs w:val="24"/>
              </w:rPr>
              <w:t xml:space="preserve">.18. Sutarties 5.1 p. nurodytas 1 km įkainis Eur indeksuojamas </w:t>
            </w:r>
            <w:r w:rsidRPr="003C3BDA">
              <w:rPr>
                <w:b/>
                <w:bCs/>
                <w:i/>
                <w:szCs w:val="24"/>
              </w:rPr>
              <w:t>kas 6 mėnesius</w:t>
            </w:r>
            <w:bookmarkEnd w:id="1"/>
            <w:r w:rsidRPr="003C3BDA">
              <w:rPr>
                <w:i/>
                <w:szCs w:val="24"/>
              </w:rPr>
              <w:t xml:space="preserve"> tokia tvarka:</w:t>
            </w:r>
          </w:p>
          <w:p w14:paraId="6FCEC9BB" w14:textId="77777777" w:rsidR="003C3BDA" w:rsidRPr="003C3BDA" w:rsidRDefault="003C3BDA" w:rsidP="00F9302D">
            <w:pPr>
              <w:tabs>
                <w:tab w:val="left" w:pos="0"/>
              </w:tabs>
              <w:ind w:firstLine="709"/>
              <w:rPr>
                <w:i/>
                <w:szCs w:val="24"/>
              </w:rPr>
            </w:pPr>
            <w:r w:rsidRPr="003C3BDA">
              <w:rPr>
                <w:i/>
                <w:szCs w:val="24"/>
              </w:rPr>
              <w:t xml:space="preserve">5.18.1. Vertinami šie rodikliai: </w:t>
            </w:r>
          </w:p>
          <w:p w14:paraId="6B1E0A4F" w14:textId="77777777" w:rsidR="003C3BDA" w:rsidRPr="003C3BDA" w:rsidRDefault="003C3BDA" w:rsidP="00F9302D">
            <w:pPr>
              <w:tabs>
                <w:tab w:val="left" w:pos="0"/>
              </w:tabs>
              <w:ind w:firstLine="709"/>
              <w:rPr>
                <w:i/>
                <w:szCs w:val="24"/>
              </w:rPr>
            </w:pPr>
            <w:r w:rsidRPr="003C3BDA">
              <w:rPr>
                <w:i/>
                <w:szCs w:val="24"/>
              </w:rPr>
              <w:t xml:space="preserve">5.18.1.1. </w:t>
            </w:r>
            <w:r w:rsidRPr="003C3BDA">
              <w:rPr>
                <w:b/>
                <w:bCs/>
                <w:i/>
                <w:szCs w:val="24"/>
              </w:rPr>
              <w:t>darbo užmokesčio pokytis</w:t>
            </w:r>
            <w:r w:rsidRPr="003C3BDA">
              <w:rPr>
                <w:i/>
                <w:szCs w:val="24"/>
              </w:rPr>
              <w:t xml:space="preserve"> pagal Lietuvos Respublikos statistikos departamento (www.stat.gov.lt) skelbiamą bruto darbo užmokestį Kauno rajone su individualiomis įmonėmis.</w:t>
            </w:r>
          </w:p>
          <w:p w14:paraId="7A7E70CE" w14:textId="6CCEF4E8" w:rsidR="003C3BDA" w:rsidRPr="003C3BDA" w:rsidRDefault="003C3BDA" w:rsidP="00F9302D">
            <w:pPr>
              <w:tabs>
                <w:tab w:val="left" w:pos="0"/>
              </w:tabs>
              <w:ind w:firstLine="709"/>
              <w:rPr>
                <w:i/>
                <w:szCs w:val="24"/>
              </w:rPr>
            </w:pPr>
            <w:r w:rsidRPr="003C3BDA">
              <w:rPr>
                <w:i/>
                <w:szCs w:val="24"/>
              </w:rPr>
              <w:t xml:space="preserve">5.18.1.2. </w:t>
            </w:r>
            <w:r w:rsidRPr="003C3BDA">
              <w:rPr>
                <w:b/>
                <w:bCs/>
                <w:i/>
                <w:szCs w:val="24"/>
              </w:rPr>
              <w:t>kuro kainų pokytis</w:t>
            </w:r>
            <w:r w:rsidRPr="003C3BDA">
              <w:rPr>
                <w:i/>
                <w:szCs w:val="24"/>
              </w:rPr>
              <w:t>, atsižvelgiant į pagal AB „ORLEN Lietuva“ skelbiamą naftos produktų kainą (rodiklis - Dyzelinas / akcinės bendrovės „</w:t>
            </w:r>
            <w:r w:rsidR="00136E17" w:rsidRPr="003C3BDA">
              <w:rPr>
                <w:i/>
                <w:szCs w:val="24"/>
              </w:rPr>
              <w:t>Orlean</w:t>
            </w:r>
            <w:r w:rsidRPr="003C3BDA">
              <w:rPr>
                <w:i/>
                <w:szCs w:val="24"/>
              </w:rPr>
              <w:t xml:space="preserve"> Lietuva“ terminalas Juodeikių km., Mažeikių r.) .</w:t>
            </w:r>
          </w:p>
          <w:p w14:paraId="5FBA95A1" w14:textId="77777777" w:rsidR="003C3BDA" w:rsidRPr="003C3BDA" w:rsidRDefault="003C3BDA" w:rsidP="00F9302D">
            <w:pPr>
              <w:tabs>
                <w:tab w:val="left" w:pos="0"/>
              </w:tabs>
              <w:ind w:firstLine="709"/>
              <w:rPr>
                <w:i/>
                <w:szCs w:val="24"/>
              </w:rPr>
            </w:pPr>
            <w:r w:rsidRPr="003C3BDA">
              <w:rPr>
                <w:i/>
                <w:szCs w:val="24"/>
              </w:rPr>
              <w:t xml:space="preserve">5.18.1.3. </w:t>
            </w:r>
            <w:r w:rsidRPr="003C3BDA">
              <w:rPr>
                <w:b/>
                <w:bCs/>
                <w:i/>
                <w:szCs w:val="24"/>
              </w:rPr>
              <w:t>vartotojų kainų indekso pokytis</w:t>
            </w:r>
            <w:r w:rsidRPr="003C3BDA">
              <w:rPr>
                <w:i/>
                <w:szCs w:val="24"/>
              </w:rPr>
              <w:t xml:space="preserve"> pagal Lietuvos Respublikos statistikos departamento (</w:t>
            </w:r>
            <w:hyperlink r:id="rId11" w:history="1">
              <w:r w:rsidRPr="003C3BDA">
                <w:rPr>
                  <w:i/>
                  <w:szCs w:val="24"/>
                </w:rPr>
                <w:t>www.stat.gov.lt</w:t>
              </w:r>
            </w:hyperlink>
            <w:r w:rsidRPr="003C3BDA">
              <w:rPr>
                <w:i/>
                <w:szCs w:val="24"/>
              </w:rPr>
              <w:t xml:space="preserve">) skelbiamą vartotojų kainų indekso (VKI) pokytį. </w:t>
            </w:r>
          </w:p>
          <w:p w14:paraId="140B3900" w14:textId="77777777" w:rsidR="003C3BDA" w:rsidRPr="003C3BDA" w:rsidRDefault="003C3BDA" w:rsidP="00F9302D">
            <w:pPr>
              <w:tabs>
                <w:tab w:val="left" w:pos="0"/>
              </w:tabs>
              <w:ind w:firstLine="709"/>
              <w:rPr>
                <w:i/>
                <w:szCs w:val="24"/>
              </w:rPr>
            </w:pPr>
            <w:r w:rsidRPr="003C3BDA">
              <w:rPr>
                <w:i/>
                <w:szCs w:val="24"/>
              </w:rPr>
              <w:t>5.18.2. Paslaugų įkainiai perskaičiuojami pagal toliau nurodytas formules:</w:t>
            </w:r>
          </w:p>
          <w:p w14:paraId="0D9683FA" w14:textId="77777777" w:rsidR="003C3BDA" w:rsidRPr="003C3BDA" w:rsidRDefault="003C3BDA" w:rsidP="00F9302D">
            <w:pPr>
              <w:tabs>
                <w:tab w:val="left" w:pos="0"/>
              </w:tabs>
              <w:ind w:firstLine="709"/>
              <w:rPr>
                <w:i/>
                <w:szCs w:val="24"/>
              </w:rPr>
            </w:pPr>
            <w:r w:rsidRPr="003C3BDA">
              <w:rPr>
                <w:i/>
                <w:szCs w:val="24"/>
              </w:rPr>
              <w:t>5.18.2.1. paslaugų įkainiams tenkančios darbo užmokesčio dalies pokytis apskaičiuojamas pagal formulę:</w:t>
            </w:r>
          </w:p>
          <w:p w14:paraId="6251D287" w14:textId="5F46EE2B" w:rsidR="003C3BDA" w:rsidRPr="003C3BDA" w:rsidRDefault="003C3BDA" w:rsidP="00F9302D">
            <w:pPr>
              <w:tabs>
                <w:tab w:val="left" w:pos="0"/>
              </w:tabs>
              <w:ind w:firstLine="709"/>
              <w:rPr>
                <w:i/>
                <w:szCs w:val="24"/>
              </w:rPr>
            </w:pPr>
            <w:r w:rsidRPr="003C3BDA">
              <w:rPr>
                <w:i/>
                <w:szCs w:val="24"/>
              </w:rPr>
              <w:t>Up = U * (</w:t>
            </w:r>
            <w:r w:rsidR="00136E17" w:rsidRPr="003C3BDA">
              <w:rPr>
                <w:i/>
                <w:szCs w:val="24"/>
              </w:rPr>
              <w:t>Luoba</w:t>
            </w:r>
            <w:r w:rsidRPr="003C3BDA">
              <w:rPr>
                <w:i/>
                <w:szCs w:val="24"/>
              </w:rPr>
              <w:t xml:space="preserve"> / LUpr)</w:t>
            </w:r>
          </w:p>
          <w:p w14:paraId="78067488" w14:textId="77777777" w:rsidR="003C3BDA" w:rsidRPr="003C3BDA" w:rsidRDefault="003C3BDA" w:rsidP="00F9302D">
            <w:pPr>
              <w:tabs>
                <w:tab w:val="left" w:pos="0"/>
              </w:tabs>
              <w:ind w:firstLine="709"/>
              <w:rPr>
                <w:i/>
                <w:szCs w:val="24"/>
              </w:rPr>
            </w:pPr>
            <w:r w:rsidRPr="003C3BDA">
              <w:rPr>
                <w:i/>
                <w:szCs w:val="24"/>
              </w:rPr>
              <w:t>kur:</w:t>
            </w:r>
          </w:p>
          <w:p w14:paraId="2AB19066" w14:textId="77777777" w:rsidR="003C3BDA" w:rsidRPr="003C3BDA" w:rsidRDefault="003C3BDA" w:rsidP="00F9302D">
            <w:pPr>
              <w:tabs>
                <w:tab w:val="left" w:pos="0"/>
              </w:tabs>
              <w:ind w:firstLine="709"/>
              <w:rPr>
                <w:i/>
                <w:szCs w:val="24"/>
              </w:rPr>
            </w:pPr>
            <w:r w:rsidRPr="003C3BDA">
              <w:rPr>
                <w:i/>
                <w:szCs w:val="24"/>
              </w:rPr>
              <w:t>Up – perskaičiuoto įkainio dalis, tenkanti darbo užmokesčiui;</w:t>
            </w:r>
          </w:p>
          <w:p w14:paraId="78FD70CB" w14:textId="77777777" w:rsidR="003C3BDA" w:rsidRPr="003C3BDA" w:rsidRDefault="003C3BDA" w:rsidP="00F9302D">
            <w:pPr>
              <w:tabs>
                <w:tab w:val="left" w:pos="0"/>
              </w:tabs>
              <w:ind w:firstLine="709"/>
              <w:rPr>
                <w:i/>
                <w:szCs w:val="24"/>
              </w:rPr>
            </w:pPr>
            <w:r w:rsidRPr="003C3BDA">
              <w:rPr>
                <w:i/>
                <w:szCs w:val="24"/>
              </w:rPr>
              <w:t>U – įkainio dalis, tenkanti darbo užmokesčiui, laikotarpio pradžioje;</w:t>
            </w:r>
          </w:p>
          <w:p w14:paraId="2DDD107C" w14:textId="10ABDAEA" w:rsidR="003C3BDA" w:rsidRPr="003C3BDA" w:rsidRDefault="00136E17" w:rsidP="00F9302D">
            <w:pPr>
              <w:tabs>
                <w:tab w:val="left" w:pos="0"/>
              </w:tabs>
              <w:ind w:firstLine="709"/>
              <w:rPr>
                <w:i/>
                <w:szCs w:val="24"/>
              </w:rPr>
            </w:pPr>
            <w:r w:rsidRPr="003C3BDA">
              <w:rPr>
                <w:i/>
                <w:szCs w:val="24"/>
              </w:rPr>
              <w:lastRenderedPageBreak/>
              <w:t>luoba</w:t>
            </w:r>
            <w:r w:rsidR="003C3BDA" w:rsidRPr="003C3BDA">
              <w:rPr>
                <w:i/>
                <w:szCs w:val="24"/>
              </w:rPr>
              <w:t xml:space="preserve"> – pabaigos laikotarpio vidutinio mėnesinio darbo užmokesčio duomenys – paskutiniai viešai skelbiami ketvirtiniai duomenys apie bruto darbo užmokestį Kauno rajone su individualiomis įmonėmis;</w:t>
            </w:r>
          </w:p>
          <w:p w14:paraId="14CE3EE4" w14:textId="388E9F10" w:rsidR="003C3BDA" w:rsidRPr="003C3BDA" w:rsidRDefault="00136E17" w:rsidP="00F9302D">
            <w:pPr>
              <w:tabs>
                <w:tab w:val="left" w:pos="0"/>
              </w:tabs>
              <w:ind w:firstLine="709"/>
              <w:rPr>
                <w:i/>
                <w:szCs w:val="24"/>
              </w:rPr>
            </w:pPr>
            <w:r w:rsidRPr="003C3BDA">
              <w:rPr>
                <w:i/>
                <w:szCs w:val="24"/>
              </w:rPr>
              <w:t>Leprų</w:t>
            </w:r>
            <w:r w:rsidR="003C3BDA" w:rsidRPr="003C3BDA">
              <w:rPr>
                <w:i/>
                <w:szCs w:val="24"/>
              </w:rPr>
              <w:t xml:space="preserve"> – pradžios laikotarpio vidutinio mėnesinio darbo užmokesčio duomenys – duomenys apie bruto darbo užmokestį Kauno rajone su individualiomis įmonėmis, kuriais remiantis nustatyti iki perskaičiavimo galioję paslaugų įkainiai;</w:t>
            </w:r>
          </w:p>
          <w:p w14:paraId="474F5C23" w14:textId="77777777" w:rsidR="003C3BDA" w:rsidRPr="003C3BDA" w:rsidRDefault="003C3BDA" w:rsidP="00F9302D">
            <w:pPr>
              <w:tabs>
                <w:tab w:val="left" w:pos="0"/>
              </w:tabs>
              <w:ind w:firstLine="709"/>
              <w:rPr>
                <w:i/>
                <w:szCs w:val="24"/>
              </w:rPr>
            </w:pPr>
            <w:r w:rsidRPr="003C3BDA">
              <w:rPr>
                <w:i/>
                <w:szCs w:val="24"/>
              </w:rPr>
              <w:t>5.18.2.2. kuro įkainis tenkantis dyzelino kuro dalies pokyčiui apskaičiuojamas pagal formulę:</w:t>
            </w:r>
          </w:p>
          <w:p w14:paraId="4A8E841B" w14:textId="77777777" w:rsidR="003C3BDA" w:rsidRPr="003C3BDA" w:rsidRDefault="003C3BDA" w:rsidP="00F9302D">
            <w:pPr>
              <w:tabs>
                <w:tab w:val="left" w:pos="0"/>
              </w:tabs>
              <w:ind w:firstLine="709"/>
              <w:rPr>
                <w:i/>
                <w:szCs w:val="24"/>
              </w:rPr>
            </w:pPr>
            <w:r w:rsidRPr="003C3BDA">
              <w:rPr>
                <w:i/>
                <w:szCs w:val="24"/>
              </w:rPr>
              <w:t>Dp = D * (LDvid / LDpr)</w:t>
            </w:r>
          </w:p>
          <w:p w14:paraId="586ECE08" w14:textId="77777777" w:rsidR="003C3BDA" w:rsidRPr="003C3BDA" w:rsidRDefault="003C3BDA" w:rsidP="00F9302D">
            <w:pPr>
              <w:tabs>
                <w:tab w:val="left" w:pos="0"/>
              </w:tabs>
              <w:ind w:firstLine="709"/>
              <w:rPr>
                <w:i/>
                <w:szCs w:val="24"/>
              </w:rPr>
            </w:pPr>
            <w:r w:rsidRPr="003C3BDA">
              <w:rPr>
                <w:i/>
                <w:szCs w:val="24"/>
              </w:rPr>
              <w:t>kur:</w:t>
            </w:r>
          </w:p>
          <w:p w14:paraId="2DE2FB06" w14:textId="77777777" w:rsidR="003C3BDA" w:rsidRPr="003C3BDA" w:rsidRDefault="003C3BDA" w:rsidP="00F9302D">
            <w:pPr>
              <w:tabs>
                <w:tab w:val="left" w:pos="0"/>
              </w:tabs>
              <w:ind w:firstLine="709"/>
              <w:rPr>
                <w:i/>
                <w:szCs w:val="24"/>
              </w:rPr>
            </w:pPr>
            <w:r w:rsidRPr="003C3BDA">
              <w:rPr>
                <w:i/>
                <w:szCs w:val="24"/>
              </w:rPr>
              <w:t>Dp – perskaičiuoto įkainio dalis, tenkanti dyzeliniam kurui;</w:t>
            </w:r>
          </w:p>
          <w:p w14:paraId="77C4E127" w14:textId="77777777" w:rsidR="003C3BDA" w:rsidRPr="003C3BDA" w:rsidRDefault="003C3BDA" w:rsidP="00F9302D">
            <w:pPr>
              <w:tabs>
                <w:tab w:val="left" w:pos="0"/>
              </w:tabs>
              <w:ind w:firstLine="709"/>
              <w:rPr>
                <w:i/>
                <w:szCs w:val="24"/>
              </w:rPr>
            </w:pPr>
            <w:r w:rsidRPr="003C3BDA">
              <w:rPr>
                <w:i/>
                <w:szCs w:val="24"/>
              </w:rPr>
              <w:t>D – įkainio dalis, tenkanti dyzeliniui kurui, laikotarpio pradžioje;</w:t>
            </w:r>
          </w:p>
          <w:p w14:paraId="56FE9C6A" w14:textId="77777777" w:rsidR="003C3BDA" w:rsidRPr="003C3BDA" w:rsidRDefault="003C3BDA" w:rsidP="00F9302D">
            <w:pPr>
              <w:tabs>
                <w:tab w:val="left" w:pos="0"/>
              </w:tabs>
              <w:ind w:firstLine="709"/>
              <w:rPr>
                <w:i/>
                <w:szCs w:val="24"/>
              </w:rPr>
            </w:pPr>
            <w:r w:rsidRPr="003C3BDA">
              <w:rPr>
                <w:i/>
                <w:szCs w:val="24"/>
              </w:rPr>
              <w:t>LDvid – indeksuojamo laikotarpio dyzelinio kuro kainos vidurkis;</w:t>
            </w:r>
          </w:p>
          <w:p w14:paraId="00C3631B" w14:textId="77777777" w:rsidR="003C3BDA" w:rsidRPr="003C3BDA" w:rsidRDefault="003C3BDA" w:rsidP="00F9302D">
            <w:pPr>
              <w:tabs>
                <w:tab w:val="left" w:pos="0"/>
              </w:tabs>
              <w:ind w:firstLine="709"/>
              <w:rPr>
                <w:i/>
                <w:szCs w:val="24"/>
              </w:rPr>
            </w:pPr>
            <w:r w:rsidRPr="003C3BDA">
              <w:rPr>
                <w:i/>
                <w:szCs w:val="24"/>
              </w:rPr>
              <w:t>LDpr – indeksuojamo laikotarpio pradžios dyzelinio kuro kaina.</w:t>
            </w:r>
          </w:p>
          <w:p w14:paraId="62BDB90E" w14:textId="77777777" w:rsidR="003C3BDA" w:rsidRPr="003C3BDA" w:rsidRDefault="003C3BDA" w:rsidP="00F9302D">
            <w:pPr>
              <w:tabs>
                <w:tab w:val="left" w:pos="0"/>
              </w:tabs>
              <w:ind w:firstLine="709"/>
              <w:rPr>
                <w:i/>
                <w:szCs w:val="24"/>
              </w:rPr>
            </w:pPr>
            <w:r w:rsidRPr="003C3BDA">
              <w:rPr>
                <w:i/>
                <w:szCs w:val="24"/>
              </w:rPr>
              <w:t>5.18.2.3. paslaugų įkainiams tenkančių visų kitų sąnaudų pokytis apskaičiuojamas įvertinus vartotojų indeksuojamo laikotarpio kainų indeksą.</w:t>
            </w:r>
          </w:p>
          <w:p w14:paraId="23713B69" w14:textId="77777777" w:rsidR="003C3BDA" w:rsidRPr="003C3BDA" w:rsidRDefault="003C3BDA" w:rsidP="00F9302D">
            <w:pPr>
              <w:tabs>
                <w:tab w:val="left" w:pos="0"/>
              </w:tabs>
              <w:autoSpaceDE w:val="0"/>
              <w:autoSpaceDN w:val="0"/>
              <w:adjustRightInd w:val="0"/>
              <w:ind w:firstLine="709"/>
              <w:rPr>
                <w:i/>
                <w:szCs w:val="24"/>
              </w:rPr>
            </w:pPr>
            <w:r w:rsidRPr="003C3BDA">
              <w:rPr>
                <w:i/>
                <w:szCs w:val="24"/>
              </w:rPr>
              <w:t>Ip = I * (LIpb / LIpr)</w:t>
            </w:r>
          </w:p>
          <w:p w14:paraId="4A00EA9C" w14:textId="77777777" w:rsidR="003C3BDA" w:rsidRPr="003C3BDA" w:rsidRDefault="003C3BDA" w:rsidP="00F9302D">
            <w:pPr>
              <w:tabs>
                <w:tab w:val="left" w:pos="0"/>
              </w:tabs>
              <w:autoSpaceDE w:val="0"/>
              <w:autoSpaceDN w:val="0"/>
              <w:adjustRightInd w:val="0"/>
              <w:ind w:firstLine="709"/>
              <w:rPr>
                <w:i/>
                <w:szCs w:val="24"/>
              </w:rPr>
            </w:pPr>
            <w:r w:rsidRPr="003C3BDA">
              <w:rPr>
                <w:i/>
                <w:szCs w:val="24"/>
              </w:rPr>
              <w:t>kur:</w:t>
            </w:r>
          </w:p>
          <w:p w14:paraId="203536BE" w14:textId="77777777" w:rsidR="003C3BDA" w:rsidRPr="003C3BDA" w:rsidRDefault="003C3BDA" w:rsidP="00F9302D">
            <w:pPr>
              <w:tabs>
                <w:tab w:val="left" w:pos="0"/>
              </w:tabs>
              <w:autoSpaceDE w:val="0"/>
              <w:autoSpaceDN w:val="0"/>
              <w:adjustRightInd w:val="0"/>
              <w:ind w:firstLine="709"/>
              <w:rPr>
                <w:i/>
                <w:szCs w:val="24"/>
              </w:rPr>
            </w:pPr>
            <w:r w:rsidRPr="003C3BDA">
              <w:rPr>
                <w:i/>
                <w:szCs w:val="24"/>
              </w:rPr>
              <w:t>Ip – perskaičiuoto įkainio dalis, tenkanti visoms kitoms sąnaudoms;</w:t>
            </w:r>
          </w:p>
          <w:p w14:paraId="3481E939" w14:textId="77777777" w:rsidR="003C3BDA" w:rsidRPr="003C3BDA" w:rsidRDefault="003C3BDA" w:rsidP="00F9302D">
            <w:pPr>
              <w:tabs>
                <w:tab w:val="left" w:pos="0"/>
              </w:tabs>
              <w:autoSpaceDE w:val="0"/>
              <w:autoSpaceDN w:val="0"/>
              <w:adjustRightInd w:val="0"/>
              <w:ind w:firstLine="709"/>
              <w:rPr>
                <w:i/>
                <w:szCs w:val="24"/>
              </w:rPr>
            </w:pPr>
            <w:r w:rsidRPr="003C3BDA">
              <w:rPr>
                <w:i/>
                <w:szCs w:val="24"/>
              </w:rPr>
              <w:t>I – įkainio dalis, tenkanti visoms kitoms sąnaudoms, laikotarpio pradžioje;</w:t>
            </w:r>
          </w:p>
          <w:p w14:paraId="76DCED25" w14:textId="77777777" w:rsidR="003C3BDA" w:rsidRPr="003C3BDA" w:rsidRDefault="003C3BDA" w:rsidP="00F9302D">
            <w:pPr>
              <w:tabs>
                <w:tab w:val="left" w:pos="0"/>
              </w:tabs>
              <w:autoSpaceDE w:val="0"/>
              <w:autoSpaceDN w:val="0"/>
              <w:adjustRightInd w:val="0"/>
              <w:ind w:firstLine="709"/>
              <w:rPr>
                <w:i/>
                <w:szCs w:val="24"/>
              </w:rPr>
            </w:pPr>
            <w:r w:rsidRPr="003C3BDA">
              <w:rPr>
                <w:i/>
                <w:szCs w:val="24"/>
              </w:rPr>
              <w:t>LIpb – pabaigos laikotarpio vartotojų kainų indekso (VKI) duomenys – paskutiniai viešai skelbiami vartotojų kainų indekso (VKI) duomenys;</w:t>
            </w:r>
          </w:p>
          <w:p w14:paraId="1482A28C" w14:textId="77777777" w:rsidR="003C3BDA" w:rsidRPr="003C3BDA" w:rsidRDefault="003C3BDA" w:rsidP="00F9302D">
            <w:pPr>
              <w:tabs>
                <w:tab w:val="left" w:pos="0"/>
              </w:tabs>
              <w:autoSpaceDE w:val="0"/>
              <w:autoSpaceDN w:val="0"/>
              <w:adjustRightInd w:val="0"/>
              <w:ind w:firstLine="709"/>
              <w:rPr>
                <w:i/>
                <w:szCs w:val="24"/>
              </w:rPr>
            </w:pPr>
            <w:r w:rsidRPr="003C3BDA">
              <w:rPr>
                <w:i/>
                <w:szCs w:val="24"/>
              </w:rPr>
              <w:t>LIpr – pradžios laikotarpio vartotojų kainų indekso (VKI) duomenys – vartotojų kainų indekso (VKI) duomenys, kuriais remiantis nustatyti iki perskaičiavimo galioję paslaugų įkainiai;</w:t>
            </w:r>
          </w:p>
          <w:p w14:paraId="72A2A34E" w14:textId="77777777" w:rsidR="003C3BDA" w:rsidRPr="003C3BDA" w:rsidRDefault="003C3BDA" w:rsidP="00F9302D">
            <w:pPr>
              <w:tabs>
                <w:tab w:val="left" w:pos="0"/>
              </w:tabs>
              <w:ind w:firstLine="709"/>
              <w:rPr>
                <w:i/>
                <w:szCs w:val="24"/>
              </w:rPr>
            </w:pPr>
            <w:r w:rsidRPr="003C3BDA">
              <w:rPr>
                <w:i/>
                <w:szCs w:val="24"/>
              </w:rPr>
              <w:t>5.18.3. Bendras perskaičiuotas paslaugų įkainis (Sp) apskaičiuojamas pagal formulę:</w:t>
            </w:r>
          </w:p>
          <w:p w14:paraId="645FEE5B" w14:textId="77777777" w:rsidR="003C3BDA" w:rsidRPr="003C3BDA" w:rsidRDefault="003C3BDA" w:rsidP="00F9302D">
            <w:pPr>
              <w:tabs>
                <w:tab w:val="left" w:pos="0"/>
              </w:tabs>
              <w:ind w:firstLine="709"/>
              <w:rPr>
                <w:i/>
                <w:szCs w:val="24"/>
              </w:rPr>
            </w:pPr>
            <w:r w:rsidRPr="003C3BDA">
              <w:rPr>
                <w:i/>
                <w:szCs w:val="24"/>
              </w:rPr>
              <w:t>Sp = Up + Dp + Ip</w:t>
            </w:r>
          </w:p>
          <w:p w14:paraId="4F47FF2F" w14:textId="77777777" w:rsidR="003C3BDA" w:rsidRPr="003C3BDA" w:rsidRDefault="003C3BDA" w:rsidP="00F9302D">
            <w:pPr>
              <w:tabs>
                <w:tab w:val="left" w:pos="0"/>
              </w:tabs>
              <w:ind w:firstLine="709"/>
              <w:rPr>
                <w:i/>
                <w:szCs w:val="24"/>
              </w:rPr>
            </w:pPr>
            <w:r w:rsidRPr="003C3BDA">
              <w:rPr>
                <w:i/>
                <w:szCs w:val="24"/>
              </w:rPr>
              <w:t xml:space="preserve">5.18.4. Atliekant paslaugų įkainių perskaičiavimą vertinamos įkainio dedamosios: </w:t>
            </w:r>
          </w:p>
          <w:tbl>
            <w:tblPr>
              <w:tblStyle w:val="Lentelstinklelis"/>
              <w:tblW w:w="0" w:type="auto"/>
              <w:tblLayout w:type="fixed"/>
              <w:tblLook w:val="04A0" w:firstRow="1" w:lastRow="0" w:firstColumn="1" w:lastColumn="0" w:noHBand="0" w:noVBand="1"/>
            </w:tblPr>
            <w:tblGrid>
              <w:gridCol w:w="4543"/>
              <w:gridCol w:w="4555"/>
            </w:tblGrid>
            <w:tr w:rsidR="003C3BDA" w:rsidRPr="003C3BDA" w14:paraId="6B961EFC" w14:textId="77777777" w:rsidTr="003C3BDA">
              <w:trPr>
                <w:trHeight w:val="550"/>
              </w:trPr>
              <w:tc>
                <w:tcPr>
                  <w:tcW w:w="4543" w:type="dxa"/>
                </w:tcPr>
                <w:p w14:paraId="18159E05"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Įkainio dalies žymėjimas</w:t>
                  </w:r>
                </w:p>
              </w:tc>
              <w:tc>
                <w:tcPr>
                  <w:tcW w:w="4555" w:type="dxa"/>
                </w:tcPr>
                <w:p w14:paraId="105BE788"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Įkainio dalis, Eur</w:t>
                  </w:r>
                </w:p>
                <w:p w14:paraId="30CE0B59"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(I dalis)</w:t>
                  </w:r>
                </w:p>
              </w:tc>
            </w:tr>
            <w:tr w:rsidR="003C3BDA" w:rsidRPr="003C3BDA" w14:paraId="6DDC9B7A" w14:textId="77777777" w:rsidTr="003C3BDA">
              <w:trPr>
                <w:trHeight w:val="275"/>
              </w:trPr>
              <w:tc>
                <w:tcPr>
                  <w:tcW w:w="4543" w:type="dxa"/>
                </w:tcPr>
                <w:p w14:paraId="792F9896"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U</w:t>
                  </w:r>
                </w:p>
              </w:tc>
              <w:tc>
                <w:tcPr>
                  <w:tcW w:w="4555" w:type="dxa"/>
                </w:tcPr>
                <w:p w14:paraId="31FDBA30" w14:textId="77777777" w:rsidR="003C3BDA" w:rsidRPr="003C3BDA" w:rsidRDefault="003C3BDA" w:rsidP="00F9302D">
                  <w:pPr>
                    <w:tabs>
                      <w:tab w:val="left" w:pos="0"/>
                    </w:tabs>
                    <w:autoSpaceDE w:val="0"/>
                    <w:autoSpaceDN w:val="0"/>
                    <w:adjustRightInd w:val="0"/>
                    <w:ind w:firstLine="0"/>
                    <w:rPr>
                      <w:i/>
                      <w:szCs w:val="24"/>
                    </w:rPr>
                  </w:pPr>
                  <w:r w:rsidRPr="003C3BDA">
                    <w:rPr>
                      <w:i/>
                      <w:sz w:val="22"/>
                      <w:szCs w:val="22"/>
                    </w:rPr>
                    <w:t>0,30</w:t>
                  </w:r>
                </w:p>
              </w:tc>
            </w:tr>
            <w:tr w:rsidR="003C3BDA" w:rsidRPr="003C3BDA" w14:paraId="7CBF00DC" w14:textId="77777777" w:rsidTr="003C3BDA">
              <w:trPr>
                <w:trHeight w:val="275"/>
              </w:trPr>
              <w:tc>
                <w:tcPr>
                  <w:tcW w:w="4543" w:type="dxa"/>
                </w:tcPr>
                <w:p w14:paraId="43458192"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D</w:t>
                  </w:r>
                </w:p>
              </w:tc>
              <w:tc>
                <w:tcPr>
                  <w:tcW w:w="4555" w:type="dxa"/>
                </w:tcPr>
                <w:p w14:paraId="5C888764" w14:textId="77777777" w:rsidR="003C3BDA" w:rsidRPr="003C3BDA" w:rsidRDefault="003C3BDA" w:rsidP="00F9302D">
                  <w:pPr>
                    <w:tabs>
                      <w:tab w:val="left" w:pos="0"/>
                    </w:tabs>
                    <w:autoSpaceDE w:val="0"/>
                    <w:autoSpaceDN w:val="0"/>
                    <w:adjustRightInd w:val="0"/>
                    <w:ind w:firstLine="0"/>
                    <w:rPr>
                      <w:i/>
                      <w:szCs w:val="24"/>
                    </w:rPr>
                  </w:pPr>
                  <w:r w:rsidRPr="003C3BDA">
                    <w:rPr>
                      <w:i/>
                      <w:sz w:val="22"/>
                      <w:szCs w:val="22"/>
                    </w:rPr>
                    <w:t>0,24</w:t>
                  </w:r>
                </w:p>
              </w:tc>
            </w:tr>
            <w:tr w:rsidR="003C3BDA" w:rsidRPr="003C3BDA" w14:paraId="735D9F14" w14:textId="77777777" w:rsidTr="003C3BDA">
              <w:trPr>
                <w:trHeight w:val="286"/>
              </w:trPr>
              <w:tc>
                <w:tcPr>
                  <w:tcW w:w="4543" w:type="dxa"/>
                </w:tcPr>
                <w:p w14:paraId="4690E997"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I</w:t>
                  </w:r>
                </w:p>
              </w:tc>
              <w:tc>
                <w:tcPr>
                  <w:tcW w:w="4555" w:type="dxa"/>
                </w:tcPr>
                <w:p w14:paraId="405E0E76" w14:textId="77777777" w:rsidR="003C3BDA" w:rsidRPr="003C3BDA" w:rsidRDefault="003C3BDA" w:rsidP="00F9302D">
                  <w:pPr>
                    <w:tabs>
                      <w:tab w:val="left" w:pos="0"/>
                    </w:tabs>
                    <w:autoSpaceDE w:val="0"/>
                    <w:autoSpaceDN w:val="0"/>
                    <w:adjustRightInd w:val="0"/>
                    <w:ind w:firstLine="0"/>
                    <w:rPr>
                      <w:i/>
                      <w:szCs w:val="24"/>
                    </w:rPr>
                  </w:pPr>
                  <w:r w:rsidRPr="003C3BDA">
                    <w:rPr>
                      <w:i/>
                      <w:sz w:val="22"/>
                      <w:szCs w:val="22"/>
                    </w:rPr>
                    <w:t>0,28</w:t>
                  </w:r>
                </w:p>
              </w:tc>
            </w:tr>
          </w:tbl>
          <w:p w14:paraId="69ACB6C7" w14:textId="77777777" w:rsidR="003C3BDA" w:rsidRPr="003C3BDA" w:rsidRDefault="003C3BDA" w:rsidP="00F9302D">
            <w:pPr>
              <w:tabs>
                <w:tab w:val="left" w:pos="0"/>
              </w:tabs>
              <w:ind w:firstLine="0"/>
              <w:rPr>
                <w:i/>
                <w:szCs w:val="24"/>
              </w:rPr>
            </w:pPr>
          </w:p>
          <w:p w14:paraId="21ECDB84" w14:textId="4B1950A1" w:rsidR="003C3BDA" w:rsidRPr="003C3BDA" w:rsidRDefault="003C3BDA" w:rsidP="00F9302D">
            <w:pPr>
              <w:tabs>
                <w:tab w:val="left" w:pos="0"/>
              </w:tabs>
              <w:ind w:firstLine="0"/>
              <w:rPr>
                <w:i/>
                <w:szCs w:val="24"/>
              </w:rPr>
            </w:pPr>
            <w:r w:rsidRPr="003C3BDA">
              <w:rPr>
                <w:i/>
                <w:szCs w:val="24"/>
              </w:rPr>
              <w:t>5.18.5. Pirmą kartą atliekant įkainių perskaičiavimą naudojami šie pra</w:t>
            </w:r>
            <w:r w:rsidR="00DE4B9E">
              <w:rPr>
                <w:i/>
                <w:szCs w:val="24"/>
              </w:rPr>
              <w:t>d</w:t>
            </w:r>
            <w:r w:rsidRPr="003C3BDA">
              <w:rPr>
                <w:i/>
                <w:szCs w:val="24"/>
              </w:rPr>
              <w:t>žios ir pabaigos laikotarpių duomenys:</w:t>
            </w:r>
          </w:p>
          <w:p w14:paraId="16AE2E06"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5.18.5.1. pradžios laikotarpio vidutinio mėnesinio darbo užmokesčio duomenimis laikomi 2020 m. II ketvirčio duomenys apie bruto darbo užmokestį Kauno rajone su individualiomis įmonėmis;</w:t>
            </w:r>
          </w:p>
          <w:p w14:paraId="33285234"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5.18.5.2. pradžios laikotarpio dyzelinio kuro kainos duomenimis laikoma dyzelinio kuro kaina skaičiuojama pasiūlymų pateikimo dienos (imtinai) AB „ORLEN Lietuva“ skelbiamos naftos produktų kaina 2020 m. birželio mėn. (rodiklis - Dyzelinas / akcinės bendrovės „Orlen Lietuva“ terminalas Juodeikių km., Mažeikių raj./ Pardavimo kaina su PVM);</w:t>
            </w:r>
          </w:p>
          <w:p w14:paraId="2CE66D4F" w14:textId="77777777" w:rsidR="003C3BDA" w:rsidRPr="003C3BDA" w:rsidRDefault="003C3BDA" w:rsidP="00F9302D">
            <w:pPr>
              <w:tabs>
                <w:tab w:val="left" w:pos="0"/>
              </w:tabs>
              <w:autoSpaceDE w:val="0"/>
              <w:autoSpaceDN w:val="0"/>
              <w:adjustRightInd w:val="0"/>
              <w:ind w:firstLine="0"/>
              <w:rPr>
                <w:i/>
                <w:szCs w:val="24"/>
              </w:rPr>
            </w:pPr>
            <w:r w:rsidRPr="003C3BDA">
              <w:rPr>
                <w:i/>
                <w:szCs w:val="24"/>
              </w:rPr>
              <w:t xml:space="preserve">5.18.5.3. pradžios laikotarpio vartotojų kainų indekso (VKI) duomenimis laikomi 2021 m. kovo mėn. kainų indekso (VKI) duomenys. </w:t>
            </w:r>
          </w:p>
          <w:p w14:paraId="1EFC3011" w14:textId="77777777" w:rsidR="003C3BDA" w:rsidRPr="003C3BDA" w:rsidRDefault="003C3BDA" w:rsidP="00F9302D">
            <w:pPr>
              <w:tabs>
                <w:tab w:val="left" w:pos="0"/>
              </w:tabs>
              <w:ind w:firstLine="0"/>
              <w:rPr>
                <w:i/>
                <w:szCs w:val="24"/>
              </w:rPr>
            </w:pPr>
            <w:r w:rsidRPr="003C3BDA">
              <w:rPr>
                <w:i/>
                <w:szCs w:val="24"/>
              </w:rPr>
              <w:t xml:space="preserve">5.18.5.4. Pirmojo perskaičiavimo laikotarpio </w:t>
            </w:r>
            <w:r w:rsidRPr="003C3BDA">
              <w:rPr>
                <w:b/>
                <w:bCs/>
                <w:i/>
                <w:szCs w:val="24"/>
              </w:rPr>
              <w:t>pabaiga yra laikoma kreipimosi diena.</w:t>
            </w:r>
          </w:p>
          <w:p w14:paraId="4BCCB0C6" w14:textId="77777777" w:rsidR="003C3BDA" w:rsidRPr="003C3BDA" w:rsidRDefault="003C3BDA" w:rsidP="00F9302D">
            <w:pPr>
              <w:tabs>
                <w:tab w:val="left" w:pos="0"/>
              </w:tabs>
              <w:ind w:firstLine="0"/>
              <w:rPr>
                <w:i/>
                <w:szCs w:val="24"/>
              </w:rPr>
            </w:pPr>
            <w:bookmarkStart w:id="2" w:name="_Hlk143610974"/>
            <w:r w:rsidRPr="003C3BDA">
              <w:rPr>
                <w:i/>
                <w:szCs w:val="24"/>
              </w:rPr>
              <w:t xml:space="preserve">5.18.5.5. </w:t>
            </w:r>
            <w:bookmarkStart w:id="3" w:name="_Hlk143610943"/>
            <w:bookmarkEnd w:id="2"/>
            <w:r w:rsidRPr="003C3BDA">
              <w:rPr>
                <w:i/>
                <w:szCs w:val="24"/>
              </w:rPr>
              <w:t xml:space="preserve">Indeksavimas </w:t>
            </w:r>
            <w:r w:rsidRPr="003C3BDA">
              <w:rPr>
                <w:b/>
                <w:bCs/>
                <w:i/>
                <w:szCs w:val="24"/>
              </w:rPr>
              <w:t>gali būti vykdomas ne anksčiau kaip po šešių mėnesių</w:t>
            </w:r>
            <w:r w:rsidRPr="003C3BDA">
              <w:rPr>
                <w:i/>
                <w:szCs w:val="24"/>
              </w:rPr>
              <w:t xml:space="preserve"> po paskutinio indeksavimo.“</w:t>
            </w:r>
          </w:p>
          <w:bookmarkEnd w:id="3"/>
          <w:p w14:paraId="482882C9" w14:textId="599A736D" w:rsidR="005F0E22" w:rsidRDefault="00733DAD" w:rsidP="00F9302D">
            <w:pPr>
              <w:rPr>
                <w:i/>
                <w:iCs/>
                <w:szCs w:val="24"/>
              </w:rPr>
            </w:pPr>
            <w:r>
              <w:rPr>
                <w:rFonts w:eastAsia="HG Mincho Light J"/>
                <w:color w:val="000000"/>
                <w:szCs w:val="24"/>
                <w:lang w:eastAsia="lt-LT"/>
              </w:rPr>
              <w:t>Atsakydama į Tarnybos paklausimą</w:t>
            </w:r>
            <w:r>
              <w:rPr>
                <w:rStyle w:val="Puslapioinaosnuoroda"/>
                <w:rFonts w:eastAsia="HG Mincho Light J"/>
                <w:color w:val="000000"/>
                <w:szCs w:val="24"/>
                <w:lang w:eastAsia="lt-LT"/>
              </w:rPr>
              <w:footnoteReference w:id="7"/>
            </w:r>
            <w:r>
              <w:t xml:space="preserve"> </w:t>
            </w:r>
            <w:r w:rsidR="005F0E22" w:rsidRPr="005F0E22">
              <w:rPr>
                <w:szCs w:val="24"/>
              </w:rPr>
              <w:t>teisiškai ir faktiškai pagrįsti Susitarimus, kuriais iš esmės pakeistos</w:t>
            </w:r>
            <w:r w:rsidR="006E6170">
              <w:rPr>
                <w:szCs w:val="24"/>
              </w:rPr>
              <w:t xml:space="preserve"> kiekvienos iš </w:t>
            </w:r>
            <w:r w:rsidR="005F0E22" w:rsidRPr="005F0E22">
              <w:rPr>
                <w:szCs w:val="24"/>
              </w:rPr>
              <w:t>Sutarčių 5.18 punkt</w:t>
            </w:r>
            <w:r w:rsidR="006E6170">
              <w:rPr>
                <w:szCs w:val="24"/>
              </w:rPr>
              <w:t>e</w:t>
            </w:r>
            <w:r w:rsidR="005F0E22" w:rsidRPr="005F0E22">
              <w:rPr>
                <w:szCs w:val="24"/>
              </w:rPr>
              <w:t xml:space="preserve"> nustatytos 1 km įkainių indeksavimo taisyklės ir tvarka</w:t>
            </w:r>
            <w:r w:rsidR="006E6170">
              <w:rPr>
                <w:szCs w:val="24"/>
              </w:rPr>
              <w:t>,</w:t>
            </w:r>
            <w:r w:rsidR="005F0E22" w:rsidRPr="005F0E22">
              <w:rPr>
                <w:szCs w:val="24"/>
              </w:rPr>
              <w:t xml:space="preserve"> </w:t>
            </w:r>
            <w:r w:rsidR="005F0E22">
              <w:rPr>
                <w:szCs w:val="24"/>
              </w:rPr>
              <w:t xml:space="preserve">KRSA </w:t>
            </w:r>
            <w:r w:rsidR="00224F21">
              <w:rPr>
                <w:szCs w:val="24"/>
              </w:rPr>
              <w:t>paaiškino</w:t>
            </w:r>
            <w:r w:rsidR="005F0E22">
              <w:rPr>
                <w:rStyle w:val="Puslapioinaosnuoroda"/>
                <w:szCs w:val="24"/>
              </w:rPr>
              <w:footnoteReference w:id="8"/>
            </w:r>
            <w:r w:rsidR="00224F21">
              <w:t xml:space="preserve">, kad </w:t>
            </w:r>
            <w:r w:rsidR="00224F21" w:rsidRPr="00224F21">
              <w:rPr>
                <w:i/>
                <w:iCs/>
              </w:rPr>
              <w:t xml:space="preserve">„&lt;...&gt; </w:t>
            </w:r>
            <w:r w:rsidR="00224F21" w:rsidRPr="00224F21">
              <w:rPr>
                <w:i/>
                <w:iCs/>
                <w:szCs w:val="24"/>
              </w:rPr>
              <w:t xml:space="preserve">Susitarimų sudarymo būtinybę lėmė nenumatytos aplinkybės </w:t>
            </w:r>
            <w:r w:rsidR="00224F21">
              <w:rPr>
                <w:i/>
                <w:iCs/>
                <w:szCs w:val="24"/>
              </w:rPr>
              <w:t>&lt;...&gt;</w:t>
            </w:r>
            <w:r w:rsidR="00224F21" w:rsidRPr="00224F21">
              <w:rPr>
                <w:i/>
                <w:iCs/>
                <w:szCs w:val="24"/>
              </w:rPr>
              <w:t xml:space="preserve"> Rusijos Federacijos pradėto karo prieš Ukrainos Respubliką – kurios įtakojo </w:t>
            </w:r>
            <w:r w:rsidR="00224F21" w:rsidRPr="00224F21">
              <w:rPr>
                <w:i/>
                <w:iCs/>
                <w:szCs w:val="24"/>
              </w:rPr>
              <w:lastRenderedPageBreak/>
              <w:t>energijos išteklių (kuro) ir kitų resursų kainų neprognozuojamai didelio augimo, kurie sudaro susisiekimo paslaugų įkainio esminę dalį), kurios iš esmės pakeitė šalių pusiausvyrą ir, kurios neegzistavo pirkimo dokumentų rengimo, paskelbimo, Tiekėjo pasiūlymo pateikimo metu (2020 m. birželio 29 d.) bei sudarant Sutartis (2022 m. sausio 28 d.), ir apie, kurias Sutarčių šalims nebuvo ir negalėjo būti žinoma</w:t>
            </w:r>
            <w:r w:rsidR="00224F21">
              <w:rPr>
                <w:i/>
                <w:iCs/>
                <w:szCs w:val="24"/>
              </w:rPr>
              <w:t>: &lt;...&gt;</w:t>
            </w:r>
            <w:r w:rsidR="00224F21" w:rsidRPr="00224F21">
              <w:rPr>
                <w:i/>
                <w:iCs/>
                <w:szCs w:val="24"/>
              </w:rPr>
              <w:t>tais atvejais, kai vežėjo tiekiamų paslaugų kaštai (kaina) padidėja iš esmės ir šio kainų padidėjimo vežėjas negalėjo numatyti Sutarčių sudarymo momentu (kaip buvo šiuo atveju), vežėjas turi teisę VPĮ pagrindu ir nustatyta tvarka inicijuoti ir prašyti Sutartyse numatytų kainos (įkainių) peržiūros sąlygų pakeitimą – pakeičiant indeksavimo tvarką, vežėjui susidūrus su neeiliniais (neįprastais) rinkos kainų pokyčiais</w:t>
            </w:r>
            <w:r w:rsidR="00224F21">
              <w:rPr>
                <w:i/>
                <w:iCs/>
                <w:szCs w:val="24"/>
              </w:rPr>
              <w:t xml:space="preserve"> &lt;...&gt;</w:t>
            </w:r>
            <w:r w:rsidR="00224F21">
              <w:t xml:space="preserve"> </w:t>
            </w:r>
            <w:r w:rsidR="00224F21" w:rsidRPr="00224F21">
              <w:rPr>
                <w:i/>
                <w:iCs/>
                <w:szCs w:val="24"/>
              </w:rPr>
              <w:t>neprognozuoti (Covid-19 pandemijos bei krizės Kinijoje kontekste Rusijos Federacijos 2022-02-24 pradėtas karas prieš Ukrainos Respubliką) ekonominiai ir geopolitiniai veiksniai, dėl kurių iš esmės pasikeitė situacija susisiekimo paslaugų rinkoje: pasikeitė kuro kainos (pabrango), pasikeitė (išaugo) vartotojų kainų indeksas, padidėjo darbo užmokestis Kauno r. Dėl nurodytų nenumatytų aplinkybių, neįprastai didelių Sutarčiai vykdyti reikalingų išteklių – kuro, darbuotojų darbo užmokesčio kainų pokyčio (pakilimo), atsirado sunkumai vykdant Sutartis, Sutarčių vykdymas tapo komplikuotas ir neįgyvendinamas (neįvykdomas), iš esmės pakeičiantis Šalių pusiausvyros balansą (išbalansuojantis Šalių pusiausvyrą)</w:t>
            </w:r>
            <w:r w:rsidR="00434CCD">
              <w:rPr>
                <w:i/>
                <w:iCs/>
                <w:szCs w:val="24"/>
              </w:rPr>
              <w:t xml:space="preserve"> &lt;...&gt;</w:t>
            </w:r>
            <w:r w:rsidR="00072B2F">
              <w:rPr>
                <w:i/>
                <w:iCs/>
                <w:szCs w:val="24"/>
              </w:rPr>
              <w:t>.</w:t>
            </w:r>
            <w:r w:rsidR="00434CCD">
              <w:rPr>
                <w:i/>
                <w:iCs/>
                <w:szCs w:val="24"/>
              </w:rPr>
              <w:t>“</w:t>
            </w:r>
          </w:p>
          <w:p w14:paraId="7390BCE1" w14:textId="687C28CF" w:rsidR="00434CCD" w:rsidRPr="00434CCD" w:rsidRDefault="006251FF" w:rsidP="00F9302D">
            <w:pPr>
              <w:rPr>
                <w:szCs w:val="24"/>
              </w:rPr>
            </w:pPr>
            <w:r>
              <w:rPr>
                <w:color w:val="000000"/>
                <w:szCs w:val="24"/>
                <w:lang w:eastAsia="lt-LT"/>
              </w:rPr>
              <w:t>Tarnyba,</w:t>
            </w:r>
            <w:r w:rsidRPr="006251FF">
              <w:rPr>
                <w:color w:val="000000"/>
                <w:szCs w:val="24"/>
                <w:lang w:eastAsia="lt-LT"/>
              </w:rPr>
              <w:t xml:space="preserve"> </w:t>
            </w:r>
            <w:r>
              <w:rPr>
                <w:color w:val="000000"/>
                <w:szCs w:val="24"/>
                <w:lang w:eastAsia="lt-LT"/>
              </w:rPr>
              <w:t xml:space="preserve">be kita ko, </w:t>
            </w:r>
            <w:r w:rsidRPr="006251FF">
              <w:rPr>
                <w:color w:val="000000"/>
                <w:szCs w:val="24"/>
                <w:lang w:eastAsia="lt-LT"/>
              </w:rPr>
              <w:t xml:space="preserve"> praš</w:t>
            </w:r>
            <w:r>
              <w:rPr>
                <w:color w:val="000000"/>
                <w:szCs w:val="24"/>
                <w:lang w:eastAsia="lt-LT"/>
              </w:rPr>
              <w:t>ė</w:t>
            </w:r>
            <w:r w:rsidRPr="006251FF">
              <w:rPr>
                <w:color w:val="000000"/>
                <w:szCs w:val="24"/>
                <w:lang w:eastAsia="lt-LT"/>
              </w:rPr>
              <w:t xml:space="preserve"> paaiškinti</w:t>
            </w:r>
            <w:r>
              <w:rPr>
                <w:rStyle w:val="Puslapioinaosnuoroda"/>
                <w:color w:val="000000"/>
                <w:szCs w:val="24"/>
                <w:lang w:eastAsia="lt-LT"/>
              </w:rPr>
              <w:footnoteReference w:id="9"/>
            </w:r>
            <w:r w:rsidRPr="006251FF">
              <w:rPr>
                <w:color w:val="000000"/>
                <w:szCs w:val="24"/>
                <w:lang w:eastAsia="lt-LT"/>
              </w:rPr>
              <w:t xml:space="preserve"> Susitarimų 5.18.5.4 papunkčio sąlygą</w:t>
            </w:r>
            <w:r>
              <w:rPr>
                <w:color w:val="000000"/>
                <w:szCs w:val="24"/>
                <w:lang w:eastAsia="lt-LT"/>
              </w:rPr>
              <w:t xml:space="preserve"> (žr. anksčiau išdėstytas Susitarimų sąlygas), kuri diena</w:t>
            </w:r>
            <w:r>
              <w:t xml:space="preserve"> </w:t>
            </w:r>
            <w:r w:rsidRPr="006251FF">
              <w:rPr>
                <w:color w:val="000000"/>
                <w:szCs w:val="24"/>
                <w:lang w:eastAsia="lt-LT"/>
              </w:rPr>
              <w:t xml:space="preserve">laikoma </w:t>
            </w:r>
            <w:r w:rsidRPr="006251FF">
              <w:rPr>
                <w:i/>
                <w:iCs/>
                <w:color w:val="000000"/>
                <w:szCs w:val="24"/>
                <w:lang w:eastAsia="lt-LT"/>
              </w:rPr>
              <w:t>pirmojo perskaičiavimo laikotarpio pabaiga</w:t>
            </w:r>
            <w:r>
              <w:rPr>
                <w:i/>
                <w:iCs/>
                <w:color w:val="000000"/>
                <w:szCs w:val="24"/>
                <w:lang w:eastAsia="lt-LT"/>
              </w:rPr>
              <w:t>?</w:t>
            </w:r>
            <w:r>
              <w:t xml:space="preserve"> Atsakydama </w:t>
            </w:r>
            <w:r w:rsidRPr="006251FF">
              <w:rPr>
                <w:color w:val="000000"/>
                <w:szCs w:val="24"/>
                <w:lang w:eastAsia="lt-LT"/>
              </w:rPr>
              <w:t xml:space="preserve">Perkančioji organizacija </w:t>
            </w:r>
            <w:r w:rsidRPr="00971D13">
              <w:rPr>
                <w:color w:val="000000"/>
                <w:szCs w:val="24"/>
                <w:lang w:eastAsia="lt-LT"/>
              </w:rPr>
              <w:t>paaiškino</w:t>
            </w:r>
            <w:r w:rsidR="00971D13" w:rsidRPr="004E473D">
              <w:rPr>
                <w:color w:val="000000"/>
                <w:szCs w:val="24"/>
                <w:lang w:eastAsia="lt-LT"/>
              </w:rPr>
              <w:t>,</w:t>
            </w:r>
            <w:r w:rsidR="00971D13" w:rsidRPr="00971D13">
              <w:rPr>
                <w:color w:val="000000"/>
                <w:szCs w:val="24"/>
                <w:lang w:eastAsia="lt-LT"/>
              </w:rPr>
              <w:t xml:space="preserve"> kad</w:t>
            </w:r>
            <w:r w:rsidR="00971D13" w:rsidRPr="006251FF">
              <w:rPr>
                <w:i/>
                <w:iCs/>
                <w:color w:val="000000"/>
                <w:szCs w:val="24"/>
                <w:lang w:eastAsia="lt-LT"/>
              </w:rPr>
              <w:t xml:space="preserve"> </w:t>
            </w:r>
            <w:r w:rsidR="00971D13">
              <w:rPr>
                <w:i/>
                <w:iCs/>
                <w:color w:val="000000"/>
                <w:szCs w:val="24"/>
                <w:lang w:eastAsia="lt-LT"/>
              </w:rPr>
              <w:t>„&lt;...&gt;</w:t>
            </w:r>
            <w:r w:rsidR="00971D13" w:rsidRPr="006251FF">
              <w:rPr>
                <w:i/>
                <w:iCs/>
                <w:color w:val="000000"/>
                <w:szCs w:val="24"/>
                <w:lang w:eastAsia="lt-LT"/>
              </w:rPr>
              <w:t xml:space="preserve">pirmojo perskaičiavimo laikotarpio pabaiga bus laikoma </w:t>
            </w:r>
            <w:r w:rsidR="00971D13" w:rsidRPr="00DD378E">
              <w:rPr>
                <w:i/>
                <w:iCs/>
                <w:color w:val="000000"/>
                <w:szCs w:val="24"/>
                <w:lang w:eastAsia="lt-LT"/>
              </w:rPr>
              <w:t>Tiekėjo atskiro kreipimosi</w:t>
            </w:r>
            <w:r w:rsidR="00971D13" w:rsidRPr="006251FF">
              <w:rPr>
                <w:i/>
                <w:iCs/>
                <w:color w:val="000000"/>
                <w:szCs w:val="24"/>
                <w:lang w:eastAsia="lt-LT"/>
              </w:rPr>
              <w:t xml:space="preserve"> į Perkančiąją organizaciją diena</w:t>
            </w:r>
            <w:r w:rsidR="00971D13">
              <w:rPr>
                <w:i/>
                <w:iCs/>
                <w:color w:val="000000"/>
                <w:szCs w:val="24"/>
                <w:lang w:eastAsia="lt-LT"/>
              </w:rPr>
              <w:t xml:space="preserve"> &lt;...&gt;“</w:t>
            </w:r>
            <w:r>
              <w:rPr>
                <w:rStyle w:val="Puslapioinaosnuoroda"/>
                <w:color w:val="000000"/>
                <w:szCs w:val="24"/>
                <w:lang w:eastAsia="lt-LT"/>
              </w:rPr>
              <w:footnoteReference w:id="10"/>
            </w:r>
            <w:r w:rsidR="00DD378E">
              <w:rPr>
                <w:i/>
                <w:iCs/>
                <w:color w:val="000000"/>
                <w:szCs w:val="24"/>
                <w:lang w:eastAsia="lt-LT"/>
              </w:rPr>
              <w:t>.</w:t>
            </w:r>
          </w:p>
          <w:p w14:paraId="470B641C" w14:textId="387CF061" w:rsidR="009A21D3" w:rsidRDefault="009A21D3" w:rsidP="00F9302D">
            <w:pPr>
              <w:rPr>
                <w:rFonts w:eastAsia="Calibri"/>
                <w:b/>
                <w:bCs/>
                <w:szCs w:val="24"/>
                <w:lang w:eastAsia="lt-LT"/>
              </w:rPr>
            </w:pPr>
            <w:r w:rsidRPr="009A21D3">
              <w:rPr>
                <w:rFonts w:eastAsia="Calibri"/>
                <w:b/>
                <w:bCs/>
                <w:szCs w:val="24"/>
                <w:lang w:eastAsia="lt-LT"/>
              </w:rPr>
              <w:t>Dėl teisinio reglamentavimo</w:t>
            </w:r>
            <w:r>
              <w:rPr>
                <w:rFonts w:eastAsia="Calibri"/>
                <w:b/>
                <w:bCs/>
                <w:szCs w:val="24"/>
                <w:lang w:eastAsia="lt-LT"/>
              </w:rPr>
              <w:t xml:space="preserve"> </w:t>
            </w:r>
          </w:p>
          <w:p w14:paraId="4524DFD5" w14:textId="300D5375" w:rsidR="007156E2" w:rsidRDefault="009A21D3" w:rsidP="00F9302D">
            <w:pPr>
              <w:rPr>
                <w:color w:val="000000"/>
              </w:rPr>
            </w:pPr>
            <w:r>
              <w:rPr>
                <w:rFonts w:eastAsia="Calibri"/>
                <w:szCs w:val="24"/>
                <w:lang w:eastAsia="lt-LT"/>
              </w:rPr>
              <w:t>Pažymėtina, kad</w:t>
            </w:r>
            <w:r w:rsidR="00BF34AE">
              <w:rPr>
                <w:rFonts w:eastAsia="Calibri"/>
                <w:szCs w:val="24"/>
                <w:lang w:eastAsia="lt-LT"/>
              </w:rPr>
              <w:t xml:space="preserve"> pagal</w:t>
            </w:r>
            <w:r>
              <w:rPr>
                <w:rFonts w:eastAsia="Calibri"/>
                <w:szCs w:val="24"/>
                <w:lang w:eastAsia="lt-LT"/>
              </w:rPr>
              <w:t xml:space="preserve"> </w:t>
            </w:r>
            <w:r w:rsidRPr="009A21D3">
              <w:rPr>
                <w:rFonts w:eastAsia="Calibri"/>
                <w:szCs w:val="24"/>
                <w:lang w:eastAsia="lt-LT"/>
              </w:rPr>
              <w:t xml:space="preserve">Įstatymo </w:t>
            </w:r>
            <w:r>
              <w:rPr>
                <w:rFonts w:eastAsia="Calibri"/>
                <w:szCs w:val="24"/>
                <w:lang w:eastAsia="lt-LT"/>
              </w:rPr>
              <w:t>89 straipsnio 1 dalies 3 punkt</w:t>
            </w:r>
            <w:r w:rsidR="00BF34AE">
              <w:rPr>
                <w:rFonts w:eastAsia="Calibri"/>
                <w:szCs w:val="24"/>
                <w:lang w:eastAsia="lt-LT"/>
              </w:rPr>
              <w:t>ą</w:t>
            </w:r>
            <w:r>
              <w:rPr>
                <w:rFonts w:eastAsia="Calibri"/>
                <w:szCs w:val="24"/>
                <w:lang w:eastAsia="lt-LT"/>
              </w:rPr>
              <w:t xml:space="preserve"> </w:t>
            </w:r>
            <w:r w:rsidR="00BF34AE" w:rsidRPr="00BF34AE">
              <w:rPr>
                <w:rFonts w:eastAsia="Calibri"/>
                <w:szCs w:val="24"/>
                <w:lang w:eastAsia="lt-LT"/>
              </w:rPr>
              <w:t>pirkimo sutartis jos galiojimo laikotarpiu gali būti keičiama neatliekant naujos pirkimo procedūros,</w:t>
            </w:r>
            <w:r w:rsidR="00BF34AE">
              <w:rPr>
                <w:rFonts w:eastAsia="Calibri"/>
                <w:szCs w:val="24"/>
                <w:lang w:eastAsia="lt-LT"/>
              </w:rPr>
              <w:t xml:space="preserve"> „</w:t>
            </w:r>
            <w:r w:rsidR="00BF34AE" w:rsidRPr="00BF34AE">
              <w:rPr>
                <w:rFonts w:eastAsia="Calibri"/>
                <w:szCs w:val="24"/>
                <w:lang w:eastAsia="lt-LT"/>
              </w:rPr>
              <w:t xml:space="preserve"> </w:t>
            </w:r>
            <w:r w:rsidR="00BF34AE">
              <w:rPr>
                <w:rFonts w:eastAsia="Calibri"/>
                <w:szCs w:val="24"/>
                <w:lang w:eastAsia="lt-LT"/>
              </w:rPr>
              <w:t>&lt;...&gt;</w:t>
            </w:r>
            <w:r w:rsidR="00BF34AE" w:rsidRPr="00BF34AE">
              <w:rPr>
                <w:rFonts w:eastAsia="Calibri"/>
                <w:szCs w:val="24"/>
                <w:lang w:eastAsia="lt-LT"/>
              </w:rPr>
              <w:t xml:space="preserve"> kai</w:t>
            </w:r>
            <w:r w:rsidR="00BF34AE">
              <w:rPr>
                <w:rFonts w:eastAsia="Calibri"/>
                <w:szCs w:val="24"/>
                <w:lang w:eastAsia="lt-LT"/>
              </w:rPr>
              <w:t xml:space="preserve"> </w:t>
            </w:r>
            <w:r w:rsidR="00BF34AE" w:rsidRPr="00BF34AE">
              <w:rPr>
                <w:rFonts w:eastAsia="Calibri"/>
                <w:szCs w:val="24"/>
                <w:lang w:eastAsia="lt-LT"/>
              </w:rPr>
              <w:t xml:space="preserve">pakeitimo poreikis atsirado dėl aplinkybių, kurių protinga ir apdairi perkančioji organizacija negalėjo numatyti ir kai kartu yra šios sąlygos: </w:t>
            </w:r>
            <w:r w:rsidR="00BF34AE">
              <w:rPr>
                <w:rFonts w:eastAsia="Calibri"/>
                <w:szCs w:val="24"/>
                <w:lang w:eastAsia="lt-LT"/>
              </w:rPr>
              <w:t xml:space="preserve">1) </w:t>
            </w:r>
            <w:r w:rsidR="00BF34AE" w:rsidRPr="00BF34AE">
              <w:rPr>
                <w:rFonts w:eastAsia="Calibri"/>
                <w:szCs w:val="24"/>
                <w:lang w:eastAsia="lt-LT"/>
              </w:rPr>
              <w:t xml:space="preserve">pakeitimas iš esmės nepakeičia pirkimo sutarties </w:t>
            </w:r>
            <w:r w:rsidR="00BF34AE">
              <w:rPr>
                <w:rFonts w:eastAsia="Calibri"/>
                <w:szCs w:val="24"/>
                <w:lang w:eastAsia="lt-LT"/>
              </w:rPr>
              <w:t>&lt;...&gt;</w:t>
            </w:r>
            <w:r w:rsidR="00BF34AE" w:rsidRPr="00BF34AE">
              <w:rPr>
                <w:rFonts w:eastAsia="Calibri"/>
                <w:szCs w:val="24"/>
                <w:lang w:eastAsia="lt-LT"/>
              </w:rPr>
              <w:t xml:space="preserve"> pobūdžio </w:t>
            </w:r>
            <w:r w:rsidR="006960CF">
              <w:t>2</w:t>
            </w:r>
            <w:r w:rsidR="00BF34AE">
              <w:t xml:space="preserve">) atskiro pakeitimo vertė neviršija 50 procentų, o </w:t>
            </w:r>
            <w:r w:rsidR="00BF34AE">
              <w:rPr>
                <w:color w:val="000000"/>
              </w:rPr>
              <w:t> bendra atskirų pakeitimų pagal šį punktą vertė – 100 procentų pradinės pirkimo sutarties &lt;...&gt; vertės &lt;...&gt;“.</w:t>
            </w:r>
          </w:p>
          <w:p w14:paraId="6C767E77" w14:textId="5BCA3E2E" w:rsidR="005E1496" w:rsidRPr="00A75757" w:rsidRDefault="005E1496" w:rsidP="00F9302D">
            <w:r w:rsidRPr="00A75757">
              <w:t>Atkreiptinas dėmesys, kad</w:t>
            </w:r>
            <w:r w:rsidRPr="00A75757">
              <w:rPr>
                <w:spacing w:val="2"/>
                <w:shd w:val="clear" w:color="auto" w:fill="FFFFFF"/>
              </w:rPr>
              <w:t xml:space="preserve"> Direktyvos 2014/24/ES</w:t>
            </w:r>
            <w:r w:rsidR="0071654C">
              <w:rPr>
                <w:rStyle w:val="Puslapioinaosnuoroda"/>
                <w:spacing w:val="2"/>
                <w:shd w:val="clear" w:color="auto" w:fill="FFFFFF"/>
              </w:rPr>
              <w:footnoteReference w:id="11"/>
            </w:r>
            <w:r w:rsidRPr="00A75757">
              <w:rPr>
                <w:spacing w:val="2"/>
                <w:shd w:val="clear" w:color="auto" w:fill="FFFFFF"/>
              </w:rPr>
              <w:t xml:space="preserve"> preambulėje (109) nurodyta, </w:t>
            </w:r>
            <w:r>
              <w:rPr>
                <w:spacing w:val="2"/>
                <w:shd w:val="clear" w:color="auto" w:fill="FFFFFF"/>
              </w:rPr>
              <w:t>jog</w:t>
            </w:r>
            <w:r w:rsidRPr="00A75757">
              <w:rPr>
                <w:spacing w:val="2"/>
                <w:shd w:val="clear" w:color="auto" w:fill="FFFFFF"/>
              </w:rPr>
              <w:t xml:space="preserve"> </w:t>
            </w:r>
            <w:r w:rsidRPr="00A75757">
              <w:t xml:space="preserve"> </w:t>
            </w:r>
            <w:r w:rsidRPr="00A75757">
              <w:rPr>
                <w:i/>
                <w:iCs/>
              </w:rPr>
              <w:t>nenumatytos aplinkybės</w:t>
            </w:r>
            <w:r w:rsidRPr="00A75757">
              <w:t xml:space="preserve"> reiškia aplinkybes, kurių nebuvo įmanoma nuspėti, nepaisant to, kad Perkančioji organizacija pagrįstai apdairiai rengėsi pradiniam sutarties skyrimui, atsižvelgdama į (i) visas jos turimas priemones, (ii) konkretaus projekto pobūdį ir charakteristikas, (iii) gerąją praktiką atitinkamoje srityje ir (iv) poreikį užtikrinti tinkamą panaudotų išteklių ir numatomos sutarties vertės santykį rengiantis jos skyrimui.</w:t>
            </w:r>
            <w:r w:rsidR="005E4373">
              <w:t xml:space="preserve"> </w:t>
            </w:r>
          </w:p>
          <w:p w14:paraId="5A3E6980" w14:textId="571C5637" w:rsidR="00BA7B70" w:rsidRDefault="00434CCD" w:rsidP="00F9302D">
            <w:pPr>
              <w:rPr>
                <w:color w:val="000000"/>
                <w:spacing w:val="2"/>
                <w:shd w:val="clear" w:color="auto" w:fill="FFFFFF"/>
              </w:rPr>
            </w:pPr>
            <w:r>
              <w:rPr>
                <w:color w:val="000000"/>
                <w:spacing w:val="2"/>
                <w:shd w:val="clear" w:color="auto" w:fill="FFFFFF"/>
              </w:rPr>
              <w:t xml:space="preserve">Taigi, jeigu ekonominė situacija pasikeičia (t. y. ženkliai padidėja kainos, tiekėjo sutarties vykdymo kaštai) taip ir dėl tokių aplinkybių, kurių nei pirkimo vykdytojas skelbdamas pirkimą, nei tiekėjas teikdamas pasiūlymą negalėjo numatyti bei prisiimti protingos rizikos, galima būtų atlikti sudarytos sutarties pakeitimą, nustatant (ar pakeičiant nustatytas) kainos peržiūros taisykles, jeigu egzistuoja visos Įstatymo 89 straipsnio 1 dalies 3 punkte nustatytos sąlygos ir jei sutarties keitimą atliekančios </w:t>
            </w:r>
            <w:r w:rsidRPr="00434CCD">
              <w:rPr>
                <w:b/>
                <w:bCs/>
                <w:color w:val="000000"/>
                <w:spacing w:val="2"/>
                <w:shd w:val="clear" w:color="auto" w:fill="FFFFFF"/>
              </w:rPr>
              <w:t>šalys gali tai pagrįsti</w:t>
            </w:r>
            <w:r>
              <w:rPr>
                <w:color w:val="000000"/>
                <w:spacing w:val="2"/>
                <w:shd w:val="clear" w:color="auto" w:fill="FFFFFF"/>
              </w:rPr>
              <w:t xml:space="preserve">. Nustatomos naujos ar keičiamos nustatytos kainos peržiūros sąlygos ir taisyklės </w:t>
            </w:r>
            <w:r w:rsidRPr="00434CCD">
              <w:rPr>
                <w:b/>
                <w:bCs/>
                <w:color w:val="000000"/>
                <w:spacing w:val="2"/>
                <w:shd w:val="clear" w:color="auto" w:fill="FFFFFF"/>
              </w:rPr>
              <w:t>privalo užtikrinti sutarties šalių pusiausvyrą</w:t>
            </w:r>
            <w:r>
              <w:rPr>
                <w:color w:val="000000"/>
                <w:spacing w:val="2"/>
                <w:shd w:val="clear" w:color="auto" w:fill="FFFFFF"/>
              </w:rPr>
              <w:t>, t. y. numatyti ne tik kainos didinimą rinkoje pakilus medžiagų kainoms, bet ir kainos mažinimą, šioms sumažėjus.</w:t>
            </w:r>
            <w:r w:rsidR="00DD378E">
              <w:rPr>
                <w:color w:val="000000"/>
                <w:spacing w:val="2"/>
                <w:shd w:val="clear" w:color="auto" w:fill="FFFFFF"/>
              </w:rPr>
              <w:t xml:space="preserve"> Vadinasi tuo atveju, kai kainos peržiūra yra numatyta, tačiau jos sąlygos ir taisyklės nesudaro pagrindo subalansuoti sutarties šalių pusiausvyros, </w:t>
            </w:r>
            <w:r w:rsidR="00BA7B70">
              <w:rPr>
                <w:color w:val="000000"/>
              </w:rPr>
              <w:t xml:space="preserve">t. y. iš </w:t>
            </w:r>
            <w:r w:rsidR="00DD378E">
              <w:rPr>
                <w:color w:val="000000"/>
                <w:spacing w:val="2"/>
                <w:shd w:val="clear" w:color="auto" w:fill="FFFFFF"/>
              </w:rPr>
              <w:t>esmės padidėja įvykdymo kaina ir tiekėjui sutarties vykdymas tampa neproporcingai suvaržytas (tampa nebeįmanoma vykdyti sutartimi prisiimtų įsipareigojimų)</w:t>
            </w:r>
            <w:r w:rsidR="0073065A">
              <w:rPr>
                <w:color w:val="000000"/>
                <w:spacing w:val="2"/>
                <w:shd w:val="clear" w:color="auto" w:fill="FFFFFF"/>
              </w:rPr>
              <w:t xml:space="preserve"> </w:t>
            </w:r>
            <w:r w:rsidR="0073065A" w:rsidRPr="0073065A">
              <w:rPr>
                <w:color w:val="000000"/>
                <w:spacing w:val="2"/>
                <w:shd w:val="clear" w:color="auto" w:fill="FFFFFF"/>
              </w:rPr>
              <w:t>arba</w:t>
            </w:r>
            <w:r w:rsidR="0071654C" w:rsidRPr="0073065A">
              <w:rPr>
                <w:color w:val="000000"/>
                <w:spacing w:val="2"/>
                <w:shd w:val="clear" w:color="auto" w:fill="FFFFFF"/>
              </w:rPr>
              <w:t xml:space="preserve"> </w:t>
            </w:r>
            <w:r w:rsidR="0073065A" w:rsidRPr="0073065A">
              <w:rPr>
                <w:rFonts w:eastAsia="Calibri"/>
                <w:kern w:val="2"/>
                <w:szCs w:val="24"/>
                <w14:ligatures w14:val="standardContextual"/>
              </w:rPr>
              <w:t>iš esmės sumažėja nauda, gaunama iš jos vykdymo</w:t>
            </w:r>
            <w:r w:rsidR="0073065A">
              <w:rPr>
                <w:color w:val="000000"/>
                <w:spacing w:val="2"/>
                <w:shd w:val="clear" w:color="auto" w:fill="FFFFFF"/>
              </w:rPr>
              <w:t xml:space="preserve">, </w:t>
            </w:r>
            <w:r w:rsidR="0071654C">
              <w:rPr>
                <w:color w:val="000000"/>
                <w:spacing w:val="2"/>
                <w:shd w:val="clear" w:color="auto" w:fill="FFFFFF"/>
              </w:rPr>
              <w:t xml:space="preserve">šalys gali atlikti sutarties keitimą, jei tokį keitimą </w:t>
            </w:r>
            <w:r w:rsidR="0073065A">
              <w:rPr>
                <w:color w:val="000000"/>
                <w:spacing w:val="2"/>
                <w:shd w:val="clear" w:color="auto" w:fill="FFFFFF"/>
              </w:rPr>
              <w:t>jos</w:t>
            </w:r>
            <w:r w:rsidR="0071654C">
              <w:rPr>
                <w:color w:val="000000"/>
                <w:spacing w:val="2"/>
                <w:shd w:val="clear" w:color="auto" w:fill="FFFFFF"/>
              </w:rPr>
              <w:t xml:space="preserve"> gali tinkamai pagrįsti.</w:t>
            </w:r>
          </w:p>
          <w:p w14:paraId="4891385B" w14:textId="481DB953" w:rsidR="00BE7907" w:rsidRPr="005E1496" w:rsidRDefault="0003518A" w:rsidP="00F9302D">
            <w:pPr>
              <w:rPr>
                <w:rFonts w:eastAsia="Calibri"/>
                <w:kern w:val="2"/>
                <w:szCs w:val="24"/>
                <w14:ligatures w14:val="standardContextual"/>
              </w:rPr>
            </w:pPr>
            <w:r w:rsidRPr="0073065A">
              <w:rPr>
                <w:spacing w:val="2"/>
                <w:shd w:val="clear" w:color="auto" w:fill="FFFFFF"/>
              </w:rPr>
              <w:lastRenderedPageBreak/>
              <w:t xml:space="preserve">Pagal </w:t>
            </w:r>
            <w:r w:rsidR="0079583D" w:rsidRPr="0073065A">
              <w:rPr>
                <w:spacing w:val="2"/>
                <w:shd w:val="clear" w:color="auto" w:fill="FFFFFF"/>
              </w:rPr>
              <w:t>Kainodaros taisyklių nustatymo metodiko</w:t>
            </w:r>
            <w:r w:rsidR="00B17E47">
              <w:rPr>
                <w:spacing w:val="2"/>
                <w:shd w:val="clear" w:color="auto" w:fill="FFFFFF"/>
              </w:rPr>
              <w:t>s (toliau – Kainodaros metodika),</w:t>
            </w:r>
            <w:r w:rsidR="0079583D" w:rsidRPr="0073065A">
              <w:rPr>
                <w:spacing w:val="2"/>
                <w:shd w:val="clear" w:color="auto" w:fill="FFFFFF"/>
              </w:rPr>
              <w:t xml:space="preserve"> patvirtintos </w:t>
            </w:r>
            <w:r w:rsidRPr="0073065A">
              <w:rPr>
                <w:spacing w:val="2"/>
                <w:shd w:val="clear" w:color="auto" w:fill="FFFFFF"/>
              </w:rPr>
              <w:t>Tarnybos direktoriaus 2017</w:t>
            </w:r>
            <w:r w:rsidR="0079583D" w:rsidRPr="0073065A">
              <w:rPr>
                <w:spacing w:val="2"/>
                <w:shd w:val="clear" w:color="auto" w:fill="FFFFFF"/>
              </w:rPr>
              <w:t> </w:t>
            </w:r>
            <w:r w:rsidRPr="0073065A">
              <w:rPr>
                <w:spacing w:val="2"/>
                <w:shd w:val="clear" w:color="auto" w:fill="FFFFFF"/>
              </w:rPr>
              <w:t>m. birželio 28 d. įsakymu Nr. 1S-95</w:t>
            </w:r>
            <w:r w:rsidR="00BA7B70" w:rsidRPr="0073065A">
              <w:rPr>
                <w:spacing w:val="2"/>
                <w:shd w:val="clear" w:color="auto" w:fill="FFFFFF"/>
              </w:rPr>
              <w:t xml:space="preserve"> </w:t>
            </w:r>
            <w:r w:rsidR="000F1594" w:rsidRPr="0073065A">
              <w:rPr>
                <w:spacing w:val="2"/>
                <w:shd w:val="clear" w:color="auto" w:fill="FFFFFF"/>
              </w:rPr>
              <w:t>(suvestinė redakcija</w:t>
            </w:r>
            <w:r w:rsidR="0079583D" w:rsidRPr="0073065A">
              <w:rPr>
                <w:spacing w:val="2"/>
                <w:shd w:val="clear" w:color="auto" w:fill="FFFFFF"/>
              </w:rPr>
              <w:t>,</w:t>
            </w:r>
            <w:r w:rsidR="000F1594" w:rsidRPr="0073065A">
              <w:rPr>
                <w:spacing w:val="2"/>
                <w:shd w:val="clear" w:color="auto" w:fill="FFFFFF"/>
              </w:rPr>
              <w:t xml:space="preserve"> </w:t>
            </w:r>
            <w:r w:rsidR="00B17E47">
              <w:rPr>
                <w:spacing w:val="2"/>
                <w:shd w:val="clear" w:color="auto" w:fill="FFFFFF"/>
              </w:rPr>
              <w:t xml:space="preserve">galiojusi </w:t>
            </w:r>
            <w:r w:rsidR="005E1496" w:rsidRPr="0073065A">
              <w:rPr>
                <w:spacing w:val="2"/>
                <w:shd w:val="clear" w:color="auto" w:fill="FFFFFF"/>
              </w:rPr>
              <w:t xml:space="preserve">Sutarties ir </w:t>
            </w:r>
            <w:r w:rsidR="00BE7907" w:rsidRPr="0073065A">
              <w:rPr>
                <w:spacing w:val="2"/>
                <w:shd w:val="clear" w:color="auto" w:fill="FFFFFF"/>
              </w:rPr>
              <w:t xml:space="preserve">Susitarimų sudarymo </w:t>
            </w:r>
            <w:r w:rsidR="000F1594" w:rsidRPr="0073065A">
              <w:rPr>
                <w:spacing w:val="2"/>
                <w:shd w:val="clear" w:color="auto" w:fill="FFFFFF"/>
              </w:rPr>
              <w:t>metu)</w:t>
            </w:r>
            <w:r w:rsidR="00BE7907" w:rsidRPr="0073065A">
              <w:rPr>
                <w:spacing w:val="2"/>
                <w:shd w:val="clear" w:color="auto" w:fill="FFFFFF"/>
              </w:rPr>
              <w:t>,</w:t>
            </w:r>
            <w:r w:rsidR="005E1496">
              <w:rPr>
                <w:spacing w:val="2"/>
                <w:shd w:val="clear" w:color="auto" w:fill="FFFFFF"/>
              </w:rPr>
              <w:t xml:space="preserve"> peržiūra galima, nurodant: </w:t>
            </w:r>
            <w:r w:rsidR="00BE7907">
              <w:rPr>
                <w:spacing w:val="2"/>
                <w:shd w:val="clear" w:color="auto" w:fill="FFFFFF"/>
              </w:rPr>
              <w:t xml:space="preserve"> </w:t>
            </w:r>
            <w:r w:rsidR="005E1496">
              <w:rPr>
                <w:spacing w:val="2"/>
                <w:shd w:val="clear" w:color="auto" w:fill="FFFFFF"/>
              </w:rPr>
              <w:t>„</w:t>
            </w:r>
            <w:r w:rsidR="00BE7907">
              <w:rPr>
                <w:color w:val="000000"/>
              </w:rPr>
              <w:t>&lt;...&gt;</w:t>
            </w:r>
          </w:p>
          <w:p w14:paraId="2FDA83D7" w14:textId="2B436B5D" w:rsidR="00BE7907" w:rsidRDefault="00BE7907" w:rsidP="00F9302D">
            <w:pPr>
              <w:ind w:firstLine="709"/>
              <w:rPr>
                <w:spacing w:val="2"/>
                <w:shd w:val="clear" w:color="auto" w:fill="FFFFFF"/>
              </w:rPr>
            </w:pPr>
            <w:r>
              <w:rPr>
                <w:color w:val="000000"/>
              </w:rPr>
              <w:t>53.1. aplinkybes, kurioms atsiradus atliekama peržiūra, taip pat statistinių ar kitų rodiklių šaltinius, kai peržiūra vykdoma remiantis jų duomenimis; &lt;...&gt;</w:t>
            </w:r>
            <w:r w:rsidR="00072B2F">
              <w:rPr>
                <w:color w:val="000000"/>
              </w:rPr>
              <w:t>;</w:t>
            </w:r>
          </w:p>
          <w:p w14:paraId="4CD423CB" w14:textId="554F55F7" w:rsidR="00BE7907" w:rsidRDefault="00BE7907" w:rsidP="00F9302D">
            <w:pPr>
              <w:ind w:firstLine="709"/>
              <w:rPr>
                <w:color w:val="000000"/>
              </w:rPr>
            </w:pPr>
            <w:r>
              <w:rPr>
                <w:color w:val="000000"/>
              </w:rPr>
              <w:t>53.3. peržiūros momentą bei dažnumą. Peržiūros momentas gali būti nustatytas arba konkrečia data, arba tam tikru įvykiu, arba šių būdų deriniu. Nustatant peržiūros momentą bei dažnumą, reikia įvertinti sutarties trukmę, laiką, kuris būtinas statistinių ar kitų rodiklių apskaičiavimui ir paskelbimui;</w:t>
            </w:r>
          </w:p>
          <w:p w14:paraId="5A572E02" w14:textId="488B86F9" w:rsidR="00BE7907" w:rsidRDefault="00BE7907" w:rsidP="00F9302D">
            <w:pPr>
              <w:ind w:firstLine="709"/>
              <w:rPr>
                <w:spacing w:val="2"/>
                <w:shd w:val="clear" w:color="auto" w:fill="FFFFFF"/>
              </w:rPr>
            </w:pPr>
            <w:r>
              <w:rPr>
                <w:color w:val="000000"/>
              </w:rPr>
              <w:t>53.4.  momentą, nuo kurio įsigalioja pakeistos sutarties kainos ar įkainiai ir už kurias prekes, paslaugas ir (ar) darbus bus mokama senosiomis kainomis ar įkainiais, o už kurias – pakeistomis (-ais)</w:t>
            </w:r>
            <w:r w:rsidR="005E1496">
              <w:rPr>
                <w:color w:val="000000"/>
              </w:rPr>
              <w:t xml:space="preserve"> </w:t>
            </w:r>
            <w:r>
              <w:rPr>
                <w:color w:val="000000"/>
              </w:rPr>
              <w:t>&lt;...&gt;“</w:t>
            </w:r>
            <w:r w:rsidR="005E1496">
              <w:rPr>
                <w:color w:val="000000"/>
              </w:rPr>
              <w:t>.</w:t>
            </w:r>
          </w:p>
          <w:p w14:paraId="07C5E7F9" w14:textId="417AB592" w:rsidR="00AC3B4F" w:rsidRDefault="00AC3B4F" w:rsidP="00F9302D">
            <w:pPr>
              <w:rPr>
                <w:rFonts w:eastAsia="HG Mincho Light J"/>
                <w:b/>
                <w:bCs/>
                <w:color w:val="000000"/>
                <w:szCs w:val="24"/>
                <w:lang w:eastAsia="lt-LT"/>
              </w:rPr>
            </w:pPr>
            <w:r w:rsidRPr="00CF157E">
              <w:rPr>
                <w:rFonts w:eastAsia="HG Mincho Light J"/>
                <w:b/>
                <w:bCs/>
                <w:color w:val="000000"/>
                <w:szCs w:val="24"/>
                <w:lang w:eastAsia="lt-LT"/>
              </w:rPr>
              <w:t xml:space="preserve">Tarnybos </w:t>
            </w:r>
            <w:r w:rsidR="00CF157E" w:rsidRPr="00CF157E">
              <w:rPr>
                <w:rFonts w:eastAsia="HG Mincho Light J"/>
                <w:b/>
                <w:bCs/>
                <w:color w:val="000000"/>
                <w:szCs w:val="24"/>
                <w:lang w:eastAsia="lt-LT"/>
              </w:rPr>
              <w:t>argumentai</w:t>
            </w:r>
          </w:p>
          <w:p w14:paraId="15C58B55" w14:textId="4D87A7E0" w:rsidR="009B3A7C" w:rsidRDefault="006E6170" w:rsidP="00F9302D">
            <w:pPr>
              <w:rPr>
                <w:rFonts w:eastAsia="HG Mincho Light J"/>
                <w:color w:val="000000"/>
                <w:szCs w:val="24"/>
                <w:lang w:eastAsia="lt-LT"/>
              </w:rPr>
            </w:pPr>
            <w:r>
              <w:rPr>
                <w:color w:val="000000"/>
              </w:rPr>
              <w:t xml:space="preserve">Kiekvienos iš </w:t>
            </w:r>
            <w:r w:rsidR="00C56F07">
              <w:rPr>
                <w:color w:val="000000"/>
              </w:rPr>
              <w:t>Sutar</w:t>
            </w:r>
            <w:r>
              <w:rPr>
                <w:color w:val="000000"/>
              </w:rPr>
              <w:t>čių</w:t>
            </w:r>
            <w:r w:rsidR="00C56F07">
              <w:rPr>
                <w:color w:val="000000"/>
              </w:rPr>
              <w:t xml:space="preserve"> </w:t>
            </w:r>
            <w:r w:rsidR="00C56F07" w:rsidRPr="00C56F07">
              <w:rPr>
                <w:color w:val="000000"/>
              </w:rPr>
              <w:t>5.1</w:t>
            </w:r>
            <w:r w:rsidR="00C56F07">
              <w:rPr>
                <w:color w:val="000000"/>
              </w:rPr>
              <w:t>8</w:t>
            </w:r>
            <w:r w:rsidR="00C56F07" w:rsidRPr="00C56F07">
              <w:rPr>
                <w:color w:val="000000"/>
              </w:rPr>
              <w:t xml:space="preserve"> p</w:t>
            </w:r>
            <w:r w:rsidR="00C56F07">
              <w:rPr>
                <w:color w:val="000000"/>
              </w:rPr>
              <w:t xml:space="preserve">unkte nustatyta, kad 5.1 punkte </w:t>
            </w:r>
            <w:r w:rsidR="00C56F07" w:rsidRPr="00C56F07">
              <w:rPr>
                <w:i/>
                <w:iCs/>
                <w:color w:val="000000"/>
              </w:rPr>
              <w:t>„nurodytas 1 km įkainis Eur indeksuojamas pagal Lietuvos Respublikos Statistikos departamento skelbiamą vidutinį metinį vartojimo prekių ir paslaugų kainų indekso</w:t>
            </w:r>
            <w:r w:rsidR="00C56F07">
              <w:rPr>
                <w:i/>
                <w:iCs/>
                <w:color w:val="000000"/>
              </w:rPr>
              <w:t xml:space="preserve"> &lt;...&gt;</w:t>
            </w:r>
            <w:r w:rsidR="00C56F07" w:rsidRPr="00C56F07">
              <w:rPr>
                <w:i/>
                <w:iCs/>
                <w:color w:val="000000"/>
              </w:rPr>
              <w:t xml:space="preserve"> pokyčius.  Indeksavimas vykdomas kiekvienais metais kovo mėnesio pirmoje dalyje pagal tų metų Lietuvos Respublikos Statistikos departamento oficialiai paskelbtus duomenis</w:t>
            </w:r>
            <w:r w:rsidR="00C56F07" w:rsidRPr="00C56F07">
              <w:rPr>
                <w:color w:val="000000"/>
              </w:rPr>
              <w:t>“</w:t>
            </w:r>
            <w:r w:rsidR="00C56F07">
              <w:rPr>
                <w:color w:val="000000"/>
              </w:rPr>
              <w:t xml:space="preserve">. </w:t>
            </w:r>
            <w:r w:rsidR="006C6785">
              <w:rPr>
                <w:rFonts w:eastAsia="HG Mincho Light J"/>
                <w:color w:val="000000"/>
                <w:szCs w:val="24"/>
                <w:lang w:eastAsia="lt-LT"/>
              </w:rPr>
              <w:t xml:space="preserve"> </w:t>
            </w:r>
            <w:r w:rsidR="003F6B1D" w:rsidRPr="00072B2F">
              <w:rPr>
                <w:rFonts w:eastAsia="HG Mincho Light J"/>
                <w:color w:val="000000"/>
                <w:szCs w:val="24"/>
                <w:lang w:eastAsia="lt-LT"/>
              </w:rPr>
              <w:t xml:space="preserve">Pagal Sutarties </w:t>
            </w:r>
            <w:r w:rsidR="00C56F07" w:rsidRPr="00072B2F">
              <w:rPr>
                <w:rFonts w:eastAsia="HG Mincho Light J"/>
                <w:color w:val="000000"/>
                <w:szCs w:val="24"/>
                <w:lang w:eastAsia="lt-LT"/>
              </w:rPr>
              <w:t xml:space="preserve">7.2 punktą </w:t>
            </w:r>
            <w:r w:rsidR="00C56F07" w:rsidRPr="00072B2F">
              <w:rPr>
                <w:rFonts w:eastAsia="HG Mincho Light J"/>
                <w:i/>
                <w:iCs/>
                <w:color w:val="000000"/>
                <w:szCs w:val="24"/>
                <w:lang w:eastAsia="lt-LT"/>
              </w:rPr>
              <w:t>„&lt;...&gt;</w:t>
            </w:r>
            <w:r w:rsidR="00C56F07" w:rsidRPr="00C56F07">
              <w:rPr>
                <w:rFonts w:eastAsia="HG Mincho Light J"/>
                <w:i/>
                <w:iCs/>
                <w:color w:val="000000"/>
                <w:szCs w:val="24"/>
                <w:lang w:eastAsia="lt-LT"/>
              </w:rPr>
              <w:t xml:space="preserve"> Sutarties sąlygų keitimu nebus laikomas Sutarties sąlygų koregavimas joje numatytomis aplinkybėmis, jei šios aplinkybės nustatytos aiškiai ir nedviprasmiškai bei buvo pateiktos viešojo pirkimo dokumentuose. Tais atvejais, kai pirkimo Sutarties sąlygų keitimo būtinybės nebuvo įmanoma </w:t>
            </w:r>
            <w:r w:rsidR="00C56F07" w:rsidRPr="00C56F07">
              <w:rPr>
                <w:rFonts w:eastAsia="HG Mincho Light J"/>
                <w:b/>
                <w:bCs/>
                <w:i/>
                <w:iCs/>
                <w:color w:val="000000"/>
                <w:szCs w:val="24"/>
                <w:lang w:eastAsia="lt-LT"/>
              </w:rPr>
              <w:t>numatyti rengiant viešojo pirkimo sąlygas</w:t>
            </w:r>
            <w:r w:rsidR="00C56F07" w:rsidRPr="00C56F07">
              <w:rPr>
                <w:rFonts w:eastAsia="HG Mincho Light J"/>
                <w:i/>
                <w:iCs/>
                <w:color w:val="000000"/>
                <w:szCs w:val="24"/>
                <w:lang w:eastAsia="lt-LT"/>
              </w:rPr>
              <w:t xml:space="preserve"> ir (ar) pirkimo Sutarties sudarymo metu, pirkimo sutarties šalys gali keisti pirkimo Sutarties sąlygas, pagal viešųjų pirkimų įstatymą</w:t>
            </w:r>
            <w:r w:rsidR="00C56F07">
              <w:rPr>
                <w:rFonts w:eastAsia="HG Mincho Light J"/>
                <w:i/>
                <w:iCs/>
                <w:color w:val="000000"/>
                <w:szCs w:val="24"/>
                <w:lang w:eastAsia="lt-LT"/>
              </w:rPr>
              <w:t>“</w:t>
            </w:r>
            <w:r w:rsidR="00C56F07" w:rsidRPr="00C56F07">
              <w:rPr>
                <w:rFonts w:eastAsia="HG Mincho Light J"/>
                <w:color w:val="000000"/>
                <w:szCs w:val="24"/>
                <w:lang w:eastAsia="lt-LT"/>
              </w:rPr>
              <w:t>.</w:t>
            </w:r>
          </w:p>
          <w:p w14:paraId="32022090" w14:textId="2FBF724F" w:rsidR="009B3A7C" w:rsidRDefault="009B3A7C" w:rsidP="00F9302D">
            <w:pPr>
              <w:rPr>
                <w:rFonts w:eastAsia="Calibri"/>
                <w:kern w:val="2"/>
                <w:szCs w:val="24"/>
                <w14:ligatures w14:val="standardContextual"/>
              </w:rPr>
            </w:pPr>
            <w:r>
              <w:rPr>
                <w:rFonts w:eastAsia="HG Mincho Light J"/>
                <w:color w:val="000000"/>
                <w:szCs w:val="24"/>
                <w:lang w:eastAsia="lt-LT"/>
              </w:rPr>
              <w:t>Tarnyba neginčija nurodytų aplinkybių faktinio egzistavimo, tačiau tai savaime nesudaro pagrindo Sutarties šalims keisti viešojo pirkimo Sutart</w:t>
            </w:r>
            <w:r w:rsidR="00335BFE">
              <w:rPr>
                <w:rFonts w:eastAsia="HG Mincho Light J"/>
                <w:color w:val="000000"/>
                <w:szCs w:val="24"/>
                <w:lang w:eastAsia="lt-LT"/>
              </w:rPr>
              <w:t>is</w:t>
            </w:r>
            <w:r>
              <w:rPr>
                <w:rFonts w:eastAsia="HG Mincho Light J"/>
                <w:color w:val="000000"/>
                <w:szCs w:val="24"/>
                <w:lang w:eastAsia="lt-LT"/>
              </w:rPr>
              <w:t xml:space="preserve">. </w:t>
            </w:r>
            <w:r w:rsidR="00391D3A">
              <w:rPr>
                <w:rFonts w:eastAsia="HG Mincho Light J"/>
                <w:color w:val="000000"/>
                <w:szCs w:val="24"/>
                <w:lang w:eastAsia="lt-LT"/>
              </w:rPr>
              <w:t>N</w:t>
            </w:r>
            <w:r w:rsidR="00391D3A" w:rsidRPr="00391D3A">
              <w:rPr>
                <w:rFonts w:eastAsia="HG Mincho Light J"/>
                <w:color w:val="000000"/>
                <w:szCs w:val="24"/>
                <w:lang w:eastAsia="lt-LT"/>
              </w:rPr>
              <w:t>enumatytos aplinkybės, o kartu ir galimybė keisti viešojo pirkimo sutartį nurodytu pagrindu, turėtų būti aiškinama ir taikoma griežtai (siaurai).</w:t>
            </w:r>
            <w:r w:rsidR="00335BFE">
              <w:rPr>
                <w:rFonts w:eastAsia="HG Mincho Light J"/>
                <w:color w:val="000000"/>
                <w:szCs w:val="24"/>
                <w:lang w:eastAsia="lt-LT"/>
              </w:rPr>
              <w:t xml:space="preserve"> </w:t>
            </w:r>
            <w:r>
              <w:rPr>
                <w:rFonts w:eastAsia="Calibri"/>
                <w:kern w:val="2"/>
                <w:szCs w:val="24"/>
                <w14:ligatures w14:val="standardContextual"/>
              </w:rPr>
              <w:t xml:space="preserve">Tarnyba pažymi, kad </w:t>
            </w:r>
            <w:r w:rsidRPr="00BA7B70">
              <w:rPr>
                <w:rFonts w:eastAsia="Calibri"/>
                <w:kern w:val="2"/>
                <w:szCs w:val="24"/>
                <w14:ligatures w14:val="standardContextual"/>
              </w:rPr>
              <w:t xml:space="preserve">89 straipsnio 1 dalies 3 punkte minima sąvoka </w:t>
            </w:r>
            <w:r w:rsidRPr="009B3A7C">
              <w:rPr>
                <w:rFonts w:eastAsia="Calibri"/>
                <w:b/>
                <w:bCs/>
                <w:i/>
                <w:iCs/>
                <w:kern w:val="2"/>
                <w:szCs w:val="24"/>
                <w14:ligatures w14:val="standardContextual"/>
              </w:rPr>
              <w:t>poreikis</w:t>
            </w:r>
            <w:r w:rsidRPr="00BA7B70">
              <w:rPr>
                <w:rFonts w:eastAsia="Calibri"/>
                <w:b/>
                <w:bCs/>
                <w:kern w:val="2"/>
                <w:szCs w:val="24"/>
                <w14:ligatures w14:val="standardContextual"/>
              </w:rPr>
              <w:t xml:space="preserve"> </w:t>
            </w:r>
            <w:r w:rsidRPr="009B3A7C">
              <w:rPr>
                <w:rFonts w:eastAsia="Calibri"/>
                <w:kern w:val="2"/>
                <w:szCs w:val="24"/>
                <w14:ligatures w14:val="standardContextual"/>
              </w:rPr>
              <w:t>reiškia</w:t>
            </w:r>
            <w:r w:rsidRPr="00BA7B70">
              <w:rPr>
                <w:rFonts w:eastAsia="Calibri"/>
                <w:kern w:val="2"/>
                <w:szCs w:val="24"/>
                <w14:ligatures w14:val="standardContextual"/>
              </w:rPr>
              <w:t>, kad kiekvienu konkrečiu atveju turi būti sprendžiama ir vertinama, ar poreikis objektyviai egzistuoja būtent dėl nenumatytų aplinkybių, o ne dėl bet kokių kitų priežasčių.</w:t>
            </w:r>
          </w:p>
          <w:p w14:paraId="5CC46906" w14:textId="77777777" w:rsidR="0073065A" w:rsidRDefault="00335BFE" w:rsidP="00F9302D">
            <w:pPr>
              <w:shd w:val="clear" w:color="auto" w:fill="FFFFFF"/>
              <w:rPr>
                <w:szCs w:val="24"/>
              </w:rPr>
            </w:pPr>
            <w:r>
              <w:rPr>
                <w:rFonts w:eastAsia="Calibri"/>
                <w:kern w:val="2"/>
                <w:szCs w:val="24"/>
                <w14:ligatures w14:val="standardContextual"/>
              </w:rPr>
              <w:t>Vertinimo kontekste</w:t>
            </w:r>
            <w:r w:rsidR="009B3A7C">
              <w:rPr>
                <w:rFonts w:eastAsia="Calibri"/>
                <w:kern w:val="2"/>
                <w:szCs w:val="24"/>
                <w14:ligatures w14:val="standardContextual"/>
              </w:rPr>
              <w:t xml:space="preserve"> atkreiptinas dėmesys į aplinkybę, kad</w:t>
            </w:r>
            <w:r w:rsidR="009B3A7C" w:rsidRPr="009B3A7C">
              <w:rPr>
                <w:rFonts w:eastAsia="Calibri"/>
                <w:kern w:val="2"/>
                <w:szCs w:val="24"/>
                <w14:ligatures w14:val="standardContextual"/>
              </w:rPr>
              <w:t xml:space="preserve"> Sutartys buvo sudar</w:t>
            </w:r>
            <w:r>
              <w:rPr>
                <w:rFonts w:eastAsia="Calibri"/>
                <w:kern w:val="2"/>
                <w:szCs w:val="24"/>
                <w14:ligatures w14:val="standardContextual"/>
              </w:rPr>
              <w:t>omo</w:t>
            </w:r>
            <w:r w:rsidR="009B3A7C" w:rsidRPr="009B3A7C">
              <w:rPr>
                <w:rFonts w:eastAsia="Calibri"/>
                <w:kern w:val="2"/>
                <w:szCs w:val="24"/>
                <w14:ligatures w14:val="standardContextual"/>
              </w:rPr>
              <w:t>s 7 metams su 2 metų pratęsimo galimybe</w:t>
            </w:r>
            <w:r w:rsidR="009B3A7C">
              <w:rPr>
                <w:rFonts w:eastAsia="Calibri"/>
                <w:kern w:val="2"/>
                <w:szCs w:val="24"/>
                <w14:ligatures w14:val="standardContextual"/>
              </w:rPr>
              <w:t xml:space="preserve">, </w:t>
            </w:r>
            <w:r w:rsidR="009B3A7C" w:rsidRPr="009B3A7C">
              <w:rPr>
                <w:rFonts w:eastAsia="Calibri"/>
                <w:kern w:val="2"/>
                <w:szCs w:val="24"/>
                <w14:ligatures w14:val="standardContextual"/>
              </w:rPr>
              <w:t>t. y.</w:t>
            </w:r>
            <w:r w:rsidR="00782850">
              <w:rPr>
                <w:rFonts w:eastAsia="Calibri"/>
                <w:kern w:val="2"/>
                <w:szCs w:val="24"/>
                <w14:ligatures w14:val="standardContextual"/>
              </w:rPr>
              <w:t>,</w:t>
            </w:r>
            <w:r w:rsidR="009B3A7C" w:rsidRPr="009B3A7C">
              <w:rPr>
                <w:rFonts w:eastAsia="Calibri"/>
                <w:kern w:val="2"/>
                <w:szCs w:val="24"/>
                <w14:ligatures w14:val="standardContextual"/>
              </w:rPr>
              <w:t xml:space="preserve"> itin ilgam terminui</w:t>
            </w:r>
            <w:r w:rsidR="00632245">
              <w:rPr>
                <w:rFonts w:eastAsia="Calibri"/>
                <w:kern w:val="2"/>
                <w:szCs w:val="24"/>
                <w14:ligatures w14:val="standardContextual"/>
              </w:rPr>
              <w:t>.</w:t>
            </w:r>
            <w:r w:rsidR="00B82AF7">
              <w:rPr>
                <w:rFonts w:eastAsia="Calibri"/>
                <w:kern w:val="2"/>
                <w:szCs w:val="24"/>
                <w14:ligatures w14:val="standardContextual"/>
              </w:rPr>
              <w:t xml:space="preserve"> </w:t>
            </w:r>
            <w:r w:rsidR="009B3A7C" w:rsidRPr="009B3A7C">
              <w:rPr>
                <w:rFonts w:eastAsia="Calibri"/>
                <w:kern w:val="2"/>
                <w:szCs w:val="24"/>
                <w14:ligatures w14:val="standardContextual"/>
              </w:rPr>
              <w:t xml:space="preserve"> </w:t>
            </w:r>
            <w:r w:rsidR="00632245">
              <w:rPr>
                <w:rFonts w:eastAsia="Calibri"/>
                <w:kern w:val="2"/>
                <w:szCs w:val="24"/>
                <w14:ligatures w14:val="standardContextual"/>
              </w:rPr>
              <w:t>Pirkimo dokumentuose nustatytos</w:t>
            </w:r>
            <w:r w:rsidR="00632245" w:rsidRPr="008141D8">
              <w:rPr>
                <w:rFonts w:eastAsia="Calibri"/>
                <w:kern w:val="2"/>
                <w:szCs w:val="24"/>
                <w14:ligatures w14:val="standardContextual"/>
              </w:rPr>
              <w:t xml:space="preserve"> fiksuoto įkainio kainodaros keitimo taisyklės, t. y., nustatyta</w:t>
            </w:r>
            <w:r w:rsidR="00782850">
              <w:rPr>
                <w:rFonts w:eastAsia="Calibri"/>
                <w:kern w:val="2"/>
                <w:szCs w:val="24"/>
                <w14:ligatures w14:val="standardContextual"/>
              </w:rPr>
              <w:t>, kad fiksuotas įkainis</w:t>
            </w:r>
            <w:r w:rsidR="00632245" w:rsidRPr="008141D8">
              <w:rPr>
                <w:rFonts w:eastAsia="Calibri"/>
                <w:kern w:val="2"/>
                <w:szCs w:val="24"/>
                <w14:ligatures w14:val="standardContextual"/>
              </w:rPr>
              <w:t xml:space="preserve"> </w:t>
            </w:r>
            <w:r w:rsidR="00782850">
              <w:rPr>
                <w:rFonts w:eastAsia="Calibri"/>
                <w:kern w:val="2"/>
                <w:szCs w:val="24"/>
                <w14:ligatures w14:val="standardContextual"/>
              </w:rPr>
              <w:t>pag</w:t>
            </w:r>
            <w:r w:rsidR="00632245" w:rsidRPr="008141D8">
              <w:rPr>
                <w:rFonts w:eastAsia="Calibri"/>
                <w:kern w:val="2"/>
                <w:szCs w:val="24"/>
                <w14:ligatures w14:val="standardContextual"/>
              </w:rPr>
              <w:t>al Sutarties sąlygas gali būti keičiama</w:t>
            </w:r>
            <w:r w:rsidR="00782850">
              <w:rPr>
                <w:rFonts w:eastAsia="Calibri"/>
                <w:kern w:val="2"/>
                <w:szCs w:val="24"/>
                <w14:ligatures w14:val="standardContextual"/>
              </w:rPr>
              <w:t>s</w:t>
            </w:r>
            <w:r w:rsidR="00632245" w:rsidRPr="008141D8">
              <w:rPr>
                <w:rFonts w:eastAsia="Calibri"/>
                <w:kern w:val="2"/>
                <w:szCs w:val="24"/>
                <w14:ligatures w14:val="standardContextual"/>
              </w:rPr>
              <w:t xml:space="preserve">: pagal Sutarties 5.17 p. – pasikeitus PVM mokesčio tarifui (perskaičiuojama) arba pagal Sutarties 5.18 p. – indeksuojant pagal vidutinį metinį vartojimo prekių ir paslaugų kainų indeksą </w:t>
            </w:r>
            <w:r w:rsidR="006E07D5">
              <w:rPr>
                <w:rFonts w:eastAsia="Calibri"/>
                <w:kern w:val="2"/>
                <w:szCs w:val="24"/>
                <w14:ligatures w14:val="standardContextual"/>
              </w:rPr>
              <w:t xml:space="preserve">(toliau – VKI) </w:t>
            </w:r>
            <w:r w:rsidR="00632245" w:rsidRPr="008141D8">
              <w:rPr>
                <w:rFonts w:eastAsia="Calibri"/>
                <w:kern w:val="2"/>
                <w:szCs w:val="24"/>
                <w14:ligatures w14:val="standardContextual"/>
              </w:rPr>
              <w:t>kiekvienų metų kovo mėnesį</w:t>
            </w:r>
            <w:r w:rsidR="00632245">
              <w:rPr>
                <w:rFonts w:eastAsia="Calibri"/>
                <w:kern w:val="2"/>
                <w:szCs w:val="24"/>
                <w14:ligatures w14:val="standardContextual"/>
              </w:rPr>
              <w:t>. Taigi, iš šių Pirkimo sąlygų ir Sutarties nuostatų matyti, kad</w:t>
            </w:r>
            <w:r w:rsidR="005E4373">
              <w:rPr>
                <w:rFonts w:eastAsia="Calibri"/>
                <w:kern w:val="2"/>
                <w:szCs w:val="24"/>
                <w14:ligatures w14:val="standardContextual"/>
              </w:rPr>
              <w:t>, viena vertus,</w:t>
            </w:r>
            <w:r w:rsidR="00632245">
              <w:rPr>
                <w:rFonts w:eastAsia="Calibri"/>
                <w:kern w:val="2"/>
                <w:szCs w:val="24"/>
                <w14:ligatures w14:val="standardContextual"/>
              </w:rPr>
              <w:t xml:space="preserve"> Perkančioji organizacija</w:t>
            </w:r>
            <w:r w:rsidR="005E4373">
              <w:rPr>
                <w:rFonts w:eastAsia="Calibri"/>
                <w:kern w:val="2"/>
                <w:szCs w:val="24"/>
                <w14:ligatures w14:val="standardContextual"/>
              </w:rPr>
              <w:t xml:space="preserve">, </w:t>
            </w:r>
            <w:r w:rsidR="00632245" w:rsidRPr="00632245">
              <w:rPr>
                <w:rFonts w:eastAsia="Calibri"/>
                <w:kern w:val="2"/>
                <w:szCs w:val="24"/>
                <w14:ligatures w14:val="standardContextual"/>
              </w:rPr>
              <w:t>turėjo numatyti ir numatė, kad per itin ilgą Sutarties vykdymo laikotarpį gali atsirasti aplinkybių, kurios turės įtakos paslaugų teikimo kainai</w:t>
            </w:r>
            <w:r w:rsidR="00632245">
              <w:rPr>
                <w:rFonts w:eastAsia="Calibri"/>
                <w:kern w:val="2"/>
                <w:szCs w:val="24"/>
                <w14:ligatures w14:val="standardContextual"/>
              </w:rPr>
              <w:t xml:space="preserve">. Be to, </w:t>
            </w:r>
            <w:r w:rsidR="00632245" w:rsidRPr="00632245">
              <w:rPr>
                <w:rFonts w:eastAsia="Calibri"/>
                <w:kern w:val="2"/>
                <w:szCs w:val="24"/>
                <w14:ligatures w14:val="standardContextual"/>
              </w:rPr>
              <w:t xml:space="preserve">tokios keleivių vežimo reguliariais maršrutais </w:t>
            </w:r>
            <w:r>
              <w:rPr>
                <w:rFonts w:eastAsia="Calibri"/>
                <w:kern w:val="2"/>
                <w:szCs w:val="24"/>
                <w14:ligatures w14:val="standardContextual"/>
              </w:rPr>
              <w:t xml:space="preserve">paslaugos </w:t>
            </w:r>
            <w:r w:rsidR="00632245" w:rsidRPr="00632245">
              <w:rPr>
                <w:rFonts w:eastAsia="Calibri"/>
                <w:kern w:val="2"/>
                <w:szCs w:val="24"/>
                <w14:ligatures w14:val="standardContextual"/>
              </w:rPr>
              <w:t>Kauno rajone yra teikiamos, taigi</w:t>
            </w:r>
            <w:r w:rsidR="00632245">
              <w:rPr>
                <w:rFonts w:eastAsia="Calibri"/>
                <w:kern w:val="2"/>
                <w:szCs w:val="24"/>
                <w14:ligatures w14:val="standardContextual"/>
              </w:rPr>
              <w:t xml:space="preserve">, </w:t>
            </w:r>
            <w:r w:rsidR="00632245" w:rsidRPr="00632245">
              <w:rPr>
                <w:rFonts w:eastAsia="Calibri"/>
                <w:kern w:val="2"/>
                <w:szCs w:val="24"/>
                <w14:ligatures w14:val="standardContextual"/>
              </w:rPr>
              <w:t xml:space="preserve">tiek paslaugų pobūdis, tiek jų specifika </w:t>
            </w:r>
            <w:r w:rsidR="00B82AF7">
              <w:rPr>
                <w:rFonts w:eastAsia="Calibri"/>
                <w:kern w:val="2"/>
                <w:szCs w:val="24"/>
                <w14:ligatures w14:val="standardContextual"/>
              </w:rPr>
              <w:t>skelbiant</w:t>
            </w:r>
            <w:r w:rsidR="00632245" w:rsidRPr="00632245">
              <w:rPr>
                <w:rFonts w:eastAsia="Calibri"/>
                <w:kern w:val="2"/>
                <w:szCs w:val="24"/>
                <w14:ligatures w14:val="standardContextual"/>
              </w:rPr>
              <w:t xml:space="preserve"> konkursą</w:t>
            </w:r>
            <w:r>
              <w:rPr>
                <w:rFonts w:eastAsia="Calibri"/>
                <w:kern w:val="2"/>
                <w:szCs w:val="24"/>
                <w14:ligatures w14:val="standardContextual"/>
              </w:rPr>
              <w:t xml:space="preserve"> Perkančiajai organizacijai</w:t>
            </w:r>
            <w:r w:rsidR="00632245" w:rsidRPr="00632245">
              <w:rPr>
                <w:rFonts w:eastAsia="Calibri"/>
                <w:kern w:val="2"/>
                <w:szCs w:val="24"/>
                <w14:ligatures w14:val="standardContextual"/>
              </w:rPr>
              <w:t xml:space="preserve"> buvo žinom</w:t>
            </w:r>
            <w:r w:rsidR="00782850">
              <w:rPr>
                <w:rFonts w:eastAsia="Calibri"/>
                <w:kern w:val="2"/>
                <w:szCs w:val="24"/>
                <w14:ligatures w14:val="standardContextual"/>
              </w:rPr>
              <w:t>i</w:t>
            </w:r>
            <w:r w:rsidR="00632245" w:rsidRPr="00632245">
              <w:rPr>
                <w:rFonts w:eastAsia="Calibri"/>
                <w:kern w:val="2"/>
                <w:szCs w:val="24"/>
                <w14:ligatures w14:val="standardContextual"/>
              </w:rPr>
              <w:t>.</w:t>
            </w:r>
            <w:r w:rsidR="005E4373">
              <w:t xml:space="preserve"> Kita vertus, </w:t>
            </w:r>
            <w:r w:rsidR="005E4373">
              <w:rPr>
                <w:rFonts w:eastAsia="Calibri"/>
                <w:kern w:val="2"/>
                <w:szCs w:val="24"/>
                <w14:ligatures w14:val="standardContextual"/>
              </w:rPr>
              <w:t>T</w:t>
            </w:r>
            <w:r w:rsidR="005E4373" w:rsidRPr="005E4373">
              <w:rPr>
                <w:rFonts w:eastAsia="Calibri"/>
                <w:kern w:val="2"/>
                <w:szCs w:val="24"/>
                <w14:ligatures w14:val="standardContextual"/>
              </w:rPr>
              <w:t xml:space="preserve">iekėjas, nuspręsdamas, kad siūlomos sudaryti pirkimo sutarties sąlygos jam yra priimtinos, tuo pat metu prisiima riziką dėl </w:t>
            </w:r>
            <w:r w:rsidR="005E4373">
              <w:rPr>
                <w:rFonts w:eastAsia="Calibri"/>
                <w:kern w:val="2"/>
                <w:szCs w:val="24"/>
                <w14:ligatures w14:val="standardContextual"/>
              </w:rPr>
              <w:t>S</w:t>
            </w:r>
            <w:r w:rsidR="005E4373" w:rsidRPr="005E4373">
              <w:rPr>
                <w:rFonts w:eastAsia="Calibri"/>
                <w:kern w:val="2"/>
                <w:szCs w:val="24"/>
                <w14:ligatures w14:val="standardContextual"/>
              </w:rPr>
              <w:t xml:space="preserve">utarties sudarymo metu egzistavusių ar numatytinų aplinkybių įtakos </w:t>
            </w:r>
            <w:r w:rsidR="005E4373">
              <w:rPr>
                <w:rFonts w:eastAsia="Calibri"/>
                <w:kern w:val="2"/>
                <w:szCs w:val="24"/>
                <w14:ligatures w14:val="standardContextual"/>
              </w:rPr>
              <w:t>S</w:t>
            </w:r>
            <w:r w:rsidR="005E4373" w:rsidRPr="005E4373">
              <w:rPr>
                <w:rFonts w:eastAsia="Calibri"/>
                <w:kern w:val="2"/>
                <w:szCs w:val="24"/>
                <w14:ligatures w14:val="standardContextual"/>
              </w:rPr>
              <w:t>utarties įvykdymui.</w:t>
            </w:r>
            <w:r w:rsidR="006E07D5" w:rsidRPr="00782850">
              <w:rPr>
                <w:szCs w:val="24"/>
              </w:rPr>
              <w:t xml:space="preserve"> </w:t>
            </w:r>
          </w:p>
          <w:p w14:paraId="6036FB36" w14:textId="539DC4E4" w:rsidR="006E07D5" w:rsidRPr="00782850" w:rsidRDefault="0073065A" w:rsidP="00F9302D">
            <w:pPr>
              <w:shd w:val="clear" w:color="auto" w:fill="FFFFFF"/>
              <w:rPr>
                <w:szCs w:val="24"/>
              </w:rPr>
            </w:pPr>
            <w:r>
              <w:rPr>
                <w:szCs w:val="24"/>
              </w:rPr>
              <w:t>Tarnyba pastebi, kad v</w:t>
            </w:r>
            <w:r w:rsidR="006E07D5" w:rsidRPr="00782850">
              <w:rPr>
                <w:szCs w:val="24"/>
              </w:rPr>
              <w:t>artotojų kainų indeksas</w:t>
            </w:r>
            <w:r>
              <w:rPr>
                <w:szCs w:val="24"/>
              </w:rPr>
              <w:t xml:space="preserve">  </w:t>
            </w:r>
            <w:r w:rsidR="006E07D5" w:rsidRPr="00782850">
              <w:rPr>
                <w:szCs w:val="24"/>
              </w:rPr>
              <w:t>– santykinis rodiklis, kuriuo išreiškiamas vartojimo prekių ir paslaugų, kurias namų ūkiai perka vartojimo reikmėms, bendrasis kainų pokytis per tam tikrą laikotarpį. Tai pagrindinis vartotojų kainų infliacijos rodiklis</w:t>
            </w:r>
            <w:r w:rsidR="006E07D5">
              <w:rPr>
                <w:rStyle w:val="Puslapioinaosnuoroda"/>
                <w:szCs w:val="24"/>
              </w:rPr>
              <w:footnoteReference w:id="12"/>
            </w:r>
            <w:r w:rsidR="007C1D62">
              <w:rPr>
                <w:szCs w:val="24"/>
              </w:rPr>
              <w:t xml:space="preserve"> ir statistinis rodiklis, kuriuo remiantis numatyta atlikti kainos (įkainio) peržiūrą.</w:t>
            </w:r>
          </w:p>
          <w:p w14:paraId="3B0C3101" w14:textId="65474773" w:rsidR="00782850" w:rsidRDefault="00782850" w:rsidP="00F9302D">
            <w:pPr>
              <w:shd w:val="clear" w:color="auto" w:fill="FFFFFF"/>
              <w:rPr>
                <w:szCs w:val="24"/>
              </w:rPr>
            </w:pPr>
            <w:r>
              <w:rPr>
                <w:szCs w:val="24"/>
              </w:rPr>
              <w:t xml:space="preserve">Atkreiptinas dėmesys, kad </w:t>
            </w:r>
            <w:r w:rsidR="00B82AF7" w:rsidRPr="00B82AF7">
              <w:rPr>
                <w:szCs w:val="24"/>
              </w:rPr>
              <w:t>Tarnyba yra pateikusi viešąsias konsultacijas dėl viešojo pirkimo</w:t>
            </w:r>
            <w:r w:rsidR="00B82AF7">
              <w:rPr>
                <w:szCs w:val="24"/>
              </w:rPr>
              <w:t xml:space="preserve">-pardavimo </w:t>
            </w:r>
            <w:r w:rsidR="00B82AF7" w:rsidRPr="00B82AF7">
              <w:rPr>
                <w:szCs w:val="24"/>
              </w:rPr>
              <w:t>kainų ir kitų sąlygų peržiūrėjimo</w:t>
            </w:r>
            <w:r w:rsidR="00B82AF7" w:rsidRPr="00B82AF7">
              <w:rPr>
                <w:rStyle w:val="Puslapioinaosnuoroda"/>
                <w:szCs w:val="24"/>
                <w:vertAlign w:val="baseline"/>
              </w:rPr>
              <w:t xml:space="preserve"> </w:t>
            </w:r>
            <w:r w:rsidR="00B82AF7">
              <w:rPr>
                <w:rStyle w:val="Puslapioinaosnuoroda"/>
                <w:szCs w:val="24"/>
              </w:rPr>
              <w:footnoteReference w:id="13"/>
            </w:r>
            <w:r>
              <w:t xml:space="preserve">, </w:t>
            </w:r>
            <w:r>
              <w:rPr>
                <w:szCs w:val="24"/>
              </w:rPr>
              <w:t xml:space="preserve">susidūrus su sunkumais </w:t>
            </w:r>
            <w:r w:rsidRPr="00B82AF7">
              <w:t xml:space="preserve">vykdant sudarytas viešojo </w:t>
            </w:r>
            <w:r w:rsidRPr="00B82AF7">
              <w:lastRenderedPageBreak/>
              <w:t>pirkimo sutartis</w:t>
            </w:r>
            <w:r>
              <w:rPr>
                <w:szCs w:val="24"/>
              </w:rPr>
              <w:t xml:space="preserve"> d</w:t>
            </w:r>
            <w:r w:rsidR="00B82AF7" w:rsidRPr="00B82AF7">
              <w:t>ėl Rusijos Federacijos pradėto karo prieš Ukrainos Respubliką</w:t>
            </w:r>
            <w:r>
              <w:t xml:space="preserve">, </w:t>
            </w:r>
            <w:r w:rsidR="00B82AF7" w:rsidRPr="00B82AF7">
              <w:t xml:space="preserve"> </w:t>
            </w:r>
            <w:r w:rsidR="00B82AF7">
              <w:t>ir pažymėjo</w:t>
            </w:r>
            <w:r w:rsidR="00B82AF7" w:rsidRPr="00B82AF7">
              <w:rPr>
                <w:szCs w:val="24"/>
              </w:rPr>
              <w:t xml:space="preserve">, kad </w:t>
            </w:r>
            <w:r w:rsidR="00B82AF7" w:rsidRPr="00B82AF7">
              <w:rPr>
                <w:b/>
                <w:bCs/>
                <w:szCs w:val="24"/>
              </w:rPr>
              <w:t>pirmiausia reikia įvertinti jau galiojančias sutarčių nuostatas ir taikyti jose nustatytą kainų perskaičiavimo tvarką</w:t>
            </w:r>
            <w:r w:rsidR="00B82AF7" w:rsidRPr="00B82AF7">
              <w:rPr>
                <w:szCs w:val="24"/>
              </w:rPr>
              <w:t xml:space="preserve">. </w:t>
            </w:r>
            <w:r w:rsidR="007C1D62">
              <w:rPr>
                <w:szCs w:val="24"/>
              </w:rPr>
              <w:t>&lt;...&gt;</w:t>
            </w:r>
            <w:r w:rsidR="00B82AF7" w:rsidRPr="00B82AF7">
              <w:rPr>
                <w:szCs w:val="24"/>
              </w:rPr>
              <w:t>“.</w:t>
            </w:r>
          </w:p>
          <w:p w14:paraId="367D1A7F" w14:textId="247B8E02" w:rsidR="00391D3A" w:rsidRDefault="00684C1A" w:rsidP="00F9302D">
            <w:pPr>
              <w:shd w:val="clear" w:color="auto" w:fill="FFFFFF"/>
              <w:rPr>
                <w:szCs w:val="24"/>
              </w:rPr>
            </w:pPr>
            <w:r>
              <w:rPr>
                <w:color w:val="000000"/>
              </w:rPr>
              <w:t>Kasacinio teismo nurodyta, kad „&lt;...&gt; tiek esminis vykdymo išlaidų padidėjimas, tiek esminis vykdymo vertės sumažėjimas turi būti pagrindžiami objektyviais kriterijais, patvirtinančiais, jog atitinkamas pasikeitimas tikrai įvyko. Šalis kuri prašo keisti sutarties sąlygą, turi pateikti įrodymus, pagrindžiančius, kaip jos nurodytos aplinkybės iš esmės pakeitė šalių sutartinių prievolių pusiausvyrą“</w:t>
            </w:r>
            <w:r>
              <w:rPr>
                <w:rStyle w:val="Puslapioinaosnuoroda"/>
                <w:szCs w:val="24"/>
              </w:rPr>
              <w:footnoteReference w:id="14"/>
            </w:r>
            <w:r w:rsidR="007C1D62">
              <w:rPr>
                <w:color w:val="000000"/>
              </w:rPr>
              <w:t>.</w:t>
            </w:r>
            <w:r w:rsidR="00EC5F1C">
              <w:rPr>
                <w:color w:val="000000"/>
              </w:rPr>
              <w:t xml:space="preserve"> </w:t>
            </w:r>
            <w:r w:rsidR="007B6677">
              <w:rPr>
                <w:color w:val="000000"/>
              </w:rPr>
              <w:t>Tokiu būdu,</w:t>
            </w:r>
            <w:r w:rsidR="00EC5F1C">
              <w:rPr>
                <w:color w:val="000000"/>
              </w:rPr>
              <w:t xml:space="preserve"> k</w:t>
            </w:r>
            <w:r w:rsidR="00EC5F1C" w:rsidRPr="006E07D5">
              <w:rPr>
                <w:szCs w:val="24"/>
              </w:rPr>
              <w:t xml:space="preserve">ai dėl tam tikrų atsiradusių aplinkybių iš esmės padidėja sutarties įvykdymo kaina arba iš esmės sumažėja nauda, gaunama iš jos vykdymo, galime laikyti, jog iš esmės pakito šalių </w:t>
            </w:r>
            <w:r w:rsidR="007C1D62">
              <w:rPr>
                <w:szCs w:val="24"/>
              </w:rPr>
              <w:t>sutartinių prievolių</w:t>
            </w:r>
            <w:r w:rsidR="00EC5F1C" w:rsidRPr="006E07D5">
              <w:rPr>
                <w:szCs w:val="24"/>
              </w:rPr>
              <w:t xml:space="preserve"> pusiausvyra. </w:t>
            </w:r>
          </w:p>
          <w:p w14:paraId="2CB7ADB6" w14:textId="64C0B84F" w:rsidR="004C73A7" w:rsidRPr="00CB6B84" w:rsidRDefault="004C73A7" w:rsidP="00F9302D">
            <w:pPr>
              <w:shd w:val="clear" w:color="auto" w:fill="FFFFFF"/>
              <w:rPr>
                <w:b/>
                <w:bCs/>
                <w:i/>
                <w:iCs/>
                <w:szCs w:val="24"/>
              </w:rPr>
            </w:pPr>
            <w:r w:rsidRPr="00CB6B84">
              <w:rPr>
                <w:b/>
                <w:bCs/>
                <w:i/>
                <w:iCs/>
                <w:szCs w:val="24"/>
              </w:rPr>
              <w:t xml:space="preserve">Dėl </w:t>
            </w:r>
            <w:r w:rsidR="00120382" w:rsidRPr="00CB6B84">
              <w:rPr>
                <w:b/>
                <w:bCs/>
                <w:i/>
                <w:iCs/>
                <w:szCs w:val="24"/>
              </w:rPr>
              <w:t>Susitarimuose nurodytų priežasčių</w:t>
            </w:r>
          </w:p>
          <w:p w14:paraId="1FF06D3D" w14:textId="03BAB80B" w:rsidR="004C73A7" w:rsidRPr="00DC68C5" w:rsidRDefault="00391D3A" w:rsidP="00F9302D">
            <w:pPr>
              <w:rPr>
                <w:rFonts w:eastAsia="Calibri"/>
                <w:kern w:val="2"/>
                <w:szCs w:val="24"/>
                <w14:ligatures w14:val="standardContextual"/>
              </w:rPr>
            </w:pPr>
            <w:r w:rsidRPr="00AC6B2E">
              <w:rPr>
                <w:rFonts w:eastAsia="Calibri"/>
                <w:kern w:val="2"/>
                <w:szCs w:val="24"/>
                <w14:ligatures w14:val="standardContextual"/>
              </w:rPr>
              <w:t xml:space="preserve">Šiuo atveju </w:t>
            </w:r>
            <w:r w:rsidR="00E83E03" w:rsidRPr="00AC6B2E">
              <w:rPr>
                <w:rFonts w:eastAsia="Calibri"/>
                <w:kern w:val="2"/>
                <w:szCs w:val="24"/>
                <w14:ligatures w14:val="standardContextual"/>
              </w:rPr>
              <w:t xml:space="preserve">atkreiptinas dėmesys, kad </w:t>
            </w:r>
            <w:r w:rsidR="00E83E03" w:rsidRPr="00120382">
              <w:rPr>
                <w:rFonts w:eastAsia="Calibri"/>
                <w:i/>
                <w:iCs/>
                <w:kern w:val="2"/>
                <w:szCs w:val="24"/>
                <w14:ligatures w14:val="standardContextual"/>
              </w:rPr>
              <w:t>Covid-19 pandemija</w:t>
            </w:r>
            <w:r w:rsidR="007D3717">
              <w:rPr>
                <w:rFonts w:eastAsia="Calibri"/>
                <w:i/>
                <w:iCs/>
                <w:kern w:val="2"/>
                <w:szCs w:val="24"/>
                <w14:ligatures w14:val="standardContextual"/>
              </w:rPr>
              <w:t xml:space="preserve"> </w:t>
            </w:r>
            <w:r w:rsidR="007D3717" w:rsidRPr="007D3717">
              <w:rPr>
                <w:rFonts w:eastAsia="Calibri"/>
                <w:kern w:val="2"/>
                <w:szCs w:val="24"/>
                <w14:ligatures w14:val="standardContextual"/>
              </w:rPr>
              <w:t>(</w:t>
            </w:r>
            <w:r w:rsidR="00CB6B84">
              <w:rPr>
                <w:rFonts w:eastAsia="Calibri"/>
                <w:kern w:val="2"/>
                <w:szCs w:val="24"/>
                <w14:ligatures w14:val="standardContextual"/>
              </w:rPr>
              <w:t>S</w:t>
            </w:r>
            <w:r w:rsidR="00CB6B84" w:rsidRPr="007D3717">
              <w:rPr>
                <w:rFonts w:eastAsia="Calibri"/>
                <w:kern w:val="2"/>
                <w:szCs w:val="24"/>
                <w14:ligatures w14:val="standardContextual"/>
              </w:rPr>
              <w:t>usitarim</w:t>
            </w:r>
            <w:r w:rsidR="00CB6B84">
              <w:rPr>
                <w:rFonts w:eastAsia="Calibri"/>
                <w:kern w:val="2"/>
                <w:szCs w:val="24"/>
                <w14:ligatures w14:val="standardContextual"/>
              </w:rPr>
              <w:t>ų</w:t>
            </w:r>
            <w:r w:rsidR="007D3717" w:rsidRPr="007D3717">
              <w:rPr>
                <w:rFonts w:eastAsia="Calibri"/>
                <w:kern w:val="2"/>
                <w:szCs w:val="24"/>
                <w14:ligatures w14:val="standardContextual"/>
              </w:rPr>
              <w:t xml:space="preserve"> D punkto </w:t>
            </w:r>
            <w:r w:rsidR="007D3717">
              <w:rPr>
                <w:rFonts w:eastAsia="Calibri"/>
                <w:kern w:val="2"/>
                <w:szCs w:val="24"/>
                <w14:ligatures w14:val="standardContextual"/>
              </w:rPr>
              <w:t>a. pa</w:t>
            </w:r>
            <w:r w:rsidR="007D3717" w:rsidRPr="007D3717">
              <w:rPr>
                <w:rFonts w:eastAsia="Calibri"/>
                <w:kern w:val="2"/>
                <w:szCs w:val="24"/>
                <w14:ligatures w14:val="standardContextual"/>
              </w:rPr>
              <w:t>punktis)</w:t>
            </w:r>
            <w:r w:rsidR="006B042F" w:rsidRPr="00AC6B2E">
              <w:rPr>
                <w:rFonts w:eastAsia="Calibri"/>
                <w:kern w:val="2"/>
                <w:szCs w:val="24"/>
                <w14:ligatures w14:val="standardContextual"/>
              </w:rPr>
              <w:t>, kuri</w:t>
            </w:r>
            <w:r w:rsidR="00E83E03" w:rsidRPr="00AC6B2E">
              <w:rPr>
                <w:rFonts w:eastAsia="Calibri"/>
                <w:kern w:val="2"/>
                <w:szCs w:val="24"/>
                <w14:ligatures w14:val="standardContextual"/>
              </w:rPr>
              <w:t xml:space="preserve"> prasidėjo dar 2019 metais, </w:t>
            </w:r>
            <w:r w:rsidR="006B042F" w:rsidRPr="00AC6B2E">
              <w:rPr>
                <w:rFonts w:eastAsia="Calibri"/>
                <w:kern w:val="2"/>
                <w:szCs w:val="24"/>
                <w14:ligatures w14:val="standardContextual"/>
              </w:rPr>
              <w:t xml:space="preserve">o </w:t>
            </w:r>
            <w:r w:rsidR="00E83E03" w:rsidRPr="00AC6B2E">
              <w:rPr>
                <w:rFonts w:eastAsia="Calibri"/>
                <w:kern w:val="2"/>
                <w:szCs w:val="24"/>
                <w14:ligatures w14:val="standardContextual"/>
              </w:rPr>
              <w:t>Lietuvoje – 2020 m. pradžioje, Tiekėj</w:t>
            </w:r>
            <w:r w:rsidR="006B042F" w:rsidRPr="00AC6B2E">
              <w:rPr>
                <w:rFonts w:eastAsia="Calibri"/>
                <w:kern w:val="2"/>
                <w:szCs w:val="24"/>
                <w14:ligatures w14:val="standardContextual"/>
              </w:rPr>
              <w:t xml:space="preserve">ui teikiant </w:t>
            </w:r>
            <w:r w:rsidR="006F7CBB">
              <w:rPr>
                <w:rFonts w:eastAsia="Calibri"/>
                <w:kern w:val="2"/>
                <w:szCs w:val="24"/>
                <w14:ligatures w14:val="standardContextual"/>
              </w:rPr>
              <w:t>p</w:t>
            </w:r>
            <w:r w:rsidR="00E83E03" w:rsidRPr="00AC6B2E">
              <w:rPr>
                <w:rFonts w:eastAsia="Calibri"/>
                <w:kern w:val="2"/>
                <w:szCs w:val="24"/>
                <w14:ligatures w14:val="standardContextual"/>
              </w:rPr>
              <w:t>asiūlym</w:t>
            </w:r>
            <w:r w:rsidR="006B042F" w:rsidRPr="00AC6B2E">
              <w:rPr>
                <w:rFonts w:eastAsia="Calibri"/>
                <w:kern w:val="2"/>
                <w:szCs w:val="24"/>
                <w14:ligatures w14:val="standardContextual"/>
              </w:rPr>
              <w:t>ą</w:t>
            </w:r>
            <w:r w:rsidR="00E83E03" w:rsidRPr="00AC6B2E">
              <w:rPr>
                <w:rFonts w:eastAsia="Calibri"/>
                <w:kern w:val="2"/>
                <w:szCs w:val="24"/>
                <w14:ligatures w14:val="standardContextual"/>
              </w:rPr>
              <w:t xml:space="preserve"> 2020 m. birželio 29 d. jau buvo visuotinai žinoma</w:t>
            </w:r>
            <w:r w:rsidR="00AC6B2E">
              <w:rPr>
                <w:rFonts w:eastAsia="Calibri"/>
                <w:kern w:val="2"/>
                <w:szCs w:val="24"/>
                <w14:ligatures w14:val="standardContextual"/>
              </w:rPr>
              <w:t xml:space="preserve">. </w:t>
            </w:r>
            <w:r w:rsidR="003826A0" w:rsidRPr="00AC6B2E">
              <w:rPr>
                <w:rFonts w:eastAsia="Calibri"/>
                <w:kern w:val="2"/>
                <w:szCs w:val="24"/>
                <w14:ligatures w14:val="standardContextual"/>
              </w:rPr>
              <w:t>Sutar</w:t>
            </w:r>
            <w:r w:rsidR="006B042F" w:rsidRPr="00AC6B2E">
              <w:rPr>
                <w:rFonts w:eastAsia="Calibri"/>
                <w:kern w:val="2"/>
                <w:szCs w:val="24"/>
                <w14:ligatures w14:val="standardContextual"/>
              </w:rPr>
              <w:t>t</w:t>
            </w:r>
            <w:r w:rsidR="00AC6B2E">
              <w:rPr>
                <w:rFonts w:eastAsia="Calibri"/>
                <w:kern w:val="2"/>
                <w:szCs w:val="24"/>
                <w14:ligatures w14:val="standardContextual"/>
              </w:rPr>
              <w:t>y</w:t>
            </w:r>
            <w:r w:rsidR="003826A0" w:rsidRPr="00AC6B2E">
              <w:rPr>
                <w:rFonts w:eastAsia="Calibri"/>
                <w:kern w:val="2"/>
                <w:szCs w:val="24"/>
                <w14:ligatures w14:val="standardContextual"/>
              </w:rPr>
              <w:t>s</w:t>
            </w:r>
            <w:r w:rsidR="008554A9">
              <w:rPr>
                <w:rFonts w:eastAsia="Calibri"/>
                <w:kern w:val="2"/>
                <w:szCs w:val="24"/>
                <w14:ligatures w14:val="standardContextual"/>
              </w:rPr>
              <w:t xml:space="preserve"> buvo</w:t>
            </w:r>
            <w:r w:rsidR="003826A0" w:rsidRPr="00AC6B2E">
              <w:rPr>
                <w:rFonts w:eastAsia="Calibri"/>
                <w:kern w:val="2"/>
                <w:szCs w:val="24"/>
                <w14:ligatures w14:val="standardContextual"/>
              </w:rPr>
              <w:t xml:space="preserve"> sudaryt</w:t>
            </w:r>
            <w:r w:rsidR="00AC6B2E">
              <w:rPr>
                <w:rFonts w:eastAsia="Calibri"/>
                <w:kern w:val="2"/>
                <w:szCs w:val="24"/>
                <w14:ligatures w14:val="standardContextual"/>
              </w:rPr>
              <w:t>os</w:t>
            </w:r>
            <w:r w:rsidR="003826A0" w:rsidRPr="00AC6B2E">
              <w:rPr>
                <w:rFonts w:eastAsia="Calibri"/>
                <w:kern w:val="2"/>
                <w:szCs w:val="24"/>
                <w14:ligatures w14:val="standardContextual"/>
              </w:rPr>
              <w:t xml:space="preserve"> 2022 m. sausio </w:t>
            </w:r>
            <w:r w:rsidR="006B042F" w:rsidRPr="00AC6B2E">
              <w:rPr>
                <w:rFonts w:eastAsia="Calibri"/>
                <w:kern w:val="2"/>
                <w:szCs w:val="24"/>
                <w14:ligatures w14:val="standardContextual"/>
              </w:rPr>
              <w:t>28 dieną,</w:t>
            </w:r>
            <w:r w:rsidR="00120382">
              <w:rPr>
                <w:rFonts w:eastAsia="Calibri"/>
                <w:kern w:val="2"/>
                <w:szCs w:val="24"/>
                <w14:ligatures w14:val="standardContextual"/>
              </w:rPr>
              <w:t xml:space="preserve"> kai Covid-19</w:t>
            </w:r>
            <w:r w:rsidR="007C1D62">
              <w:rPr>
                <w:rFonts w:eastAsia="Calibri"/>
                <w:kern w:val="2"/>
                <w:szCs w:val="24"/>
                <w14:ligatures w14:val="standardContextual"/>
              </w:rPr>
              <w:t xml:space="preserve"> pandemij</w:t>
            </w:r>
            <w:r w:rsidR="00840CDA">
              <w:rPr>
                <w:rFonts w:eastAsia="Calibri"/>
                <w:kern w:val="2"/>
                <w:szCs w:val="24"/>
                <w14:ligatures w14:val="standardContextual"/>
              </w:rPr>
              <w:t>a jau nepasižymėjo tokiu neapibrė</w:t>
            </w:r>
            <w:r w:rsidR="006F7CBB">
              <w:rPr>
                <w:rFonts w:eastAsia="Calibri"/>
                <w:kern w:val="2"/>
                <w:szCs w:val="24"/>
                <w14:ligatures w14:val="standardContextual"/>
              </w:rPr>
              <w:t>ž</w:t>
            </w:r>
            <w:r w:rsidR="00840CDA">
              <w:rPr>
                <w:rFonts w:eastAsia="Calibri"/>
                <w:kern w:val="2"/>
                <w:szCs w:val="24"/>
                <w14:ligatures w14:val="standardContextual"/>
              </w:rPr>
              <w:t>tumu ir neprognozuojamumu</w:t>
            </w:r>
            <w:r w:rsidR="00120382">
              <w:rPr>
                <w:rFonts w:eastAsia="Calibri"/>
                <w:kern w:val="2"/>
                <w:szCs w:val="24"/>
                <w14:ligatures w14:val="standardContextual"/>
              </w:rPr>
              <w:t>,</w:t>
            </w:r>
            <w:r w:rsidR="00840CDA">
              <w:rPr>
                <w:rFonts w:eastAsia="Calibri"/>
                <w:kern w:val="2"/>
                <w:szCs w:val="24"/>
                <w14:ligatures w14:val="standardContextual"/>
              </w:rPr>
              <w:t xml:space="preserve"> priešingai</w:t>
            </w:r>
            <w:r w:rsidR="00974217">
              <w:rPr>
                <w:rFonts w:eastAsia="Calibri"/>
                <w:kern w:val="2"/>
                <w:szCs w:val="24"/>
                <w14:ligatures w14:val="standardContextual"/>
              </w:rPr>
              <w:t>, buvo sukurta</w:t>
            </w:r>
            <w:r w:rsidR="00420965">
              <w:rPr>
                <w:rFonts w:eastAsia="Calibri"/>
                <w:kern w:val="2"/>
                <w:szCs w:val="24"/>
                <w14:ligatures w14:val="standardContextual"/>
              </w:rPr>
              <w:t xml:space="preserve"> </w:t>
            </w:r>
            <w:r w:rsidR="00974217">
              <w:rPr>
                <w:rFonts w:eastAsia="Calibri"/>
                <w:kern w:val="2"/>
                <w:szCs w:val="24"/>
                <w14:ligatures w14:val="standardContextual"/>
              </w:rPr>
              <w:t xml:space="preserve">pandemijos ir jos pasekmių valdymo sistema, </w:t>
            </w:r>
            <w:r w:rsidR="00420965">
              <w:rPr>
                <w:rFonts w:eastAsia="Calibri"/>
                <w:kern w:val="2"/>
                <w:szCs w:val="24"/>
                <w14:ligatures w14:val="standardContextual"/>
              </w:rPr>
              <w:t xml:space="preserve">nuo </w:t>
            </w:r>
            <w:r w:rsidR="00101441">
              <w:rPr>
                <w:rFonts w:eastAsia="Calibri"/>
                <w:kern w:val="2"/>
                <w:szCs w:val="24"/>
                <w14:ligatures w14:val="standardContextual"/>
              </w:rPr>
              <w:t>2021 m.</w:t>
            </w:r>
            <w:r w:rsidR="00420965">
              <w:rPr>
                <w:rFonts w:eastAsia="Calibri"/>
                <w:kern w:val="2"/>
                <w:szCs w:val="24"/>
                <w14:ligatures w14:val="standardContextual"/>
              </w:rPr>
              <w:t xml:space="preserve"> liepos mėn. </w:t>
            </w:r>
            <w:r w:rsidR="00101441">
              <w:rPr>
                <w:rFonts w:eastAsia="Calibri"/>
                <w:kern w:val="2"/>
                <w:szCs w:val="24"/>
                <w14:ligatures w14:val="standardContextual"/>
              </w:rPr>
              <w:t>panaikintas karantinas</w:t>
            </w:r>
            <w:r w:rsidR="00420965">
              <w:rPr>
                <w:rFonts w:eastAsia="Calibri"/>
                <w:kern w:val="2"/>
                <w:szCs w:val="24"/>
                <w14:ligatures w14:val="standardContextual"/>
              </w:rPr>
              <w:t>,</w:t>
            </w:r>
            <w:r w:rsidR="006B042F" w:rsidRPr="00AC6B2E">
              <w:rPr>
                <w:rFonts w:eastAsia="Calibri"/>
                <w:kern w:val="2"/>
                <w:szCs w:val="24"/>
                <w14:ligatures w14:val="standardContextual"/>
              </w:rPr>
              <w:t xml:space="preserve"> taigi,</w:t>
            </w:r>
            <w:r w:rsidR="00D514A2" w:rsidRPr="00AC6B2E">
              <w:rPr>
                <w:rFonts w:eastAsia="Calibri"/>
                <w:kern w:val="2"/>
                <w:szCs w:val="24"/>
                <w14:ligatures w14:val="standardContextual"/>
              </w:rPr>
              <w:t xml:space="preserve"> </w:t>
            </w:r>
            <w:r w:rsidR="00AC6B2E">
              <w:rPr>
                <w:rFonts w:eastAsia="Calibri"/>
                <w:kern w:val="2"/>
                <w:szCs w:val="24"/>
                <w14:ligatures w14:val="standardContextual"/>
              </w:rPr>
              <w:t>sudarydam</w:t>
            </w:r>
            <w:r w:rsidR="004C73A7">
              <w:rPr>
                <w:rFonts w:eastAsia="Calibri"/>
                <w:kern w:val="2"/>
                <w:szCs w:val="24"/>
                <w14:ligatures w14:val="standardContextual"/>
              </w:rPr>
              <w:t>o</w:t>
            </w:r>
            <w:r w:rsidR="00AC6B2E">
              <w:rPr>
                <w:rFonts w:eastAsia="Calibri"/>
                <w:kern w:val="2"/>
                <w:szCs w:val="24"/>
                <w14:ligatures w14:val="standardContextual"/>
              </w:rPr>
              <w:t>s Sutartis,</w:t>
            </w:r>
            <w:r w:rsidR="00364A1B" w:rsidRPr="00AC6B2E">
              <w:rPr>
                <w:rFonts w:eastAsia="Calibri"/>
                <w:kern w:val="2"/>
                <w:szCs w:val="24"/>
                <w14:ligatures w14:val="standardContextual"/>
              </w:rPr>
              <w:t xml:space="preserve"> </w:t>
            </w:r>
            <w:r w:rsidR="008554A9">
              <w:rPr>
                <w:rFonts w:eastAsia="Calibri"/>
                <w:kern w:val="2"/>
                <w:szCs w:val="24"/>
                <w14:ligatures w14:val="standardContextual"/>
              </w:rPr>
              <w:t xml:space="preserve">tiek Perkančioji organizacija, tiek Tiekėjas </w:t>
            </w:r>
            <w:r w:rsidR="00364A1B" w:rsidRPr="00AC6B2E">
              <w:rPr>
                <w:rFonts w:eastAsia="Calibri"/>
                <w:kern w:val="2"/>
                <w:szCs w:val="24"/>
                <w14:ligatures w14:val="standardContextual"/>
              </w:rPr>
              <w:t xml:space="preserve">turėjo </w:t>
            </w:r>
            <w:r w:rsidR="00AC6B2E">
              <w:rPr>
                <w:rFonts w:eastAsia="Calibri"/>
                <w:kern w:val="2"/>
                <w:szCs w:val="24"/>
                <w14:ligatures w14:val="standardContextual"/>
              </w:rPr>
              <w:t>ir galėjo šias</w:t>
            </w:r>
            <w:r w:rsidR="008554A9">
              <w:rPr>
                <w:rFonts w:eastAsia="Calibri"/>
                <w:kern w:val="2"/>
                <w:szCs w:val="24"/>
                <w14:ligatures w14:val="standardContextual"/>
              </w:rPr>
              <w:t xml:space="preserve">, </w:t>
            </w:r>
            <w:r w:rsidR="004C73A7">
              <w:rPr>
                <w:rFonts w:eastAsia="Calibri"/>
                <w:kern w:val="2"/>
                <w:szCs w:val="24"/>
                <w14:ligatures w14:val="standardContextual"/>
              </w:rPr>
              <w:t xml:space="preserve">nenumatytas </w:t>
            </w:r>
            <w:r w:rsidR="008554A9">
              <w:rPr>
                <w:rFonts w:eastAsia="Calibri"/>
                <w:kern w:val="2"/>
                <w:szCs w:val="24"/>
                <w14:ligatures w14:val="standardContextual"/>
              </w:rPr>
              <w:t xml:space="preserve">ir ikisutartiniu laikotarpiu egzistavusias </w:t>
            </w:r>
            <w:r w:rsidR="00AC6B2E">
              <w:rPr>
                <w:rFonts w:eastAsia="Calibri"/>
                <w:kern w:val="2"/>
                <w:szCs w:val="24"/>
                <w14:ligatures w14:val="standardContextual"/>
              </w:rPr>
              <w:t xml:space="preserve">aplinkybes </w:t>
            </w:r>
            <w:r w:rsidR="008554A9">
              <w:rPr>
                <w:rFonts w:eastAsia="Calibri"/>
                <w:kern w:val="2"/>
                <w:szCs w:val="24"/>
                <w14:ligatures w14:val="standardContextual"/>
              </w:rPr>
              <w:t>bei galimą</w:t>
            </w:r>
            <w:r w:rsidR="00AC6B2E">
              <w:rPr>
                <w:rFonts w:eastAsia="Calibri"/>
                <w:kern w:val="2"/>
                <w:szCs w:val="24"/>
                <w14:ligatures w14:val="standardContextual"/>
              </w:rPr>
              <w:t xml:space="preserve"> jų įtaką</w:t>
            </w:r>
            <w:r w:rsidR="004C73A7">
              <w:rPr>
                <w:rFonts w:eastAsia="Calibri"/>
                <w:kern w:val="2"/>
                <w:szCs w:val="24"/>
                <w14:ligatures w14:val="standardContextual"/>
              </w:rPr>
              <w:t xml:space="preserve"> Sutarčių vykdymui</w:t>
            </w:r>
            <w:r w:rsidR="00AC6B2E">
              <w:rPr>
                <w:rFonts w:eastAsia="Calibri"/>
                <w:kern w:val="2"/>
                <w:szCs w:val="24"/>
                <w14:ligatures w14:val="standardContextual"/>
              </w:rPr>
              <w:t xml:space="preserve"> </w:t>
            </w:r>
            <w:r w:rsidR="00364A1B" w:rsidRPr="00AC6B2E">
              <w:rPr>
                <w:rFonts w:eastAsia="Calibri"/>
                <w:kern w:val="2"/>
                <w:szCs w:val="24"/>
                <w14:ligatures w14:val="standardContextual"/>
              </w:rPr>
              <w:t>įvertinti</w:t>
            </w:r>
            <w:r w:rsidR="004C73A7">
              <w:rPr>
                <w:rFonts w:eastAsia="Calibri"/>
                <w:kern w:val="2"/>
                <w:szCs w:val="24"/>
                <w14:ligatures w14:val="standardContextual"/>
              </w:rPr>
              <w:t>. Vadinasi,</w:t>
            </w:r>
            <w:r w:rsidR="00420965">
              <w:rPr>
                <w:rFonts w:eastAsia="Calibri"/>
                <w:kern w:val="2"/>
                <w:szCs w:val="24"/>
                <w14:ligatures w14:val="standardContextual"/>
              </w:rPr>
              <w:t xml:space="preserve"> pasirašydamos Sutartis jose nustatytomis sąlygomis,</w:t>
            </w:r>
            <w:r w:rsidR="004C73A7">
              <w:rPr>
                <w:rFonts w:eastAsia="Calibri"/>
                <w:kern w:val="2"/>
                <w:szCs w:val="24"/>
                <w14:ligatures w14:val="standardContextual"/>
              </w:rPr>
              <w:t xml:space="preserve"> </w:t>
            </w:r>
            <w:r w:rsidR="00136E17">
              <w:rPr>
                <w:rFonts w:eastAsia="Calibri"/>
                <w:kern w:val="2"/>
                <w:szCs w:val="24"/>
                <w14:ligatures w14:val="standardContextual"/>
              </w:rPr>
              <w:t xml:space="preserve">viena vertus, </w:t>
            </w:r>
            <w:r w:rsidR="004C73A7">
              <w:rPr>
                <w:rFonts w:eastAsia="Calibri"/>
                <w:kern w:val="2"/>
                <w:szCs w:val="24"/>
                <w14:ligatures w14:val="standardContextual"/>
              </w:rPr>
              <w:t>Perkančioji organizacija</w:t>
            </w:r>
            <w:r w:rsidR="00420965">
              <w:rPr>
                <w:rFonts w:eastAsia="Calibri"/>
                <w:kern w:val="2"/>
                <w:szCs w:val="24"/>
                <w14:ligatures w14:val="standardContextual"/>
              </w:rPr>
              <w:t xml:space="preserve"> ne</w:t>
            </w:r>
            <w:r w:rsidR="00EE5AEB">
              <w:rPr>
                <w:rFonts w:eastAsia="Calibri"/>
                <w:kern w:val="2"/>
                <w:szCs w:val="24"/>
                <w14:ligatures w14:val="standardContextual"/>
              </w:rPr>
              <w:t>sprendė</w:t>
            </w:r>
            <w:r w:rsidR="008554A9">
              <w:rPr>
                <w:rFonts w:eastAsia="Calibri"/>
                <w:kern w:val="2"/>
                <w:szCs w:val="24"/>
                <w14:ligatures w14:val="standardContextual"/>
              </w:rPr>
              <w:t xml:space="preserve">, kad nenumatytos aplinkybės reikalauja Pirkimo dokumentų ir Sutarties pakeitimo ir dėl to reikėtų nutraukti Pirkimą ir tikslinti Pirkimo sąlygas, </w:t>
            </w:r>
            <w:r w:rsidR="00136E17">
              <w:rPr>
                <w:rFonts w:eastAsia="Calibri"/>
                <w:kern w:val="2"/>
                <w:szCs w:val="24"/>
                <w14:ligatures w14:val="standardContextual"/>
              </w:rPr>
              <w:t>kita vertus,</w:t>
            </w:r>
            <w:r w:rsidR="008554A9">
              <w:rPr>
                <w:rFonts w:eastAsia="Calibri"/>
                <w:kern w:val="2"/>
                <w:szCs w:val="24"/>
                <w14:ligatures w14:val="standardContextual"/>
              </w:rPr>
              <w:t xml:space="preserve"> Tiekėjas įvertin</w:t>
            </w:r>
            <w:r w:rsidR="00420965">
              <w:rPr>
                <w:rFonts w:eastAsia="Calibri"/>
                <w:kern w:val="2"/>
                <w:szCs w:val="24"/>
                <w14:ligatures w14:val="standardContextual"/>
              </w:rPr>
              <w:t>o</w:t>
            </w:r>
            <w:r w:rsidR="008554A9">
              <w:rPr>
                <w:rFonts w:eastAsia="Calibri"/>
                <w:kern w:val="2"/>
                <w:szCs w:val="24"/>
                <w14:ligatures w14:val="standardContextual"/>
              </w:rPr>
              <w:t xml:space="preserve">, kad </w:t>
            </w:r>
            <w:r w:rsidR="008554A9" w:rsidRPr="00AC6B2E">
              <w:rPr>
                <w:rFonts w:eastAsia="Calibri"/>
                <w:kern w:val="2"/>
                <w:szCs w:val="24"/>
                <w14:ligatures w14:val="standardContextual"/>
              </w:rPr>
              <w:t xml:space="preserve">Sutartyse numatytomis sąlygomis turės </w:t>
            </w:r>
            <w:r w:rsidR="008554A9" w:rsidRPr="00AC6B2E">
              <w:rPr>
                <w:color w:val="051C2C"/>
                <w:szCs w:val="24"/>
                <w:shd w:val="clear" w:color="auto" w:fill="FFFFFF"/>
              </w:rPr>
              <w:t>galimybę vykdyti prisiimtus sutartinius įsipareigojim</w:t>
            </w:r>
            <w:r w:rsidR="008554A9">
              <w:rPr>
                <w:color w:val="051C2C"/>
                <w:szCs w:val="24"/>
                <w:shd w:val="clear" w:color="auto" w:fill="FFFFFF"/>
              </w:rPr>
              <w:t>us.</w:t>
            </w:r>
            <w:r w:rsidR="00EE5AEB">
              <w:rPr>
                <w:color w:val="051C2C"/>
                <w:szCs w:val="24"/>
                <w:shd w:val="clear" w:color="auto" w:fill="FFFFFF"/>
              </w:rPr>
              <w:t xml:space="preserve"> Taigi, Tiekėjas,</w:t>
            </w:r>
            <w:r w:rsidR="008554A9">
              <w:rPr>
                <w:color w:val="051C2C"/>
                <w:szCs w:val="24"/>
                <w:shd w:val="clear" w:color="auto" w:fill="FFFFFF"/>
              </w:rPr>
              <w:t xml:space="preserve"> </w:t>
            </w:r>
            <w:r w:rsidR="00EE5AEB" w:rsidRPr="00EE5AEB">
              <w:rPr>
                <w:color w:val="051C2C"/>
                <w:szCs w:val="24"/>
                <w:shd w:val="clear" w:color="auto" w:fill="FFFFFF"/>
              </w:rPr>
              <w:t>nuspręsdamas, kad siūlomos sudaryti pirkimo sutarties sąlygos jam yra priimtinos, tuo pat metu prisi</w:t>
            </w:r>
            <w:r w:rsidR="00136E17">
              <w:rPr>
                <w:color w:val="051C2C"/>
                <w:szCs w:val="24"/>
                <w:shd w:val="clear" w:color="auto" w:fill="FFFFFF"/>
              </w:rPr>
              <w:t>ė</w:t>
            </w:r>
            <w:r w:rsidR="00EE5AEB" w:rsidRPr="00EE5AEB">
              <w:rPr>
                <w:color w:val="051C2C"/>
                <w:szCs w:val="24"/>
                <w:shd w:val="clear" w:color="auto" w:fill="FFFFFF"/>
              </w:rPr>
              <w:t>m</w:t>
            </w:r>
            <w:r w:rsidR="00420965">
              <w:rPr>
                <w:color w:val="051C2C"/>
                <w:szCs w:val="24"/>
                <w:shd w:val="clear" w:color="auto" w:fill="FFFFFF"/>
              </w:rPr>
              <w:t>ė</w:t>
            </w:r>
            <w:r w:rsidR="00EE5AEB" w:rsidRPr="00EE5AEB">
              <w:rPr>
                <w:color w:val="051C2C"/>
                <w:szCs w:val="24"/>
                <w:shd w:val="clear" w:color="auto" w:fill="FFFFFF"/>
              </w:rPr>
              <w:t xml:space="preserve"> riziką</w:t>
            </w:r>
            <w:r w:rsidR="00136E17">
              <w:rPr>
                <w:color w:val="051C2C"/>
                <w:szCs w:val="24"/>
                <w:shd w:val="clear" w:color="auto" w:fill="FFFFFF"/>
              </w:rPr>
              <w:t xml:space="preserve"> ir</w:t>
            </w:r>
            <w:r w:rsidR="00EE5AEB" w:rsidRPr="00EE5AEB">
              <w:rPr>
                <w:color w:val="051C2C"/>
                <w:szCs w:val="24"/>
                <w:shd w:val="clear" w:color="auto" w:fill="FFFFFF"/>
              </w:rPr>
              <w:t xml:space="preserve"> dėl </w:t>
            </w:r>
            <w:r w:rsidR="00EE5AEB">
              <w:rPr>
                <w:color w:val="051C2C"/>
                <w:szCs w:val="24"/>
                <w:shd w:val="clear" w:color="auto" w:fill="FFFFFF"/>
              </w:rPr>
              <w:t>S</w:t>
            </w:r>
            <w:r w:rsidR="00EE5AEB" w:rsidRPr="00EE5AEB">
              <w:rPr>
                <w:color w:val="051C2C"/>
                <w:szCs w:val="24"/>
                <w:shd w:val="clear" w:color="auto" w:fill="FFFFFF"/>
              </w:rPr>
              <w:t xml:space="preserve">utarties sudarymo metu egzistavusių ar numatytinų aplinkybių įtakos </w:t>
            </w:r>
            <w:r w:rsidR="00136E17">
              <w:rPr>
                <w:color w:val="051C2C"/>
                <w:szCs w:val="24"/>
                <w:shd w:val="clear" w:color="auto" w:fill="FFFFFF"/>
              </w:rPr>
              <w:t>S</w:t>
            </w:r>
            <w:r w:rsidR="00EE5AEB" w:rsidRPr="00EE5AEB">
              <w:rPr>
                <w:color w:val="051C2C"/>
                <w:szCs w:val="24"/>
                <w:shd w:val="clear" w:color="auto" w:fill="FFFFFF"/>
              </w:rPr>
              <w:t>utar</w:t>
            </w:r>
            <w:r w:rsidR="00136E17">
              <w:rPr>
                <w:color w:val="051C2C"/>
                <w:szCs w:val="24"/>
                <w:shd w:val="clear" w:color="auto" w:fill="FFFFFF"/>
              </w:rPr>
              <w:t>čių</w:t>
            </w:r>
            <w:r w:rsidR="00EE5AEB" w:rsidRPr="00EE5AEB">
              <w:rPr>
                <w:color w:val="051C2C"/>
                <w:szCs w:val="24"/>
                <w:shd w:val="clear" w:color="auto" w:fill="FFFFFF"/>
              </w:rPr>
              <w:t xml:space="preserve"> vykdymui.</w:t>
            </w:r>
          </w:p>
          <w:p w14:paraId="58514735" w14:textId="3C6354D7" w:rsidR="00E83E03" w:rsidRDefault="00120382" w:rsidP="00F9302D">
            <w:pPr>
              <w:shd w:val="clear" w:color="auto" w:fill="FFFFFF"/>
              <w:rPr>
                <w:rFonts w:eastAsia="Calibri"/>
                <w:kern w:val="2"/>
                <w:szCs w:val="24"/>
                <w14:ligatures w14:val="standardContextual"/>
              </w:rPr>
            </w:pPr>
            <w:r>
              <w:rPr>
                <w:rFonts w:eastAsia="Calibri"/>
                <w:kern w:val="2"/>
                <w:szCs w:val="24"/>
                <w14:ligatures w14:val="standardContextual"/>
              </w:rPr>
              <w:t xml:space="preserve">Nurodyta </w:t>
            </w:r>
            <w:r>
              <w:rPr>
                <w:rFonts w:eastAsia="Calibri"/>
                <w:i/>
                <w:iCs/>
                <w:kern w:val="2"/>
                <w:szCs w:val="24"/>
                <w14:ligatures w14:val="standardContextual"/>
              </w:rPr>
              <w:t>e</w:t>
            </w:r>
            <w:r w:rsidRPr="00120382">
              <w:rPr>
                <w:rFonts w:eastAsia="Calibri"/>
                <w:i/>
                <w:iCs/>
                <w:kern w:val="2"/>
                <w:szCs w:val="24"/>
                <w14:ligatures w14:val="standardContextual"/>
              </w:rPr>
              <w:t>nergijos krizė</w:t>
            </w:r>
            <w:r w:rsidR="006600E0">
              <w:rPr>
                <w:rFonts w:eastAsia="Calibri"/>
                <w:i/>
                <w:iCs/>
                <w:kern w:val="2"/>
                <w:szCs w:val="24"/>
                <w14:ligatures w14:val="standardContextual"/>
              </w:rPr>
              <w:t>s</w:t>
            </w:r>
            <w:r w:rsidRPr="00120382">
              <w:rPr>
                <w:rFonts w:eastAsia="Calibri"/>
                <w:i/>
                <w:iCs/>
                <w:kern w:val="2"/>
                <w:szCs w:val="24"/>
                <w14:ligatures w14:val="standardContextual"/>
              </w:rPr>
              <w:t xml:space="preserve"> Kinijoje</w:t>
            </w:r>
            <w:r w:rsidR="00DC68C5">
              <w:rPr>
                <w:rFonts w:eastAsia="Calibri"/>
                <w:i/>
                <w:iCs/>
                <w:kern w:val="2"/>
                <w:szCs w:val="24"/>
                <w14:ligatures w14:val="standardContextual"/>
              </w:rPr>
              <w:t xml:space="preserve"> </w:t>
            </w:r>
            <w:r w:rsidR="00DC68C5" w:rsidRPr="007D3717">
              <w:rPr>
                <w:rFonts w:eastAsia="Calibri"/>
                <w:kern w:val="2"/>
                <w:szCs w:val="24"/>
                <w14:ligatures w14:val="standardContextual"/>
              </w:rPr>
              <w:t>(</w:t>
            </w:r>
            <w:r w:rsidR="00CB6B84">
              <w:rPr>
                <w:rFonts w:eastAsia="Calibri"/>
                <w:kern w:val="2"/>
                <w:szCs w:val="24"/>
                <w14:ligatures w14:val="standardContextual"/>
              </w:rPr>
              <w:t>S</w:t>
            </w:r>
            <w:r w:rsidR="00DC68C5" w:rsidRPr="007D3717">
              <w:rPr>
                <w:rFonts w:eastAsia="Calibri"/>
                <w:kern w:val="2"/>
                <w:szCs w:val="24"/>
                <w14:ligatures w14:val="standardContextual"/>
              </w:rPr>
              <w:t>usitarim</w:t>
            </w:r>
            <w:r w:rsidR="00CB6B84">
              <w:rPr>
                <w:rFonts w:eastAsia="Calibri"/>
                <w:kern w:val="2"/>
                <w:szCs w:val="24"/>
                <w14:ligatures w14:val="standardContextual"/>
              </w:rPr>
              <w:t>ų</w:t>
            </w:r>
            <w:r w:rsidR="00DC68C5" w:rsidRPr="007D3717">
              <w:rPr>
                <w:rFonts w:eastAsia="Calibri"/>
                <w:kern w:val="2"/>
                <w:szCs w:val="24"/>
                <w14:ligatures w14:val="standardContextual"/>
              </w:rPr>
              <w:t xml:space="preserve"> D punkto </w:t>
            </w:r>
            <w:r w:rsidR="00DC68C5">
              <w:rPr>
                <w:rFonts w:eastAsia="Calibri"/>
                <w:kern w:val="2"/>
                <w:szCs w:val="24"/>
                <w14:ligatures w14:val="standardContextual"/>
              </w:rPr>
              <w:t>b. pa</w:t>
            </w:r>
            <w:r w:rsidR="00DC68C5" w:rsidRPr="007D3717">
              <w:rPr>
                <w:rFonts w:eastAsia="Calibri"/>
                <w:kern w:val="2"/>
                <w:szCs w:val="24"/>
                <w14:ligatures w14:val="standardContextual"/>
              </w:rPr>
              <w:t>punktis</w:t>
            </w:r>
            <w:r w:rsidR="00DC68C5">
              <w:rPr>
                <w:rFonts w:eastAsia="Calibri"/>
                <w:kern w:val="2"/>
                <w:szCs w:val="24"/>
                <w14:ligatures w14:val="standardContextual"/>
              </w:rPr>
              <w:t>)</w:t>
            </w:r>
            <w:r w:rsidR="00DC68C5">
              <w:rPr>
                <w:rFonts w:eastAsia="Calibri"/>
                <w:i/>
                <w:iCs/>
                <w:kern w:val="2"/>
                <w:szCs w:val="24"/>
                <w14:ligatures w14:val="standardContextual"/>
              </w:rPr>
              <w:t xml:space="preserve"> </w:t>
            </w:r>
            <w:r w:rsidR="00723693">
              <w:rPr>
                <w:rFonts w:eastAsia="Calibri"/>
                <w:i/>
                <w:iCs/>
                <w:kern w:val="2"/>
                <w:szCs w:val="24"/>
                <w14:ligatures w14:val="standardContextual"/>
              </w:rPr>
              <w:t xml:space="preserve"> </w:t>
            </w:r>
            <w:r w:rsidR="006600E0">
              <w:rPr>
                <w:rFonts w:eastAsia="Calibri"/>
                <w:kern w:val="2"/>
                <w:szCs w:val="24"/>
                <w14:ligatures w14:val="standardContextual"/>
              </w:rPr>
              <w:t>aplinkybė</w:t>
            </w:r>
            <w:bookmarkStart w:id="8" w:name="_Hlk143086249"/>
            <w:r w:rsidR="00DC68C5">
              <w:rPr>
                <w:rFonts w:eastAsia="Calibri"/>
                <w:kern w:val="2"/>
                <w:szCs w:val="24"/>
                <w14:ligatures w14:val="standardContextual"/>
              </w:rPr>
              <w:t xml:space="preserve"> </w:t>
            </w:r>
            <w:r w:rsidR="00DC68C5" w:rsidRPr="006600E0">
              <w:rPr>
                <w:rFonts w:eastAsia="Calibri"/>
                <w:kern w:val="2"/>
                <w:szCs w:val="24"/>
                <w14:ligatures w14:val="standardContextual"/>
              </w:rPr>
              <w:t>(pagal</w:t>
            </w:r>
            <w:r w:rsidR="00DC68C5">
              <w:rPr>
                <w:rFonts w:eastAsia="Calibri"/>
                <w:i/>
                <w:iCs/>
                <w:kern w:val="2"/>
                <w:szCs w:val="24"/>
                <w14:ligatures w14:val="standardContextual"/>
              </w:rPr>
              <w:t xml:space="preserve"> </w:t>
            </w:r>
            <w:r w:rsidR="00DC68C5">
              <w:rPr>
                <w:rFonts w:eastAsia="Calibri"/>
                <w:kern w:val="2"/>
                <w:szCs w:val="24"/>
                <w14:ligatures w14:val="standardContextual"/>
              </w:rPr>
              <w:t>viešai prieinamus informacijos šaltinius ši krizė prasidėjo Kinijoje 2021 m. rudenį</w:t>
            </w:r>
            <w:bookmarkEnd w:id="8"/>
            <w:r w:rsidR="00DC68C5">
              <w:rPr>
                <w:rFonts w:eastAsia="Calibri"/>
                <w:kern w:val="2"/>
                <w:szCs w:val="24"/>
                <w14:ligatures w14:val="standardContextual"/>
              </w:rPr>
              <w:t xml:space="preserve">) </w:t>
            </w:r>
            <w:r w:rsidR="007D3717">
              <w:rPr>
                <w:rFonts w:eastAsia="Calibri"/>
                <w:kern w:val="2"/>
                <w:szCs w:val="24"/>
                <w14:ligatures w14:val="standardContextual"/>
              </w:rPr>
              <w:t xml:space="preserve"> </w:t>
            </w:r>
            <w:r>
              <w:rPr>
                <w:rFonts w:eastAsia="Calibri"/>
                <w:kern w:val="2"/>
                <w:szCs w:val="24"/>
                <w14:ligatures w14:val="standardContextual"/>
              </w:rPr>
              <w:t>nepagrįsta jokia konkrečia informacija</w:t>
            </w:r>
            <w:r w:rsidR="006F7CBB">
              <w:rPr>
                <w:rFonts w:eastAsia="Calibri"/>
                <w:kern w:val="2"/>
                <w:szCs w:val="24"/>
                <w14:ligatures w14:val="standardContextual"/>
              </w:rPr>
              <w:t xml:space="preserve"> ar paskaičiavimais</w:t>
            </w:r>
            <w:r>
              <w:rPr>
                <w:rFonts w:eastAsia="Calibri"/>
                <w:kern w:val="2"/>
                <w:szCs w:val="24"/>
                <w14:ligatures w14:val="standardContextual"/>
              </w:rPr>
              <w:t xml:space="preserve">, </w:t>
            </w:r>
            <w:r w:rsidR="00723693">
              <w:rPr>
                <w:rFonts w:eastAsia="Calibri"/>
                <w:kern w:val="2"/>
                <w:szCs w:val="24"/>
                <w14:ligatures w14:val="standardContextual"/>
              </w:rPr>
              <w:t xml:space="preserve">t. y., </w:t>
            </w:r>
            <w:r>
              <w:rPr>
                <w:rFonts w:eastAsia="Calibri"/>
                <w:kern w:val="2"/>
                <w:szCs w:val="24"/>
                <w14:ligatures w14:val="standardContextual"/>
              </w:rPr>
              <w:t xml:space="preserve">kaip  </w:t>
            </w:r>
            <w:r w:rsidR="006600E0">
              <w:rPr>
                <w:rFonts w:eastAsia="Calibri"/>
                <w:kern w:val="2"/>
                <w:szCs w:val="24"/>
                <w14:ligatures w14:val="standardContextual"/>
              </w:rPr>
              <w:t xml:space="preserve">ši </w:t>
            </w:r>
            <w:r w:rsidRPr="00120382">
              <w:rPr>
                <w:rFonts w:eastAsia="Calibri"/>
                <w:kern w:val="2"/>
                <w:szCs w:val="24"/>
                <w14:ligatures w14:val="standardContextual"/>
              </w:rPr>
              <w:t xml:space="preserve">krizė paveikė </w:t>
            </w:r>
            <w:r>
              <w:rPr>
                <w:rFonts w:eastAsia="Calibri"/>
                <w:kern w:val="2"/>
                <w:szCs w:val="24"/>
                <w14:ligatures w14:val="standardContextual"/>
              </w:rPr>
              <w:t>T</w:t>
            </w:r>
            <w:r w:rsidRPr="00120382">
              <w:rPr>
                <w:rFonts w:eastAsia="Calibri"/>
                <w:kern w:val="2"/>
                <w:szCs w:val="24"/>
                <w14:ligatures w14:val="standardContextual"/>
              </w:rPr>
              <w:t>iekėjo galimybes vykdyti Sutart</w:t>
            </w:r>
            <w:r w:rsidR="00723693">
              <w:rPr>
                <w:rFonts w:eastAsia="Calibri"/>
                <w:kern w:val="2"/>
                <w:szCs w:val="24"/>
                <w14:ligatures w14:val="standardContextual"/>
              </w:rPr>
              <w:t>is pagal jose</w:t>
            </w:r>
            <w:r w:rsidRPr="00120382">
              <w:rPr>
                <w:rFonts w:eastAsia="Calibri"/>
                <w:kern w:val="2"/>
                <w:szCs w:val="24"/>
                <w14:ligatures w14:val="standardContextual"/>
              </w:rPr>
              <w:t xml:space="preserve"> numatyt</w:t>
            </w:r>
            <w:r w:rsidR="00723693">
              <w:rPr>
                <w:rFonts w:eastAsia="Calibri"/>
                <w:kern w:val="2"/>
                <w:szCs w:val="24"/>
                <w14:ligatures w14:val="standardContextual"/>
              </w:rPr>
              <w:t>ą</w:t>
            </w:r>
            <w:r w:rsidRPr="00120382">
              <w:rPr>
                <w:rFonts w:eastAsia="Calibri"/>
                <w:kern w:val="2"/>
                <w:szCs w:val="24"/>
                <w14:ligatures w14:val="standardContextual"/>
              </w:rPr>
              <w:t xml:space="preserve"> </w:t>
            </w:r>
            <w:r w:rsidR="00723693">
              <w:rPr>
                <w:rFonts w:eastAsia="Calibri"/>
                <w:kern w:val="2"/>
                <w:szCs w:val="24"/>
                <w14:ligatures w14:val="standardContextual"/>
              </w:rPr>
              <w:t>kainą (įkainį)</w:t>
            </w:r>
            <w:r w:rsidRPr="00120382">
              <w:rPr>
                <w:rFonts w:eastAsia="Calibri"/>
                <w:kern w:val="2"/>
                <w:szCs w:val="24"/>
                <w14:ligatures w14:val="standardContextual"/>
              </w:rPr>
              <w:t xml:space="preserve"> ir numatytą kainos indeksavimo tvarką, </w:t>
            </w:r>
            <w:r w:rsidR="00723693">
              <w:rPr>
                <w:rFonts w:eastAsia="Calibri"/>
                <w:kern w:val="2"/>
                <w:szCs w:val="24"/>
                <w14:ligatures w14:val="standardContextual"/>
              </w:rPr>
              <w:t>atsižvelgiant ir į tai,</w:t>
            </w:r>
            <w:r w:rsidRPr="00120382">
              <w:rPr>
                <w:rFonts w:eastAsia="Calibri"/>
                <w:kern w:val="2"/>
                <w:szCs w:val="24"/>
                <w14:ligatures w14:val="standardContextual"/>
              </w:rPr>
              <w:t xml:space="preserve"> kad Sutartis </w:t>
            </w:r>
            <w:r w:rsidR="00723693">
              <w:rPr>
                <w:rFonts w:eastAsia="Calibri"/>
                <w:kern w:val="2"/>
                <w:szCs w:val="24"/>
                <w14:ligatures w14:val="standardContextual"/>
              </w:rPr>
              <w:t>ne</w:t>
            </w:r>
            <w:r w:rsidRPr="00120382">
              <w:rPr>
                <w:rFonts w:eastAsia="Calibri"/>
                <w:kern w:val="2"/>
                <w:szCs w:val="24"/>
                <w14:ligatures w14:val="standardContextual"/>
              </w:rPr>
              <w:t xml:space="preserve">pradėta vykdyti. </w:t>
            </w:r>
          </w:p>
          <w:p w14:paraId="78181EBE" w14:textId="47B33D0B" w:rsidR="00921835" w:rsidRDefault="00921835" w:rsidP="00F9302D">
            <w:pPr>
              <w:shd w:val="clear" w:color="auto" w:fill="FFFFFF"/>
              <w:rPr>
                <w:rFonts w:eastAsia="Calibri"/>
                <w:kern w:val="2"/>
                <w:szCs w:val="24"/>
                <w14:ligatures w14:val="standardContextual"/>
              </w:rPr>
            </w:pPr>
            <w:r>
              <w:rPr>
                <w:rFonts w:eastAsia="Calibri"/>
                <w:kern w:val="2"/>
                <w:szCs w:val="24"/>
                <w14:ligatures w14:val="standardContextual"/>
              </w:rPr>
              <w:t xml:space="preserve">Taigi,  pirmiau </w:t>
            </w:r>
            <w:r w:rsidRPr="00363CEF">
              <w:rPr>
                <w:rFonts w:eastAsia="Calibri"/>
                <w:kern w:val="2"/>
                <w:szCs w:val="24"/>
                <w:u w:val="single"/>
                <w14:ligatures w14:val="standardContextual"/>
              </w:rPr>
              <w:t>nurodytos aplinkybės buvo žinomos Sutarčių sudarymo metu</w:t>
            </w:r>
            <w:r>
              <w:rPr>
                <w:rFonts w:eastAsia="Calibri"/>
                <w:kern w:val="2"/>
                <w:szCs w:val="24"/>
                <w14:ligatures w14:val="standardContextual"/>
              </w:rPr>
              <w:t>, todėl šalys galėjo įvertinti</w:t>
            </w:r>
            <w:r w:rsidR="00363CEF">
              <w:rPr>
                <w:rFonts w:eastAsia="Calibri"/>
                <w:kern w:val="2"/>
                <w:szCs w:val="24"/>
                <w14:ligatures w14:val="standardContextual"/>
              </w:rPr>
              <w:t xml:space="preserve"> (numatyti)</w:t>
            </w:r>
            <w:r>
              <w:rPr>
                <w:rFonts w:eastAsia="Calibri"/>
                <w:kern w:val="2"/>
                <w:szCs w:val="24"/>
                <w14:ligatures w14:val="standardContextual"/>
              </w:rPr>
              <w:t>, kad bus sudėtinga ar neįmanoma  jų įvykdyti</w:t>
            </w:r>
            <w:r w:rsidR="00363CEF">
              <w:rPr>
                <w:rFonts w:eastAsia="Calibri"/>
                <w:kern w:val="2"/>
                <w:szCs w:val="24"/>
                <w14:ligatures w14:val="standardContextual"/>
              </w:rPr>
              <w:t xml:space="preserve"> Sutartyje nustatytomis sąlygomis. </w:t>
            </w:r>
            <w:r w:rsidR="00363CEF" w:rsidRPr="00363CEF">
              <w:rPr>
                <w:rFonts w:eastAsia="Calibri"/>
                <w:b/>
                <w:bCs/>
                <w:kern w:val="2"/>
                <w:szCs w:val="24"/>
                <w14:ligatures w14:val="standardContextual"/>
              </w:rPr>
              <w:t>Vadinasi, pasirašiusios tokią sutartį, nei viena šalis vėliau negali remtis tuo, jog sutarties aplinkybės pasikeitė iš esmės ir tapo nepalankios kuriai nors sutarties šaliai.</w:t>
            </w:r>
          </w:p>
          <w:p w14:paraId="30365AEB" w14:textId="4D702A9C" w:rsidR="00E23092" w:rsidRDefault="00CB6B84" w:rsidP="00F9302D">
            <w:pPr>
              <w:rPr>
                <w:color w:val="000000"/>
                <w:szCs w:val="24"/>
              </w:rPr>
            </w:pPr>
            <w:r w:rsidRPr="00CB6B84">
              <w:rPr>
                <w:rFonts w:eastAsia="Calibri"/>
                <w:i/>
                <w:iCs/>
                <w:kern w:val="2"/>
                <w:szCs w:val="24"/>
                <w14:ligatures w14:val="standardContextual"/>
              </w:rPr>
              <w:t>Rusijos Federacijos pradėtas karas prieš Ukrainos Respubliką</w:t>
            </w:r>
            <w:r>
              <w:rPr>
                <w:rFonts w:eastAsia="Calibri"/>
                <w:i/>
                <w:iCs/>
                <w:kern w:val="2"/>
                <w:szCs w:val="24"/>
                <w14:ligatures w14:val="standardContextual"/>
              </w:rPr>
              <w:t xml:space="preserve"> </w:t>
            </w:r>
            <w:r w:rsidRPr="0033588E">
              <w:rPr>
                <w:szCs w:val="24"/>
              </w:rPr>
              <w:t>(</w:t>
            </w:r>
            <w:r>
              <w:rPr>
                <w:szCs w:val="24"/>
              </w:rPr>
              <w:t>S</w:t>
            </w:r>
            <w:r w:rsidRPr="0033588E">
              <w:rPr>
                <w:szCs w:val="24"/>
              </w:rPr>
              <w:t>usitarim</w:t>
            </w:r>
            <w:r>
              <w:rPr>
                <w:szCs w:val="24"/>
              </w:rPr>
              <w:t>ų</w:t>
            </w:r>
            <w:r w:rsidRPr="0033588E">
              <w:rPr>
                <w:szCs w:val="24"/>
              </w:rPr>
              <w:t xml:space="preserve"> D punkto </w:t>
            </w:r>
            <w:r>
              <w:rPr>
                <w:szCs w:val="24"/>
              </w:rPr>
              <w:t>c</w:t>
            </w:r>
            <w:r w:rsidRPr="0033588E">
              <w:rPr>
                <w:szCs w:val="24"/>
              </w:rPr>
              <w:t>. papunktis</w:t>
            </w:r>
            <w:r>
              <w:rPr>
                <w:szCs w:val="24"/>
              </w:rPr>
              <w:t>)</w:t>
            </w:r>
            <w:r>
              <w:rPr>
                <w:rFonts w:eastAsia="Calibri"/>
                <w:kern w:val="2"/>
                <w:szCs w:val="24"/>
                <w14:ligatures w14:val="standardContextual"/>
              </w:rPr>
              <w:t>.</w:t>
            </w:r>
            <w:r w:rsidRPr="00CB6B84">
              <w:rPr>
                <w:rFonts w:eastAsia="Calibri"/>
                <w:kern w:val="2"/>
                <w:szCs w:val="24"/>
                <w14:ligatures w14:val="standardContextual"/>
              </w:rPr>
              <w:t xml:space="preserve"> </w:t>
            </w:r>
            <w:r w:rsidR="00D15496">
              <w:rPr>
                <w:rFonts w:eastAsia="Calibri"/>
                <w:kern w:val="2"/>
                <w:szCs w:val="24"/>
                <w14:ligatures w14:val="standardContextual"/>
              </w:rPr>
              <w:t xml:space="preserve">Nurodoma, kad tai </w:t>
            </w:r>
            <w:r w:rsidR="00D15496" w:rsidRPr="00D15496">
              <w:rPr>
                <w:rFonts w:eastAsia="Calibri"/>
                <w:i/>
                <w:iCs/>
                <w:kern w:val="2"/>
                <w:szCs w:val="24"/>
                <w14:ligatures w14:val="standardContextual"/>
              </w:rPr>
              <w:t>„&lt;...&gt;</w:t>
            </w:r>
            <w:r w:rsidR="00D15496" w:rsidRPr="00D15496">
              <w:rPr>
                <w:i/>
                <w:iCs/>
                <w:szCs w:val="24"/>
              </w:rPr>
              <w:t xml:space="preserve"> nulėmė itin didelį energijos kainos augimą peraugusią į energetinę krizę</w:t>
            </w:r>
            <w:r w:rsidR="00EE5AEB">
              <w:rPr>
                <w:szCs w:val="24"/>
              </w:rPr>
              <w:t xml:space="preserve">, </w:t>
            </w:r>
            <w:r w:rsidR="00D15496">
              <w:rPr>
                <w:szCs w:val="24"/>
              </w:rPr>
              <w:t xml:space="preserve">&lt;...&gt; </w:t>
            </w:r>
            <w:r w:rsidR="00D15496" w:rsidRPr="00D15496">
              <w:rPr>
                <w:rFonts w:eastAsia="Calibri"/>
                <w:i/>
                <w:iCs/>
                <w:kern w:val="2"/>
                <w:szCs w:val="24"/>
                <w14:ligatures w14:val="standardContextual"/>
              </w:rPr>
              <w:t xml:space="preserve">visos ekonomikoje dalyvaujančios šalys susiduria su sunkumais, </w:t>
            </w:r>
            <w:r w:rsidR="00D15496">
              <w:rPr>
                <w:rFonts w:eastAsia="Calibri"/>
                <w:i/>
                <w:iCs/>
                <w:kern w:val="2"/>
                <w:szCs w:val="24"/>
                <w14:ligatures w14:val="standardContextual"/>
              </w:rPr>
              <w:t>&lt;...&gt;</w:t>
            </w:r>
            <w:r w:rsidR="00D15496" w:rsidRPr="00D15496">
              <w:rPr>
                <w:rFonts w:eastAsia="Calibri"/>
                <w:i/>
                <w:iCs/>
                <w:kern w:val="2"/>
                <w:szCs w:val="24"/>
                <w14:ligatures w14:val="standardContextual"/>
              </w:rPr>
              <w:t xml:space="preserve"> nustatyti ribojimai tiesiogiai įtakojo paslaugų kainų lygio kitimą</w:t>
            </w:r>
            <w:r w:rsidR="00D15496">
              <w:rPr>
                <w:rFonts w:eastAsia="Calibri"/>
                <w:i/>
                <w:iCs/>
                <w:kern w:val="2"/>
                <w:szCs w:val="24"/>
                <w14:ligatures w14:val="standardContextual"/>
              </w:rPr>
              <w:t>“</w:t>
            </w:r>
            <w:r w:rsidR="00D15496">
              <w:rPr>
                <w:rFonts w:eastAsia="Calibri"/>
                <w:kern w:val="2"/>
                <w:szCs w:val="24"/>
                <w14:ligatures w14:val="standardContextual"/>
              </w:rPr>
              <w:t>.</w:t>
            </w:r>
            <w:r w:rsidR="00D15496" w:rsidRPr="00D15496">
              <w:rPr>
                <w:rFonts w:eastAsia="Calibri"/>
                <w:kern w:val="2"/>
                <w:szCs w:val="24"/>
                <w14:ligatures w14:val="standardContextual"/>
              </w:rPr>
              <w:t xml:space="preserve"> </w:t>
            </w:r>
            <w:r w:rsidRPr="00CB6B84">
              <w:rPr>
                <w:rFonts w:eastAsia="Calibri"/>
                <w:kern w:val="2"/>
                <w:szCs w:val="24"/>
                <w14:ligatures w14:val="standardContextual"/>
              </w:rPr>
              <w:t xml:space="preserve">Ši aplinkybė nurodyta </w:t>
            </w:r>
            <w:r w:rsidR="0025334B">
              <w:rPr>
                <w:rFonts w:eastAsia="Calibri"/>
                <w:kern w:val="2"/>
                <w:szCs w:val="24"/>
                <w14:ligatures w14:val="standardContextual"/>
              </w:rPr>
              <w:t>aiškiai</w:t>
            </w:r>
            <w:r w:rsidRPr="00CB6B84">
              <w:rPr>
                <w:rFonts w:eastAsia="Calibri"/>
                <w:kern w:val="2"/>
                <w:szCs w:val="24"/>
                <w14:ligatures w14:val="standardContextual"/>
              </w:rPr>
              <w:t xml:space="preserve"> nepagrind</w:t>
            </w:r>
            <w:r w:rsidR="005F2E91">
              <w:rPr>
                <w:rFonts w:eastAsia="Calibri"/>
                <w:kern w:val="2"/>
                <w:szCs w:val="24"/>
                <w14:ligatures w14:val="standardContextual"/>
              </w:rPr>
              <w:t>us,</w:t>
            </w:r>
            <w:r w:rsidRPr="00CB6B84">
              <w:rPr>
                <w:rFonts w:eastAsia="Calibri"/>
                <w:kern w:val="2"/>
                <w:szCs w:val="24"/>
                <w14:ligatures w14:val="standardContextual"/>
              </w:rPr>
              <w:t xml:space="preserve"> kaip tai konkrečiai paveikė </w:t>
            </w:r>
            <w:r w:rsidR="0025334B">
              <w:rPr>
                <w:rFonts w:eastAsia="Calibri"/>
                <w:kern w:val="2"/>
                <w:szCs w:val="24"/>
                <w14:ligatures w14:val="standardContextual"/>
              </w:rPr>
              <w:t>T</w:t>
            </w:r>
            <w:r w:rsidRPr="00CB6B84">
              <w:rPr>
                <w:rFonts w:eastAsia="Calibri"/>
                <w:kern w:val="2"/>
                <w:szCs w:val="24"/>
                <w14:ligatures w14:val="standardContextual"/>
              </w:rPr>
              <w:t>iekėjo galimybes vykdyti Sutart</w:t>
            </w:r>
            <w:r w:rsidR="007E6030">
              <w:rPr>
                <w:rFonts w:eastAsia="Calibri"/>
                <w:kern w:val="2"/>
                <w:szCs w:val="24"/>
                <w14:ligatures w14:val="standardContextual"/>
              </w:rPr>
              <w:t>is</w:t>
            </w:r>
            <w:r w:rsidRPr="00CB6B84">
              <w:rPr>
                <w:rFonts w:eastAsia="Calibri"/>
                <w:kern w:val="2"/>
                <w:szCs w:val="24"/>
                <w14:ligatures w14:val="standardContextual"/>
              </w:rPr>
              <w:t>, atsižvelgiant į tai, kad Sutart</w:t>
            </w:r>
            <w:r w:rsidR="007E6030">
              <w:rPr>
                <w:rFonts w:eastAsia="Calibri"/>
                <w:kern w:val="2"/>
                <w:szCs w:val="24"/>
                <w14:ligatures w14:val="standardContextual"/>
              </w:rPr>
              <w:t>y</w:t>
            </w:r>
            <w:r w:rsidRPr="00CB6B84">
              <w:rPr>
                <w:rFonts w:eastAsia="Calibri"/>
                <w:kern w:val="2"/>
                <w:szCs w:val="24"/>
                <w14:ligatures w14:val="standardContextual"/>
              </w:rPr>
              <w:t>s nebuvo ir nėra pradėt</w:t>
            </w:r>
            <w:r w:rsidR="007E6030">
              <w:rPr>
                <w:rFonts w:eastAsia="Calibri"/>
                <w:kern w:val="2"/>
                <w:szCs w:val="24"/>
                <w14:ligatures w14:val="standardContextual"/>
              </w:rPr>
              <w:t>os</w:t>
            </w:r>
            <w:r w:rsidRPr="00CB6B84">
              <w:rPr>
                <w:rFonts w:eastAsia="Calibri"/>
                <w:kern w:val="2"/>
                <w:szCs w:val="24"/>
                <w14:ligatures w14:val="standardContextual"/>
              </w:rPr>
              <w:t xml:space="preserve"> vykdyti. </w:t>
            </w:r>
            <w:r w:rsidR="00D15496">
              <w:rPr>
                <w:rFonts w:eastAsia="Calibri"/>
                <w:kern w:val="2"/>
                <w:szCs w:val="24"/>
                <w14:ligatures w14:val="standardContextual"/>
              </w:rPr>
              <w:t>Perkančioji organizacija papildomai paaiškino</w:t>
            </w:r>
            <w:r w:rsidR="00D15496">
              <w:rPr>
                <w:rStyle w:val="Puslapioinaosnuoroda"/>
                <w:rFonts w:eastAsia="Calibri"/>
                <w:kern w:val="2"/>
                <w:szCs w:val="24"/>
                <w14:ligatures w14:val="standardContextual"/>
              </w:rPr>
              <w:footnoteReference w:id="15"/>
            </w:r>
            <w:r w:rsidR="007E6030">
              <w:rPr>
                <w:rFonts w:eastAsia="Calibri"/>
                <w:kern w:val="2"/>
                <w:szCs w:val="24"/>
                <w14:ligatures w14:val="standardContextual"/>
              </w:rPr>
              <w:t>, kad ji</w:t>
            </w:r>
            <w:r w:rsidR="00D15496">
              <w:rPr>
                <w:rFonts w:eastAsia="Calibri"/>
                <w:kern w:val="2"/>
                <w:szCs w:val="24"/>
                <w14:ligatures w14:val="standardContextual"/>
              </w:rPr>
              <w:t xml:space="preserve"> </w:t>
            </w:r>
            <w:r w:rsidR="00E33035">
              <w:rPr>
                <w:rFonts w:eastAsia="Calibri"/>
                <w:kern w:val="2"/>
                <w:szCs w:val="24"/>
                <w14:ligatures w14:val="standardContextual"/>
              </w:rPr>
              <w:t>„</w:t>
            </w:r>
            <w:r w:rsidR="007E6030">
              <w:rPr>
                <w:i/>
                <w:iCs/>
                <w:color w:val="000000"/>
                <w:szCs w:val="24"/>
              </w:rPr>
              <w:t>&lt;...&gt;</w:t>
            </w:r>
            <w:r w:rsidR="00E33035" w:rsidRPr="00E33035">
              <w:rPr>
                <w:i/>
                <w:iCs/>
                <w:color w:val="000000"/>
                <w:szCs w:val="24"/>
              </w:rPr>
              <w:t xml:space="preserve"> išanalizavo šiuo metu vykdomų Visuomenės aptarnavimo sutarčių dėl keleivių vežimo vietinio reguliaraus susisiekimo maršrutais, kurias vykdo 3 vežėjai (tame tarpe ir Tiekėjas), vykdymo apibendrintus faktinius duomenis </w:t>
            </w:r>
            <w:r w:rsidR="00E33035" w:rsidRPr="00E33035">
              <w:rPr>
                <w:b/>
                <w:bCs/>
                <w:i/>
                <w:iCs/>
                <w:color w:val="000000"/>
                <w:szCs w:val="24"/>
              </w:rPr>
              <w:t>už 2021.11-2022.11 laikotarpį</w:t>
            </w:r>
            <w:r w:rsidR="00E33035" w:rsidRPr="00E33035">
              <w:rPr>
                <w:i/>
                <w:iCs/>
                <w:color w:val="000000"/>
                <w:szCs w:val="24"/>
              </w:rPr>
              <w:t xml:space="preserve"> (apimantį 1 metų laikotarpį iki </w:t>
            </w:r>
            <w:r w:rsidR="00EE5AEB">
              <w:rPr>
                <w:i/>
                <w:iCs/>
                <w:color w:val="000000"/>
                <w:szCs w:val="24"/>
              </w:rPr>
              <w:t>S</w:t>
            </w:r>
            <w:r w:rsidR="00E33035" w:rsidRPr="00E33035">
              <w:rPr>
                <w:i/>
                <w:iCs/>
                <w:color w:val="000000"/>
                <w:szCs w:val="24"/>
              </w:rPr>
              <w:t>usitarimų sudarymo), paremtus vežėjų savivaldybei teikiamomis oficialiomis ataskaitomis ir jose nurodyta vežimo kainos sudedamųjų dalių</w:t>
            </w:r>
            <w:r w:rsidR="00E33035">
              <w:rPr>
                <w:i/>
                <w:iCs/>
                <w:color w:val="000000"/>
                <w:szCs w:val="24"/>
              </w:rPr>
              <w:t xml:space="preserve"> &lt;...&gt;</w:t>
            </w:r>
            <w:r w:rsidR="00E33035" w:rsidRPr="00E33035">
              <w:rPr>
                <w:i/>
                <w:iCs/>
                <w:szCs w:val="24"/>
              </w:rPr>
              <w:t xml:space="preserve">, nustatė, kad per </w:t>
            </w:r>
            <w:r w:rsidR="00E33035" w:rsidRPr="00E33035">
              <w:rPr>
                <w:b/>
                <w:bCs/>
                <w:i/>
                <w:iCs/>
                <w:szCs w:val="24"/>
              </w:rPr>
              <w:t>nagrinėjamą laikotarpį</w:t>
            </w:r>
            <w:r w:rsidR="00E33035" w:rsidRPr="00E33035">
              <w:rPr>
                <w:i/>
                <w:iCs/>
                <w:szCs w:val="24"/>
              </w:rPr>
              <w:t xml:space="preserve"> ridos kainos faktiniai </w:t>
            </w:r>
            <w:r w:rsidR="00E33035" w:rsidRPr="00E33035">
              <w:rPr>
                <w:i/>
                <w:iCs/>
                <w:color w:val="000000"/>
                <w:szCs w:val="24"/>
              </w:rPr>
              <w:t>bendri pokyčiai siekė - 26,92 proc., kai tuo pat metu VKI pokyčiai siekė tik 22,11 proc.</w:t>
            </w:r>
            <w:r w:rsidR="00E33035" w:rsidRPr="00E33035">
              <w:rPr>
                <w:i/>
                <w:iCs/>
              </w:rPr>
              <w:t xml:space="preserve"> </w:t>
            </w:r>
            <w:r w:rsidR="00E33035" w:rsidRPr="00E33035">
              <w:rPr>
                <w:i/>
                <w:iCs/>
                <w:color w:val="000000"/>
                <w:szCs w:val="24"/>
              </w:rPr>
              <w:t>susidariusių nenumatytų aplinkybių kontekste, taikant VKI, preliminariai įvertinus numatomų vykdyti Sutarčių kilometražą, nebūtų galima užtikrinti ekonominės Sutarčių Šalių pusiausvyros subalansavimo ir proporcingo rizikos pasidalijimo tarp Šalių</w:t>
            </w:r>
            <w:r w:rsidR="00E33035">
              <w:rPr>
                <w:color w:val="000000"/>
                <w:szCs w:val="24"/>
              </w:rPr>
              <w:t>“</w:t>
            </w:r>
            <w:r w:rsidR="00136E17">
              <w:rPr>
                <w:color w:val="000000"/>
                <w:szCs w:val="24"/>
              </w:rPr>
              <w:t>.</w:t>
            </w:r>
            <w:r w:rsidR="007E6030">
              <w:rPr>
                <w:color w:val="000000"/>
                <w:szCs w:val="24"/>
              </w:rPr>
              <w:t xml:space="preserve"> </w:t>
            </w:r>
            <w:r w:rsidR="00E33035">
              <w:rPr>
                <w:color w:val="000000"/>
                <w:szCs w:val="24"/>
              </w:rPr>
              <w:t xml:space="preserve">Neneigtina, </w:t>
            </w:r>
            <w:r w:rsidR="00AB7DF6">
              <w:rPr>
                <w:color w:val="000000"/>
                <w:szCs w:val="24"/>
              </w:rPr>
              <w:t xml:space="preserve">kad </w:t>
            </w:r>
            <w:r w:rsidR="00AB7DF6">
              <w:rPr>
                <w:color w:val="000000"/>
                <w:szCs w:val="24"/>
              </w:rPr>
              <w:lastRenderedPageBreak/>
              <w:t>nurodyta aplinkybė</w:t>
            </w:r>
            <w:r w:rsidR="00AB7DF6" w:rsidRPr="00AB7DF6">
              <w:rPr>
                <w:color w:val="000000"/>
                <w:szCs w:val="24"/>
              </w:rPr>
              <w:t xml:space="preserve"> neabejotinai buvo s</w:t>
            </w:r>
            <w:r w:rsidR="00AB7DF6">
              <w:rPr>
                <w:color w:val="000000"/>
                <w:szCs w:val="24"/>
              </w:rPr>
              <w:t>varbus įvykis</w:t>
            </w:r>
            <w:r w:rsidR="005F2E91">
              <w:rPr>
                <w:color w:val="000000"/>
                <w:szCs w:val="24"/>
              </w:rPr>
              <w:t xml:space="preserve"> ir Lietuvos ekonomikai</w:t>
            </w:r>
            <w:r w:rsidR="00AB7DF6">
              <w:rPr>
                <w:color w:val="000000"/>
                <w:szCs w:val="24"/>
              </w:rPr>
              <w:t xml:space="preserve">, tačiau pažymėtina, </w:t>
            </w:r>
            <w:r w:rsidR="00CA50B4">
              <w:rPr>
                <w:rFonts w:eastAsia="HG Mincho Light J"/>
                <w:color w:val="000000"/>
                <w:szCs w:val="24"/>
                <w:lang w:eastAsia="lt-LT"/>
              </w:rPr>
              <w:t>kad tai savaime nesudaro pagrindo Sutarties šalims keisti viešojo pirkimo Sutartį.</w:t>
            </w:r>
            <w:r w:rsidR="00CA50B4">
              <w:rPr>
                <w:color w:val="000000"/>
                <w:szCs w:val="24"/>
              </w:rPr>
              <w:t xml:space="preserve"> </w:t>
            </w:r>
            <w:r w:rsidR="007E6030">
              <w:rPr>
                <w:color w:val="000000"/>
                <w:szCs w:val="24"/>
              </w:rPr>
              <w:t xml:space="preserve">Perkančiosios organizacijos </w:t>
            </w:r>
            <w:r w:rsidR="005F2E91">
              <w:rPr>
                <w:color w:val="000000"/>
                <w:szCs w:val="24"/>
              </w:rPr>
              <w:t>pateikti duomenys</w:t>
            </w:r>
            <w:r w:rsidR="00BC4EF2">
              <w:rPr>
                <w:color w:val="000000"/>
                <w:szCs w:val="24"/>
              </w:rPr>
              <w:t xml:space="preserve"> pagrindžia </w:t>
            </w:r>
            <w:r w:rsidR="007E6030">
              <w:rPr>
                <w:color w:val="000000"/>
                <w:szCs w:val="24"/>
              </w:rPr>
              <w:t xml:space="preserve">tam tikrų jau </w:t>
            </w:r>
            <w:r w:rsidR="00BC4EF2">
              <w:rPr>
                <w:color w:val="000000"/>
                <w:szCs w:val="24"/>
              </w:rPr>
              <w:t>vykdomų sutarčių aplinkybes</w:t>
            </w:r>
            <w:r w:rsidR="007E6030">
              <w:rPr>
                <w:color w:val="000000"/>
                <w:szCs w:val="24"/>
              </w:rPr>
              <w:t xml:space="preserve"> ir </w:t>
            </w:r>
            <w:r w:rsidR="00CA50B4">
              <w:rPr>
                <w:color w:val="000000"/>
                <w:szCs w:val="24"/>
              </w:rPr>
              <w:t xml:space="preserve">apibendrintą </w:t>
            </w:r>
            <w:r w:rsidR="007E6030">
              <w:rPr>
                <w:color w:val="000000"/>
                <w:szCs w:val="24"/>
              </w:rPr>
              <w:t>situaciją</w:t>
            </w:r>
            <w:r w:rsidR="00BC4EF2">
              <w:rPr>
                <w:color w:val="000000"/>
                <w:szCs w:val="24"/>
              </w:rPr>
              <w:t xml:space="preserve"> konkrečiu laikotarpiu, bet nepagrindžia to, kad šių nenumatytų aplinkybių </w:t>
            </w:r>
            <w:r w:rsidR="007E6030">
              <w:rPr>
                <w:color w:val="000000"/>
                <w:szCs w:val="24"/>
              </w:rPr>
              <w:t xml:space="preserve">poveikis (įtaka, efektas) nepasikeis pradėjus teikti paslaugas pagal Sutartis. Vadinasi, įvertinus tai, kad </w:t>
            </w:r>
            <w:r w:rsidR="005F2E91">
              <w:rPr>
                <w:color w:val="000000"/>
                <w:szCs w:val="24"/>
              </w:rPr>
              <w:t xml:space="preserve"> </w:t>
            </w:r>
            <w:r w:rsidR="009A6EEC">
              <w:rPr>
                <w:color w:val="000000"/>
                <w:szCs w:val="24"/>
              </w:rPr>
              <w:t xml:space="preserve">(i) </w:t>
            </w:r>
            <w:r w:rsidR="005F2E91">
              <w:rPr>
                <w:color w:val="000000"/>
                <w:szCs w:val="24"/>
              </w:rPr>
              <w:t>Paslaugos dar nepradėtos teikti</w:t>
            </w:r>
            <w:r w:rsidR="009A6EEC">
              <w:rPr>
                <w:color w:val="000000"/>
                <w:szCs w:val="24"/>
              </w:rPr>
              <w:t xml:space="preserve">, (ii) </w:t>
            </w:r>
            <w:r w:rsidR="007E6030">
              <w:rPr>
                <w:color w:val="000000"/>
                <w:szCs w:val="24"/>
              </w:rPr>
              <w:t xml:space="preserve">Susitarimų </w:t>
            </w:r>
            <w:r w:rsidR="006F7CBB">
              <w:rPr>
                <w:color w:val="000000"/>
                <w:szCs w:val="24"/>
              </w:rPr>
              <w:t>pasi</w:t>
            </w:r>
            <w:r w:rsidR="007E6030">
              <w:rPr>
                <w:color w:val="000000"/>
                <w:szCs w:val="24"/>
              </w:rPr>
              <w:t xml:space="preserve">rašymo metu </w:t>
            </w:r>
            <w:r w:rsidR="005F2E91">
              <w:rPr>
                <w:color w:val="000000"/>
                <w:szCs w:val="24"/>
              </w:rPr>
              <w:t xml:space="preserve">nebuvo aiškiai žinoma, kada jos bus pradėtos teikti, </w:t>
            </w:r>
            <w:r w:rsidR="009A6EEC">
              <w:rPr>
                <w:color w:val="000000"/>
                <w:szCs w:val="24"/>
              </w:rPr>
              <w:t xml:space="preserve">(iii) </w:t>
            </w:r>
            <w:r w:rsidR="005F2E91">
              <w:rPr>
                <w:color w:val="000000"/>
                <w:szCs w:val="24"/>
              </w:rPr>
              <w:t xml:space="preserve">Pirkimą laimėjęs Tiekėjas paslaugas teiks visiškai naujais automobiliais, </w:t>
            </w:r>
            <w:r w:rsidR="009A6EEC">
              <w:rPr>
                <w:color w:val="000000"/>
                <w:szCs w:val="24"/>
              </w:rPr>
              <w:t xml:space="preserve">(iv) </w:t>
            </w:r>
            <w:r w:rsidR="005F2E91">
              <w:rPr>
                <w:color w:val="000000"/>
                <w:szCs w:val="24"/>
              </w:rPr>
              <w:t>nėra žinoma, koks bus VKI</w:t>
            </w:r>
            <w:r w:rsidR="007E6030">
              <w:rPr>
                <w:color w:val="000000"/>
                <w:szCs w:val="24"/>
              </w:rPr>
              <w:t xml:space="preserve"> ir</w:t>
            </w:r>
            <w:r w:rsidR="005F2E91">
              <w:rPr>
                <w:color w:val="000000"/>
                <w:szCs w:val="24"/>
              </w:rPr>
              <w:t xml:space="preserve"> ar</w:t>
            </w:r>
            <w:r w:rsidR="007E6030">
              <w:rPr>
                <w:color w:val="000000"/>
                <w:szCs w:val="24"/>
              </w:rPr>
              <w:t>,</w:t>
            </w:r>
            <w:r w:rsidR="005F2E91">
              <w:rPr>
                <w:color w:val="000000"/>
                <w:szCs w:val="24"/>
              </w:rPr>
              <w:t xml:space="preserve"> </w:t>
            </w:r>
            <w:r w:rsidR="009A6EEC">
              <w:rPr>
                <w:color w:val="000000"/>
                <w:szCs w:val="24"/>
              </w:rPr>
              <w:t xml:space="preserve">(v) </w:t>
            </w:r>
            <w:r w:rsidR="005F2E91">
              <w:rPr>
                <w:color w:val="000000"/>
                <w:szCs w:val="24"/>
              </w:rPr>
              <w:t>atlikus perskaičiavimą pagal VKI, nebus užtikrinta šalių pusiausvyra</w:t>
            </w:r>
            <w:r w:rsidR="007E6030">
              <w:rPr>
                <w:color w:val="000000"/>
                <w:szCs w:val="24"/>
              </w:rPr>
              <w:t xml:space="preserve">, </w:t>
            </w:r>
            <w:r w:rsidR="00AB7DF6">
              <w:rPr>
                <w:color w:val="000000"/>
                <w:szCs w:val="24"/>
              </w:rPr>
              <w:t>pateikti duomenys nepagrindžia</w:t>
            </w:r>
            <w:r w:rsidR="00CA50B4">
              <w:rPr>
                <w:color w:val="000000"/>
                <w:szCs w:val="24"/>
              </w:rPr>
              <w:t xml:space="preserve"> to</w:t>
            </w:r>
            <w:r w:rsidR="00AB7DF6">
              <w:rPr>
                <w:color w:val="000000"/>
                <w:szCs w:val="24"/>
              </w:rPr>
              <w:t>,</w:t>
            </w:r>
            <w:r w:rsidR="00E23092">
              <w:rPr>
                <w:color w:val="000000"/>
                <w:szCs w:val="24"/>
              </w:rPr>
              <w:t xml:space="preserve"> kad kainą (įkainį) indeksavus</w:t>
            </w:r>
            <w:r w:rsidR="00E23092" w:rsidRPr="00CB6B84">
              <w:rPr>
                <w:rFonts w:eastAsia="Calibri"/>
                <w:kern w:val="2"/>
                <w:szCs w:val="24"/>
                <w14:ligatures w14:val="standardContextual"/>
              </w:rPr>
              <w:t xml:space="preserve"> pagal sudaryt</w:t>
            </w:r>
            <w:r w:rsidR="009A6EEC">
              <w:rPr>
                <w:rFonts w:eastAsia="Calibri"/>
                <w:kern w:val="2"/>
                <w:szCs w:val="24"/>
                <w14:ligatures w14:val="standardContextual"/>
              </w:rPr>
              <w:t>ų S</w:t>
            </w:r>
            <w:r w:rsidR="00E23092" w:rsidRPr="00CB6B84">
              <w:rPr>
                <w:rFonts w:eastAsia="Calibri"/>
                <w:kern w:val="2"/>
                <w:szCs w:val="24"/>
                <w14:ligatures w14:val="standardContextual"/>
              </w:rPr>
              <w:t>utar</w:t>
            </w:r>
            <w:r w:rsidR="009A6EEC">
              <w:rPr>
                <w:rFonts w:eastAsia="Calibri"/>
                <w:kern w:val="2"/>
                <w:szCs w:val="24"/>
                <w14:ligatures w14:val="standardContextual"/>
              </w:rPr>
              <w:t>čių</w:t>
            </w:r>
            <w:r w:rsidR="00E23092" w:rsidRPr="00CB6B84">
              <w:rPr>
                <w:rFonts w:eastAsia="Calibri"/>
                <w:kern w:val="2"/>
                <w:szCs w:val="24"/>
                <w14:ligatures w14:val="standardContextual"/>
              </w:rPr>
              <w:t xml:space="preserve"> sąlygas</w:t>
            </w:r>
            <w:r w:rsidR="00E23092">
              <w:rPr>
                <w:rFonts w:eastAsia="Calibri"/>
                <w:kern w:val="2"/>
                <w:szCs w:val="24"/>
                <w14:ligatures w14:val="standardContextual"/>
              </w:rPr>
              <w:t xml:space="preserve"> bei atsižvelgus į kitas konkrečias aplinkybes</w:t>
            </w:r>
            <w:r w:rsidR="00E23092">
              <w:rPr>
                <w:color w:val="000000"/>
                <w:szCs w:val="24"/>
              </w:rPr>
              <w:t xml:space="preserve"> (paslaugų teikimo pradžią, infliacijos lygį ir kt.)</w:t>
            </w:r>
            <w:r w:rsidR="005F2E91">
              <w:rPr>
                <w:color w:val="000000"/>
                <w:szCs w:val="24"/>
              </w:rPr>
              <w:t xml:space="preserve">, </w:t>
            </w:r>
            <w:r w:rsidR="00E23092">
              <w:rPr>
                <w:color w:val="000000"/>
                <w:szCs w:val="24"/>
              </w:rPr>
              <w:t>Sutar</w:t>
            </w:r>
            <w:r w:rsidR="009A6EEC">
              <w:rPr>
                <w:color w:val="000000"/>
                <w:szCs w:val="24"/>
              </w:rPr>
              <w:t>ties</w:t>
            </w:r>
            <w:r w:rsidR="00E23092">
              <w:rPr>
                <w:color w:val="000000"/>
                <w:szCs w:val="24"/>
              </w:rPr>
              <w:t xml:space="preserve"> šalių pusiausvyra nebus išlaikyta.</w:t>
            </w:r>
          </w:p>
          <w:p w14:paraId="3671AB04" w14:textId="6A32089D" w:rsidR="0033588E" w:rsidRDefault="0033588E" w:rsidP="00F9302D">
            <w:pPr>
              <w:rPr>
                <w:rFonts w:eastAsia="Calibri"/>
                <w:kern w:val="2"/>
                <w:szCs w:val="24"/>
                <w14:ligatures w14:val="standardContextual"/>
              </w:rPr>
            </w:pPr>
            <w:r w:rsidRPr="0033588E">
              <w:rPr>
                <w:rFonts w:eastAsia="Calibri"/>
                <w:kern w:val="2"/>
                <w:szCs w:val="24"/>
                <w14:ligatures w14:val="standardContextual"/>
              </w:rPr>
              <w:t>Nurodyta</w:t>
            </w:r>
            <w:r>
              <w:rPr>
                <w:szCs w:val="24"/>
              </w:rPr>
              <w:t xml:space="preserve"> a</w:t>
            </w:r>
            <w:r w:rsidR="00DC68C5">
              <w:rPr>
                <w:szCs w:val="24"/>
              </w:rPr>
              <w:t>plinkybė</w:t>
            </w:r>
            <w:r w:rsidR="009A6EEC">
              <w:rPr>
                <w:szCs w:val="24"/>
              </w:rPr>
              <w:t xml:space="preserve"> –</w:t>
            </w:r>
            <w:r w:rsidR="00DC68C5">
              <w:rPr>
                <w:szCs w:val="24"/>
              </w:rPr>
              <w:t xml:space="preserve"> „&lt;...&gt; v</w:t>
            </w:r>
            <w:r w:rsidR="00DC68C5" w:rsidRPr="00DC68C5">
              <w:rPr>
                <w:i/>
                <w:iCs/>
                <w:szCs w:val="24"/>
              </w:rPr>
              <w:t>artotojų kainų indeksas nuo pasiūlymo pateikimo iki šios dienos siekia daugiau kaip 34 proc.</w:t>
            </w:r>
            <w:r>
              <w:rPr>
                <w:i/>
                <w:iCs/>
                <w:szCs w:val="24"/>
              </w:rPr>
              <w:t>&lt;...&gt;</w:t>
            </w:r>
            <w:r w:rsidR="00183C64" w:rsidRPr="00183C64">
              <w:rPr>
                <w:szCs w:val="24"/>
              </w:rPr>
              <w:t xml:space="preserve"> </w:t>
            </w:r>
            <w:r w:rsidR="00183C64" w:rsidRPr="00183C64">
              <w:rPr>
                <w:i/>
                <w:iCs/>
                <w:szCs w:val="24"/>
              </w:rPr>
              <w:t>infliacija akivaizdžiai viršijo prognozuojamą infliaciją, kurią Vežėjas galėjo įsivertinti</w:t>
            </w:r>
            <w:r w:rsidR="00183C64">
              <w:rPr>
                <w:i/>
                <w:iCs/>
                <w:szCs w:val="24"/>
              </w:rPr>
              <w:t>&lt;...&gt;</w:t>
            </w:r>
            <w:r w:rsidR="00DC68C5">
              <w:rPr>
                <w:i/>
                <w:iCs/>
                <w:szCs w:val="24"/>
              </w:rPr>
              <w:t>“</w:t>
            </w:r>
            <w:r>
              <w:rPr>
                <w:i/>
                <w:iCs/>
                <w:szCs w:val="24"/>
              </w:rPr>
              <w:t xml:space="preserve"> </w:t>
            </w:r>
            <w:r w:rsidRPr="0033588E">
              <w:rPr>
                <w:szCs w:val="24"/>
              </w:rPr>
              <w:t>(</w:t>
            </w:r>
            <w:r w:rsidR="00F9302D">
              <w:rPr>
                <w:szCs w:val="24"/>
              </w:rPr>
              <w:t>S</w:t>
            </w:r>
            <w:r w:rsidR="00F9302D" w:rsidRPr="0033588E">
              <w:rPr>
                <w:szCs w:val="24"/>
              </w:rPr>
              <w:t>usitarim</w:t>
            </w:r>
            <w:r w:rsidR="00F9302D">
              <w:rPr>
                <w:szCs w:val="24"/>
              </w:rPr>
              <w:t>ų</w:t>
            </w:r>
            <w:r w:rsidR="00F9302D" w:rsidRPr="0033588E">
              <w:rPr>
                <w:szCs w:val="24"/>
              </w:rPr>
              <w:t xml:space="preserve"> </w:t>
            </w:r>
            <w:r w:rsidRPr="0033588E">
              <w:rPr>
                <w:szCs w:val="24"/>
              </w:rPr>
              <w:t xml:space="preserve">D punkto </w:t>
            </w:r>
            <w:r>
              <w:rPr>
                <w:szCs w:val="24"/>
              </w:rPr>
              <w:t>d</w:t>
            </w:r>
            <w:r w:rsidRPr="0033588E">
              <w:rPr>
                <w:szCs w:val="24"/>
              </w:rPr>
              <w:t>. papunktis</w:t>
            </w:r>
            <w:r>
              <w:rPr>
                <w:szCs w:val="24"/>
              </w:rPr>
              <w:t>)</w:t>
            </w:r>
            <w:r w:rsidR="00133E73">
              <w:rPr>
                <w:szCs w:val="24"/>
              </w:rPr>
              <w:t>.</w:t>
            </w:r>
            <w:r>
              <w:rPr>
                <w:szCs w:val="24"/>
              </w:rPr>
              <w:t xml:space="preserve"> </w:t>
            </w:r>
            <w:r w:rsidR="009A6EEC">
              <w:rPr>
                <w:szCs w:val="24"/>
              </w:rPr>
              <w:t xml:space="preserve">Tarnyba atkreipia dėmesį, kad </w:t>
            </w:r>
            <w:r w:rsidR="00133E73">
              <w:rPr>
                <w:rFonts w:eastAsia="Calibri"/>
                <w:kern w:val="2"/>
                <w:szCs w:val="24"/>
                <w14:ligatures w14:val="standardContextual"/>
              </w:rPr>
              <w:t xml:space="preserve">Sutartyse yra numatytas kainos (įkainių) perskaičiavimo mechanizmas </w:t>
            </w:r>
            <w:r w:rsidR="001B25C8">
              <w:rPr>
                <w:rFonts w:eastAsia="Calibri"/>
                <w:kern w:val="2"/>
                <w:szCs w:val="24"/>
                <w14:ligatures w14:val="standardContextual"/>
              </w:rPr>
              <w:t xml:space="preserve">būtent </w:t>
            </w:r>
            <w:r w:rsidR="00133E73">
              <w:rPr>
                <w:rFonts w:eastAsia="Calibri"/>
                <w:kern w:val="2"/>
                <w:szCs w:val="24"/>
                <w14:ligatures w14:val="standardContextual"/>
              </w:rPr>
              <w:t>pagal</w:t>
            </w:r>
            <w:r w:rsidR="009A6EEC">
              <w:rPr>
                <w:rFonts w:eastAsia="Calibri"/>
                <w:kern w:val="2"/>
                <w:szCs w:val="24"/>
                <w14:ligatures w14:val="standardContextual"/>
              </w:rPr>
              <w:t xml:space="preserve"> </w:t>
            </w:r>
            <w:r w:rsidR="00133E73">
              <w:rPr>
                <w:rFonts w:eastAsia="Calibri"/>
                <w:kern w:val="2"/>
                <w:szCs w:val="24"/>
                <w14:ligatures w14:val="standardContextual"/>
              </w:rPr>
              <w:t>VKI, taigi, akivaizdu, kad nepriklausomai nuo to, ar buvo galima tokį infliacijos lyg</w:t>
            </w:r>
            <w:r w:rsidR="009A6EEC">
              <w:rPr>
                <w:rFonts w:eastAsia="Calibri"/>
                <w:kern w:val="2"/>
                <w:szCs w:val="24"/>
                <w14:ligatures w14:val="standardContextual"/>
              </w:rPr>
              <w:t>į</w:t>
            </w:r>
            <w:r w:rsidR="00133E73">
              <w:rPr>
                <w:rFonts w:eastAsia="Calibri"/>
                <w:kern w:val="2"/>
                <w:szCs w:val="24"/>
                <w14:ligatures w14:val="standardContextual"/>
              </w:rPr>
              <w:t xml:space="preserve"> prognozuoti</w:t>
            </w:r>
            <w:r w:rsidR="00183C64">
              <w:rPr>
                <w:rFonts w:eastAsia="Calibri"/>
                <w:kern w:val="2"/>
                <w:szCs w:val="24"/>
                <w14:ligatures w14:val="standardContextual"/>
              </w:rPr>
              <w:t xml:space="preserve"> (įsivertinti)</w:t>
            </w:r>
            <w:r w:rsidR="00133E73">
              <w:rPr>
                <w:rFonts w:eastAsia="Calibri"/>
                <w:kern w:val="2"/>
                <w:szCs w:val="24"/>
                <w14:ligatures w14:val="standardContextual"/>
              </w:rPr>
              <w:t xml:space="preserve">, ar ne, </w:t>
            </w:r>
            <w:r w:rsidR="00183C64">
              <w:rPr>
                <w:rFonts w:eastAsia="Calibri"/>
                <w:kern w:val="2"/>
                <w:szCs w:val="24"/>
                <w14:ligatures w14:val="standardContextual"/>
              </w:rPr>
              <w:t xml:space="preserve">tai </w:t>
            </w:r>
            <w:r w:rsidR="00CB6B84">
              <w:rPr>
                <w:rFonts w:eastAsia="Calibri"/>
                <w:kern w:val="2"/>
                <w:szCs w:val="24"/>
                <w14:ligatures w14:val="standardContextual"/>
              </w:rPr>
              <w:t xml:space="preserve">niekaip </w:t>
            </w:r>
            <w:r w:rsidR="009F1BED">
              <w:rPr>
                <w:rFonts w:eastAsia="Calibri"/>
                <w:kern w:val="2"/>
                <w:szCs w:val="24"/>
                <w14:ligatures w14:val="standardContextual"/>
              </w:rPr>
              <w:t>neigiamai neveikia</w:t>
            </w:r>
            <w:r w:rsidR="00CB6B84">
              <w:rPr>
                <w:rFonts w:eastAsia="Calibri"/>
                <w:kern w:val="2"/>
                <w:szCs w:val="24"/>
                <w14:ligatures w14:val="standardContextual"/>
              </w:rPr>
              <w:t xml:space="preserve"> </w:t>
            </w:r>
            <w:r w:rsidR="009A6EEC">
              <w:rPr>
                <w:rFonts w:eastAsia="Calibri"/>
                <w:kern w:val="2"/>
                <w:szCs w:val="24"/>
                <w14:ligatures w14:val="standardContextual"/>
              </w:rPr>
              <w:t>kainos (</w:t>
            </w:r>
            <w:r w:rsidR="00CB6B84">
              <w:rPr>
                <w:rFonts w:eastAsia="Calibri"/>
                <w:kern w:val="2"/>
                <w:szCs w:val="24"/>
                <w14:ligatures w14:val="standardContextual"/>
              </w:rPr>
              <w:t>įkainio</w:t>
            </w:r>
            <w:r w:rsidR="009A6EEC">
              <w:rPr>
                <w:rFonts w:eastAsia="Calibri"/>
                <w:kern w:val="2"/>
                <w:szCs w:val="24"/>
                <w14:ligatures w14:val="standardContextual"/>
              </w:rPr>
              <w:t>)</w:t>
            </w:r>
            <w:r w:rsidR="00CB6B84">
              <w:rPr>
                <w:rFonts w:eastAsia="Calibri"/>
                <w:kern w:val="2"/>
                <w:szCs w:val="24"/>
                <w14:ligatures w14:val="standardContextual"/>
              </w:rPr>
              <w:t xml:space="preserve"> perskaičiavimo</w:t>
            </w:r>
            <w:r w:rsidR="00183C64">
              <w:rPr>
                <w:rFonts w:eastAsia="Calibri"/>
                <w:kern w:val="2"/>
                <w:szCs w:val="24"/>
                <w14:ligatures w14:val="standardContextual"/>
              </w:rPr>
              <w:t>, nes</w:t>
            </w:r>
            <w:r w:rsidR="009A6EEC">
              <w:rPr>
                <w:rFonts w:eastAsia="Calibri"/>
                <w:kern w:val="2"/>
                <w:szCs w:val="24"/>
                <w14:ligatures w14:val="standardContextual"/>
              </w:rPr>
              <w:t xml:space="preserve"> būtent toks kainos (įkainio)</w:t>
            </w:r>
            <w:r w:rsidR="001B25C8">
              <w:rPr>
                <w:rFonts w:eastAsia="Calibri"/>
                <w:kern w:val="2"/>
                <w:szCs w:val="24"/>
                <w14:ligatures w14:val="standardContextual"/>
              </w:rPr>
              <w:t xml:space="preserve"> perskaičiavimas</w:t>
            </w:r>
            <w:r w:rsidR="009F1BED">
              <w:rPr>
                <w:rFonts w:eastAsia="Calibri"/>
                <w:kern w:val="2"/>
                <w:szCs w:val="24"/>
                <w14:ligatures w14:val="standardContextual"/>
              </w:rPr>
              <w:t xml:space="preserve"> (pagal faktinį atitinkamu laikotarpiu skelbiamą VKI) ir numatytas</w:t>
            </w:r>
            <w:r w:rsidR="001B25C8">
              <w:rPr>
                <w:rFonts w:eastAsia="Calibri"/>
                <w:kern w:val="2"/>
                <w:szCs w:val="24"/>
                <w14:ligatures w14:val="standardContextual"/>
              </w:rPr>
              <w:t xml:space="preserve"> Sutart</w:t>
            </w:r>
            <w:r w:rsidR="009A6EEC">
              <w:rPr>
                <w:rFonts w:eastAsia="Calibri"/>
                <w:kern w:val="2"/>
                <w:szCs w:val="24"/>
                <w14:ligatures w14:val="standardContextual"/>
              </w:rPr>
              <w:t>ies 5.18 punkte.</w:t>
            </w:r>
            <w:r w:rsidR="0025334B">
              <w:rPr>
                <w:rFonts w:eastAsia="Calibri"/>
                <w:kern w:val="2"/>
                <w:szCs w:val="24"/>
                <w14:ligatures w14:val="standardContextual"/>
              </w:rPr>
              <w:t xml:space="preserve"> </w:t>
            </w:r>
            <w:r w:rsidR="00183C64">
              <w:rPr>
                <w:rFonts w:eastAsia="Calibri"/>
                <w:kern w:val="2"/>
                <w:szCs w:val="24"/>
                <w14:ligatures w14:val="standardContextual"/>
              </w:rPr>
              <w:t xml:space="preserve">Vadinasi, tai </w:t>
            </w:r>
            <w:r w:rsidR="00183C64" w:rsidRPr="0033588E">
              <w:rPr>
                <w:rFonts w:eastAsia="Calibri"/>
                <w:kern w:val="2"/>
                <w:szCs w:val="24"/>
                <w14:ligatures w14:val="standardContextual"/>
              </w:rPr>
              <w:t xml:space="preserve">nėra ir negali būti laikoma pagrįsta priežastimi </w:t>
            </w:r>
            <w:r w:rsidR="001B25C8">
              <w:rPr>
                <w:rFonts w:eastAsia="Calibri"/>
                <w:kern w:val="2"/>
                <w:szCs w:val="24"/>
                <w14:ligatures w14:val="standardContextual"/>
              </w:rPr>
              <w:t>keisti viešojo pirkimo Sutartis</w:t>
            </w:r>
            <w:r w:rsidR="00183C64" w:rsidRPr="0033588E">
              <w:rPr>
                <w:rFonts w:eastAsia="Calibri"/>
                <w:kern w:val="2"/>
                <w:szCs w:val="24"/>
                <w14:ligatures w14:val="standardContextual"/>
              </w:rPr>
              <w:t>, nes kaina</w:t>
            </w:r>
            <w:r w:rsidR="00CB6B84">
              <w:rPr>
                <w:rFonts w:eastAsia="Calibri"/>
                <w:kern w:val="2"/>
                <w:szCs w:val="24"/>
                <w14:ligatures w14:val="standardContextual"/>
              </w:rPr>
              <w:t xml:space="preserve"> (įkainis)</w:t>
            </w:r>
            <w:r w:rsidR="00183C64" w:rsidRPr="0033588E">
              <w:rPr>
                <w:rFonts w:eastAsia="Calibri"/>
                <w:kern w:val="2"/>
                <w:szCs w:val="24"/>
                <w14:ligatures w14:val="standardContextual"/>
              </w:rPr>
              <w:t xml:space="preserve"> pagal sudaryt</w:t>
            </w:r>
            <w:r w:rsidR="00CB6B84">
              <w:rPr>
                <w:rFonts w:eastAsia="Calibri"/>
                <w:kern w:val="2"/>
                <w:szCs w:val="24"/>
                <w14:ligatures w14:val="standardContextual"/>
              </w:rPr>
              <w:t>as</w:t>
            </w:r>
            <w:r w:rsidR="00183C64" w:rsidRPr="0033588E">
              <w:rPr>
                <w:rFonts w:eastAsia="Calibri"/>
                <w:kern w:val="2"/>
                <w:szCs w:val="24"/>
                <w14:ligatures w14:val="standardContextual"/>
              </w:rPr>
              <w:t xml:space="preserve"> </w:t>
            </w:r>
            <w:r w:rsidR="00CB6B84">
              <w:rPr>
                <w:rFonts w:eastAsia="Calibri"/>
                <w:kern w:val="2"/>
                <w:szCs w:val="24"/>
                <w14:ligatures w14:val="standardContextual"/>
              </w:rPr>
              <w:t>Sutartis</w:t>
            </w:r>
            <w:r w:rsidR="00183C64" w:rsidRPr="0033588E">
              <w:rPr>
                <w:rFonts w:eastAsia="Calibri"/>
                <w:kern w:val="2"/>
                <w:szCs w:val="24"/>
                <w14:ligatures w14:val="standardContextual"/>
              </w:rPr>
              <w:t xml:space="preserve"> </w:t>
            </w:r>
            <w:r w:rsidR="00CB6B84">
              <w:rPr>
                <w:rFonts w:eastAsia="Calibri"/>
                <w:kern w:val="2"/>
                <w:szCs w:val="24"/>
                <w14:ligatures w14:val="standardContextual"/>
              </w:rPr>
              <w:t>būtų</w:t>
            </w:r>
            <w:r w:rsidR="00183C64" w:rsidRPr="0033588E">
              <w:rPr>
                <w:rFonts w:eastAsia="Calibri"/>
                <w:kern w:val="2"/>
                <w:szCs w:val="24"/>
                <w14:ligatures w14:val="standardContextual"/>
              </w:rPr>
              <w:t xml:space="preserve"> indeksuojama remiantis šiuo rodikliu</w:t>
            </w:r>
            <w:r w:rsidR="009F1BED">
              <w:rPr>
                <w:rFonts w:eastAsia="Calibri"/>
                <w:kern w:val="2"/>
                <w:szCs w:val="24"/>
                <w14:ligatures w14:val="standardContextual"/>
              </w:rPr>
              <w:t>, o</w:t>
            </w:r>
            <w:r w:rsidR="00183C64">
              <w:rPr>
                <w:rFonts w:eastAsia="Calibri"/>
                <w:kern w:val="2"/>
                <w:szCs w:val="24"/>
                <w14:ligatures w14:val="standardContextual"/>
              </w:rPr>
              <w:t xml:space="preserve"> tai tik </w:t>
            </w:r>
            <w:r w:rsidRPr="0033588E">
              <w:rPr>
                <w:rFonts w:eastAsia="Calibri"/>
                <w:kern w:val="2"/>
                <w:szCs w:val="24"/>
                <w14:ligatures w14:val="standardContextual"/>
              </w:rPr>
              <w:t>patvirtina, kad Sutartyje numatytas fiksuoto įkainio indeksavimas pagal VKI</w:t>
            </w:r>
            <w:r>
              <w:rPr>
                <w:rFonts w:eastAsia="Calibri"/>
                <w:kern w:val="2"/>
                <w:szCs w:val="24"/>
                <w14:ligatures w14:val="standardContextual"/>
              </w:rPr>
              <w:t xml:space="preserve"> </w:t>
            </w:r>
            <w:r w:rsidRPr="0033588E">
              <w:rPr>
                <w:rFonts w:eastAsia="Calibri"/>
                <w:kern w:val="2"/>
                <w:szCs w:val="24"/>
                <w14:ligatures w14:val="standardContextual"/>
              </w:rPr>
              <w:t>subalansuoja sutarties šalių interesų pusiausvyrą</w:t>
            </w:r>
            <w:r w:rsidR="009F1BED">
              <w:rPr>
                <w:rFonts w:eastAsia="Calibri"/>
                <w:kern w:val="2"/>
                <w:szCs w:val="24"/>
                <w14:ligatures w14:val="standardContextual"/>
              </w:rPr>
              <w:t>,</w:t>
            </w:r>
            <w:r w:rsidRPr="0033588E">
              <w:rPr>
                <w:rFonts w:eastAsia="Calibri"/>
                <w:kern w:val="2"/>
                <w:szCs w:val="24"/>
                <w14:ligatures w14:val="standardContextual"/>
              </w:rPr>
              <w:t xml:space="preserve"> atsižvelgiant į </w:t>
            </w:r>
            <w:r>
              <w:rPr>
                <w:rFonts w:eastAsia="Calibri"/>
                <w:kern w:val="2"/>
                <w:szCs w:val="24"/>
                <w14:ligatures w14:val="standardContextual"/>
              </w:rPr>
              <w:t>infliacijos ly</w:t>
            </w:r>
            <w:r w:rsidR="00183C64">
              <w:rPr>
                <w:rFonts w:eastAsia="Calibri"/>
                <w:kern w:val="2"/>
                <w:szCs w:val="24"/>
                <w14:ligatures w14:val="standardContextual"/>
              </w:rPr>
              <w:t>gį</w:t>
            </w:r>
            <w:r w:rsidRPr="0033588E">
              <w:rPr>
                <w:rFonts w:eastAsia="Calibri"/>
                <w:kern w:val="2"/>
                <w:szCs w:val="24"/>
                <w14:ligatures w14:val="standardContextual"/>
              </w:rPr>
              <w:t xml:space="preserve">. </w:t>
            </w:r>
          </w:p>
          <w:p w14:paraId="3F50654E" w14:textId="527901E7" w:rsidR="00B644F8" w:rsidRDefault="009F1BED" w:rsidP="00F9302D">
            <w:pPr>
              <w:rPr>
                <w:rFonts w:eastAsia="Calibri"/>
                <w:kern w:val="2"/>
                <w:szCs w:val="24"/>
                <w14:ligatures w14:val="standardContextual"/>
              </w:rPr>
            </w:pPr>
            <w:r>
              <w:rPr>
                <w:rFonts w:eastAsia="Calibri"/>
                <w:kern w:val="2"/>
                <w:szCs w:val="24"/>
                <w14:ligatures w14:val="standardContextual"/>
              </w:rPr>
              <w:t xml:space="preserve">Tarnyba atkreipia dėmesį, kad </w:t>
            </w:r>
            <w:r w:rsidR="00136E17">
              <w:rPr>
                <w:rFonts w:eastAsia="Calibri"/>
                <w:kern w:val="2"/>
                <w:szCs w:val="24"/>
                <w14:ligatures w14:val="standardContextual"/>
              </w:rPr>
              <w:t>Lietuvos Aukščiausiojo T</w:t>
            </w:r>
            <w:r w:rsidR="000B6ACC" w:rsidRPr="000B6ACC">
              <w:rPr>
                <w:rFonts w:eastAsia="Calibri"/>
                <w:kern w:val="2"/>
                <w:szCs w:val="24"/>
                <w14:ligatures w14:val="standardContextual"/>
              </w:rPr>
              <w:t>eism</w:t>
            </w:r>
            <w:r>
              <w:rPr>
                <w:rFonts w:eastAsia="Calibri"/>
                <w:kern w:val="2"/>
                <w:szCs w:val="24"/>
                <w14:ligatures w14:val="standardContextual"/>
              </w:rPr>
              <w:t>o</w:t>
            </w:r>
            <w:r w:rsidR="00136E17">
              <w:rPr>
                <w:rFonts w:eastAsia="Calibri"/>
                <w:kern w:val="2"/>
                <w:szCs w:val="24"/>
                <w14:ligatures w14:val="standardContextual"/>
              </w:rPr>
              <w:t xml:space="preserve"> (toliau – LAT) </w:t>
            </w:r>
            <w:r>
              <w:rPr>
                <w:rFonts w:eastAsia="Calibri"/>
                <w:kern w:val="2"/>
                <w:szCs w:val="24"/>
                <w14:ligatures w14:val="standardContextual"/>
              </w:rPr>
              <w:t>pasisakyta</w:t>
            </w:r>
            <w:r w:rsidR="00136E17">
              <w:rPr>
                <w:rFonts w:eastAsia="Calibri"/>
                <w:kern w:val="2"/>
                <w:szCs w:val="24"/>
                <w14:ligatures w14:val="standardContextual"/>
              </w:rPr>
              <w:t>,</w:t>
            </w:r>
            <w:r>
              <w:rPr>
                <w:rFonts w:eastAsia="Calibri"/>
                <w:kern w:val="2"/>
                <w:szCs w:val="24"/>
                <w14:ligatures w14:val="standardContextual"/>
              </w:rPr>
              <w:t xml:space="preserve"> jog</w:t>
            </w:r>
            <w:r w:rsidR="000B6ACC">
              <w:rPr>
                <w:rFonts w:eastAsia="Calibri"/>
                <w:kern w:val="2"/>
                <w:szCs w:val="24"/>
                <w14:ligatures w14:val="standardContextual"/>
              </w:rPr>
              <w:t xml:space="preserve"> </w:t>
            </w:r>
            <w:r w:rsidR="000B6ACC" w:rsidRPr="00136E17">
              <w:rPr>
                <w:rFonts w:eastAsia="Calibri"/>
                <w:kern w:val="2"/>
                <w:szCs w:val="24"/>
                <w14:ligatures w14:val="standardContextual"/>
              </w:rPr>
              <w:t>„&lt;...&gt;</w:t>
            </w:r>
            <w:r w:rsidR="00136E17">
              <w:rPr>
                <w:rFonts w:eastAsia="Calibri"/>
                <w:kern w:val="2"/>
                <w:szCs w:val="24"/>
                <w14:ligatures w14:val="standardContextual"/>
              </w:rPr>
              <w:t xml:space="preserve"> </w:t>
            </w:r>
            <w:r w:rsidR="000B6ACC" w:rsidRPr="00136E17">
              <w:rPr>
                <w:rFonts w:eastAsia="Calibri"/>
                <w:kern w:val="2"/>
                <w:szCs w:val="24"/>
                <w14:ligatures w14:val="standardContextual"/>
              </w:rPr>
              <w:t>p</w:t>
            </w:r>
            <w:r w:rsidR="000B6ACC" w:rsidRPr="00136E17">
              <w:rPr>
                <w:color w:val="000000"/>
              </w:rPr>
              <w:t>andemija ar jai suvaldyti pasitelktos priemonės pačios savaime negali būti laikomos nei nenugalimos jėgos, nei sutarties vykdymo esminio suvaržymo aplinkybėmis. Tai reiškia, kad pandemijos ar jos valdymo priemonių poveikį reikia vertinti individualiai kiekvienų sutartinių teisinių santykių atžvilgiu. Vienokius sutartinius santykius pandemija ar jos valdymo priemonės gali iš esmės suvaržyti arba padaryti neįvykdomus, o intervencija į kitus sutartinius santykius gali būti mažesnio laipsnio arba apskritai esmingai jų nesuvaržyti“.</w:t>
            </w:r>
            <w:r w:rsidR="000B6ACC" w:rsidRPr="00136E17">
              <w:rPr>
                <w:rFonts w:eastAsia="Calibri"/>
                <w:kern w:val="2"/>
                <w:szCs w:val="24"/>
                <w14:ligatures w14:val="standardContextual"/>
              </w:rPr>
              <w:t xml:space="preserve"> </w:t>
            </w:r>
            <w:r w:rsidR="000B6ACC">
              <w:rPr>
                <w:rStyle w:val="Puslapioinaosnuoroda"/>
                <w:rFonts w:eastAsia="Calibri"/>
                <w:kern w:val="2"/>
                <w:szCs w:val="24"/>
                <w14:ligatures w14:val="standardContextual"/>
              </w:rPr>
              <w:footnoteReference w:id="16"/>
            </w:r>
            <w:r w:rsidR="000B6ACC">
              <w:rPr>
                <w:rFonts w:eastAsia="Calibri"/>
                <w:kern w:val="2"/>
                <w:szCs w:val="24"/>
                <w14:ligatures w14:val="standardContextual"/>
              </w:rPr>
              <w:t xml:space="preserve"> Vadinasi, tiek COVID-19, tiek </w:t>
            </w:r>
            <w:r w:rsidR="000B6ACC" w:rsidRPr="000B6ACC">
              <w:rPr>
                <w:rFonts w:eastAsia="Calibri"/>
                <w:kern w:val="2"/>
                <w:szCs w:val="24"/>
                <w14:ligatures w14:val="standardContextual"/>
              </w:rPr>
              <w:t>Ukrainoje vykstan</w:t>
            </w:r>
            <w:r w:rsidR="000A2148">
              <w:rPr>
                <w:rFonts w:eastAsia="Calibri"/>
                <w:kern w:val="2"/>
                <w:szCs w:val="24"/>
                <w14:ligatures w14:val="standardContextual"/>
              </w:rPr>
              <w:t>čiu karu kaip nenumatyta aplinkybe besiremianti sutarties šalis,</w:t>
            </w:r>
            <w:r w:rsidR="000B6ACC">
              <w:rPr>
                <w:rFonts w:eastAsia="Calibri"/>
                <w:kern w:val="2"/>
                <w:szCs w:val="24"/>
                <w14:ligatures w14:val="standardContextual"/>
              </w:rPr>
              <w:t xml:space="preserve"> </w:t>
            </w:r>
            <w:r w:rsidR="000A2148" w:rsidRPr="000A2148">
              <w:rPr>
                <w:rFonts w:eastAsia="Calibri"/>
                <w:kern w:val="2"/>
                <w:szCs w:val="24"/>
                <w14:ligatures w14:val="standardContextual"/>
              </w:rPr>
              <w:t>privalo įrodyti, kad nenugalimos jėgos sąlygos egzistuoja būtent jos atžvilgiu</w:t>
            </w:r>
            <w:r w:rsidR="00921835">
              <w:rPr>
                <w:rFonts w:eastAsia="Calibri"/>
                <w:kern w:val="2"/>
                <w:szCs w:val="24"/>
                <w14:ligatures w14:val="standardContextual"/>
              </w:rPr>
              <w:t>, t. y. p</w:t>
            </w:r>
            <w:r w:rsidR="00921835" w:rsidRPr="00921835">
              <w:rPr>
                <w:rFonts w:eastAsia="Calibri"/>
                <w:kern w:val="2"/>
                <w:szCs w:val="24"/>
                <w14:ligatures w14:val="standardContextual"/>
              </w:rPr>
              <w:t>agrįsti atliekamą sutarties keitimą</w:t>
            </w:r>
            <w:r w:rsidR="00921835">
              <w:rPr>
                <w:rFonts w:eastAsia="Calibri"/>
                <w:kern w:val="2"/>
                <w:szCs w:val="24"/>
                <w14:ligatures w14:val="standardContextual"/>
              </w:rPr>
              <w:t xml:space="preserve"> dokumentais ir (ar) skaičiavima</w:t>
            </w:r>
            <w:r w:rsidR="00363CEF">
              <w:rPr>
                <w:rFonts w:eastAsia="Calibri"/>
                <w:kern w:val="2"/>
                <w:szCs w:val="24"/>
                <w14:ligatures w14:val="standardContextual"/>
              </w:rPr>
              <w:t>is, pvz.,</w:t>
            </w:r>
            <w:r w:rsidR="00363CEF" w:rsidRPr="00363CEF">
              <w:rPr>
                <w:rFonts w:eastAsia="Calibri"/>
                <w:kern w:val="2"/>
                <w:szCs w:val="24"/>
                <w14:ligatures w14:val="standardContextual"/>
              </w:rPr>
              <w:t xml:space="preserve"> planuoto ir realaus </w:t>
            </w:r>
            <w:r w:rsidR="00363CEF">
              <w:rPr>
                <w:rFonts w:eastAsia="Calibri"/>
                <w:kern w:val="2"/>
                <w:szCs w:val="24"/>
                <w14:ligatures w14:val="standardContextual"/>
              </w:rPr>
              <w:t>sutarties (prievolės)</w:t>
            </w:r>
            <w:r w:rsidR="00363CEF" w:rsidRPr="00363CEF">
              <w:rPr>
                <w:rFonts w:eastAsia="Calibri"/>
                <w:kern w:val="2"/>
                <w:szCs w:val="24"/>
                <w14:ligatures w14:val="standardContextual"/>
              </w:rPr>
              <w:t xml:space="preserve"> įvykdymo pokyčiai pateikiami skaitine išraiška</w:t>
            </w:r>
            <w:r w:rsidR="00363CEF">
              <w:rPr>
                <w:rFonts w:eastAsia="Calibri"/>
                <w:kern w:val="2"/>
                <w:szCs w:val="24"/>
                <w14:ligatures w14:val="standardContextual"/>
              </w:rPr>
              <w:t>, t.</w:t>
            </w:r>
            <w:r>
              <w:rPr>
                <w:rFonts w:eastAsia="Calibri"/>
                <w:kern w:val="2"/>
                <w:szCs w:val="24"/>
                <w14:ligatures w14:val="standardContextual"/>
              </w:rPr>
              <w:t xml:space="preserve"> </w:t>
            </w:r>
            <w:r w:rsidR="00363CEF">
              <w:rPr>
                <w:rFonts w:eastAsia="Calibri"/>
                <w:kern w:val="2"/>
                <w:szCs w:val="24"/>
                <w14:ligatures w14:val="standardContextual"/>
              </w:rPr>
              <w:t>y.</w:t>
            </w:r>
            <w:r w:rsidR="00363CEF" w:rsidRPr="00363CEF">
              <w:rPr>
                <w:rFonts w:eastAsia="Calibri"/>
                <w:kern w:val="2"/>
                <w:szCs w:val="24"/>
                <w14:ligatures w14:val="standardContextual"/>
              </w:rPr>
              <w:t>, kiek realiai padidėjo sutarties įvykdymo kaina</w:t>
            </w:r>
            <w:r w:rsidR="00363CEF">
              <w:rPr>
                <w:rFonts w:eastAsia="Calibri"/>
                <w:kern w:val="2"/>
                <w:szCs w:val="24"/>
                <w14:ligatures w14:val="standardContextual"/>
              </w:rPr>
              <w:t>.</w:t>
            </w:r>
          </w:p>
          <w:p w14:paraId="1E7D9092" w14:textId="4FD24207" w:rsidR="00B644F8" w:rsidRDefault="00B644F8" w:rsidP="00F9302D">
            <w:pPr>
              <w:rPr>
                <w:rFonts w:eastAsia="Calibri"/>
                <w:kern w:val="2"/>
                <w:szCs w:val="24"/>
                <w14:ligatures w14:val="standardContextual"/>
              </w:rPr>
            </w:pPr>
            <w:r w:rsidRPr="00B644F8">
              <w:rPr>
                <w:rFonts w:eastAsia="Calibri"/>
                <w:i/>
                <w:iCs/>
                <w:kern w:val="2"/>
                <w:szCs w:val="24"/>
                <w14:ligatures w14:val="standardContextual"/>
              </w:rPr>
              <w:t xml:space="preserve">Kuro kaina nuo 2020 m. birželio 1 d. iki 2022 m. lapkričio 1 d. </w:t>
            </w:r>
            <w:r w:rsidRPr="00B644F8">
              <w:rPr>
                <w:rFonts w:eastAsia="Calibri"/>
                <w:b/>
                <w:bCs/>
                <w:i/>
                <w:iCs/>
                <w:kern w:val="2"/>
                <w:szCs w:val="24"/>
                <w14:ligatures w14:val="standardContextual"/>
              </w:rPr>
              <w:t>išaugo 131 proc</w:t>
            </w:r>
            <w:r w:rsidRPr="00B644F8">
              <w:rPr>
                <w:rFonts w:eastAsia="Calibri"/>
                <w:b/>
                <w:bCs/>
                <w:kern w:val="2"/>
                <w:szCs w:val="24"/>
                <w14:ligatures w14:val="standardContextual"/>
              </w:rPr>
              <w:t>.</w:t>
            </w:r>
            <w:r>
              <w:rPr>
                <w:szCs w:val="24"/>
              </w:rPr>
              <w:t xml:space="preserve">  </w:t>
            </w:r>
            <w:r w:rsidRPr="0033588E">
              <w:rPr>
                <w:szCs w:val="24"/>
              </w:rPr>
              <w:t>(</w:t>
            </w:r>
            <w:r w:rsidR="00F9302D">
              <w:rPr>
                <w:szCs w:val="24"/>
              </w:rPr>
              <w:t>S</w:t>
            </w:r>
            <w:r w:rsidR="00F9302D" w:rsidRPr="0033588E">
              <w:rPr>
                <w:szCs w:val="24"/>
              </w:rPr>
              <w:t>usitarim</w:t>
            </w:r>
            <w:r w:rsidR="00F9302D">
              <w:rPr>
                <w:szCs w:val="24"/>
              </w:rPr>
              <w:t xml:space="preserve">ų </w:t>
            </w:r>
            <w:r w:rsidRPr="0033588E">
              <w:rPr>
                <w:szCs w:val="24"/>
              </w:rPr>
              <w:t xml:space="preserve">D punkto </w:t>
            </w:r>
            <w:r>
              <w:rPr>
                <w:szCs w:val="24"/>
              </w:rPr>
              <w:t>e</w:t>
            </w:r>
            <w:r w:rsidRPr="0033588E">
              <w:rPr>
                <w:szCs w:val="24"/>
              </w:rPr>
              <w:t>. papunktis</w:t>
            </w:r>
            <w:r>
              <w:rPr>
                <w:szCs w:val="24"/>
              </w:rPr>
              <w:t>).</w:t>
            </w:r>
            <w:r>
              <w:rPr>
                <w:rFonts w:eastAsia="Calibri"/>
                <w:kern w:val="2"/>
                <w:szCs w:val="24"/>
                <w14:ligatures w14:val="standardContextual"/>
              </w:rPr>
              <w:t xml:space="preserve"> </w:t>
            </w:r>
          </w:p>
          <w:p w14:paraId="70C91E5F" w14:textId="3641DB80" w:rsidR="001E00A9" w:rsidRDefault="001E00A9" w:rsidP="00F9302D">
            <w:pPr>
              <w:rPr>
                <w:rFonts w:eastAsia="Calibri"/>
                <w:kern w:val="2"/>
                <w:szCs w:val="24"/>
                <w14:ligatures w14:val="standardContextual"/>
              </w:rPr>
            </w:pPr>
            <w:r>
              <w:rPr>
                <w:rFonts w:eastAsia="Calibri"/>
                <w:kern w:val="2"/>
                <w:szCs w:val="24"/>
                <w14:ligatures w14:val="standardContextual"/>
              </w:rPr>
              <w:t xml:space="preserve">Tarnyba neneigia, kad aktualiu laikotarpiu vyko ryškių kuro kainų pokyčių, be to, akivaizdu, kad </w:t>
            </w:r>
            <w:r>
              <w:t xml:space="preserve"> </w:t>
            </w:r>
            <w:r w:rsidRPr="001E00A9">
              <w:rPr>
                <w:rFonts w:eastAsia="Calibri"/>
                <w:kern w:val="2"/>
                <w:szCs w:val="24"/>
                <w14:ligatures w14:val="standardContextual"/>
              </w:rPr>
              <w:t>kuro kaina yra nestabili ir nuolat kintanti (ir didėjanti, ir mažėjanti)</w:t>
            </w:r>
            <w:r w:rsidR="00136E17">
              <w:rPr>
                <w:rFonts w:eastAsia="Calibri"/>
                <w:kern w:val="2"/>
                <w:szCs w:val="24"/>
                <w14:ligatures w14:val="standardContextual"/>
              </w:rPr>
              <w:t>, o</w:t>
            </w:r>
            <w:r w:rsidR="009F1BED">
              <w:rPr>
                <w:rFonts w:eastAsia="Calibri"/>
                <w:kern w:val="2"/>
                <w:szCs w:val="24"/>
                <w14:ligatures w14:val="standardContextual"/>
              </w:rPr>
              <w:t xml:space="preserve"> kainos pokyčiai priklauso nuo įvairių aplinkybių</w:t>
            </w:r>
            <w:r>
              <w:rPr>
                <w:rStyle w:val="Puslapioinaosnuoroda"/>
                <w:rFonts w:eastAsia="Calibri"/>
                <w:kern w:val="2"/>
                <w:szCs w:val="24"/>
                <w14:ligatures w14:val="standardContextual"/>
              </w:rPr>
              <w:footnoteReference w:id="17"/>
            </w:r>
            <w:r>
              <w:rPr>
                <w:rFonts w:eastAsia="Calibri"/>
                <w:kern w:val="2"/>
                <w:szCs w:val="24"/>
                <w14:ligatures w14:val="standardContextual"/>
              </w:rPr>
              <w:t xml:space="preserve">. </w:t>
            </w:r>
            <w:r>
              <w:t xml:space="preserve">Vertinimo metu Tarnyba </w:t>
            </w:r>
            <w:r w:rsidR="00E80A3A">
              <w:t>palygino</w:t>
            </w:r>
            <w:r w:rsidR="004D432D">
              <w:rPr>
                <w:rFonts w:eastAsia="Calibri"/>
                <w:kern w:val="2"/>
                <w:szCs w:val="24"/>
                <w14:ligatures w14:val="standardContextual"/>
              </w:rPr>
              <w:t xml:space="preserve"> </w:t>
            </w:r>
            <w:r w:rsidRPr="001E00A9">
              <w:rPr>
                <w:rFonts w:eastAsia="Calibri"/>
                <w:kern w:val="2"/>
                <w:szCs w:val="24"/>
                <w14:ligatures w14:val="standardContextual"/>
              </w:rPr>
              <w:t>vidutines</w:t>
            </w:r>
            <w:r w:rsidR="00F1678E">
              <w:rPr>
                <w:rFonts w:eastAsia="Calibri"/>
                <w:kern w:val="2"/>
                <w:szCs w:val="24"/>
                <w14:ligatures w14:val="standardContextual"/>
              </w:rPr>
              <w:t xml:space="preserve"> didmenines</w:t>
            </w:r>
            <w:r w:rsidRPr="001E00A9">
              <w:rPr>
                <w:rFonts w:eastAsia="Calibri"/>
                <w:kern w:val="2"/>
                <w:szCs w:val="24"/>
                <w14:ligatures w14:val="standardContextual"/>
              </w:rPr>
              <w:t xml:space="preserve"> dyzelinio kuro kainas aktualiais laikotarpiais, t. y. </w:t>
            </w:r>
            <w:r w:rsidR="004C16A4" w:rsidRPr="001E00A9">
              <w:rPr>
                <w:rFonts w:eastAsia="Calibri"/>
                <w:kern w:val="2"/>
                <w:szCs w:val="24"/>
                <w14:ligatures w14:val="standardContextual"/>
              </w:rPr>
              <w:t>2022 m. 52 sav. (Susitarimų sudarymo</w:t>
            </w:r>
            <w:r w:rsidR="004C16A4">
              <w:rPr>
                <w:rFonts w:eastAsia="Calibri"/>
                <w:kern w:val="2"/>
                <w:szCs w:val="24"/>
                <w14:ligatures w14:val="standardContextual"/>
              </w:rPr>
              <w:t xml:space="preserve"> – 1,627 Eur/l</w:t>
            </w:r>
            <w:r w:rsidR="004C16A4" w:rsidRPr="001E00A9">
              <w:rPr>
                <w:rFonts w:eastAsia="Calibri"/>
                <w:kern w:val="2"/>
                <w:szCs w:val="24"/>
                <w14:ligatures w14:val="standardContextual"/>
              </w:rPr>
              <w:t>)</w:t>
            </w:r>
            <w:r w:rsidR="004C16A4">
              <w:rPr>
                <w:rFonts w:eastAsia="Calibri"/>
                <w:kern w:val="2"/>
                <w:szCs w:val="24"/>
                <w14:ligatures w14:val="standardContextual"/>
              </w:rPr>
              <w:t xml:space="preserve"> ir </w:t>
            </w:r>
            <w:r w:rsidRPr="001E00A9">
              <w:rPr>
                <w:rFonts w:eastAsia="Calibri"/>
                <w:kern w:val="2"/>
                <w:szCs w:val="24"/>
                <w14:ligatures w14:val="standardContextual"/>
              </w:rPr>
              <w:t>2020 m. 26 sav. (Pasiūlymo pateikimo</w:t>
            </w:r>
            <w:r w:rsidR="00E80A3A">
              <w:rPr>
                <w:rFonts w:eastAsia="Calibri"/>
                <w:kern w:val="2"/>
                <w:szCs w:val="24"/>
                <w14:ligatures w14:val="standardContextual"/>
              </w:rPr>
              <w:t xml:space="preserve"> – 0,86 Eur.</w:t>
            </w:r>
            <w:r w:rsidR="00F1678E">
              <w:rPr>
                <w:rFonts w:eastAsia="Calibri"/>
                <w:kern w:val="2"/>
                <w:szCs w:val="24"/>
                <w14:ligatures w14:val="standardContextual"/>
              </w:rPr>
              <w:t>/l</w:t>
            </w:r>
            <w:r w:rsidRPr="001E00A9">
              <w:rPr>
                <w:rFonts w:eastAsia="Calibri"/>
                <w:kern w:val="2"/>
                <w:szCs w:val="24"/>
                <w14:ligatures w14:val="standardContextual"/>
              </w:rPr>
              <w:t xml:space="preserve">) </w:t>
            </w:r>
            <w:r w:rsidR="004D432D">
              <w:rPr>
                <w:rFonts w:eastAsia="Calibri"/>
                <w:kern w:val="2"/>
                <w:szCs w:val="24"/>
                <w14:ligatures w14:val="standardContextual"/>
              </w:rPr>
              <w:t xml:space="preserve"> </w:t>
            </w:r>
            <w:r w:rsidR="004C16A4">
              <w:rPr>
                <w:rFonts w:eastAsia="Calibri"/>
                <w:kern w:val="2"/>
                <w:szCs w:val="24"/>
                <w14:ligatures w14:val="standardContextual"/>
              </w:rPr>
              <w:t>bei</w:t>
            </w:r>
            <w:r w:rsidR="004D432D">
              <w:rPr>
                <w:rFonts w:eastAsia="Calibri"/>
                <w:kern w:val="2"/>
                <w:szCs w:val="24"/>
                <w14:ligatures w14:val="standardContextual"/>
              </w:rPr>
              <w:t xml:space="preserve"> nustatė, kad</w:t>
            </w:r>
            <w:r w:rsidRPr="001E00A9">
              <w:rPr>
                <w:rFonts w:eastAsia="Calibri"/>
                <w:kern w:val="2"/>
                <w:szCs w:val="24"/>
                <w14:ligatures w14:val="standardContextual"/>
              </w:rPr>
              <w:t xml:space="preserve"> šis pokytis sudaro 89 proc.</w:t>
            </w:r>
            <w:r w:rsidR="00136E17">
              <w:rPr>
                <w:rFonts w:eastAsia="Calibri"/>
                <w:kern w:val="2"/>
                <w:szCs w:val="24"/>
                <w14:ligatures w14:val="standardContextual"/>
              </w:rPr>
              <w:t xml:space="preserve"> </w:t>
            </w:r>
            <w:r w:rsidRPr="001E00A9">
              <w:rPr>
                <w:rFonts w:eastAsia="Calibri"/>
                <w:kern w:val="2"/>
                <w:szCs w:val="24"/>
                <w14:ligatures w14:val="standardContextual"/>
              </w:rPr>
              <w:t>(</w:t>
            </w:r>
            <w:r w:rsidR="004D432D">
              <w:rPr>
                <w:rFonts w:eastAsia="Calibri"/>
                <w:kern w:val="2"/>
                <w:szCs w:val="24"/>
                <w14:ligatures w14:val="standardContextual"/>
              </w:rPr>
              <w:t>žr. pav.</w:t>
            </w:r>
            <w:r w:rsidR="004C16A4">
              <w:rPr>
                <w:rFonts w:eastAsia="Calibri"/>
                <w:kern w:val="2"/>
                <w:szCs w:val="24"/>
                <w14:ligatures w14:val="standardContextual"/>
              </w:rPr>
              <w:t xml:space="preserve"> Nr.1 ir Nr.2</w:t>
            </w:r>
            <w:r w:rsidRPr="001E00A9">
              <w:rPr>
                <w:rFonts w:eastAsia="Calibri"/>
                <w:kern w:val="2"/>
                <w:szCs w:val="24"/>
                <w14:ligatures w14:val="standardContextual"/>
              </w:rPr>
              <w:t xml:space="preserve">), todėl yra neteisinga teigti, kad kuro kainos aptariamu laikotarpiu išaugo 131 proc., nes tai reikštų, kad nuo Pasiūlymo pateikimo iki Susitarimų </w:t>
            </w:r>
            <w:r w:rsidR="006F7CBB">
              <w:rPr>
                <w:rFonts w:eastAsia="Calibri"/>
                <w:kern w:val="2"/>
                <w:szCs w:val="24"/>
                <w14:ligatures w14:val="standardContextual"/>
              </w:rPr>
              <w:t>pasi</w:t>
            </w:r>
            <w:r w:rsidRPr="001E00A9">
              <w:rPr>
                <w:rFonts w:eastAsia="Calibri"/>
                <w:kern w:val="2"/>
                <w:szCs w:val="24"/>
                <w14:ligatures w14:val="standardContextual"/>
              </w:rPr>
              <w:t>rašymo</w:t>
            </w:r>
            <w:r>
              <w:rPr>
                <w:rFonts w:eastAsia="Calibri"/>
                <w:kern w:val="2"/>
                <w:szCs w:val="24"/>
                <w14:ligatures w14:val="standardContextual"/>
              </w:rPr>
              <w:t xml:space="preserve"> datos</w:t>
            </w:r>
            <w:r w:rsidRPr="001E00A9">
              <w:rPr>
                <w:rFonts w:eastAsia="Calibri"/>
                <w:kern w:val="2"/>
                <w:szCs w:val="24"/>
                <w14:ligatures w14:val="standardContextual"/>
              </w:rPr>
              <w:t xml:space="preserve"> jos </w:t>
            </w:r>
            <w:r w:rsidRPr="001E00A9">
              <w:rPr>
                <w:rFonts w:eastAsia="Calibri"/>
                <w:kern w:val="2"/>
                <w:szCs w:val="24"/>
                <w14:ligatures w14:val="standardContextual"/>
              </w:rPr>
              <w:lastRenderedPageBreak/>
              <w:t>nuolat didėjo</w:t>
            </w:r>
            <w:r>
              <w:rPr>
                <w:rFonts w:eastAsia="Calibri"/>
                <w:kern w:val="2"/>
                <w:szCs w:val="24"/>
                <w14:ligatures w14:val="standardContextual"/>
              </w:rPr>
              <w:t>, s</w:t>
            </w:r>
            <w:r w:rsidR="004D432D">
              <w:rPr>
                <w:rFonts w:eastAsia="Calibri"/>
                <w:kern w:val="2"/>
                <w:szCs w:val="24"/>
                <w14:ligatures w14:val="standardContextual"/>
              </w:rPr>
              <w:t>v</w:t>
            </w:r>
            <w:r>
              <w:rPr>
                <w:rFonts w:eastAsia="Calibri"/>
                <w:kern w:val="2"/>
                <w:szCs w:val="24"/>
                <w14:ligatures w14:val="standardContextual"/>
              </w:rPr>
              <w:t>y</w:t>
            </w:r>
            <w:r w:rsidRPr="001E00A9">
              <w:rPr>
                <w:rFonts w:eastAsia="Calibri"/>
                <w:kern w:val="2"/>
                <w:szCs w:val="24"/>
                <w14:ligatures w14:val="standardContextual"/>
              </w:rPr>
              <w:t xml:space="preserve">ravo </w:t>
            </w:r>
            <w:r w:rsidR="00F1678E">
              <w:rPr>
                <w:rFonts w:eastAsia="Calibri"/>
                <w:kern w:val="2"/>
                <w:szCs w:val="24"/>
                <w14:ligatures w14:val="standardContextual"/>
              </w:rPr>
              <w:t>nežymiai</w:t>
            </w:r>
            <w:r w:rsidRPr="001E00A9">
              <w:rPr>
                <w:rFonts w:eastAsia="Calibri"/>
                <w:kern w:val="2"/>
                <w:szCs w:val="24"/>
                <w14:ligatures w14:val="standardContextual"/>
              </w:rPr>
              <w:t xml:space="preserve"> ir turėjo siekti</w:t>
            </w:r>
            <w:r w:rsidR="006F7CBB">
              <w:rPr>
                <w:rFonts w:eastAsia="Calibri"/>
                <w:kern w:val="2"/>
                <w:szCs w:val="24"/>
                <w14:ligatures w14:val="standardContextual"/>
              </w:rPr>
              <w:t xml:space="preserve"> </w:t>
            </w:r>
            <w:r w:rsidRPr="001E00A9">
              <w:rPr>
                <w:rFonts w:eastAsia="Calibri"/>
                <w:kern w:val="2"/>
                <w:szCs w:val="24"/>
                <w14:ligatures w14:val="standardContextual"/>
              </w:rPr>
              <w:t>- virš 1,91 Eur</w:t>
            </w:r>
            <w:r w:rsidR="004D432D">
              <w:rPr>
                <w:rFonts w:eastAsia="Calibri"/>
                <w:kern w:val="2"/>
                <w:szCs w:val="24"/>
                <w14:ligatures w14:val="standardContextual"/>
              </w:rPr>
              <w:t xml:space="preserve"> už </w:t>
            </w:r>
            <w:r w:rsidRPr="001E00A9">
              <w:rPr>
                <w:rFonts w:eastAsia="Calibri"/>
                <w:kern w:val="2"/>
                <w:szCs w:val="24"/>
                <w14:ligatures w14:val="standardContextual"/>
              </w:rPr>
              <w:t>l</w:t>
            </w:r>
            <w:r w:rsidR="004D432D">
              <w:rPr>
                <w:rFonts w:eastAsia="Calibri"/>
                <w:kern w:val="2"/>
                <w:szCs w:val="24"/>
                <w14:ligatures w14:val="standardContextual"/>
              </w:rPr>
              <w:t>itrą</w:t>
            </w:r>
            <w:r w:rsidRPr="001E00A9">
              <w:rPr>
                <w:rFonts w:eastAsia="Calibri"/>
                <w:kern w:val="2"/>
                <w:szCs w:val="24"/>
                <w14:ligatures w14:val="standardContextual"/>
              </w:rPr>
              <w:t xml:space="preserve"> </w:t>
            </w:r>
            <w:r w:rsidR="00F1678E">
              <w:rPr>
                <w:rFonts w:eastAsia="Calibri"/>
                <w:kern w:val="2"/>
                <w:szCs w:val="24"/>
                <w14:ligatures w14:val="standardContextual"/>
              </w:rPr>
              <w:t xml:space="preserve">kuro </w:t>
            </w:r>
            <w:r w:rsidRPr="001E00A9">
              <w:rPr>
                <w:rFonts w:eastAsia="Calibri"/>
                <w:kern w:val="2"/>
                <w:szCs w:val="24"/>
                <w14:ligatures w14:val="standardContextual"/>
              </w:rPr>
              <w:t>visą aktualų laikotarpį. Faktiškai</w:t>
            </w:r>
            <w:r w:rsidR="004D432D">
              <w:rPr>
                <w:rFonts w:eastAsia="Calibri"/>
                <w:kern w:val="2"/>
                <w:szCs w:val="24"/>
                <w14:ligatures w14:val="standardContextual"/>
              </w:rPr>
              <w:t xml:space="preserve"> </w:t>
            </w:r>
            <w:r w:rsidR="00F1678E">
              <w:rPr>
                <w:rFonts w:eastAsia="Calibri"/>
                <w:kern w:val="2"/>
                <w:szCs w:val="24"/>
                <w14:ligatures w14:val="standardContextual"/>
              </w:rPr>
              <w:t>tokia</w:t>
            </w:r>
            <w:r w:rsidR="004D432D">
              <w:rPr>
                <w:rFonts w:eastAsia="Calibri"/>
                <w:kern w:val="2"/>
                <w:szCs w:val="24"/>
                <w14:ligatures w14:val="standardContextual"/>
              </w:rPr>
              <w:t xml:space="preserve"> kuro kaina</w:t>
            </w:r>
            <w:r w:rsidRPr="001E00A9">
              <w:rPr>
                <w:rFonts w:eastAsia="Calibri"/>
                <w:kern w:val="2"/>
                <w:szCs w:val="24"/>
                <w14:ligatures w14:val="standardContextual"/>
              </w:rPr>
              <w:t xml:space="preserve"> buvo viena aukščiausių kuro kainų</w:t>
            </w:r>
            <w:r w:rsidR="00E80A3A">
              <w:rPr>
                <w:rFonts w:eastAsia="Calibri"/>
                <w:kern w:val="2"/>
                <w:szCs w:val="24"/>
                <w14:ligatures w14:val="standardContextual"/>
              </w:rPr>
              <w:t xml:space="preserve"> </w:t>
            </w:r>
            <w:r w:rsidR="004C16A4">
              <w:rPr>
                <w:rFonts w:eastAsia="Calibri"/>
                <w:kern w:val="2"/>
                <w:szCs w:val="24"/>
                <w14:ligatures w14:val="standardContextual"/>
              </w:rPr>
              <w:t xml:space="preserve">aptariamu laikotarpiu </w:t>
            </w:r>
            <w:r w:rsidR="00E80A3A">
              <w:rPr>
                <w:rFonts w:eastAsia="Calibri"/>
                <w:kern w:val="2"/>
                <w:szCs w:val="24"/>
                <w14:ligatures w14:val="standardContextual"/>
              </w:rPr>
              <w:t>ir buvo fiksuojama</w:t>
            </w:r>
            <w:r w:rsidR="00F1678E">
              <w:rPr>
                <w:rFonts w:eastAsia="Calibri"/>
                <w:kern w:val="2"/>
                <w:szCs w:val="24"/>
                <w14:ligatures w14:val="standardContextual"/>
              </w:rPr>
              <w:t xml:space="preserve"> tik</w:t>
            </w:r>
            <w:r w:rsidRPr="001E00A9">
              <w:rPr>
                <w:rFonts w:eastAsia="Calibri"/>
                <w:kern w:val="2"/>
                <w:szCs w:val="24"/>
                <w14:ligatures w14:val="standardContextual"/>
              </w:rPr>
              <w:t xml:space="preserve"> 2022 m. vasaros mėnesiais, vėliau </w:t>
            </w:r>
            <w:r w:rsidR="00F9302D">
              <w:rPr>
                <w:rFonts w:eastAsia="Calibri"/>
                <w:kern w:val="2"/>
                <w:szCs w:val="24"/>
                <w14:ligatures w14:val="standardContextual"/>
              </w:rPr>
              <w:t xml:space="preserve">ir </w:t>
            </w:r>
            <w:r w:rsidRPr="001E00A9">
              <w:rPr>
                <w:rFonts w:eastAsia="Calibri"/>
                <w:kern w:val="2"/>
                <w:szCs w:val="24"/>
                <w14:ligatures w14:val="standardContextual"/>
              </w:rPr>
              <w:t>mažėjo</w:t>
            </w:r>
            <w:r w:rsidR="00F9302D">
              <w:rPr>
                <w:rFonts w:eastAsia="Calibri"/>
                <w:kern w:val="2"/>
                <w:szCs w:val="24"/>
                <w14:ligatures w14:val="standardContextual"/>
              </w:rPr>
              <w:t>, ir</w:t>
            </w:r>
            <w:r w:rsidRPr="001E00A9">
              <w:rPr>
                <w:rFonts w:eastAsia="Calibri"/>
                <w:kern w:val="2"/>
                <w:szCs w:val="24"/>
                <w14:ligatures w14:val="standardContextual"/>
              </w:rPr>
              <w:t xml:space="preserve"> didėjo, tačiau šios maksimalios </w:t>
            </w:r>
            <w:r w:rsidR="00E80A3A">
              <w:rPr>
                <w:rFonts w:eastAsia="Calibri"/>
                <w:kern w:val="2"/>
                <w:szCs w:val="24"/>
                <w14:ligatures w14:val="standardContextual"/>
              </w:rPr>
              <w:t>ribos</w:t>
            </w:r>
            <w:r w:rsidRPr="001E00A9">
              <w:rPr>
                <w:rFonts w:eastAsia="Calibri"/>
                <w:kern w:val="2"/>
                <w:szCs w:val="24"/>
                <w14:ligatures w14:val="standardContextual"/>
              </w:rPr>
              <w:t xml:space="preserve"> nesiekė</w:t>
            </w:r>
            <w:r w:rsidR="00E80A3A">
              <w:rPr>
                <w:rFonts w:eastAsia="Calibri"/>
                <w:kern w:val="2"/>
                <w:szCs w:val="24"/>
                <w14:ligatures w14:val="standardContextual"/>
              </w:rPr>
              <w:t>.</w:t>
            </w:r>
            <w:r w:rsidRPr="001E00A9">
              <w:rPr>
                <w:rFonts w:eastAsia="Calibri"/>
                <w:kern w:val="2"/>
                <w:szCs w:val="24"/>
                <w14:ligatures w14:val="standardContextual"/>
              </w:rPr>
              <w:t xml:space="preserve">  </w:t>
            </w:r>
            <w:r w:rsidR="00EE0F89" w:rsidRPr="00EE0F89">
              <w:rPr>
                <w:rFonts w:eastAsia="Calibri"/>
                <w:kern w:val="2"/>
                <w:szCs w:val="24"/>
                <w14:ligatures w14:val="standardContextual"/>
              </w:rPr>
              <w:t>Iš pateiktų vertinimui paaiškinimų ir kuro protokolų</w:t>
            </w:r>
            <w:r w:rsidR="00EE0F89">
              <w:rPr>
                <w:rStyle w:val="Puslapioinaosnuoroda"/>
                <w:rFonts w:eastAsia="Calibri"/>
                <w:kern w:val="2"/>
                <w:szCs w:val="24"/>
                <w14:ligatures w14:val="standardContextual"/>
              </w:rPr>
              <w:footnoteReference w:id="18"/>
            </w:r>
            <w:r w:rsidR="00EE0F89" w:rsidRPr="00EE0F89">
              <w:rPr>
                <w:rFonts w:eastAsia="Calibri"/>
                <w:kern w:val="2"/>
                <w:szCs w:val="24"/>
                <w14:ligatures w14:val="standardContextual"/>
              </w:rPr>
              <w:t xml:space="preserve"> akivaizdu, kad kuro kaina 2022 m. spalio 28 d. buvo didesnė, nei 2020 m. birželio 29 d., o (827,56/1000 l ir 1798,19/1000 l), t. y. pokytis sudaro 117,29 proc</w:t>
            </w:r>
            <w:r w:rsidR="00980783">
              <w:rPr>
                <w:rFonts w:eastAsia="Calibri"/>
                <w:kern w:val="2"/>
                <w:szCs w:val="24"/>
                <w14:ligatures w14:val="standardContextual"/>
              </w:rPr>
              <w:t>.</w:t>
            </w:r>
            <w:r w:rsidR="004C16A4">
              <w:rPr>
                <w:rFonts w:eastAsia="Calibri"/>
                <w:kern w:val="2"/>
                <w:szCs w:val="24"/>
                <w14:ligatures w14:val="standardContextual"/>
              </w:rPr>
              <w:t>, yra žymus, tačiau kaina bet kuriuo atveju mažesnė, nei nurodė Perkančioji organizacija.</w:t>
            </w:r>
          </w:p>
          <w:p w14:paraId="32BA2996" w14:textId="2A8FADFD" w:rsidR="004D432D" w:rsidRDefault="009F1BED" w:rsidP="00F9302D">
            <w:pPr>
              <w:rPr>
                <w:rFonts w:eastAsia="Calibri"/>
                <w:kern w:val="2"/>
                <w:szCs w:val="24"/>
                <w14:ligatures w14:val="standardContextual"/>
              </w:rPr>
            </w:pPr>
            <w:r>
              <w:rPr>
                <w:rFonts w:eastAsia="Calibri"/>
                <w:kern w:val="2"/>
                <w:szCs w:val="24"/>
                <w14:ligatures w14:val="standardContextual"/>
              </w:rPr>
              <w:t>Pav. Nr.1</w:t>
            </w:r>
            <w:r w:rsidR="000F18D9">
              <w:rPr>
                <w:rFonts w:eastAsia="Calibri"/>
                <w:kern w:val="2"/>
                <w:szCs w:val="24"/>
                <w14:ligatures w14:val="standardContextual"/>
              </w:rPr>
              <w:t>.</w:t>
            </w:r>
            <w:r>
              <w:rPr>
                <w:rFonts w:eastAsia="Calibri"/>
                <w:kern w:val="2"/>
                <w:szCs w:val="24"/>
                <w14:ligatures w14:val="standardContextual"/>
              </w:rPr>
              <w:t xml:space="preserve"> Vidutinės kainos </w:t>
            </w:r>
            <w:r w:rsidR="004C16A4">
              <w:rPr>
                <w:rFonts w:eastAsia="Calibri"/>
                <w:kern w:val="2"/>
                <w:szCs w:val="24"/>
                <w14:ligatures w14:val="standardContextual"/>
              </w:rPr>
              <w:t>kuro kainos Susitarimų sudarymo metu</w:t>
            </w:r>
          </w:p>
          <w:p w14:paraId="0CA5C5DD" w14:textId="1123D10C" w:rsidR="004D432D" w:rsidRDefault="004D432D" w:rsidP="00F9302D">
            <w:pPr>
              <w:rPr>
                <w:rFonts w:eastAsia="Calibri"/>
                <w:kern w:val="2"/>
                <w:szCs w:val="24"/>
                <w14:ligatures w14:val="standardContextual"/>
              </w:rPr>
            </w:pPr>
            <w:r w:rsidRPr="004D432D">
              <w:rPr>
                <w:noProof/>
                <w:szCs w:val="22"/>
              </w:rPr>
              <w:drawing>
                <wp:inline distT="0" distB="0" distL="0" distR="0" wp14:anchorId="3CC00325" wp14:editId="5C277A0A">
                  <wp:extent cx="5067300" cy="3350876"/>
                  <wp:effectExtent l="0" t="0" r="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6733" cy="3370340"/>
                          </a:xfrm>
                          <a:prstGeom prst="rect">
                            <a:avLst/>
                          </a:prstGeom>
                          <a:noFill/>
                        </pic:spPr>
                      </pic:pic>
                    </a:graphicData>
                  </a:graphic>
                </wp:inline>
              </w:drawing>
            </w:r>
          </w:p>
          <w:p w14:paraId="1EE679A7" w14:textId="29D5E985" w:rsidR="004D432D" w:rsidRDefault="009F1BED" w:rsidP="00F9302D">
            <w:pPr>
              <w:rPr>
                <w:rFonts w:eastAsia="Calibri"/>
                <w:kern w:val="2"/>
                <w:szCs w:val="24"/>
                <w14:ligatures w14:val="standardContextual"/>
              </w:rPr>
            </w:pPr>
            <w:r>
              <w:rPr>
                <w:rFonts w:eastAsia="Calibri"/>
                <w:kern w:val="2"/>
                <w:szCs w:val="24"/>
                <w14:ligatures w14:val="standardContextual"/>
              </w:rPr>
              <w:t>Pav. Nr. 2</w:t>
            </w:r>
            <w:r w:rsidR="000F18D9">
              <w:rPr>
                <w:rFonts w:eastAsia="Calibri"/>
                <w:kern w:val="2"/>
                <w:szCs w:val="24"/>
                <w14:ligatures w14:val="standardContextual"/>
              </w:rPr>
              <w:t>.</w:t>
            </w:r>
            <w:r w:rsidR="004C16A4">
              <w:t xml:space="preserve"> </w:t>
            </w:r>
            <w:r w:rsidR="004C16A4" w:rsidRPr="004C16A4">
              <w:rPr>
                <w:rFonts w:eastAsia="Calibri"/>
                <w:kern w:val="2"/>
                <w:szCs w:val="24"/>
                <w14:ligatures w14:val="standardContextual"/>
              </w:rPr>
              <w:t>Vidutinės kainos kuro kainos pasiūlymų pateikimo metu</w:t>
            </w:r>
          </w:p>
          <w:p w14:paraId="6B1677E7" w14:textId="4B87184F" w:rsidR="004D432D" w:rsidRDefault="004D432D" w:rsidP="00F9302D">
            <w:pPr>
              <w:rPr>
                <w:rFonts w:eastAsia="Calibri"/>
                <w:kern w:val="2"/>
                <w:szCs w:val="24"/>
                <w14:ligatures w14:val="standardContextual"/>
              </w:rPr>
            </w:pPr>
            <w:r>
              <w:rPr>
                <w:rFonts w:eastAsia="Calibri"/>
                <w:noProof/>
                <w:kern w:val="2"/>
                <w:szCs w:val="24"/>
                <w14:ligatures w14:val="standardContextual"/>
              </w:rPr>
              <w:drawing>
                <wp:inline distT="0" distB="0" distL="0" distR="0" wp14:anchorId="2FA60D36" wp14:editId="7DFF6078">
                  <wp:extent cx="5152390" cy="36766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2387" cy="3683784"/>
                          </a:xfrm>
                          <a:prstGeom prst="rect">
                            <a:avLst/>
                          </a:prstGeom>
                          <a:noFill/>
                        </pic:spPr>
                      </pic:pic>
                    </a:graphicData>
                  </a:graphic>
                </wp:inline>
              </w:drawing>
            </w:r>
          </w:p>
          <w:p w14:paraId="2A70353E" w14:textId="20A70265" w:rsidR="000B575D" w:rsidRDefault="00E80A3A" w:rsidP="00F9302D">
            <w:pPr>
              <w:rPr>
                <w:rFonts w:eastAsia="Calibri"/>
                <w:kern w:val="2"/>
                <w:szCs w:val="24"/>
                <w14:ligatures w14:val="standardContextual"/>
              </w:rPr>
            </w:pPr>
            <w:r>
              <w:rPr>
                <w:rFonts w:eastAsia="Calibri"/>
                <w:kern w:val="2"/>
                <w:szCs w:val="24"/>
                <w14:ligatures w14:val="standardContextual"/>
              </w:rPr>
              <w:lastRenderedPageBreak/>
              <w:t xml:space="preserve">Taigi, siekiant </w:t>
            </w:r>
            <w:r w:rsidR="001E00A9" w:rsidRPr="001E00A9">
              <w:rPr>
                <w:rFonts w:eastAsia="Calibri"/>
                <w:kern w:val="2"/>
                <w:szCs w:val="24"/>
                <w14:ligatures w14:val="standardContextual"/>
              </w:rPr>
              <w:t xml:space="preserve">nustatyti </w:t>
            </w:r>
            <w:r w:rsidR="00F1678E">
              <w:rPr>
                <w:rFonts w:eastAsia="Calibri"/>
                <w:kern w:val="2"/>
                <w:szCs w:val="24"/>
                <w14:ligatures w14:val="standardContextual"/>
              </w:rPr>
              <w:t xml:space="preserve">realų </w:t>
            </w:r>
            <w:r w:rsidR="001E00A9" w:rsidRPr="001E00A9">
              <w:rPr>
                <w:rFonts w:eastAsia="Calibri"/>
                <w:kern w:val="2"/>
                <w:szCs w:val="24"/>
                <w14:ligatures w14:val="standardContextual"/>
              </w:rPr>
              <w:t xml:space="preserve">kuro kainos padidėjimą tam tikru laikotarpiu, </w:t>
            </w:r>
            <w:r w:rsidR="00F1678E">
              <w:rPr>
                <w:rFonts w:eastAsia="Calibri"/>
                <w:kern w:val="2"/>
                <w:szCs w:val="24"/>
                <w14:ligatures w14:val="standardContextual"/>
              </w:rPr>
              <w:t>tikslinga</w:t>
            </w:r>
            <w:r w:rsidR="001E00A9" w:rsidRPr="001E00A9">
              <w:rPr>
                <w:rFonts w:eastAsia="Calibri"/>
                <w:kern w:val="2"/>
                <w:szCs w:val="24"/>
                <w14:ligatures w14:val="standardContextual"/>
              </w:rPr>
              <w:t xml:space="preserve"> apskaičiuoti indeksuojamo laikotarpio dyzelinio kuro kainos vidurkį</w:t>
            </w:r>
            <w:r>
              <w:rPr>
                <w:rFonts w:eastAsia="Calibri"/>
                <w:kern w:val="2"/>
                <w:szCs w:val="24"/>
                <w14:ligatures w14:val="standardContextual"/>
              </w:rPr>
              <w:t xml:space="preserve"> (atitinkamo</w:t>
            </w:r>
            <w:r w:rsidR="001E00A9" w:rsidRPr="001E00A9">
              <w:rPr>
                <w:rFonts w:eastAsia="Calibri"/>
                <w:kern w:val="2"/>
                <w:szCs w:val="24"/>
                <w14:ligatures w14:val="standardContextual"/>
              </w:rPr>
              <w:t xml:space="preserve"> laikotarpio kainų aritmetinis vidurkis</w:t>
            </w:r>
            <w:r w:rsidR="00F1678E">
              <w:rPr>
                <w:rStyle w:val="Puslapioinaosnuoroda"/>
                <w:rFonts w:eastAsia="Calibri"/>
                <w:kern w:val="2"/>
                <w:szCs w:val="24"/>
                <w14:ligatures w14:val="standardContextual"/>
              </w:rPr>
              <w:footnoteReference w:id="19"/>
            </w:r>
            <w:r w:rsidR="001E00A9" w:rsidRPr="001E00A9">
              <w:rPr>
                <w:rFonts w:eastAsia="Calibri"/>
                <w:kern w:val="2"/>
                <w:szCs w:val="24"/>
                <w14:ligatures w14:val="standardContextual"/>
              </w:rPr>
              <w:t xml:space="preserve">, t. y.  sudedant (kiekvienos dienos, mėnesių vidurkio ir pan.) kainų (verčių) reikšmes ir padalijant iš atitinkamo reikšmių skaičiaus (dienų, mėnesių ir pan.). </w:t>
            </w:r>
            <w:r w:rsidR="00F1678E">
              <w:rPr>
                <w:rFonts w:eastAsia="Calibri"/>
                <w:kern w:val="2"/>
                <w:szCs w:val="24"/>
                <w14:ligatures w14:val="standardContextual"/>
              </w:rPr>
              <w:t>Susitarimuose nurodytas kuro kainų padidėjimas šiuo atveju 131 proc. galėtų parodyti tik tai, kiek kuro kaina 2022 m. lapkričio 1 d. buvo didesnė nei 2020 m. birželio 1 d., tačiau neatspindi kuro kainų pokyčių per šį laikotarpį, t</w:t>
            </w:r>
            <w:r w:rsidR="001E00A9" w:rsidRPr="001E00A9">
              <w:rPr>
                <w:rFonts w:eastAsia="Calibri"/>
                <w:kern w:val="2"/>
                <w:szCs w:val="24"/>
                <w14:ligatures w14:val="standardContextual"/>
              </w:rPr>
              <w:t>odėl teigti, kad kuro kaina nuo Pasiūlymo pateikimo iki Susitarimų surašymo dienos išaugo 131 proc., nėra teisinga</w:t>
            </w:r>
            <w:r w:rsidR="00F1678E">
              <w:rPr>
                <w:rFonts w:eastAsia="Calibri"/>
                <w:kern w:val="2"/>
                <w:szCs w:val="24"/>
                <w14:ligatures w14:val="standardContextual"/>
              </w:rPr>
              <w:t xml:space="preserve">. </w:t>
            </w:r>
            <w:r w:rsidR="009477CA" w:rsidRPr="009477CA">
              <w:rPr>
                <w:rFonts w:eastAsia="Calibri"/>
                <w:kern w:val="2"/>
                <w:szCs w:val="24"/>
                <w14:ligatures w14:val="standardContextual"/>
              </w:rPr>
              <w:t xml:space="preserve">Šiuo atveju nepakanka remtis 2022 m. gruodžio mėnesį užfiksuotu kuro kainų </w:t>
            </w:r>
            <w:r w:rsidR="009477CA">
              <w:rPr>
                <w:rFonts w:eastAsia="Calibri"/>
                <w:kern w:val="2"/>
                <w:szCs w:val="24"/>
                <w14:ligatures w14:val="standardContextual"/>
              </w:rPr>
              <w:t>lygi</w:t>
            </w:r>
            <w:r w:rsidR="00136E17">
              <w:rPr>
                <w:rFonts w:eastAsia="Calibri"/>
                <w:kern w:val="2"/>
                <w:szCs w:val="24"/>
                <w14:ligatures w14:val="standardContextual"/>
              </w:rPr>
              <w:t>u</w:t>
            </w:r>
            <w:r w:rsidR="009477CA" w:rsidRPr="009477CA">
              <w:rPr>
                <w:rFonts w:eastAsia="Calibri"/>
                <w:kern w:val="2"/>
                <w:szCs w:val="24"/>
                <w14:ligatures w14:val="standardContextual"/>
              </w:rPr>
              <w:t>, kadangi</w:t>
            </w:r>
            <w:r w:rsidR="00755F80">
              <w:rPr>
                <w:rFonts w:eastAsia="Calibri"/>
                <w:kern w:val="2"/>
                <w:szCs w:val="24"/>
                <w14:ligatures w14:val="standardContextual"/>
              </w:rPr>
              <w:t xml:space="preserve"> </w:t>
            </w:r>
            <w:r w:rsidR="009477CA" w:rsidRPr="009477CA">
              <w:rPr>
                <w:rFonts w:eastAsia="Calibri"/>
                <w:kern w:val="2"/>
                <w:szCs w:val="24"/>
                <w14:ligatures w14:val="standardContextual"/>
              </w:rPr>
              <w:t>paslaugos nepradėtos teikti</w:t>
            </w:r>
            <w:r w:rsidR="000B575D">
              <w:rPr>
                <w:rFonts w:eastAsia="Calibri"/>
                <w:kern w:val="2"/>
                <w:szCs w:val="24"/>
                <w14:ligatures w14:val="standardContextual"/>
              </w:rPr>
              <w:t xml:space="preserve"> ir </w:t>
            </w:r>
            <w:r w:rsidR="00755F80">
              <w:rPr>
                <w:rFonts w:eastAsia="Calibri"/>
                <w:kern w:val="2"/>
                <w:szCs w:val="24"/>
                <w14:ligatures w14:val="standardContextual"/>
              </w:rPr>
              <w:t>Tiekėjas dėl ženkliai išaugusių kuro kainų jokių kaštų nepatyrė</w:t>
            </w:r>
            <w:r w:rsidR="00E41747">
              <w:rPr>
                <w:rFonts w:eastAsia="Calibri"/>
                <w:kern w:val="2"/>
                <w:szCs w:val="24"/>
                <w14:ligatures w14:val="standardContextual"/>
              </w:rPr>
              <w:t>, todėl nėra pagrindo teigti, kad iš esmės pasikeitė sutartinių prievolių pusiausvyra</w:t>
            </w:r>
            <w:r w:rsidR="004C16A4">
              <w:rPr>
                <w:rFonts w:eastAsia="Calibri"/>
                <w:kern w:val="2"/>
                <w:szCs w:val="24"/>
                <w14:ligatures w14:val="standardContextual"/>
              </w:rPr>
              <w:t>, o Sutarties vykdymas tapo suvaržytas</w:t>
            </w:r>
            <w:r w:rsidR="008773A3">
              <w:rPr>
                <w:rFonts w:eastAsia="Calibri"/>
                <w:kern w:val="2"/>
                <w:szCs w:val="24"/>
                <w14:ligatures w14:val="standardContextual"/>
              </w:rPr>
              <w:t xml:space="preserve"> ir (ar) neįmanomas.</w:t>
            </w:r>
            <w:r w:rsidR="00755F80">
              <w:rPr>
                <w:rFonts w:eastAsia="Calibri"/>
                <w:kern w:val="2"/>
                <w:szCs w:val="24"/>
                <w14:ligatures w14:val="standardContextual"/>
              </w:rPr>
              <w:t xml:space="preserve"> </w:t>
            </w:r>
          </w:p>
          <w:p w14:paraId="0EE4CBD8" w14:textId="34DB7360" w:rsidR="00623047" w:rsidRDefault="00623047" w:rsidP="00F9302D">
            <w:pPr>
              <w:rPr>
                <w:color w:val="000000"/>
                <w:szCs w:val="24"/>
                <w:lang w:eastAsia="lt-LT"/>
              </w:rPr>
            </w:pPr>
            <w:r>
              <w:rPr>
                <w:rFonts w:eastAsia="Calibri"/>
                <w:kern w:val="2"/>
                <w:szCs w:val="24"/>
                <w14:ligatures w14:val="standardContextual"/>
              </w:rPr>
              <w:t>Pažymėtina, kad</w:t>
            </w:r>
            <w:r w:rsidR="004C16A4">
              <w:rPr>
                <w:rFonts w:eastAsia="Calibri"/>
                <w:kern w:val="2"/>
                <w:szCs w:val="24"/>
                <w14:ligatures w14:val="standardContextual"/>
              </w:rPr>
              <w:t xml:space="preserve">, </w:t>
            </w:r>
            <w:r>
              <w:rPr>
                <w:rFonts w:eastAsia="Calibri"/>
                <w:kern w:val="2"/>
                <w:szCs w:val="24"/>
                <w14:ligatures w14:val="standardContextual"/>
              </w:rPr>
              <w:t>be kita ko,</w:t>
            </w:r>
            <w:r w:rsidR="000B575D">
              <w:rPr>
                <w:rFonts w:eastAsia="Calibri"/>
                <w:kern w:val="2"/>
                <w:szCs w:val="24"/>
                <w14:ligatures w14:val="standardContextual"/>
              </w:rPr>
              <w:t xml:space="preserve"> </w:t>
            </w:r>
            <w:r w:rsidR="00E41747">
              <w:rPr>
                <w:rFonts w:eastAsia="Calibri"/>
                <w:kern w:val="2"/>
                <w:szCs w:val="24"/>
                <w14:ligatures w14:val="standardContextual"/>
              </w:rPr>
              <w:t>Susitarimuose nėra aiškiai ir nedviprasmiškai aptarta ir įvardinta</w:t>
            </w:r>
            <w:r w:rsidR="009477CA" w:rsidRPr="009477CA">
              <w:rPr>
                <w:rFonts w:eastAsia="Calibri"/>
                <w:kern w:val="2"/>
                <w:szCs w:val="24"/>
                <w14:ligatures w14:val="standardContextual"/>
              </w:rPr>
              <w:t>, kaip ir kada konkrečiai bus fiksuojamas kuro kainų pokyčio rodiklis</w:t>
            </w:r>
            <w:r>
              <w:rPr>
                <w:rFonts w:eastAsia="Calibri"/>
                <w:kern w:val="2"/>
                <w:szCs w:val="24"/>
                <w14:ligatures w14:val="standardContextual"/>
              </w:rPr>
              <w:t xml:space="preserve">, nes pagal sudarytų Susitarimų sąlygų </w:t>
            </w:r>
            <w:r w:rsidRPr="006251FF">
              <w:rPr>
                <w:color w:val="000000"/>
                <w:szCs w:val="24"/>
                <w:lang w:eastAsia="lt-LT"/>
              </w:rPr>
              <w:t>5.18.5.</w:t>
            </w:r>
            <w:r>
              <w:rPr>
                <w:color w:val="000000"/>
                <w:szCs w:val="24"/>
                <w:lang w:eastAsia="lt-LT"/>
              </w:rPr>
              <w:t>5 papunktį</w:t>
            </w:r>
            <w:r>
              <w:t xml:space="preserve"> </w:t>
            </w:r>
            <w:r w:rsidRPr="00623047">
              <w:rPr>
                <w:color w:val="000000"/>
                <w:szCs w:val="24"/>
                <w:lang w:eastAsia="lt-LT"/>
              </w:rPr>
              <w:t xml:space="preserve">šalys neturi pareigos keisti įkainį jį mažinant, </w:t>
            </w:r>
            <w:r>
              <w:rPr>
                <w:color w:val="000000"/>
                <w:szCs w:val="24"/>
                <w:lang w:eastAsia="lt-LT"/>
              </w:rPr>
              <w:t>t. y.,</w:t>
            </w:r>
            <w:r w:rsidRPr="00623047">
              <w:rPr>
                <w:color w:val="000000"/>
                <w:szCs w:val="24"/>
                <w:lang w:eastAsia="lt-LT"/>
              </w:rPr>
              <w:t xml:space="preserve"> numatyta tik galimybė (ne pareiga) indeksuoti kainą ne anksčiau kaip po 6 mėnesių</w:t>
            </w:r>
            <w:r>
              <w:rPr>
                <w:color w:val="000000"/>
                <w:szCs w:val="24"/>
                <w:lang w:eastAsia="lt-LT"/>
              </w:rPr>
              <w:t>, pirmo perskaičiavimo</w:t>
            </w:r>
            <w:r>
              <w:t xml:space="preserve"> </w:t>
            </w:r>
            <w:r w:rsidRPr="00623047">
              <w:rPr>
                <w:color w:val="000000"/>
                <w:szCs w:val="24"/>
                <w:lang w:eastAsia="lt-LT"/>
              </w:rPr>
              <w:t xml:space="preserve">laikotarpio </w:t>
            </w:r>
            <w:r w:rsidR="00A9314F">
              <w:rPr>
                <w:color w:val="000000"/>
                <w:szCs w:val="24"/>
                <w:lang w:eastAsia="lt-LT"/>
              </w:rPr>
              <w:t>pabaigą laikant</w:t>
            </w:r>
            <w:r w:rsidRPr="00623047">
              <w:rPr>
                <w:i/>
                <w:iCs/>
                <w:color w:val="000000"/>
                <w:szCs w:val="24"/>
                <w:lang w:eastAsia="lt-LT"/>
              </w:rPr>
              <w:t xml:space="preserve"> Tiekėjo atskiro kreipimosi į Perkančiąją organizaciją diena</w:t>
            </w:r>
            <w:r>
              <w:rPr>
                <w:i/>
                <w:iCs/>
                <w:color w:val="000000"/>
                <w:szCs w:val="24"/>
                <w:lang w:eastAsia="lt-LT"/>
              </w:rPr>
              <w:t xml:space="preserve">, </w:t>
            </w:r>
            <w:r w:rsidRPr="00623047">
              <w:rPr>
                <w:color w:val="000000"/>
                <w:szCs w:val="24"/>
                <w:lang w:eastAsia="lt-LT"/>
              </w:rPr>
              <w:t>t.</w:t>
            </w:r>
            <w:r>
              <w:rPr>
                <w:color w:val="000000"/>
                <w:szCs w:val="24"/>
                <w:lang w:eastAsia="lt-LT"/>
              </w:rPr>
              <w:t xml:space="preserve"> </w:t>
            </w:r>
            <w:r w:rsidRPr="00623047">
              <w:rPr>
                <w:color w:val="000000"/>
                <w:szCs w:val="24"/>
                <w:lang w:eastAsia="lt-LT"/>
              </w:rPr>
              <w:t xml:space="preserve">y. </w:t>
            </w:r>
            <w:r>
              <w:rPr>
                <w:color w:val="000000"/>
                <w:szCs w:val="24"/>
                <w:lang w:eastAsia="lt-LT"/>
              </w:rPr>
              <w:t>perskaičiavimas bus atliktas tuomet, kaip kreipsis Tiekėjas.</w:t>
            </w:r>
            <w:r w:rsidRPr="00623047">
              <w:rPr>
                <w:i/>
                <w:iCs/>
                <w:color w:val="000000"/>
                <w:szCs w:val="24"/>
                <w:lang w:eastAsia="lt-LT"/>
              </w:rPr>
              <w:t xml:space="preserve"> </w:t>
            </w:r>
            <w:r>
              <w:rPr>
                <w:color w:val="000000"/>
                <w:szCs w:val="24"/>
                <w:lang w:eastAsia="lt-LT"/>
              </w:rPr>
              <w:t>Tokiu būdu, tokios Su</w:t>
            </w:r>
            <w:r w:rsidR="00A9314F">
              <w:rPr>
                <w:color w:val="000000"/>
                <w:szCs w:val="24"/>
                <w:lang w:eastAsia="lt-LT"/>
              </w:rPr>
              <w:t>s</w:t>
            </w:r>
            <w:r>
              <w:rPr>
                <w:color w:val="000000"/>
                <w:szCs w:val="24"/>
                <w:lang w:eastAsia="lt-LT"/>
              </w:rPr>
              <w:t>itarimų sąlygos</w:t>
            </w:r>
            <w:r w:rsidR="00A9314F">
              <w:rPr>
                <w:color w:val="000000"/>
                <w:szCs w:val="24"/>
                <w:lang w:eastAsia="lt-LT"/>
              </w:rPr>
              <w:t xml:space="preserve"> sudaro galimybę nekeisti (neindeksuoti) kainos net ir tuo atveju, jeigu kainos ženkliai mažėtų. </w:t>
            </w:r>
          </w:p>
          <w:p w14:paraId="755B2438" w14:textId="3DB355BC" w:rsidR="00A9314F" w:rsidRPr="00623047" w:rsidRDefault="00A9314F" w:rsidP="00F9302D">
            <w:pPr>
              <w:rPr>
                <w:rFonts w:eastAsia="Calibri"/>
                <w:kern w:val="2"/>
                <w:szCs w:val="24"/>
                <w14:ligatures w14:val="standardContextual"/>
              </w:rPr>
            </w:pPr>
            <w:r w:rsidRPr="00ED52D9">
              <w:rPr>
                <w:color w:val="000000"/>
                <w:szCs w:val="24"/>
                <w:lang w:eastAsia="lt-LT"/>
              </w:rPr>
              <w:t>Kita vertus, nėra aiškiai nustatytas konkretus indeksavimo terminas ar data, nėra įvardinta kaip bus skaičiuojama indeksuojamo laikotarpio vidutinė kuro kaina.</w:t>
            </w:r>
            <w:r>
              <w:rPr>
                <w:color w:val="000000"/>
                <w:szCs w:val="24"/>
                <w:lang w:eastAsia="lt-LT"/>
              </w:rPr>
              <w:t xml:space="preserve">  Kaip jau aptarta anksčiau, tai gali būti skaičiuojama įvairiai</w:t>
            </w:r>
            <w:r w:rsidR="006933E0">
              <w:rPr>
                <w:color w:val="000000"/>
                <w:szCs w:val="24"/>
                <w:lang w:eastAsia="lt-LT"/>
              </w:rPr>
              <w:t xml:space="preserve"> ir gaunami skirtingi dydžiai įkainio perskaičiavimui. Taigi</w:t>
            </w:r>
            <w:r w:rsidR="00EE0F89">
              <w:rPr>
                <w:color w:val="000000"/>
                <w:szCs w:val="24"/>
                <w:lang w:eastAsia="lt-LT"/>
              </w:rPr>
              <w:t>,</w:t>
            </w:r>
            <w:r w:rsidR="006933E0">
              <w:rPr>
                <w:color w:val="000000"/>
                <w:szCs w:val="24"/>
                <w:lang w:eastAsia="lt-LT"/>
              </w:rPr>
              <w:t xml:space="preserve">  nustatyta perskaičiavimo taisyklė</w:t>
            </w:r>
            <w:r w:rsidR="00EE0F89">
              <w:rPr>
                <w:color w:val="000000"/>
                <w:szCs w:val="24"/>
                <w:lang w:eastAsia="lt-LT"/>
              </w:rPr>
              <w:t xml:space="preserve"> ir sąlygos</w:t>
            </w:r>
            <w:r w:rsidR="006933E0">
              <w:rPr>
                <w:color w:val="000000"/>
                <w:szCs w:val="24"/>
                <w:lang w:eastAsia="lt-LT"/>
              </w:rPr>
              <w:t xml:space="preserve"> nėra aiški</w:t>
            </w:r>
            <w:r w:rsidR="00EE0F89">
              <w:rPr>
                <w:color w:val="000000"/>
                <w:szCs w:val="24"/>
                <w:lang w:eastAsia="lt-LT"/>
              </w:rPr>
              <w:t>os.</w:t>
            </w:r>
          </w:p>
          <w:p w14:paraId="1D2A2E13" w14:textId="527BE92E" w:rsidR="009E5B9C" w:rsidRPr="00CE3F09" w:rsidRDefault="00EE0F89" w:rsidP="00F9302D">
            <w:pPr>
              <w:rPr>
                <w:i/>
                <w:iCs/>
                <w:szCs w:val="24"/>
              </w:rPr>
            </w:pPr>
            <w:r w:rsidRPr="00EE0F89">
              <w:rPr>
                <w:rFonts w:eastAsia="Calibri"/>
                <w:i/>
                <w:iCs/>
                <w:kern w:val="2"/>
                <w:szCs w:val="24"/>
                <w14:ligatures w14:val="standardContextual"/>
              </w:rPr>
              <w:t>Darbo užmokesčio didėjimas Kauno r. nuo 2020 m. II pusmečio iki 2022 m. I pusmečio sudaro 34 proc.</w:t>
            </w:r>
            <w:r w:rsidRPr="0033588E">
              <w:rPr>
                <w:szCs w:val="24"/>
              </w:rPr>
              <w:t xml:space="preserve"> </w:t>
            </w:r>
            <w:r>
              <w:rPr>
                <w:szCs w:val="24"/>
              </w:rPr>
              <w:t>(</w:t>
            </w:r>
            <w:r w:rsidRPr="0033588E">
              <w:rPr>
                <w:szCs w:val="24"/>
              </w:rPr>
              <w:t xml:space="preserve">D punkto </w:t>
            </w:r>
            <w:r>
              <w:rPr>
                <w:szCs w:val="24"/>
              </w:rPr>
              <w:t>f</w:t>
            </w:r>
            <w:r w:rsidRPr="0033588E">
              <w:rPr>
                <w:szCs w:val="24"/>
              </w:rPr>
              <w:t>. Papunkti</w:t>
            </w:r>
            <w:r>
              <w:rPr>
                <w:szCs w:val="24"/>
              </w:rPr>
              <w:t>s).</w:t>
            </w:r>
            <w:r w:rsidR="009E5B9C">
              <w:t xml:space="preserve"> </w:t>
            </w:r>
            <w:r w:rsidR="00CE3F09">
              <w:t xml:space="preserve">Atsakydama į Tarnybos prašymą </w:t>
            </w:r>
            <w:r w:rsidR="00CE3F09" w:rsidRPr="00CE3F09">
              <w:t>paaiškinti</w:t>
            </w:r>
            <w:r w:rsidR="00CE3F09">
              <w:t xml:space="preserve">, </w:t>
            </w:r>
            <w:r w:rsidR="00CE3F09" w:rsidRPr="00CE3F09">
              <w:t xml:space="preserve">kaip konkrečiai Tiekėjas pagrindė, o Perkančioji organizacija įsitikino, kad </w:t>
            </w:r>
            <w:r w:rsidR="006E4C85">
              <w:t>p</w:t>
            </w:r>
            <w:r w:rsidR="00CE3F09" w:rsidRPr="00CE3F09">
              <w:t xml:space="preserve">asiūlymo teikimo metu Tiekėjas vertino įprastus vidutinio darbo užmokesčio </w:t>
            </w:r>
            <w:r w:rsidR="008B0B1B">
              <w:t xml:space="preserve">(toliau </w:t>
            </w:r>
            <w:r w:rsidR="00CE3F09" w:rsidRPr="00CE3F09">
              <w:t>pokyčius, tendencijas, augimo perspektyvas ir jų įtaką pasiūlymo kainai, o Susitarimais įtvirtintas kainos (įkainio)  perskaičiavimas pagal vidutinio mėnesinio darbo užmokesčio</w:t>
            </w:r>
            <w:r w:rsidR="008B0B1B">
              <w:t xml:space="preserve"> (toliau – VDU) </w:t>
            </w:r>
            <w:r w:rsidR="00CE3F09" w:rsidRPr="00CE3F09">
              <w:t>pokytį Kauno rajone, atsižvelgus į paslaugos specifiką, yra būtina ir tinkama kainos (įkainio) perskaičiavimo dalis</w:t>
            </w:r>
            <w:r w:rsidR="00CE3F09">
              <w:rPr>
                <w:rStyle w:val="Puslapioinaosnuoroda"/>
              </w:rPr>
              <w:footnoteReference w:id="20"/>
            </w:r>
            <w:r w:rsidR="00CE3F09">
              <w:t xml:space="preserve">, </w:t>
            </w:r>
            <w:r w:rsidR="009E5B9C">
              <w:rPr>
                <w:szCs w:val="24"/>
              </w:rPr>
              <w:t>Perkančioji organizacija paaiškino</w:t>
            </w:r>
            <w:r w:rsidR="00CE3F09">
              <w:rPr>
                <w:rStyle w:val="Puslapioinaosnuoroda"/>
                <w:szCs w:val="24"/>
              </w:rPr>
              <w:footnoteReference w:id="21"/>
            </w:r>
            <w:r w:rsidR="00CE3F09">
              <w:rPr>
                <w:szCs w:val="24"/>
              </w:rPr>
              <w:t xml:space="preserve">, kad </w:t>
            </w:r>
            <w:r w:rsidR="009E5B9C" w:rsidRPr="00CE3F09">
              <w:rPr>
                <w:i/>
                <w:iCs/>
                <w:szCs w:val="24"/>
              </w:rPr>
              <w:t>„</w:t>
            </w:r>
            <w:r w:rsidR="00CE3F09">
              <w:rPr>
                <w:i/>
                <w:iCs/>
                <w:szCs w:val="24"/>
              </w:rPr>
              <w:t>v</w:t>
            </w:r>
            <w:r w:rsidR="009E5B9C" w:rsidRPr="00CE3F09">
              <w:rPr>
                <w:i/>
                <w:iCs/>
                <w:szCs w:val="24"/>
              </w:rPr>
              <w:t>ertindamas darbo užmokesčio pokyčius Tiekėjas rėmėsi, o Perkančioji organizacija analizavo kainos darbo užmokesčio pokyčius Kauno rajono savivaldybėje. Buvo nustatytas esminis pokytis, lyginant su tomis tendencijomis, kurios vyravo nuo konkursinių pasiūlymų pateikimo iki nenumatytų aplinkybių pradžios. Dėl šios priežasties darbo užmokesčio dedamoji buvo išskirta ir įvertinta atskirai. Taigi, VKI už atitinkamą laikotarpį sudarytų – 37 proc. nuo pradinės Sutarties vertės, tuo tarpu faktinis pokytis dėl nenumatytų aplinkybių sudarė net 43 proc.“</w:t>
            </w:r>
          </w:p>
          <w:p w14:paraId="0609170C" w14:textId="42F74B69" w:rsidR="007F6A7B" w:rsidRDefault="006C1A7C" w:rsidP="00F9302D">
            <w:pPr>
              <w:rPr>
                <w:szCs w:val="24"/>
              </w:rPr>
            </w:pPr>
            <w:r>
              <w:rPr>
                <w:szCs w:val="24"/>
              </w:rPr>
              <w:t>Į</w:t>
            </w:r>
            <w:r w:rsidR="00CE3F09">
              <w:rPr>
                <w:szCs w:val="24"/>
              </w:rPr>
              <w:t>vertinus</w:t>
            </w:r>
            <w:r w:rsidR="009E5B9C" w:rsidRPr="009E5B9C">
              <w:rPr>
                <w:szCs w:val="24"/>
              </w:rPr>
              <w:t xml:space="preserve"> aktualius statistinius duomenis</w:t>
            </w:r>
            <w:r w:rsidR="007F6A7B">
              <w:rPr>
                <w:rStyle w:val="Puslapioinaosnuoroda"/>
                <w:szCs w:val="24"/>
              </w:rPr>
              <w:footnoteReference w:id="22"/>
            </w:r>
            <w:r w:rsidR="009E5B9C" w:rsidRPr="009E5B9C">
              <w:rPr>
                <w:szCs w:val="24"/>
              </w:rPr>
              <w:t xml:space="preserve"> (</w:t>
            </w:r>
            <w:r w:rsidR="00CE3F09">
              <w:rPr>
                <w:szCs w:val="24"/>
              </w:rPr>
              <w:t>žr.</w:t>
            </w:r>
            <w:r w:rsidR="009E5B9C" w:rsidRPr="009E5B9C">
              <w:rPr>
                <w:szCs w:val="24"/>
              </w:rPr>
              <w:t xml:space="preserve"> </w:t>
            </w:r>
            <w:r>
              <w:rPr>
                <w:szCs w:val="24"/>
              </w:rPr>
              <w:t>3 pav.)</w:t>
            </w:r>
            <w:r w:rsidR="008B0B1B">
              <w:rPr>
                <w:szCs w:val="24"/>
              </w:rPr>
              <w:t>,</w:t>
            </w:r>
            <w:r>
              <w:rPr>
                <w:szCs w:val="24"/>
              </w:rPr>
              <w:t xml:space="preserve"> </w:t>
            </w:r>
            <w:r w:rsidR="009E5B9C" w:rsidRPr="009E5B9C">
              <w:rPr>
                <w:szCs w:val="24"/>
              </w:rPr>
              <w:t>akivaizdu, kad Kauno raj. VDU augimo tempai nuo 2018 m. iki 2023 m. 1 ketvirčio nepasižymi ryškiais metiniais svyravimais (VDU didėjo nuo 9,54 proc. iki 13, 45 proc., išskyrus 2019 m., kai VDU, palyginus su 2018 m., padidėjo 42,77 proc.).</w:t>
            </w:r>
            <w:r w:rsidR="007F6A7B" w:rsidRPr="009E5B9C">
              <w:rPr>
                <w:szCs w:val="24"/>
              </w:rPr>
              <w:t xml:space="preserve"> </w:t>
            </w:r>
            <w:r w:rsidR="007F6A7B">
              <w:rPr>
                <w:szCs w:val="24"/>
              </w:rPr>
              <w:t xml:space="preserve">Tokios tendencijos </w:t>
            </w:r>
            <w:r w:rsidR="007F6A7B" w:rsidRPr="009E5B9C">
              <w:rPr>
                <w:szCs w:val="24"/>
              </w:rPr>
              <w:t xml:space="preserve">atitinka ir bendras </w:t>
            </w:r>
            <w:r w:rsidR="00CD44B3">
              <w:rPr>
                <w:szCs w:val="24"/>
              </w:rPr>
              <w:t xml:space="preserve">visos </w:t>
            </w:r>
            <w:r w:rsidR="007F6A7B">
              <w:rPr>
                <w:szCs w:val="24"/>
              </w:rPr>
              <w:t>Lietuvos</w:t>
            </w:r>
            <w:r w:rsidR="007F6A7B" w:rsidRPr="009E5B9C">
              <w:rPr>
                <w:szCs w:val="24"/>
              </w:rPr>
              <w:t xml:space="preserve"> ir Kauno apskrities tendencijas</w:t>
            </w:r>
            <w:r w:rsidR="007F6A7B">
              <w:rPr>
                <w:szCs w:val="24"/>
              </w:rPr>
              <w:t>.</w:t>
            </w:r>
            <w:r w:rsidR="009E5B9C" w:rsidRPr="009E5B9C">
              <w:rPr>
                <w:szCs w:val="24"/>
              </w:rPr>
              <w:t xml:space="preserve"> VDU padidėjimas 2019 m., viena vertus, </w:t>
            </w:r>
            <w:r w:rsidR="008B0B1B">
              <w:rPr>
                <w:szCs w:val="24"/>
              </w:rPr>
              <w:t>nėra</w:t>
            </w:r>
            <w:r w:rsidR="009E5B9C" w:rsidRPr="009E5B9C">
              <w:rPr>
                <w:szCs w:val="24"/>
              </w:rPr>
              <w:t xml:space="preserve"> toks reikšmingas Sutarties vykdymo ir įkainių peržiūros </w:t>
            </w:r>
            <w:r w:rsidR="004D5DFA">
              <w:rPr>
                <w:szCs w:val="24"/>
              </w:rPr>
              <w:t>momentu</w:t>
            </w:r>
            <w:r w:rsidR="009E5B9C" w:rsidRPr="009E5B9C">
              <w:rPr>
                <w:szCs w:val="24"/>
              </w:rPr>
              <w:t xml:space="preserve">, tačiau turėjo būti reikšmingas pasiūlymų rengimo etape, t. y., </w:t>
            </w:r>
            <w:r w:rsidR="00CD44B3">
              <w:rPr>
                <w:szCs w:val="24"/>
              </w:rPr>
              <w:t xml:space="preserve">tiekėjams </w:t>
            </w:r>
            <w:r w:rsidR="009E5B9C" w:rsidRPr="009E5B9C">
              <w:rPr>
                <w:szCs w:val="24"/>
              </w:rPr>
              <w:t>siekiant teisingai įsivertinti</w:t>
            </w:r>
            <w:r w:rsidR="00CD44B3">
              <w:rPr>
                <w:szCs w:val="24"/>
              </w:rPr>
              <w:t xml:space="preserve"> darbo užmokesčio pokyčių</w:t>
            </w:r>
            <w:r w:rsidR="009E5B9C" w:rsidRPr="009E5B9C">
              <w:rPr>
                <w:szCs w:val="24"/>
              </w:rPr>
              <w:t xml:space="preserve"> rodiklius, VDU kitimo tendencijas ir galimas rizikas</w:t>
            </w:r>
            <w:r>
              <w:rPr>
                <w:szCs w:val="24"/>
              </w:rPr>
              <w:t>.</w:t>
            </w:r>
            <w:r w:rsidR="009E5B9C" w:rsidRPr="009E5B9C">
              <w:rPr>
                <w:szCs w:val="24"/>
              </w:rPr>
              <w:t xml:space="preserve"> </w:t>
            </w:r>
            <w:r w:rsidR="00CD44B3">
              <w:rPr>
                <w:szCs w:val="24"/>
              </w:rPr>
              <w:t xml:space="preserve">Tokiu būdu, </w:t>
            </w:r>
            <w:r w:rsidR="004D5DFA">
              <w:rPr>
                <w:szCs w:val="24"/>
              </w:rPr>
              <w:t>kai</w:t>
            </w:r>
            <w:r w:rsidR="00CD44B3">
              <w:rPr>
                <w:szCs w:val="24"/>
              </w:rPr>
              <w:t xml:space="preserve"> </w:t>
            </w:r>
            <w:r w:rsidR="009E5B9C" w:rsidRPr="009E5B9C">
              <w:rPr>
                <w:szCs w:val="24"/>
              </w:rPr>
              <w:t xml:space="preserve">VDU dydis </w:t>
            </w:r>
            <w:r w:rsidR="004D5DFA">
              <w:rPr>
                <w:szCs w:val="24"/>
              </w:rPr>
              <w:t>yra</w:t>
            </w:r>
            <w:r w:rsidR="009E5B9C" w:rsidRPr="009E5B9C">
              <w:rPr>
                <w:szCs w:val="24"/>
              </w:rPr>
              <w:t xml:space="preserve"> svarbi pasiūlymo kainos dedamoji</w:t>
            </w:r>
            <w:r w:rsidR="004D5DFA">
              <w:rPr>
                <w:szCs w:val="24"/>
              </w:rPr>
              <w:t xml:space="preserve"> dalis</w:t>
            </w:r>
            <w:r w:rsidR="009E5B9C" w:rsidRPr="009E5B9C">
              <w:rPr>
                <w:szCs w:val="24"/>
              </w:rPr>
              <w:t>, tokios VDU kitimo tendencijos, atsižvelgiant į galimas rizikas ir Sutarties vykdymo laikotarpį galėjo ir turėjo būti numatytos</w:t>
            </w:r>
            <w:r w:rsidR="00CD44B3">
              <w:rPr>
                <w:szCs w:val="24"/>
              </w:rPr>
              <w:t xml:space="preserve">. </w:t>
            </w:r>
            <w:r w:rsidR="00A95C41">
              <w:rPr>
                <w:szCs w:val="24"/>
              </w:rPr>
              <w:t>Perkančiosios organizacijos t</w:t>
            </w:r>
            <w:r w:rsidR="009E5B9C" w:rsidRPr="009E5B9C">
              <w:rPr>
                <w:szCs w:val="24"/>
              </w:rPr>
              <w:t xml:space="preserve">eiginys, kad  </w:t>
            </w:r>
            <w:r w:rsidR="009E5B9C" w:rsidRPr="00A95C41">
              <w:rPr>
                <w:i/>
                <w:iCs/>
                <w:szCs w:val="24"/>
              </w:rPr>
              <w:t>„Darbo užmokesčio didėjimas Kauno r. nuo 2020 m. II pusmečio iki 2022 m. I pusmečio sudaro 34 proc.“</w:t>
            </w:r>
            <w:r w:rsidR="009E5B9C" w:rsidRPr="009E5B9C">
              <w:rPr>
                <w:szCs w:val="24"/>
              </w:rPr>
              <w:t xml:space="preserve"> nors ir yra teisingas, </w:t>
            </w:r>
            <w:r w:rsidR="009E5B9C" w:rsidRPr="009E5B9C">
              <w:rPr>
                <w:szCs w:val="24"/>
              </w:rPr>
              <w:lastRenderedPageBreak/>
              <w:t xml:space="preserve">tačiau nėra tinkamas įvertinti VDU dydžio pasikeitimo tendencijas ir prognozuojamumą, kadangi  tai </w:t>
            </w:r>
            <w:r w:rsidR="00CD44B3">
              <w:rPr>
                <w:szCs w:val="24"/>
              </w:rPr>
              <w:t xml:space="preserve">rodo </w:t>
            </w:r>
            <w:r w:rsidR="008773A3">
              <w:rPr>
                <w:szCs w:val="24"/>
              </w:rPr>
              <w:t xml:space="preserve">tik </w:t>
            </w:r>
            <w:r w:rsidR="00CD44B3">
              <w:rPr>
                <w:szCs w:val="24"/>
              </w:rPr>
              <w:t>VDU pokytį per</w:t>
            </w:r>
            <w:r w:rsidR="009E5B9C" w:rsidRPr="009E5B9C">
              <w:rPr>
                <w:szCs w:val="24"/>
              </w:rPr>
              <w:t xml:space="preserve"> 18 mėn</w:t>
            </w:r>
            <w:r w:rsidR="00A95C41">
              <w:rPr>
                <w:szCs w:val="24"/>
              </w:rPr>
              <w:t>esi</w:t>
            </w:r>
            <w:r w:rsidR="00CD44B3">
              <w:rPr>
                <w:szCs w:val="24"/>
              </w:rPr>
              <w:t xml:space="preserve">ų laikotarpį. </w:t>
            </w:r>
            <w:r w:rsidR="009E5B9C" w:rsidRPr="009E5B9C">
              <w:rPr>
                <w:szCs w:val="24"/>
              </w:rPr>
              <w:t xml:space="preserve"> Taigi, VDU dydis, nuosekliai vertinant ketvirčiais</w:t>
            </w:r>
            <w:r w:rsidR="00A95C41">
              <w:rPr>
                <w:szCs w:val="24"/>
              </w:rPr>
              <w:t xml:space="preserve"> (metais)</w:t>
            </w:r>
            <w:r w:rsidR="009E5B9C" w:rsidRPr="009E5B9C">
              <w:rPr>
                <w:szCs w:val="24"/>
              </w:rPr>
              <w:t>, atitinka bendrą</w:t>
            </w:r>
            <w:r w:rsidR="004D5DFA">
              <w:rPr>
                <w:szCs w:val="24"/>
              </w:rPr>
              <w:t xml:space="preserve"> kitimo</w:t>
            </w:r>
            <w:r w:rsidR="009E5B9C" w:rsidRPr="009E5B9C">
              <w:rPr>
                <w:szCs w:val="24"/>
              </w:rPr>
              <w:t xml:space="preserve"> tendenciją ir jokių esminių pokyčių, kurių neįmanoma buvo prognozuoti, nėra įvykę</w:t>
            </w:r>
            <w:r w:rsidR="007F6A7B">
              <w:rPr>
                <w:szCs w:val="24"/>
              </w:rPr>
              <w:t xml:space="preserve">, o VDU </w:t>
            </w:r>
            <w:r w:rsidR="007F6A7B" w:rsidRPr="007F6A7B">
              <w:rPr>
                <w:szCs w:val="24"/>
              </w:rPr>
              <w:t>padidėjimas</w:t>
            </w:r>
            <w:r w:rsidR="00296FAC">
              <w:rPr>
                <w:szCs w:val="24"/>
              </w:rPr>
              <w:t xml:space="preserve"> nėra toks netikėtas ir </w:t>
            </w:r>
            <w:r w:rsidR="007F6A7B" w:rsidRPr="007F6A7B">
              <w:rPr>
                <w:szCs w:val="24"/>
              </w:rPr>
              <w:t>negali būti ta aplinkybė, kurios protinga ir apdairi perkančioji organizacija</w:t>
            </w:r>
            <w:r w:rsidR="007F6A7B">
              <w:rPr>
                <w:szCs w:val="24"/>
              </w:rPr>
              <w:t xml:space="preserve"> </w:t>
            </w:r>
            <w:r w:rsidR="007F6A7B" w:rsidRPr="007F6A7B">
              <w:rPr>
                <w:szCs w:val="24"/>
              </w:rPr>
              <w:t>negalėjo numatyti.</w:t>
            </w:r>
            <w:r w:rsidR="00296FAC">
              <w:rPr>
                <w:rFonts w:eastAsia="HG Mincho Light J"/>
                <w:color w:val="000000"/>
                <w:szCs w:val="24"/>
                <w:lang w:eastAsia="lt-LT"/>
              </w:rPr>
              <w:t xml:space="preserve"> Tarnyba sutinka, jog padidėjus VDU, </w:t>
            </w:r>
            <w:r w:rsidR="00296FAC" w:rsidRPr="00DA0080">
              <w:rPr>
                <w:rFonts w:eastAsia="HG Mincho Light J"/>
                <w:color w:val="000000"/>
                <w:szCs w:val="24"/>
                <w:lang w:eastAsia="lt-LT"/>
              </w:rPr>
              <w:t>galimai padidė</w:t>
            </w:r>
            <w:r w:rsidR="00296FAC">
              <w:rPr>
                <w:rFonts w:eastAsia="HG Mincho Light J"/>
                <w:color w:val="000000"/>
                <w:szCs w:val="24"/>
                <w:lang w:eastAsia="lt-LT"/>
              </w:rPr>
              <w:t>s</w:t>
            </w:r>
            <w:r w:rsidR="00296FAC" w:rsidRPr="00DA0080">
              <w:rPr>
                <w:rFonts w:eastAsia="HG Mincho Light J"/>
                <w:color w:val="000000"/>
                <w:szCs w:val="24"/>
                <w:lang w:eastAsia="lt-LT"/>
              </w:rPr>
              <w:t xml:space="preserve"> ir </w:t>
            </w:r>
            <w:r w:rsidR="00296FAC">
              <w:rPr>
                <w:rFonts w:eastAsia="HG Mincho Light J"/>
                <w:color w:val="000000"/>
                <w:szCs w:val="24"/>
                <w:lang w:eastAsia="lt-LT"/>
              </w:rPr>
              <w:t>Tiekėjo</w:t>
            </w:r>
            <w:r w:rsidR="00296FAC" w:rsidRPr="00DA0080">
              <w:rPr>
                <w:rFonts w:eastAsia="HG Mincho Light J"/>
                <w:color w:val="000000"/>
                <w:szCs w:val="24"/>
                <w:lang w:eastAsia="lt-LT"/>
              </w:rPr>
              <w:t xml:space="preserve"> išlaidos,</w:t>
            </w:r>
            <w:r w:rsidR="00296FAC">
              <w:t xml:space="preserve"> tačiau pažymi, kad, </w:t>
            </w:r>
            <w:r w:rsidR="00296FAC" w:rsidRPr="0001730C">
              <w:rPr>
                <w:rFonts w:eastAsia="HG Mincho Light J"/>
                <w:color w:val="000000"/>
                <w:szCs w:val="24"/>
                <w:lang w:eastAsia="lt-LT"/>
              </w:rPr>
              <w:t xml:space="preserve">teikdamas pasiūlymą viešajame pirkime, </w:t>
            </w:r>
            <w:r w:rsidR="00296FAC">
              <w:rPr>
                <w:rFonts w:eastAsia="HG Mincho Light J"/>
                <w:color w:val="000000"/>
                <w:szCs w:val="24"/>
                <w:lang w:eastAsia="lt-LT"/>
              </w:rPr>
              <w:t xml:space="preserve">Tiekėjas </w:t>
            </w:r>
            <w:r w:rsidR="00296FAC" w:rsidRPr="0001730C">
              <w:rPr>
                <w:rFonts w:eastAsia="HG Mincho Light J"/>
                <w:color w:val="000000"/>
                <w:szCs w:val="24"/>
                <w:lang w:eastAsia="lt-LT"/>
              </w:rPr>
              <w:t>turėjo</w:t>
            </w:r>
            <w:r w:rsidR="008B0B1B">
              <w:rPr>
                <w:rFonts w:eastAsia="HG Mincho Light J"/>
                <w:color w:val="000000"/>
                <w:szCs w:val="24"/>
                <w:lang w:eastAsia="lt-LT"/>
              </w:rPr>
              <w:t xml:space="preserve"> ir galėjo</w:t>
            </w:r>
            <w:r w:rsidR="00296FAC" w:rsidRPr="0001730C">
              <w:rPr>
                <w:rFonts w:eastAsia="HG Mincho Light J"/>
                <w:color w:val="000000"/>
                <w:szCs w:val="24"/>
                <w:lang w:eastAsia="lt-LT"/>
              </w:rPr>
              <w:t xml:space="preserve"> numatyti šią aplinkybę </w:t>
            </w:r>
            <w:r w:rsidR="00296FAC">
              <w:rPr>
                <w:rFonts w:eastAsia="HG Mincho Light J"/>
                <w:color w:val="000000"/>
                <w:szCs w:val="24"/>
                <w:lang w:eastAsia="lt-LT"/>
              </w:rPr>
              <w:t xml:space="preserve">ir </w:t>
            </w:r>
            <w:r w:rsidR="00296FAC" w:rsidRPr="0001730C">
              <w:rPr>
                <w:rFonts w:eastAsia="HG Mincho Light J"/>
                <w:color w:val="000000"/>
                <w:szCs w:val="24"/>
                <w:lang w:eastAsia="lt-LT"/>
              </w:rPr>
              <w:t xml:space="preserve">pasilikti </w:t>
            </w:r>
            <w:r w:rsidR="000F18D9">
              <w:rPr>
                <w:rFonts w:eastAsia="HG Mincho Light J"/>
                <w:color w:val="000000"/>
                <w:szCs w:val="24"/>
                <w:lang w:eastAsia="lt-LT"/>
              </w:rPr>
              <w:t xml:space="preserve">tam </w:t>
            </w:r>
            <w:r w:rsidR="00296FAC" w:rsidRPr="0001730C">
              <w:rPr>
                <w:rFonts w:eastAsia="HG Mincho Light J"/>
                <w:color w:val="000000"/>
                <w:szCs w:val="24"/>
                <w:lang w:eastAsia="lt-LT"/>
              </w:rPr>
              <w:t xml:space="preserve">rezervą, </w:t>
            </w:r>
            <w:r w:rsidR="00296FAC">
              <w:rPr>
                <w:rFonts w:eastAsia="HG Mincho Light J"/>
                <w:color w:val="000000"/>
                <w:szCs w:val="24"/>
                <w:lang w:eastAsia="lt-LT"/>
              </w:rPr>
              <w:t xml:space="preserve"> įvertinus tai, kad darbo užmokesčio sąnaudos yra viena iš esminių kainos (įkainio) dedamųjų dalių.</w:t>
            </w:r>
          </w:p>
          <w:p w14:paraId="29D02600" w14:textId="31403699" w:rsidR="008B0B1B" w:rsidRPr="009E5B9C" w:rsidRDefault="008B0B1B" w:rsidP="00F9302D">
            <w:pPr>
              <w:rPr>
                <w:szCs w:val="24"/>
              </w:rPr>
            </w:pPr>
            <w:r>
              <w:rPr>
                <w:szCs w:val="24"/>
              </w:rPr>
              <w:t>Šiame kontekste d</w:t>
            </w:r>
            <w:r w:rsidRPr="008B0B1B">
              <w:rPr>
                <w:szCs w:val="24"/>
              </w:rPr>
              <w:t xml:space="preserve">arbo užmokesčio dydžių pokyčiai nėra ir negali būti laikoma naujai paaiškėjusia aplinkybe, kurios nebuvo galima įvertinti teikiant pasiūlymą. </w:t>
            </w:r>
            <w:r w:rsidR="000F18D9">
              <w:rPr>
                <w:szCs w:val="24"/>
              </w:rPr>
              <w:t xml:space="preserve">Tendencijas atitinkantys VDU </w:t>
            </w:r>
            <w:r w:rsidRPr="008B0B1B">
              <w:rPr>
                <w:szCs w:val="24"/>
              </w:rPr>
              <w:t>pokyčiai negali būti laikom</w:t>
            </w:r>
            <w:r>
              <w:rPr>
                <w:szCs w:val="24"/>
              </w:rPr>
              <w:t>i ta</w:t>
            </w:r>
            <w:r w:rsidRPr="008B0B1B">
              <w:rPr>
                <w:szCs w:val="24"/>
              </w:rPr>
              <w:t xml:space="preserve"> aplinkybe, kurios nebuvo galima numatyti. Tai patvirtina oficiali ir nuolatinė vidutinio darbo užmokesčio didėjimo statistika.</w:t>
            </w:r>
          </w:p>
          <w:p w14:paraId="59393E09" w14:textId="77777777" w:rsidR="007F6A7B" w:rsidRDefault="007F6A7B" w:rsidP="00F9302D">
            <w:pPr>
              <w:rPr>
                <w:szCs w:val="24"/>
              </w:rPr>
            </w:pPr>
          </w:p>
          <w:p w14:paraId="0B92348E" w14:textId="74BA4FAE" w:rsidR="006C1A7C" w:rsidRDefault="007F6A7B" w:rsidP="00F9302D">
            <w:pPr>
              <w:jc w:val="left"/>
              <w:rPr>
                <w:szCs w:val="24"/>
              </w:rPr>
            </w:pPr>
            <w:r>
              <w:rPr>
                <w:szCs w:val="24"/>
              </w:rPr>
              <w:t>Pav. Nr. 3</w:t>
            </w:r>
            <w:r w:rsidR="000F18D9">
              <w:rPr>
                <w:szCs w:val="24"/>
              </w:rPr>
              <w:t xml:space="preserve">. VDU pokytis nuo 2018 m. iki 2022 m. </w:t>
            </w:r>
          </w:p>
          <w:p w14:paraId="519C3438" w14:textId="1EE60213" w:rsidR="006C1A7C" w:rsidRDefault="006C1A7C" w:rsidP="00F9302D">
            <w:pPr>
              <w:ind w:firstLine="0"/>
              <w:rPr>
                <w:szCs w:val="24"/>
              </w:rPr>
            </w:pPr>
            <w:r w:rsidRPr="006C1A7C">
              <w:rPr>
                <w:noProof/>
                <w:szCs w:val="24"/>
              </w:rPr>
              <w:drawing>
                <wp:inline distT="0" distB="0" distL="0" distR="0" wp14:anchorId="78EA5450" wp14:editId="059A7643">
                  <wp:extent cx="5924004" cy="5019675"/>
                  <wp:effectExtent l="0" t="0" r="63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1105" cy="5025692"/>
                          </a:xfrm>
                          <a:prstGeom prst="rect">
                            <a:avLst/>
                          </a:prstGeom>
                        </pic:spPr>
                      </pic:pic>
                    </a:graphicData>
                  </a:graphic>
                </wp:inline>
              </w:drawing>
            </w:r>
          </w:p>
          <w:p w14:paraId="694DA43E" w14:textId="0731AEED" w:rsidR="00041D62" w:rsidRDefault="00041D62" w:rsidP="00F9302D">
            <w:pPr>
              <w:rPr>
                <w:rFonts w:eastAsia="Calibri"/>
                <w:kern w:val="2"/>
                <w:szCs w:val="24"/>
                <w14:ligatures w14:val="standardContextual"/>
              </w:rPr>
            </w:pPr>
            <w:r w:rsidRPr="00041D62">
              <w:rPr>
                <w:rFonts w:eastAsia="Calibri"/>
                <w:kern w:val="2"/>
                <w:szCs w:val="24"/>
                <w14:ligatures w14:val="standardContextual"/>
              </w:rPr>
              <w:t xml:space="preserve">Kaip matyti iš </w:t>
            </w:r>
            <w:r>
              <w:rPr>
                <w:rFonts w:eastAsia="Calibri"/>
                <w:kern w:val="2"/>
                <w:szCs w:val="24"/>
                <w14:ligatures w14:val="standardContextual"/>
              </w:rPr>
              <w:t xml:space="preserve">pirmiau aptartų </w:t>
            </w:r>
            <w:r w:rsidRPr="00041D62">
              <w:rPr>
                <w:rFonts w:eastAsia="Calibri"/>
                <w:kern w:val="2"/>
                <w:szCs w:val="24"/>
                <w14:ligatures w14:val="standardContextual"/>
              </w:rPr>
              <w:t>aplinkybių</w:t>
            </w:r>
            <w:r>
              <w:rPr>
                <w:rFonts w:eastAsia="Calibri"/>
                <w:kern w:val="2"/>
                <w:szCs w:val="24"/>
                <w14:ligatures w14:val="standardContextual"/>
              </w:rPr>
              <w:t>, š</w:t>
            </w:r>
            <w:r w:rsidRPr="00041D62">
              <w:rPr>
                <w:rFonts w:eastAsia="Calibri"/>
                <w:kern w:val="2"/>
                <w:szCs w:val="24"/>
                <w14:ligatures w14:val="standardContextual"/>
              </w:rPr>
              <w:t xml:space="preserve">alių </w:t>
            </w:r>
            <w:r>
              <w:rPr>
                <w:rFonts w:eastAsia="Calibri"/>
                <w:kern w:val="2"/>
                <w:szCs w:val="24"/>
                <w14:ligatures w14:val="standardContextual"/>
              </w:rPr>
              <w:t xml:space="preserve">pusiausvyros disbalansas ir </w:t>
            </w:r>
            <w:r w:rsidRPr="00041D62">
              <w:rPr>
                <w:rFonts w:eastAsia="Calibri"/>
                <w:kern w:val="2"/>
                <w:szCs w:val="24"/>
                <w14:ligatures w14:val="standardContextual"/>
              </w:rPr>
              <w:t>sutartinių įsipareigojimų vykdymo kaštai</w:t>
            </w:r>
            <w:r w:rsidR="00D545F6">
              <w:rPr>
                <w:rFonts w:eastAsia="Calibri"/>
                <w:kern w:val="2"/>
                <w:szCs w:val="24"/>
                <w14:ligatures w14:val="standardContextual"/>
              </w:rPr>
              <w:t xml:space="preserve"> bei poreikis sudaryti Susitarimus buvo</w:t>
            </w:r>
            <w:r w:rsidRPr="00041D62">
              <w:rPr>
                <w:rFonts w:eastAsia="Calibri"/>
                <w:kern w:val="2"/>
                <w:szCs w:val="24"/>
                <w14:ligatures w14:val="standardContextual"/>
              </w:rPr>
              <w:t xml:space="preserve"> vertinami remiantis 2022 m. gruodžio mėn. buvusiomis aplinkybėmis, </w:t>
            </w:r>
            <w:r w:rsidR="000F18D9">
              <w:rPr>
                <w:rFonts w:eastAsia="Calibri"/>
                <w:kern w:val="2"/>
                <w:szCs w:val="24"/>
                <w14:ligatures w14:val="standardContextual"/>
              </w:rPr>
              <w:t xml:space="preserve">iš esmės pagal </w:t>
            </w:r>
            <w:r w:rsidRPr="00041D62">
              <w:rPr>
                <w:rFonts w:eastAsia="Calibri"/>
                <w:kern w:val="2"/>
                <w:szCs w:val="24"/>
                <w14:ligatures w14:val="standardContextual"/>
              </w:rPr>
              <w:t>2022 m. gruodžio mėnesio faktinę situaciją</w:t>
            </w:r>
            <w:r w:rsidR="000F18D9">
              <w:rPr>
                <w:rFonts w:eastAsia="Calibri"/>
                <w:kern w:val="2"/>
                <w:szCs w:val="24"/>
                <w14:ligatures w14:val="standardContextual"/>
              </w:rPr>
              <w:t xml:space="preserve"> rinkoje</w:t>
            </w:r>
            <w:r w:rsidR="00D545F6">
              <w:rPr>
                <w:rFonts w:eastAsia="Calibri"/>
                <w:kern w:val="2"/>
                <w:szCs w:val="24"/>
                <w14:ligatures w14:val="standardContextual"/>
              </w:rPr>
              <w:t xml:space="preserve">. </w:t>
            </w:r>
            <w:r w:rsidR="00F27F86">
              <w:rPr>
                <w:rFonts w:eastAsia="Calibri"/>
                <w:kern w:val="2"/>
                <w:szCs w:val="24"/>
                <w14:ligatures w14:val="standardContextual"/>
              </w:rPr>
              <w:t>Šiame kontekste pažymėtina ir tai</w:t>
            </w:r>
            <w:r w:rsidR="000F18D9">
              <w:rPr>
                <w:rFonts w:eastAsia="Calibri"/>
                <w:kern w:val="2"/>
                <w:szCs w:val="24"/>
                <w14:ligatures w14:val="standardContextual"/>
              </w:rPr>
              <w:t>,</w:t>
            </w:r>
            <w:r w:rsidR="00D545F6">
              <w:rPr>
                <w:rFonts w:eastAsia="Calibri"/>
                <w:kern w:val="2"/>
                <w:szCs w:val="24"/>
                <w14:ligatures w14:val="standardContextual"/>
              </w:rPr>
              <w:t xml:space="preserve"> kad</w:t>
            </w:r>
            <w:r w:rsidRPr="00041D62">
              <w:rPr>
                <w:rFonts w:eastAsia="Calibri"/>
                <w:kern w:val="2"/>
                <w:szCs w:val="24"/>
                <w14:ligatures w14:val="standardContextual"/>
              </w:rPr>
              <w:t xml:space="preserve"> tuo metu Sutart</w:t>
            </w:r>
            <w:r w:rsidR="00D545F6">
              <w:rPr>
                <w:rFonts w:eastAsia="Calibri"/>
                <w:kern w:val="2"/>
                <w:szCs w:val="24"/>
                <w14:ligatures w14:val="standardContextual"/>
              </w:rPr>
              <w:t>ys</w:t>
            </w:r>
            <w:r w:rsidRPr="00041D62">
              <w:rPr>
                <w:rFonts w:eastAsia="Calibri"/>
                <w:kern w:val="2"/>
                <w:szCs w:val="24"/>
                <w14:ligatures w14:val="standardContextual"/>
              </w:rPr>
              <w:t xml:space="preserve"> dar nebuvo ir neturėjo būti pradėt</w:t>
            </w:r>
            <w:r w:rsidR="00D545F6">
              <w:rPr>
                <w:rFonts w:eastAsia="Calibri"/>
                <w:kern w:val="2"/>
                <w:szCs w:val="24"/>
                <w14:ligatures w14:val="standardContextual"/>
              </w:rPr>
              <w:t>os</w:t>
            </w:r>
            <w:r w:rsidRPr="00041D62">
              <w:rPr>
                <w:rFonts w:eastAsia="Calibri"/>
                <w:kern w:val="2"/>
                <w:szCs w:val="24"/>
                <w14:ligatures w14:val="standardContextual"/>
              </w:rPr>
              <w:t xml:space="preserve"> vykdyti</w:t>
            </w:r>
            <w:r w:rsidR="00F27F86">
              <w:rPr>
                <w:rFonts w:eastAsia="Calibri"/>
                <w:kern w:val="2"/>
                <w:szCs w:val="24"/>
                <w14:ligatures w14:val="standardContextual"/>
              </w:rPr>
              <w:t xml:space="preserve">, o </w:t>
            </w:r>
            <w:r w:rsidR="00D545F6">
              <w:rPr>
                <w:rFonts w:eastAsia="Calibri"/>
                <w:kern w:val="2"/>
                <w:szCs w:val="24"/>
                <w14:ligatures w14:val="standardContextual"/>
              </w:rPr>
              <w:t>S</w:t>
            </w:r>
            <w:r w:rsidRPr="00041D62">
              <w:rPr>
                <w:rFonts w:eastAsia="Calibri"/>
                <w:kern w:val="2"/>
                <w:szCs w:val="24"/>
                <w14:ligatures w14:val="standardContextual"/>
              </w:rPr>
              <w:t>usitarim</w:t>
            </w:r>
            <w:r w:rsidR="00D545F6">
              <w:rPr>
                <w:rFonts w:eastAsia="Calibri"/>
                <w:kern w:val="2"/>
                <w:szCs w:val="24"/>
                <w14:ligatures w14:val="standardContextual"/>
              </w:rPr>
              <w:t>ai</w:t>
            </w:r>
            <w:r w:rsidRPr="00041D62">
              <w:rPr>
                <w:rFonts w:eastAsia="Calibri"/>
                <w:kern w:val="2"/>
                <w:szCs w:val="24"/>
                <w14:ligatures w14:val="standardContextual"/>
              </w:rPr>
              <w:t xml:space="preserve"> sudaryt</w:t>
            </w:r>
            <w:r w:rsidR="00D545F6">
              <w:rPr>
                <w:rFonts w:eastAsia="Calibri"/>
                <w:kern w:val="2"/>
                <w:szCs w:val="24"/>
                <w14:ligatures w14:val="standardContextual"/>
              </w:rPr>
              <w:t>i</w:t>
            </w:r>
            <w:r w:rsidRPr="00041D62">
              <w:rPr>
                <w:rFonts w:eastAsia="Calibri"/>
                <w:kern w:val="2"/>
                <w:szCs w:val="24"/>
                <w14:ligatures w14:val="standardContextual"/>
              </w:rPr>
              <w:t xml:space="preserve"> likus mažiau nei 1 mėnesiui iki vykdymo termino pradžios (2023 m. sausio 28 d.), </w:t>
            </w:r>
            <w:r w:rsidR="00F27F86">
              <w:rPr>
                <w:rFonts w:eastAsia="Calibri"/>
                <w:kern w:val="2"/>
                <w:szCs w:val="24"/>
                <w14:ligatures w14:val="standardContextual"/>
              </w:rPr>
              <w:t xml:space="preserve">tačiau </w:t>
            </w:r>
            <w:r w:rsidRPr="00041D62">
              <w:rPr>
                <w:rFonts w:eastAsia="Calibri"/>
                <w:kern w:val="2"/>
                <w:szCs w:val="24"/>
                <w14:ligatures w14:val="standardContextual"/>
              </w:rPr>
              <w:t>Susitarim</w:t>
            </w:r>
            <w:r w:rsidR="00D545F6">
              <w:rPr>
                <w:rFonts w:eastAsia="Calibri"/>
                <w:kern w:val="2"/>
                <w:szCs w:val="24"/>
                <w14:ligatures w14:val="standardContextual"/>
              </w:rPr>
              <w:t>ų</w:t>
            </w:r>
            <w:r w:rsidRPr="00041D62">
              <w:rPr>
                <w:rFonts w:eastAsia="Calibri"/>
                <w:kern w:val="2"/>
                <w:szCs w:val="24"/>
                <w14:ligatures w14:val="standardContextual"/>
              </w:rPr>
              <w:t xml:space="preserve"> sudarymo metu </w:t>
            </w:r>
            <w:r w:rsidR="00D545F6" w:rsidRPr="00041D62">
              <w:rPr>
                <w:rFonts w:eastAsia="Calibri"/>
                <w:kern w:val="2"/>
                <w:szCs w:val="24"/>
                <w14:ligatures w14:val="standardContextual"/>
              </w:rPr>
              <w:t>neabejotinai</w:t>
            </w:r>
            <w:r w:rsidR="00D545F6">
              <w:rPr>
                <w:rFonts w:eastAsia="Calibri"/>
                <w:kern w:val="2"/>
                <w:szCs w:val="24"/>
                <w14:ligatures w14:val="standardContextual"/>
              </w:rPr>
              <w:t xml:space="preserve"> buvo žinoma</w:t>
            </w:r>
            <w:r w:rsidR="00DF4C71">
              <w:rPr>
                <w:rFonts w:eastAsia="Calibri"/>
                <w:kern w:val="2"/>
                <w:szCs w:val="24"/>
                <w14:ligatures w14:val="standardContextual"/>
              </w:rPr>
              <w:t>,</w:t>
            </w:r>
            <w:r w:rsidR="00DF4C71" w:rsidRPr="00041D62">
              <w:rPr>
                <w:rFonts w:eastAsia="Calibri"/>
                <w:kern w:val="2"/>
                <w:szCs w:val="24"/>
                <w14:ligatures w14:val="standardContextual"/>
              </w:rPr>
              <w:t xml:space="preserve"> kad Sutart</w:t>
            </w:r>
            <w:r w:rsidR="00DF4C71">
              <w:rPr>
                <w:rFonts w:eastAsia="Calibri"/>
                <w:kern w:val="2"/>
                <w:szCs w:val="24"/>
                <w14:ligatures w14:val="standardContextual"/>
              </w:rPr>
              <w:t>y</w:t>
            </w:r>
            <w:r w:rsidR="00DF4C71" w:rsidRPr="00041D62">
              <w:rPr>
                <w:rFonts w:eastAsia="Calibri"/>
                <w:kern w:val="2"/>
                <w:szCs w:val="24"/>
                <w14:ligatures w14:val="standardContextual"/>
              </w:rPr>
              <w:t>s nebus pradėt</w:t>
            </w:r>
            <w:r w:rsidR="00DF4C71">
              <w:rPr>
                <w:rFonts w:eastAsia="Calibri"/>
                <w:kern w:val="2"/>
                <w:szCs w:val="24"/>
                <w14:ligatures w14:val="standardContextual"/>
              </w:rPr>
              <w:t>os</w:t>
            </w:r>
            <w:r w:rsidR="00DF4C71" w:rsidRPr="00041D62">
              <w:rPr>
                <w:rFonts w:eastAsia="Calibri"/>
                <w:kern w:val="2"/>
                <w:szCs w:val="24"/>
                <w14:ligatures w14:val="standardContextual"/>
              </w:rPr>
              <w:t xml:space="preserve"> vykdyti numatytu terminu</w:t>
            </w:r>
            <w:r w:rsidR="00DF4C71">
              <w:rPr>
                <w:rStyle w:val="Puslapioinaosnuoroda"/>
                <w:rFonts w:eastAsia="Calibri"/>
                <w:kern w:val="2"/>
                <w:szCs w:val="24"/>
                <w14:ligatures w14:val="standardContextual"/>
              </w:rPr>
              <w:t xml:space="preserve"> </w:t>
            </w:r>
            <w:r w:rsidR="00DF4C71">
              <w:rPr>
                <w:rStyle w:val="Puslapioinaosnuoroda"/>
                <w:rFonts w:eastAsia="Calibri"/>
                <w:kern w:val="2"/>
                <w:szCs w:val="24"/>
                <w14:ligatures w14:val="standardContextual"/>
              </w:rPr>
              <w:footnoteReference w:id="23"/>
            </w:r>
            <w:r w:rsidRPr="00041D62">
              <w:rPr>
                <w:rFonts w:eastAsia="Calibri"/>
                <w:kern w:val="2"/>
                <w:szCs w:val="24"/>
                <w14:ligatures w14:val="standardContextual"/>
              </w:rPr>
              <w:t>,</w:t>
            </w:r>
            <w:r w:rsidR="00F27F86">
              <w:rPr>
                <w:rFonts w:eastAsia="Calibri"/>
                <w:kern w:val="2"/>
                <w:szCs w:val="24"/>
                <w14:ligatures w14:val="standardContextual"/>
              </w:rPr>
              <w:t xml:space="preserve"> </w:t>
            </w:r>
            <w:r w:rsidRPr="00041D62">
              <w:rPr>
                <w:rFonts w:eastAsia="Calibri"/>
                <w:kern w:val="2"/>
                <w:szCs w:val="24"/>
                <w14:ligatures w14:val="standardContextual"/>
              </w:rPr>
              <w:t xml:space="preserve">todėl, įvertinus </w:t>
            </w:r>
            <w:r w:rsidR="00774353">
              <w:rPr>
                <w:rFonts w:eastAsia="Calibri"/>
                <w:kern w:val="2"/>
                <w:szCs w:val="24"/>
                <w14:ligatures w14:val="standardContextual"/>
              </w:rPr>
              <w:t xml:space="preserve">išdėstytą pirmiau ir tai, kad </w:t>
            </w:r>
            <w:r w:rsidR="00774353">
              <w:rPr>
                <w:rFonts w:eastAsia="Calibri"/>
                <w:kern w:val="2"/>
                <w:szCs w:val="24"/>
                <w14:ligatures w14:val="standardContextual"/>
              </w:rPr>
              <w:lastRenderedPageBreak/>
              <w:t>neatmestina, jog, pradėjus teikti paslaugas, nenumatytų aplinkybių poveikis bus pasikeitęs</w:t>
            </w:r>
            <w:r w:rsidR="00D545F6">
              <w:rPr>
                <w:rFonts w:eastAsia="Calibri"/>
                <w:kern w:val="2"/>
                <w:szCs w:val="24"/>
                <w14:ligatures w14:val="standardContextual"/>
              </w:rPr>
              <w:t>,</w:t>
            </w:r>
            <w:r w:rsidRPr="00041D62">
              <w:rPr>
                <w:rFonts w:eastAsia="Calibri"/>
                <w:kern w:val="2"/>
                <w:szCs w:val="24"/>
                <w14:ligatures w14:val="standardContextual"/>
              </w:rPr>
              <w:t xml:space="preserve"> galima daryti išvadą, kad 2022 m. gruodžio mėnesio rinkos situacija </w:t>
            </w:r>
            <w:r w:rsidR="00DF4C71">
              <w:rPr>
                <w:rFonts w:eastAsia="Calibri"/>
                <w:kern w:val="2"/>
                <w:szCs w:val="24"/>
                <w14:ligatures w14:val="standardContextual"/>
              </w:rPr>
              <w:t>negalėtų būti pagrindas</w:t>
            </w:r>
            <w:r w:rsidR="00774353">
              <w:rPr>
                <w:rFonts w:eastAsia="Calibri"/>
                <w:kern w:val="2"/>
                <w:szCs w:val="24"/>
                <w14:ligatures w14:val="standardContextual"/>
              </w:rPr>
              <w:t xml:space="preserve"> teigti</w:t>
            </w:r>
            <w:r w:rsidR="00DF4C71">
              <w:rPr>
                <w:rFonts w:eastAsia="Calibri"/>
                <w:kern w:val="2"/>
                <w:szCs w:val="24"/>
                <w14:ligatures w14:val="standardContextual"/>
              </w:rPr>
              <w:t>, kad Sutarčių šalių pusiausvyra nebus išlaikyta pritaikius</w:t>
            </w:r>
            <w:r w:rsidR="00DF4C71">
              <w:t xml:space="preserve"> </w:t>
            </w:r>
            <w:r w:rsidR="00DF4C71" w:rsidRPr="00DF4C71">
              <w:rPr>
                <w:rFonts w:eastAsia="Calibri"/>
                <w:kern w:val="2"/>
                <w:szCs w:val="24"/>
                <w14:ligatures w14:val="standardContextual"/>
              </w:rPr>
              <w:t xml:space="preserve">galiojančias </w:t>
            </w:r>
            <w:r w:rsidR="00DF4C71">
              <w:rPr>
                <w:rFonts w:eastAsia="Calibri"/>
                <w:kern w:val="2"/>
                <w:szCs w:val="24"/>
                <w14:ligatures w14:val="standardContextual"/>
              </w:rPr>
              <w:t>S</w:t>
            </w:r>
            <w:r w:rsidR="00DF4C71" w:rsidRPr="00DF4C71">
              <w:rPr>
                <w:rFonts w:eastAsia="Calibri"/>
                <w:kern w:val="2"/>
                <w:szCs w:val="24"/>
                <w14:ligatures w14:val="standardContextual"/>
              </w:rPr>
              <w:t>utarčių nuostatas</w:t>
            </w:r>
            <w:r w:rsidR="00DF4C71">
              <w:rPr>
                <w:rFonts w:eastAsia="Calibri"/>
                <w:kern w:val="2"/>
                <w:szCs w:val="24"/>
                <w14:ligatures w14:val="standardContextual"/>
              </w:rPr>
              <w:t xml:space="preserve"> dėl kainos (įkainio) peržiūros, kai paslaugos realiai bus pradėtos teikti</w:t>
            </w:r>
            <w:r w:rsidR="00B17E47">
              <w:rPr>
                <w:rFonts w:eastAsia="Calibri"/>
                <w:kern w:val="2"/>
                <w:szCs w:val="24"/>
                <w14:ligatures w14:val="standardContextual"/>
              </w:rPr>
              <w:t>.</w:t>
            </w:r>
            <w:r w:rsidR="00774353">
              <w:rPr>
                <w:rFonts w:eastAsia="Calibri"/>
                <w:kern w:val="2"/>
                <w:szCs w:val="24"/>
                <w14:ligatures w14:val="standardContextual"/>
              </w:rPr>
              <w:t xml:space="preserve"> </w:t>
            </w:r>
          </w:p>
          <w:p w14:paraId="3D87002B" w14:textId="76AD5E74" w:rsidR="00064E1F" w:rsidRDefault="000D4471" w:rsidP="00F9302D">
            <w:pPr>
              <w:rPr>
                <w:color w:val="000000"/>
                <w:spacing w:val="2"/>
                <w:shd w:val="clear" w:color="auto" w:fill="FFFFFF"/>
              </w:rPr>
            </w:pPr>
            <w:r>
              <w:rPr>
                <w:rFonts w:eastAsia="Calibri"/>
                <w:kern w:val="2"/>
                <w:szCs w:val="24"/>
                <w14:ligatures w14:val="standardContextual"/>
              </w:rPr>
              <w:t>Tarnyba neneigia nenumatytų aplinkybių atsiradim</w:t>
            </w:r>
            <w:r w:rsidR="00717575">
              <w:rPr>
                <w:rFonts w:eastAsia="Calibri"/>
                <w:kern w:val="2"/>
                <w:szCs w:val="24"/>
                <w14:ligatures w14:val="standardContextual"/>
              </w:rPr>
              <w:t>o</w:t>
            </w:r>
            <w:r>
              <w:rPr>
                <w:rFonts w:eastAsia="Calibri"/>
                <w:kern w:val="2"/>
                <w:szCs w:val="24"/>
                <w14:ligatures w14:val="standardContextual"/>
              </w:rPr>
              <w:t xml:space="preserve"> po Sutarties pasirašymo, tačiau</w:t>
            </w:r>
            <w:r w:rsidR="00296FAC">
              <w:rPr>
                <w:rFonts w:eastAsia="Calibri"/>
                <w:kern w:val="2"/>
                <w:szCs w:val="24"/>
                <w14:ligatures w14:val="standardContextual"/>
              </w:rPr>
              <w:t xml:space="preserve"> šiuo </w:t>
            </w:r>
            <w:r w:rsidR="00296FAC" w:rsidRPr="00296FAC">
              <w:rPr>
                <w:rFonts w:eastAsia="Calibri"/>
                <w:kern w:val="2"/>
                <w:szCs w:val="24"/>
                <w14:ligatures w14:val="standardContextual"/>
              </w:rPr>
              <w:t>konkrečiu atveju</w:t>
            </w:r>
            <w:r>
              <w:rPr>
                <w:rFonts w:eastAsia="Calibri"/>
                <w:kern w:val="2"/>
                <w:szCs w:val="24"/>
                <w14:ligatures w14:val="standardContextual"/>
              </w:rPr>
              <w:t>,</w:t>
            </w:r>
            <w:r w:rsidR="004D5DFA">
              <w:t xml:space="preserve"> </w:t>
            </w:r>
            <w:r w:rsidR="004D5DFA">
              <w:rPr>
                <w:rFonts w:eastAsia="Calibri"/>
                <w:kern w:val="2"/>
                <w:szCs w:val="24"/>
                <w14:ligatures w14:val="standardContextual"/>
              </w:rPr>
              <w:t>į</w:t>
            </w:r>
            <w:r w:rsidR="004D5DFA" w:rsidRPr="004D5DFA">
              <w:rPr>
                <w:rFonts w:eastAsia="Calibri"/>
                <w:kern w:val="2"/>
                <w:szCs w:val="24"/>
                <w14:ligatures w14:val="standardContextual"/>
              </w:rPr>
              <w:t>vertinus tai, kas išdėstyta pirmiau</w:t>
            </w:r>
            <w:r w:rsidR="004D5DFA">
              <w:rPr>
                <w:rFonts w:eastAsia="Calibri"/>
                <w:kern w:val="2"/>
                <w:szCs w:val="24"/>
                <w14:ligatures w14:val="standardContextual"/>
              </w:rPr>
              <w:t>,</w:t>
            </w:r>
            <w:r>
              <w:rPr>
                <w:rFonts w:eastAsia="Calibri"/>
                <w:kern w:val="2"/>
                <w:szCs w:val="24"/>
                <w14:ligatures w14:val="standardContextual"/>
              </w:rPr>
              <w:t xml:space="preserve"> </w:t>
            </w:r>
            <w:r w:rsidR="004A5738">
              <w:rPr>
                <w:rFonts w:eastAsia="Calibri"/>
                <w:kern w:val="2"/>
                <w:szCs w:val="24"/>
                <w14:ligatures w14:val="standardContextual"/>
              </w:rPr>
              <w:t>šios aplinkybės</w:t>
            </w:r>
            <w:r w:rsidR="00717575">
              <w:rPr>
                <w:rFonts w:eastAsia="Calibri"/>
                <w:kern w:val="2"/>
                <w:szCs w:val="24"/>
                <w14:ligatures w14:val="standardContextual"/>
              </w:rPr>
              <w:t xml:space="preserve"> savaime</w:t>
            </w:r>
            <w:r>
              <w:rPr>
                <w:rFonts w:eastAsia="Calibri"/>
                <w:kern w:val="2"/>
                <w:szCs w:val="24"/>
                <w14:ligatures w14:val="standardContextual"/>
              </w:rPr>
              <w:t xml:space="preserve"> nesudaro pagrindo keisti Sutartyse nustatyto kainos (įkainio) taisyklių tiek ir taip, </w:t>
            </w:r>
            <w:r w:rsidR="004A5738">
              <w:rPr>
                <w:rFonts w:eastAsia="Calibri"/>
                <w:kern w:val="2"/>
                <w:szCs w:val="24"/>
                <w14:ligatures w14:val="standardContextual"/>
              </w:rPr>
              <w:t xml:space="preserve">kiek ir </w:t>
            </w:r>
            <w:r>
              <w:rPr>
                <w:rFonts w:eastAsia="Calibri"/>
                <w:kern w:val="2"/>
                <w:szCs w:val="24"/>
                <w14:ligatures w14:val="standardContextual"/>
              </w:rPr>
              <w:t>kaip numatyta Susitarimuose</w:t>
            </w:r>
            <w:r w:rsidR="004D5DFA">
              <w:rPr>
                <w:rFonts w:eastAsia="Calibri"/>
                <w:kern w:val="2"/>
                <w:szCs w:val="24"/>
                <w14:ligatures w14:val="standardContextual"/>
              </w:rPr>
              <w:t>.</w:t>
            </w:r>
            <w:r w:rsidR="00717575">
              <w:rPr>
                <w:rFonts w:eastAsia="Calibri"/>
                <w:kern w:val="2"/>
                <w:szCs w:val="24"/>
                <w14:ligatures w14:val="standardContextual"/>
              </w:rPr>
              <w:t xml:space="preserve"> Perkančioji organizacija nepagrindė, kad </w:t>
            </w:r>
            <w:r w:rsidR="00064E1F">
              <w:rPr>
                <w:rFonts w:eastAsia="Calibri"/>
                <w:kern w:val="2"/>
                <w:szCs w:val="24"/>
                <w14:ligatures w14:val="standardContextual"/>
              </w:rPr>
              <w:t>visos Susitarimuose</w:t>
            </w:r>
            <w:r w:rsidR="00C01A7A">
              <w:rPr>
                <w:rFonts w:eastAsia="Calibri"/>
                <w:kern w:val="2"/>
                <w:szCs w:val="24"/>
                <w14:ligatures w14:val="standardContextual"/>
              </w:rPr>
              <w:t xml:space="preserve"> nurodytos aplinkybės, kurios</w:t>
            </w:r>
            <w:r w:rsidR="00064E1F">
              <w:rPr>
                <w:rFonts w:eastAsia="Calibri"/>
                <w:kern w:val="2"/>
                <w:szCs w:val="24"/>
                <w14:ligatures w14:val="standardContextual"/>
              </w:rPr>
              <w:t>, susitariančių šalių teigimu,</w:t>
            </w:r>
            <w:r w:rsidR="00C01A7A">
              <w:rPr>
                <w:rFonts w:eastAsia="Calibri"/>
                <w:kern w:val="2"/>
                <w:szCs w:val="24"/>
                <w14:ligatures w14:val="standardContextual"/>
              </w:rPr>
              <w:t xml:space="preserve"> daro įtaką kainai, atsirado ir tapo žinomos tik po Sutarčių sudarymo </w:t>
            </w:r>
            <w:r w:rsidR="00917D96">
              <w:rPr>
                <w:rFonts w:eastAsia="Calibri"/>
                <w:kern w:val="2"/>
                <w:szCs w:val="24"/>
                <w14:ligatures w14:val="standardContextual"/>
              </w:rPr>
              <w:t xml:space="preserve">ir šių aplinkybių Sutarčių šalys negalėjo protingai numatyti (COVID-19, VDU augimo tendencijos, infliacijos pokytis), kad Tiekėjas nebuvo prisiėmęs tų aplinkybių atsiradimo rizikos (VDU </w:t>
            </w:r>
            <w:r w:rsidR="004A5738">
              <w:rPr>
                <w:rFonts w:eastAsia="Calibri"/>
                <w:kern w:val="2"/>
                <w:szCs w:val="24"/>
                <w14:ligatures w14:val="standardContextual"/>
              </w:rPr>
              <w:t>pokytis,</w:t>
            </w:r>
            <w:r w:rsidR="00917D96">
              <w:t xml:space="preserve"> n</w:t>
            </w:r>
            <w:r w:rsidR="00917D96" w:rsidRPr="00917D96">
              <w:rPr>
                <w:rFonts w:eastAsia="Calibri"/>
                <w:kern w:val="2"/>
                <w:szCs w:val="24"/>
                <w14:ligatures w14:val="standardContextual"/>
              </w:rPr>
              <w:t>eviršijant</w:t>
            </w:r>
            <w:r w:rsidR="004A5738">
              <w:rPr>
                <w:rFonts w:eastAsia="Calibri"/>
                <w:kern w:val="2"/>
                <w:szCs w:val="24"/>
                <w14:ligatures w14:val="standardContextual"/>
              </w:rPr>
              <w:t>i</w:t>
            </w:r>
            <w:r w:rsidR="00917D96" w:rsidRPr="00917D96">
              <w:rPr>
                <w:rFonts w:eastAsia="Calibri"/>
                <w:kern w:val="2"/>
                <w:szCs w:val="24"/>
                <w14:ligatures w14:val="standardContextual"/>
              </w:rPr>
              <w:t xml:space="preserve">s įprasto kasmetinio </w:t>
            </w:r>
            <w:r w:rsidR="00917D96">
              <w:rPr>
                <w:rFonts w:eastAsia="Calibri"/>
                <w:kern w:val="2"/>
                <w:szCs w:val="24"/>
                <w14:ligatures w14:val="standardContextual"/>
              </w:rPr>
              <w:t>augimo</w:t>
            </w:r>
            <w:r w:rsidR="004A5738">
              <w:rPr>
                <w:rFonts w:eastAsia="Calibri"/>
                <w:kern w:val="2"/>
                <w:szCs w:val="24"/>
                <w14:ligatures w14:val="standardContextual"/>
              </w:rPr>
              <w:t xml:space="preserve">, </w:t>
            </w:r>
            <w:r w:rsidR="00917D96">
              <w:rPr>
                <w:rFonts w:eastAsia="Calibri"/>
                <w:kern w:val="2"/>
                <w:szCs w:val="24"/>
                <w14:ligatures w14:val="standardContextual"/>
              </w:rPr>
              <w:t>negali būti laikomas</w:t>
            </w:r>
            <w:r w:rsidR="00917D96" w:rsidRPr="00917D96">
              <w:rPr>
                <w:rFonts w:eastAsia="Calibri"/>
                <w:kern w:val="2"/>
                <w:szCs w:val="24"/>
                <w14:ligatures w14:val="standardContextual"/>
              </w:rPr>
              <w:t xml:space="preserve"> aplinkybe, kurios nebuvo galima numatyti</w:t>
            </w:r>
            <w:r w:rsidR="00D35594">
              <w:rPr>
                <w:rFonts w:eastAsia="Calibri"/>
                <w:kern w:val="2"/>
                <w:szCs w:val="24"/>
                <w14:ligatures w14:val="standardContextual"/>
              </w:rPr>
              <w:t xml:space="preserve"> iki Sutarčių sudarymo</w:t>
            </w:r>
            <w:r w:rsidR="00917D96">
              <w:rPr>
                <w:rFonts w:eastAsia="Calibri"/>
                <w:kern w:val="2"/>
                <w:szCs w:val="24"/>
                <w14:ligatures w14:val="standardContextual"/>
              </w:rPr>
              <w:t>)</w:t>
            </w:r>
            <w:r w:rsidR="00064E1F">
              <w:rPr>
                <w:rFonts w:eastAsia="Calibri"/>
                <w:kern w:val="2"/>
                <w:szCs w:val="24"/>
                <w14:ligatures w14:val="standardContextual"/>
              </w:rPr>
              <w:t xml:space="preserve">. Vadinasi, </w:t>
            </w:r>
            <w:r w:rsidR="00064E1F" w:rsidRPr="00064E1F">
              <w:rPr>
                <w:rFonts w:eastAsia="Calibri"/>
                <w:kern w:val="2"/>
                <w:szCs w:val="24"/>
                <w14:ligatures w14:val="standardContextual"/>
              </w:rPr>
              <w:t xml:space="preserve">šalims sutartį sudarius tuo metu, kai jau buvo žinomos </w:t>
            </w:r>
            <w:r w:rsidR="00064E1F">
              <w:rPr>
                <w:rFonts w:eastAsia="Calibri"/>
                <w:kern w:val="2"/>
                <w:szCs w:val="24"/>
                <w14:ligatures w14:val="standardContextual"/>
              </w:rPr>
              <w:t xml:space="preserve">tam tikros </w:t>
            </w:r>
            <w:r w:rsidR="00064E1F" w:rsidRPr="00064E1F">
              <w:rPr>
                <w:rFonts w:eastAsia="Calibri"/>
                <w:kern w:val="2"/>
                <w:szCs w:val="24"/>
                <w14:ligatures w14:val="standardContextual"/>
              </w:rPr>
              <w:t>rinkoje susiklosčiusios aplinkybės</w:t>
            </w:r>
            <w:r w:rsidR="008773A3">
              <w:rPr>
                <w:rFonts w:eastAsia="Calibri"/>
                <w:kern w:val="2"/>
                <w:szCs w:val="24"/>
                <w14:ligatures w14:val="standardContextual"/>
              </w:rPr>
              <w:t xml:space="preserve"> </w:t>
            </w:r>
            <w:r w:rsidR="00064E1F" w:rsidRPr="00064E1F">
              <w:rPr>
                <w:rFonts w:eastAsia="Calibri"/>
                <w:kern w:val="2"/>
                <w:szCs w:val="24"/>
                <w14:ligatures w14:val="standardContextual"/>
              </w:rPr>
              <w:t>dėl kainų</w:t>
            </w:r>
            <w:r w:rsidR="008773A3">
              <w:rPr>
                <w:rFonts w:eastAsia="Calibri"/>
                <w:kern w:val="2"/>
                <w:szCs w:val="24"/>
                <w14:ligatures w14:val="standardContextual"/>
              </w:rPr>
              <w:t xml:space="preserve"> (</w:t>
            </w:r>
            <w:r w:rsidR="008773A3" w:rsidRPr="00064E1F">
              <w:rPr>
                <w:rFonts w:eastAsia="Calibri"/>
                <w:kern w:val="2"/>
                <w:szCs w:val="24"/>
                <w14:ligatures w14:val="standardContextual"/>
              </w:rPr>
              <w:t>medžiagų</w:t>
            </w:r>
            <w:r w:rsidR="008773A3">
              <w:rPr>
                <w:rFonts w:eastAsia="Calibri"/>
                <w:kern w:val="2"/>
                <w:szCs w:val="24"/>
                <w14:ligatures w14:val="standardContextual"/>
              </w:rPr>
              <w:t>, prekių ir pan.)</w:t>
            </w:r>
            <w:r w:rsidR="008773A3" w:rsidRPr="00064E1F">
              <w:rPr>
                <w:rFonts w:eastAsia="Calibri"/>
                <w:kern w:val="2"/>
                <w:szCs w:val="24"/>
                <w14:ligatures w14:val="standardContextual"/>
              </w:rPr>
              <w:t xml:space="preserve"> </w:t>
            </w:r>
            <w:r w:rsidR="00064E1F" w:rsidRPr="00064E1F">
              <w:rPr>
                <w:rFonts w:eastAsia="Calibri"/>
                <w:kern w:val="2"/>
                <w:szCs w:val="24"/>
                <w14:ligatures w14:val="standardContextual"/>
              </w:rPr>
              <w:t xml:space="preserve"> padidėjimo, ir šalys sutiko prisiimti riziką pasirašydamos sutartį, vėliau sutarties </w:t>
            </w:r>
            <w:r w:rsidR="00064E1F">
              <w:rPr>
                <w:rFonts w:eastAsia="Calibri"/>
                <w:kern w:val="2"/>
                <w:szCs w:val="24"/>
                <w14:ligatures w14:val="standardContextual"/>
              </w:rPr>
              <w:t>jos</w:t>
            </w:r>
            <w:r w:rsidR="00064E1F" w:rsidRPr="00064E1F">
              <w:rPr>
                <w:rFonts w:eastAsia="Calibri"/>
                <w:kern w:val="2"/>
                <w:szCs w:val="24"/>
                <w14:ligatures w14:val="standardContextual"/>
              </w:rPr>
              <w:t xml:space="preserve"> negali</w:t>
            </w:r>
            <w:r w:rsidR="008773A3">
              <w:rPr>
                <w:rFonts w:eastAsia="Calibri"/>
                <w:kern w:val="2"/>
                <w:szCs w:val="24"/>
                <w14:ligatures w14:val="standardContextual"/>
              </w:rPr>
              <w:t xml:space="preserve"> keisti</w:t>
            </w:r>
            <w:r w:rsidR="00064E1F" w:rsidRPr="00064E1F">
              <w:rPr>
                <w:rFonts w:eastAsia="Calibri"/>
                <w:kern w:val="2"/>
                <w:szCs w:val="24"/>
                <w14:ligatures w14:val="standardContextual"/>
              </w:rPr>
              <w:t xml:space="preserve"> rem</w:t>
            </w:r>
            <w:r w:rsidR="008773A3">
              <w:rPr>
                <w:rFonts w:eastAsia="Calibri"/>
                <w:kern w:val="2"/>
                <w:szCs w:val="24"/>
                <w14:ligatures w14:val="standardContextual"/>
              </w:rPr>
              <w:t>iantis</w:t>
            </w:r>
            <w:r w:rsidR="00064E1F" w:rsidRPr="00064E1F">
              <w:rPr>
                <w:rFonts w:eastAsia="Calibri"/>
                <w:kern w:val="2"/>
                <w:szCs w:val="24"/>
                <w14:ligatures w14:val="standardContextual"/>
              </w:rPr>
              <w:t xml:space="preserve"> </w:t>
            </w:r>
            <w:r w:rsidR="00064E1F">
              <w:rPr>
                <w:rFonts w:eastAsia="Calibri"/>
                <w:kern w:val="2"/>
                <w:szCs w:val="24"/>
                <w14:ligatures w14:val="standardContextual"/>
              </w:rPr>
              <w:t>Įstatymo</w:t>
            </w:r>
            <w:r w:rsidR="00064E1F" w:rsidRPr="00064E1F">
              <w:rPr>
                <w:rFonts w:eastAsia="Calibri"/>
                <w:kern w:val="2"/>
                <w:szCs w:val="24"/>
                <w14:ligatures w14:val="standardContextual"/>
              </w:rPr>
              <w:t xml:space="preserve"> 89 straipsnio 1 dalies 3 punkto nuostatomis (aplinkybėmis, kurių nebuvo galima numatyti), nes šios aplinkybės sutarties šalims buvo žinomos ir priimtinos.</w:t>
            </w:r>
            <w:r w:rsidR="00064E1F">
              <w:rPr>
                <w:rFonts w:eastAsia="Calibri"/>
                <w:kern w:val="2"/>
                <w:szCs w:val="24"/>
                <w14:ligatures w14:val="standardContextual"/>
              </w:rPr>
              <w:t xml:space="preserve"> Be to, Perkančioji organizacija iš esmės </w:t>
            </w:r>
            <w:r w:rsidR="004A5738">
              <w:rPr>
                <w:rFonts w:eastAsia="Calibri"/>
                <w:kern w:val="2"/>
                <w:szCs w:val="24"/>
                <w14:ligatures w14:val="standardContextual"/>
              </w:rPr>
              <w:t>neį</w:t>
            </w:r>
            <w:r w:rsidR="004A5738" w:rsidRPr="004A5738">
              <w:rPr>
                <w:rFonts w:eastAsia="Calibri"/>
                <w:kern w:val="2"/>
                <w:szCs w:val="24"/>
                <w14:ligatures w14:val="standardContextual"/>
              </w:rPr>
              <w:t>vertin</w:t>
            </w:r>
            <w:r w:rsidR="004A5738">
              <w:rPr>
                <w:rFonts w:eastAsia="Calibri"/>
                <w:kern w:val="2"/>
                <w:szCs w:val="24"/>
                <w14:ligatures w14:val="standardContextual"/>
              </w:rPr>
              <w:t>o, ar</w:t>
            </w:r>
            <w:r w:rsidR="004A5738" w:rsidRPr="004A5738">
              <w:rPr>
                <w:rFonts w:eastAsia="Calibri"/>
                <w:kern w:val="2"/>
                <w:szCs w:val="24"/>
                <w14:ligatures w14:val="standardContextual"/>
              </w:rPr>
              <w:t xml:space="preserve"> </w:t>
            </w:r>
            <w:r w:rsidR="004A5738">
              <w:rPr>
                <w:rFonts w:eastAsia="Calibri"/>
                <w:kern w:val="2"/>
                <w:szCs w:val="24"/>
                <w14:ligatures w14:val="standardContextual"/>
              </w:rPr>
              <w:t xml:space="preserve">pagal </w:t>
            </w:r>
            <w:r w:rsidR="00D35594">
              <w:rPr>
                <w:rFonts w:eastAsia="Calibri"/>
                <w:kern w:val="2"/>
                <w:szCs w:val="24"/>
                <w14:ligatures w14:val="standardContextual"/>
              </w:rPr>
              <w:t xml:space="preserve">Sutartyse </w:t>
            </w:r>
            <w:r w:rsidR="004A5738" w:rsidRPr="004A5738">
              <w:rPr>
                <w:rFonts w:eastAsia="Calibri"/>
                <w:kern w:val="2"/>
                <w:szCs w:val="24"/>
                <w14:ligatures w14:val="standardContextual"/>
              </w:rPr>
              <w:t>nustatyt</w:t>
            </w:r>
            <w:r w:rsidR="00D35594">
              <w:rPr>
                <w:rFonts w:eastAsia="Calibri"/>
                <w:kern w:val="2"/>
                <w:szCs w:val="24"/>
                <w14:ligatures w14:val="standardContextual"/>
              </w:rPr>
              <w:t>ą</w:t>
            </w:r>
            <w:r w:rsidR="004A5738" w:rsidRPr="004A5738">
              <w:rPr>
                <w:rFonts w:eastAsia="Calibri"/>
                <w:kern w:val="2"/>
                <w:szCs w:val="24"/>
                <w14:ligatures w14:val="standardContextual"/>
              </w:rPr>
              <w:t xml:space="preserve"> kainų</w:t>
            </w:r>
            <w:r w:rsidR="004A5738">
              <w:rPr>
                <w:rFonts w:eastAsia="Calibri"/>
                <w:kern w:val="2"/>
                <w:szCs w:val="24"/>
                <w14:ligatures w14:val="standardContextual"/>
              </w:rPr>
              <w:t xml:space="preserve"> (įkainių)</w:t>
            </w:r>
            <w:r w:rsidR="004A5738" w:rsidRPr="004A5738">
              <w:rPr>
                <w:rFonts w:eastAsia="Calibri"/>
                <w:kern w:val="2"/>
                <w:szCs w:val="24"/>
                <w14:ligatures w14:val="standardContextual"/>
              </w:rPr>
              <w:t xml:space="preserve"> perskaičiavimo tvark</w:t>
            </w:r>
            <w:r w:rsidR="00D35594">
              <w:rPr>
                <w:rFonts w:eastAsia="Calibri"/>
                <w:kern w:val="2"/>
                <w:szCs w:val="24"/>
                <w14:ligatures w14:val="standardContextual"/>
              </w:rPr>
              <w:t>ą</w:t>
            </w:r>
            <w:r w:rsidR="004A5738">
              <w:rPr>
                <w:rFonts w:eastAsia="Calibri"/>
                <w:kern w:val="2"/>
                <w:szCs w:val="24"/>
                <w14:ligatures w14:val="standardContextual"/>
              </w:rPr>
              <w:t xml:space="preserve"> </w:t>
            </w:r>
            <w:r w:rsidR="00D35594">
              <w:rPr>
                <w:rFonts w:eastAsia="Calibri"/>
                <w:kern w:val="2"/>
                <w:szCs w:val="24"/>
                <w14:ligatures w14:val="standardContextual"/>
              </w:rPr>
              <w:t>š</w:t>
            </w:r>
            <w:r w:rsidR="00D35594" w:rsidRPr="00D35594">
              <w:rPr>
                <w:rFonts w:eastAsia="Calibri"/>
                <w:kern w:val="2"/>
                <w:szCs w:val="24"/>
                <w14:ligatures w14:val="standardContextual"/>
              </w:rPr>
              <w:t>alių pusiausvyra</w:t>
            </w:r>
            <w:r w:rsidR="00D35594">
              <w:rPr>
                <w:rFonts w:eastAsia="Calibri"/>
                <w:kern w:val="2"/>
                <w:szCs w:val="24"/>
                <w14:ligatures w14:val="standardContextual"/>
              </w:rPr>
              <w:t>,</w:t>
            </w:r>
            <w:r w:rsidR="00D35594" w:rsidRPr="00D35594">
              <w:rPr>
                <w:rFonts w:eastAsia="Calibri"/>
                <w:kern w:val="2"/>
                <w:szCs w:val="24"/>
                <w14:ligatures w14:val="standardContextual"/>
              </w:rPr>
              <w:t xml:space="preserve"> </w:t>
            </w:r>
            <w:r w:rsidR="00D35594" w:rsidRPr="00064E1F">
              <w:rPr>
                <w:rFonts w:eastAsia="Calibri"/>
                <w:b/>
                <w:bCs/>
                <w:kern w:val="2"/>
                <w:szCs w:val="24"/>
                <w14:ligatures w14:val="standardContextual"/>
              </w:rPr>
              <w:t>pradėjus teikti paslaugas</w:t>
            </w:r>
            <w:r w:rsidR="00D35594">
              <w:rPr>
                <w:rFonts w:eastAsia="Calibri"/>
                <w:kern w:val="2"/>
                <w:szCs w:val="24"/>
                <w14:ligatures w14:val="standardContextual"/>
              </w:rPr>
              <w:t>,</w:t>
            </w:r>
            <w:r w:rsidR="00D35594" w:rsidRPr="00D35594">
              <w:rPr>
                <w:rFonts w:eastAsia="Calibri"/>
                <w:kern w:val="2"/>
                <w:szCs w:val="24"/>
                <w14:ligatures w14:val="standardContextual"/>
              </w:rPr>
              <w:t xml:space="preserve"> nebus išlaikyt</w:t>
            </w:r>
            <w:r w:rsidR="00460A20">
              <w:rPr>
                <w:rFonts w:eastAsia="Calibri"/>
                <w:kern w:val="2"/>
                <w:szCs w:val="24"/>
                <w14:ligatures w14:val="standardContextual"/>
              </w:rPr>
              <w:t>a. Vadinasi,</w:t>
            </w:r>
            <w:r w:rsidR="00D35594">
              <w:rPr>
                <w:rFonts w:eastAsia="Calibri"/>
                <w:kern w:val="2"/>
                <w:szCs w:val="24"/>
                <w14:ligatures w14:val="standardContextual"/>
              </w:rPr>
              <w:t xml:space="preserve">  </w:t>
            </w:r>
            <w:r w:rsidR="00460A20">
              <w:rPr>
                <w:rFonts w:eastAsia="Calibri"/>
                <w:kern w:val="2"/>
                <w:szCs w:val="24"/>
                <w14:ligatures w14:val="standardContextual"/>
              </w:rPr>
              <w:t>š</w:t>
            </w:r>
            <w:r w:rsidR="00064E1F" w:rsidRPr="00064E1F">
              <w:rPr>
                <w:rFonts w:eastAsia="Calibri"/>
                <w:kern w:val="2"/>
                <w:szCs w:val="24"/>
                <w14:ligatures w14:val="standardContextual"/>
              </w:rPr>
              <w:t xml:space="preserve">iuo atveju turėtų būti objektyviai įvertinta, kaip pasikeičia </w:t>
            </w:r>
            <w:r w:rsidR="00460A20">
              <w:rPr>
                <w:rFonts w:eastAsia="Calibri"/>
                <w:kern w:val="2"/>
                <w:szCs w:val="24"/>
                <w14:ligatures w14:val="standardContextual"/>
              </w:rPr>
              <w:t>sutarčių</w:t>
            </w:r>
            <w:r w:rsidR="00064E1F" w:rsidRPr="00064E1F">
              <w:rPr>
                <w:rFonts w:eastAsia="Calibri"/>
                <w:kern w:val="2"/>
                <w:szCs w:val="24"/>
                <w14:ligatures w14:val="standardContextual"/>
              </w:rPr>
              <w:t xml:space="preserve"> šalių interesų pusiausvyra indeksuojant sutartyje numatytą įkainį pagal </w:t>
            </w:r>
            <w:r w:rsidR="00460A20">
              <w:rPr>
                <w:rFonts w:eastAsia="Calibri"/>
                <w:kern w:val="2"/>
                <w:szCs w:val="24"/>
                <w14:ligatures w14:val="standardContextual"/>
              </w:rPr>
              <w:t>joje</w:t>
            </w:r>
            <w:r w:rsidR="00064E1F" w:rsidRPr="00064E1F">
              <w:rPr>
                <w:rFonts w:eastAsia="Calibri"/>
                <w:kern w:val="2"/>
                <w:szCs w:val="24"/>
                <w14:ligatures w14:val="standardContextual"/>
              </w:rPr>
              <w:t xml:space="preserve"> numatytą VKI numatytais terminais ir tada </w:t>
            </w:r>
            <w:r w:rsidR="003B3CF8">
              <w:rPr>
                <w:rFonts w:eastAsia="Calibri"/>
                <w:kern w:val="2"/>
                <w:szCs w:val="24"/>
                <w14:ligatures w14:val="standardContextual"/>
              </w:rPr>
              <w:t>spręsti</w:t>
            </w:r>
            <w:r w:rsidR="00064E1F" w:rsidRPr="00064E1F">
              <w:rPr>
                <w:rFonts w:eastAsia="Calibri"/>
                <w:kern w:val="2"/>
                <w:szCs w:val="24"/>
                <w14:ligatures w14:val="standardContextual"/>
              </w:rPr>
              <w:t xml:space="preserve">, </w:t>
            </w:r>
            <w:r w:rsidR="00460A20">
              <w:rPr>
                <w:rFonts w:eastAsia="Calibri"/>
                <w:kern w:val="2"/>
                <w:szCs w:val="24"/>
                <w14:ligatures w14:val="standardContextual"/>
              </w:rPr>
              <w:t xml:space="preserve">ar </w:t>
            </w:r>
            <w:r w:rsidR="00460A20">
              <w:rPr>
                <w:color w:val="000000"/>
                <w:spacing w:val="2"/>
                <w:shd w:val="clear" w:color="auto" w:fill="FFFFFF"/>
              </w:rPr>
              <w:t>iš esmės padidėja įvykdymo kaina ir tiekėjui sutarties vykdymas tampa neproporcingai suvaržytas (tampa nebeįmanoma vykdyti sutartimi prisiimtų įsipareigojimų). </w:t>
            </w:r>
          </w:p>
          <w:p w14:paraId="3D71F54C" w14:textId="5614C46E" w:rsidR="004A175B" w:rsidRPr="004A175B" w:rsidRDefault="004A175B" w:rsidP="00F9302D">
            <w:pPr>
              <w:rPr>
                <w:i/>
                <w:iCs/>
                <w:color w:val="000000"/>
                <w:spacing w:val="2"/>
                <w:shd w:val="clear" w:color="auto" w:fill="FFFFFF"/>
              </w:rPr>
            </w:pPr>
            <w:r w:rsidRPr="004A175B">
              <w:rPr>
                <w:i/>
                <w:iCs/>
                <w:color w:val="000000"/>
                <w:spacing w:val="2"/>
                <w:shd w:val="clear" w:color="auto" w:fill="FFFFFF"/>
              </w:rPr>
              <w:t>Dėl kainodaros</w:t>
            </w:r>
            <w:r>
              <w:rPr>
                <w:i/>
                <w:iCs/>
                <w:color w:val="000000"/>
                <w:spacing w:val="2"/>
                <w:shd w:val="clear" w:color="auto" w:fill="FFFFFF"/>
              </w:rPr>
              <w:t xml:space="preserve"> </w:t>
            </w:r>
            <w:r w:rsidRPr="004A175B">
              <w:rPr>
                <w:i/>
                <w:iCs/>
                <w:color w:val="000000"/>
                <w:spacing w:val="2"/>
                <w:shd w:val="clear" w:color="auto" w:fill="FFFFFF"/>
              </w:rPr>
              <w:t xml:space="preserve">nustatymo </w:t>
            </w:r>
            <w:r>
              <w:rPr>
                <w:i/>
                <w:iCs/>
                <w:color w:val="000000"/>
                <w:spacing w:val="2"/>
                <w:shd w:val="clear" w:color="auto" w:fill="FFFFFF"/>
              </w:rPr>
              <w:t xml:space="preserve">ir keitimo </w:t>
            </w:r>
            <w:r w:rsidRPr="004A175B">
              <w:rPr>
                <w:i/>
                <w:iCs/>
                <w:color w:val="000000"/>
                <w:spacing w:val="2"/>
                <w:shd w:val="clear" w:color="auto" w:fill="FFFFFF"/>
              </w:rPr>
              <w:t>taisyklių</w:t>
            </w:r>
          </w:p>
          <w:p w14:paraId="26872111" w14:textId="661933A5" w:rsidR="00F55EE0" w:rsidRPr="00F55EE0" w:rsidRDefault="004A175B" w:rsidP="00F9302D">
            <w:pPr>
              <w:rPr>
                <w:color w:val="000000"/>
                <w:spacing w:val="2"/>
                <w:shd w:val="clear" w:color="auto" w:fill="FFFFFF"/>
              </w:rPr>
            </w:pPr>
            <w:r w:rsidRPr="00F55EE0">
              <w:rPr>
                <w:color w:val="000000"/>
                <w:spacing w:val="2"/>
                <w:shd w:val="clear" w:color="auto" w:fill="FFFFFF"/>
              </w:rPr>
              <w:t>Kainodaros</w:t>
            </w:r>
            <w:r>
              <w:rPr>
                <w:color w:val="000000"/>
                <w:spacing w:val="2"/>
                <w:shd w:val="clear" w:color="auto" w:fill="FFFFFF"/>
              </w:rPr>
              <w:t xml:space="preserve"> metodikos 4 punkte </w:t>
            </w:r>
            <w:r w:rsidR="00F55EE0" w:rsidRPr="00F55EE0">
              <w:rPr>
                <w:color w:val="000000"/>
                <w:spacing w:val="2"/>
                <w:shd w:val="clear" w:color="auto" w:fill="FFFFFF"/>
              </w:rPr>
              <w:t>nu</w:t>
            </w:r>
            <w:r>
              <w:rPr>
                <w:color w:val="000000"/>
                <w:spacing w:val="2"/>
                <w:shd w:val="clear" w:color="auto" w:fill="FFFFFF"/>
              </w:rPr>
              <w:t>sta</w:t>
            </w:r>
            <w:r w:rsidR="00F55EE0" w:rsidRPr="00F55EE0">
              <w:rPr>
                <w:color w:val="000000"/>
                <w:spacing w:val="2"/>
                <w:shd w:val="clear" w:color="auto" w:fill="FFFFFF"/>
              </w:rPr>
              <w:t xml:space="preserve">tyta, kad </w:t>
            </w:r>
            <w:r>
              <w:rPr>
                <w:color w:val="000000"/>
                <w:spacing w:val="2"/>
                <w:shd w:val="clear" w:color="auto" w:fill="FFFFFF"/>
              </w:rPr>
              <w:t>kainodaros taisyklės turi būti:</w:t>
            </w:r>
          </w:p>
          <w:p w14:paraId="290C548E" w14:textId="2F29CA61" w:rsidR="00F55EE0" w:rsidRPr="00F55EE0" w:rsidRDefault="004A175B" w:rsidP="00F9302D">
            <w:pPr>
              <w:rPr>
                <w:color w:val="000000"/>
                <w:spacing w:val="2"/>
                <w:shd w:val="clear" w:color="auto" w:fill="FFFFFF"/>
              </w:rPr>
            </w:pPr>
            <w:r>
              <w:rPr>
                <w:color w:val="000000"/>
                <w:spacing w:val="2"/>
                <w:shd w:val="clear" w:color="auto" w:fill="FFFFFF"/>
              </w:rPr>
              <w:t>„</w:t>
            </w:r>
            <w:r w:rsidR="00F55EE0" w:rsidRPr="00F55EE0">
              <w:rPr>
                <w:color w:val="000000"/>
                <w:spacing w:val="2"/>
                <w:shd w:val="clear" w:color="auto" w:fill="FFFFFF"/>
              </w:rPr>
              <w:t xml:space="preserve">4.1. aiškiai ir nedviprasmiškai nustatytos pirkimo dokumentuose ir </w:t>
            </w:r>
            <w:r w:rsidR="00F55EE0" w:rsidRPr="00B17E47">
              <w:rPr>
                <w:b/>
                <w:bCs/>
                <w:color w:val="000000"/>
                <w:spacing w:val="2"/>
                <w:shd w:val="clear" w:color="auto" w:fill="FFFFFF"/>
              </w:rPr>
              <w:t>sutartyje</w:t>
            </w:r>
            <w:r w:rsidR="00F55EE0" w:rsidRPr="00F55EE0">
              <w:rPr>
                <w:color w:val="000000"/>
                <w:spacing w:val="2"/>
                <w:shd w:val="clear" w:color="auto" w:fill="FFFFFF"/>
              </w:rPr>
              <w:t>;</w:t>
            </w:r>
          </w:p>
          <w:p w14:paraId="18B89B44" w14:textId="1BAB24E8" w:rsidR="00041D62" w:rsidRDefault="00F55EE0" w:rsidP="00F9302D">
            <w:pPr>
              <w:rPr>
                <w:color w:val="000000"/>
                <w:spacing w:val="2"/>
                <w:shd w:val="clear" w:color="auto" w:fill="FFFFFF"/>
              </w:rPr>
            </w:pPr>
            <w:r w:rsidRPr="00F55EE0">
              <w:rPr>
                <w:color w:val="000000"/>
                <w:spacing w:val="2"/>
                <w:shd w:val="clear" w:color="auto" w:fill="FFFFFF"/>
              </w:rPr>
              <w:t>4.2.</w:t>
            </w:r>
            <w:r w:rsidR="00E36AAC">
              <w:rPr>
                <w:color w:val="000000"/>
                <w:spacing w:val="2"/>
                <w:shd w:val="clear" w:color="auto" w:fill="FFFFFF"/>
              </w:rPr>
              <w:t xml:space="preserve"> </w:t>
            </w:r>
            <w:r w:rsidRPr="00F55EE0">
              <w:rPr>
                <w:color w:val="000000"/>
                <w:spacing w:val="2"/>
                <w:shd w:val="clear" w:color="auto" w:fill="FFFFFF"/>
              </w:rPr>
              <w:t>numatančios aiškų atsiskaitymą su tiekėju ir užtikrinančios, kad atsiskaitymo su tiekėju metu nekiltų neaiškumų dėl suteiktų prekių, paslaugų ar darbų kiekių apskaitymo ir įkainojimo;</w:t>
            </w:r>
            <w:r w:rsidR="004A175B">
              <w:rPr>
                <w:color w:val="000000"/>
                <w:spacing w:val="2"/>
                <w:shd w:val="clear" w:color="auto" w:fill="FFFFFF"/>
              </w:rPr>
              <w:t xml:space="preserve"> </w:t>
            </w:r>
            <w:r w:rsidRPr="00F55EE0">
              <w:rPr>
                <w:color w:val="000000"/>
                <w:spacing w:val="2"/>
                <w:shd w:val="clear" w:color="auto" w:fill="FFFFFF"/>
              </w:rPr>
              <w:t>4.3. nesudarančios galimybių taikyti alternatyvius kainos apskaičiavimo būdus ar alternatyvias taisykles;</w:t>
            </w:r>
            <w:r w:rsidR="004A175B">
              <w:rPr>
                <w:color w:val="000000"/>
                <w:spacing w:val="2"/>
                <w:shd w:val="clear" w:color="auto" w:fill="FFFFFF"/>
              </w:rPr>
              <w:t xml:space="preserve"> </w:t>
            </w:r>
            <w:r w:rsidRPr="00F55EE0">
              <w:rPr>
                <w:color w:val="000000"/>
                <w:spacing w:val="2"/>
                <w:shd w:val="clear" w:color="auto" w:fill="FFFFFF"/>
              </w:rPr>
              <w:t>4.4. dirbtinai neribojančios konkurencijos, nesudarančios skirtingų sąlygų tiekėjams dalyvauti pirkime;</w:t>
            </w:r>
            <w:r w:rsidR="004A175B">
              <w:rPr>
                <w:color w:val="000000"/>
                <w:spacing w:val="2"/>
                <w:shd w:val="clear" w:color="auto" w:fill="FFFFFF"/>
              </w:rPr>
              <w:t xml:space="preserve"> </w:t>
            </w:r>
            <w:r w:rsidRPr="00F55EE0">
              <w:rPr>
                <w:color w:val="000000"/>
                <w:spacing w:val="2"/>
                <w:shd w:val="clear" w:color="auto" w:fill="FFFFFF"/>
              </w:rPr>
              <w:t>4.5. užtikrinančios racionalų lėšų panaudojimą ir pirkimų principų laikymąsi;</w:t>
            </w:r>
            <w:r w:rsidR="004A175B">
              <w:rPr>
                <w:color w:val="000000"/>
                <w:spacing w:val="2"/>
                <w:shd w:val="clear" w:color="auto" w:fill="FFFFFF"/>
              </w:rPr>
              <w:t xml:space="preserve"> </w:t>
            </w:r>
            <w:r w:rsidRPr="00F55EE0">
              <w:rPr>
                <w:color w:val="000000"/>
                <w:spacing w:val="2"/>
                <w:shd w:val="clear" w:color="auto" w:fill="FFFFFF"/>
              </w:rPr>
              <w:t>4.6. nenustatančios per didelės rizikos pirkimo vykdytojui dėl sutarties kainos padidėjimo arba iš kitos pusės nenustatančios sąlygų tiekėjui veikti jam nepalankiomis sąlygomis</w:t>
            </w:r>
            <w:r w:rsidR="004A175B">
              <w:rPr>
                <w:color w:val="000000"/>
                <w:spacing w:val="2"/>
                <w:shd w:val="clear" w:color="auto" w:fill="FFFFFF"/>
              </w:rPr>
              <w:t>.“</w:t>
            </w:r>
          </w:p>
          <w:p w14:paraId="558CA09D" w14:textId="77777777" w:rsidR="00C91F78" w:rsidRDefault="00C91F78" w:rsidP="00F9302D">
            <w:pPr>
              <w:rPr>
                <w:color w:val="000000"/>
              </w:rPr>
            </w:pPr>
            <w:r w:rsidRPr="00E354BA">
              <w:rPr>
                <w:rFonts w:eastAsia="Calibri"/>
                <w:kern w:val="2"/>
                <w:szCs w:val="24"/>
                <w14:ligatures w14:val="standardContextual"/>
              </w:rPr>
              <w:t xml:space="preserve">Pirkimo dokumentuose nustatant taisykles, susijusias su kainos peržiūra (priklausomai nuo pasirinkto sutarties kainos apskaičiavimo būdo, peržiūrima gali būti tiek kaina, tiek įkainis) tam, kad sutarties vykdymo metu dėl kainos pakeitimo nekiltų ginčų, turi būti nurodytos ne tik aplinkybės, kurioms atsiradus bus atliekama peržiūra ir pakeitimai, papildymai, bet ir pats </w:t>
            </w:r>
            <w:r w:rsidRPr="00E354BA">
              <w:rPr>
                <w:rFonts w:eastAsia="Calibri"/>
                <w:b/>
                <w:bCs/>
                <w:kern w:val="2"/>
                <w:szCs w:val="24"/>
                <w14:ligatures w14:val="standardContextual"/>
              </w:rPr>
              <w:t>mechanizmas, kaip sutarties kaina bus perskaičiuojama</w:t>
            </w:r>
            <w:r>
              <w:rPr>
                <w:rFonts w:eastAsia="Calibri"/>
                <w:b/>
                <w:bCs/>
                <w:kern w:val="2"/>
                <w:szCs w:val="24"/>
                <w14:ligatures w14:val="standardContextual"/>
              </w:rPr>
              <w:t xml:space="preserve">. </w:t>
            </w:r>
            <w:r w:rsidRPr="00E354BA">
              <w:rPr>
                <w:rFonts w:eastAsia="Calibri"/>
                <w:kern w:val="2"/>
                <w:szCs w:val="24"/>
                <w14:ligatures w14:val="standardContextual"/>
              </w:rPr>
              <w:t xml:space="preserve">Kainodaros taisyklių </w:t>
            </w:r>
            <w:r>
              <w:rPr>
                <w:color w:val="000000"/>
              </w:rPr>
              <w:t xml:space="preserve">53 papunktyje nustatyta, kad peržiūros taisyklės turi būti iš anksto aiškiai, tiksliai ir nedviprasmiškai suformuluotos pirkimo dokumentuose bei sutartyje, nurodant:  </w:t>
            </w:r>
            <w:r w:rsidRPr="00C91F78">
              <w:rPr>
                <w:b/>
                <w:bCs/>
                <w:color w:val="000000"/>
              </w:rPr>
              <w:t>peržiūros momentą bei dažnumą</w:t>
            </w:r>
            <w:r>
              <w:rPr>
                <w:color w:val="000000"/>
              </w:rPr>
              <w:t xml:space="preserve">. Peržiūros momentas gali būti nustatytas </w:t>
            </w:r>
            <w:r w:rsidRPr="00C91F78">
              <w:rPr>
                <w:b/>
                <w:bCs/>
                <w:color w:val="000000"/>
              </w:rPr>
              <w:t>arba konkrečia data, arba tam tikru įvykiu, arba šių būdų deriniu</w:t>
            </w:r>
            <w:r>
              <w:rPr>
                <w:b/>
                <w:bCs/>
                <w:color w:val="000000"/>
              </w:rPr>
              <w:t xml:space="preserve">, </w:t>
            </w:r>
            <w:r w:rsidRPr="008773A3">
              <w:rPr>
                <w:color w:val="000000"/>
              </w:rPr>
              <w:t>taip pat</w:t>
            </w:r>
            <w:r>
              <w:rPr>
                <w:b/>
                <w:bCs/>
                <w:color w:val="000000"/>
              </w:rPr>
              <w:t xml:space="preserve"> </w:t>
            </w:r>
            <w:r>
              <w:rPr>
                <w:color w:val="000000"/>
              </w:rPr>
              <w:t xml:space="preserve">momentą, nuo kurio įsigalioja pakeistos sutarties kainos ar įkainiai ir už kurias prekes, paslaugas ir (ar) darbus bus mokama senosiomis kainomis ar įkainiais, o už kurias – pakeistomis (-ais). </w:t>
            </w:r>
          </w:p>
          <w:p w14:paraId="319FF1BF" w14:textId="2022FB4C" w:rsidR="00041D62" w:rsidRDefault="004A175B" w:rsidP="00F9302D">
            <w:pPr>
              <w:rPr>
                <w:rFonts w:eastAsia="Calibri"/>
                <w:kern w:val="2"/>
                <w:szCs w:val="24"/>
                <w14:ligatures w14:val="standardContextual"/>
              </w:rPr>
            </w:pPr>
            <w:r w:rsidRPr="00E36AAC">
              <w:rPr>
                <w:rFonts w:eastAsia="Calibri"/>
                <w:kern w:val="2"/>
                <w:szCs w:val="24"/>
                <w14:ligatures w14:val="standardContextual"/>
              </w:rPr>
              <w:t xml:space="preserve">Pažymėtina, kad sudarant papildomus Susitarimus dėl kainodaros keitimo taikomi tie patys reikalavimai, kaip nurodyta Kainodaros metodikos 4 p. </w:t>
            </w:r>
            <w:r w:rsidR="00A71A70" w:rsidRPr="00E36AAC">
              <w:rPr>
                <w:rFonts w:eastAsia="Calibri"/>
                <w:kern w:val="2"/>
                <w:szCs w:val="24"/>
                <w14:ligatures w14:val="standardContextual"/>
              </w:rPr>
              <w:t xml:space="preserve">Vadinasi, siekiant teisėtai atlikti sutarties pakeitimą, būtina vadovautis objektyviais (tai reiškia tokiais duomenimis, kuriuos objektyviai būtų galima patikrinti) duomenimis. Šiuo </w:t>
            </w:r>
            <w:r w:rsidRPr="00E36AAC">
              <w:rPr>
                <w:rFonts w:eastAsia="Calibri"/>
                <w:kern w:val="2"/>
                <w:szCs w:val="24"/>
                <w14:ligatures w14:val="standardContextual"/>
              </w:rPr>
              <w:t>atveju</w:t>
            </w:r>
            <w:r w:rsidR="00B17E47" w:rsidRPr="00E36AAC">
              <w:rPr>
                <w:rFonts w:eastAsia="Calibri"/>
                <w:kern w:val="2"/>
                <w:szCs w:val="24"/>
                <w14:ligatures w14:val="standardContextual"/>
              </w:rPr>
              <w:t>,</w:t>
            </w:r>
            <w:r w:rsidRPr="00E36AAC">
              <w:rPr>
                <w:rFonts w:eastAsia="Calibri"/>
                <w:kern w:val="2"/>
                <w:szCs w:val="24"/>
                <w14:ligatures w14:val="standardContextual"/>
              </w:rPr>
              <w:t xml:space="preserve"> išanalizavus papildomų Susitarimų sąlygas </w:t>
            </w:r>
            <w:r w:rsidRPr="00E36AAC">
              <w:rPr>
                <w:rFonts w:eastAsia="Calibri"/>
                <w:b/>
                <w:bCs/>
                <w:kern w:val="2"/>
                <w:szCs w:val="24"/>
                <w14:ligatures w14:val="standardContextual"/>
              </w:rPr>
              <w:t xml:space="preserve">dėl kainos dedamųjų dalių ir jų dydžio </w:t>
            </w:r>
            <w:r w:rsidRPr="00E36AAC">
              <w:rPr>
                <w:rFonts w:eastAsia="Calibri"/>
                <w:kern w:val="2"/>
                <w:szCs w:val="24"/>
                <w14:ligatures w14:val="standardContextual"/>
              </w:rPr>
              <w:t xml:space="preserve">nustatymo matyti, kad jos nėra </w:t>
            </w:r>
            <w:r w:rsidR="00A71A70" w:rsidRPr="00E36AAC">
              <w:rPr>
                <w:rFonts w:eastAsia="Calibri"/>
                <w:kern w:val="2"/>
                <w:szCs w:val="24"/>
                <w14:ligatures w14:val="standardContextual"/>
              </w:rPr>
              <w:t>aiškiai</w:t>
            </w:r>
            <w:r w:rsidRPr="00E36AAC">
              <w:rPr>
                <w:rFonts w:eastAsia="Calibri"/>
                <w:kern w:val="2"/>
                <w:szCs w:val="24"/>
                <w14:ligatures w14:val="standardContextual"/>
              </w:rPr>
              <w:t xml:space="preserve"> pagrįstos</w:t>
            </w:r>
            <w:r w:rsidR="00A71A70" w:rsidRPr="00E36AAC">
              <w:rPr>
                <w:rFonts w:eastAsia="Calibri"/>
                <w:kern w:val="2"/>
                <w:szCs w:val="24"/>
                <w14:ligatures w14:val="standardContextual"/>
              </w:rPr>
              <w:t xml:space="preserve"> ir objektyviai patikrintos. S</w:t>
            </w:r>
            <w:r w:rsidRPr="00E36AAC">
              <w:rPr>
                <w:rFonts w:eastAsia="Calibri"/>
                <w:kern w:val="2"/>
                <w:szCs w:val="24"/>
                <w14:ligatures w14:val="standardContextual"/>
              </w:rPr>
              <w:t>usitarim</w:t>
            </w:r>
            <w:r w:rsidR="00A71A70" w:rsidRPr="00E36AAC">
              <w:rPr>
                <w:rFonts w:eastAsia="Calibri"/>
                <w:kern w:val="2"/>
                <w:szCs w:val="24"/>
                <w14:ligatures w14:val="standardContextual"/>
              </w:rPr>
              <w:t>uose</w:t>
            </w:r>
            <w:r w:rsidRPr="00E36AAC">
              <w:rPr>
                <w:rFonts w:eastAsia="Calibri"/>
                <w:kern w:val="2"/>
                <w:szCs w:val="24"/>
                <w14:ligatures w14:val="standardContextual"/>
              </w:rPr>
              <w:t xml:space="preserve"> numatyta </w:t>
            </w:r>
            <w:r w:rsidR="00A71A70" w:rsidRPr="00E36AAC">
              <w:rPr>
                <w:rFonts w:eastAsia="Calibri"/>
                <w:kern w:val="2"/>
                <w:szCs w:val="24"/>
                <w14:ligatures w14:val="standardContextual"/>
              </w:rPr>
              <w:t xml:space="preserve">kainos (įkainio) </w:t>
            </w:r>
            <w:r w:rsidRPr="00E36AAC">
              <w:rPr>
                <w:rFonts w:eastAsia="Calibri"/>
                <w:kern w:val="2"/>
                <w:szCs w:val="24"/>
                <w14:ligatures w14:val="standardContextual"/>
              </w:rPr>
              <w:t>indeksavimo tvarka</w:t>
            </w:r>
            <w:r w:rsidR="00A71A70" w:rsidRPr="00E36AAC">
              <w:rPr>
                <w:rFonts w:eastAsia="Calibri"/>
                <w:kern w:val="2"/>
                <w:szCs w:val="24"/>
                <w14:ligatures w14:val="standardContextual"/>
              </w:rPr>
              <w:t xml:space="preserve"> bei terminai (</w:t>
            </w:r>
            <w:r w:rsidR="00ED52D9" w:rsidRPr="00E36AAC">
              <w:rPr>
                <w:rFonts w:eastAsia="Calibri"/>
                <w:kern w:val="2"/>
                <w:szCs w:val="24"/>
                <w14:ligatures w14:val="standardContextual"/>
              </w:rPr>
              <w:t xml:space="preserve">žr. </w:t>
            </w:r>
            <w:r w:rsidR="00A71A70" w:rsidRPr="00E36AAC">
              <w:rPr>
                <w:rFonts w:eastAsia="Calibri"/>
                <w:kern w:val="2"/>
                <w:szCs w:val="24"/>
                <w14:ligatures w14:val="standardContextual"/>
              </w:rPr>
              <w:t xml:space="preserve">5.18, </w:t>
            </w:r>
            <w:r w:rsidR="00A71A70" w:rsidRPr="00E36AAC">
              <w:rPr>
                <w:rFonts w:eastAsia="Calibri"/>
                <w:kern w:val="2"/>
                <w:szCs w:val="24"/>
                <w14:ligatures w14:val="standardContextual"/>
              </w:rPr>
              <w:lastRenderedPageBreak/>
              <w:t xml:space="preserve">5.18.5.4., </w:t>
            </w:r>
            <w:r w:rsidR="00A71A70" w:rsidRPr="00E36AAC">
              <w:rPr>
                <w:iCs/>
                <w:szCs w:val="24"/>
              </w:rPr>
              <w:t xml:space="preserve">5.18.5.5 </w:t>
            </w:r>
            <w:r w:rsidR="00971D13" w:rsidRPr="00E36AAC">
              <w:rPr>
                <w:iCs/>
                <w:szCs w:val="24"/>
              </w:rPr>
              <w:t>papunkčius</w:t>
            </w:r>
            <w:r w:rsidR="00A71A70" w:rsidRPr="00E36AAC">
              <w:rPr>
                <w:iCs/>
                <w:szCs w:val="24"/>
              </w:rPr>
              <w:t>)</w:t>
            </w:r>
            <w:r w:rsidRPr="00E36AAC">
              <w:rPr>
                <w:rFonts w:eastAsia="Calibri"/>
                <w:kern w:val="2"/>
                <w:szCs w:val="24"/>
                <w14:ligatures w14:val="standardContextual"/>
              </w:rPr>
              <w:t xml:space="preserve"> suformuluoti dviprasmiškai, kelia neaiškumų dėl konkretaus indeksavimo taikymo momento</w:t>
            </w:r>
            <w:r w:rsidR="00C91F78" w:rsidRPr="00E36AAC">
              <w:rPr>
                <w:rFonts w:eastAsia="Calibri"/>
                <w:kern w:val="2"/>
                <w:szCs w:val="24"/>
                <w14:ligatures w14:val="standardContextual"/>
              </w:rPr>
              <w:t xml:space="preserve"> ir dažnumo</w:t>
            </w:r>
            <w:r w:rsidR="00ED52D9" w:rsidRPr="00E36AAC">
              <w:rPr>
                <w:rFonts w:eastAsia="Calibri"/>
                <w:kern w:val="2"/>
                <w:szCs w:val="24"/>
                <w14:ligatures w14:val="standardContextual"/>
              </w:rPr>
              <w:t>, t. y., nėra</w:t>
            </w:r>
            <w:r w:rsidR="00ED52D9" w:rsidRPr="00E36AAC">
              <w:rPr>
                <w:color w:val="000000"/>
                <w:szCs w:val="24"/>
                <w:lang w:eastAsia="lt-LT"/>
              </w:rPr>
              <w:t xml:space="preserve"> aiškiai nustatytas konkretus indeksavimo terminas ar data</w:t>
            </w:r>
            <w:r w:rsidR="00ED52D9" w:rsidRPr="00E36AAC">
              <w:rPr>
                <w:rStyle w:val="Puslapioinaosnuoroda"/>
                <w:color w:val="000000"/>
                <w:szCs w:val="24"/>
                <w:lang w:eastAsia="lt-LT"/>
              </w:rPr>
              <w:footnoteReference w:id="24"/>
            </w:r>
            <w:r w:rsidR="00971D13" w:rsidRPr="00E36AAC">
              <w:rPr>
                <w:color w:val="000000"/>
                <w:szCs w:val="24"/>
                <w:lang w:eastAsia="lt-LT"/>
              </w:rPr>
              <w:t xml:space="preserve">, </w:t>
            </w:r>
            <w:r w:rsidRPr="00E36AAC">
              <w:rPr>
                <w:rFonts w:eastAsia="Calibri"/>
                <w:kern w:val="2"/>
                <w:szCs w:val="24"/>
                <w14:ligatures w14:val="standardContextual"/>
              </w:rPr>
              <w:t>sudaro galimybes taikyti alternatyvius kainos apskaičiavimo būdus pasirenkant bet kokį indeksavimo momentą (</w:t>
            </w:r>
            <w:r w:rsidRPr="00E36AAC">
              <w:rPr>
                <w:rFonts w:eastAsia="Calibri"/>
                <w:i/>
                <w:iCs/>
                <w:kern w:val="2"/>
                <w:szCs w:val="24"/>
                <w14:ligatures w14:val="standardContextual"/>
              </w:rPr>
              <w:t xml:space="preserve">ne anksčiau </w:t>
            </w:r>
            <w:r w:rsidR="00971D13" w:rsidRPr="00E36AAC">
              <w:rPr>
                <w:i/>
                <w:iCs/>
                <w:szCs w:val="24"/>
              </w:rPr>
              <w:t xml:space="preserve">kaip po </w:t>
            </w:r>
            <w:r w:rsidRPr="00E36AAC">
              <w:rPr>
                <w:rFonts w:eastAsia="Calibri"/>
                <w:i/>
                <w:iCs/>
                <w:kern w:val="2"/>
                <w:szCs w:val="24"/>
                <w14:ligatures w14:val="standardContextual"/>
              </w:rPr>
              <w:t>6 mėnesių</w:t>
            </w:r>
            <w:r w:rsidRPr="00E36AAC">
              <w:rPr>
                <w:rFonts w:eastAsia="Calibri"/>
                <w:kern w:val="2"/>
                <w:szCs w:val="24"/>
                <w14:ligatures w14:val="standardContextual"/>
              </w:rPr>
              <w:t>), suteikia galimybę neindeksuoti įkainio (numatyta galimybė, o ne aiški tvarka, dėl ko galimi ginčai</w:t>
            </w:r>
            <w:r w:rsidR="00971D13" w:rsidRPr="00E36AAC">
              <w:rPr>
                <w:rFonts w:eastAsia="Calibri"/>
                <w:kern w:val="2"/>
                <w:szCs w:val="24"/>
                <w14:ligatures w14:val="standardContextual"/>
              </w:rPr>
              <w:t>, žr. 10 išnašą</w:t>
            </w:r>
            <w:r w:rsidRPr="00E36AAC">
              <w:rPr>
                <w:rFonts w:eastAsia="Calibri"/>
                <w:kern w:val="2"/>
                <w:szCs w:val="24"/>
                <w14:ligatures w14:val="standardContextual"/>
              </w:rPr>
              <w:t xml:space="preserve">), dirbtinai riboja konkurenciją ir sudaro skirtingas sąlygas tiekėjams (vertinant vienašališkai </w:t>
            </w:r>
            <w:r w:rsidR="00A71A70" w:rsidRPr="00E36AAC">
              <w:rPr>
                <w:rFonts w:eastAsia="Calibri"/>
                <w:kern w:val="2"/>
                <w:szCs w:val="24"/>
                <w14:ligatures w14:val="standardContextual"/>
              </w:rPr>
              <w:t>T</w:t>
            </w:r>
            <w:r w:rsidRPr="00E36AAC">
              <w:rPr>
                <w:rFonts w:eastAsia="Calibri"/>
                <w:kern w:val="2"/>
                <w:szCs w:val="24"/>
                <w14:ligatures w14:val="standardContextual"/>
              </w:rPr>
              <w:t>iekėjo</w:t>
            </w:r>
            <w:r w:rsidRPr="004A175B">
              <w:rPr>
                <w:rFonts w:eastAsia="Calibri"/>
                <w:kern w:val="2"/>
                <w:szCs w:val="24"/>
                <w14:ligatures w14:val="standardContextual"/>
              </w:rPr>
              <w:t xml:space="preserve"> nurodytas įkainio sudedamąsias dalis, kurių neįmanoma patikrint objektyviais duomenimis)</w:t>
            </w:r>
            <w:r w:rsidR="00E354BA">
              <w:rPr>
                <w:rFonts w:eastAsia="Calibri"/>
                <w:kern w:val="2"/>
                <w:szCs w:val="24"/>
                <w14:ligatures w14:val="standardContextual"/>
              </w:rPr>
              <w:t xml:space="preserve">. </w:t>
            </w:r>
            <w:r w:rsidRPr="004A175B">
              <w:rPr>
                <w:rFonts w:eastAsia="Calibri"/>
                <w:kern w:val="2"/>
                <w:szCs w:val="24"/>
                <w14:ligatures w14:val="standardContextual"/>
              </w:rPr>
              <w:t xml:space="preserve">  </w:t>
            </w:r>
            <w:r w:rsidR="00E354BA">
              <w:rPr>
                <w:rFonts w:eastAsia="Calibri"/>
                <w:kern w:val="2"/>
                <w:szCs w:val="24"/>
                <w14:ligatures w14:val="standardContextual"/>
              </w:rPr>
              <w:t xml:space="preserve">Iš to seka, kad pirmiau minėtos Susitarimų nuostatos </w:t>
            </w:r>
            <w:r w:rsidR="00C91F78">
              <w:rPr>
                <w:rFonts w:eastAsia="Calibri"/>
                <w:kern w:val="2"/>
                <w:szCs w:val="24"/>
                <w14:ligatures w14:val="standardContextual"/>
              </w:rPr>
              <w:t xml:space="preserve">ne tik yra dviprasmiškos ir neaiškios, bet ir </w:t>
            </w:r>
            <w:r w:rsidR="00E354BA">
              <w:rPr>
                <w:rFonts w:eastAsia="Calibri"/>
                <w:kern w:val="2"/>
                <w:szCs w:val="24"/>
                <w14:ligatures w14:val="standardContextual"/>
              </w:rPr>
              <w:t>sudaro sąlygas kilti</w:t>
            </w:r>
            <w:r w:rsidRPr="004A175B">
              <w:rPr>
                <w:rFonts w:eastAsia="Calibri"/>
                <w:kern w:val="2"/>
                <w:szCs w:val="24"/>
                <w14:ligatures w14:val="standardContextual"/>
              </w:rPr>
              <w:t xml:space="preserve"> </w:t>
            </w:r>
            <w:r w:rsidR="00E354BA" w:rsidRPr="004A175B">
              <w:rPr>
                <w:rFonts w:eastAsia="Calibri"/>
                <w:kern w:val="2"/>
                <w:szCs w:val="24"/>
                <w14:ligatures w14:val="standardContextual"/>
              </w:rPr>
              <w:t>dide</w:t>
            </w:r>
            <w:r w:rsidR="00E354BA">
              <w:rPr>
                <w:rFonts w:eastAsia="Calibri"/>
                <w:kern w:val="2"/>
                <w:szCs w:val="24"/>
                <w14:ligatures w14:val="standardContextual"/>
              </w:rPr>
              <w:t>lei</w:t>
            </w:r>
            <w:r w:rsidRPr="004A175B">
              <w:rPr>
                <w:rFonts w:eastAsia="Calibri"/>
                <w:kern w:val="2"/>
                <w:szCs w:val="24"/>
                <w14:ligatures w14:val="standardContextual"/>
              </w:rPr>
              <w:t xml:space="preserve"> rizika</w:t>
            </w:r>
            <w:r w:rsidR="00E354BA">
              <w:rPr>
                <w:rFonts w:eastAsia="Calibri"/>
                <w:kern w:val="2"/>
                <w:szCs w:val="24"/>
                <w14:ligatures w14:val="standardContextual"/>
              </w:rPr>
              <w:t>i</w:t>
            </w:r>
            <w:r w:rsidRPr="004A175B">
              <w:rPr>
                <w:rFonts w:eastAsia="Calibri"/>
                <w:kern w:val="2"/>
                <w:szCs w:val="24"/>
                <w14:ligatures w14:val="standardContextual"/>
              </w:rPr>
              <w:t xml:space="preserve">, kad lėšos bus naudojamos </w:t>
            </w:r>
            <w:r w:rsidR="00E354BA">
              <w:rPr>
                <w:rFonts w:eastAsia="Calibri"/>
                <w:kern w:val="2"/>
                <w:szCs w:val="24"/>
                <w14:ligatures w14:val="standardContextual"/>
              </w:rPr>
              <w:t>ne</w:t>
            </w:r>
            <w:r w:rsidRPr="004A175B">
              <w:rPr>
                <w:rFonts w:eastAsia="Calibri"/>
                <w:kern w:val="2"/>
                <w:szCs w:val="24"/>
                <w14:ligatures w14:val="standardContextual"/>
              </w:rPr>
              <w:t>racionaliai.</w:t>
            </w:r>
          </w:p>
          <w:p w14:paraId="04779B0C" w14:textId="5F7396F3" w:rsidR="0028038E" w:rsidRPr="003B3CF8" w:rsidRDefault="00460A20" w:rsidP="00F9302D">
            <w:pPr>
              <w:rPr>
                <w:rFonts w:eastAsia="Calibri"/>
                <w:kern w:val="2"/>
                <w:szCs w:val="24"/>
                <w14:ligatures w14:val="standardContextual"/>
              </w:rPr>
            </w:pPr>
            <w:r>
              <w:rPr>
                <w:rFonts w:eastAsia="Calibri"/>
                <w:kern w:val="2"/>
                <w:szCs w:val="24"/>
                <w14:ligatures w14:val="standardContextual"/>
              </w:rPr>
              <w:t>Atkreiptinas dėmesys, kad j</w:t>
            </w:r>
            <w:r w:rsidRPr="00460A20">
              <w:rPr>
                <w:rFonts w:eastAsia="Calibri"/>
                <w:kern w:val="2"/>
                <w:szCs w:val="24"/>
                <w14:ligatures w14:val="standardContextual"/>
              </w:rPr>
              <w:t xml:space="preserve">ei viešųjų pirkimų teisinis reguliavimas dėl viešojo pirkimo sutarčių vykdymo būtų aiškinamas kaip reiškiantis perkančiosios </w:t>
            </w:r>
            <w:r w:rsidR="0042494B">
              <w:rPr>
                <w:rFonts w:eastAsia="Calibri"/>
                <w:kern w:val="2"/>
                <w:szCs w:val="24"/>
                <w14:ligatures w14:val="standardContextual"/>
              </w:rPr>
              <w:t xml:space="preserve">organizacijos </w:t>
            </w:r>
            <w:r w:rsidRPr="00460A20">
              <w:rPr>
                <w:rFonts w:eastAsia="Calibri"/>
                <w:kern w:val="2"/>
                <w:szCs w:val="24"/>
                <w14:ligatures w14:val="standardContextual"/>
              </w:rPr>
              <w:t xml:space="preserve">ir pirkimą laimėjusio tiekėjo veiksmų ribojimą tik viešojo pirkimo sutarties sudarymo metu, tokia praktika sutarties šalims leistų piktnaudžiauti keičiant viešojo pirkimo sutarties nuostatas po jos sudarymo, taip būtų pažeisti kitų konkurso dalyvių interesai ir viešųjų pirkimų tiekėjų lygiateisiškumo ir skaidrumo principai; dėl šių priežasčių VPĮ įtvirtinta sutarties laisvės principo išimtis; viešojo pirkimo sutarties nuostatų keitimas dėl viešųjų pirkimų teisinių santykių pobūdžio saisto ne tik šios sutarties kontrahentus, nes tokių sutarčių pakeitimo teisėtumas, </w:t>
            </w:r>
            <w:r w:rsidRPr="00E354BA">
              <w:rPr>
                <w:rFonts w:eastAsia="Calibri"/>
                <w:i/>
                <w:iCs/>
                <w:kern w:val="2"/>
                <w:szCs w:val="24"/>
                <w14:ligatures w14:val="standardContextual"/>
              </w:rPr>
              <w:t>inter alia,</w:t>
            </w:r>
            <w:r w:rsidRPr="00460A20">
              <w:rPr>
                <w:rFonts w:eastAsia="Calibri"/>
                <w:kern w:val="2"/>
                <w:szCs w:val="24"/>
                <w14:ligatures w14:val="standardContextual"/>
              </w:rPr>
              <w:t xml:space="preserve"> vertinamas retrospektyviai, atsižvelgiant į viešųjų pirkimų procedūras ir trečiųjų asmenų ne sutarties šalių interesų užtikrinimą </w:t>
            </w:r>
            <w:r>
              <w:rPr>
                <w:rStyle w:val="Puslapioinaosnuoroda"/>
                <w:rFonts w:eastAsia="Calibri"/>
                <w:kern w:val="2"/>
                <w:szCs w:val="24"/>
                <w14:ligatures w14:val="standardContextual"/>
              </w:rPr>
              <w:footnoteReference w:id="25"/>
            </w:r>
            <w:r>
              <w:rPr>
                <w:rFonts w:eastAsia="Calibri"/>
                <w:kern w:val="2"/>
                <w:szCs w:val="24"/>
                <w14:ligatures w14:val="standardContextual"/>
              </w:rPr>
              <w:t>.</w:t>
            </w:r>
          </w:p>
          <w:p w14:paraId="34AF6B60" w14:textId="12C669B9" w:rsidR="0049390B" w:rsidRDefault="00CE0C33" w:rsidP="00F9302D">
            <w:pPr>
              <w:rPr>
                <w:color w:val="000000"/>
              </w:rPr>
            </w:pPr>
            <w:r>
              <w:rPr>
                <w:color w:val="000000"/>
              </w:rPr>
              <w:t xml:space="preserve">Pažymėtina, kad </w:t>
            </w:r>
            <w:r w:rsidR="005477AE">
              <w:rPr>
                <w:color w:val="000000"/>
              </w:rPr>
              <w:t>Europos Sąjungos Teisingumo Teismas</w:t>
            </w:r>
            <w:r w:rsidR="00071014">
              <w:rPr>
                <w:color w:val="000000"/>
              </w:rPr>
              <w:t xml:space="preserve"> taip pat</w:t>
            </w:r>
            <w:r w:rsidR="005477AE">
              <w:rPr>
                <w:color w:val="000000"/>
              </w:rPr>
              <w:t xml:space="preserve"> yra nurodęs, kad kaina – svarbi viešojo pirkimo sutarties sąlyga. Jos pakeitimas sutarties galiojimo metu, jeigu tam nėra aiškaus leidimo pirminės sutarties sąlygose, gali pažeisti skaidrumo ir vienodo požiūrio į dalyvius principus</w:t>
            </w:r>
            <w:r>
              <w:rPr>
                <w:color w:val="000000"/>
              </w:rPr>
              <w:t>.</w:t>
            </w:r>
            <w:r>
              <w:rPr>
                <w:rStyle w:val="Puslapioinaosnuoroda"/>
                <w:color w:val="000000"/>
              </w:rPr>
              <w:footnoteReference w:id="26"/>
            </w:r>
            <w:r w:rsidR="0049390B">
              <w:rPr>
                <w:color w:val="000000"/>
              </w:rPr>
              <w:t xml:space="preserve"> Siekiant užtikrinti procedūrų skaidrumą ir vienodą požiūrį į konkurso dalyvius (lygiateisiškumą), viešojo pirkimo sutarties nuostatų pakeitimai yra naujos sutarties sudarymas Europos Sąjungos viešųjų pirkimų nuostatų prasme, jei nustatomos iš esmės skirtingos sąlygos nei pradinėje sutartyje ir taip parodoma šalių valia sudaryti naują susitarimą dėl esminių tokios sutarties sąlygų</w:t>
            </w:r>
            <w:r w:rsidR="0049390B">
              <w:rPr>
                <w:rStyle w:val="Puslapioinaosnuoroda"/>
                <w:color w:val="000000"/>
              </w:rPr>
              <w:footnoteReference w:id="27"/>
            </w:r>
            <w:r w:rsidR="0049390B">
              <w:rPr>
                <w:color w:val="000000"/>
              </w:rPr>
              <w:t>.</w:t>
            </w:r>
          </w:p>
          <w:p w14:paraId="5361E512" w14:textId="26EC1F10" w:rsidR="00971753" w:rsidRPr="004D5287" w:rsidRDefault="00C34E98" w:rsidP="00F9302D">
            <w:pPr>
              <w:rPr>
                <w:color w:val="000000"/>
              </w:rPr>
            </w:pPr>
            <w:r>
              <w:rPr>
                <w:color w:val="000000"/>
              </w:rPr>
              <w:t xml:space="preserve">Atsižvelgus į išdėstytą, Tarnyba konstatuoja, kad Perkančioji organizacija, </w:t>
            </w:r>
            <w:r w:rsidR="006D6963">
              <w:rPr>
                <w:color w:val="000000"/>
              </w:rPr>
              <w:t>iš esmės pakeitusi</w:t>
            </w:r>
            <w:r w:rsidR="00774353">
              <w:rPr>
                <w:color w:val="000000"/>
              </w:rPr>
              <w:t xml:space="preserve"> </w:t>
            </w:r>
            <w:r>
              <w:rPr>
                <w:color w:val="000000"/>
              </w:rPr>
              <w:t xml:space="preserve"> Sutar</w:t>
            </w:r>
            <w:r w:rsidR="006D6963">
              <w:rPr>
                <w:color w:val="000000"/>
              </w:rPr>
              <w:t xml:space="preserve">čių </w:t>
            </w:r>
            <w:r w:rsidR="00774353">
              <w:rPr>
                <w:color w:val="000000"/>
              </w:rPr>
              <w:t>5.18 punkt</w:t>
            </w:r>
            <w:r w:rsidR="006D6963">
              <w:rPr>
                <w:color w:val="000000"/>
              </w:rPr>
              <w:t xml:space="preserve">ą ir nustačiusi naują 1 km įkainio perskaičiavimo tvarką, </w:t>
            </w:r>
            <w:r>
              <w:rPr>
                <w:color w:val="000000"/>
              </w:rPr>
              <w:t xml:space="preserve"> pažeidė </w:t>
            </w:r>
            <w:r w:rsidR="0042494B">
              <w:rPr>
                <w:color w:val="000000"/>
              </w:rPr>
              <w:t xml:space="preserve">Įstatymo </w:t>
            </w:r>
            <w:r>
              <w:rPr>
                <w:color w:val="000000"/>
              </w:rPr>
              <w:t xml:space="preserve">89 straipsnio </w:t>
            </w:r>
            <w:r>
              <w:rPr>
                <w:rFonts w:eastAsia="HG Mincho Light J"/>
                <w:color w:val="000000"/>
                <w:szCs w:val="24"/>
                <w:lang w:eastAsia="lt-LT"/>
              </w:rPr>
              <w:t xml:space="preserve">1 dalies 3 punkte įtvirtintą taisyklę, </w:t>
            </w:r>
            <w:r w:rsidR="00A52214">
              <w:rPr>
                <w:rFonts w:eastAsia="HG Mincho Light J"/>
                <w:color w:val="000000"/>
                <w:szCs w:val="24"/>
                <w:lang w:eastAsia="lt-LT"/>
              </w:rPr>
              <w:t>o toks neteisėtas Sutarties pakeitimas lemia Įstatymo 17 straipsnio 1 dalyje įtvirtintų lygiateisiškumo ir skaidrumo principų pažeidimą</w:t>
            </w:r>
            <w:r w:rsidR="006D6963">
              <w:rPr>
                <w:rFonts w:eastAsia="HG Mincho Light J"/>
                <w:color w:val="000000"/>
                <w:szCs w:val="24"/>
                <w:lang w:eastAsia="lt-LT"/>
              </w:rPr>
              <w:t xml:space="preserve"> bei neužtikrina </w:t>
            </w:r>
            <w:r w:rsidR="006D6963" w:rsidRPr="006D6963">
              <w:rPr>
                <w:rFonts w:eastAsia="HG Mincho Light J"/>
                <w:color w:val="000000"/>
                <w:szCs w:val="24"/>
                <w:lang w:eastAsia="lt-LT"/>
              </w:rPr>
              <w:t xml:space="preserve"> racional</w:t>
            </w:r>
            <w:r w:rsidR="006D6963">
              <w:rPr>
                <w:rFonts w:eastAsia="HG Mincho Light J"/>
                <w:color w:val="000000"/>
                <w:szCs w:val="24"/>
                <w:lang w:eastAsia="lt-LT"/>
              </w:rPr>
              <w:t>aus</w:t>
            </w:r>
            <w:r w:rsidR="006D6963" w:rsidRPr="006D6963">
              <w:rPr>
                <w:rFonts w:eastAsia="HG Mincho Light J"/>
                <w:color w:val="000000"/>
                <w:szCs w:val="24"/>
                <w:lang w:eastAsia="lt-LT"/>
              </w:rPr>
              <w:t xml:space="preserve"> lėšų panaudojim</w:t>
            </w:r>
            <w:r w:rsidR="006D6963">
              <w:rPr>
                <w:rFonts w:eastAsia="HG Mincho Light J"/>
                <w:color w:val="000000"/>
                <w:szCs w:val="24"/>
                <w:lang w:eastAsia="lt-LT"/>
              </w:rPr>
              <w:t>o.</w:t>
            </w:r>
          </w:p>
          <w:p w14:paraId="53469CA5" w14:textId="2F9E0891" w:rsidR="005D0E2C" w:rsidRPr="003C7563" w:rsidRDefault="005D0E2C" w:rsidP="00F9302D">
            <w:pPr>
              <w:ind w:firstLine="851"/>
              <w:rPr>
                <w:szCs w:val="24"/>
              </w:rPr>
            </w:pPr>
          </w:p>
        </w:tc>
      </w:tr>
      <w:tr w:rsidR="007156E2" w:rsidRPr="00945269" w14:paraId="3FA4EA5C"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DF961" w14:textId="77777777" w:rsidR="007156E2" w:rsidRDefault="007156E2" w:rsidP="007156E2">
            <w:pPr>
              <w:pStyle w:val="Komentarotekstas"/>
              <w:ind w:firstLine="0"/>
              <w:rPr>
                <w:sz w:val="24"/>
                <w:szCs w:val="24"/>
              </w:rPr>
            </w:pP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2B968DBD" w:rsidR="00F62560" w:rsidRPr="00945269" w:rsidRDefault="00971753" w:rsidP="00184F13">
            <w:pPr>
              <w:rPr>
                <w:bCs/>
                <w:szCs w:val="24"/>
                <w:lang w:eastAsia="lt-LT"/>
              </w:rPr>
            </w:pPr>
            <w:bookmarkStart w:id="10" w:name="_Hlk98485144"/>
            <w:r>
              <w:rPr>
                <w:bCs/>
                <w:szCs w:val="24"/>
                <w:lang w:eastAsia="lt-LT"/>
              </w:rPr>
              <w:t>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0666AA0E" w:rsidR="00F62560" w:rsidRPr="00D14E52" w:rsidRDefault="00795C09" w:rsidP="00C803B6">
            <w:pPr>
              <w:rPr>
                <w:bCs/>
                <w:iCs/>
                <w:szCs w:val="24"/>
                <w:lang w:eastAsia="lt-LT"/>
              </w:rPr>
            </w:pPr>
            <w:r>
              <w:rPr>
                <w:szCs w:val="24"/>
              </w:rPr>
              <w:t xml:space="preserve"> </w:t>
            </w:r>
            <w:r w:rsidR="00971753" w:rsidRPr="00971753">
              <w:rPr>
                <w:bCs/>
                <w:iCs/>
                <w:szCs w:val="24"/>
                <w:lang w:eastAsia="lt-LT"/>
              </w:rPr>
              <w:t xml:space="preserve"> </w:t>
            </w:r>
            <w:r w:rsidR="00B51CD4">
              <w:rPr>
                <w:bCs/>
                <w:iCs/>
                <w:szCs w:val="24"/>
                <w:lang w:eastAsia="lt-LT"/>
              </w:rPr>
              <w:t>-</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F0414BB" w:rsidR="005E2AC1" w:rsidRPr="000E110D" w:rsidRDefault="005E2AC1" w:rsidP="00924F8A">
            <w:pPr>
              <w:rPr>
                <w:bCs/>
                <w:szCs w:val="24"/>
                <w:lang w:eastAsia="lt-LT"/>
              </w:rPr>
            </w:pPr>
          </w:p>
        </w:tc>
      </w:tr>
      <w:bookmarkEnd w:id="10"/>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B2C20E5" w14:textId="2C216713" w:rsidR="00EA324F" w:rsidRPr="00EA324F" w:rsidRDefault="000563BF" w:rsidP="00EA324F">
            <w:pPr>
              <w:rPr>
                <w:szCs w:val="24"/>
              </w:rPr>
            </w:pPr>
            <w:r w:rsidRPr="003A62B8">
              <w:rPr>
                <w:szCs w:val="24"/>
              </w:rPr>
              <w:t>Tarnyba,</w:t>
            </w:r>
            <w:r w:rsidR="00B50E28" w:rsidRPr="00B50E28">
              <w:rPr>
                <w:bCs/>
                <w:szCs w:val="24"/>
              </w:rPr>
              <w:t xml:space="preserve"> </w:t>
            </w:r>
            <w:r w:rsidR="00EA324F" w:rsidRPr="00EA324F">
              <w:rPr>
                <w:szCs w:val="24"/>
              </w:rPr>
              <w:t xml:space="preserve">atsižvelgdama į Pirkimo vertinimo išvados II </w:t>
            </w:r>
            <w:r w:rsidR="00EA324F">
              <w:rPr>
                <w:szCs w:val="24"/>
              </w:rPr>
              <w:t>dalyje</w:t>
            </w:r>
            <w:r w:rsidR="00EA324F" w:rsidRPr="00EA324F">
              <w:rPr>
                <w:szCs w:val="24"/>
              </w:rPr>
              <w:t xml:space="preserve"> konstatuotus Įstatymo pažeidimus,  </w:t>
            </w:r>
            <w:r w:rsidR="0042494B">
              <w:rPr>
                <w:szCs w:val="24"/>
              </w:rPr>
              <w:t>rekomenduoja Perkančiajai organizacijai nutraukti</w:t>
            </w:r>
            <w:r w:rsidR="00BB1D9F">
              <w:rPr>
                <w:szCs w:val="24"/>
              </w:rPr>
              <w:t>:</w:t>
            </w:r>
          </w:p>
          <w:p w14:paraId="76F6D0B9" w14:textId="26824EB2" w:rsidR="00EA324F" w:rsidRPr="00BB1D9F" w:rsidRDefault="00BB1D9F" w:rsidP="00BB1D9F">
            <w:pPr>
              <w:rPr>
                <w:iCs/>
                <w:szCs w:val="24"/>
              </w:rPr>
            </w:pPr>
            <w:r w:rsidRPr="00E36AAC">
              <w:rPr>
                <w:szCs w:val="24"/>
              </w:rPr>
              <w:t xml:space="preserve">1. </w:t>
            </w:r>
            <w:r w:rsidR="00B007A3" w:rsidRPr="00E36AAC">
              <w:rPr>
                <w:szCs w:val="24"/>
              </w:rPr>
              <w:t xml:space="preserve">2022 </w:t>
            </w:r>
            <w:r w:rsidR="00EA324F" w:rsidRPr="00E36AAC">
              <w:rPr>
                <w:szCs w:val="24"/>
              </w:rPr>
              <w:t xml:space="preserve">m. </w:t>
            </w:r>
            <w:r w:rsidR="00B007A3" w:rsidRPr="00E36AAC">
              <w:rPr>
                <w:szCs w:val="24"/>
              </w:rPr>
              <w:t>gruodžio 30</w:t>
            </w:r>
            <w:r w:rsidR="00EA324F" w:rsidRPr="00E36AAC">
              <w:rPr>
                <w:szCs w:val="24"/>
              </w:rPr>
              <w:t xml:space="preserve"> d. </w:t>
            </w:r>
            <w:r w:rsidR="0042494B" w:rsidRPr="00E36AAC">
              <w:rPr>
                <w:szCs w:val="24"/>
              </w:rPr>
              <w:t xml:space="preserve">sudarytus </w:t>
            </w:r>
            <w:r w:rsidR="00EA324F" w:rsidRPr="00E36AAC">
              <w:rPr>
                <w:szCs w:val="24"/>
              </w:rPr>
              <w:t xml:space="preserve">Susitarimus </w:t>
            </w:r>
            <w:r w:rsidR="00EA324F" w:rsidRPr="00E36AAC">
              <w:rPr>
                <w:iCs/>
                <w:szCs w:val="24"/>
              </w:rPr>
              <w:t>Nr. S-1711</w:t>
            </w:r>
            <w:r w:rsidRPr="00E36AAC">
              <w:rPr>
                <w:iCs/>
                <w:szCs w:val="24"/>
              </w:rPr>
              <w:t>,</w:t>
            </w:r>
            <w:r w:rsidR="00EA324F" w:rsidRPr="00E36AAC">
              <w:rPr>
                <w:szCs w:val="24"/>
              </w:rPr>
              <w:t xml:space="preserve"> </w:t>
            </w:r>
            <w:r w:rsidR="00EA324F" w:rsidRPr="00E36AAC">
              <w:rPr>
                <w:iCs/>
                <w:szCs w:val="24"/>
              </w:rPr>
              <w:t>Nr. S-1712</w:t>
            </w:r>
            <w:r w:rsidRPr="00E36AAC">
              <w:rPr>
                <w:iCs/>
                <w:szCs w:val="24"/>
              </w:rPr>
              <w:t>,</w:t>
            </w:r>
            <w:r w:rsidR="00EA324F" w:rsidRPr="00E36AAC">
              <w:rPr>
                <w:szCs w:val="24"/>
              </w:rPr>
              <w:t xml:space="preserve"> </w:t>
            </w:r>
            <w:r w:rsidR="00EA324F" w:rsidRPr="00E36AAC">
              <w:rPr>
                <w:iCs/>
                <w:szCs w:val="24"/>
              </w:rPr>
              <w:t>Nr. S-1713 ir Nr. S-1714</w:t>
            </w:r>
            <w:r w:rsidRPr="00E36AAC">
              <w:rPr>
                <w:szCs w:val="24"/>
              </w:rPr>
              <w:t xml:space="preserve"> dėl Kauno rajono savivaldybės reguliaraus susisiekimo priemiestinių autobusų maršrutų </w:t>
            </w:r>
            <w:r w:rsidRPr="00E36AAC">
              <w:rPr>
                <w:szCs w:val="24"/>
              </w:rPr>
              <w:lastRenderedPageBreak/>
              <w:t xml:space="preserve">aptarnavimo paslaugų teikimo </w:t>
            </w:r>
            <w:r w:rsidR="00ED52D9" w:rsidRPr="00E36AAC">
              <w:rPr>
                <w:szCs w:val="24"/>
              </w:rPr>
              <w:t xml:space="preserve">2022 m. sausio 28 d. </w:t>
            </w:r>
            <w:r w:rsidRPr="00E36AAC">
              <w:rPr>
                <w:szCs w:val="24"/>
              </w:rPr>
              <w:t>sutarčių Nr. S-88, Nr. S-89, Nr. S-90 ir Nr. S-91 pakeitimo.</w:t>
            </w:r>
          </w:p>
          <w:p w14:paraId="3343DFBD" w14:textId="0FA1DB81" w:rsidR="0042494B" w:rsidRDefault="0042494B" w:rsidP="0042494B">
            <w:pPr>
              <w:rPr>
                <w:szCs w:val="24"/>
              </w:rPr>
            </w:pPr>
            <w:r w:rsidRPr="00C5533C">
              <w:rPr>
                <w:szCs w:val="24"/>
              </w:rPr>
              <w:t>Prašome ne vėliau kaip per 10 darbo dienų nuo šios išvados gavimo dienos raštu informuoti Tarnybą apie priimtą sprendimą/ -us dėl Tarnybos rekomendacijos vykdymo.</w:t>
            </w:r>
          </w:p>
          <w:p w14:paraId="7701F1EC" w14:textId="515E4DFF" w:rsidR="00DD0F9C" w:rsidRPr="00DD0F9C" w:rsidRDefault="00DD0F9C" w:rsidP="00ED52D9">
            <w:pPr>
              <w:ind w:firstLine="720"/>
              <w:rPr>
                <w:szCs w:val="24"/>
              </w:rPr>
            </w:pPr>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76"/>
      </w:tblGrid>
      <w:tr w:rsidR="00A75757" w:rsidRPr="00A75757" w14:paraId="645424BB" w14:textId="77777777" w:rsidTr="00273948">
        <w:trPr>
          <w:trHeight w:val="247"/>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0BDACF6C" w14:textId="2E3D1CDB" w:rsidR="00E97DBD" w:rsidRPr="00A75757" w:rsidRDefault="00B07B71" w:rsidP="00273948">
            <w:pPr>
              <w:rPr>
                <w:iCs/>
                <w:szCs w:val="24"/>
              </w:rPr>
            </w:pPr>
            <w:r w:rsidRPr="00A75757">
              <w:rPr>
                <w:spacing w:val="2"/>
                <w:szCs w:val="24"/>
                <w:shd w:val="clear" w:color="auto" w:fill="FFFFFF"/>
              </w:rPr>
              <w:t>Tarnyba</w:t>
            </w:r>
            <w:r w:rsidR="00FA17FB" w:rsidRPr="00A75757">
              <w:rPr>
                <w:spacing w:val="2"/>
                <w:szCs w:val="24"/>
                <w:shd w:val="clear" w:color="auto" w:fill="FFFFFF"/>
              </w:rPr>
              <w:t xml:space="preserve"> primena, kad sutarčių keitimo atvejai ir reikalavimai yra nustatyti Įstatymo 89 straipsnyje, kuriame numatytų sutarties keitimo atvejų sąrašas yra baigtinis.</w:t>
            </w:r>
            <w:r w:rsidRPr="00A75757">
              <w:rPr>
                <w:spacing w:val="2"/>
                <w:szCs w:val="24"/>
                <w:shd w:val="clear" w:color="auto" w:fill="FFFFFF"/>
              </w:rPr>
              <w:t xml:space="preserve"> Šiame straipsnyje įtvirtintos viešojo pirkimo sutarčių keitimo taisyklės, kurių pagrindu šalys gali pakeisti sutartinius santykius ir pagal kurias vertinamas tokių veiksmų atlikimo teisėtumas.</w:t>
            </w:r>
            <w:r w:rsidR="00FA17FB" w:rsidRPr="00A75757">
              <w:rPr>
                <w:spacing w:val="2"/>
                <w:szCs w:val="24"/>
                <w:shd w:val="clear" w:color="auto" w:fill="FFFFFF"/>
              </w:rPr>
              <w:t xml:space="preserve"> Primintina ir tai, kad nei tiekėjai, nei perkančiosios organizacijos negali vienašališkai pakeisti sudarytų sutarčių, įskaitant </w:t>
            </w:r>
            <w:r w:rsidR="00FA17FB" w:rsidRPr="00A75757">
              <w:t>jose nustatytų kainų</w:t>
            </w:r>
            <w:r w:rsidR="00FA17FB" w:rsidRPr="00A75757">
              <w:rPr>
                <w:spacing w:val="2"/>
                <w:szCs w:val="24"/>
                <w:shd w:val="clear" w:color="auto" w:fill="FFFFFF"/>
              </w:rPr>
              <w:t xml:space="preserve">. Tuo pačiu </w:t>
            </w:r>
            <w:r w:rsidR="00B51CD4" w:rsidRPr="00A75757">
              <w:rPr>
                <w:szCs w:val="24"/>
              </w:rPr>
              <w:t>Tarnyba atkreipia dėmesį, kad Perkanči</w:t>
            </w:r>
            <w:r w:rsidR="003747E8" w:rsidRPr="00A75757">
              <w:rPr>
                <w:szCs w:val="24"/>
              </w:rPr>
              <w:t>ajai</w:t>
            </w:r>
            <w:r w:rsidR="00B51CD4" w:rsidRPr="00A75757">
              <w:rPr>
                <w:szCs w:val="24"/>
              </w:rPr>
              <w:t xml:space="preserve"> organizacija</w:t>
            </w:r>
            <w:r w:rsidR="003747E8" w:rsidRPr="00A75757">
              <w:rPr>
                <w:szCs w:val="24"/>
              </w:rPr>
              <w:t>i</w:t>
            </w:r>
            <w:r w:rsidR="00B51CD4" w:rsidRPr="00A75757">
              <w:rPr>
                <w:szCs w:val="24"/>
              </w:rPr>
              <w:t>, atsižvelg</w:t>
            </w:r>
            <w:r w:rsidR="003747E8" w:rsidRPr="00A75757">
              <w:rPr>
                <w:szCs w:val="24"/>
              </w:rPr>
              <w:t>iant</w:t>
            </w:r>
            <w:r w:rsidR="00B51CD4" w:rsidRPr="00A75757">
              <w:rPr>
                <w:szCs w:val="24"/>
              </w:rPr>
              <w:t xml:space="preserve"> į Tiekėjo siūlymą bei nurodytas aplinkybes, peržiūrėti Sutarties kainą ir spręsti dėl paslaugų kainos keitimo</w:t>
            </w:r>
            <w:r w:rsidR="00FA17FB" w:rsidRPr="00A75757">
              <w:rPr>
                <w:szCs w:val="24"/>
              </w:rPr>
              <w:t xml:space="preserve"> Įstatymo</w:t>
            </w:r>
            <w:r w:rsidR="00B51CD4" w:rsidRPr="00A75757">
              <w:rPr>
                <w:szCs w:val="24"/>
              </w:rPr>
              <w:t xml:space="preserve">  </w:t>
            </w:r>
            <w:r w:rsidR="003747E8" w:rsidRPr="00A75757">
              <w:rPr>
                <w:szCs w:val="24"/>
              </w:rPr>
              <w:t xml:space="preserve">nėra draudžiama. </w:t>
            </w:r>
            <w:r w:rsidR="00FA17FB" w:rsidRPr="00A75757">
              <w:rPr>
                <w:szCs w:val="24"/>
              </w:rPr>
              <w:t>Tarnyba išsamiai pristatė galimybes pakeisti galiojančias viešojo pirkimo sutartis, jeigu susidarė aplinkybės, kurių nebuvo galima numatyti</w:t>
            </w:r>
            <w:r w:rsidR="00E97DBD" w:rsidRPr="00A75757">
              <w:rPr>
                <w:szCs w:val="24"/>
              </w:rPr>
              <w:t>,</w:t>
            </w:r>
            <w:r w:rsidR="00FA17FB" w:rsidRPr="00A75757">
              <w:rPr>
                <w:szCs w:val="24"/>
              </w:rPr>
              <w:t xml:space="preserve"> 2021 m. birželio mėn. 25 d., 2022 m. kovo mėn. 24 d </w:t>
            </w:r>
            <w:r w:rsidR="00FA17FB" w:rsidRPr="00A75757">
              <w:rPr>
                <w:spacing w:val="2"/>
                <w:szCs w:val="24"/>
                <w:shd w:val="clear" w:color="auto" w:fill="FFFFFF"/>
              </w:rPr>
              <w:t>informaciniuose pranešimu</w:t>
            </w:r>
            <w:r w:rsidR="00375E1D" w:rsidRPr="00A75757">
              <w:rPr>
                <w:spacing w:val="2"/>
                <w:szCs w:val="24"/>
                <w:shd w:val="clear" w:color="auto" w:fill="FFFFFF"/>
              </w:rPr>
              <w:t>ose. Tarnyba atkreipia dėmesį, kad kiekvienas sutarties keitimas turi būti vertinamas individualiai, atsižvelgiant į konkrečios sutarties sąlygas, susidariusią situaciją  ir kitas svarbias aplinkybes</w:t>
            </w:r>
            <w:r w:rsidR="00A729C3" w:rsidRPr="00A75757">
              <w:rPr>
                <w:spacing w:val="2"/>
                <w:szCs w:val="24"/>
                <w:shd w:val="clear" w:color="auto" w:fill="FFFFFF"/>
              </w:rPr>
              <w:t>, t</w:t>
            </w:r>
            <w:r w:rsidR="00375E1D" w:rsidRPr="00A75757">
              <w:rPr>
                <w:spacing w:val="2"/>
                <w:szCs w:val="24"/>
                <w:shd w:val="clear" w:color="auto" w:fill="FFFFFF"/>
              </w:rPr>
              <w:t xml:space="preserve">odėl kai kurioms sutartims atliekama kainos peržiūra (kainos indeksavimas) gali atsirasti tiek dėl vienos, tiek dėl kelių </w:t>
            </w:r>
            <w:r w:rsidR="00E97DBD" w:rsidRPr="00A75757">
              <w:rPr>
                <w:spacing w:val="2"/>
                <w:szCs w:val="24"/>
                <w:shd w:val="clear" w:color="auto" w:fill="FFFFFF"/>
              </w:rPr>
              <w:t xml:space="preserve">nenumatytų aplinkybių. </w:t>
            </w:r>
            <w:r w:rsidR="00273948">
              <w:rPr>
                <w:spacing w:val="2"/>
                <w:szCs w:val="24"/>
                <w:shd w:val="clear" w:color="auto" w:fill="FFFFFF"/>
              </w:rPr>
              <w:t xml:space="preserve">Tarnyba taip pat pastebi, kad, </w:t>
            </w:r>
            <w:r w:rsidR="00273948" w:rsidRPr="00273948">
              <w:rPr>
                <w:spacing w:val="2"/>
                <w:szCs w:val="24"/>
                <w:shd w:val="clear" w:color="auto" w:fill="FFFFFF"/>
              </w:rPr>
              <w:t>pirmiausia reikia įvertinti jau galiojančias sutarčių nuostatas ir taikyti jose nustatytą kainų perskaičiavimo tvarką</w:t>
            </w:r>
            <w:r w:rsidR="00273948">
              <w:rPr>
                <w:spacing w:val="2"/>
                <w:szCs w:val="24"/>
                <w:shd w:val="clear" w:color="auto" w:fill="FFFFFF"/>
              </w:rPr>
              <w:t xml:space="preserve">. </w:t>
            </w:r>
          </w:p>
        </w:tc>
      </w:tr>
    </w:tbl>
    <w:p w14:paraId="24B7BD4B" w14:textId="05D22532" w:rsidR="000B6DC9" w:rsidRDefault="000B6DC9" w:rsidP="003B7F96">
      <w:pPr>
        <w:rPr>
          <w:szCs w:val="24"/>
          <w:lang w:eastAsia="lt-LT"/>
        </w:rPr>
      </w:pPr>
    </w:p>
    <w:p w14:paraId="2F11671A" w14:textId="77777777" w:rsidR="00F650EC" w:rsidRPr="00945269" w:rsidRDefault="00F650EC" w:rsidP="00823BD8">
      <w:pPr>
        <w:rPr>
          <w:szCs w:val="24"/>
          <w:lang w:eastAsia="lt-LT"/>
        </w:rPr>
      </w:pPr>
    </w:p>
    <w:p w14:paraId="047038B8" w14:textId="305C72D6" w:rsidR="00504A25" w:rsidRDefault="00504A25" w:rsidP="00273948">
      <w:pPr>
        <w:shd w:val="clear" w:color="auto" w:fill="FFFFFF"/>
        <w:ind w:firstLine="0"/>
        <w:rPr>
          <w:szCs w:val="24"/>
          <w:lang w:val="en-GB"/>
        </w:rPr>
      </w:pPr>
      <w:r>
        <w:rPr>
          <w:color w:val="000000"/>
          <w:szCs w:val="24"/>
        </w:rPr>
        <w:t xml:space="preserve">Direktorius </w:t>
      </w:r>
      <w:r w:rsidR="00273948">
        <w:rPr>
          <w:color w:val="000000"/>
          <w:szCs w:val="24"/>
        </w:rPr>
        <w:t xml:space="preserve">                                                                                                                Darius Vedrickas</w:t>
      </w:r>
    </w:p>
    <w:p w14:paraId="2E6E6CA0" w14:textId="77777777" w:rsidR="007463CE" w:rsidRDefault="007463CE" w:rsidP="00901B64">
      <w:pPr>
        <w:rPr>
          <w:szCs w:val="24"/>
        </w:rPr>
      </w:pPr>
    </w:p>
    <w:p w14:paraId="177C14EF" w14:textId="495D7289" w:rsidR="00B31778" w:rsidRDefault="00B31778" w:rsidP="00901B64">
      <w:pPr>
        <w:rPr>
          <w:szCs w:val="24"/>
        </w:rPr>
      </w:pPr>
    </w:p>
    <w:p w14:paraId="30C2C8F8" w14:textId="77777777" w:rsidR="007340CD" w:rsidRDefault="007340CD" w:rsidP="00901B64">
      <w:pPr>
        <w:rPr>
          <w:szCs w:val="24"/>
        </w:rPr>
      </w:pPr>
    </w:p>
    <w:p w14:paraId="360BD104" w14:textId="77777777" w:rsidR="007340CD" w:rsidRDefault="007340CD" w:rsidP="00901B64">
      <w:pPr>
        <w:rPr>
          <w:szCs w:val="24"/>
        </w:rPr>
      </w:pPr>
    </w:p>
    <w:p w14:paraId="04EEB6F1" w14:textId="77777777" w:rsidR="007340CD" w:rsidRDefault="007340CD" w:rsidP="00901B64">
      <w:pPr>
        <w:rPr>
          <w:szCs w:val="24"/>
        </w:rPr>
      </w:pPr>
    </w:p>
    <w:p w14:paraId="1E95487F" w14:textId="77777777" w:rsidR="007340CD" w:rsidRDefault="007340CD" w:rsidP="00901B64">
      <w:pPr>
        <w:rPr>
          <w:szCs w:val="24"/>
        </w:rPr>
      </w:pPr>
    </w:p>
    <w:p w14:paraId="1EA7FA3E" w14:textId="77777777" w:rsidR="007340CD" w:rsidRDefault="007340CD" w:rsidP="00901B64">
      <w:pPr>
        <w:rPr>
          <w:szCs w:val="24"/>
        </w:rPr>
      </w:pPr>
    </w:p>
    <w:p w14:paraId="52195753" w14:textId="77777777" w:rsidR="007340CD" w:rsidRDefault="007340CD" w:rsidP="00901B64">
      <w:pPr>
        <w:rPr>
          <w:szCs w:val="24"/>
        </w:rPr>
      </w:pPr>
    </w:p>
    <w:p w14:paraId="4A9D5BD2" w14:textId="77777777" w:rsidR="007340CD" w:rsidRDefault="007340CD" w:rsidP="00901B64">
      <w:pPr>
        <w:rPr>
          <w:szCs w:val="24"/>
        </w:rPr>
      </w:pPr>
    </w:p>
    <w:p w14:paraId="36BC6D85" w14:textId="77777777" w:rsidR="007340CD" w:rsidRDefault="007340CD" w:rsidP="00901B64">
      <w:pPr>
        <w:rPr>
          <w:szCs w:val="24"/>
        </w:rPr>
      </w:pPr>
    </w:p>
    <w:p w14:paraId="3D9A4741" w14:textId="77777777" w:rsidR="007340CD" w:rsidRDefault="007340CD" w:rsidP="00901B64">
      <w:pPr>
        <w:rPr>
          <w:szCs w:val="24"/>
        </w:rPr>
      </w:pPr>
    </w:p>
    <w:p w14:paraId="0A8ECAB6" w14:textId="77777777" w:rsidR="007340CD" w:rsidRDefault="007340CD" w:rsidP="00901B64">
      <w:pPr>
        <w:rPr>
          <w:szCs w:val="24"/>
        </w:rPr>
      </w:pPr>
    </w:p>
    <w:p w14:paraId="1CFE5A02" w14:textId="77777777" w:rsidR="00E36AAC" w:rsidRDefault="00E36AAC" w:rsidP="00901B64">
      <w:pPr>
        <w:rPr>
          <w:szCs w:val="24"/>
        </w:rPr>
      </w:pPr>
    </w:p>
    <w:p w14:paraId="58E276E4" w14:textId="77777777" w:rsidR="00E36AAC" w:rsidRDefault="00E36AAC" w:rsidP="00901B64">
      <w:pPr>
        <w:rPr>
          <w:szCs w:val="24"/>
        </w:rPr>
      </w:pPr>
    </w:p>
    <w:p w14:paraId="7B89784E" w14:textId="77777777" w:rsidR="00E36AAC" w:rsidRDefault="00E36AAC" w:rsidP="00901B64">
      <w:pPr>
        <w:rPr>
          <w:szCs w:val="24"/>
        </w:rPr>
      </w:pPr>
    </w:p>
    <w:p w14:paraId="5DF05887" w14:textId="77777777" w:rsidR="00E36AAC" w:rsidRDefault="00E36AAC" w:rsidP="00901B64">
      <w:pPr>
        <w:rPr>
          <w:szCs w:val="24"/>
        </w:rPr>
      </w:pPr>
    </w:p>
    <w:p w14:paraId="1FA8A5CC" w14:textId="77777777" w:rsidR="00E36AAC" w:rsidRDefault="00E36AAC" w:rsidP="00901B64">
      <w:pPr>
        <w:rPr>
          <w:szCs w:val="24"/>
        </w:rPr>
      </w:pPr>
    </w:p>
    <w:p w14:paraId="6075A8E6" w14:textId="77777777" w:rsidR="00E36AAC" w:rsidRDefault="00E36AAC" w:rsidP="00901B64">
      <w:pPr>
        <w:rPr>
          <w:szCs w:val="24"/>
        </w:rPr>
      </w:pPr>
    </w:p>
    <w:p w14:paraId="64EAB521" w14:textId="77777777" w:rsidR="00E36AAC" w:rsidRDefault="00E36AAC" w:rsidP="00901B64">
      <w:pPr>
        <w:rPr>
          <w:szCs w:val="24"/>
        </w:rPr>
      </w:pPr>
    </w:p>
    <w:p w14:paraId="131D12E2" w14:textId="77777777" w:rsidR="00E36AAC" w:rsidRDefault="00E36AAC" w:rsidP="00901B64">
      <w:pPr>
        <w:rPr>
          <w:szCs w:val="24"/>
        </w:rPr>
      </w:pPr>
    </w:p>
    <w:p w14:paraId="4E124DC4" w14:textId="77777777" w:rsidR="00E36AAC" w:rsidRDefault="00E36AAC" w:rsidP="00901B64">
      <w:pPr>
        <w:rPr>
          <w:szCs w:val="24"/>
        </w:rPr>
      </w:pPr>
    </w:p>
    <w:p w14:paraId="55394CBB" w14:textId="77777777" w:rsidR="007340CD" w:rsidRDefault="007340CD" w:rsidP="00901B64">
      <w:pPr>
        <w:rPr>
          <w:szCs w:val="24"/>
        </w:rPr>
      </w:pPr>
    </w:p>
    <w:p w14:paraId="77AE9026" w14:textId="77777777" w:rsidR="007340CD" w:rsidRDefault="007340CD" w:rsidP="00901B64">
      <w:pPr>
        <w:rPr>
          <w:szCs w:val="24"/>
        </w:rPr>
      </w:pPr>
    </w:p>
    <w:p w14:paraId="7BEE4326" w14:textId="77777777" w:rsidR="007340CD" w:rsidRDefault="007340CD" w:rsidP="00901B64">
      <w:pPr>
        <w:rPr>
          <w:szCs w:val="24"/>
        </w:rPr>
      </w:pPr>
    </w:p>
    <w:p w14:paraId="21307B11" w14:textId="288381FA" w:rsidR="007340CD" w:rsidRPr="00A92F3D" w:rsidRDefault="007340CD" w:rsidP="007340CD">
      <w:pPr>
        <w:spacing w:after="160" w:line="259" w:lineRule="auto"/>
        <w:rPr>
          <w:szCs w:val="24"/>
        </w:rPr>
      </w:pPr>
      <w:r w:rsidRPr="007340CD">
        <w:rPr>
          <w:sz w:val="22"/>
          <w:szCs w:val="22"/>
        </w:rPr>
        <w:t xml:space="preserve">Jolanta Tallat Kelpšienė, tel. (8 690) </w:t>
      </w:r>
      <w:r w:rsidRPr="007340CD">
        <w:rPr>
          <w:color w:val="222222"/>
          <w:sz w:val="22"/>
          <w:szCs w:val="22"/>
        </w:rPr>
        <w:t>24119</w:t>
      </w:r>
      <w:r w:rsidRPr="007340CD">
        <w:rPr>
          <w:sz w:val="22"/>
          <w:szCs w:val="22"/>
        </w:rPr>
        <w:t xml:space="preserve">, el. p. </w:t>
      </w:r>
      <w:hyperlink r:id="rId15" w:history="1">
        <w:r w:rsidRPr="007340CD">
          <w:rPr>
            <w:color w:val="0563C1" w:themeColor="hyperlink"/>
            <w:sz w:val="22"/>
            <w:szCs w:val="22"/>
            <w:u w:val="single"/>
          </w:rPr>
          <w:t>Jolanta.Tallat-Kelpsiene@vpt.lt</w:t>
        </w:r>
      </w:hyperlink>
    </w:p>
    <w:sectPr w:rsidR="007340CD" w:rsidRPr="00A92F3D" w:rsidSect="00A53CD1">
      <w:headerReference w:type="even" r:id="rId16"/>
      <w:headerReference w:type="default" r:id="rId17"/>
      <w:footerReference w:type="even" r:id="rId18"/>
      <w:footerReference w:type="default" r:id="rId19"/>
      <w:headerReference w:type="first" r:id="rId20"/>
      <w:footerReference w:type="first" r:id="rId2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A685" w14:textId="77777777" w:rsidR="00DF253D" w:rsidRDefault="00DF253D">
      <w:pPr>
        <w:ind w:firstLine="720"/>
        <w:rPr>
          <w:rFonts w:ascii="Arial" w:hAnsi="Arial" w:cs="Arial"/>
          <w:sz w:val="20"/>
          <w:lang w:eastAsia="lt-LT"/>
        </w:rPr>
      </w:pPr>
      <w:r>
        <w:rPr>
          <w:rFonts w:ascii="Arial" w:hAnsi="Arial" w:cs="Arial"/>
          <w:sz w:val="20"/>
          <w:lang w:eastAsia="lt-LT"/>
        </w:rPr>
        <w:separator/>
      </w:r>
    </w:p>
  </w:endnote>
  <w:endnote w:type="continuationSeparator" w:id="0">
    <w:p w14:paraId="4F839669" w14:textId="77777777" w:rsidR="00DF253D" w:rsidRDefault="00DF253D">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font>
  <w:font w:name="HG Mincho Light J">
    <w:altName w:val="Times New Roman"/>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1DFE" w14:textId="77777777" w:rsidR="00DF253D" w:rsidRDefault="00DF253D">
      <w:pPr>
        <w:ind w:firstLine="720"/>
        <w:rPr>
          <w:rFonts w:ascii="Arial" w:hAnsi="Arial" w:cs="Arial"/>
          <w:sz w:val="20"/>
          <w:lang w:eastAsia="lt-LT"/>
        </w:rPr>
      </w:pPr>
      <w:r>
        <w:rPr>
          <w:rFonts w:ascii="Arial" w:hAnsi="Arial" w:cs="Arial"/>
          <w:sz w:val="20"/>
          <w:lang w:eastAsia="lt-LT"/>
        </w:rPr>
        <w:separator/>
      </w:r>
    </w:p>
  </w:footnote>
  <w:footnote w:type="continuationSeparator" w:id="0">
    <w:p w14:paraId="71841AB4" w14:textId="77777777" w:rsidR="00DF253D" w:rsidRDefault="00DF253D">
      <w:pPr>
        <w:ind w:firstLine="720"/>
        <w:rPr>
          <w:rFonts w:ascii="Arial" w:hAnsi="Arial" w:cs="Arial"/>
          <w:sz w:val="20"/>
          <w:lang w:eastAsia="lt-LT"/>
        </w:rPr>
      </w:pPr>
      <w:r>
        <w:rPr>
          <w:rFonts w:ascii="Arial" w:hAnsi="Arial" w:cs="Arial"/>
          <w:sz w:val="20"/>
          <w:lang w:eastAsia="lt-LT"/>
        </w:rPr>
        <w:continuationSeparator/>
      </w:r>
    </w:p>
  </w:footnote>
  <w:footnote w:id="1">
    <w:p w14:paraId="1729EA4D" w14:textId="77777777" w:rsidR="0079583D" w:rsidRDefault="0079583D" w:rsidP="0079583D">
      <w:pPr>
        <w:pStyle w:val="Puslapioinaostekstas"/>
      </w:pPr>
      <w:r>
        <w:rPr>
          <w:rStyle w:val="Puslapioinaosnuoroda"/>
        </w:rPr>
        <w:footnoteRef/>
      </w:r>
      <w:r>
        <w:t xml:space="preserve"> „</w:t>
      </w:r>
      <w:r w:rsidRPr="00AA0131">
        <w:t xml:space="preserve">Perkančioji organizacija užtikrina, kad vykdant pirkimą būtų laikomasi lygiateisiškumo, </w:t>
      </w:r>
      <w:r>
        <w:t xml:space="preserve">&lt;...&gt; </w:t>
      </w:r>
      <w:r w:rsidRPr="00AA0131">
        <w:t>skaidrumo principų</w:t>
      </w:r>
      <w:r>
        <w:t>“</w:t>
      </w:r>
      <w:r w:rsidRPr="00AA0131">
        <w:t>.</w:t>
      </w:r>
    </w:p>
  </w:footnote>
  <w:footnote w:id="2">
    <w:p w14:paraId="194E2216" w14:textId="556B23BB" w:rsidR="006D6963" w:rsidRDefault="006D6963">
      <w:pPr>
        <w:pStyle w:val="Puslapioinaostekstas"/>
      </w:pPr>
      <w:r>
        <w:rPr>
          <w:rStyle w:val="Puslapioinaosnuoroda"/>
        </w:rPr>
        <w:footnoteRef/>
      </w:r>
      <w:r>
        <w:t xml:space="preserve"> „&lt;...&gt; </w:t>
      </w:r>
      <w:r w:rsidRPr="006D6963">
        <w:t>prekėms, paslaugoms ar darbams įsigyti skirtos lėšos būtų naudojamos racionaliai</w:t>
      </w:r>
      <w:r>
        <w:t>“.</w:t>
      </w:r>
    </w:p>
  </w:footnote>
  <w:footnote w:id="3">
    <w:p w14:paraId="28A2365D" w14:textId="6D68A00A" w:rsidR="00AA0131" w:rsidRDefault="00AA0131" w:rsidP="00B233E3">
      <w:pPr>
        <w:pStyle w:val="Puslapioinaostekstas"/>
      </w:pPr>
      <w:r>
        <w:rPr>
          <w:rStyle w:val="Puslapioinaosnuoroda"/>
        </w:rPr>
        <w:footnoteRef/>
      </w:r>
      <w:r>
        <w:t xml:space="preserve"> „</w:t>
      </w:r>
      <w:r w:rsidRPr="00AA0131">
        <w:t xml:space="preserve">Pirkimo sutartis </w:t>
      </w:r>
      <w:r>
        <w:t>&lt;...&gt;</w:t>
      </w:r>
      <w:r w:rsidRPr="00AA0131">
        <w:t xml:space="preserve"> jos galiojimo laikotarpiu gali būti keičiama neatliekant naujos pirkimo procedūros pagal šį įstatymą, kai yra bent vienas iš šių atvejų:</w:t>
      </w:r>
      <w:r>
        <w:t xml:space="preserve"> </w:t>
      </w:r>
      <w:r w:rsidR="00B233E3">
        <w:t>kai pakeitimo poreikis atsirado dėl aplinkybių, kurių protinga ir apdairi perkančioji organizacija negalėjo numatyti, ir kai kartu yra šios sąlygos: a) pakeitimas iš esmės nepakeičia pirkimo sutarties &lt;...&gt; pobūdžio; b) atskiro pakeitimo vertė neviršija 50 procentų pradinės pirkimo sutarties &lt;...&gt; vertės. Tokiais pakeitimais negali būti siekiama išvengti šiame įstatyme pirkimui nustatytos tvarkos taikymo &lt;...&gt;“.</w:t>
      </w:r>
    </w:p>
  </w:footnote>
  <w:footnote w:id="4">
    <w:p w14:paraId="622CC80F" w14:textId="2212FD11" w:rsidR="00F741FA" w:rsidRDefault="00F741FA" w:rsidP="00F741FA">
      <w:pPr>
        <w:pStyle w:val="Puslapioinaostekstas"/>
      </w:pPr>
      <w:r>
        <w:rPr>
          <w:rStyle w:val="Puslapioinaosnuoroda"/>
        </w:rPr>
        <w:footnoteRef/>
      </w:r>
      <w:r>
        <w:t xml:space="preserve"> Naujai sudaryt</w:t>
      </w:r>
      <w:r w:rsidR="00077D25">
        <w:t>os</w:t>
      </w:r>
      <w:r>
        <w:t xml:space="preserve"> Komisij</w:t>
      </w:r>
      <w:r w:rsidR="00077D25">
        <w:t>os</w:t>
      </w:r>
      <w:r>
        <w:t xml:space="preserve"> patvirtint</w:t>
      </w:r>
      <w:r w:rsidR="00077D25">
        <w:t>os</w:t>
      </w:r>
      <w:r>
        <w:t xml:space="preserve"> </w:t>
      </w:r>
      <w:r w:rsidRPr="00007472">
        <w:rPr>
          <w:szCs w:val="24"/>
        </w:rPr>
        <w:t>Perkančio</w:t>
      </w:r>
      <w:r>
        <w:rPr>
          <w:szCs w:val="24"/>
        </w:rPr>
        <w:t xml:space="preserve">jo subjekto </w:t>
      </w:r>
      <w:r>
        <w:t>g</w:t>
      </w:r>
      <w:r w:rsidRPr="00273220">
        <w:t>eneralinio direktoriaus 202</w:t>
      </w:r>
      <w:r w:rsidR="00077D25">
        <w:t>0</w:t>
      </w:r>
      <w:r w:rsidRPr="00273220">
        <w:t xml:space="preserve"> m. </w:t>
      </w:r>
      <w:r w:rsidR="00077D25">
        <w:t>birželio 16</w:t>
      </w:r>
      <w:r w:rsidRPr="00273220">
        <w:t xml:space="preserve"> d. įsakymu Nr</w:t>
      </w:r>
      <w:r w:rsidR="00077D25">
        <w:t>. ĮS-1235 (neteko galios nuo 2022 m. sausio 21 d.) ; 2022 m. sausio 21 d. įsakymų Nr. ĮS-1339.</w:t>
      </w:r>
    </w:p>
  </w:footnote>
  <w:footnote w:id="5">
    <w:p w14:paraId="323BED64" w14:textId="77777777" w:rsidR="006843D5" w:rsidRPr="003C3BDA" w:rsidRDefault="006843D5" w:rsidP="006843D5">
      <w:pPr>
        <w:pStyle w:val="Puslapioinaostekstas"/>
        <w:rPr>
          <w:rFonts w:ascii="TimesLT" w:hAnsi="TimesLT"/>
        </w:rPr>
      </w:pPr>
      <w:r>
        <w:rPr>
          <w:rStyle w:val="Puslapioinaosnuoroda"/>
        </w:rPr>
        <w:footnoteRef/>
      </w:r>
      <w:r>
        <w:t xml:space="preserve"> </w:t>
      </w:r>
      <w:r w:rsidRPr="003C3BDA">
        <w:rPr>
          <w:rFonts w:ascii="TimesLT" w:hAnsi="TimesLT"/>
        </w:rPr>
        <w:t>2022 m. gruodžio 30 d. Susitarimai Nr. S-1711, Nr. S-1712, Nr. S-1713 ir Nr. S-1714 yra prieinami CVP IS (Centrinėje viešųjų pirkimų informacinėje sistemoje).</w:t>
      </w:r>
    </w:p>
    <w:p w14:paraId="5492D11A" w14:textId="400EEF9E" w:rsidR="006843D5" w:rsidRPr="003C3BDA" w:rsidRDefault="006843D5" w:rsidP="006843D5">
      <w:pPr>
        <w:pStyle w:val="Puslapioinaostekstas"/>
        <w:rPr>
          <w:rFonts w:ascii="TimesLT" w:hAnsi="TimesLT"/>
        </w:rPr>
      </w:pPr>
    </w:p>
    <w:p w14:paraId="7C6247E9" w14:textId="1F6CC1DE" w:rsidR="006843D5" w:rsidRDefault="006843D5">
      <w:pPr>
        <w:pStyle w:val="Puslapioinaostekstas"/>
      </w:pPr>
    </w:p>
  </w:footnote>
  <w:footnote w:id="6">
    <w:p w14:paraId="0E779D63" w14:textId="5604A7D7" w:rsidR="00A55B9F" w:rsidRDefault="00A55B9F">
      <w:pPr>
        <w:pStyle w:val="Puslapioinaostekstas"/>
      </w:pPr>
      <w:r>
        <w:rPr>
          <w:rStyle w:val="Puslapioinaosnuoroda"/>
        </w:rPr>
        <w:footnoteRef/>
      </w:r>
      <w:r>
        <w:t xml:space="preserve"> „</w:t>
      </w:r>
      <w:r w:rsidR="00F741FA" w:rsidRPr="00F741FA">
        <w:t>5.18.</w:t>
      </w:r>
      <w:r w:rsidR="00F741FA" w:rsidRPr="00F741FA">
        <w:tab/>
        <w:t>Sutarties 5.1. p. nurodytas 1 km įkainis Eur indeksuojamas pagal Lietuvos Respublikos Statistikos departamento skelbiamą vidutinį metinį vartojimo prekių ir paslaugų kainų indekso (Santykinis rodiklis, kuriuo išreiškiamas vartojimo prekių ir paslaugų, kurias namų ūkiai perka vartojimo poreikiams tenkinti, bendrasis kainų pokytis per tam tikrą laikotarpį) pokyčius. Indeksavimas vykdomas kiekvienais metais kovo mėnesio pirmoje dalyje pagal tų metų Lietuvos Respublikos Statistikos departamento oficialiai paskelbtus duomenis</w:t>
      </w:r>
      <w:r w:rsidR="00F741FA">
        <w:t>“</w:t>
      </w:r>
      <w:r w:rsidR="00F741FA" w:rsidRPr="00F741FA">
        <w:t>.</w:t>
      </w:r>
    </w:p>
  </w:footnote>
  <w:footnote w:id="7">
    <w:p w14:paraId="0DF2D8FE" w14:textId="0C82CBAC" w:rsidR="00733DAD" w:rsidRDefault="00733DAD">
      <w:pPr>
        <w:pStyle w:val="Puslapioinaostekstas"/>
      </w:pPr>
      <w:r>
        <w:rPr>
          <w:rStyle w:val="Puslapioinaosnuoroda"/>
        </w:rPr>
        <w:footnoteRef/>
      </w:r>
      <w:r>
        <w:t xml:space="preserve"> </w:t>
      </w:r>
      <w:bookmarkStart w:id="4" w:name="_Hlk142912945"/>
      <w:r>
        <w:t>Tarnybos 2023 m. gegužės 3</w:t>
      </w:r>
      <w:r w:rsidR="005F0E22">
        <w:t>1</w:t>
      </w:r>
      <w:r>
        <w:t xml:space="preserve"> d. raštas Nr. 4S-</w:t>
      </w:r>
      <w:r w:rsidR="005F0E22">
        <w:t>585</w:t>
      </w:r>
      <w:bookmarkEnd w:id="4"/>
      <w:r w:rsidR="005F0E22">
        <w:t>.</w:t>
      </w:r>
    </w:p>
  </w:footnote>
  <w:footnote w:id="8">
    <w:p w14:paraId="733C610D" w14:textId="54EC2125" w:rsidR="005F0E22" w:rsidRDefault="005F0E22">
      <w:pPr>
        <w:pStyle w:val="Puslapioinaostekstas"/>
      </w:pPr>
      <w:r>
        <w:rPr>
          <w:rStyle w:val="Puslapioinaosnuoroda"/>
        </w:rPr>
        <w:footnoteRef/>
      </w:r>
      <w:r>
        <w:t xml:space="preserve"> </w:t>
      </w:r>
      <w:bookmarkStart w:id="5" w:name="_Hlk143158320"/>
      <w:r w:rsidR="006251FF">
        <w:t>Perkančiosios organizacijos</w:t>
      </w:r>
      <w:r w:rsidR="006251FF" w:rsidRPr="006251FF">
        <w:t xml:space="preserve"> </w:t>
      </w:r>
      <w:r>
        <w:t>2023</w:t>
      </w:r>
      <w:r w:rsidR="00224F21">
        <w:t xml:space="preserve"> m. birželio 14 d. raštas Nr. SD-2702</w:t>
      </w:r>
      <w:bookmarkEnd w:id="5"/>
      <w:r w:rsidR="00224F21">
        <w:t>.</w:t>
      </w:r>
    </w:p>
  </w:footnote>
  <w:footnote w:id="9">
    <w:p w14:paraId="36B4C2A4" w14:textId="654DFB24" w:rsidR="006251FF" w:rsidRDefault="006251FF">
      <w:pPr>
        <w:pStyle w:val="Puslapioinaostekstas"/>
      </w:pPr>
      <w:r>
        <w:rPr>
          <w:rStyle w:val="Puslapioinaosnuoroda"/>
        </w:rPr>
        <w:footnoteRef/>
      </w:r>
      <w:r>
        <w:t xml:space="preserve"> Tarnybos 2023 m. liepos 26 d. raštas Nr. 4S-834.</w:t>
      </w:r>
    </w:p>
  </w:footnote>
  <w:footnote w:id="10">
    <w:p w14:paraId="57270308" w14:textId="1A3AA827" w:rsidR="006251FF" w:rsidRDefault="006251FF">
      <w:pPr>
        <w:pStyle w:val="Puslapioinaostekstas"/>
      </w:pPr>
      <w:r>
        <w:rPr>
          <w:rStyle w:val="Puslapioinaosnuoroda"/>
        </w:rPr>
        <w:footnoteRef/>
      </w:r>
      <w:r>
        <w:t xml:space="preserve"> </w:t>
      </w:r>
      <w:bookmarkStart w:id="6" w:name="_Hlk143091504"/>
      <w:bookmarkStart w:id="7" w:name="_Hlk143160140"/>
      <w:r>
        <w:t>Perkančiosios organizacijos</w:t>
      </w:r>
      <w:r w:rsidRPr="006251FF">
        <w:t xml:space="preserve"> 2023 m. </w:t>
      </w:r>
      <w:r>
        <w:t>rugpjūčio 2</w:t>
      </w:r>
      <w:r w:rsidRPr="006251FF">
        <w:t xml:space="preserve"> d. raštas Nr. SD</w:t>
      </w:r>
      <w:r w:rsidRPr="00DD378E">
        <w:t>-</w:t>
      </w:r>
      <w:r w:rsidR="00DD378E" w:rsidRPr="00DD378E">
        <w:t>3451</w:t>
      </w:r>
      <w:r w:rsidRPr="006251FF">
        <w:t>.</w:t>
      </w:r>
      <w:bookmarkEnd w:id="6"/>
    </w:p>
    <w:bookmarkEnd w:id="7"/>
  </w:footnote>
  <w:footnote w:id="11">
    <w:p w14:paraId="512E709E" w14:textId="2BC3C98E" w:rsidR="0071654C" w:rsidRDefault="0071654C">
      <w:pPr>
        <w:pStyle w:val="Puslapioinaostekstas"/>
      </w:pPr>
      <w:r>
        <w:rPr>
          <w:rStyle w:val="Puslapioinaosnuoroda"/>
        </w:rPr>
        <w:footnoteRef/>
      </w:r>
      <w:r>
        <w:t xml:space="preserve"> </w:t>
      </w:r>
      <w:hyperlink r:id="rId1" w:history="1">
        <w:r w:rsidRPr="004C6D48">
          <w:rPr>
            <w:rStyle w:val="Hipersaitas"/>
          </w:rPr>
          <w:t>https://eur-lex.europa.eu/legal-content/LT/TXT/PDF/?uri=CELEX:32014L0024</w:t>
        </w:r>
      </w:hyperlink>
      <w:r>
        <w:t xml:space="preserve"> </w:t>
      </w:r>
    </w:p>
  </w:footnote>
  <w:footnote w:id="12">
    <w:p w14:paraId="77B75A9E" w14:textId="77777777" w:rsidR="006E07D5" w:rsidRDefault="006E07D5" w:rsidP="006E07D5">
      <w:pPr>
        <w:pStyle w:val="Puslapioinaostekstas"/>
      </w:pPr>
      <w:r>
        <w:rPr>
          <w:rStyle w:val="Puslapioinaosnuoroda"/>
        </w:rPr>
        <w:footnoteRef/>
      </w:r>
      <w:r>
        <w:t xml:space="preserve"> </w:t>
      </w:r>
      <w:r w:rsidRPr="00782850">
        <w:rPr>
          <w:szCs w:val="24"/>
        </w:rPr>
        <w:t>Lietuvos statistikos departamento generalinio direktoriaus 2022 m. birželio 16 d. įsakymu Nr. DĮ-150 patvirtinta Vartotojų kainų indekso nustatymo metodika, 7.36 p</w:t>
      </w:r>
      <w:r>
        <w:rPr>
          <w:szCs w:val="24"/>
        </w:rPr>
        <w:t>. Prieiga internetu:</w:t>
      </w:r>
      <w:r w:rsidRPr="00782850">
        <w:t xml:space="preserve"> </w:t>
      </w:r>
      <w:hyperlink r:id="rId2" w:history="1">
        <w:r w:rsidRPr="004D5152">
          <w:rPr>
            <w:rStyle w:val="Hipersaitas"/>
          </w:rPr>
          <w:t>https://osp.stat.gov.lt/kainu-indeksai-pokyciai-ir-kainos</w:t>
        </w:r>
      </w:hyperlink>
      <w:r>
        <w:t xml:space="preserve"> </w:t>
      </w:r>
      <w:r w:rsidRPr="00782850">
        <w:t xml:space="preserve"> </w:t>
      </w:r>
      <w:r>
        <w:t xml:space="preserve"> </w:t>
      </w:r>
    </w:p>
  </w:footnote>
  <w:footnote w:id="13">
    <w:p w14:paraId="3AFCF685" w14:textId="40D6C61E" w:rsidR="00B82AF7" w:rsidRDefault="00B82AF7">
      <w:pPr>
        <w:pStyle w:val="Puslapioinaostekstas"/>
      </w:pPr>
      <w:r>
        <w:rPr>
          <w:rStyle w:val="Puslapioinaosnuoroda"/>
        </w:rPr>
        <w:footnoteRef/>
      </w:r>
      <w:r>
        <w:t xml:space="preserve"> </w:t>
      </w:r>
      <w:hyperlink r:id="rId3" w:history="1">
        <w:r w:rsidRPr="004D5152">
          <w:rPr>
            <w:rStyle w:val="Hipersaitas"/>
          </w:rPr>
          <w:t>https://vpt.lrv.lt/lt/naujienos/del-viesojo-pirkimo-pardavimo-sutarciu-kainu-ir-kitu-salygu-perziurejimo</w:t>
        </w:r>
      </w:hyperlink>
      <w:r>
        <w:t xml:space="preserve"> </w:t>
      </w:r>
    </w:p>
  </w:footnote>
  <w:footnote w:id="14">
    <w:p w14:paraId="5B06307C" w14:textId="115A0381" w:rsidR="00684C1A" w:rsidRDefault="00684C1A">
      <w:pPr>
        <w:pStyle w:val="Puslapioinaostekstas"/>
      </w:pPr>
      <w:r>
        <w:rPr>
          <w:rStyle w:val="Puslapioinaosnuoroda"/>
        </w:rPr>
        <w:footnoteRef/>
      </w:r>
      <w:r>
        <w:t xml:space="preserve"> </w:t>
      </w:r>
      <w:r w:rsidRPr="00684C1A">
        <w:t xml:space="preserve">LAT 2011 m. gegužės 31 d. nutartis civilinėje byloje </w:t>
      </w:r>
      <w:r w:rsidRPr="00684C1A">
        <w:rPr>
          <w:color w:val="1E395B"/>
          <w:shd w:val="clear" w:color="auto" w:fill="FCFCFC"/>
        </w:rPr>
        <w:t>3K-3-265/2011.</w:t>
      </w:r>
    </w:p>
  </w:footnote>
  <w:footnote w:id="15">
    <w:p w14:paraId="70A73DD6" w14:textId="0BDE6A97" w:rsidR="00D15496" w:rsidRDefault="00D15496">
      <w:pPr>
        <w:pStyle w:val="Puslapioinaostekstas"/>
      </w:pPr>
      <w:r>
        <w:rPr>
          <w:rStyle w:val="Puslapioinaosnuoroda"/>
        </w:rPr>
        <w:footnoteRef/>
      </w:r>
      <w:r>
        <w:t xml:space="preserve"> </w:t>
      </w:r>
      <w:r w:rsidR="00E33035" w:rsidRPr="00E33035">
        <w:t xml:space="preserve">Perkančiosios organizacijos 2023 m. </w:t>
      </w:r>
      <w:r w:rsidR="00E33035">
        <w:t>liepos 13</w:t>
      </w:r>
      <w:r w:rsidR="00E33035" w:rsidRPr="00E33035">
        <w:t xml:space="preserve"> d. raštas Nr. SD-</w:t>
      </w:r>
      <w:r w:rsidR="00E33035">
        <w:t>3190.</w:t>
      </w:r>
    </w:p>
  </w:footnote>
  <w:footnote w:id="16">
    <w:p w14:paraId="3D5DFBD9" w14:textId="5097E104" w:rsidR="000B6ACC" w:rsidRDefault="000B6ACC">
      <w:pPr>
        <w:pStyle w:val="Puslapioinaostekstas"/>
      </w:pPr>
      <w:r>
        <w:rPr>
          <w:rStyle w:val="Puslapioinaosnuoroda"/>
        </w:rPr>
        <w:footnoteRef/>
      </w:r>
      <w:r>
        <w:t xml:space="preserve"> LAT 2022 m. kovo 24 d. nutartis civilinėje byloje Nr. </w:t>
      </w:r>
      <w:r>
        <w:rPr>
          <w:color w:val="000000"/>
        </w:rPr>
        <w:t>e3K-3-66-313/2022.</w:t>
      </w:r>
    </w:p>
  </w:footnote>
  <w:footnote w:id="17">
    <w:p w14:paraId="27541E66" w14:textId="32257B2A" w:rsidR="001E00A9" w:rsidRDefault="001E00A9">
      <w:pPr>
        <w:pStyle w:val="Puslapioinaostekstas"/>
      </w:pPr>
      <w:r>
        <w:rPr>
          <w:rStyle w:val="Puslapioinaosnuoroda"/>
        </w:rPr>
        <w:footnoteRef/>
      </w:r>
      <w:r>
        <w:t xml:space="preserve"> </w:t>
      </w:r>
      <w:r w:rsidRPr="001E00A9">
        <w:t xml:space="preserve">KOMISIJOS ATASKAITA EUROPOS PARLAMENTUI, TARYBAI, EUROPOS EKONOMIKOS IR SOCIALINIŲ REIKALŲ KOMITETUI IR REGIONŲ KOMITETUI Energijos kainos ir sąnaudos Europoje. „Pastaraisiais metais žalios naftos kainos ir vėl svyravo. 2014–2016 m. žalios naftos kainos sumažėjo, nuo 2017 m. vidurio iki 2018 m. didėjo dėl pasaulinės paklausos, geopolitinės įtampos ir OPEC gamybos sumažėjimo, o 2019 m. nusistovėjo (maždaug 60–70 JAV dolerių už barelį) sulėtėjus pasaulio ekonomikai ir didėjant JAV skalūnų naftos gavybos apimčiai. 2020 m. dėl COVID-19 pandemijos sumažėjus paklausai ir apribojus judumą kainos staiga krito, ir jų mažėjimas tęsėsi iki 2020 m. balandžio mėn. vidurio, kai pagrindiniai naftos gamintojai susitarė sumažinti gamybą. Nuo to laiko kainos didėjo ir gali toliau didėti aktyvėjant pasaulinei ekonominei veiklai. Tačiau prognozuojama, kad iki 2021 m. naftos kainos nepriartės prie 2019 m. verčių“. Prieiga internetu: </w:t>
      </w:r>
      <w:hyperlink r:id="rId4" w:history="1">
        <w:r w:rsidRPr="004D5152">
          <w:rPr>
            <w:rStyle w:val="Hipersaitas"/>
          </w:rPr>
          <w:t>https://eur-lex.europa.eu/legal-content/LT/TXT/PDF/?uri=CELEX:52020DC0951</w:t>
        </w:r>
      </w:hyperlink>
      <w:r>
        <w:t xml:space="preserve"> </w:t>
      </w:r>
    </w:p>
  </w:footnote>
  <w:footnote w:id="18">
    <w:p w14:paraId="5E79AB8E" w14:textId="5B56997F" w:rsidR="00EE0F89" w:rsidRDefault="00EE0F89">
      <w:pPr>
        <w:pStyle w:val="Puslapioinaostekstas"/>
      </w:pPr>
      <w:r>
        <w:rPr>
          <w:rStyle w:val="Puslapioinaosnuoroda"/>
        </w:rPr>
        <w:footnoteRef/>
      </w:r>
      <w:r>
        <w:t xml:space="preserve"> </w:t>
      </w:r>
      <w:bookmarkStart w:id="9" w:name="_Hlk143277961"/>
      <w:r w:rsidRPr="00EE0F89">
        <w:t>Perkančiosios organizacijos 2023 m. birželio 14 d. raštas Nr. SD-2702</w:t>
      </w:r>
      <w:bookmarkEnd w:id="9"/>
      <w:r>
        <w:t>, 7 priedas.</w:t>
      </w:r>
    </w:p>
  </w:footnote>
  <w:footnote w:id="19">
    <w:p w14:paraId="04CB6E6E" w14:textId="72919986" w:rsidR="00F1678E" w:rsidRDefault="00F1678E">
      <w:pPr>
        <w:pStyle w:val="Puslapioinaostekstas"/>
      </w:pPr>
      <w:r>
        <w:rPr>
          <w:rStyle w:val="Puslapioinaosnuoroda"/>
        </w:rPr>
        <w:footnoteRef/>
      </w:r>
      <w:r>
        <w:t xml:space="preserve"> </w:t>
      </w:r>
      <w:r w:rsidRPr="00F1678E">
        <w:t>Matematinis (aritmetinis vidurkis)- tai vidurkis, kuris, skaičiuojamas sudedant visas kiekybinio kintamojo (atsitiktinio dydžio) reikšmes ir padalijant šią sumą iš reikšmių skaičiaus.</w:t>
      </w:r>
    </w:p>
  </w:footnote>
  <w:footnote w:id="20">
    <w:p w14:paraId="008D8BC4" w14:textId="47AB3BED" w:rsidR="00CE3F09" w:rsidRDefault="00CE3F09">
      <w:pPr>
        <w:pStyle w:val="Puslapioinaostekstas"/>
      </w:pPr>
      <w:r>
        <w:rPr>
          <w:rStyle w:val="Puslapioinaosnuoroda"/>
        </w:rPr>
        <w:footnoteRef/>
      </w:r>
      <w:r>
        <w:t xml:space="preserve"> Tarnybos 2023 m. liepos 26 d. raštas Nr.S-834. </w:t>
      </w:r>
    </w:p>
  </w:footnote>
  <w:footnote w:id="21">
    <w:p w14:paraId="5F738901" w14:textId="6B764A02" w:rsidR="00CE3F09" w:rsidRDefault="00CE3F09">
      <w:pPr>
        <w:pStyle w:val="Puslapioinaostekstas"/>
      </w:pPr>
      <w:r>
        <w:rPr>
          <w:rStyle w:val="Puslapioinaosnuoroda"/>
        </w:rPr>
        <w:footnoteRef/>
      </w:r>
      <w:r>
        <w:t xml:space="preserve"> </w:t>
      </w:r>
      <w:r w:rsidRPr="00CE3F09">
        <w:t>Perkančiosios organizacijos 2023 m. rugpjūčio 2 d. raštas Nr. SD-3451.</w:t>
      </w:r>
    </w:p>
  </w:footnote>
  <w:footnote w:id="22">
    <w:p w14:paraId="6BFBC1D8" w14:textId="264432E8" w:rsidR="007F6A7B" w:rsidRDefault="007F6A7B">
      <w:pPr>
        <w:pStyle w:val="Puslapioinaostekstas"/>
      </w:pPr>
      <w:r>
        <w:rPr>
          <w:rStyle w:val="Puslapioinaosnuoroda"/>
        </w:rPr>
        <w:footnoteRef/>
      </w:r>
      <w:r>
        <w:t xml:space="preserve"> Šaltinis </w:t>
      </w:r>
      <w:hyperlink r:id="rId5" w:anchor="/" w:history="1">
        <w:r w:rsidRPr="004D5152">
          <w:rPr>
            <w:rStyle w:val="Hipersaitas"/>
          </w:rPr>
          <w:t>https://osp.stat.gov.lt/statistiniu-rodikliu-analize#/</w:t>
        </w:r>
      </w:hyperlink>
      <w:r>
        <w:t xml:space="preserve"> </w:t>
      </w:r>
    </w:p>
  </w:footnote>
  <w:footnote w:id="23">
    <w:p w14:paraId="27754FF3" w14:textId="410AA5B2" w:rsidR="00DF4C71" w:rsidRDefault="00DF4C71">
      <w:pPr>
        <w:pStyle w:val="Puslapioinaostekstas"/>
      </w:pPr>
      <w:r>
        <w:rPr>
          <w:rStyle w:val="Puslapioinaosnuoroda"/>
        </w:rPr>
        <w:footnoteRef/>
      </w:r>
      <w:r>
        <w:t xml:space="preserve"> </w:t>
      </w:r>
      <w:r w:rsidRPr="00DF4C71">
        <w:t>Perkančiosios organizacijos 2023 m. birželio 14 d. raštas Nr. SD-270</w:t>
      </w:r>
      <w:r>
        <w:t>, 5 p. „</w:t>
      </w:r>
      <w:r w:rsidRPr="00DF4C71">
        <w:t>2022 m. birželio 2 d. nutartimi civilinėje byloje Nr. e2A-713-370/2022 priėmus galutinį sprendimą ir palikus nepakeistą pirmosios instancijos teismo sprendimą, kuriuo buvo nustatyta, kad UAB „Kautra“ teisėtai pripažintas pirkimo laimėtoju, buvo panaikintos pritaikytos laikinosios apsaugos priemonės ir atnaujintas Sutarčių vykdymas.</w:t>
      </w:r>
      <w:r>
        <w:t>“</w:t>
      </w:r>
    </w:p>
  </w:footnote>
  <w:footnote w:id="24">
    <w:p w14:paraId="5649A750" w14:textId="3AEE592F" w:rsidR="00ED52D9" w:rsidRPr="00ED52D9" w:rsidRDefault="00ED52D9">
      <w:pPr>
        <w:pStyle w:val="Puslapioinaostekstas"/>
      </w:pPr>
      <w:r>
        <w:rPr>
          <w:rStyle w:val="Puslapioinaosnuoroda"/>
        </w:rPr>
        <w:footnoteRef/>
      </w:r>
      <w:r>
        <w:t xml:space="preserve"> </w:t>
      </w:r>
      <w:r w:rsidRPr="00ED52D9">
        <w:t>5</w:t>
      </w:r>
      <w:r w:rsidRPr="00ED52D9">
        <w:rPr>
          <w:szCs w:val="24"/>
        </w:rPr>
        <w:t>.18.</w:t>
      </w:r>
      <w:r>
        <w:rPr>
          <w:szCs w:val="24"/>
        </w:rPr>
        <w:t xml:space="preserve"> p. </w:t>
      </w:r>
      <w:r w:rsidRPr="00ED52D9">
        <w:rPr>
          <w:szCs w:val="24"/>
        </w:rPr>
        <w:t xml:space="preserve"> </w:t>
      </w:r>
      <w:r>
        <w:rPr>
          <w:szCs w:val="24"/>
        </w:rPr>
        <w:t>„</w:t>
      </w:r>
      <w:r w:rsidRPr="00ED52D9">
        <w:rPr>
          <w:szCs w:val="24"/>
        </w:rPr>
        <w:t xml:space="preserve">Sutarties 5.1 p. nurodytas 1 km įkainis Eur indeksuojamas </w:t>
      </w:r>
      <w:r w:rsidRPr="00ED52D9">
        <w:rPr>
          <w:b/>
          <w:bCs/>
          <w:szCs w:val="24"/>
        </w:rPr>
        <w:t>kas 6 mėnesius</w:t>
      </w:r>
      <w:r>
        <w:rPr>
          <w:b/>
          <w:bCs/>
          <w:szCs w:val="24"/>
        </w:rPr>
        <w:t xml:space="preserve"> &lt;...&gt;“; </w:t>
      </w:r>
      <w:r w:rsidRPr="00ED52D9">
        <w:rPr>
          <w:iCs/>
          <w:szCs w:val="24"/>
        </w:rPr>
        <w:t>5.18.5.5.</w:t>
      </w:r>
      <w:r>
        <w:rPr>
          <w:iCs/>
          <w:szCs w:val="24"/>
        </w:rPr>
        <w:t>p.p.</w:t>
      </w:r>
      <w:r w:rsidRPr="00ED52D9">
        <w:rPr>
          <w:iCs/>
          <w:szCs w:val="24"/>
        </w:rPr>
        <w:t xml:space="preserve"> </w:t>
      </w:r>
      <w:r>
        <w:rPr>
          <w:iCs/>
          <w:szCs w:val="24"/>
        </w:rPr>
        <w:t>„</w:t>
      </w:r>
      <w:r w:rsidRPr="00ED52D9">
        <w:rPr>
          <w:iCs/>
          <w:szCs w:val="24"/>
        </w:rPr>
        <w:t>Indeksavimas gali būti vykdomas ne anksčiau kaip po šešių mėnesių po paskutinio indeksavimo.“</w:t>
      </w:r>
    </w:p>
  </w:footnote>
  <w:footnote w:id="25">
    <w:p w14:paraId="26461CB6" w14:textId="32D73212" w:rsidR="00460A20" w:rsidRDefault="00460A20">
      <w:pPr>
        <w:pStyle w:val="Puslapioinaostekstas"/>
      </w:pPr>
      <w:r>
        <w:rPr>
          <w:rStyle w:val="Puslapioinaosnuoroda"/>
        </w:rPr>
        <w:footnoteRef/>
      </w:r>
      <w:r>
        <w:t xml:space="preserve"> LAT </w:t>
      </w:r>
      <w:r w:rsidRPr="00460A20">
        <w:t>teismo nutartis civilinėje byloje Nr. e3K-3-39-378/2020</w:t>
      </w:r>
      <w:r>
        <w:t xml:space="preserve"> ir joje nurodyta teismo praktika.</w:t>
      </w:r>
    </w:p>
  </w:footnote>
  <w:footnote w:id="26">
    <w:p w14:paraId="2D854C2C" w14:textId="2E55BC1B" w:rsidR="00CE0C33" w:rsidRDefault="00CE0C33">
      <w:pPr>
        <w:pStyle w:val="Puslapioinaostekstas"/>
      </w:pPr>
      <w:r>
        <w:rPr>
          <w:rStyle w:val="Puslapioinaosnuoroda"/>
        </w:rPr>
        <w:footnoteRef/>
      </w:r>
      <w:r>
        <w:t xml:space="preserve"> LAT 2020 m. liepos 3 d. nutartis civilinėje byloje</w:t>
      </w:r>
      <w:r>
        <w:rPr>
          <w:color w:val="000000"/>
        </w:rPr>
        <w:t xml:space="preserve"> 3K-3-75/2013.</w:t>
      </w:r>
    </w:p>
  </w:footnote>
  <w:footnote w:id="27">
    <w:p w14:paraId="37FF7859" w14:textId="74D8B718" w:rsidR="0049390B" w:rsidRDefault="0049390B">
      <w:pPr>
        <w:pStyle w:val="Puslapioinaostekstas"/>
      </w:pPr>
      <w:r>
        <w:rPr>
          <w:rStyle w:val="Puslapioinaosnuoroda"/>
        </w:rPr>
        <w:footnoteRef/>
      </w:r>
      <w:r>
        <w:t xml:space="preserve"> LAT 2011 m. spalio 17 d. nutartis civilinėje byloje</w:t>
      </w:r>
      <w:r>
        <w:rPr>
          <w:color w:val="000000"/>
        </w:rPr>
        <w:t xml:space="preserve"> 3K-7-304/2011.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Pr="00BB1D9F" w:rsidRDefault="006970CE">
    <w:pPr>
      <w:framePr w:wrap="auto" w:vAnchor="text" w:hAnchor="margin" w:xAlign="center" w:y="1"/>
      <w:tabs>
        <w:tab w:val="center" w:pos="4680"/>
        <w:tab w:val="right" w:pos="9360"/>
      </w:tabs>
      <w:rPr>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3"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4"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5"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225C9"/>
    <w:multiLevelType w:val="hybridMultilevel"/>
    <w:tmpl w:val="53AA1372"/>
    <w:lvl w:ilvl="0" w:tplc="083436F2">
      <w:start w:val="2023"/>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1" w15:restartNumberingAfterBreak="0">
    <w:nsid w:val="5F2E295D"/>
    <w:multiLevelType w:val="hybridMultilevel"/>
    <w:tmpl w:val="6B88C184"/>
    <w:lvl w:ilvl="0" w:tplc="FF7E09D4">
      <w:start w:val="1"/>
      <w:numFmt w:val="decimal"/>
      <w:lvlText w:val="%1."/>
      <w:lvlJc w:val="left"/>
      <w:pPr>
        <w:ind w:left="1074" w:hanging="36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2" w15:restartNumberingAfterBreak="0">
    <w:nsid w:val="65164B04"/>
    <w:multiLevelType w:val="hybridMultilevel"/>
    <w:tmpl w:val="B7E8E2B0"/>
    <w:lvl w:ilvl="0" w:tplc="F35A4CAC">
      <w:start w:val="1"/>
      <w:numFmt w:val="decimal"/>
      <w:lvlText w:val="%1."/>
      <w:lvlJc w:val="left"/>
      <w:pPr>
        <w:ind w:left="1300" w:hanging="5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717194A"/>
    <w:multiLevelType w:val="hybridMultilevel"/>
    <w:tmpl w:val="FFFFFFFF"/>
    <w:lvl w:ilvl="0" w:tplc="BEE877C2">
      <w:start w:val="1"/>
      <w:numFmt w:val="upp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6"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0608F"/>
    <w:multiLevelType w:val="hybridMultilevel"/>
    <w:tmpl w:val="354E6D16"/>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997810917">
    <w:abstractNumId w:val="14"/>
  </w:num>
  <w:num w:numId="2" w16cid:durableId="1510560565">
    <w:abstractNumId w:val="15"/>
  </w:num>
  <w:num w:numId="3" w16cid:durableId="2081248473">
    <w:abstractNumId w:val="4"/>
  </w:num>
  <w:num w:numId="4" w16cid:durableId="612784822">
    <w:abstractNumId w:val="16"/>
  </w:num>
  <w:num w:numId="5" w16cid:durableId="673802295">
    <w:abstractNumId w:val="6"/>
  </w:num>
  <w:num w:numId="6" w16cid:durableId="132333905">
    <w:abstractNumId w:val="0"/>
  </w:num>
  <w:num w:numId="7" w16cid:durableId="143356485">
    <w:abstractNumId w:val="10"/>
  </w:num>
  <w:num w:numId="8" w16cid:durableId="54017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9"/>
  </w:num>
  <w:num w:numId="12" w16cid:durableId="1906256051">
    <w:abstractNumId w:val="1"/>
  </w:num>
  <w:num w:numId="13" w16cid:durableId="467477641">
    <w:abstractNumId w:val="5"/>
  </w:num>
  <w:num w:numId="14" w16cid:durableId="1607882857">
    <w:abstractNumId w:val="11"/>
  </w:num>
  <w:num w:numId="15" w16cid:durableId="1936479376">
    <w:abstractNumId w:val="13"/>
  </w:num>
  <w:num w:numId="16" w16cid:durableId="886988469">
    <w:abstractNumId w:val="17"/>
  </w:num>
  <w:num w:numId="17" w16cid:durableId="708803291">
    <w:abstractNumId w:val="7"/>
  </w:num>
  <w:num w:numId="18" w16cid:durableId="1080103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07126"/>
    <w:rsid w:val="00012805"/>
    <w:rsid w:val="00012A7F"/>
    <w:rsid w:val="00015CCC"/>
    <w:rsid w:val="0001730C"/>
    <w:rsid w:val="00021351"/>
    <w:rsid w:val="0002387E"/>
    <w:rsid w:val="000238B6"/>
    <w:rsid w:val="000250F8"/>
    <w:rsid w:val="00030BF4"/>
    <w:rsid w:val="000312BA"/>
    <w:rsid w:val="0003409D"/>
    <w:rsid w:val="0003518A"/>
    <w:rsid w:val="00036276"/>
    <w:rsid w:val="00037916"/>
    <w:rsid w:val="00041D62"/>
    <w:rsid w:val="000428AB"/>
    <w:rsid w:val="000438FF"/>
    <w:rsid w:val="00044618"/>
    <w:rsid w:val="0004548A"/>
    <w:rsid w:val="000515A5"/>
    <w:rsid w:val="00051EED"/>
    <w:rsid w:val="000524BD"/>
    <w:rsid w:val="00052FE8"/>
    <w:rsid w:val="000563BF"/>
    <w:rsid w:val="00060380"/>
    <w:rsid w:val="00063267"/>
    <w:rsid w:val="0006350A"/>
    <w:rsid w:val="00064E1F"/>
    <w:rsid w:val="00067A35"/>
    <w:rsid w:val="00071014"/>
    <w:rsid w:val="00071BA2"/>
    <w:rsid w:val="00072B2F"/>
    <w:rsid w:val="00074366"/>
    <w:rsid w:val="0007461F"/>
    <w:rsid w:val="00077D25"/>
    <w:rsid w:val="00083124"/>
    <w:rsid w:val="00085D71"/>
    <w:rsid w:val="00091FA8"/>
    <w:rsid w:val="00092F6D"/>
    <w:rsid w:val="00095361"/>
    <w:rsid w:val="000A02F9"/>
    <w:rsid w:val="000A088C"/>
    <w:rsid w:val="000A1967"/>
    <w:rsid w:val="000A2148"/>
    <w:rsid w:val="000A3DA8"/>
    <w:rsid w:val="000A471B"/>
    <w:rsid w:val="000A5BD5"/>
    <w:rsid w:val="000A5C9B"/>
    <w:rsid w:val="000B21A8"/>
    <w:rsid w:val="000B226F"/>
    <w:rsid w:val="000B34FF"/>
    <w:rsid w:val="000B575D"/>
    <w:rsid w:val="000B5EAA"/>
    <w:rsid w:val="000B6ACC"/>
    <w:rsid w:val="000B6DC9"/>
    <w:rsid w:val="000C15D9"/>
    <w:rsid w:val="000C1882"/>
    <w:rsid w:val="000C3F25"/>
    <w:rsid w:val="000C436B"/>
    <w:rsid w:val="000C4AB1"/>
    <w:rsid w:val="000C7035"/>
    <w:rsid w:val="000D134A"/>
    <w:rsid w:val="000D4471"/>
    <w:rsid w:val="000D45A6"/>
    <w:rsid w:val="000E110D"/>
    <w:rsid w:val="000E17C1"/>
    <w:rsid w:val="000E2488"/>
    <w:rsid w:val="000E2AF9"/>
    <w:rsid w:val="000E5CAB"/>
    <w:rsid w:val="000F0425"/>
    <w:rsid w:val="000F1231"/>
    <w:rsid w:val="000F1446"/>
    <w:rsid w:val="000F1594"/>
    <w:rsid w:val="000F18D9"/>
    <w:rsid w:val="000F2BAD"/>
    <w:rsid w:val="000F3436"/>
    <w:rsid w:val="000F49A3"/>
    <w:rsid w:val="000F5D58"/>
    <w:rsid w:val="000F7A78"/>
    <w:rsid w:val="00100FE8"/>
    <w:rsid w:val="00101441"/>
    <w:rsid w:val="00102050"/>
    <w:rsid w:val="001028F7"/>
    <w:rsid w:val="00105169"/>
    <w:rsid w:val="00105B95"/>
    <w:rsid w:val="001070B8"/>
    <w:rsid w:val="00107ED1"/>
    <w:rsid w:val="001108EA"/>
    <w:rsid w:val="00112A7C"/>
    <w:rsid w:val="00114B5D"/>
    <w:rsid w:val="001151EA"/>
    <w:rsid w:val="001154E0"/>
    <w:rsid w:val="00117BDC"/>
    <w:rsid w:val="00120382"/>
    <w:rsid w:val="0012197C"/>
    <w:rsid w:val="00122B6E"/>
    <w:rsid w:val="00126296"/>
    <w:rsid w:val="0013358D"/>
    <w:rsid w:val="00133E73"/>
    <w:rsid w:val="00136E17"/>
    <w:rsid w:val="00137EF3"/>
    <w:rsid w:val="001435D0"/>
    <w:rsid w:val="00146D66"/>
    <w:rsid w:val="0014760B"/>
    <w:rsid w:val="00152923"/>
    <w:rsid w:val="001567A1"/>
    <w:rsid w:val="001575BD"/>
    <w:rsid w:val="001610F3"/>
    <w:rsid w:val="0016269E"/>
    <w:rsid w:val="0016281C"/>
    <w:rsid w:val="00162E24"/>
    <w:rsid w:val="0016449B"/>
    <w:rsid w:val="001647C7"/>
    <w:rsid w:val="00167B71"/>
    <w:rsid w:val="00167E89"/>
    <w:rsid w:val="00167EF7"/>
    <w:rsid w:val="001702B7"/>
    <w:rsid w:val="001742BE"/>
    <w:rsid w:val="001767D4"/>
    <w:rsid w:val="0018064B"/>
    <w:rsid w:val="00183555"/>
    <w:rsid w:val="00183C64"/>
    <w:rsid w:val="00184F13"/>
    <w:rsid w:val="00190EDC"/>
    <w:rsid w:val="00190F61"/>
    <w:rsid w:val="00194A2D"/>
    <w:rsid w:val="001953AF"/>
    <w:rsid w:val="001962A5"/>
    <w:rsid w:val="00196383"/>
    <w:rsid w:val="001A0163"/>
    <w:rsid w:val="001A5180"/>
    <w:rsid w:val="001A7941"/>
    <w:rsid w:val="001B0CF3"/>
    <w:rsid w:val="001B25C8"/>
    <w:rsid w:val="001B358F"/>
    <w:rsid w:val="001C1578"/>
    <w:rsid w:val="001C3BA9"/>
    <w:rsid w:val="001C3CEF"/>
    <w:rsid w:val="001C4567"/>
    <w:rsid w:val="001C4A04"/>
    <w:rsid w:val="001C5E31"/>
    <w:rsid w:val="001C6FB2"/>
    <w:rsid w:val="001D3144"/>
    <w:rsid w:val="001D4536"/>
    <w:rsid w:val="001E00A9"/>
    <w:rsid w:val="001E30CB"/>
    <w:rsid w:val="001E53B8"/>
    <w:rsid w:val="001F0713"/>
    <w:rsid w:val="001F4331"/>
    <w:rsid w:val="001F4335"/>
    <w:rsid w:val="001F4A62"/>
    <w:rsid w:val="0020201B"/>
    <w:rsid w:val="00202D07"/>
    <w:rsid w:val="00203C91"/>
    <w:rsid w:val="002051DA"/>
    <w:rsid w:val="002102EA"/>
    <w:rsid w:val="00212169"/>
    <w:rsid w:val="002123DD"/>
    <w:rsid w:val="00213363"/>
    <w:rsid w:val="002166E5"/>
    <w:rsid w:val="00217B17"/>
    <w:rsid w:val="002213AB"/>
    <w:rsid w:val="00222795"/>
    <w:rsid w:val="002232E4"/>
    <w:rsid w:val="00223BB4"/>
    <w:rsid w:val="00224F21"/>
    <w:rsid w:val="00227730"/>
    <w:rsid w:val="0023068D"/>
    <w:rsid w:val="0023114F"/>
    <w:rsid w:val="002314DF"/>
    <w:rsid w:val="00232BAA"/>
    <w:rsid w:val="0023358E"/>
    <w:rsid w:val="00233ED1"/>
    <w:rsid w:val="00235F5C"/>
    <w:rsid w:val="0023758D"/>
    <w:rsid w:val="00242075"/>
    <w:rsid w:val="00243809"/>
    <w:rsid w:val="002454AD"/>
    <w:rsid w:val="002455ED"/>
    <w:rsid w:val="00252888"/>
    <w:rsid w:val="0025334B"/>
    <w:rsid w:val="00254D28"/>
    <w:rsid w:val="002557B7"/>
    <w:rsid w:val="002570EF"/>
    <w:rsid w:val="00260331"/>
    <w:rsid w:val="00260611"/>
    <w:rsid w:val="00260A69"/>
    <w:rsid w:val="00261010"/>
    <w:rsid w:val="00263010"/>
    <w:rsid w:val="00263665"/>
    <w:rsid w:val="00266DCA"/>
    <w:rsid w:val="00267217"/>
    <w:rsid w:val="00267F26"/>
    <w:rsid w:val="00270861"/>
    <w:rsid w:val="00270BB8"/>
    <w:rsid w:val="00270E67"/>
    <w:rsid w:val="00271689"/>
    <w:rsid w:val="00271E69"/>
    <w:rsid w:val="002734D3"/>
    <w:rsid w:val="002738E9"/>
    <w:rsid w:val="00273948"/>
    <w:rsid w:val="002746B4"/>
    <w:rsid w:val="0027595D"/>
    <w:rsid w:val="002776BF"/>
    <w:rsid w:val="0028038E"/>
    <w:rsid w:val="002810BD"/>
    <w:rsid w:val="0028678F"/>
    <w:rsid w:val="00287E6D"/>
    <w:rsid w:val="00293145"/>
    <w:rsid w:val="0029440D"/>
    <w:rsid w:val="00296FAC"/>
    <w:rsid w:val="002972E7"/>
    <w:rsid w:val="002A0D94"/>
    <w:rsid w:val="002A6DB9"/>
    <w:rsid w:val="002B28C2"/>
    <w:rsid w:val="002B3359"/>
    <w:rsid w:val="002C5A05"/>
    <w:rsid w:val="002C7A55"/>
    <w:rsid w:val="002D199E"/>
    <w:rsid w:val="002D41AA"/>
    <w:rsid w:val="002D7A8B"/>
    <w:rsid w:val="002E0057"/>
    <w:rsid w:val="002E2B5D"/>
    <w:rsid w:val="002E2E0D"/>
    <w:rsid w:val="002E3831"/>
    <w:rsid w:val="002E7B67"/>
    <w:rsid w:val="002F231E"/>
    <w:rsid w:val="002F3035"/>
    <w:rsid w:val="002F7D93"/>
    <w:rsid w:val="00300B76"/>
    <w:rsid w:val="003018EB"/>
    <w:rsid w:val="0030270D"/>
    <w:rsid w:val="00302FBA"/>
    <w:rsid w:val="00303135"/>
    <w:rsid w:val="0030684A"/>
    <w:rsid w:val="00315C39"/>
    <w:rsid w:val="003205E0"/>
    <w:rsid w:val="003208A8"/>
    <w:rsid w:val="003218AA"/>
    <w:rsid w:val="00323580"/>
    <w:rsid w:val="00323B5D"/>
    <w:rsid w:val="00324082"/>
    <w:rsid w:val="00324A49"/>
    <w:rsid w:val="00324F07"/>
    <w:rsid w:val="0033015D"/>
    <w:rsid w:val="003305E0"/>
    <w:rsid w:val="003316F7"/>
    <w:rsid w:val="003321A9"/>
    <w:rsid w:val="00332D8F"/>
    <w:rsid w:val="00334509"/>
    <w:rsid w:val="0033588E"/>
    <w:rsid w:val="00335A39"/>
    <w:rsid w:val="00335BFE"/>
    <w:rsid w:val="00336AF6"/>
    <w:rsid w:val="00336B6E"/>
    <w:rsid w:val="003371ED"/>
    <w:rsid w:val="00341046"/>
    <w:rsid w:val="003415F8"/>
    <w:rsid w:val="00343B4E"/>
    <w:rsid w:val="00345128"/>
    <w:rsid w:val="003453F2"/>
    <w:rsid w:val="00346C41"/>
    <w:rsid w:val="00347E3A"/>
    <w:rsid w:val="003501C8"/>
    <w:rsid w:val="00351E9D"/>
    <w:rsid w:val="00353979"/>
    <w:rsid w:val="003565BD"/>
    <w:rsid w:val="0035710B"/>
    <w:rsid w:val="00360E97"/>
    <w:rsid w:val="003612F7"/>
    <w:rsid w:val="003615B2"/>
    <w:rsid w:val="0036255B"/>
    <w:rsid w:val="00363195"/>
    <w:rsid w:val="00363A98"/>
    <w:rsid w:val="00363CEF"/>
    <w:rsid w:val="003649B3"/>
    <w:rsid w:val="00364A1B"/>
    <w:rsid w:val="00367B09"/>
    <w:rsid w:val="003747E8"/>
    <w:rsid w:val="00375E1D"/>
    <w:rsid w:val="0038134B"/>
    <w:rsid w:val="003826A0"/>
    <w:rsid w:val="00385546"/>
    <w:rsid w:val="00385E77"/>
    <w:rsid w:val="003868C2"/>
    <w:rsid w:val="0038734C"/>
    <w:rsid w:val="00390350"/>
    <w:rsid w:val="00391D3A"/>
    <w:rsid w:val="00392A34"/>
    <w:rsid w:val="00393B28"/>
    <w:rsid w:val="00393F9B"/>
    <w:rsid w:val="00396F2D"/>
    <w:rsid w:val="0039746D"/>
    <w:rsid w:val="003977B4"/>
    <w:rsid w:val="003A4F78"/>
    <w:rsid w:val="003B0A68"/>
    <w:rsid w:val="003B14C0"/>
    <w:rsid w:val="003B2BBD"/>
    <w:rsid w:val="003B3ADB"/>
    <w:rsid w:val="003B3CF8"/>
    <w:rsid w:val="003B484B"/>
    <w:rsid w:val="003B7293"/>
    <w:rsid w:val="003B7F96"/>
    <w:rsid w:val="003C033E"/>
    <w:rsid w:val="003C2D15"/>
    <w:rsid w:val="003C3BDA"/>
    <w:rsid w:val="003C417A"/>
    <w:rsid w:val="003C50B3"/>
    <w:rsid w:val="003C6837"/>
    <w:rsid w:val="003C7563"/>
    <w:rsid w:val="003D0B15"/>
    <w:rsid w:val="003D195F"/>
    <w:rsid w:val="003E2B4A"/>
    <w:rsid w:val="003E3B5F"/>
    <w:rsid w:val="003E7152"/>
    <w:rsid w:val="003F1EDE"/>
    <w:rsid w:val="003F3CE9"/>
    <w:rsid w:val="003F4A7F"/>
    <w:rsid w:val="003F5BE2"/>
    <w:rsid w:val="003F6256"/>
    <w:rsid w:val="003F6B1D"/>
    <w:rsid w:val="003F7BA9"/>
    <w:rsid w:val="00402BF2"/>
    <w:rsid w:val="004036D7"/>
    <w:rsid w:val="00403F91"/>
    <w:rsid w:val="00404AF7"/>
    <w:rsid w:val="00405924"/>
    <w:rsid w:val="0040770C"/>
    <w:rsid w:val="00412647"/>
    <w:rsid w:val="00414740"/>
    <w:rsid w:val="00415B5D"/>
    <w:rsid w:val="004208F4"/>
    <w:rsid w:val="00420965"/>
    <w:rsid w:val="00421292"/>
    <w:rsid w:val="00421475"/>
    <w:rsid w:val="00422134"/>
    <w:rsid w:val="00423C27"/>
    <w:rsid w:val="00423C2A"/>
    <w:rsid w:val="00424326"/>
    <w:rsid w:val="00424672"/>
    <w:rsid w:val="0042494B"/>
    <w:rsid w:val="00431BED"/>
    <w:rsid w:val="00432841"/>
    <w:rsid w:val="00434CCD"/>
    <w:rsid w:val="00435B8D"/>
    <w:rsid w:val="004365DB"/>
    <w:rsid w:val="00441029"/>
    <w:rsid w:val="004436D3"/>
    <w:rsid w:val="00445143"/>
    <w:rsid w:val="00447583"/>
    <w:rsid w:val="00453157"/>
    <w:rsid w:val="0045539E"/>
    <w:rsid w:val="004570CA"/>
    <w:rsid w:val="00457D53"/>
    <w:rsid w:val="00460A20"/>
    <w:rsid w:val="00461086"/>
    <w:rsid w:val="004628F7"/>
    <w:rsid w:val="00464154"/>
    <w:rsid w:val="00465D7D"/>
    <w:rsid w:val="00466B67"/>
    <w:rsid w:val="00467680"/>
    <w:rsid w:val="00472979"/>
    <w:rsid w:val="00473900"/>
    <w:rsid w:val="00475673"/>
    <w:rsid w:val="0047688A"/>
    <w:rsid w:val="00477172"/>
    <w:rsid w:val="00491E35"/>
    <w:rsid w:val="00491EE8"/>
    <w:rsid w:val="0049390B"/>
    <w:rsid w:val="0049591D"/>
    <w:rsid w:val="004965DF"/>
    <w:rsid w:val="004969CC"/>
    <w:rsid w:val="00497206"/>
    <w:rsid w:val="004977A3"/>
    <w:rsid w:val="00497F09"/>
    <w:rsid w:val="004A08BC"/>
    <w:rsid w:val="004A175B"/>
    <w:rsid w:val="004A2E05"/>
    <w:rsid w:val="004A329B"/>
    <w:rsid w:val="004A3F85"/>
    <w:rsid w:val="004A5322"/>
    <w:rsid w:val="004A5738"/>
    <w:rsid w:val="004A5EB6"/>
    <w:rsid w:val="004A5FEE"/>
    <w:rsid w:val="004A7562"/>
    <w:rsid w:val="004B4B63"/>
    <w:rsid w:val="004B6B32"/>
    <w:rsid w:val="004C16A4"/>
    <w:rsid w:val="004C2155"/>
    <w:rsid w:val="004C2F6C"/>
    <w:rsid w:val="004C3788"/>
    <w:rsid w:val="004C627F"/>
    <w:rsid w:val="004C73A7"/>
    <w:rsid w:val="004D158A"/>
    <w:rsid w:val="004D234B"/>
    <w:rsid w:val="004D3D1E"/>
    <w:rsid w:val="004D432D"/>
    <w:rsid w:val="004D5287"/>
    <w:rsid w:val="004D5DFA"/>
    <w:rsid w:val="004E02C0"/>
    <w:rsid w:val="004E1B0C"/>
    <w:rsid w:val="004E243A"/>
    <w:rsid w:val="004E50F8"/>
    <w:rsid w:val="004E570B"/>
    <w:rsid w:val="004E5AAF"/>
    <w:rsid w:val="004E7C10"/>
    <w:rsid w:val="004E7F02"/>
    <w:rsid w:val="004F2CAB"/>
    <w:rsid w:val="004F37E3"/>
    <w:rsid w:val="004F613D"/>
    <w:rsid w:val="004F6B7E"/>
    <w:rsid w:val="004F7E32"/>
    <w:rsid w:val="00504A25"/>
    <w:rsid w:val="00506DC6"/>
    <w:rsid w:val="005116B4"/>
    <w:rsid w:val="00513156"/>
    <w:rsid w:val="005211A5"/>
    <w:rsid w:val="005219DD"/>
    <w:rsid w:val="00522AA1"/>
    <w:rsid w:val="00531D2D"/>
    <w:rsid w:val="00532046"/>
    <w:rsid w:val="0053288B"/>
    <w:rsid w:val="00532A62"/>
    <w:rsid w:val="005330AC"/>
    <w:rsid w:val="0053315D"/>
    <w:rsid w:val="00534D4A"/>
    <w:rsid w:val="0053589E"/>
    <w:rsid w:val="005368C7"/>
    <w:rsid w:val="00537C98"/>
    <w:rsid w:val="005408C6"/>
    <w:rsid w:val="00542B2A"/>
    <w:rsid w:val="005444C2"/>
    <w:rsid w:val="00546DAC"/>
    <w:rsid w:val="005477AE"/>
    <w:rsid w:val="00551CBC"/>
    <w:rsid w:val="005520DC"/>
    <w:rsid w:val="00552787"/>
    <w:rsid w:val="00552CB5"/>
    <w:rsid w:val="00556896"/>
    <w:rsid w:val="005638C9"/>
    <w:rsid w:val="00563A90"/>
    <w:rsid w:val="00565302"/>
    <w:rsid w:val="00567150"/>
    <w:rsid w:val="005713BF"/>
    <w:rsid w:val="005735CD"/>
    <w:rsid w:val="005736E6"/>
    <w:rsid w:val="0057614A"/>
    <w:rsid w:val="00576C53"/>
    <w:rsid w:val="00577FFA"/>
    <w:rsid w:val="00584283"/>
    <w:rsid w:val="0058486D"/>
    <w:rsid w:val="005863CC"/>
    <w:rsid w:val="005866D2"/>
    <w:rsid w:val="00597083"/>
    <w:rsid w:val="005A70DA"/>
    <w:rsid w:val="005B137F"/>
    <w:rsid w:val="005B349E"/>
    <w:rsid w:val="005C39FA"/>
    <w:rsid w:val="005D056D"/>
    <w:rsid w:val="005D0E2C"/>
    <w:rsid w:val="005D1037"/>
    <w:rsid w:val="005D21BB"/>
    <w:rsid w:val="005D2529"/>
    <w:rsid w:val="005D3095"/>
    <w:rsid w:val="005D38AD"/>
    <w:rsid w:val="005D4719"/>
    <w:rsid w:val="005D539B"/>
    <w:rsid w:val="005E0443"/>
    <w:rsid w:val="005E1496"/>
    <w:rsid w:val="005E2AC1"/>
    <w:rsid w:val="005E2DBD"/>
    <w:rsid w:val="005E419A"/>
    <w:rsid w:val="005E4373"/>
    <w:rsid w:val="005E63F1"/>
    <w:rsid w:val="005F0E22"/>
    <w:rsid w:val="005F10CC"/>
    <w:rsid w:val="005F2E91"/>
    <w:rsid w:val="005F36D0"/>
    <w:rsid w:val="005F397A"/>
    <w:rsid w:val="005F53AD"/>
    <w:rsid w:val="005F6149"/>
    <w:rsid w:val="006029D4"/>
    <w:rsid w:val="00604525"/>
    <w:rsid w:val="006065C4"/>
    <w:rsid w:val="00611F39"/>
    <w:rsid w:val="00611F87"/>
    <w:rsid w:val="00617E3F"/>
    <w:rsid w:val="00621C3B"/>
    <w:rsid w:val="00623047"/>
    <w:rsid w:val="006251FF"/>
    <w:rsid w:val="0062544F"/>
    <w:rsid w:val="006269ED"/>
    <w:rsid w:val="00632245"/>
    <w:rsid w:val="00633692"/>
    <w:rsid w:val="00634290"/>
    <w:rsid w:val="00636991"/>
    <w:rsid w:val="0064137F"/>
    <w:rsid w:val="0064533A"/>
    <w:rsid w:val="0064693A"/>
    <w:rsid w:val="00647825"/>
    <w:rsid w:val="00656532"/>
    <w:rsid w:val="006600E0"/>
    <w:rsid w:val="006712A4"/>
    <w:rsid w:val="0067162A"/>
    <w:rsid w:val="00672191"/>
    <w:rsid w:val="006755E6"/>
    <w:rsid w:val="00675CDB"/>
    <w:rsid w:val="00683C70"/>
    <w:rsid w:val="006843D5"/>
    <w:rsid w:val="00684C1A"/>
    <w:rsid w:val="006865E0"/>
    <w:rsid w:val="00686932"/>
    <w:rsid w:val="0069171B"/>
    <w:rsid w:val="00691AFB"/>
    <w:rsid w:val="006933E0"/>
    <w:rsid w:val="006960CF"/>
    <w:rsid w:val="006970CE"/>
    <w:rsid w:val="006A01C6"/>
    <w:rsid w:val="006A087A"/>
    <w:rsid w:val="006A0AF8"/>
    <w:rsid w:val="006A34D2"/>
    <w:rsid w:val="006A35DD"/>
    <w:rsid w:val="006A375F"/>
    <w:rsid w:val="006A4E49"/>
    <w:rsid w:val="006A543C"/>
    <w:rsid w:val="006B042F"/>
    <w:rsid w:val="006B0CA1"/>
    <w:rsid w:val="006C1A7C"/>
    <w:rsid w:val="006C4FA9"/>
    <w:rsid w:val="006C6785"/>
    <w:rsid w:val="006C70F5"/>
    <w:rsid w:val="006C77A4"/>
    <w:rsid w:val="006C7A30"/>
    <w:rsid w:val="006C7C12"/>
    <w:rsid w:val="006D4FFD"/>
    <w:rsid w:val="006D555E"/>
    <w:rsid w:val="006D5EE6"/>
    <w:rsid w:val="006D6963"/>
    <w:rsid w:val="006D6CB5"/>
    <w:rsid w:val="006E07D5"/>
    <w:rsid w:val="006E0B16"/>
    <w:rsid w:val="006E0CB5"/>
    <w:rsid w:val="006E4C85"/>
    <w:rsid w:val="006E60EC"/>
    <w:rsid w:val="006E6170"/>
    <w:rsid w:val="006E7644"/>
    <w:rsid w:val="006F4F84"/>
    <w:rsid w:val="006F7CBB"/>
    <w:rsid w:val="00702644"/>
    <w:rsid w:val="007048DA"/>
    <w:rsid w:val="00707157"/>
    <w:rsid w:val="00710987"/>
    <w:rsid w:val="007113E9"/>
    <w:rsid w:val="0071176E"/>
    <w:rsid w:val="007156E2"/>
    <w:rsid w:val="0071654C"/>
    <w:rsid w:val="00716BD2"/>
    <w:rsid w:val="00717575"/>
    <w:rsid w:val="0072264F"/>
    <w:rsid w:val="00723693"/>
    <w:rsid w:val="0073065A"/>
    <w:rsid w:val="00730EEB"/>
    <w:rsid w:val="007313C0"/>
    <w:rsid w:val="007330B2"/>
    <w:rsid w:val="00733998"/>
    <w:rsid w:val="00733DAD"/>
    <w:rsid w:val="007340CD"/>
    <w:rsid w:val="0073425F"/>
    <w:rsid w:val="007342B6"/>
    <w:rsid w:val="007350B6"/>
    <w:rsid w:val="007401C7"/>
    <w:rsid w:val="0074149F"/>
    <w:rsid w:val="0074291F"/>
    <w:rsid w:val="00744F86"/>
    <w:rsid w:val="007463CE"/>
    <w:rsid w:val="007475E2"/>
    <w:rsid w:val="00750796"/>
    <w:rsid w:val="00750E23"/>
    <w:rsid w:val="007527E3"/>
    <w:rsid w:val="00753FF4"/>
    <w:rsid w:val="00754EC1"/>
    <w:rsid w:val="00755F36"/>
    <w:rsid w:val="00755F80"/>
    <w:rsid w:val="00757007"/>
    <w:rsid w:val="007625BD"/>
    <w:rsid w:val="00763F28"/>
    <w:rsid w:val="007724BB"/>
    <w:rsid w:val="00774353"/>
    <w:rsid w:val="0077669A"/>
    <w:rsid w:val="007767D4"/>
    <w:rsid w:val="00780DDF"/>
    <w:rsid w:val="007811DF"/>
    <w:rsid w:val="00782850"/>
    <w:rsid w:val="00783C0E"/>
    <w:rsid w:val="007869B3"/>
    <w:rsid w:val="00790020"/>
    <w:rsid w:val="0079068A"/>
    <w:rsid w:val="0079583D"/>
    <w:rsid w:val="00795C09"/>
    <w:rsid w:val="00796456"/>
    <w:rsid w:val="007A09FC"/>
    <w:rsid w:val="007A0ADF"/>
    <w:rsid w:val="007A2730"/>
    <w:rsid w:val="007A4530"/>
    <w:rsid w:val="007A5F12"/>
    <w:rsid w:val="007A7DCE"/>
    <w:rsid w:val="007B082B"/>
    <w:rsid w:val="007B1214"/>
    <w:rsid w:val="007B16E8"/>
    <w:rsid w:val="007B6677"/>
    <w:rsid w:val="007B6D2D"/>
    <w:rsid w:val="007C1D62"/>
    <w:rsid w:val="007C731E"/>
    <w:rsid w:val="007D1241"/>
    <w:rsid w:val="007D203B"/>
    <w:rsid w:val="007D2693"/>
    <w:rsid w:val="007D3717"/>
    <w:rsid w:val="007D6713"/>
    <w:rsid w:val="007E078A"/>
    <w:rsid w:val="007E0C98"/>
    <w:rsid w:val="007E1B65"/>
    <w:rsid w:val="007E58D8"/>
    <w:rsid w:val="007E6030"/>
    <w:rsid w:val="007E65B7"/>
    <w:rsid w:val="007E7054"/>
    <w:rsid w:val="007F62F9"/>
    <w:rsid w:val="007F6A7B"/>
    <w:rsid w:val="007F71E7"/>
    <w:rsid w:val="00803B63"/>
    <w:rsid w:val="00804911"/>
    <w:rsid w:val="00810E74"/>
    <w:rsid w:val="00811769"/>
    <w:rsid w:val="008141D8"/>
    <w:rsid w:val="00815E26"/>
    <w:rsid w:val="008204A4"/>
    <w:rsid w:val="008223B8"/>
    <w:rsid w:val="00823BD8"/>
    <w:rsid w:val="00824337"/>
    <w:rsid w:val="00825D11"/>
    <w:rsid w:val="008305EB"/>
    <w:rsid w:val="008314A2"/>
    <w:rsid w:val="00831807"/>
    <w:rsid w:val="008321C9"/>
    <w:rsid w:val="00833921"/>
    <w:rsid w:val="00834157"/>
    <w:rsid w:val="00835C19"/>
    <w:rsid w:val="00836BCD"/>
    <w:rsid w:val="0083730F"/>
    <w:rsid w:val="00840CDA"/>
    <w:rsid w:val="008415F2"/>
    <w:rsid w:val="00841B96"/>
    <w:rsid w:val="008424CF"/>
    <w:rsid w:val="008426A7"/>
    <w:rsid w:val="00842A12"/>
    <w:rsid w:val="00844A4B"/>
    <w:rsid w:val="00851579"/>
    <w:rsid w:val="00851806"/>
    <w:rsid w:val="0085334F"/>
    <w:rsid w:val="008543A5"/>
    <w:rsid w:val="008554A9"/>
    <w:rsid w:val="00861866"/>
    <w:rsid w:val="00862F03"/>
    <w:rsid w:val="00863A88"/>
    <w:rsid w:val="008653A8"/>
    <w:rsid w:val="008704D0"/>
    <w:rsid w:val="00872524"/>
    <w:rsid w:val="00872F21"/>
    <w:rsid w:val="00873541"/>
    <w:rsid w:val="008748DC"/>
    <w:rsid w:val="00876BBC"/>
    <w:rsid w:val="00876DF8"/>
    <w:rsid w:val="008773A3"/>
    <w:rsid w:val="008836F1"/>
    <w:rsid w:val="00883AB6"/>
    <w:rsid w:val="008846C3"/>
    <w:rsid w:val="00887C28"/>
    <w:rsid w:val="00892635"/>
    <w:rsid w:val="00893341"/>
    <w:rsid w:val="00893B34"/>
    <w:rsid w:val="00895BB3"/>
    <w:rsid w:val="008971F0"/>
    <w:rsid w:val="008A2BEC"/>
    <w:rsid w:val="008A40AE"/>
    <w:rsid w:val="008A4E82"/>
    <w:rsid w:val="008A5668"/>
    <w:rsid w:val="008B0019"/>
    <w:rsid w:val="008B0B1B"/>
    <w:rsid w:val="008C0F50"/>
    <w:rsid w:val="008C1F8B"/>
    <w:rsid w:val="008C4ED4"/>
    <w:rsid w:val="008C5688"/>
    <w:rsid w:val="008C5F73"/>
    <w:rsid w:val="008C6A8D"/>
    <w:rsid w:val="008D12BB"/>
    <w:rsid w:val="008D3FAC"/>
    <w:rsid w:val="008D45EA"/>
    <w:rsid w:val="008E0CC6"/>
    <w:rsid w:val="008E72A6"/>
    <w:rsid w:val="008F091D"/>
    <w:rsid w:val="008F2862"/>
    <w:rsid w:val="008F36EB"/>
    <w:rsid w:val="008F64B9"/>
    <w:rsid w:val="00901B64"/>
    <w:rsid w:val="00905CEB"/>
    <w:rsid w:val="00907BBC"/>
    <w:rsid w:val="00910892"/>
    <w:rsid w:val="00913888"/>
    <w:rsid w:val="00913F88"/>
    <w:rsid w:val="00915C55"/>
    <w:rsid w:val="00917D96"/>
    <w:rsid w:val="009204DA"/>
    <w:rsid w:val="00921835"/>
    <w:rsid w:val="0092285E"/>
    <w:rsid w:val="00922868"/>
    <w:rsid w:val="00924A4C"/>
    <w:rsid w:val="00924F8A"/>
    <w:rsid w:val="00930555"/>
    <w:rsid w:val="009318F7"/>
    <w:rsid w:val="00931AC1"/>
    <w:rsid w:val="009326D9"/>
    <w:rsid w:val="00933543"/>
    <w:rsid w:val="00933DF8"/>
    <w:rsid w:val="00936DF9"/>
    <w:rsid w:val="00942237"/>
    <w:rsid w:val="009435B9"/>
    <w:rsid w:val="00945269"/>
    <w:rsid w:val="009477CA"/>
    <w:rsid w:val="00953627"/>
    <w:rsid w:val="00960FAE"/>
    <w:rsid w:val="009633C9"/>
    <w:rsid w:val="00963BAE"/>
    <w:rsid w:val="00964440"/>
    <w:rsid w:val="009670AF"/>
    <w:rsid w:val="00971753"/>
    <w:rsid w:val="00971D13"/>
    <w:rsid w:val="00971DE0"/>
    <w:rsid w:val="0097332E"/>
    <w:rsid w:val="00974217"/>
    <w:rsid w:val="0098068A"/>
    <w:rsid w:val="00980783"/>
    <w:rsid w:val="00980D1D"/>
    <w:rsid w:val="009828ED"/>
    <w:rsid w:val="00992AE0"/>
    <w:rsid w:val="00995A2D"/>
    <w:rsid w:val="00996DF4"/>
    <w:rsid w:val="009A21D3"/>
    <w:rsid w:val="009A4F8B"/>
    <w:rsid w:val="009A62D4"/>
    <w:rsid w:val="009A67D5"/>
    <w:rsid w:val="009A6EEC"/>
    <w:rsid w:val="009A7A03"/>
    <w:rsid w:val="009B0811"/>
    <w:rsid w:val="009B1C7B"/>
    <w:rsid w:val="009B23F4"/>
    <w:rsid w:val="009B2698"/>
    <w:rsid w:val="009B3A7C"/>
    <w:rsid w:val="009B3EAD"/>
    <w:rsid w:val="009B625F"/>
    <w:rsid w:val="009C1828"/>
    <w:rsid w:val="009C1945"/>
    <w:rsid w:val="009C50F8"/>
    <w:rsid w:val="009C67AC"/>
    <w:rsid w:val="009C7DB3"/>
    <w:rsid w:val="009D1430"/>
    <w:rsid w:val="009D1F60"/>
    <w:rsid w:val="009D2105"/>
    <w:rsid w:val="009D3D76"/>
    <w:rsid w:val="009D6346"/>
    <w:rsid w:val="009E1178"/>
    <w:rsid w:val="009E492E"/>
    <w:rsid w:val="009E5B9C"/>
    <w:rsid w:val="009E63D6"/>
    <w:rsid w:val="009E78B5"/>
    <w:rsid w:val="009F1BED"/>
    <w:rsid w:val="009F49D8"/>
    <w:rsid w:val="009F4C0F"/>
    <w:rsid w:val="009F4CD5"/>
    <w:rsid w:val="009F4D85"/>
    <w:rsid w:val="00A024F5"/>
    <w:rsid w:val="00A02D37"/>
    <w:rsid w:val="00A02FE2"/>
    <w:rsid w:val="00A0452A"/>
    <w:rsid w:val="00A04A78"/>
    <w:rsid w:val="00A06E72"/>
    <w:rsid w:val="00A07C8C"/>
    <w:rsid w:val="00A07CFB"/>
    <w:rsid w:val="00A10F60"/>
    <w:rsid w:val="00A129E1"/>
    <w:rsid w:val="00A12AD1"/>
    <w:rsid w:val="00A12DDB"/>
    <w:rsid w:val="00A13419"/>
    <w:rsid w:val="00A24D35"/>
    <w:rsid w:val="00A25FAA"/>
    <w:rsid w:val="00A26195"/>
    <w:rsid w:val="00A26234"/>
    <w:rsid w:val="00A267B7"/>
    <w:rsid w:val="00A31EC6"/>
    <w:rsid w:val="00A44F68"/>
    <w:rsid w:val="00A4653F"/>
    <w:rsid w:val="00A469BA"/>
    <w:rsid w:val="00A46AD8"/>
    <w:rsid w:val="00A47856"/>
    <w:rsid w:val="00A506AE"/>
    <w:rsid w:val="00A52214"/>
    <w:rsid w:val="00A522E5"/>
    <w:rsid w:val="00A53CD1"/>
    <w:rsid w:val="00A55B9F"/>
    <w:rsid w:val="00A55E34"/>
    <w:rsid w:val="00A56032"/>
    <w:rsid w:val="00A570EC"/>
    <w:rsid w:val="00A61469"/>
    <w:rsid w:val="00A6585C"/>
    <w:rsid w:val="00A661B4"/>
    <w:rsid w:val="00A70BB3"/>
    <w:rsid w:val="00A71A70"/>
    <w:rsid w:val="00A729C3"/>
    <w:rsid w:val="00A73236"/>
    <w:rsid w:val="00A7454A"/>
    <w:rsid w:val="00A75757"/>
    <w:rsid w:val="00A7670E"/>
    <w:rsid w:val="00A779CB"/>
    <w:rsid w:val="00A80AC6"/>
    <w:rsid w:val="00A82DE3"/>
    <w:rsid w:val="00A833A5"/>
    <w:rsid w:val="00A83982"/>
    <w:rsid w:val="00A900D7"/>
    <w:rsid w:val="00A92F3D"/>
    <w:rsid w:val="00A9314F"/>
    <w:rsid w:val="00A9369B"/>
    <w:rsid w:val="00A94500"/>
    <w:rsid w:val="00A94833"/>
    <w:rsid w:val="00A95C41"/>
    <w:rsid w:val="00AA0131"/>
    <w:rsid w:val="00AA1CC2"/>
    <w:rsid w:val="00AA201D"/>
    <w:rsid w:val="00AA45CA"/>
    <w:rsid w:val="00AA499E"/>
    <w:rsid w:val="00AA64C1"/>
    <w:rsid w:val="00AB09F6"/>
    <w:rsid w:val="00AB17BD"/>
    <w:rsid w:val="00AB205C"/>
    <w:rsid w:val="00AB308F"/>
    <w:rsid w:val="00AB475E"/>
    <w:rsid w:val="00AB664A"/>
    <w:rsid w:val="00AB77D9"/>
    <w:rsid w:val="00AB7DF6"/>
    <w:rsid w:val="00AC1A3E"/>
    <w:rsid w:val="00AC20A8"/>
    <w:rsid w:val="00AC3278"/>
    <w:rsid w:val="00AC38BE"/>
    <w:rsid w:val="00AC3B4F"/>
    <w:rsid w:val="00AC6B2E"/>
    <w:rsid w:val="00AD79F8"/>
    <w:rsid w:val="00AD7C8B"/>
    <w:rsid w:val="00AE41EC"/>
    <w:rsid w:val="00AE4FA7"/>
    <w:rsid w:val="00AE5CB1"/>
    <w:rsid w:val="00AF071E"/>
    <w:rsid w:val="00AF1942"/>
    <w:rsid w:val="00AF40B3"/>
    <w:rsid w:val="00AF50D7"/>
    <w:rsid w:val="00AF752A"/>
    <w:rsid w:val="00B007A3"/>
    <w:rsid w:val="00B01FB7"/>
    <w:rsid w:val="00B03459"/>
    <w:rsid w:val="00B07B71"/>
    <w:rsid w:val="00B102A1"/>
    <w:rsid w:val="00B154DD"/>
    <w:rsid w:val="00B17472"/>
    <w:rsid w:val="00B17AB2"/>
    <w:rsid w:val="00B17E47"/>
    <w:rsid w:val="00B200E6"/>
    <w:rsid w:val="00B233E3"/>
    <w:rsid w:val="00B25589"/>
    <w:rsid w:val="00B26365"/>
    <w:rsid w:val="00B31697"/>
    <w:rsid w:val="00B3171E"/>
    <w:rsid w:val="00B31778"/>
    <w:rsid w:val="00B35CF2"/>
    <w:rsid w:val="00B4021C"/>
    <w:rsid w:val="00B45BFD"/>
    <w:rsid w:val="00B50E28"/>
    <w:rsid w:val="00B51528"/>
    <w:rsid w:val="00B51CD4"/>
    <w:rsid w:val="00B5263D"/>
    <w:rsid w:val="00B53661"/>
    <w:rsid w:val="00B54EE4"/>
    <w:rsid w:val="00B55095"/>
    <w:rsid w:val="00B644F8"/>
    <w:rsid w:val="00B76004"/>
    <w:rsid w:val="00B76ACA"/>
    <w:rsid w:val="00B81B3A"/>
    <w:rsid w:val="00B822F5"/>
    <w:rsid w:val="00B82ABB"/>
    <w:rsid w:val="00B82AF7"/>
    <w:rsid w:val="00B83A05"/>
    <w:rsid w:val="00B93F85"/>
    <w:rsid w:val="00B9493C"/>
    <w:rsid w:val="00B94B51"/>
    <w:rsid w:val="00B9543B"/>
    <w:rsid w:val="00B95FE4"/>
    <w:rsid w:val="00B96629"/>
    <w:rsid w:val="00BA0E61"/>
    <w:rsid w:val="00BA0EE8"/>
    <w:rsid w:val="00BA1595"/>
    <w:rsid w:val="00BA22BA"/>
    <w:rsid w:val="00BA22DD"/>
    <w:rsid w:val="00BA567A"/>
    <w:rsid w:val="00BA7B70"/>
    <w:rsid w:val="00BB1D9F"/>
    <w:rsid w:val="00BB2E78"/>
    <w:rsid w:val="00BB3B04"/>
    <w:rsid w:val="00BB7272"/>
    <w:rsid w:val="00BB7A5C"/>
    <w:rsid w:val="00BB7C50"/>
    <w:rsid w:val="00BB7FF5"/>
    <w:rsid w:val="00BC2DC0"/>
    <w:rsid w:val="00BC4EF2"/>
    <w:rsid w:val="00BD3139"/>
    <w:rsid w:val="00BD6C9F"/>
    <w:rsid w:val="00BE10C2"/>
    <w:rsid w:val="00BE1A43"/>
    <w:rsid w:val="00BE5E89"/>
    <w:rsid w:val="00BE7907"/>
    <w:rsid w:val="00BE799B"/>
    <w:rsid w:val="00BE7A9E"/>
    <w:rsid w:val="00BF053A"/>
    <w:rsid w:val="00BF34AE"/>
    <w:rsid w:val="00BF6CA8"/>
    <w:rsid w:val="00C0132B"/>
    <w:rsid w:val="00C01A7A"/>
    <w:rsid w:val="00C021FB"/>
    <w:rsid w:val="00C034A3"/>
    <w:rsid w:val="00C053DF"/>
    <w:rsid w:val="00C11BFB"/>
    <w:rsid w:val="00C13BD9"/>
    <w:rsid w:val="00C145D1"/>
    <w:rsid w:val="00C178B3"/>
    <w:rsid w:val="00C20027"/>
    <w:rsid w:val="00C26EF7"/>
    <w:rsid w:val="00C30B0C"/>
    <w:rsid w:val="00C3116C"/>
    <w:rsid w:val="00C313B0"/>
    <w:rsid w:val="00C333B9"/>
    <w:rsid w:val="00C34715"/>
    <w:rsid w:val="00C34B81"/>
    <w:rsid w:val="00C34E98"/>
    <w:rsid w:val="00C3533E"/>
    <w:rsid w:val="00C400A5"/>
    <w:rsid w:val="00C4259B"/>
    <w:rsid w:val="00C42F14"/>
    <w:rsid w:val="00C441AE"/>
    <w:rsid w:val="00C4484C"/>
    <w:rsid w:val="00C45D4D"/>
    <w:rsid w:val="00C45DE4"/>
    <w:rsid w:val="00C4644A"/>
    <w:rsid w:val="00C46E17"/>
    <w:rsid w:val="00C52ED7"/>
    <w:rsid w:val="00C54C84"/>
    <w:rsid w:val="00C5511B"/>
    <w:rsid w:val="00C55AEA"/>
    <w:rsid w:val="00C56F07"/>
    <w:rsid w:val="00C61309"/>
    <w:rsid w:val="00C62487"/>
    <w:rsid w:val="00C6402D"/>
    <w:rsid w:val="00C70CEA"/>
    <w:rsid w:val="00C712B8"/>
    <w:rsid w:val="00C728D3"/>
    <w:rsid w:val="00C72C77"/>
    <w:rsid w:val="00C74393"/>
    <w:rsid w:val="00C75FBA"/>
    <w:rsid w:val="00C803B6"/>
    <w:rsid w:val="00C80BEB"/>
    <w:rsid w:val="00C8127A"/>
    <w:rsid w:val="00C81770"/>
    <w:rsid w:val="00C86412"/>
    <w:rsid w:val="00C87B2A"/>
    <w:rsid w:val="00C91F78"/>
    <w:rsid w:val="00C93818"/>
    <w:rsid w:val="00C9429C"/>
    <w:rsid w:val="00C946FC"/>
    <w:rsid w:val="00C954F3"/>
    <w:rsid w:val="00CA01BC"/>
    <w:rsid w:val="00CA06DB"/>
    <w:rsid w:val="00CA1ADD"/>
    <w:rsid w:val="00CA3B38"/>
    <w:rsid w:val="00CA50B4"/>
    <w:rsid w:val="00CA6DEA"/>
    <w:rsid w:val="00CB1743"/>
    <w:rsid w:val="00CB2457"/>
    <w:rsid w:val="00CB3917"/>
    <w:rsid w:val="00CB4C6A"/>
    <w:rsid w:val="00CB6B84"/>
    <w:rsid w:val="00CB7C03"/>
    <w:rsid w:val="00CC05CB"/>
    <w:rsid w:val="00CC0CF8"/>
    <w:rsid w:val="00CC115F"/>
    <w:rsid w:val="00CC379B"/>
    <w:rsid w:val="00CC398A"/>
    <w:rsid w:val="00CC3A77"/>
    <w:rsid w:val="00CD27A7"/>
    <w:rsid w:val="00CD3BB1"/>
    <w:rsid w:val="00CD44B3"/>
    <w:rsid w:val="00CD5CE1"/>
    <w:rsid w:val="00CE03D9"/>
    <w:rsid w:val="00CE0C33"/>
    <w:rsid w:val="00CE22E4"/>
    <w:rsid w:val="00CE2A77"/>
    <w:rsid w:val="00CE2E93"/>
    <w:rsid w:val="00CE3DCE"/>
    <w:rsid w:val="00CE3DF5"/>
    <w:rsid w:val="00CE3F09"/>
    <w:rsid w:val="00CE6072"/>
    <w:rsid w:val="00CE6140"/>
    <w:rsid w:val="00CF157E"/>
    <w:rsid w:val="00CF247B"/>
    <w:rsid w:val="00CF47EF"/>
    <w:rsid w:val="00CF52FD"/>
    <w:rsid w:val="00D00D2A"/>
    <w:rsid w:val="00D02A68"/>
    <w:rsid w:val="00D02CFC"/>
    <w:rsid w:val="00D047BC"/>
    <w:rsid w:val="00D06021"/>
    <w:rsid w:val="00D06438"/>
    <w:rsid w:val="00D068AC"/>
    <w:rsid w:val="00D068C6"/>
    <w:rsid w:val="00D10F7B"/>
    <w:rsid w:val="00D114A9"/>
    <w:rsid w:val="00D12BD0"/>
    <w:rsid w:val="00D14E52"/>
    <w:rsid w:val="00D15496"/>
    <w:rsid w:val="00D23006"/>
    <w:rsid w:val="00D248F2"/>
    <w:rsid w:val="00D30FED"/>
    <w:rsid w:val="00D31480"/>
    <w:rsid w:val="00D321ED"/>
    <w:rsid w:val="00D32D81"/>
    <w:rsid w:val="00D32F96"/>
    <w:rsid w:val="00D34341"/>
    <w:rsid w:val="00D35594"/>
    <w:rsid w:val="00D423FF"/>
    <w:rsid w:val="00D43588"/>
    <w:rsid w:val="00D474D7"/>
    <w:rsid w:val="00D5089E"/>
    <w:rsid w:val="00D514A2"/>
    <w:rsid w:val="00D51539"/>
    <w:rsid w:val="00D52600"/>
    <w:rsid w:val="00D52794"/>
    <w:rsid w:val="00D545F6"/>
    <w:rsid w:val="00D554EB"/>
    <w:rsid w:val="00D613D6"/>
    <w:rsid w:val="00D61F5A"/>
    <w:rsid w:val="00D66814"/>
    <w:rsid w:val="00D6728C"/>
    <w:rsid w:val="00D7031D"/>
    <w:rsid w:val="00D72D4D"/>
    <w:rsid w:val="00D7398E"/>
    <w:rsid w:val="00D77EE7"/>
    <w:rsid w:val="00D856AF"/>
    <w:rsid w:val="00D86D05"/>
    <w:rsid w:val="00D91F17"/>
    <w:rsid w:val="00D92480"/>
    <w:rsid w:val="00D92846"/>
    <w:rsid w:val="00DA0080"/>
    <w:rsid w:val="00DA1872"/>
    <w:rsid w:val="00DA24A7"/>
    <w:rsid w:val="00DA285E"/>
    <w:rsid w:val="00DA291F"/>
    <w:rsid w:val="00DA36D5"/>
    <w:rsid w:val="00DA4CCA"/>
    <w:rsid w:val="00DA6325"/>
    <w:rsid w:val="00DA6E10"/>
    <w:rsid w:val="00DA6FC3"/>
    <w:rsid w:val="00DB13FC"/>
    <w:rsid w:val="00DB1F67"/>
    <w:rsid w:val="00DB4589"/>
    <w:rsid w:val="00DC0D3F"/>
    <w:rsid w:val="00DC1105"/>
    <w:rsid w:val="00DC32C8"/>
    <w:rsid w:val="00DC3FBB"/>
    <w:rsid w:val="00DC552F"/>
    <w:rsid w:val="00DC68C5"/>
    <w:rsid w:val="00DD0F9C"/>
    <w:rsid w:val="00DD2238"/>
    <w:rsid w:val="00DD3711"/>
    <w:rsid w:val="00DD378E"/>
    <w:rsid w:val="00DD3E00"/>
    <w:rsid w:val="00DD6463"/>
    <w:rsid w:val="00DE08D5"/>
    <w:rsid w:val="00DE3170"/>
    <w:rsid w:val="00DE3545"/>
    <w:rsid w:val="00DE3CC3"/>
    <w:rsid w:val="00DE4B9E"/>
    <w:rsid w:val="00DE57B4"/>
    <w:rsid w:val="00DE7E4A"/>
    <w:rsid w:val="00DF253D"/>
    <w:rsid w:val="00DF285E"/>
    <w:rsid w:val="00DF2A52"/>
    <w:rsid w:val="00DF2B4E"/>
    <w:rsid w:val="00DF2C8D"/>
    <w:rsid w:val="00DF2D7C"/>
    <w:rsid w:val="00DF398D"/>
    <w:rsid w:val="00DF4C71"/>
    <w:rsid w:val="00DF53A7"/>
    <w:rsid w:val="00DF625E"/>
    <w:rsid w:val="00DF69B2"/>
    <w:rsid w:val="00E03997"/>
    <w:rsid w:val="00E048A7"/>
    <w:rsid w:val="00E063C8"/>
    <w:rsid w:val="00E06A0C"/>
    <w:rsid w:val="00E10B99"/>
    <w:rsid w:val="00E14B80"/>
    <w:rsid w:val="00E2112C"/>
    <w:rsid w:val="00E21942"/>
    <w:rsid w:val="00E23092"/>
    <w:rsid w:val="00E25336"/>
    <w:rsid w:val="00E27CC9"/>
    <w:rsid w:val="00E33035"/>
    <w:rsid w:val="00E354BA"/>
    <w:rsid w:val="00E35F49"/>
    <w:rsid w:val="00E36AAC"/>
    <w:rsid w:val="00E40AC6"/>
    <w:rsid w:val="00E40DEE"/>
    <w:rsid w:val="00E41747"/>
    <w:rsid w:val="00E44329"/>
    <w:rsid w:val="00E501C7"/>
    <w:rsid w:val="00E53900"/>
    <w:rsid w:val="00E54177"/>
    <w:rsid w:val="00E558A5"/>
    <w:rsid w:val="00E56C4F"/>
    <w:rsid w:val="00E6095F"/>
    <w:rsid w:val="00E649D0"/>
    <w:rsid w:val="00E7122F"/>
    <w:rsid w:val="00E71A41"/>
    <w:rsid w:val="00E7241F"/>
    <w:rsid w:val="00E7268A"/>
    <w:rsid w:val="00E80A3A"/>
    <w:rsid w:val="00E82D9D"/>
    <w:rsid w:val="00E83E03"/>
    <w:rsid w:val="00E84CB6"/>
    <w:rsid w:val="00E90717"/>
    <w:rsid w:val="00E91B72"/>
    <w:rsid w:val="00E9233F"/>
    <w:rsid w:val="00E94E36"/>
    <w:rsid w:val="00E979FA"/>
    <w:rsid w:val="00E97DBD"/>
    <w:rsid w:val="00EA16BE"/>
    <w:rsid w:val="00EA324F"/>
    <w:rsid w:val="00EA4283"/>
    <w:rsid w:val="00EA4B35"/>
    <w:rsid w:val="00EA7499"/>
    <w:rsid w:val="00EA7556"/>
    <w:rsid w:val="00EB148C"/>
    <w:rsid w:val="00EB3EC0"/>
    <w:rsid w:val="00EB5372"/>
    <w:rsid w:val="00EB696F"/>
    <w:rsid w:val="00EB6B6B"/>
    <w:rsid w:val="00EB71C6"/>
    <w:rsid w:val="00EC3DB8"/>
    <w:rsid w:val="00EC460F"/>
    <w:rsid w:val="00EC4B0F"/>
    <w:rsid w:val="00EC5F1C"/>
    <w:rsid w:val="00ED095D"/>
    <w:rsid w:val="00ED11CB"/>
    <w:rsid w:val="00ED11D9"/>
    <w:rsid w:val="00ED172A"/>
    <w:rsid w:val="00ED35A0"/>
    <w:rsid w:val="00ED52D9"/>
    <w:rsid w:val="00ED598A"/>
    <w:rsid w:val="00EE0F89"/>
    <w:rsid w:val="00EE1292"/>
    <w:rsid w:val="00EE2102"/>
    <w:rsid w:val="00EE5AEB"/>
    <w:rsid w:val="00EE6934"/>
    <w:rsid w:val="00EF01AA"/>
    <w:rsid w:val="00EF545C"/>
    <w:rsid w:val="00EF57D2"/>
    <w:rsid w:val="00EF6C63"/>
    <w:rsid w:val="00F009C3"/>
    <w:rsid w:val="00F15366"/>
    <w:rsid w:val="00F15486"/>
    <w:rsid w:val="00F1678E"/>
    <w:rsid w:val="00F17B3C"/>
    <w:rsid w:val="00F204BC"/>
    <w:rsid w:val="00F21707"/>
    <w:rsid w:val="00F226FC"/>
    <w:rsid w:val="00F23E49"/>
    <w:rsid w:val="00F26947"/>
    <w:rsid w:val="00F27920"/>
    <w:rsid w:val="00F27F86"/>
    <w:rsid w:val="00F318C5"/>
    <w:rsid w:val="00F35F24"/>
    <w:rsid w:val="00F4010B"/>
    <w:rsid w:val="00F40CF6"/>
    <w:rsid w:val="00F413D7"/>
    <w:rsid w:val="00F426DB"/>
    <w:rsid w:val="00F43E27"/>
    <w:rsid w:val="00F445B0"/>
    <w:rsid w:val="00F47056"/>
    <w:rsid w:val="00F52889"/>
    <w:rsid w:val="00F529AE"/>
    <w:rsid w:val="00F537FF"/>
    <w:rsid w:val="00F54B30"/>
    <w:rsid w:val="00F55EE0"/>
    <w:rsid w:val="00F56189"/>
    <w:rsid w:val="00F56560"/>
    <w:rsid w:val="00F5678C"/>
    <w:rsid w:val="00F56A02"/>
    <w:rsid w:val="00F56ADC"/>
    <w:rsid w:val="00F578B8"/>
    <w:rsid w:val="00F602A5"/>
    <w:rsid w:val="00F60C41"/>
    <w:rsid w:val="00F6240A"/>
    <w:rsid w:val="00F62560"/>
    <w:rsid w:val="00F650EC"/>
    <w:rsid w:val="00F66FBF"/>
    <w:rsid w:val="00F741FA"/>
    <w:rsid w:val="00F75A3B"/>
    <w:rsid w:val="00F80490"/>
    <w:rsid w:val="00F86458"/>
    <w:rsid w:val="00F90E67"/>
    <w:rsid w:val="00F9302D"/>
    <w:rsid w:val="00F937F9"/>
    <w:rsid w:val="00F952AB"/>
    <w:rsid w:val="00F9777C"/>
    <w:rsid w:val="00FA0ACF"/>
    <w:rsid w:val="00FA17FB"/>
    <w:rsid w:val="00FA1A7B"/>
    <w:rsid w:val="00FA4A22"/>
    <w:rsid w:val="00FA4D72"/>
    <w:rsid w:val="00FA5AB6"/>
    <w:rsid w:val="00FA7CFC"/>
    <w:rsid w:val="00FB1877"/>
    <w:rsid w:val="00FB27E2"/>
    <w:rsid w:val="00FB370E"/>
    <w:rsid w:val="00FB4B45"/>
    <w:rsid w:val="00FB63DC"/>
    <w:rsid w:val="00FB7089"/>
    <w:rsid w:val="00FB732C"/>
    <w:rsid w:val="00FC31A7"/>
    <w:rsid w:val="00FC4C27"/>
    <w:rsid w:val="00FC5CFA"/>
    <w:rsid w:val="00FC5CFE"/>
    <w:rsid w:val="00FD0FF0"/>
    <w:rsid w:val="00FD1554"/>
    <w:rsid w:val="00FD255E"/>
    <w:rsid w:val="00FD6B06"/>
    <w:rsid w:val="00FD7EAF"/>
    <w:rsid w:val="00FE1338"/>
    <w:rsid w:val="00FE357E"/>
    <w:rsid w:val="00FE5D8F"/>
    <w:rsid w:val="00FE6609"/>
    <w:rsid w:val="00FE682E"/>
    <w:rsid w:val="00FE68AA"/>
    <w:rsid w:val="00FF121F"/>
    <w:rsid w:val="00FF23C0"/>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4A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99"/>
    <w:qFormat/>
    <w:rsid w:val="00FD6B06"/>
    <w:pPr>
      <w:ind w:left="720"/>
      <w:contextualSpacing/>
    </w:pPr>
  </w:style>
  <w:style w:type="character" w:styleId="Komentaronuoroda">
    <w:name w:val="annotation reference"/>
    <w:basedOn w:val="Numatytasispastraiposriftas"/>
    <w:uiPriority w:val="99"/>
    <w:semiHidden/>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uiPriority w:val="99"/>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character" w:customStyle="1" w:styleId="normaltextrun">
    <w:name w:val="normaltextrun"/>
    <w:basedOn w:val="Numatytasispastraiposriftas"/>
    <w:rsid w:val="00491E35"/>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4E50F8"/>
  </w:style>
  <w:style w:type="paragraph" w:customStyle="1" w:styleId="paragraph">
    <w:name w:val="paragraph"/>
    <w:basedOn w:val="prastasis"/>
    <w:rsid w:val="004E50F8"/>
    <w:pPr>
      <w:spacing w:before="100" w:beforeAutospacing="1" w:after="100" w:afterAutospacing="1"/>
    </w:pPr>
    <w:rPr>
      <w:szCs w:val="24"/>
      <w:lang w:eastAsia="lt-LT"/>
    </w:rPr>
  </w:style>
  <w:style w:type="character" w:customStyle="1" w:styleId="eop">
    <w:name w:val="eop"/>
    <w:basedOn w:val="Numatytasispastraiposriftas"/>
    <w:rsid w:val="00203C91"/>
  </w:style>
  <w:style w:type="character" w:customStyle="1" w:styleId="wysiwyg-font-size-medium">
    <w:name w:val="wysiwyg-font-size-medium"/>
    <w:basedOn w:val="Numatytasispastraiposriftas"/>
    <w:rsid w:val="00876BBC"/>
  </w:style>
  <w:style w:type="character" w:styleId="Emfaz">
    <w:name w:val="Emphasis"/>
    <w:basedOn w:val="Numatytasispastraiposriftas"/>
    <w:uiPriority w:val="20"/>
    <w:qFormat/>
    <w:rsid w:val="00876BBC"/>
    <w:rPr>
      <w:i/>
      <w:iCs/>
    </w:rPr>
  </w:style>
  <w:style w:type="character" w:customStyle="1" w:styleId="wysiwyg-color-black1">
    <w:name w:val="wysiwyg-color-black1"/>
    <w:basedOn w:val="Numatytasispastraiposriftas"/>
    <w:rsid w:val="00876BBC"/>
  </w:style>
  <w:style w:type="character" w:styleId="Grietas">
    <w:name w:val="Strong"/>
    <w:basedOn w:val="Numatytasispastraiposriftas"/>
    <w:uiPriority w:val="22"/>
    <w:qFormat/>
    <w:rsid w:val="00315C39"/>
    <w:rPr>
      <w:rFonts w:ascii="Verdana" w:hAnsi="Verdana"/>
      <w:b/>
      <w:bCs/>
      <w:sz w:val="24"/>
    </w:rPr>
  </w:style>
  <w:style w:type="paragraph" w:customStyle="1" w:styleId="Tekstas1">
    <w:name w:val="Tekstas_1"/>
    <w:basedOn w:val="prastasis"/>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prastasis"/>
    <w:rsid w:val="00254D28"/>
    <w:pPr>
      <w:spacing w:before="100" w:beforeAutospacing="1" w:after="100" w:afterAutospacing="1"/>
    </w:pPr>
    <w:rPr>
      <w:szCs w:val="24"/>
      <w:lang w:val="en-US"/>
    </w:rPr>
  </w:style>
  <w:style w:type="character" w:customStyle="1" w:styleId="wysiwyg-underline">
    <w:name w:val="wysiwyg-underline"/>
    <w:basedOn w:val="Numatytasispastraiposriftas"/>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prastasis"/>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Numatytasispastraiposriftas"/>
    <w:rsid w:val="00261010"/>
    <w:rPr>
      <w:rFonts w:ascii="Segoe UI" w:hAnsi="Segoe UI" w:cs="Segoe UI" w:hint="default"/>
      <w:sz w:val="18"/>
      <w:szCs w:val="18"/>
    </w:rPr>
  </w:style>
  <w:style w:type="paragraph" w:customStyle="1" w:styleId="pf0">
    <w:name w:val="pf0"/>
    <w:basedOn w:val="prastasis"/>
    <w:rsid w:val="006D5EE6"/>
    <w:pPr>
      <w:spacing w:before="100" w:beforeAutospacing="1" w:after="100" w:afterAutospacing="1"/>
    </w:pPr>
    <w:rPr>
      <w:szCs w:val="24"/>
      <w:lang w:val="en-US"/>
    </w:rPr>
  </w:style>
  <w:style w:type="paragraph" w:customStyle="1" w:styleId="active">
    <w:name w:val="active"/>
    <w:basedOn w:val="prastasis"/>
    <w:rsid w:val="00FA17FB"/>
    <w:pPr>
      <w:spacing w:before="100" w:beforeAutospacing="1" w:after="100" w:afterAutospacing="1"/>
      <w:ind w:firstLine="0"/>
      <w:jc w:val="left"/>
    </w:pPr>
    <w:rPr>
      <w:szCs w:val="24"/>
      <w:lang w:eastAsia="lt-LT"/>
    </w:rPr>
  </w:style>
  <w:style w:type="paragraph" w:customStyle="1" w:styleId="Default">
    <w:name w:val="Default"/>
    <w:rsid w:val="00324A49"/>
    <w:pPr>
      <w:autoSpaceDE w:val="0"/>
      <w:autoSpaceDN w:val="0"/>
      <w:adjustRightInd w:val="0"/>
      <w:ind w:firstLine="0"/>
      <w:jc w:val="left"/>
    </w:pPr>
    <w:rPr>
      <w:color w:val="000000"/>
      <w:szCs w:val="24"/>
    </w:rPr>
  </w:style>
  <w:style w:type="paragraph" w:styleId="prastasiniatinklio">
    <w:name w:val="Normal (Web)"/>
    <w:basedOn w:val="prastasis"/>
    <w:uiPriority w:val="99"/>
    <w:semiHidden/>
    <w:unhideWhenUsed/>
    <w:rsid w:val="009B3A7C"/>
    <w:pPr>
      <w:spacing w:after="160" w:line="259" w:lineRule="auto"/>
      <w:ind w:left="357" w:firstLine="357"/>
    </w:pPr>
    <w:rPr>
      <w:rFonts w:eastAsia="Calibr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2076392167">
                  <w:marLeft w:val="0"/>
                  <w:marRight w:val="0"/>
                  <w:marTop w:val="0"/>
                  <w:marBottom w:val="0"/>
                  <w:divBdr>
                    <w:top w:val="none" w:sz="0" w:space="0" w:color="auto"/>
                    <w:left w:val="none" w:sz="0" w:space="0" w:color="auto"/>
                    <w:bottom w:val="none" w:sz="0" w:space="0" w:color="auto"/>
                    <w:right w:val="none" w:sz="0" w:space="0" w:color="auto"/>
                  </w:divBdr>
                </w:div>
                <w:div w:id="1247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809323022">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hyperlink" Target="mailto:Jolanta.Tallat-Kelpsiene@vpt.lt" TargetMode="External"/><Relationship Id="rId23" Type="http://schemas.openxmlformats.org/officeDocument/2006/relationships/theme" Target="theme/theme1.xml"/><Relationship Id="rId10" Type="http://schemas.openxmlformats.org/officeDocument/2006/relationships/hyperlink" Target="mailto:kaunas@prokuraturos.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ienos/del-viesojo-pirkimo-pardavimo-sutarciu-kainu-ir-kitu-salygu-perziurejimo" TargetMode="External"/><Relationship Id="rId2" Type="http://schemas.openxmlformats.org/officeDocument/2006/relationships/hyperlink" Target="https://osp.stat.gov.lt/kainu-indeksai-pokyciai-ir-kainos" TargetMode="External"/><Relationship Id="rId1" Type="http://schemas.openxmlformats.org/officeDocument/2006/relationships/hyperlink" Target="https://eur-lex.europa.eu/legal-content/LT/TXT/PDF/?uri=CELEX:32014L0024" TargetMode="External"/><Relationship Id="rId5" Type="http://schemas.openxmlformats.org/officeDocument/2006/relationships/hyperlink" Target="https://osp.stat.gov.lt/statistiniu-rodikliu-analize" TargetMode="External"/><Relationship Id="rId4" Type="http://schemas.openxmlformats.org/officeDocument/2006/relationships/hyperlink" Target="https://eur-lex.europa.eu/legal-content/LT/TXT/PDF/?uri=CELEX:52020DC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28476</Words>
  <Characters>16232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44619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Jolanta Tallat-Kelpšienė</cp:lastModifiedBy>
  <cp:revision>4</cp:revision>
  <cp:lastPrinted>2019-02-01T10:14:00Z</cp:lastPrinted>
  <dcterms:created xsi:type="dcterms:W3CDTF">2023-08-22T13:13:00Z</dcterms:created>
  <dcterms:modified xsi:type="dcterms:W3CDTF">2023-08-28T05:11:00Z</dcterms:modified>
</cp:coreProperties>
</file>