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5CF4B086" w14:textId="0E1B27A4" w:rsidR="006A34D2" w:rsidRPr="00945269" w:rsidRDefault="006A34D2" w:rsidP="0083730F">
            <w:pPr>
              <w:rPr>
                <w:szCs w:val="24"/>
                <w:lang w:eastAsia="lt-LT"/>
              </w:rPr>
            </w:pPr>
            <w:r w:rsidRPr="00945269">
              <w:rPr>
                <w:szCs w:val="24"/>
                <w:lang w:eastAsia="lt-LT"/>
              </w:rPr>
              <w:t>VšĮ Lietuvos verslo paramos agentūrai</w:t>
            </w:r>
          </w:p>
          <w:p w14:paraId="42CC865C" w14:textId="600C84B0" w:rsidR="006A34D2" w:rsidRPr="00945269" w:rsidRDefault="006A34D2" w:rsidP="0083730F">
            <w:pPr>
              <w:rPr>
                <w:szCs w:val="24"/>
                <w:lang w:eastAsia="lt-LT"/>
              </w:rPr>
            </w:pPr>
            <w:r w:rsidRPr="00945269">
              <w:rPr>
                <w:szCs w:val="24"/>
                <w:lang w:eastAsia="lt-LT"/>
              </w:rPr>
              <w:t>Savanorių pr. 28</w:t>
            </w:r>
          </w:p>
          <w:p w14:paraId="407131EE" w14:textId="451C1B9E" w:rsidR="0083730F" w:rsidRPr="00945269" w:rsidRDefault="0083730F" w:rsidP="0083730F">
            <w:pPr>
              <w:rPr>
                <w:szCs w:val="24"/>
                <w:lang w:eastAsia="lt-LT"/>
              </w:rPr>
            </w:pPr>
            <w:r w:rsidRPr="00945269">
              <w:rPr>
                <w:szCs w:val="24"/>
                <w:lang w:eastAsia="lt-LT"/>
              </w:rPr>
              <w:t>0</w:t>
            </w:r>
            <w:r w:rsidR="006A34D2" w:rsidRPr="00945269">
              <w:rPr>
                <w:szCs w:val="24"/>
                <w:lang w:eastAsia="lt-LT"/>
              </w:rPr>
              <w:t>3116</w:t>
            </w:r>
            <w:r w:rsidRPr="00945269">
              <w:rPr>
                <w:szCs w:val="24"/>
                <w:lang w:eastAsia="lt-LT"/>
              </w:rPr>
              <w:t xml:space="preserve"> Vilnius</w:t>
            </w:r>
          </w:p>
          <w:p w14:paraId="51955139" w14:textId="77777777" w:rsidR="0083730F" w:rsidRPr="00945269" w:rsidRDefault="0083730F" w:rsidP="0083730F">
            <w:pPr>
              <w:rPr>
                <w:szCs w:val="24"/>
              </w:rPr>
            </w:pPr>
          </w:p>
          <w:p w14:paraId="6859E8C6" w14:textId="51BA3DD7" w:rsidR="0083730F" w:rsidRPr="00945269" w:rsidRDefault="0083730F" w:rsidP="0083730F">
            <w:pPr>
              <w:rPr>
                <w:szCs w:val="24"/>
              </w:rPr>
            </w:pPr>
            <w:r w:rsidRPr="00945269">
              <w:rPr>
                <w:szCs w:val="24"/>
              </w:rPr>
              <w:t xml:space="preserve">El. p.: </w:t>
            </w:r>
            <w:hyperlink r:id="rId9" w:history="1">
              <w:r w:rsidR="006A34D2" w:rsidRPr="00945269">
                <w:rPr>
                  <w:rStyle w:val="Hyperlink"/>
                  <w:szCs w:val="24"/>
                </w:rPr>
                <w:t>info@lvpa.lt</w:t>
              </w:r>
            </w:hyperlink>
          </w:p>
          <w:p w14:paraId="03E7C7FC" w14:textId="10DEA80A" w:rsidR="0083730F" w:rsidRPr="00945269" w:rsidRDefault="0083730F" w:rsidP="0083730F">
            <w:pPr>
              <w:tabs>
                <w:tab w:val="left" w:pos="900"/>
              </w:tabs>
              <w:ind w:left="-87"/>
              <w:rPr>
                <w:szCs w:val="24"/>
              </w:rPr>
            </w:pPr>
            <w:r w:rsidRPr="00945269">
              <w:rPr>
                <w:szCs w:val="24"/>
              </w:rPr>
              <w:t xml:space="preserve"> </w:t>
            </w:r>
            <w:r w:rsidR="006A34D2" w:rsidRPr="00945269">
              <w:rPr>
                <w:szCs w:val="24"/>
              </w:rPr>
              <w:t xml:space="preserve">           </w:t>
            </w:r>
            <w:hyperlink r:id="rId10" w:history="1">
              <w:r w:rsidR="006A34D2" w:rsidRPr="00945269">
                <w:rPr>
                  <w:rStyle w:val="Hyperlink"/>
                  <w:szCs w:val="24"/>
                </w:rPr>
                <w:t>L.Rudziute@lvpa.lt</w:t>
              </w:r>
            </w:hyperlink>
          </w:p>
          <w:p w14:paraId="624C7BB7" w14:textId="77777777" w:rsidR="006A34D2" w:rsidRPr="00945269" w:rsidRDefault="006A34D2" w:rsidP="0083730F">
            <w:pPr>
              <w:tabs>
                <w:tab w:val="left" w:pos="900"/>
              </w:tabs>
              <w:ind w:left="-87"/>
              <w:rPr>
                <w:szCs w:val="24"/>
              </w:rPr>
            </w:pPr>
          </w:p>
          <w:p w14:paraId="141E32A4" w14:textId="77777777" w:rsidR="006A34D2" w:rsidRPr="00945269" w:rsidRDefault="006A34D2" w:rsidP="006C57B5">
            <w:pPr>
              <w:tabs>
                <w:tab w:val="left" w:pos="900"/>
              </w:tabs>
              <w:ind w:left="-87"/>
              <w:rPr>
                <w:szCs w:val="24"/>
              </w:rPr>
            </w:pPr>
          </w:p>
          <w:p w14:paraId="1891E5B0" w14:textId="77777777" w:rsidR="0083730F" w:rsidRPr="00945269" w:rsidRDefault="006A34D2" w:rsidP="006C57B5">
            <w:pPr>
              <w:tabs>
                <w:tab w:val="left" w:pos="900"/>
              </w:tabs>
              <w:ind w:left="-87"/>
              <w:rPr>
                <w:szCs w:val="24"/>
              </w:rPr>
            </w:pPr>
            <w:r w:rsidRPr="00945269">
              <w:rPr>
                <w:szCs w:val="24"/>
              </w:rPr>
              <w:t xml:space="preserve">UAB </w:t>
            </w:r>
            <w:bookmarkStart w:id="0" w:name="_Hlk96526700"/>
            <w:r w:rsidRPr="00945269">
              <w:rPr>
                <w:szCs w:val="24"/>
              </w:rPr>
              <w:t>„</w:t>
            </w:r>
            <w:proofErr w:type="spellStart"/>
            <w:r w:rsidR="001151EA" w:rsidRPr="00945269">
              <w:rPr>
                <w:szCs w:val="24"/>
              </w:rPr>
              <w:t>Ignitis</w:t>
            </w:r>
            <w:proofErr w:type="spellEnd"/>
            <w:r w:rsidR="001151EA" w:rsidRPr="00945269">
              <w:rPr>
                <w:szCs w:val="24"/>
              </w:rPr>
              <w:t xml:space="preserve"> grupės paslaugų centras“</w:t>
            </w:r>
            <w:bookmarkEnd w:id="0"/>
          </w:p>
          <w:p w14:paraId="5E0B70E4" w14:textId="77777777" w:rsidR="001151EA" w:rsidRPr="00945269" w:rsidRDefault="001151EA" w:rsidP="001151EA">
            <w:pPr>
              <w:pStyle w:val="ListParagraph"/>
              <w:numPr>
                <w:ilvl w:val="0"/>
                <w:numId w:val="3"/>
              </w:numPr>
              <w:tabs>
                <w:tab w:val="left" w:pos="900"/>
              </w:tabs>
              <w:rPr>
                <w:szCs w:val="24"/>
              </w:rPr>
            </w:pPr>
            <w:r w:rsidRPr="00945269">
              <w:rPr>
                <w:szCs w:val="24"/>
              </w:rPr>
              <w:t>Juozapavičiaus g. 13</w:t>
            </w:r>
          </w:p>
          <w:p w14:paraId="145BBB70" w14:textId="77777777" w:rsidR="001151EA" w:rsidRPr="00945269" w:rsidRDefault="001151EA" w:rsidP="001151EA">
            <w:pPr>
              <w:tabs>
                <w:tab w:val="left" w:pos="900"/>
              </w:tabs>
              <w:ind w:left="-87"/>
              <w:rPr>
                <w:szCs w:val="24"/>
              </w:rPr>
            </w:pPr>
            <w:r w:rsidRPr="00945269">
              <w:rPr>
                <w:szCs w:val="24"/>
              </w:rPr>
              <w:t>09311 Vilnius</w:t>
            </w:r>
          </w:p>
          <w:p w14:paraId="2B181B11" w14:textId="2EF78068" w:rsidR="001151EA" w:rsidRPr="00D23006" w:rsidRDefault="001151EA" w:rsidP="001151EA">
            <w:pPr>
              <w:tabs>
                <w:tab w:val="left" w:pos="900"/>
              </w:tabs>
              <w:ind w:left="-87"/>
              <w:rPr>
                <w:szCs w:val="24"/>
              </w:rPr>
            </w:pPr>
            <w:r w:rsidRPr="00945269">
              <w:rPr>
                <w:szCs w:val="24"/>
              </w:rPr>
              <w:t xml:space="preserve">El. p.: </w:t>
            </w:r>
            <w:hyperlink r:id="rId11" w:history="1">
              <w:r w:rsidRPr="00945269">
                <w:rPr>
                  <w:rStyle w:val="Hyperlink"/>
                  <w:szCs w:val="24"/>
                </w:rPr>
                <w:t>info</w:t>
              </w:r>
              <w:r w:rsidRPr="00D23006">
                <w:rPr>
                  <w:rStyle w:val="Hyperlink"/>
                  <w:szCs w:val="24"/>
                </w:rPr>
                <w:t>@ignitis.lt</w:t>
              </w:r>
            </w:hyperlink>
          </w:p>
          <w:p w14:paraId="455D890A" w14:textId="6AB4040A" w:rsidR="001151EA" w:rsidRPr="00D23006" w:rsidRDefault="001151EA" w:rsidP="001151EA">
            <w:pPr>
              <w:tabs>
                <w:tab w:val="left" w:pos="900"/>
              </w:tabs>
              <w:ind w:left="-87"/>
              <w:rPr>
                <w:szCs w:val="24"/>
              </w:rPr>
            </w:pPr>
            <w:r w:rsidRPr="00D23006">
              <w:rPr>
                <w:szCs w:val="24"/>
              </w:rPr>
              <w:t xml:space="preserve">           </w:t>
            </w:r>
            <w:hyperlink r:id="rId12" w:history="1">
              <w:r w:rsidRPr="00D23006">
                <w:rPr>
                  <w:rStyle w:val="Hyperlink"/>
                  <w:szCs w:val="24"/>
                </w:rPr>
                <w:t>Vita.Rastauskiene@ignitis.lt</w:t>
              </w:r>
            </w:hyperlink>
          </w:p>
          <w:p w14:paraId="65778BE2" w14:textId="77777777" w:rsidR="001151EA" w:rsidRPr="00D23006" w:rsidRDefault="001151EA" w:rsidP="001151EA">
            <w:pPr>
              <w:tabs>
                <w:tab w:val="left" w:pos="900"/>
              </w:tabs>
              <w:ind w:left="-87"/>
              <w:rPr>
                <w:szCs w:val="24"/>
              </w:rPr>
            </w:pPr>
          </w:p>
          <w:p w14:paraId="0FAE409C" w14:textId="77777777" w:rsidR="001151EA" w:rsidRPr="00D23006" w:rsidRDefault="001151EA" w:rsidP="001151EA">
            <w:pPr>
              <w:tabs>
                <w:tab w:val="left" w:pos="900"/>
              </w:tabs>
              <w:ind w:left="-87"/>
              <w:rPr>
                <w:szCs w:val="24"/>
              </w:rPr>
            </w:pPr>
          </w:p>
          <w:p w14:paraId="067FA590" w14:textId="20F49A14" w:rsidR="001151EA" w:rsidRPr="00D23006" w:rsidRDefault="001151EA" w:rsidP="001151EA">
            <w:pPr>
              <w:tabs>
                <w:tab w:val="left" w:pos="900"/>
              </w:tabs>
              <w:ind w:left="-87"/>
              <w:rPr>
                <w:szCs w:val="24"/>
              </w:rPr>
            </w:pPr>
            <w:r w:rsidRPr="00D23006">
              <w:rPr>
                <w:szCs w:val="24"/>
              </w:rPr>
              <w:t xml:space="preserve">AB </w:t>
            </w:r>
            <w:r w:rsidR="00945269">
              <w:rPr>
                <w:szCs w:val="24"/>
              </w:rPr>
              <w:t>„</w:t>
            </w:r>
            <w:r w:rsidRPr="00D23006">
              <w:rPr>
                <w:szCs w:val="24"/>
              </w:rPr>
              <w:t>Energijos skirstymo operatorius</w:t>
            </w:r>
            <w:r w:rsidR="00945269">
              <w:rPr>
                <w:szCs w:val="24"/>
              </w:rPr>
              <w:t>“</w:t>
            </w:r>
          </w:p>
          <w:p w14:paraId="3137B1D4" w14:textId="243000FE" w:rsidR="001151EA" w:rsidRPr="00D23006" w:rsidRDefault="001151EA" w:rsidP="001151EA">
            <w:pPr>
              <w:tabs>
                <w:tab w:val="left" w:pos="900"/>
              </w:tabs>
              <w:ind w:left="-87"/>
              <w:rPr>
                <w:szCs w:val="24"/>
              </w:rPr>
            </w:pPr>
            <w:r w:rsidRPr="00D23006">
              <w:rPr>
                <w:szCs w:val="24"/>
              </w:rPr>
              <w:t>Laisvės pr. 10</w:t>
            </w:r>
          </w:p>
          <w:p w14:paraId="60A2CED6" w14:textId="3DD97D34" w:rsidR="001151EA" w:rsidRPr="00D23006" w:rsidRDefault="001151EA" w:rsidP="001151EA">
            <w:pPr>
              <w:tabs>
                <w:tab w:val="left" w:pos="900"/>
              </w:tabs>
              <w:ind w:left="-87"/>
              <w:rPr>
                <w:szCs w:val="24"/>
              </w:rPr>
            </w:pPr>
            <w:r w:rsidRPr="00D23006">
              <w:rPr>
                <w:szCs w:val="24"/>
              </w:rPr>
              <w:t>04215 Vilnius</w:t>
            </w:r>
          </w:p>
          <w:p w14:paraId="37BE51E3" w14:textId="191DA63F" w:rsidR="00260331" w:rsidRPr="00D23006" w:rsidRDefault="001151EA" w:rsidP="001151EA">
            <w:pPr>
              <w:tabs>
                <w:tab w:val="left" w:pos="900"/>
              </w:tabs>
              <w:ind w:left="-87"/>
              <w:rPr>
                <w:szCs w:val="24"/>
              </w:rPr>
            </w:pPr>
            <w:r w:rsidRPr="00D23006">
              <w:rPr>
                <w:szCs w:val="24"/>
              </w:rPr>
              <w:t>El.</w:t>
            </w:r>
            <w:r w:rsidR="00260331" w:rsidRPr="00D23006">
              <w:rPr>
                <w:szCs w:val="24"/>
              </w:rPr>
              <w:t xml:space="preserve"> p.: </w:t>
            </w:r>
            <w:hyperlink r:id="rId13" w:history="1">
              <w:r w:rsidR="00260331" w:rsidRPr="00D23006">
                <w:rPr>
                  <w:rStyle w:val="Hyperlink"/>
                  <w:szCs w:val="24"/>
                </w:rPr>
                <w:t>info@eso.lt</w:t>
              </w:r>
            </w:hyperlink>
          </w:p>
          <w:p w14:paraId="200D67B6" w14:textId="191C029E" w:rsidR="001151EA" w:rsidRPr="00D23006" w:rsidRDefault="001151EA" w:rsidP="001151EA">
            <w:pPr>
              <w:tabs>
                <w:tab w:val="left" w:pos="900"/>
              </w:tabs>
              <w:ind w:left="-87"/>
              <w:rPr>
                <w:szCs w:val="24"/>
              </w:rPr>
            </w:pPr>
          </w:p>
        </w:tc>
        <w:tc>
          <w:tcPr>
            <w:tcW w:w="1701" w:type="dxa"/>
          </w:tcPr>
          <w:p w14:paraId="3892616A" w14:textId="0E595FE4" w:rsidR="0083730F" w:rsidRPr="00441029" w:rsidRDefault="0083730F" w:rsidP="0083730F">
            <w:pPr>
              <w:rPr>
                <w:szCs w:val="24"/>
              </w:rPr>
            </w:pPr>
            <w:r w:rsidRPr="00945269">
              <w:rPr>
                <w:szCs w:val="24"/>
              </w:rPr>
              <w:t>2022-0</w:t>
            </w:r>
            <w:r w:rsidR="006A34D2" w:rsidRPr="000E2AF9">
              <w:rPr>
                <w:szCs w:val="24"/>
              </w:rPr>
              <w:t>3</w:t>
            </w:r>
            <w:r w:rsidRPr="00EB3EC0">
              <w:rPr>
                <w:szCs w:val="24"/>
              </w:rPr>
              <w:t>-</w:t>
            </w:r>
          </w:p>
          <w:p w14:paraId="62AFE929" w14:textId="7C1CA37E" w:rsidR="0083730F" w:rsidRPr="00945269" w:rsidRDefault="0083730F" w:rsidP="0083730F">
            <w:pPr>
              <w:rPr>
                <w:szCs w:val="24"/>
              </w:rPr>
            </w:pPr>
            <w:r w:rsidRPr="00945269">
              <w:rPr>
                <w:szCs w:val="24"/>
              </w:rPr>
              <w:t>Į 2022-02-</w:t>
            </w:r>
            <w:r w:rsidR="006A34D2" w:rsidRPr="00945269">
              <w:rPr>
                <w:szCs w:val="24"/>
              </w:rPr>
              <w:t>15</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77777777" w:rsidR="008305EB" w:rsidRPr="00945269" w:rsidRDefault="008305EB" w:rsidP="0083730F">
            <w:pPr>
              <w:rPr>
                <w:szCs w:val="24"/>
              </w:rPr>
            </w:pPr>
          </w:p>
          <w:p w14:paraId="22346824" w14:textId="77777777" w:rsidR="008305EB" w:rsidRPr="00945269" w:rsidRDefault="008305EB" w:rsidP="0083730F">
            <w:pPr>
              <w:rPr>
                <w:szCs w:val="24"/>
              </w:rPr>
            </w:pPr>
          </w:p>
          <w:p w14:paraId="758C4E90" w14:textId="0EB3C90B" w:rsidR="00A80AC6" w:rsidRPr="00945269" w:rsidRDefault="00DF69B2" w:rsidP="0083730F">
            <w:pPr>
              <w:rPr>
                <w:szCs w:val="24"/>
              </w:rPr>
            </w:pPr>
            <w:r w:rsidRPr="00945269">
              <w:rPr>
                <w:szCs w:val="24"/>
              </w:rPr>
              <w:t xml:space="preserve">Į 2022-03-09        </w:t>
            </w:r>
            <w:r w:rsidR="00A80AC6" w:rsidRPr="00945269">
              <w:rPr>
                <w:szCs w:val="24"/>
              </w:rPr>
              <w:t xml:space="preserve"> </w:t>
            </w:r>
          </w:p>
          <w:p w14:paraId="5104A352" w14:textId="257FF2CD" w:rsidR="0083730F" w:rsidRPr="00945269" w:rsidRDefault="0083730F" w:rsidP="006C57B5">
            <w:pPr>
              <w:tabs>
                <w:tab w:val="left" w:pos="900"/>
              </w:tabs>
              <w:ind w:right="-513"/>
              <w:rPr>
                <w:szCs w:val="24"/>
              </w:rPr>
            </w:pPr>
          </w:p>
        </w:tc>
        <w:tc>
          <w:tcPr>
            <w:tcW w:w="2835" w:type="dxa"/>
          </w:tcPr>
          <w:p w14:paraId="39FA5C21" w14:textId="08CCEB66"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Pr="00945269">
              <w:rPr>
                <w:szCs w:val="24"/>
              </w:rPr>
              <w:t xml:space="preserve">           (7.4Mr)</w:t>
            </w:r>
          </w:p>
          <w:p w14:paraId="54AD2193" w14:textId="23B9EBFB" w:rsidR="0083730F" w:rsidRPr="00945269" w:rsidRDefault="0083730F" w:rsidP="006C57B5">
            <w:pPr>
              <w:tabs>
                <w:tab w:val="left" w:pos="900"/>
              </w:tabs>
              <w:ind w:right="-513"/>
              <w:rPr>
                <w:szCs w:val="24"/>
              </w:rPr>
            </w:pPr>
            <w:r w:rsidRPr="00945269">
              <w:rPr>
                <w:szCs w:val="24"/>
              </w:rPr>
              <w:t xml:space="preserve">Nr. </w:t>
            </w:r>
            <w:r w:rsidR="006A34D2" w:rsidRPr="00945269">
              <w:rPr>
                <w:szCs w:val="24"/>
              </w:rPr>
              <w:t>2022-R4-464</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77777777" w:rsidR="008305EB" w:rsidRPr="00945269" w:rsidRDefault="008305EB" w:rsidP="006C57B5">
            <w:pPr>
              <w:tabs>
                <w:tab w:val="left" w:pos="900"/>
              </w:tabs>
              <w:rPr>
                <w:szCs w:val="24"/>
              </w:rPr>
            </w:pPr>
          </w:p>
          <w:p w14:paraId="692B042A" w14:textId="77777777" w:rsidR="008305EB" w:rsidRPr="00945269" w:rsidRDefault="008305EB" w:rsidP="006C57B5">
            <w:pPr>
              <w:tabs>
                <w:tab w:val="left" w:pos="900"/>
              </w:tabs>
              <w:rPr>
                <w:szCs w:val="24"/>
              </w:rPr>
            </w:pPr>
          </w:p>
          <w:p w14:paraId="45EAAB4D" w14:textId="77777777" w:rsidR="008305EB" w:rsidRPr="00945269" w:rsidRDefault="008305EB" w:rsidP="006C57B5">
            <w:pPr>
              <w:tabs>
                <w:tab w:val="left" w:pos="900"/>
              </w:tabs>
              <w:rPr>
                <w:szCs w:val="24"/>
              </w:rPr>
            </w:pPr>
          </w:p>
          <w:p w14:paraId="5CEA9065" w14:textId="77777777" w:rsidR="008305EB" w:rsidRPr="00945269" w:rsidRDefault="008305EB" w:rsidP="006C57B5">
            <w:pPr>
              <w:tabs>
                <w:tab w:val="left" w:pos="900"/>
              </w:tabs>
              <w:rPr>
                <w:szCs w:val="24"/>
              </w:rPr>
            </w:pPr>
          </w:p>
          <w:p w14:paraId="10EDD81A" w14:textId="438B9547" w:rsidR="0083730F" w:rsidRPr="00945269" w:rsidRDefault="00DF69B2" w:rsidP="006C57B5">
            <w:pPr>
              <w:tabs>
                <w:tab w:val="left" w:pos="900"/>
              </w:tabs>
              <w:rPr>
                <w:szCs w:val="24"/>
              </w:rPr>
            </w:pPr>
            <w:r w:rsidRPr="00945269">
              <w:rPr>
                <w:szCs w:val="24"/>
              </w:rPr>
              <w:t xml:space="preserve">Nr. SD-60-22 </w:t>
            </w:r>
            <w:r w:rsidR="00A80AC6" w:rsidRPr="00945269">
              <w:rPr>
                <w:szCs w:val="24"/>
              </w:rPr>
              <w:t xml:space="preserve">     </w:t>
            </w:r>
          </w:p>
          <w:p w14:paraId="0F880CCE" w14:textId="77777777" w:rsidR="0083730F" w:rsidRPr="00945269" w:rsidRDefault="0083730F" w:rsidP="006C57B5">
            <w:pPr>
              <w:tabs>
                <w:tab w:val="left" w:pos="900"/>
              </w:tabs>
              <w:rPr>
                <w:szCs w:val="24"/>
              </w:rPr>
            </w:pP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3664E6FA" w14:textId="21CB9F96" w:rsidR="00823BD8" w:rsidRPr="00945269" w:rsidRDefault="00823BD8" w:rsidP="00823BD8">
      <w:pPr>
        <w:ind w:firstLine="567"/>
        <w:jc w:val="both"/>
        <w:rPr>
          <w:rFonts w:eastAsia="Calibri"/>
          <w:bCs/>
          <w:sz w:val="23"/>
          <w:szCs w:val="23"/>
        </w:rPr>
      </w:pPr>
      <w:r w:rsidRPr="00945269">
        <w:rPr>
          <w:rFonts w:eastAsia="Calibri"/>
          <w:bCs/>
          <w:sz w:val="23"/>
          <w:szCs w:val="23"/>
        </w:rPr>
        <w:t xml:space="preserve">Viešųjų pirkimų tarnyba (toliau – Tarnyba), </w:t>
      </w:r>
      <w:bookmarkStart w:id="1" w:name="_Hlk86995477"/>
      <w:r w:rsidR="00260331" w:rsidRPr="00945269">
        <w:rPr>
          <w:bCs/>
          <w:szCs w:val="24"/>
        </w:rPr>
        <w:t>vadovaudamasi</w:t>
      </w:r>
      <w:r w:rsidR="00260331" w:rsidRPr="00945269">
        <w:rPr>
          <w:szCs w:val="24"/>
        </w:rPr>
        <w:t xml:space="preserve"> Lietuvos Respublikos pirkimų, atliekamų vandentvarkos, energetikos, transporto ar pašto paslaugų srities perkančiųjų subjektų, įstatymo</w:t>
      </w:r>
      <w:r w:rsidRPr="00945269">
        <w:rPr>
          <w:rFonts w:eastAsia="Calibri"/>
          <w:bCs/>
          <w:sz w:val="23"/>
          <w:szCs w:val="23"/>
        </w:rPr>
        <w:t xml:space="preserve"> </w:t>
      </w:r>
      <w:r w:rsidR="00C45D4D" w:rsidRPr="00945269">
        <w:rPr>
          <w:rFonts w:eastAsia="Calibri"/>
          <w:bCs/>
          <w:sz w:val="23"/>
          <w:szCs w:val="23"/>
        </w:rPr>
        <w:t>(toliau – Į</w:t>
      </w:r>
      <w:r w:rsidR="00260331" w:rsidRPr="00945269">
        <w:rPr>
          <w:rFonts w:eastAsia="Calibri"/>
          <w:bCs/>
          <w:sz w:val="23"/>
          <w:szCs w:val="23"/>
        </w:rPr>
        <w:t>statymas</w:t>
      </w:r>
      <w:r w:rsidR="00C45D4D" w:rsidRPr="00945269">
        <w:rPr>
          <w:rFonts w:eastAsia="Calibri"/>
          <w:bCs/>
          <w:sz w:val="23"/>
          <w:szCs w:val="23"/>
        </w:rPr>
        <w:t xml:space="preserve">) </w:t>
      </w:r>
      <w:r w:rsidR="00260331" w:rsidRPr="00945269">
        <w:rPr>
          <w:rFonts w:eastAsia="Calibri"/>
          <w:bCs/>
          <w:sz w:val="23"/>
          <w:szCs w:val="23"/>
        </w:rPr>
        <w:t>101</w:t>
      </w:r>
      <w:r w:rsidRPr="00945269">
        <w:rPr>
          <w:rFonts w:eastAsia="Calibri"/>
          <w:bCs/>
          <w:sz w:val="23"/>
          <w:szCs w:val="23"/>
        </w:rPr>
        <w:t xml:space="preserve"> straipsnio 1 dalies 2 punktu</w:t>
      </w:r>
      <w:bookmarkEnd w:id="1"/>
      <w:r w:rsidRPr="00945269">
        <w:rPr>
          <w:rFonts w:eastAsia="Calibri"/>
          <w:bCs/>
          <w:sz w:val="23"/>
          <w:szCs w:val="23"/>
        </w:rPr>
        <w:t>, atliko</w:t>
      </w:r>
      <w:r w:rsidR="00260331" w:rsidRPr="00945269">
        <w:rPr>
          <w:rFonts w:eastAsia="Calibri"/>
          <w:bCs/>
          <w:sz w:val="23"/>
          <w:szCs w:val="23"/>
        </w:rPr>
        <w:t xml:space="preserve"> </w:t>
      </w:r>
      <w:r w:rsidR="00267217" w:rsidRPr="00945269">
        <w:rPr>
          <w:rFonts w:eastAsia="Calibri"/>
          <w:bCs/>
          <w:sz w:val="23"/>
          <w:szCs w:val="23"/>
        </w:rPr>
        <w:t>UAB „</w:t>
      </w:r>
      <w:proofErr w:type="spellStart"/>
      <w:r w:rsidR="00267217" w:rsidRPr="00945269">
        <w:rPr>
          <w:rFonts w:eastAsia="Calibri"/>
          <w:bCs/>
          <w:sz w:val="23"/>
          <w:szCs w:val="23"/>
        </w:rPr>
        <w:t>Ignitis</w:t>
      </w:r>
      <w:proofErr w:type="spellEnd"/>
      <w:r w:rsidR="00267217" w:rsidRPr="00945269">
        <w:rPr>
          <w:rFonts w:eastAsia="Calibri"/>
          <w:bCs/>
          <w:sz w:val="23"/>
          <w:szCs w:val="23"/>
        </w:rPr>
        <w:t xml:space="preserve"> grupės paslaugų centras“ (toliau – </w:t>
      </w:r>
      <w:r w:rsidR="00733998" w:rsidRPr="00945269">
        <w:rPr>
          <w:rFonts w:eastAsia="Calibri"/>
          <w:bCs/>
          <w:sz w:val="23"/>
          <w:szCs w:val="23"/>
        </w:rPr>
        <w:t xml:space="preserve">Pirkimų </w:t>
      </w:r>
      <w:r w:rsidR="008305EB" w:rsidRPr="00945269">
        <w:rPr>
          <w:rFonts w:eastAsia="Calibri"/>
          <w:bCs/>
          <w:sz w:val="23"/>
          <w:szCs w:val="23"/>
        </w:rPr>
        <w:t>vykdytojas</w:t>
      </w:r>
      <w:r w:rsidR="00267217" w:rsidRPr="00945269">
        <w:rPr>
          <w:rFonts w:eastAsia="Calibri"/>
          <w:bCs/>
          <w:sz w:val="23"/>
          <w:szCs w:val="23"/>
        </w:rPr>
        <w:t xml:space="preserve">) kvalifikacijos vertinimo sistemos „0,4-10 </w:t>
      </w:r>
      <w:proofErr w:type="spellStart"/>
      <w:r w:rsidR="00267217" w:rsidRPr="00945269">
        <w:rPr>
          <w:rFonts w:eastAsia="Calibri"/>
          <w:bCs/>
          <w:sz w:val="23"/>
          <w:szCs w:val="23"/>
        </w:rPr>
        <w:t>kV</w:t>
      </w:r>
      <w:proofErr w:type="spellEnd"/>
      <w:r w:rsidR="00267217" w:rsidRPr="00945269">
        <w:rPr>
          <w:rFonts w:eastAsia="Calibri"/>
          <w:bCs/>
          <w:sz w:val="23"/>
          <w:szCs w:val="23"/>
        </w:rPr>
        <w:t xml:space="preserve"> elektros tinklo objektų projektavimo paslaugos ir įrengimo darbai, rekonstravimo, remonto, techninės priežiūros darbai bei TP/SP 10 </w:t>
      </w:r>
      <w:proofErr w:type="spellStart"/>
      <w:r w:rsidR="00267217" w:rsidRPr="00945269">
        <w:rPr>
          <w:rFonts w:eastAsia="Calibri"/>
          <w:bCs/>
          <w:sz w:val="23"/>
          <w:szCs w:val="23"/>
        </w:rPr>
        <w:t>kV</w:t>
      </w:r>
      <w:proofErr w:type="spellEnd"/>
      <w:r w:rsidR="00267217" w:rsidRPr="00945269">
        <w:rPr>
          <w:rFonts w:eastAsia="Calibri"/>
          <w:bCs/>
          <w:sz w:val="23"/>
          <w:szCs w:val="23"/>
        </w:rPr>
        <w:t xml:space="preserve"> dalies darbai“ dalinį vertinimą.</w:t>
      </w:r>
    </w:p>
    <w:p w14:paraId="5ADDEDF1" w14:textId="77777777" w:rsidR="00FC5CFE" w:rsidRPr="00945269" w:rsidRDefault="00FC5CFE">
      <w:pPr>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32E60B2D" w14:textId="5A5C9DC8" w:rsidR="001C3CEF" w:rsidRPr="00945269" w:rsidRDefault="00267217" w:rsidP="001C3CEF">
            <w:pPr>
              <w:spacing w:line="254" w:lineRule="auto"/>
              <w:jc w:val="both"/>
              <w:rPr>
                <w:szCs w:val="24"/>
              </w:rPr>
            </w:pPr>
            <w:r w:rsidRPr="00945269">
              <w:rPr>
                <w:szCs w:val="24"/>
              </w:rPr>
              <w:t xml:space="preserve"> „0,4-10 </w:t>
            </w:r>
            <w:proofErr w:type="spellStart"/>
            <w:r w:rsidRPr="00945269">
              <w:rPr>
                <w:szCs w:val="24"/>
              </w:rPr>
              <w:t>kV</w:t>
            </w:r>
            <w:proofErr w:type="spellEnd"/>
            <w:r w:rsidRPr="00945269">
              <w:rPr>
                <w:szCs w:val="24"/>
              </w:rPr>
              <w:t xml:space="preserve"> elektros tinklo objektų projektavimo paslaugos ir įrengimo darbai, rekonstravimo, remonto, techninės priežiūros darbai bei TP/SP 10 </w:t>
            </w:r>
            <w:proofErr w:type="spellStart"/>
            <w:r w:rsidRPr="00945269">
              <w:rPr>
                <w:szCs w:val="24"/>
              </w:rPr>
              <w:t>kV</w:t>
            </w:r>
            <w:proofErr w:type="spellEnd"/>
            <w:r w:rsidRPr="00945269">
              <w:rPr>
                <w:szCs w:val="24"/>
              </w:rPr>
              <w:t xml:space="preserve"> dalies darbai“ (išankstinis informacinis pranešimas skelbtas 2021 m. rugsėjo 2 d. Centrinėje viešųjų pirkimų informacinėje sistemoje (toliau – CVP IS), Nr. 562262) (toliau – Nauja </w:t>
            </w:r>
            <w:r w:rsidR="00270BB8" w:rsidRPr="00945269">
              <w:rPr>
                <w:szCs w:val="24"/>
              </w:rPr>
              <w:t>KVS</w:t>
            </w:r>
            <w:r w:rsidRPr="00945269">
              <w:rPr>
                <w:szCs w:val="24"/>
              </w:rPr>
              <w:t>);</w:t>
            </w:r>
          </w:p>
          <w:p w14:paraId="2C412A1E" w14:textId="378ED8B2" w:rsidR="00267217" w:rsidRPr="00945269" w:rsidRDefault="00267217" w:rsidP="001C3CEF">
            <w:pPr>
              <w:spacing w:line="254" w:lineRule="auto"/>
              <w:jc w:val="both"/>
              <w:rPr>
                <w:szCs w:val="24"/>
              </w:rPr>
            </w:pPr>
            <w:r w:rsidRPr="00945269">
              <w:rPr>
                <w:szCs w:val="24"/>
              </w:rPr>
              <w:t xml:space="preserve">„0,4-10 </w:t>
            </w:r>
            <w:proofErr w:type="spellStart"/>
            <w:r w:rsidRPr="00945269">
              <w:rPr>
                <w:szCs w:val="24"/>
              </w:rPr>
              <w:t>kV</w:t>
            </w:r>
            <w:proofErr w:type="spellEnd"/>
            <w:r w:rsidRPr="00945269">
              <w:rPr>
                <w:szCs w:val="24"/>
              </w:rPr>
              <w:t xml:space="preserve"> elektros tinklo objektų projektavimo paslaugos ir įrengimo darbai, rekonstravimo, remonto ir techninės priežiūros darbai“ (</w:t>
            </w:r>
            <w:r w:rsidR="00710987" w:rsidRPr="00945269">
              <w:rPr>
                <w:szCs w:val="24"/>
              </w:rPr>
              <w:t xml:space="preserve">išankstinis </w:t>
            </w:r>
            <w:r w:rsidR="00710987" w:rsidRPr="00945269">
              <w:rPr>
                <w:szCs w:val="24"/>
              </w:rPr>
              <w:lastRenderedPageBreak/>
              <w:t xml:space="preserve">informacinis pranešimas </w:t>
            </w:r>
            <w:r w:rsidRPr="00945269">
              <w:rPr>
                <w:szCs w:val="24"/>
              </w:rPr>
              <w:t>skelbtas 20</w:t>
            </w:r>
            <w:r w:rsidR="00710987" w:rsidRPr="00945269">
              <w:rPr>
                <w:szCs w:val="24"/>
              </w:rPr>
              <w:t xml:space="preserve">19 m. sausio 15 d. </w:t>
            </w:r>
            <w:r w:rsidRPr="00945269">
              <w:rPr>
                <w:szCs w:val="24"/>
              </w:rPr>
              <w:t>CVP IS</w:t>
            </w:r>
            <w:r w:rsidR="00710987" w:rsidRPr="00945269">
              <w:rPr>
                <w:szCs w:val="24"/>
              </w:rPr>
              <w:t>,</w:t>
            </w:r>
            <w:r w:rsidRPr="00945269">
              <w:rPr>
                <w:szCs w:val="24"/>
              </w:rPr>
              <w:t xml:space="preserve"> Nr. 417548) (toliau – Sena </w:t>
            </w:r>
            <w:r w:rsidR="00270BB8" w:rsidRPr="00945269">
              <w:rPr>
                <w:szCs w:val="24"/>
              </w:rPr>
              <w:t>KVS</w:t>
            </w:r>
            <w:r w:rsidRPr="00945269">
              <w:rPr>
                <w:szCs w:val="24"/>
              </w:rPr>
              <w:t>)</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1344EA26" w:rsidR="005D2529" w:rsidRPr="00945269" w:rsidRDefault="005D2529" w:rsidP="008254E8">
            <w:pPr>
              <w:spacing w:line="254" w:lineRule="auto"/>
              <w:jc w:val="both"/>
              <w:rPr>
                <w:szCs w:val="24"/>
              </w:rPr>
            </w:pPr>
            <w:r w:rsidRPr="00945269">
              <w:rPr>
                <w:szCs w:val="24"/>
              </w:rPr>
              <w:t>Įstatymas (redakcija nuo 2020 m. rugpjūčio 1 d. iki 2021 m. lapkričio 30 d.)</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7C499D01" w:rsidR="001C3CEF" w:rsidRPr="00945269" w:rsidRDefault="005D2529" w:rsidP="008254E8">
            <w:pPr>
              <w:rPr>
                <w:szCs w:val="24"/>
              </w:rPr>
            </w:pPr>
            <w:r w:rsidRPr="00945269">
              <w:rPr>
                <w:szCs w:val="24"/>
              </w:rPr>
              <w:t>Kvalifikacijos vertinimo sistema</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2F191C63" w:rsidR="001C3CEF" w:rsidRPr="00945269" w:rsidRDefault="005D2529" w:rsidP="008254E8">
            <w:pPr>
              <w:jc w:val="both"/>
              <w:rPr>
                <w:szCs w:val="24"/>
              </w:rPr>
            </w:pPr>
            <w:r w:rsidRPr="00945269">
              <w:rPr>
                <w:szCs w:val="24"/>
              </w:rPr>
              <w:t>-</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1343EB67" w14:textId="7162C087" w:rsidR="001C3CEF" w:rsidRPr="00945269" w:rsidRDefault="005D2529" w:rsidP="008254E8">
            <w:pPr>
              <w:jc w:val="both"/>
              <w:rPr>
                <w:szCs w:val="24"/>
              </w:rPr>
            </w:pPr>
            <w:r w:rsidRPr="00945269">
              <w:rPr>
                <w:szCs w:val="24"/>
              </w:rPr>
              <w:t>-</w:t>
            </w: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090CCCA5" w:rsidR="001C3CEF" w:rsidRPr="00945269" w:rsidRDefault="00E9233F" w:rsidP="008254E8">
            <w:pPr>
              <w:spacing w:line="254" w:lineRule="auto"/>
              <w:jc w:val="both"/>
              <w:rPr>
                <w:szCs w:val="24"/>
              </w:rPr>
            </w:pPr>
            <w:r w:rsidRPr="00945269">
              <w:rPr>
                <w:szCs w:val="24"/>
              </w:rPr>
              <w:t xml:space="preserve">Dalinis vertinimas dėl tiekėjų perkėlimo iš Senos </w:t>
            </w:r>
            <w:r w:rsidR="00270BB8" w:rsidRPr="00945269">
              <w:rPr>
                <w:szCs w:val="24"/>
              </w:rPr>
              <w:t>KVS</w:t>
            </w:r>
            <w:r w:rsidRPr="00945269">
              <w:rPr>
                <w:szCs w:val="24"/>
              </w:rPr>
              <w:t xml:space="preserve"> į Naują </w:t>
            </w:r>
            <w:r w:rsidR="00270BB8" w:rsidRPr="00945269">
              <w:rPr>
                <w:szCs w:val="24"/>
              </w:rPr>
              <w:t>KVS</w:t>
            </w:r>
            <w:r w:rsidR="00C30B0C" w:rsidRPr="00945269">
              <w:rPr>
                <w:szCs w:val="24"/>
              </w:rPr>
              <w:t xml:space="preserve"> atitikties Įstatymo nuostatoms</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505DEA1A" w:rsidR="001C3CEF" w:rsidRPr="00945269" w:rsidRDefault="00FC4C27" w:rsidP="008254E8">
            <w:pPr>
              <w:jc w:val="both"/>
              <w:rPr>
                <w:szCs w:val="24"/>
                <w:highlight w:val="yellow"/>
              </w:rPr>
            </w:pPr>
            <w:r w:rsidRPr="00945269">
              <w:rPr>
                <w:szCs w:val="24"/>
              </w:rPr>
              <w:t>Projektas „Elektros skirstomųjų tinklų modernizavimas ir plėtra diegiant išmaniuosius sprendimus (IV etapas)” Nr. 04.4.1-LVPA-K-106-04-0001</w:t>
            </w:r>
            <w:r w:rsidR="008305EB" w:rsidRPr="00945269">
              <w:rPr>
                <w:szCs w:val="24"/>
              </w:rPr>
              <w:t xml:space="preserve"> / </w:t>
            </w:r>
            <w:r w:rsidRPr="00945269">
              <w:rPr>
                <w:szCs w:val="24"/>
              </w:rPr>
              <w:t>Lietuvos verslo paramos agentūra (toliau – LVPA)</w:t>
            </w:r>
          </w:p>
        </w:tc>
      </w:tr>
      <w:tr w:rsidR="001C3CEF" w:rsidRPr="00945269" w14:paraId="0E1C56DE" w14:textId="77777777" w:rsidTr="003A17D8">
        <w:tc>
          <w:tcPr>
            <w:tcW w:w="9781" w:type="dxa"/>
            <w:gridSpan w:val="2"/>
            <w:shd w:val="clear" w:color="auto" w:fill="auto"/>
            <w:vAlign w:val="center"/>
          </w:tcPr>
          <w:p w14:paraId="362D9791" w14:textId="64506314" w:rsidR="001C3CEF" w:rsidRPr="00945269" w:rsidRDefault="001C3CEF" w:rsidP="008254E8">
            <w:pPr>
              <w:jc w:val="both"/>
              <w:rPr>
                <w:szCs w:val="24"/>
              </w:rPr>
            </w:pPr>
            <w:r w:rsidRPr="00945269">
              <w:rPr>
                <w:szCs w:val="24"/>
              </w:rPr>
              <w:t>Jei dėl pirkimo/sutarties vyksta teismo procesas, nurodyti ieškinio (skundo) dalyką, bylos šalių pavadinimus, ar taikomos laikinosios apsaugos priemonės, teisminio nagrinėjimo stadiją: teismo procesas nevyksta.</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74149F" w:rsidRPr="00945269" w:rsidRDefault="0074149F" w:rsidP="00C803B6">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4E9F6717" w:rsidR="0074149F" w:rsidRPr="00945269" w:rsidRDefault="00C803B6" w:rsidP="0074149F">
            <w:pPr>
              <w:rPr>
                <w:bCs/>
                <w:iCs/>
                <w:szCs w:val="24"/>
                <w:lang w:eastAsia="lt-LT"/>
              </w:rPr>
            </w:pPr>
            <w:r w:rsidRPr="00945269">
              <w:rPr>
                <w:b/>
                <w:iCs/>
                <w:szCs w:val="24"/>
                <w:lang w:eastAsia="lt-LT"/>
              </w:rPr>
              <w:t xml:space="preserve"> </w:t>
            </w:r>
            <w:r w:rsidR="00FC5CFA" w:rsidRPr="00945269">
              <w:rPr>
                <w:bCs/>
                <w:iCs/>
                <w:szCs w:val="24"/>
                <w:lang w:eastAsia="lt-LT"/>
              </w:rPr>
              <w:t>Įstatymo 61 straipsnio 2 dalis</w:t>
            </w:r>
            <w:r w:rsidR="00FC5CFA" w:rsidRPr="00945269">
              <w:rPr>
                <w:rStyle w:val="FootnoteReference"/>
                <w:bCs/>
                <w:iCs/>
                <w:szCs w:val="24"/>
                <w:lang w:eastAsia="lt-LT"/>
              </w:rPr>
              <w:footnoteReference w:id="1"/>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80DF9" w14:textId="4A9E82B0" w:rsidR="00267F26" w:rsidRPr="00945269" w:rsidRDefault="00267F26" w:rsidP="00267F26">
            <w:pPr>
              <w:jc w:val="both"/>
              <w:rPr>
                <w:szCs w:val="24"/>
              </w:rPr>
            </w:pPr>
            <w:r w:rsidRPr="00945269">
              <w:rPr>
                <w:szCs w:val="24"/>
              </w:rPr>
              <w:t xml:space="preserve">      LVPA prašo</w:t>
            </w:r>
            <w:r w:rsidRPr="00945269">
              <w:rPr>
                <w:szCs w:val="24"/>
                <w:vertAlign w:val="superscript"/>
              </w:rPr>
              <w:footnoteReference w:id="2"/>
            </w:r>
            <w:r w:rsidRPr="00945269">
              <w:rPr>
                <w:szCs w:val="24"/>
              </w:rPr>
              <w:t xml:space="preserve"> atlikti dalinį vertinimą</w:t>
            </w:r>
            <w:r w:rsidRPr="000E2AF9">
              <w:rPr>
                <w:szCs w:val="24"/>
              </w:rPr>
              <w:t>, ar tiekėjų perkėlimas</w:t>
            </w:r>
            <w:r w:rsidRPr="00EB3EC0">
              <w:rPr>
                <w:szCs w:val="24"/>
              </w:rPr>
              <w:t xml:space="preserve"> </w:t>
            </w:r>
            <w:r w:rsidRPr="00441029">
              <w:rPr>
                <w:szCs w:val="24"/>
              </w:rPr>
              <w:t xml:space="preserve">iš Senos KVS į Naują KVS </w:t>
            </w:r>
            <w:r w:rsidRPr="00945269">
              <w:rPr>
                <w:szCs w:val="24"/>
              </w:rPr>
              <w:t>atitinka Įstatymo 61 straipsnio 2 dalies nuostatas bei užtikrina Įstatymo 29 straipsnio 1 dalyje įtvirtinto lygiateisiškumo principo laikymąsi.</w:t>
            </w:r>
          </w:p>
          <w:p w14:paraId="0A2CCFE5" w14:textId="21C81527" w:rsidR="00267F26" w:rsidRPr="00945269" w:rsidRDefault="00267F26" w:rsidP="00267F26">
            <w:pPr>
              <w:jc w:val="both"/>
              <w:rPr>
                <w:szCs w:val="24"/>
              </w:rPr>
            </w:pPr>
            <w:r w:rsidRPr="00945269">
              <w:rPr>
                <w:szCs w:val="24"/>
              </w:rPr>
              <w:t xml:space="preserve">      LVPA prašyme nurodo, kad Naujos KVS sąlygose nustatyta, jog „</w:t>
            </w:r>
            <w:r w:rsidRPr="00945269">
              <w:rPr>
                <w:i/>
                <w:iCs/>
                <w:szCs w:val="24"/>
              </w:rPr>
              <w:t xml:space="preserve">Tiekėjai, kurie buvo įtraukti į kvalifikuotų tiekėjų sąrašą „0,4-10 </w:t>
            </w:r>
            <w:proofErr w:type="spellStart"/>
            <w:r w:rsidRPr="00945269">
              <w:rPr>
                <w:i/>
                <w:iCs/>
                <w:szCs w:val="24"/>
              </w:rPr>
              <w:t>kV</w:t>
            </w:r>
            <w:proofErr w:type="spellEnd"/>
            <w:r w:rsidRPr="00945269">
              <w:rPr>
                <w:i/>
                <w:iCs/>
                <w:szCs w:val="24"/>
              </w:rPr>
              <w:t xml:space="preserve"> elektros tinklo objektų projektavimo paslaugos ir įrengimo darbai, rekonstravimo, remonto ir techninės priežiūros darbai“ kvalifikacijos vertinimo sistemoje (CVP IS Nr. 417548) bus perkelti į šią kvalifikacijos vertinimo sistemą. Tiekėjai kurie nepageidauja dalyvauti šioje kvalifikacijos vertinimo sistemoje, privalo pateikti laisvos formos (raštą, CVP IS pranešimą) nesutikimą dalyvauti šioje kvalifikacijos vertinimo sistemoje“</w:t>
            </w:r>
            <w:r w:rsidR="004365DB" w:rsidRPr="00945269">
              <w:rPr>
                <w:i/>
                <w:iCs/>
                <w:szCs w:val="24"/>
              </w:rPr>
              <w:t xml:space="preserve"> </w:t>
            </w:r>
            <w:r w:rsidR="004365DB" w:rsidRPr="00945269">
              <w:rPr>
                <w:szCs w:val="24"/>
              </w:rPr>
              <w:t xml:space="preserve">(toliau – Perkėlimo </w:t>
            </w:r>
            <w:r w:rsidR="000E2AF9">
              <w:rPr>
                <w:szCs w:val="24"/>
              </w:rPr>
              <w:t>sąlyga</w:t>
            </w:r>
            <w:r w:rsidR="004365DB" w:rsidRPr="000E2AF9">
              <w:rPr>
                <w:szCs w:val="24"/>
              </w:rPr>
              <w:t>)</w:t>
            </w:r>
            <w:r w:rsidRPr="000E2AF9">
              <w:rPr>
                <w:i/>
                <w:iCs/>
                <w:szCs w:val="24"/>
              </w:rPr>
              <w:t>.</w:t>
            </w:r>
            <w:r w:rsidR="008E72A6" w:rsidRPr="000E2AF9">
              <w:rPr>
                <w:i/>
                <w:iCs/>
                <w:szCs w:val="24"/>
              </w:rPr>
              <w:t xml:space="preserve"> </w:t>
            </w:r>
            <w:r w:rsidRPr="000E2AF9">
              <w:rPr>
                <w:szCs w:val="24"/>
              </w:rPr>
              <w:t>Taip pat, šiame rašte nurodyta, jog Pirkimų vykdytojas pateikė paaiškinimą LVPA dėl pirmiau minėtos sąlygos nustatymo. Pirkimų vykdytojas</w:t>
            </w:r>
            <w:r w:rsidRPr="00441029">
              <w:rPr>
                <w:szCs w:val="24"/>
              </w:rPr>
              <w:t xml:space="preserve"> paaiškino, kad tokios tiekėjų perkėlimo nuostatos Naujos </w:t>
            </w:r>
            <w:r w:rsidRPr="00945269">
              <w:rPr>
                <w:szCs w:val="24"/>
              </w:rPr>
              <w:t>KVS sąlygose buvo numatytos, kadangi keliami kvalifikaciniai reikalavimai sutapo su taikytais kvalifikacijos reikalavimais Senos KVS pirkimo dokumentuose, ir tam, kad visiems tiekėjams nereikėtų iš naujo teikti visų dokumentų.</w:t>
            </w:r>
          </w:p>
          <w:p w14:paraId="74302DC6" w14:textId="77777777" w:rsidR="00267F26" w:rsidRPr="000E2AF9" w:rsidRDefault="00267F26" w:rsidP="00267F26">
            <w:pPr>
              <w:jc w:val="both"/>
              <w:rPr>
                <w:szCs w:val="24"/>
              </w:rPr>
            </w:pPr>
            <w:r w:rsidRPr="00945269">
              <w:rPr>
                <w:szCs w:val="24"/>
              </w:rPr>
              <w:t xml:space="preserve">     LVPA nuomone, Įstatymas nenumato galimybių perkelti tiekėjus iš vienos kvalifikacijos vertinimo sistemos į kitą, todėl įtaria, kad toks Pirkimų vykdytojo sprendimas galimai neužtikrina lygiateisiškumo principo ir nesukuria vienodų teisių tiekėjams dalyvauti naujoje sistemoje, kadangi dalis tiekėjų įgyja konkurencinį pranašumą neruošdami ir neteikdami paraiškos dalyvauti naujoje kvalifikacinėje sistemoje (nors ir Pirkimo vykdytojas turėjo teisę iš šių tiekėjų neprašyti pašalinimo </w:t>
            </w:r>
            <w:r w:rsidRPr="00945269">
              <w:rPr>
                <w:szCs w:val="24"/>
              </w:rPr>
              <w:lastRenderedPageBreak/>
              <w:t xml:space="preserve">pagrindų ir kvalifikaciją įrodančių dokumentų, jei šiuos dokumentus jau turėjo iš ankstesnių pirkimo procedūrų (pagal Įstatymo 59 straipsnio  1 dalį </w:t>
            </w:r>
            <w:proofErr w:type="spellStart"/>
            <w:r w:rsidRPr="00945269">
              <w:rPr>
                <w:i/>
                <w:iCs/>
                <w:szCs w:val="24"/>
              </w:rPr>
              <w:t>mutatis</w:t>
            </w:r>
            <w:proofErr w:type="spellEnd"/>
            <w:r w:rsidRPr="00945269">
              <w:rPr>
                <w:i/>
                <w:iCs/>
                <w:szCs w:val="24"/>
              </w:rPr>
              <w:t xml:space="preserve"> </w:t>
            </w:r>
            <w:proofErr w:type="spellStart"/>
            <w:r w:rsidRPr="00945269">
              <w:rPr>
                <w:i/>
                <w:iCs/>
                <w:szCs w:val="24"/>
              </w:rPr>
              <w:t>mutandis</w:t>
            </w:r>
            <w:proofErr w:type="spellEnd"/>
            <w:r w:rsidRPr="00945269">
              <w:rPr>
                <w:szCs w:val="24"/>
              </w:rPr>
              <w:t xml:space="preserve"> taikant Viešųjų pirkimų įstatymo 50 straipsnio 7 dalies 2 punkto nuostatas</w:t>
            </w:r>
            <w:r w:rsidRPr="00945269">
              <w:rPr>
                <w:rStyle w:val="FootnoteReference"/>
                <w:szCs w:val="24"/>
              </w:rPr>
              <w:footnoteReference w:id="3"/>
            </w:r>
            <w:r w:rsidRPr="00945269">
              <w:rPr>
                <w:szCs w:val="24"/>
              </w:rPr>
              <w:t>).</w:t>
            </w:r>
          </w:p>
          <w:p w14:paraId="2C0FE7B8" w14:textId="04727B9F" w:rsidR="00267F26" w:rsidRPr="000E2AF9" w:rsidRDefault="00267F26" w:rsidP="008E72A6">
            <w:pPr>
              <w:jc w:val="both"/>
              <w:rPr>
                <w:szCs w:val="24"/>
              </w:rPr>
            </w:pPr>
            <w:r w:rsidRPr="000E2AF9">
              <w:rPr>
                <w:szCs w:val="24"/>
              </w:rPr>
              <w:t xml:space="preserve">     </w:t>
            </w:r>
            <w:r w:rsidR="004365DB" w:rsidRPr="000E2AF9">
              <w:rPr>
                <w:szCs w:val="24"/>
              </w:rPr>
              <w:t xml:space="preserve">Perkėlimo </w:t>
            </w:r>
            <w:r w:rsidR="000E2AF9">
              <w:rPr>
                <w:szCs w:val="24"/>
              </w:rPr>
              <w:t>sąlygo</w:t>
            </w:r>
            <w:r w:rsidR="004365DB" w:rsidRPr="000E2AF9">
              <w:rPr>
                <w:szCs w:val="24"/>
              </w:rPr>
              <w:t>je reikalaujama, kad nesutikimą</w:t>
            </w:r>
            <w:r w:rsidR="00C87B2A" w:rsidRPr="000E2AF9">
              <w:rPr>
                <w:szCs w:val="24"/>
              </w:rPr>
              <w:t xml:space="preserve"> </w:t>
            </w:r>
            <w:r w:rsidR="00091FA8" w:rsidRPr="000E2AF9">
              <w:rPr>
                <w:szCs w:val="24"/>
              </w:rPr>
              <w:t>(</w:t>
            </w:r>
            <w:r w:rsidR="00C87B2A" w:rsidRPr="000E2AF9">
              <w:rPr>
                <w:szCs w:val="24"/>
              </w:rPr>
              <w:t>laisvos formos raštą ar CVP IS pranešimą)</w:t>
            </w:r>
            <w:r w:rsidR="004365DB" w:rsidRPr="00441029">
              <w:rPr>
                <w:szCs w:val="24"/>
              </w:rPr>
              <w:t xml:space="preserve"> dalyvauti Naujoje KVS</w:t>
            </w:r>
            <w:r w:rsidR="00091FA8" w:rsidRPr="00945269">
              <w:rPr>
                <w:szCs w:val="24"/>
              </w:rPr>
              <w:t xml:space="preserve"> </w:t>
            </w:r>
            <w:r w:rsidR="004365DB" w:rsidRPr="00945269">
              <w:rPr>
                <w:szCs w:val="24"/>
              </w:rPr>
              <w:t>turi pateikti</w:t>
            </w:r>
            <w:r w:rsidR="00C87B2A" w:rsidRPr="00945269">
              <w:t xml:space="preserve"> </w:t>
            </w:r>
            <w:r w:rsidR="00C87B2A" w:rsidRPr="00945269">
              <w:rPr>
                <w:szCs w:val="24"/>
              </w:rPr>
              <w:t>tiekėjai, kurie nepageidauja dalyvauti šioje kvalifikacijos vertinimo sistemoje</w:t>
            </w:r>
            <w:r w:rsidR="000E2AF9">
              <w:rPr>
                <w:szCs w:val="24"/>
              </w:rPr>
              <w:t>. Taigi,</w:t>
            </w:r>
            <w:r w:rsidR="004365DB" w:rsidRPr="000E2AF9">
              <w:rPr>
                <w:szCs w:val="24"/>
              </w:rPr>
              <w:t xml:space="preserve"> tiekėj</w:t>
            </w:r>
            <w:r w:rsidR="00C87B2A" w:rsidRPr="000E2AF9">
              <w:rPr>
                <w:szCs w:val="24"/>
              </w:rPr>
              <w:t>ai</w:t>
            </w:r>
            <w:r w:rsidR="004365DB" w:rsidRPr="000E2AF9">
              <w:rPr>
                <w:szCs w:val="24"/>
              </w:rPr>
              <w:t xml:space="preserve">, kurie </w:t>
            </w:r>
            <w:r w:rsidR="002776BF" w:rsidRPr="000E2AF9">
              <w:rPr>
                <w:szCs w:val="24"/>
              </w:rPr>
              <w:t>buvo</w:t>
            </w:r>
            <w:r w:rsidR="00B5263D" w:rsidRPr="000E2AF9">
              <w:rPr>
                <w:szCs w:val="24"/>
              </w:rPr>
              <w:t xml:space="preserve"> įtraukti į </w:t>
            </w:r>
            <w:r w:rsidR="002776BF" w:rsidRPr="000E2AF9">
              <w:rPr>
                <w:szCs w:val="24"/>
              </w:rPr>
              <w:t xml:space="preserve"> </w:t>
            </w:r>
            <w:r w:rsidR="00B5263D" w:rsidRPr="000E2AF9">
              <w:rPr>
                <w:szCs w:val="24"/>
              </w:rPr>
              <w:t xml:space="preserve">kvalifikuotų tiekėjų sąrašą </w:t>
            </w:r>
            <w:r w:rsidR="002776BF" w:rsidRPr="000E2AF9">
              <w:rPr>
                <w:szCs w:val="24"/>
              </w:rPr>
              <w:t>Senoje KVS</w:t>
            </w:r>
            <w:r w:rsidR="000E2AF9">
              <w:rPr>
                <w:szCs w:val="24"/>
              </w:rPr>
              <w:t>,</w:t>
            </w:r>
            <w:r w:rsidR="002776BF" w:rsidRPr="000E2AF9">
              <w:rPr>
                <w:szCs w:val="24"/>
              </w:rPr>
              <w:t xml:space="preserve"> į Naują KVS </w:t>
            </w:r>
            <w:r w:rsidR="000E2AF9" w:rsidRPr="000E2AF9">
              <w:rPr>
                <w:szCs w:val="24"/>
              </w:rPr>
              <w:t>perkel</w:t>
            </w:r>
            <w:r w:rsidR="000E2AF9">
              <w:rPr>
                <w:szCs w:val="24"/>
              </w:rPr>
              <w:t>t</w:t>
            </w:r>
            <w:r w:rsidR="000E2AF9" w:rsidRPr="000E2AF9">
              <w:rPr>
                <w:szCs w:val="24"/>
              </w:rPr>
              <w:t xml:space="preserve">i </w:t>
            </w:r>
            <w:r w:rsidR="002776BF" w:rsidRPr="000E2AF9">
              <w:rPr>
                <w:szCs w:val="24"/>
              </w:rPr>
              <w:t xml:space="preserve">be pačių tiekėjų valios išreiškimo </w:t>
            </w:r>
            <w:r w:rsidR="002776BF" w:rsidRPr="000E2AF9">
              <w:rPr>
                <w:szCs w:val="24"/>
                <w:u w:val="single"/>
              </w:rPr>
              <w:t>raštu</w:t>
            </w:r>
            <w:r w:rsidR="00091FA8" w:rsidRPr="000E2AF9">
              <w:rPr>
                <w:szCs w:val="24"/>
              </w:rPr>
              <w:t>.</w:t>
            </w:r>
          </w:p>
          <w:p w14:paraId="4E5D636E" w14:textId="293C492C" w:rsidR="00091FA8" w:rsidRPr="00945269" w:rsidRDefault="00091FA8" w:rsidP="008E72A6">
            <w:pPr>
              <w:jc w:val="both"/>
              <w:rPr>
                <w:szCs w:val="24"/>
              </w:rPr>
            </w:pPr>
            <w:r w:rsidRPr="00441029">
              <w:rPr>
                <w:szCs w:val="24"/>
              </w:rPr>
              <w:t xml:space="preserve">     Įstatymo 61 straipsnio 2 da</w:t>
            </w:r>
            <w:r w:rsidRPr="00945269">
              <w:rPr>
                <w:szCs w:val="24"/>
              </w:rPr>
              <w:t>lyje nustatyta, kad „</w:t>
            </w:r>
            <w:r w:rsidRPr="00945269">
              <w:rPr>
                <w:i/>
                <w:iCs/>
                <w:szCs w:val="24"/>
              </w:rPr>
              <w:t xml:space="preserve">Kvalifikacijos vertinimo sistema sudaroma taikant perkančiojo subjekto nustatytus objektyvius </w:t>
            </w:r>
            <w:r w:rsidRPr="00945269">
              <w:rPr>
                <w:i/>
                <w:iCs/>
                <w:szCs w:val="24"/>
                <w:u w:val="single"/>
              </w:rPr>
              <w:t>tiekėjų,  pateikusių paraiškas</w:t>
            </w:r>
            <w:r w:rsidRPr="00945269">
              <w:rPr>
                <w:i/>
                <w:iCs/>
                <w:szCs w:val="24"/>
              </w:rPr>
              <w:t xml:space="preserve"> dėl kvalifikavimo, pašalinimo ir kvalifikacijos vertinimo kriterijus ir taisykles &lt;..&gt;“.</w:t>
            </w:r>
            <w:r w:rsidRPr="00945269">
              <w:rPr>
                <w:szCs w:val="24"/>
              </w:rPr>
              <w:t xml:space="preserve"> Pažymėtina, kad Sena KVS ir Nauja KVS yra dvi atskiros kvalifikacijos vertinimo sistemos</w:t>
            </w:r>
            <w:r w:rsidR="00B5263D" w:rsidRPr="00945269">
              <w:rPr>
                <w:szCs w:val="24"/>
              </w:rPr>
              <w:t>, todėl t</w:t>
            </w:r>
            <w:r w:rsidRPr="00945269">
              <w:rPr>
                <w:szCs w:val="24"/>
              </w:rPr>
              <w:t>iekėjai, kurie ketina dalyvauti Naujoje KVS</w:t>
            </w:r>
            <w:r w:rsidR="000E2AF9">
              <w:rPr>
                <w:szCs w:val="24"/>
              </w:rPr>
              <w:t>,</w:t>
            </w:r>
            <w:r w:rsidRPr="000E2AF9">
              <w:rPr>
                <w:szCs w:val="24"/>
              </w:rPr>
              <w:t xml:space="preserve"> </w:t>
            </w:r>
            <w:r w:rsidR="00532046" w:rsidRPr="000E2AF9">
              <w:rPr>
                <w:szCs w:val="24"/>
              </w:rPr>
              <w:t xml:space="preserve">formaliai </w:t>
            </w:r>
            <w:r w:rsidRPr="000E2AF9">
              <w:rPr>
                <w:szCs w:val="24"/>
              </w:rPr>
              <w:t>tur</w:t>
            </w:r>
            <w:r w:rsidR="00532046" w:rsidRPr="000E2AF9">
              <w:rPr>
                <w:szCs w:val="24"/>
              </w:rPr>
              <w:t>ėtų</w:t>
            </w:r>
            <w:r w:rsidRPr="000E2AF9">
              <w:rPr>
                <w:szCs w:val="24"/>
              </w:rPr>
              <w:t xml:space="preserve"> pateikti</w:t>
            </w:r>
            <w:r w:rsidR="00532046" w:rsidRPr="000E2AF9">
              <w:rPr>
                <w:szCs w:val="24"/>
              </w:rPr>
              <w:t xml:space="preserve"> </w:t>
            </w:r>
            <w:r w:rsidRPr="00945269">
              <w:rPr>
                <w:szCs w:val="24"/>
              </w:rPr>
              <w:t xml:space="preserve">paraišką, t. y. </w:t>
            </w:r>
            <w:r w:rsidRPr="00945269">
              <w:rPr>
                <w:szCs w:val="24"/>
                <w:u w:val="single"/>
              </w:rPr>
              <w:t>raštu</w:t>
            </w:r>
            <w:r w:rsidRPr="00945269">
              <w:rPr>
                <w:szCs w:val="24"/>
              </w:rPr>
              <w:t xml:space="preserve"> išreikšti savo valią dalyvauti kvalifikacijos vertinimo sistemos procedūrose.</w:t>
            </w:r>
          </w:p>
          <w:p w14:paraId="2315A404" w14:textId="0407B95B" w:rsidR="00C26EF7" w:rsidRPr="00945269" w:rsidRDefault="00267F26" w:rsidP="00267F26">
            <w:pPr>
              <w:jc w:val="both"/>
              <w:rPr>
                <w:szCs w:val="24"/>
              </w:rPr>
            </w:pPr>
            <w:r w:rsidRPr="00945269">
              <w:rPr>
                <w:szCs w:val="24"/>
              </w:rPr>
              <w:t xml:space="preserve">     </w:t>
            </w:r>
            <w:r w:rsidR="00C26EF7" w:rsidRPr="00945269">
              <w:rPr>
                <w:szCs w:val="24"/>
              </w:rPr>
              <w:t>Iš CVP IS esančios informacijos matyti, kad iš Senos KVS, kurioje buvo 85 tiekėjai, į Naują KVS perkelti 52 tiekėjai. Prie Naujos KVS taip pat prisijungė 1 naujas tiekėjas – UAB „</w:t>
            </w:r>
            <w:proofErr w:type="spellStart"/>
            <w:r w:rsidR="00C26EF7" w:rsidRPr="00945269">
              <w:rPr>
                <w:szCs w:val="24"/>
              </w:rPr>
              <w:t>Kalistara</w:t>
            </w:r>
            <w:proofErr w:type="spellEnd"/>
            <w:r w:rsidR="00C26EF7" w:rsidRPr="00945269">
              <w:rPr>
                <w:szCs w:val="24"/>
              </w:rPr>
              <w:t>“, kas reiškia, jog iš viso šiuo metu joje yra 53 tiekėjai.</w:t>
            </w:r>
          </w:p>
          <w:p w14:paraId="433C32F9" w14:textId="77777777" w:rsidR="00C20027" w:rsidRPr="00945269" w:rsidRDefault="00C20027" w:rsidP="00C20027">
            <w:pPr>
              <w:jc w:val="both"/>
              <w:rPr>
                <w:szCs w:val="24"/>
              </w:rPr>
            </w:pPr>
            <w:r w:rsidRPr="00945269">
              <w:rPr>
                <w:szCs w:val="24"/>
              </w:rPr>
              <w:t xml:space="preserve">      Naujos KVS 7.1 punkte nustatyta, kad „</w:t>
            </w:r>
            <w:r w:rsidRPr="00945269">
              <w:rPr>
                <w:i/>
                <w:iCs/>
                <w:szCs w:val="24"/>
              </w:rPr>
              <w:t>Tiekėjai Prašymus dalyvauti tiekėjų kvalifikacijos vertinimo sistemoje gali teikti bet kuriuo metu pateikdami juos Sąlygų 6 skyriuje nustatyta tvarka CVP IS priemonėmis, per susirašinėjimo funkciją. Konkretus Prašymų pateikimo terminas nėra nustatomas</w:t>
            </w:r>
            <w:r w:rsidRPr="00945269">
              <w:rPr>
                <w:szCs w:val="24"/>
              </w:rPr>
              <w:t xml:space="preserve">“, kas reiškia, jog prisijungimas prie Naujos KVS nėra ribojamas. </w:t>
            </w:r>
          </w:p>
          <w:p w14:paraId="3FE56669" w14:textId="77777777" w:rsidR="00B5263D" w:rsidRPr="00945269" w:rsidRDefault="00C20027" w:rsidP="00267F26">
            <w:pPr>
              <w:jc w:val="both"/>
              <w:rPr>
                <w:szCs w:val="24"/>
              </w:rPr>
            </w:pPr>
            <w:r w:rsidRPr="00945269">
              <w:rPr>
                <w:szCs w:val="24"/>
              </w:rPr>
              <w:t xml:space="preserve">      </w:t>
            </w:r>
            <w:r w:rsidR="00345128" w:rsidRPr="00945269">
              <w:rPr>
                <w:szCs w:val="24"/>
              </w:rPr>
              <w:t>Senos KVS pirkimo sąlygų 8.17 punkte nustatyta, kad „</w:t>
            </w:r>
            <w:r w:rsidR="00345128" w:rsidRPr="00945269">
              <w:rPr>
                <w:i/>
                <w:iCs/>
                <w:szCs w:val="24"/>
              </w:rPr>
              <w:t>Pirkėjas turi teisę bet kada, bet ne rečiau nei kas 6 (šešis) mėnesius nuo informacinio pranešimo apie Tiekėjo įrašymą į kvalifikuotų tiekėjų sąrašą pateikimo datos patikrinti Tiekėjo pateiktus dokumentus bei jų galiojimo terminą ir, esant poreikiui, paprašyti Tiekėjo juos patikslinti“.</w:t>
            </w:r>
            <w:r w:rsidR="002776BF" w:rsidRPr="00945269">
              <w:rPr>
                <w:i/>
                <w:iCs/>
                <w:szCs w:val="24"/>
              </w:rPr>
              <w:t xml:space="preserve"> </w:t>
            </w:r>
            <w:r w:rsidR="002776BF" w:rsidRPr="00945269">
              <w:rPr>
                <w:szCs w:val="24"/>
              </w:rPr>
              <w:t xml:space="preserve">    </w:t>
            </w:r>
          </w:p>
          <w:p w14:paraId="28B4FC90" w14:textId="1491BBA9" w:rsidR="00B5263D" w:rsidRPr="00945269" w:rsidRDefault="00345128" w:rsidP="00B5263D">
            <w:pPr>
              <w:jc w:val="both"/>
              <w:rPr>
                <w:szCs w:val="24"/>
              </w:rPr>
            </w:pPr>
            <w:r w:rsidRPr="00945269">
              <w:rPr>
                <w:szCs w:val="24"/>
              </w:rPr>
              <w:t xml:space="preserve"> </w:t>
            </w:r>
            <w:r w:rsidR="00B5263D" w:rsidRPr="00945269">
              <w:rPr>
                <w:szCs w:val="24"/>
              </w:rPr>
              <w:t xml:space="preserve">  </w:t>
            </w:r>
            <w:r w:rsidR="002776BF" w:rsidRPr="00945269">
              <w:rPr>
                <w:szCs w:val="24"/>
              </w:rPr>
              <w:t xml:space="preserve"> </w:t>
            </w:r>
            <w:r w:rsidR="00B5263D" w:rsidRPr="00945269">
              <w:rPr>
                <w:szCs w:val="24"/>
              </w:rPr>
              <w:t>Susipažinusi su viešai skelbiama informacija, bei informacija, kuri yra pateikta CVP IS, Tarnyba išsiaiškino šias faktines aplinkybes:</w:t>
            </w:r>
          </w:p>
          <w:p w14:paraId="4249FBCD" w14:textId="77777777" w:rsidR="00B5263D" w:rsidRPr="00945269" w:rsidRDefault="00B5263D" w:rsidP="00B5263D">
            <w:pPr>
              <w:jc w:val="both"/>
              <w:rPr>
                <w:szCs w:val="24"/>
              </w:rPr>
            </w:pPr>
            <w:r w:rsidRPr="00945269">
              <w:rPr>
                <w:szCs w:val="24"/>
              </w:rPr>
              <w:t xml:space="preserve">    - Senos KVS pirkimo procedūras vykdė  UAB „Verslo aptarnavimo centras“ (toliau – VAC) pagal AB „Energijos skirstymo operatorius“ (toliau – ESO) įgaliojimą.</w:t>
            </w:r>
          </w:p>
          <w:p w14:paraId="2B4DB8FF" w14:textId="77777777" w:rsidR="00B5263D" w:rsidRPr="00945269" w:rsidRDefault="00B5263D" w:rsidP="00B5263D">
            <w:pPr>
              <w:jc w:val="both"/>
              <w:rPr>
                <w:szCs w:val="24"/>
              </w:rPr>
            </w:pPr>
            <w:r w:rsidRPr="00945269">
              <w:rPr>
                <w:szCs w:val="24"/>
              </w:rPr>
              <w:t xml:space="preserve">    - Naujos KVS pirkimo procedūras vykdė Pirkimų vykdytojas pagal ESO įgaliojimą.</w:t>
            </w:r>
          </w:p>
          <w:p w14:paraId="455B83FB" w14:textId="15BCE920" w:rsidR="00345128" w:rsidRPr="00441029" w:rsidRDefault="00B5263D" w:rsidP="00B5263D">
            <w:pPr>
              <w:jc w:val="both"/>
              <w:rPr>
                <w:szCs w:val="24"/>
              </w:rPr>
            </w:pPr>
            <w:r w:rsidRPr="00945269">
              <w:rPr>
                <w:szCs w:val="24"/>
              </w:rPr>
              <w:t xml:space="preserve">    - 2020 m.</w:t>
            </w:r>
            <w:r w:rsidR="003415F8" w:rsidRPr="00945269">
              <w:rPr>
                <w:szCs w:val="24"/>
              </w:rPr>
              <w:t xml:space="preserve"> vykstant įmonių reo</w:t>
            </w:r>
            <w:r w:rsidR="000F3436" w:rsidRPr="00945269">
              <w:rPr>
                <w:szCs w:val="24"/>
              </w:rPr>
              <w:t>r</w:t>
            </w:r>
            <w:r w:rsidR="003415F8" w:rsidRPr="00945269">
              <w:rPr>
                <w:szCs w:val="24"/>
              </w:rPr>
              <w:t>ganizacijos procesui</w:t>
            </w:r>
            <w:r w:rsidRPr="00945269">
              <w:rPr>
                <w:szCs w:val="24"/>
              </w:rPr>
              <w:t xml:space="preserve"> prie Pirkimų vykdytojo </w:t>
            </w:r>
            <w:r w:rsidR="000F3436" w:rsidRPr="00945269">
              <w:rPr>
                <w:szCs w:val="24"/>
              </w:rPr>
              <w:t xml:space="preserve">prijungtas </w:t>
            </w:r>
            <w:r w:rsidRPr="00945269">
              <w:rPr>
                <w:szCs w:val="24"/>
              </w:rPr>
              <w:t>VAC, kurio steigėja yra IGNITIS grupė</w:t>
            </w:r>
            <w:r w:rsidR="004A08BC" w:rsidRPr="00945269">
              <w:rPr>
                <w:rStyle w:val="FootnoteReference"/>
                <w:szCs w:val="24"/>
              </w:rPr>
              <w:footnoteReference w:id="4"/>
            </w:r>
            <w:r w:rsidRPr="00945269">
              <w:rPr>
                <w:szCs w:val="24"/>
              </w:rPr>
              <w:t>, o ESO taip pat yra įmonė, priklausant</w:t>
            </w:r>
            <w:r w:rsidRPr="000E2AF9">
              <w:rPr>
                <w:szCs w:val="24"/>
              </w:rPr>
              <w:t>i pirmiau minėtai įmonių grupei. Po VAC prijungimo prie Pirkimų vykdytojo Senoji KVS buvo perkelta į Pirkimų vykdytojo pirkimų profilį CVP IS ir iki Naujos KVS paskelbimo viešieji pirkimai buvo atliekami taikant Senąją KVS.</w:t>
            </w:r>
          </w:p>
          <w:p w14:paraId="0EF25299" w14:textId="1F6230E8" w:rsidR="002776BF" w:rsidRPr="00945269" w:rsidRDefault="002776BF" w:rsidP="00267F26">
            <w:pPr>
              <w:jc w:val="both"/>
              <w:rPr>
                <w:szCs w:val="24"/>
              </w:rPr>
            </w:pPr>
            <w:r w:rsidRPr="00945269">
              <w:rPr>
                <w:szCs w:val="24"/>
              </w:rPr>
              <w:t xml:space="preserve"> </w:t>
            </w:r>
            <w:r w:rsidR="00345128" w:rsidRPr="00945269">
              <w:rPr>
                <w:szCs w:val="24"/>
              </w:rPr>
              <w:t xml:space="preserve">     </w:t>
            </w:r>
            <w:r w:rsidRPr="00945269">
              <w:rPr>
                <w:szCs w:val="24"/>
              </w:rPr>
              <w:t xml:space="preserve">Iš pirmiau aprašytos situacijos matyti, kad </w:t>
            </w:r>
            <w:r w:rsidR="00C26EF7" w:rsidRPr="00945269">
              <w:rPr>
                <w:szCs w:val="24"/>
              </w:rPr>
              <w:t>Pirkimų vykdytojas turi dokumentus</w:t>
            </w:r>
            <w:r w:rsidR="00EB3EC0">
              <w:rPr>
                <w:szCs w:val="24"/>
              </w:rPr>
              <w:t>,</w:t>
            </w:r>
            <w:r w:rsidR="00C26EF7" w:rsidRPr="00EB3EC0">
              <w:rPr>
                <w:szCs w:val="24"/>
              </w:rPr>
              <w:t xml:space="preserve"> patvirtinančius tiekėjų kvalifikacijos atitiktį Naujos KVS sąlygoms, todėl, </w:t>
            </w:r>
            <w:r w:rsidR="00C20027" w:rsidRPr="00441029">
              <w:rPr>
                <w:szCs w:val="24"/>
              </w:rPr>
              <w:t>Tarnybos vertinimu, neproporcinga ir neracionalu būtų iš naujo prašyti tiekėjų teikti dokumentus, kuriuos jau turi Pirkimų vykd</w:t>
            </w:r>
            <w:r w:rsidR="00C20027" w:rsidRPr="00945269">
              <w:rPr>
                <w:szCs w:val="24"/>
              </w:rPr>
              <w:t>ytojas, o Pirkimų vykdytojui tuos dokumentus pakartotinai vertinti. Pažymėtina, kad Pirkimų vykdytojas reguliariai, ne rečiau, kaip kas 6 mėn., peržiūri tiekėjų atitiktį kvalifikacijos vertinimo sistemos reikalavimams. Perkeldamas tiekėjus iš Senos KVS į Naują KVS, Pirkimų vykdytojas pasinaudoja savo įdirbiu, kas negali būti laikoma tiekėjams suteikiamu konkurenciniu pranašumu.</w:t>
            </w:r>
          </w:p>
          <w:p w14:paraId="53469CA5" w14:textId="06F9DAED" w:rsidR="0074149F" w:rsidRPr="000E2AF9" w:rsidRDefault="005736E6" w:rsidP="001742BE">
            <w:pPr>
              <w:jc w:val="both"/>
              <w:rPr>
                <w:b/>
                <w:szCs w:val="24"/>
                <w:lang w:eastAsia="lt-LT"/>
              </w:rPr>
            </w:pPr>
            <w:r w:rsidRPr="00945269">
              <w:rPr>
                <w:szCs w:val="24"/>
              </w:rPr>
              <w:t xml:space="preserve">      </w:t>
            </w:r>
            <w:r w:rsidR="007B16E8" w:rsidRPr="00945269">
              <w:rPr>
                <w:szCs w:val="24"/>
              </w:rPr>
              <w:t>Apibendrindama</w:t>
            </w:r>
            <w:r w:rsidR="00EB3EC0">
              <w:rPr>
                <w:szCs w:val="24"/>
              </w:rPr>
              <w:t>,</w:t>
            </w:r>
            <w:r w:rsidR="007B16E8" w:rsidRPr="00EB3EC0">
              <w:rPr>
                <w:szCs w:val="24"/>
              </w:rPr>
              <w:t xml:space="preserve"> </w:t>
            </w:r>
            <w:r w:rsidR="006E0B16" w:rsidRPr="00441029">
              <w:rPr>
                <w:szCs w:val="24"/>
              </w:rPr>
              <w:t xml:space="preserve">Tarnyba konstatuoja,  </w:t>
            </w:r>
            <w:r w:rsidR="000F3436" w:rsidRPr="00945269">
              <w:rPr>
                <w:szCs w:val="24"/>
              </w:rPr>
              <w:t xml:space="preserve">kad </w:t>
            </w:r>
            <w:r w:rsidR="006E0B16" w:rsidRPr="00945269">
              <w:rPr>
                <w:szCs w:val="24"/>
              </w:rPr>
              <w:t>Pirkimų vykdytojas formaliai pažeidė Įstatymo 61 straipsnio 2 dalies nuostatas</w:t>
            </w:r>
            <w:r w:rsidR="00EB3EC0">
              <w:rPr>
                <w:szCs w:val="24"/>
              </w:rPr>
              <w:t xml:space="preserve"> (nereikalaudamas iš tiekėjų, ketinančių dalyvauti Naujoje KVS, aktyviai raštu išreikšti tokią savo valią)</w:t>
            </w:r>
            <w:r w:rsidR="006E0B16" w:rsidRPr="00EB3EC0">
              <w:rPr>
                <w:szCs w:val="24"/>
              </w:rPr>
              <w:t>, tačiau</w:t>
            </w:r>
            <w:r w:rsidR="000F3436" w:rsidRPr="00EB3EC0">
              <w:rPr>
                <w:szCs w:val="24"/>
              </w:rPr>
              <w:t xml:space="preserve"> </w:t>
            </w:r>
            <w:r w:rsidR="006E0B16" w:rsidRPr="00EB3EC0">
              <w:rPr>
                <w:szCs w:val="24"/>
              </w:rPr>
              <w:t>a</w:t>
            </w:r>
            <w:r w:rsidR="001742BE" w:rsidRPr="00EB3EC0">
              <w:rPr>
                <w:szCs w:val="24"/>
              </w:rPr>
              <w:t>tsižvelg</w:t>
            </w:r>
            <w:r w:rsidR="006E0B16" w:rsidRPr="00EB3EC0">
              <w:rPr>
                <w:szCs w:val="24"/>
              </w:rPr>
              <w:t>dama į tai, kad Pirkimo vykdytojas turėjo visų tiekėjų, pe</w:t>
            </w:r>
            <w:r w:rsidR="000F3436" w:rsidRPr="00EB3EC0">
              <w:rPr>
                <w:szCs w:val="24"/>
              </w:rPr>
              <w:t>r</w:t>
            </w:r>
            <w:r w:rsidR="006E0B16" w:rsidRPr="00EB3EC0">
              <w:rPr>
                <w:szCs w:val="24"/>
              </w:rPr>
              <w:t xml:space="preserve">keltų </w:t>
            </w:r>
            <w:r w:rsidR="000F3436" w:rsidRPr="00EB3EC0">
              <w:rPr>
                <w:szCs w:val="24"/>
              </w:rPr>
              <w:t>į</w:t>
            </w:r>
            <w:r w:rsidR="006E0B16" w:rsidRPr="00EB3EC0">
              <w:rPr>
                <w:szCs w:val="24"/>
              </w:rPr>
              <w:t xml:space="preserve"> Naują KVS sistemą kvalifikacijos atitiktį patvirtinančius dokumentus</w:t>
            </w:r>
            <w:r w:rsidR="000F3436" w:rsidRPr="00EB3EC0">
              <w:rPr>
                <w:szCs w:val="24"/>
              </w:rPr>
              <w:t>, Tarnybos nuomone</w:t>
            </w:r>
            <w:r w:rsidR="001702B7" w:rsidRPr="00EB3EC0">
              <w:rPr>
                <w:szCs w:val="24"/>
              </w:rPr>
              <w:t>,</w:t>
            </w:r>
            <w:r w:rsidR="000F3436" w:rsidRPr="00EB3EC0">
              <w:rPr>
                <w:szCs w:val="24"/>
              </w:rPr>
              <w:t xml:space="preserve"> </w:t>
            </w:r>
            <w:r w:rsidR="001702B7" w:rsidRPr="00EB3EC0">
              <w:rPr>
                <w:szCs w:val="24"/>
              </w:rPr>
              <w:t>n</w:t>
            </w:r>
            <w:r w:rsidR="000F3436" w:rsidRPr="00EB3EC0">
              <w:rPr>
                <w:szCs w:val="24"/>
              </w:rPr>
              <w:t>ustatytas Įstatymo pažeidimas neturėjo įtakos Naujos KVS sudarymui</w:t>
            </w:r>
            <w:r w:rsidR="00EB3EC0">
              <w:rPr>
                <w:szCs w:val="24"/>
              </w:rPr>
              <w:t>.</w:t>
            </w:r>
            <w:r w:rsidR="000F3436" w:rsidRPr="00EB3EC0">
              <w:rPr>
                <w:szCs w:val="24"/>
              </w:rPr>
              <w:t xml:space="preserve"> </w:t>
            </w:r>
            <w:r w:rsidR="00EB3EC0">
              <w:rPr>
                <w:szCs w:val="24"/>
              </w:rPr>
              <w:t>T</w:t>
            </w:r>
            <w:r w:rsidR="000F3436" w:rsidRPr="00EB3EC0">
              <w:rPr>
                <w:szCs w:val="24"/>
              </w:rPr>
              <w:t xml:space="preserve">aip </w:t>
            </w:r>
            <w:r w:rsidR="000F3436" w:rsidRPr="00EB3EC0">
              <w:rPr>
                <w:szCs w:val="24"/>
              </w:rPr>
              <w:lastRenderedPageBreak/>
              <w:t>pat</w:t>
            </w:r>
            <w:r w:rsidR="00EB3EC0">
              <w:rPr>
                <w:szCs w:val="24"/>
              </w:rPr>
              <w:t>,</w:t>
            </w:r>
            <w:r w:rsidR="000F3436" w:rsidRPr="00EB3EC0">
              <w:rPr>
                <w:szCs w:val="24"/>
              </w:rPr>
              <w:t xml:space="preserve"> atsižvelgiant į Pirkimų vykdytojo paaiškinimą</w:t>
            </w:r>
            <w:r w:rsidR="000F3436" w:rsidRPr="00945269">
              <w:rPr>
                <w:rStyle w:val="FootnoteReference"/>
                <w:szCs w:val="24"/>
              </w:rPr>
              <w:footnoteReference w:id="5"/>
            </w:r>
            <w:r w:rsidR="00441029">
              <w:rPr>
                <w:szCs w:val="24"/>
              </w:rPr>
              <w:t>, darytina išvada, kad pirmiau konstatuotas pažeidimas neturėjo įtakos</w:t>
            </w:r>
            <w:r w:rsidR="000F3436" w:rsidRPr="00945269">
              <w:rPr>
                <w:szCs w:val="24"/>
              </w:rPr>
              <w:t xml:space="preserve"> ir konkrečių pirkimų rezultatams.</w:t>
            </w:r>
          </w:p>
        </w:tc>
      </w:tr>
    </w:tbl>
    <w:p w14:paraId="253690F8" w14:textId="77777777" w:rsidR="0074149F" w:rsidRPr="00945269"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7777777" w:rsidR="00F62560" w:rsidRPr="00945269"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2"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7777777" w:rsidR="00F62560" w:rsidRPr="00945269" w:rsidRDefault="00F62560" w:rsidP="00C803B6">
            <w:pPr>
              <w:rPr>
                <w:b/>
                <w:iCs/>
                <w:szCs w:val="24"/>
                <w:lang w:eastAsia="lt-LT"/>
              </w:rPr>
            </w:pPr>
            <w:r w:rsidRPr="00945269">
              <w:rPr>
                <w:b/>
                <w:iCs/>
                <w:szCs w:val="24"/>
                <w:lang w:eastAsia="lt-LT"/>
              </w:rPr>
              <w:t xml:space="preserve"> -</w:t>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77777777" w:rsidR="00F62560" w:rsidRPr="00945269" w:rsidRDefault="00F62560" w:rsidP="00F62560">
            <w:pPr>
              <w:jc w:val="center"/>
              <w:rPr>
                <w:b/>
                <w:szCs w:val="24"/>
                <w:lang w:eastAsia="lt-LT"/>
              </w:rPr>
            </w:pPr>
          </w:p>
        </w:tc>
      </w:tr>
      <w:bookmarkEnd w:id="2"/>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5FDAA6BB" w:rsidR="003B484B" w:rsidRPr="00D23006" w:rsidRDefault="00FC4C27" w:rsidP="00267F26">
            <w:pPr>
              <w:jc w:val="both"/>
              <w:rPr>
                <w:sz w:val="23"/>
                <w:szCs w:val="23"/>
              </w:rPr>
            </w:pPr>
            <w:r w:rsidRPr="00945269">
              <w:rPr>
                <w:szCs w:val="24"/>
              </w:rPr>
              <w:t xml:space="preserve">      </w:t>
            </w:r>
            <w:r w:rsidR="00C54C84" w:rsidRPr="00945269">
              <w:rPr>
                <w:szCs w:val="24"/>
              </w:rPr>
              <w:t xml:space="preserve">     </w:t>
            </w:r>
            <w:r w:rsidR="00473900" w:rsidRPr="00945269">
              <w:rPr>
                <w:szCs w:val="24"/>
              </w:rPr>
              <w:t>Tarnyba sprendžia, kad Pirkimų vykdytojas pažeidė Įstatymo 61 straipsnio 2 dalies  reikalavimus, tačiau, atsižvelgdama į pirmiau nurodytas aplinkybes ir argumentus, pažeidimą laiko formaliu.</w:t>
            </w:r>
          </w:p>
        </w:tc>
      </w:tr>
    </w:tbl>
    <w:p w14:paraId="348107FF" w14:textId="77777777" w:rsidR="00FC5CFE" w:rsidRPr="00945269" w:rsidRDefault="00FC5CFE">
      <w:pPr>
        <w:ind w:left="-113"/>
        <w:jc w:val="center"/>
        <w:rPr>
          <w:b/>
          <w:szCs w:val="24"/>
          <w:lang w:eastAsia="lt-LT"/>
        </w:rPr>
      </w:pPr>
    </w:p>
    <w:p w14:paraId="66344128" w14:textId="77777777" w:rsidR="00FC5CFE" w:rsidRPr="00945269" w:rsidRDefault="00FC5CFE">
      <w:pPr>
        <w:jc w:val="center"/>
        <w:rPr>
          <w:b/>
          <w:szCs w:val="24"/>
          <w:lang w:eastAsia="lt-LT"/>
        </w:rPr>
      </w:pPr>
    </w:p>
    <w:p w14:paraId="1E01068B" w14:textId="77777777" w:rsidR="007A09FC" w:rsidRPr="00945269" w:rsidRDefault="007A09FC" w:rsidP="00823BD8">
      <w:pPr>
        <w:rPr>
          <w:szCs w:val="24"/>
          <w:lang w:eastAsia="lt-LT"/>
        </w:rPr>
      </w:pPr>
    </w:p>
    <w:p w14:paraId="71451F34" w14:textId="77777777" w:rsidR="007A09FC" w:rsidRPr="00945269" w:rsidRDefault="007A09FC" w:rsidP="00823BD8">
      <w:r w:rsidRPr="00945269">
        <w:t>Direktorius                                                                                                                  Darius Vedrickas</w:t>
      </w:r>
    </w:p>
    <w:p w14:paraId="1B53B53C" w14:textId="77777777" w:rsidR="007A09FC" w:rsidRPr="00945269" w:rsidRDefault="007A09FC" w:rsidP="00823BD8"/>
    <w:p w14:paraId="075016B6" w14:textId="6F881CEB" w:rsidR="007A09FC" w:rsidRPr="00945269" w:rsidRDefault="007A09FC" w:rsidP="007A09FC"/>
    <w:p w14:paraId="455126B0" w14:textId="55460DC5" w:rsidR="00C3116C" w:rsidRPr="00945269" w:rsidRDefault="00C3116C" w:rsidP="007A09FC"/>
    <w:p w14:paraId="7B8B249E" w14:textId="2408AA60" w:rsidR="00C3116C" w:rsidRPr="00945269" w:rsidRDefault="00C3116C" w:rsidP="007A09FC"/>
    <w:p w14:paraId="7B7CEAC8" w14:textId="0247E68F" w:rsidR="00C3116C" w:rsidRPr="00945269" w:rsidRDefault="00C3116C" w:rsidP="007A09FC"/>
    <w:p w14:paraId="1B649EA5" w14:textId="7E26D73D" w:rsidR="00C3116C" w:rsidRPr="00945269" w:rsidRDefault="00C3116C" w:rsidP="007A09FC"/>
    <w:p w14:paraId="331C31F4" w14:textId="5BB51B9B" w:rsidR="00C3116C" w:rsidRPr="00945269" w:rsidRDefault="00C3116C" w:rsidP="007A09FC"/>
    <w:p w14:paraId="4DF0EB77" w14:textId="2E860C1F" w:rsidR="00C3116C" w:rsidRPr="00945269" w:rsidRDefault="00C3116C" w:rsidP="007A09FC"/>
    <w:p w14:paraId="678BDD92" w14:textId="7BC021D9" w:rsidR="00C3116C" w:rsidRPr="00945269" w:rsidRDefault="00C3116C" w:rsidP="007A09FC"/>
    <w:p w14:paraId="14DF6CAF" w14:textId="5A5929F3" w:rsidR="00C3116C" w:rsidRPr="00945269" w:rsidRDefault="00C3116C" w:rsidP="007A09FC"/>
    <w:p w14:paraId="29AB27D8" w14:textId="262457C5" w:rsidR="00C3116C" w:rsidRPr="00945269" w:rsidRDefault="00C3116C" w:rsidP="007A09FC"/>
    <w:p w14:paraId="5B47F349" w14:textId="724D25BC" w:rsidR="00C3116C" w:rsidRPr="00945269" w:rsidRDefault="00C3116C" w:rsidP="007A09FC"/>
    <w:p w14:paraId="14ADA4EC" w14:textId="649C9C84" w:rsidR="00C3116C" w:rsidRPr="00945269" w:rsidRDefault="00C3116C" w:rsidP="007A09FC"/>
    <w:p w14:paraId="672D694A" w14:textId="542D26F4" w:rsidR="00C3116C" w:rsidRPr="00945269" w:rsidRDefault="00C3116C" w:rsidP="007A09FC"/>
    <w:p w14:paraId="633C4E22" w14:textId="1B8E52FC" w:rsidR="00C3116C" w:rsidRPr="00945269" w:rsidRDefault="00C3116C" w:rsidP="007A09FC"/>
    <w:p w14:paraId="2F347D5B" w14:textId="0BB9C622" w:rsidR="00C3116C" w:rsidRPr="00945269" w:rsidRDefault="00C3116C" w:rsidP="007A09FC"/>
    <w:p w14:paraId="70F2B10F" w14:textId="297F7AD2" w:rsidR="00C3116C" w:rsidRPr="00945269" w:rsidRDefault="00C3116C" w:rsidP="007A09FC"/>
    <w:p w14:paraId="1A979332" w14:textId="43F6B4E3" w:rsidR="00C3116C" w:rsidRPr="00945269" w:rsidRDefault="00C3116C" w:rsidP="007A09FC"/>
    <w:p w14:paraId="6A864C7E" w14:textId="5C73D237" w:rsidR="00C3116C" w:rsidRPr="00945269" w:rsidRDefault="00C3116C" w:rsidP="007A09FC"/>
    <w:p w14:paraId="625469E9" w14:textId="5B6FF8FE" w:rsidR="00D32F96" w:rsidRPr="00945269" w:rsidRDefault="00D32F96" w:rsidP="007A09FC"/>
    <w:p w14:paraId="71B010F2" w14:textId="0A870A9B" w:rsidR="00D32F96" w:rsidRPr="00945269" w:rsidRDefault="00D32F96" w:rsidP="007A09FC"/>
    <w:p w14:paraId="79AE84FE" w14:textId="3730F651" w:rsidR="00D32F96" w:rsidRPr="00945269" w:rsidRDefault="00D32F96" w:rsidP="007A09FC"/>
    <w:p w14:paraId="6C664695" w14:textId="2AAEB512" w:rsidR="00D32F96" w:rsidRPr="00945269" w:rsidRDefault="00D32F96" w:rsidP="007A09FC"/>
    <w:p w14:paraId="0B653F98" w14:textId="46456BB5" w:rsidR="00D32F96" w:rsidRPr="00945269" w:rsidRDefault="00D32F96" w:rsidP="007A09FC"/>
    <w:p w14:paraId="7041CF26" w14:textId="27B4E130" w:rsidR="00D32F96" w:rsidRPr="00945269" w:rsidRDefault="00D32F96" w:rsidP="007A09FC"/>
    <w:p w14:paraId="612FB5FE" w14:textId="7E65BD04" w:rsidR="00D32F96" w:rsidRPr="00945269" w:rsidRDefault="00D32F96" w:rsidP="007A09FC"/>
    <w:p w14:paraId="20114A4D" w14:textId="525C2B96" w:rsidR="00D32F96" w:rsidRPr="00945269" w:rsidRDefault="00D32F96" w:rsidP="007A09FC"/>
    <w:p w14:paraId="3500FB80" w14:textId="01BD2775" w:rsidR="00D32F96" w:rsidRPr="00945269" w:rsidRDefault="00D32F96" w:rsidP="007A09FC"/>
    <w:p w14:paraId="279DF451" w14:textId="77777777" w:rsidR="00D32F96" w:rsidRPr="00945269" w:rsidRDefault="00D32F96" w:rsidP="007A09FC"/>
    <w:p w14:paraId="2BCC733F" w14:textId="5D6E12B3" w:rsidR="00C3116C" w:rsidRPr="00945269" w:rsidRDefault="00C3116C" w:rsidP="007A09FC"/>
    <w:p w14:paraId="62D03C8F" w14:textId="77777777" w:rsidR="00C3116C" w:rsidRPr="00945269" w:rsidRDefault="00C3116C" w:rsidP="007A09FC"/>
    <w:p w14:paraId="6E863E26" w14:textId="77777777" w:rsidR="006A34D2" w:rsidRPr="00945269" w:rsidRDefault="006A34D2" w:rsidP="007A09FC"/>
    <w:p w14:paraId="177C14EF" w14:textId="2B68E401" w:rsidR="00B31778" w:rsidRPr="00945269" w:rsidRDefault="006A34D2" w:rsidP="007A09FC">
      <w:pPr>
        <w:rPr>
          <w:sz w:val="20"/>
        </w:rPr>
      </w:pPr>
      <w:r w:rsidRPr="00945269">
        <w:rPr>
          <w:sz w:val="20"/>
        </w:rPr>
        <w:t>Giedrė Almonaitytė, tel. (8 5) 219 7033, mob. 8 (690) 24128, faks. (8 5) 213 6213, el. p. Giedre.Almonaityte@vpt.lt</w:t>
      </w:r>
    </w:p>
    <w:sectPr w:rsidR="00B31778" w:rsidRPr="00945269" w:rsidSect="00A53CD1">
      <w:headerReference w:type="even" r:id="rId14"/>
      <w:headerReference w:type="default" r:id="rId15"/>
      <w:footerReference w:type="even" r:id="rId16"/>
      <w:footerReference w:type="default" r:id="rId17"/>
      <w:headerReference w:type="first" r:id="rId18"/>
      <w:footerReference w:type="first" r:id="rId19"/>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FDB8" w14:textId="77777777" w:rsidR="0002387E" w:rsidRDefault="0002387E">
      <w:pPr>
        <w:ind w:firstLine="720"/>
        <w:rPr>
          <w:rFonts w:ascii="Arial" w:hAnsi="Arial" w:cs="Arial"/>
          <w:sz w:val="20"/>
          <w:lang w:eastAsia="lt-LT"/>
        </w:rPr>
      </w:pPr>
      <w:r>
        <w:rPr>
          <w:rFonts w:ascii="Arial" w:hAnsi="Arial" w:cs="Arial"/>
          <w:sz w:val="20"/>
          <w:lang w:eastAsia="lt-LT"/>
        </w:rPr>
        <w:separator/>
      </w:r>
    </w:p>
  </w:endnote>
  <w:endnote w:type="continuationSeparator" w:id="0">
    <w:p w14:paraId="2DD9E00A" w14:textId="77777777" w:rsidR="0002387E" w:rsidRDefault="0002387E">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BB03" w14:textId="77777777" w:rsidR="0002387E" w:rsidRDefault="0002387E">
      <w:pPr>
        <w:ind w:firstLine="720"/>
        <w:rPr>
          <w:rFonts w:ascii="Arial" w:hAnsi="Arial" w:cs="Arial"/>
          <w:sz w:val="20"/>
          <w:lang w:eastAsia="lt-LT"/>
        </w:rPr>
      </w:pPr>
      <w:r>
        <w:rPr>
          <w:rFonts w:ascii="Arial" w:hAnsi="Arial" w:cs="Arial"/>
          <w:sz w:val="20"/>
          <w:lang w:eastAsia="lt-LT"/>
        </w:rPr>
        <w:separator/>
      </w:r>
    </w:p>
  </w:footnote>
  <w:footnote w:type="continuationSeparator" w:id="0">
    <w:p w14:paraId="7369B52A" w14:textId="77777777" w:rsidR="0002387E" w:rsidRDefault="0002387E">
      <w:pPr>
        <w:ind w:firstLine="720"/>
        <w:rPr>
          <w:rFonts w:ascii="Arial" w:hAnsi="Arial" w:cs="Arial"/>
          <w:sz w:val="20"/>
          <w:lang w:eastAsia="lt-LT"/>
        </w:rPr>
      </w:pPr>
      <w:r>
        <w:rPr>
          <w:rFonts w:ascii="Arial" w:hAnsi="Arial" w:cs="Arial"/>
          <w:sz w:val="20"/>
          <w:lang w:eastAsia="lt-LT"/>
        </w:rPr>
        <w:continuationSeparator/>
      </w:r>
    </w:p>
  </w:footnote>
  <w:footnote w:id="1">
    <w:p w14:paraId="5442AA88" w14:textId="69845B60" w:rsidR="00FC5CFA" w:rsidRDefault="00FC5CFA">
      <w:pPr>
        <w:pStyle w:val="FootnoteText"/>
      </w:pPr>
      <w:r>
        <w:rPr>
          <w:rStyle w:val="FootnoteReference"/>
        </w:rPr>
        <w:footnoteRef/>
      </w:r>
      <w:r>
        <w:t xml:space="preserve"> </w:t>
      </w:r>
      <w:r w:rsidRPr="00FC5CFA">
        <w:t>„Kvalifikacijos vertinimo sistema sudaroma taikant perkančiojo subjekto nustatytus objektyvius tiekėjų,  pateikusių paraiškas dėl kvalifikavimo, pašalinimo ir kvalifikacijos vertinimo kriterijus ir taisykles &lt;..&gt;“.</w:t>
      </w:r>
    </w:p>
  </w:footnote>
  <w:footnote w:id="2">
    <w:p w14:paraId="63C9CAA3" w14:textId="77777777" w:rsidR="00267F26" w:rsidRDefault="00267F26" w:rsidP="00267F26">
      <w:pPr>
        <w:pStyle w:val="FootnoteText"/>
      </w:pPr>
      <w:r>
        <w:rPr>
          <w:rStyle w:val="FootnoteReference"/>
        </w:rPr>
        <w:footnoteRef/>
      </w:r>
      <w:r>
        <w:t xml:space="preserve"> 2022 m. vasario 15 d. LVPA raštas Nr. </w:t>
      </w:r>
      <w:r w:rsidRPr="00D92846">
        <w:t>2022-R4-464</w:t>
      </w:r>
      <w:r>
        <w:t>.</w:t>
      </w:r>
    </w:p>
  </w:footnote>
  <w:footnote w:id="3">
    <w:p w14:paraId="4F6FB198" w14:textId="77777777" w:rsidR="00267F26" w:rsidRDefault="00267F26" w:rsidP="00267F26">
      <w:pPr>
        <w:pStyle w:val="FootnoteText"/>
      </w:pPr>
      <w:r>
        <w:rPr>
          <w:rStyle w:val="FootnoteReference"/>
        </w:rPr>
        <w:footnoteRef/>
      </w:r>
      <w:r>
        <w:t xml:space="preserve"> „</w:t>
      </w:r>
      <w:r w:rsidRPr="00707157">
        <w:t xml:space="preserve">Perkančioji organizacija nereikalauja iš tiekėjo pateikti dokumentų, patvirtinančių jo pašalinimo pagrindų nebuvimą, atitiktį kvalifikacijos reikalavimams </w:t>
      </w:r>
      <w:r>
        <w:t>&lt;..&gt;</w:t>
      </w:r>
      <w:r w:rsidRPr="00707157">
        <w:t xml:space="preserve"> jeigu </w:t>
      </w:r>
      <w:r>
        <w:t>&lt;..&gt; š</w:t>
      </w:r>
      <w:r w:rsidRPr="00707157">
        <w:t>iuos dokumentus jau turi iš ankstesnių pirkimo procedūrų</w:t>
      </w:r>
      <w:r>
        <w:t>“.</w:t>
      </w:r>
    </w:p>
  </w:footnote>
  <w:footnote w:id="4">
    <w:p w14:paraId="14BA8BD1" w14:textId="51776FFA" w:rsidR="004A08BC" w:rsidRDefault="004A08BC">
      <w:pPr>
        <w:pStyle w:val="FootnoteText"/>
      </w:pPr>
      <w:r>
        <w:rPr>
          <w:rStyle w:val="FootnoteReference"/>
        </w:rPr>
        <w:footnoteRef/>
      </w:r>
      <w:r>
        <w:t xml:space="preserve"> </w:t>
      </w:r>
      <w:r w:rsidRPr="004A08BC">
        <w:t>https://view.news.eu.nasdaq.com/view?id=b578f61a795ef7ffea11d2f6ce85b8c70&amp;lang=lt</w:t>
      </w:r>
      <w:r>
        <w:t>.</w:t>
      </w:r>
    </w:p>
  </w:footnote>
  <w:footnote w:id="5">
    <w:p w14:paraId="0FEA8A00" w14:textId="2303481C" w:rsidR="000F3436" w:rsidRDefault="000F3436">
      <w:pPr>
        <w:pStyle w:val="FootnoteText"/>
      </w:pPr>
      <w:r>
        <w:rPr>
          <w:rStyle w:val="FootnoteReference"/>
        </w:rPr>
        <w:footnoteRef/>
      </w:r>
      <w:r>
        <w:t xml:space="preserve"> </w:t>
      </w:r>
      <w:r w:rsidR="007B16E8">
        <w:t>„N</w:t>
      </w:r>
      <w:r w:rsidR="007B16E8">
        <w:rPr>
          <w:szCs w:val="24"/>
        </w:rPr>
        <w:t xml:space="preserve">uo Naujos </w:t>
      </w:r>
      <w:r w:rsidR="00D02A68">
        <w:rPr>
          <w:szCs w:val="24"/>
        </w:rPr>
        <w:t>sistemos</w:t>
      </w:r>
      <w:r w:rsidR="007B16E8">
        <w:rPr>
          <w:szCs w:val="24"/>
        </w:rPr>
        <w:t xml:space="preserve"> paskelbimo iki tiekėjų perkėlimo ir Naujoje </w:t>
      </w:r>
      <w:r w:rsidR="00D02A68">
        <w:rPr>
          <w:szCs w:val="24"/>
        </w:rPr>
        <w:t>sistemoje</w:t>
      </w:r>
      <w:r w:rsidR="007B16E8">
        <w:rPr>
          <w:szCs w:val="24"/>
        </w:rPr>
        <w:t xml:space="preserve"> prašymus pateikusių tiekėjų įtraukimo, pirkimai per Naują </w:t>
      </w:r>
      <w:r w:rsidR="00D02A68">
        <w:rPr>
          <w:szCs w:val="24"/>
        </w:rPr>
        <w:t>sistemą</w:t>
      </w:r>
      <w:r w:rsidR="007B16E8">
        <w:rPr>
          <w:szCs w:val="24"/>
        </w:rPr>
        <w:t xml:space="preserve"> nebuvo vykdomi“</w:t>
      </w:r>
      <w:r w:rsidR="005866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2387E"/>
    <w:rsid w:val="00044618"/>
    <w:rsid w:val="0004548A"/>
    <w:rsid w:val="00063267"/>
    <w:rsid w:val="00067A35"/>
    <w:rsid w:val="00071BA2"/>
    <w:rsid w:val="00091FA8"/>
    <w:rsid w:val="000A1967"/>
    <w:rsid w:val="000A5BD5"/>
    <w:rsid w:val="000C7035"/>
    <w:rsid w:val="000D134A"/>
    <w:rsid w:val="000D45A6"/>
    <w:rsid w:val="000E2AF9"/>
    <w:rsid w:val="000F1231"/>
    <w:rsid w:val="000F3436"/>
    <w:rsid w:val="000F7A78"/>
    <w:rsid w:val="001070B8"/>
    <w:rsid w:val="001151EA"/>
    <w:rsid w:val="001567A1"/>
    <w:rsid w:val="0016269E"/>
    <w:rsid w:val="0016281C"/>
    <w:rsid w:val="001702B7"/>
    <w:rsid w:val="001742BE"/>
    <w:rsid w:val="0018064B"/>
    <w:rsid w:val="00190EDC"/>
    <w:rsid w:val="001953AF"/>
    <w:rsid w:val="001C3CEF"/>
    <w:rsid w:val="002314DF"/>
    <w:rsid w:val="00233ED1"/>
    <w:rsid w:val="00235F5C"/>
    <w:rsid w:val="0023758D"/>
    <w:rsid w:val="00260331"/>
    <w:rsid w:val="00260611"/>
    <w:rsid w:val="00263010"/>
    <w:rsid w:val="00267217"/>
    <w:rsid w:val="00267F26"/>
    <w:rsid w:val="00270BB8"/>
    <w:rsid w:val="00270E67"/>
    <w:rsid w:val="00271689"/>
    <w:rsid w:val="002776BF"/>
    <w:rsid w:val="00287E6D"/>
    <w:rsid w:val="002A6DB9"/>
    <w:rsid w:val="002D41AA"/>
    <w:rsid w:val="002E2B5D"/>
    <w:rsid w:val="00300B76"/>
    <w:rsid w:val="003018EB"/>
    <w:rsid w:val="003208A8"/>
    <w:rsid w:val="003415F8"/>
    <w:rsid w:val="00345128"/>
    <w:rsid w:val="00347E3A"/>
    <w:rsid w:val="00363A98"/>
    <w:rsid w:val="0039746D"/>
    <w:rsid w:val="003A4F78"/>
    <w:rsid w:val="003B484B"/>
    <w:rsid w:val="003B7293"/>
    <w:rsid w:val="003D0B15"/>
    <w:rsid w:val="003F1EDE"/>
    <w:rsid w:val="00402BF2"/>
    <w:rsid w:val="00403F91"/>
    <w:rsid w:val="0040770C"/>
    <w:rsid w:val="00414740"/>
    <w:rsid w:val="00423C27"/>
    <w:rsid w:val="004365DB"/>
    <w:rsid w:val="00441029"/>
    <w:rsid w:val="004436D3"/>
    <w:rsid w:val="00445143"/>
    <w:rsid w:val="004570CA"/>
    <w:rsid w:val="00464154"/>
    <w:rsid w:val="00466B67"/>
    <w:rsid w:val="00473900"/>
    <w:rsid w:val="0047688A"/>
    <w:rsid w:val="004A08BC"/>
    <w:rsid w:val="004A5322"/>
    <w:rsid w:val="004C3788"/>
    <w:rsid w:val="004D234B"/>
    <w:rsid w:val="004F37E3"/>
    <w:rsid w:val="004F613D"/>
    <w:rsid w:val="005211A5"/>
    <w:rsid w:val="00531D2D"/>
    <w:rsid w:val="00532046"/>
    <w:rsid w:val="00534D4A"/>
    <w:rsid w:val="005444C2"/>
    <w:rsid w:val="005520DC"/>
    <w:rsid w:val="00552CB5"/>
    <w:rsid w:val="005736E6"/>
    <w:rsid w:val="005866D2"/>
    <w:rsid w:val="005B349E"/>
    <w:rsid w:val="005D056D"/>
    <w:rsid w:val="005D2529"/>
    <w:rsid w:val="005D539B"/>
    <w:rsid w:val="005F36D0"/>
    <w:rsid w:val="006065C4"/>
    <w:rsid w:val="0062544F"/>
    <w:rsid w:val="00647825"/>
    <w:rsid w:val="00656532"/>
    <w:rsid w:val="00686932"/>
    <w:rsid w:val="006970CE"/>
    <w:rsid w:val="006A34D2"/>
    <w:rsid w:val="006E0B16"/>
    <w:rsid w:val="00707157"/>
    <w:rsid w:val="00710987"/>
    <w:rsid w:val="00730EEB"/>
    <w:rsid w:val="007313C0"/>
    <w:rsid w:val="00733998"/>
    <w:rsid w:val="0074149F"/>
    <w:rsid w:val="007527E3"/>
    <w:rsid w:val="00754EC1"/>
    <w:rsid w:val="00755F36"/>
    <w:rsid w:val="00763F28"/>
    <w:rsid w:val="00780DDF"/>
    <w:rsid w:val="007869B3"/>
    <w:rsid w:val="007A09FC"/>
    <w:rsid w:val="007A0ADF"/>
    <w:rsid w:val="007A4530"/>
    <w:rsid w:val="007A5F12"/>
    <w:rsid w:val="007B16E8"/>
    <w:rsid w:val="007D1241"/>
    <w:rsid w:val="007E65B7"/>
    <w:rsid w:val="007E7054"/>
    <w:rsid w:val="007F71E7"/>
    <w:rsid w:val="00803B63"/>
    <w:rsid w:val="00811769"/>
    <w:rsid w:val="00815E26"/>
    <w:rsid w:val="00823BD8"/>
    <w:rsid w:val="008305EB"/>
    <w:rsid w:val="00831807"/>
    <w:rsid w:val="008321C9"/>
    <w:rsid w:val="0083730F"/>
    <w:rsid w:val="00844A4B"/>
    <w:rsid w:val="00851579"/>
    <w:rsid w:val="0085334F"/>
    <w:rsid w:val="008543A5"/>
    <w:rsid w:val="00862F03"/>
    <w:rsid w:val="008836F1"/>
    <w:rsid w:val="00887C28"/>
    <w:rsid w:val="008971F0"/>
    <w:rsid w:val="008C1F8B"/>
    <w:rsid w:val="008D12BB"/>
    <w:rsid w:val="008E72A6"/>
    <w:rsid w:val="0092285E"/>
    <w:rsid w:val="00945269"/>
    <w:rsid w:val="00971DE0"/>
    <w:rsid w:val="0097332E"/>
    <w:rsid w:val="00980D1D"/>
    <w:rsid w:val="009828ED"/>
    <w:rsid w:val="009A4F8B"/>
    <w:rsid w:val="009E1178"/>
    <w:rsid w:val="00A02D37"/>
    <w:rsid w:val="00A04A78"/>
    <w:rsid w:val="00A12AD1"/>
    <w:rsid w:val="00A12DDB"/>
    <w:rsid w:val="00A24D35"/>
    <w:rsid w:val="00A26195"/>
    <w:rsid w:val="00A53CD1"/>
    <w:rsid w:val="00A61469"/>
    <w:rsid w:val="00A7454A"/>
    <w:rsid w:val="00A80AC6"/>
    <w:rsid w:val="00AA201D"/>
    <w:rsid w:val="00AB17BD"/>
    <w:rsid w:val="00AB475E"/>
    <w:rsid w:val="00AB664A"/>
    <w:rsid w:val="00AB77D9"/>
    <w:rsid w:val="00AC38BE"/>
    <w:rsid w:val="00AD79F8"/>
    <w:rsid w:val="00AE41EC"/>
    <w:rsid w:val="00AF071E"/>
    <w:rsid w:val="00B3171E"/>
    <w:rsid w:val="00B31778"/>
    <w:rsid w:val="00B35CF2"/>
    <w:rsid w:val="00B45BFD"/>
    <w:rsid w:val="00B5263D"/>
    <w:rsid w:val="00B53661"/>
    <w:rsid w:val="00B82ABB"/>
    <w:rsid w:val="00B83A05"/>
    <w:rsid w:val="00B9493C"/>
    <w:rsid w:val="00BA1595"/>
    <w:rsid w:val="00BA22BA"/>
    <w:rsid w:val="00BB7272"/>
    <w:rsid w:val="00BB7C50"/>
    <w:rsid w:val="00BD6C9F"/>
    <w:rsid w:val="00C021FB"/>
    <w:rsid w:val="00C11BFB"/>
    <w:rsid w:val="00C20027"/>
    <w:rsid w:val="00C26EF7"/>
    <w:rsid w:val="00C30B0C"/>
    <w:rsid w:val="00C3116C"/>
    <w:rsid w:val="00C34715"/>
    <w:rsid w:val="00C3533E"/>
    <w:rsid w:val="00C400A5"/>
    <w:rsid w:val="00C42F14"/>
    <w:rsid w:val="00C4484C"/>
    <w:rsid w:val="00C45D4D"/>
    <w:rsid w:val="00C46E17"/>
    <w:rsid w:val="00C54C84"/>
    <w:rsid w:val="00C55AEA"/>
    <w:rsid w:val="00C62487"/>
    <w:rsid w:val="00C728D3"/>
    <w:rsid w:val="00C72C77"/>
    <w:rsid w:val="00C74393"/>
    <w:rsid w:val="00C803B6"/>
    <w:rsid w:val="00C81770"/>
    <w:rsid w:val="00C86412"/>
    <w:rsid w:val="00C87B2A"/>
    <w:rsid w:val="00C954F3"/>
    <w:rsid w:val="00CB2457"/>
    <w:rsid w:val="00CB4C6A"/>
    <w:rsid w:val="00CC0CF8"/>
    <w:rsid w:val="00CC115F"/>
    <w:rsid w:val="00CD27A7"/>
    <w:rsid w:val="00CE22E4"/>
    <w:rsid w:val="00CE6140"/>
    <w:rsid w:val="00CF47EF"/>
    <w:rsid w:val="00D02A68"/>
    <w:rsid w:val="00D23006"/>
    <w:rsid w:val="00D248F2"/>
    <w:rsid w:val="00D32F96"/>
    <w:rsid w:val="00D554EB"/>
    <w:rsid w:val="00D77EE7"/>
    <w:rsid w:val="00D92846"/>
    <w:rsid w:val="00DB1F67"/>
    <w:rsid w:val="00DC0D3F"/>
    <w:rsid w:val="00DC1105"/>
    <w:rsid w:val="00DD3E00"/>
    <w:rsid w:val="00DE3170"/>
    <w:rsid w:val="00DE57B4"/>
    <w:rsid w:val="00DE7E4A"/>
    <w:rsid w:val="00DF53A7"/>
    <w:rsid w:val="00DF69B2"/>
    <w:rsid w:val="00E10B99"/>
    <w:rsid w:val="00E14B80"/>
    <w:rsid w:val="00E27CC9"/>
    <w:rsid w:val="00E71A41"/>
    <w:rsid w:val="00E9233F"/>
    <w:rsid w:val="00EB3EC0"/>
    <w:rsid w:val="00EB6B6B"/>
    <w:rsid w:val="00EB71C6"/>
    <w:rsid w:val="00EC460F"/>
    <w:rsid w:val="00EE2102"/>
    <w:rsid w:val="00F009C3"/>
    <w:rsid w:val="00F17B3C"/>
    <w:rsid w:val="00F21707"/>
    <w:rsid w:val="00F318C5"/>
    <w:rsid w:val="00F40CF6"/>
    <w:rsid w:val="00F413D7"/>
    <w:rsid w:val="00F47056"/>
    <w:rsid w:val="00F52889"/>
    <w:rsid w:val="00F537FF"/>
    <w:rsid w:val="00F56189"/>
    <w:rsid w:val="00F62560"/>
    <w:rsid w:val="00F80490"/>
    <w:rsid w:val="00F90E67"/>
    <w:rsid w:val="00FA1A7B"/>
    <w:rsid w:val="00FA7CFC"/>
    <w:rsid w:val="00FB4B45"/>
    <w:rsid w:val="00FC4C27"/>
    <w:rsid w:val="00FC5CFA"/>
    <w:rsid w:val="00FC5CFE"/>
    <w:rsid w:val="00FD1554"/>
    <w:rsid w:val="00FD255E"/>
    <w:rsid w:val="00FD6B06"/>
    <w:rsid w:val="00FE357E"/>
    <w:rsid w:val="00FE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semiHidden/>
    <w:unhideWhenUsed/>
    <w:rsid w:val="009828ED"/>
    <w:rPr>
      <w:sz w:val="20"/>
    </w:rPr>
  </w:style>
  <w:style w:type="character" w:customStyle="1" w:styleId="CommentTextChar">
    <w:name w:val="Comment Text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eso.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ta.Rastauskiene@igniti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gniti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Rudziute@lvpa.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lvp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8519</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9994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2</cp:revision>
  <cp:lastPrinted>2019-02-01T10:14:00Z</cp:lastPrinted>
  <dcterms:created xsi:type="dcterms:W3CDTF">2022-03-29T05:49:00Z</dcterms:created>
  <dcterms:modified xsi:type="dcterms:W3CDTF">2022-03-29T05:49:00Z</dcterms:modified>
</cp:coreProperties>
</file>