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F8258" w14:textId="614E1B3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5811E787" w14:textId="77777777" w:rsidR="00002C5B" w:rsidRDefault="00002C5B" w:rsidP="002A07F4">
      <w:pPr>
        <w:spacing w:line="254" w:lineRule="auto"/>
        <w:ind w:right="49"/>
        <w:jc w:val="center"/>
        <w:rPr>
          <w:b/>
          <w:szCs w:val="24"/>
        </w:rPr>
      </w:pPr>
    </w:p>
    <w:p w14:paraId="41EC1503" w14:textId="77777777" w:rsidR="002A07F4" w:rsidRDefault="002A07F4" w:rsidP="00EE6033">
      <w:pPr>
        <w:spacing w:line="254" w:lineRule="auto"/>
        <w:ind w:right="49"/>
        <w:rPr>
          <w:b/>
          <w:szCs w:val="24"/>
        </w:rPr>
      </w:pPr>
    </w:p>
    <w:p w14:paraId="18EEEE4E" w14:textId="77777777" w:rsidR="002A07F4" w:rsidRDefault="002A07F4" w:rsidP="002A07F4">
      <w:pPr>
        <w:rPr>
          <w:sz w:val="14"/>
          <w:szCs w:val="14"/>
        </w:rPr>
      </w:pPr>
    </w:p>
    <w:tbl>
      <w:tblPr>
        <w:tblW w:w="9781" w:type="dxa"/>
        <w:tblInd w:w="-142" w:type="dxa"/>
        <w:tblLayout w:type="fixed"/>
        <w:tblLook w:val="04A0" w:firstRow="1" w:lastRow="0" w:firstColumn="1" w:lastColumn="0" w:noHBand="0" w:noVBand="1"/>
      </w:tblPr>
      <w:tblGrid>
        <w:gridCol w:w="5245"/>
        <w:gridCol w:w="425"/>
        <w:gridCol w:w="1418"/>
        <w:gridCol w:w="709"/>
        <w:gridCol w:w="1984"/>
      </w:tblGrid>
      <w:tr w:rsidR="002A07F4" w14:paraId="1E57E292" w14:textId="77777777" w:rsidTr="00B7400D">
        <w:trPr>
          <w:cantSplit/>
          <w:trHeight w:val="80"/>
        </w:trPr>
        <w:tc>
          <w:tcPr>
            <w:tcW w:w="5245" w:type="dxa"/>
            <w:vMerge w:val="restart"/>
          </w:tcPr>
          <w:p w14:paraId="2F2CEA92" w14:textId="77777777" w:rsidR="009941E6" w:rsidRDefault="009941E6" w:rsidP="009941E6">
            <w:pPr>
              <w:pStyle w:val="pad-left"/>
              <w:spacing w:before="0" w:beforeAutospacing="0" w:after="0" w:afterAutospacing="0"/>
              <w:ind w:left="-108"/>
            </w:pPr>
            <w:r>
              <w:t>VšĮ Respublikinei Panevėžio ligoninei</w:t>
            </w:r>
          </w:p>
          <w:p w14:paraId="692FBFCC" w14:textId="77777777" w:rsidR="009941E6" w:rsidRDefault="009941E6" w:rsidP="009941E6">
            <w:pPr>
              <w:pStyle w:val="pad-left"/>
              <w:spacing w:before="0" w:beforeAutospacing="0" w:after="0" w:afterAutospacing="0"/>
              <w:ind w:left="-108"/>
            </w:pPr>
            <w:r>
              <w:t>Smėlynės g. 25</w:t>
            </w:r>
          </w:p>
          <w:p w14:paraId="67DDF05D" w14:textId="77777777" w:rsidR="009941E6" w:rsidRPr="001964F4" w:rsidRDefault="009941E6" w:rsidP="009941E6">
            <w:pPr>
              <w:pStyle w:val="pad-left"/>
              <w:spacing w:before="0" w:beforeAutospacing="0" w:after="0" w:afterAutospacing="0"/>
              <w:ind w:left="-108"/>
            </w:pPr>
            <w:r>
              <w:t xml:space="preserve">35144 Panevėžys </w:t>
            </w:r>
          </w:p>
          <w:p w14:paraId="485B1845" w14:textId="77777777" w:rsidR="009941E6" w:rsidRDefault="009941E6" w:rsidP="009941E6">
            <w:pPr>
              <w:keepNext/>
              <w:ind w:left="-108"/>
              <w:rPr>
                <w:rStyle w:val="Hyperlink"/>
                <w:szCs w:val="24"/>
                <w:lang w:val="en-US" w:eastAsia="lt-LT"/>
              </w:rPr>
            </w:pPr>
            <w:r w:rsidRPr="001F0135">
              <w:rPr>
                <w:szCs w:val="24"/>
                <w:lang w:eastAsia="lt-LT"/>
              </w:rPr>
              <w:t xml:space="preserve">El. p.: </w:t>
            </w:r>
            <w:hyperlink r:id="rId9" w:history="1">
              <w:r w:rsidRPr="000D5C1E">
                <w:rPr>
                  <w:rStyle w:val="Hyperlink"/>
                  <w:szCs w:val="24"/>
                  <w:lang w:val="en-US" w:eastAsia="lt-LT"/>
                </w:rPr>
                <w:t>info@panevezioligonine.lt</w:t>
              </w:r>
            </w:hyperlink>
          </w:p>
          <w:p w14:paraId="5C6CD8C7" w14:textId="77777777" w:rsidR="009941E6" w:rsidRDefault="009941E6" w:rsidP="00907FF8">
            <w:pPr>
              <w:rPr>
                <w:szCs w:val="24"/>
              </w:rPr>
            </w:pPr>
          </w:p>
          <w:p w14:paraId="7A3F2EC0" w14:textId="3E0A6936" w:rsidR="006A3C82" w:rsidRPr="009E7FD6" w:rsidRDefault="006A3C82" w:rsidP="008101BE">
            <w:pPr>
              <w:ind w:left="-108"/>
              <w:rPr>
                <w:szCs w:val="24"/>
              </w:rPr>
            </w:pPr>
            <w:r w:rsidRPr="009E7FD6">
              <w:rPr>
                <w:szCs w:val="24"/>
              </w:rPr>
              <w:t xml:space="preserve">Lietuvos Respublikos </w:t>
            </w:r>
            <w:r w:rsidR="009E7FD6" w:rsidRPr="009E7FD6">
              <w:rPr>
                <w:szCs w:val="24"/>
              </w:rPr>
              <w:t>finansų ministerijai</w:t>
            </w:r>
          </w:p>
          <w:p w14:paraId="64F16A91" w14:textId="21163A78" w:rsidR="006A3C82" w:rsidRPr="009E7FD6" w:rsidRDefault="009E7FD6" w:rsidP="008101BE">
            <w:pPr>
              <w:ind w:left="-108"/>
              <w:rPr>
                <w:szCs w:val="24"/>
              </w:rPr>
            </w:pPr>
            <w:r w:rsidRPr="009E7FD6">
              <w:rPr>
                <w:szCs w:val="24"/>
              </w:rPr>
              <w:t xml:space="preserve">Lukiškių g. 2 </w:t>
            </w:r>
          </w:p>
          <w:p w14:paraId="2F30ECB1" w14:textId="3E3673E4" w:rsidR="006A3C82" w:rsidRPr="009E7FD6" w:rsidRDefault="006A3C82" w:rsidP="008101BE">
            <w:pPr>
              <w:ind w:left="-108"/>
              <w:rPr>
                <w:szCs w:val="24"/>
              </w:rPr>
            </w:pPr>
            <w:r w:rsidRPr="009E7FD6">
              <w:rPr>
                <w:szCs w:val="24"/>
              </w:rPr>
              <w:t>015</w:t>
            </w:r>
            <w:r w:rsidR="009E7FD6" w:rsidRPr="009E7FD6">
              <w:rPr>
                <w:szCs w:val="24"/>
              </w:rPr>
              <w:t>12</w:t>
            </w:r>
            <w:r w:rsidRPr="009E7FD6">
              <w:rPr>
                <w:szCs w:val="24"/>
              </w:rPr>
              <w:t xml:space="preserve"> Vilnius</w:t>
            </w:r>
          </w:p>
          <w:p w14:paraId="02F50238" w14:textId="2745895E" w:rsidR="006A3C82" w:rsidRPr="009E7FD6" w:rsidRDefault="006A3C82" w:rsidP="008101BE">
            <w:pPr>
              <w:ind w:left="-108"/>
              <w:rPr>
                <w:szCs w:val="24"/>
              </w:rPr>
            </w:pPr>
            <w:r w:rsidRPr="009E7FD6">
              <w:rPr>
                <w:szCs w:val="24"/>
              </w:rPr>
              <w:t>Faksas: (</w:t>
            </w:r>
            <w:r w:rsidRPr="009E7FD6">
              <w:rPr>
                <w:rFonts w:cs="Arial"/>
                <w:szCs w:val="24"/>
              </w:rPr>
              <w:t xml:space="preserve">8 5) </w:t>
            </w:r>
            <w:r w:rsidR="009E7FD6" w:rsidRPr="009E7FD6">
              <w:rPr>
                <w:szCs w:val="24"/>
              </w:rPr>
              <w:t>279 1481</w:t>
            </w:r>
          </w:p>
          <w:p w14:paraId="6911BAD2" w14:textId="6723AB3E" w:rsidR="009B5BCD" w:rsidRPr="009E7FD6" w:rsidRDefault="006A3C82" w:rsidP="008101BE">
            <w:pPr>
              <w:ind w:left="-108"/>
              <w:rPr>
                <w:szCs w:val="24"/>
              </w:rPr>
            </w:pPr>
            <w:r w:rsidRPr="009E7FD6">
              <w:rPr>
                <w:szCs w:val="24"/>
              </w:rPr>
              <w:t xml:space="preserve">El. p. </w:t>
            </w:r>
            <w:hyperlink r:id="rId10" w:history="1">
              <w:r w:rsidR="00866C04" w:rsidRPr="002D6916">
                <w:rPr>
                  <w:rStyle w:val="Hyperlink"/>
                  <w:szCs w:val="24"/>
                </w:rPr>
                <w:t>finmin</w:t>
              </w:r>
              <w:r w:rsidR="00866C04" w:rsidRPr="002D6916">
                <w:rPr>
                  <w:rStyle w:val="Hyperlink"/>
                  <w:szCs w:val="24"/>
                  <w:lang w:val="en-US"/>
                </w:rPr>
                <w:t>@finmin.lt</w:t>
              </w:r>
            </w:hyperlink>
            <w:r w:rsidR="00866C04">
              <w:rPr>
                <w:szCs w:val="24"/>
                <w:lang w:val="en-US"/>
              </w:rPr>
              <w:t xml:space="preserve"> </w:t>
            </w:r>
          </w:p>
          <w:p w14:paraId="70DEE9E2" w14:textId="77777777" w:rsidR="004771DB" w:rsidRPr="009E7FD6" w:rsidRDefault="004771DB" w:rsidP="008101BE">
            <w:pPr>
              <w:shd w:val="clear" w:color="auto" w:fill="FFFFFF"/>
              <w:tabs>
                <w:tab w:val="left" w:pos="900"/>
              </w:tabs>
              <w:ind w:left="-108"/>
              <w:rPr>
                <w:szCs w:val="24"/>
                <w:lang w:val="en-US"/>
              </w:rPr>
            </w:pPr>
          </w:p>
          <w:p w14:paraId="3BB3D592" w14:textId="0FB74CCE" w:rsidR="004E0C13" w:rsidRPr="004E0C13" w:rsidRDefault="001C022B" w:rsidP="008101BE">
            <w:pPr>
              <w:shd w:val="clear" w:color="auto" w:fill="FFFFFF"/>
              <w:tabs>
                <w:tab w:val="left" w:pos="900"/>
              </w:tabs>
              <w:ind w:left="-108"/>
              <w:rPr>
                <w:szCs w:val="24"/>
              </w:rPr>
            </w:pPr>
            <w:r>
              <w:rPr>
                <w:szCs w:val="24"/>
              </w:rPr>
              <w:t>VšĮ Centri</w:t>
            </w:r>
            <w:r w:rsidR="002C029F">
              <w:rPr>
                <w:szCs w:val="24"/>
              </w:rPr>
              <w:t>n</w:t>
            </w:r>
            <w:r>
              <w:rPr>
                <w:szCs w:val="24"/>
              </w:rPr>
              <w:t>ei</w:t>
            </w:r>
            <w:r w:rsidR="004E0C13" w:rsidRPr="004E0C13">
              <w:rPr>
                <w:szCs w:val="24"/>
              </w:rPr>
              <w:t xml:space="preserve"> projektų valdymo agentūrai</w:t>
            </w:r>
          </w:p>
          <w:p w14:paraId="45B9FD32" w14:textId="5677D75A" w:rsidR="004E0C13" w:rsidRPr="004E0C13" w:rsidRDefault="004E0C13" w:rsidP="008101BE">
            <w:pPr>
              <w:shd w:val="clear" w:color="auto" w:fill="FFFFFF"/>
              <w:tabs>
                <w:tab w:val="left" w:pos="900"/>
              </w:tabs>
              <w:ind w:left="-108"/>
              <w:rPr>
                <w:szCs w:val="24"/>
              </w:rPr>
            </w:pPr>
            <w:r w:rsidRPr="004E0C13">
              <w:rPr>
                <w:szCs w:val="24"/>
              </w:rPr>
              <w:t>S. Konarskio g. 13</w:t>
            </w:r>
          </w:p>
          <w:p w14:paraId="18EB9149" w14:textId="3CD5C265" w:rsidR="004E0C13" w:rsidRPr="004E0C13" w:rsidRDefault="004E0C13" w:rsidP="008101BE">
            <w:pPr>
              <w:shd w:val="clear" w:color="auto" w:fill="FFFFFF"/>
              <w:tabs>
                <w:tab w:val="left" w:pos="900"/>
              </w:tabs>
              <w:ind w:left="-108"/>
              <w:rPr>
                <w:szCs w:val="24"/>
              </w:rPr>
            </w:pPr>
            <w:r w:rsidRPr="004E0C13">
              <w:rPr>
                <w:szCs w:val="24"/>
              </w:rPr>
              <w:t>Faksas: (8 5)</w:t>
            </w:r>
            <w:r w:rsidRPr="004E0C13">
              <w:rPr>
                <w:rStyle w:val="st1"/>
                <w:szCs w:val="24"/>
              </w:rPr>
              <w:t xml:space="preserve"> 251 4401 </w:t>
            </w:r>
          </w:p>
          <w:p w14:paraId="070FCF59" w14:textId="2539AE47" w:rsidR="00667C50" w:rsidRDefault="00383004" w:rsidP="008101BE">
            <w:pPr>
              <w:shd w:val="clear" w:color="auto" w:fill="FFFFFF"/>
              <w:tabs>
                <w:tab w:val="left" w:pos="900"/>
              </w:tabs>
              <w:ind w:left="-108"/>
              <w:rPr>
                <w:szCs w:val="24"/>
              </w:rPr>
            </w:pPr>
            <w:r w:rsidRPr="004E0C13">
              <w:rPr>
                <w:szCs w:val="24"/>
              </w:rPr>
              <w:t xml:space="preserve">El.p. </w:t>
            </w:r>
            <w:hyperlink r:id="rId11" w:history="1">
              <w:r w:rsidR="00B50B7D" w:rsidRPr="00D12A2C">
                <w:rPr>
                  <w:rStyle w:val="Hyperlink"/>
                  <w:szCs w:val="24"/>
                </w:rPr>
                <w:t>info@cpva.lt</w:t>
              </w:r>
            </w:hyperlink>
          </w:p>
          <w:p w14:paraId="79B9DBC4" w14:textId="77777777" w:rsidR="008101BE" w:rsidRPr="008101BE" w:rsidRDefault="008101BE" w:rsidP="00907FF8">
            <w:pPr>
              <w:shd w:val="clear" w:color="auto" w:fill="FFFFFF"/>
              <w:tabs>
                <w:tab w:val="left" w:pos="900"/>
              </w:tabs>
              <w:rPr>
                <w:szCs w:val="24"/>
                <w:lang w:val="en-US"/>
              </w:rPr>
            </w:pPr>
          </w:p>
          <w:p w14:paraId="33CBD7C2" w14:textId="6200598A" w:rsidR="004771DB" w:rsidRDefault="004771DB" w:rsidP="0009028F">
            <w:pPr>
              <w:shd w:val="clear" w:color="auto" w:fill="FFFFFF"/>
              <w:tabs>
                <w:tab w:val="left" w:pos="721"/>
              </w:tabs>
              <w:ind w:hanging="130"/>
              <w:rPr>
                <w:szCs w:val="24"/>
              </w:rPr>
            </w:pPr>
          </w:p>
        </w:tc>
        <w:tc>
          <w:tcPr>
            <w:tcW w:w="425" w:type="dxa"/>
          </w:tcPr>
          <w:p w14:paraId="2E21012C" w14:textId="77777777" w:rsidR="002A07F4" w:rsidRDefault="002A07F4" w:rsidP="002D372C">
            <w:pPr>
              <w:tabs>
                <w:tab w:val="left" w:pos="900"/>
              </w:tabs>
              <w:ind w:right="49"/>
              <w:jc w:val="center"/>
              <w:rPr>
                <w:szCs w:val="24"/>
              </w:rPr>
            </w:pPr>
          </w:p>
        </w:tc>
        <w:tc>
          <w:tcPr>
            <w:tcW w:w="1418" w:type="dxa"/>
            <w:vAlign w:val="center"/>
            <w:hideMark/>
          </w:tcPr>
          <w:p w14:paraId="4336CAB4" w14:textId="44A99560" w:rsidR="002A07F4" w:rsidRDefault="002D372C" w:rsidP="00DF6B23">
            <w:pPr>
              <w:ind w:left="-108" w:right="49"/>
              <w:jc w:val="both"/>
              <w:rPr>
                <w:szCs w:val="24"/>
              </w:rPr>
            </w:pPr>
            <w:r>
              <w:rPr>
                <w:szCs w:val="24"/>
              </w:rPr>
              <w:t xml:space="preserve"> </w:t>
            </w:r>
            <w:r w:rsidR="00445498">
              <w:rPr>
                <w:szCs w:val="24"/>
              </w:rPr>
              <w:t>2020</w:t>
            </w:r>
            <w:r w:rsidR="0059209E">
              <w:rPr>
                <w:szCs w:val="24"/>
              </w:rPr>
              <w:t>-</w:t>
            </w:r>
            <w:r w:rsidR="005730EF">
              <w:rPr>
                <w:szCs w:val="24"/>
              </w:rPr>
              <w:t>0</w:t>
            </w:r>
            <w:r w:rsidR="00B7400D">
              <w:rPr>
                <w:szCs w:val="24"/>
              </w:rPr>
              <w:t>5-</w:t>
            </w:r>
            <w:r w:rsidR="007C6E4A">
              <w:rPr>
                <w:szCs w:val="24"/>
              </w:rPr>
              <w:t>22</w:t>
            </w:r>
          </w:p>
        </w:tc>
        <w:tc>
          <w:tcPr>
            <w:tcW w:w="709" w:type="dxa"/>
            <w:hideMark/>
          </w:tcPr>
          <w:p w14:paraId="280B2D70" w14:textId="0F33060C" w:rsidR="002A07F4" w:rsidRDefault="002A07F4">
            <w:pPr>
              <w:tabs>
                <w:tab w:val="left" w:pos="900"/>
              </w:tabs>
              <w:ind w:right="49"/>
              <w:rPr>
                <w:szCs w:val="24"/>
              </w:rPr>
            </w:pPr>
            <w:r>
              <w:rPr>
                <w:szCs w:val="24"/>
              </w:rPr>
              <w:t>Nr.</w:t>
            </w:r>
            <w:r w:rsidR="00C27163">
              <w:rPr>
                <w:szCs w:val="24"/>
              </w:rPr>
              <w:t xml:space="preserve"> </w:t>
            </w:r>
          </w:p>
        </w:tc>
        <w:tc>
          <w:tcPr>
            <w:tcW w:w="1984" w:type="dxa"/>
          </w:tcPr>
          <w:p w14:paraId="4FDAF78E" w14:textId="76D19FA5" w:rsidR="009456F5" w:rsidRPr="00866C04" w:rsidRDefault="00981FC1" w:rsidP="005730EF">
            <w:pPr>
              <w:tabs>
                <w:tab w:val="center" w:pos="451"/>
              </w:tabs>
              <w:ind w:left="354" w:right="49" w:hanging="1171"/>
              <w:rPr>
                <w:szCs w:val="24"/>
              </w:rPr>
            </w:pPr>
            <w:r w:rsidRPr="00866C04">
              <w:rPr>
                <w:szCs w:val="24"/>
              </w:rPr>
              <w:t>4S</w:t>
            </w:r>
            <w:r w:rsidR="00F06BFC" w:rsidRPr="00866C04">
              <w:rPr>
                <w:szCs w:val="24"/>
              </w:rPr>
              <w:t xml:space="preserve">  </w:t>
            </w:r>
            <w:r w:rsidRPr="00866C04">
              <w:rPr>
                <w:szCs w:val="24"/>
              </w:rPr>
              <w:t>-</w:t>
            </w:r>
            <w:r w:rsidR="00C27163" w:rsidRPr="00866C04">
              <w:rPr>
                <w:szCs w:val="24"/>
              </w:rPr>
              <w:t xml:space="preserve">-    </w:t>
            </w:r>
            <w:r w:rsidR="0059209E" w:rsidRPr="00866C04">
              <w:rPr>
                <w:szCs w:val="24"/>
              </w:rPr>
              <w:t>4S-</w:t>
            </w:r>
            <w:r w:rsidR="00B7400D">
              <w:rPr>
                <w:szCs w:val="24"/>
              </w:rPr>
              <w:t xml:space="preserve"> </w:t>
            </w:r>
            <w:r w:rsidR="007C6E4A">
              <w:rPr>
                <w:szCs w:val="24"/>
              </w:rPr>
              <w:t>471</w:t>
            </w:r>
            <w:r w:rsidR="00C27163" w:rsidRPr="00866C04">
              <w:rPr>
                <w:szCs w:val="24"/>
              </w:rPr>
              <w:t xml:space="preserve"> </w:t>
            </w:r>
            <w:r w:rsidR="009D0FFA" w:rsidRPr="00866C04">
              <w:rPr>
                <w:szCs w:val="24"/>
              </w:rPr>
              <w:t>(7.</w:t>
            </w:r>
            <w:r w:rsidR="009B5BCD" w:rsidRPr="00866C04">
              <w:rPr>
                <w:szCs w:val="24"/>
              </w:rPr>
              <w:t>29</w:t>
            </w:r>
            <w:r w:rsidR="009D0FFA" w:rsidRPr="00866C04">
              <w:rPr>
                <w:szCs w:val="24"/>
              </w:rPr>
              <w:t>)</w:t>
            </w:r>
          </w:p>
        </w:tc>
      </w:tr>
      <w:tr w:rsidR="002A07F4" w14:paraId="2F537F57" w14:textId="77777777" w:rsidTr="00B7400D">
        <w:trPr>
          <w:cantSplit/>
          <w:trHeight w:val="380"/>
        </w:trPr>
        <w:tc>
          <w:tcPr>
            <w:tcW w:w="5245" w:type="dxa"/>
            <w:vMerge/>
            <w:vAlign w:val="center"/>
            <w:hideMark/>
          </w:tcPr>
          <w:p w14:paraId="2C9BC8AB" w14:textId="77777777" w:rsidR="002A07F4" w:rsidRDefault="002A07F4">
            <w:pPr>
              <w:rPr>
                <w:szCs w:val="24"/>
              </w:rPr>
            </w:pPr>
          </w:p>
        </w:tc>
        <w:tc>
          <w:tcPr>
            <w:tcW w:w="425" w:type="dxa"/>
          </w:tcPr>
          <w:p w14:paraId="4E701590" w14:textId="1A82C4FB" w:rsidR="009941E6" w:rsidRDefault="009941E6" w:rsidP="00DF6B23">
            <w:pPr>
              <w:tabs>
                <w:tab w:val="left" w:pos="900"/>
              </w:tabs>
              <w:ind w:right="49"/>
              <w:jc w:val="right"/>
              <w:rPr>
                <w:szCs w:val="24"/>
              </w:rPr>
            </w:pPr>
            <w:r>
              <w:rPr>
                <w:szCs w:val="24"/>
              </w:rPr>
              <w:t>Į</w:t>
            </w:r>
            <w:r w:rsidR="002D372C">
              <w:rPr>
                <w:szCs w:val="24"/>
              </w:rPr>
              <w:t xml:space="preserve"> </w:t>
            </w:r>
          </w:p>
          <w:p w14:paraId="1575454E" w14:textId="77777777" w:rsidR="009941E6" w:rsidRDefault="009941E6" w:rsidP="00DF6B23">
            <w:pPr>
              <w:tabs>
                <w:tab w:val="left" w:pos="900"/>
              </w:tabs>
              <w:ind w:right="49"/>
              <w:jc w:val="right"/>
              <w:rPr>
                <w:szCs w:val="24"/>
              </w:rPr>
            </w:pPr>
          </w:p>
          <w:p w14:paraId="7C420443" w14:textId="77777777" w:rsidR="009941E6" w:rsidRDefault="009941E6" w:rsidP="00DF6B23">
            <w:pPr>
              <w:tabs>
                <w:tab w:val="left" w:pos="900"/>
              </w:tabs>
              <w:ind w:right="49"/>
              <w:jc w:val="right"/>
              <w:rPr>
                <w:szCs w:val="24"/>
              </w:rPr>
            </w:pPr>
          </w:p>
          <w:p w14:paraId="740E189C" w14:textId="77777777" w:rsidR="009941E6" w:rsidRDefault="009941E6" w:rsidP="00DF6B23">
            <w:pPr>
              <w:tabs>
                <w:tab w:val="left" w:pos="900"/>
              </w:tabs>
              <w:ind w:right="49"/>
              <w:rPr>
                <w:szCs w:val="24"/>
              </w:rPr>
            </w:pPr>
          </w:p>
          <w:p w14:paraId="6F6E027D" w14:textId="5C5FC03B" w:rsidR="002A07F4" w:rsidRDefault="002A07F4" w:rsidP="00DF6B23">
            <w:pPr>
              <w:tabs>
                <w:tab w:val="left" w:pos="900"/>
              </w:tabs>
              <w:ind w:right="49"/>
              <w:jc w:val="right"/>
              <w:rPr>
                <w:szCs w:val="24"/>
              </w:rPr>
            </w:pPr>
          </w:p>
        </w:tc>
        <w:tc>
          <w:tcPr>
            <w:tcW w:w="1418" w:type="dxa"/>
          </w:tcPr>
          <w:p w14:paraId="4B3A88E2" w14:textId="05F38F49" w:rsidR="009941E6" w:rsidRDefault="002D372C" w:rsidP="00DF6B23">
            <w:pPr>
              <w:tabs>
                <w:tab w:val="left" w:pos="900"/>
              </w:tabs>
              <w:ind w:left="-105" w:right="49"/>
              <w:rPr>
                <w:szCs w:val="24"/>
              </w:rPr>
            </w:pPr>
            <w:r>
              <w:rPr>
                <w:szCs w:val="24"/>
              </w:rPr>
              <w:t xml:space="preserve"> </w:t>
            </w:r>
            <w:r w:rsidR="009941E6">
              <w:rPr>
                <w:szCs w:val="24"/>
              </w:rPr>
              <w:t>2020-05-15</w:t>
            </w:r>
          </w:p>
          <w:p w14:paraId="2C763248" w14:textId="77777777" w:rsidR="009941E6" w:rsidRDefault="009941E6" w:rsidP="00DF6B23">
            <w:pPr>
              <w:tabs>
                <w:tab w:val="left" w:pos="900"/>
              </w:tabs>
              <w:ind w:left="-105" w:right="49"/>
              <w:rPr>
                <w:szCs w:val="24"/>
              </w:rPr>
            </w:pPr>
          </w:p>
          <w:p w14:paraId="6B908563" w14:textId="77777777" w:rsidR="009941E6" w:rsidRDefault="009941E6" w:rsidP="00DF6B23">
            <w:pPr>
              <w:tabs>
                <w:tab w:val="left" w:pos="900"/>
              </w:tabs>
              <w:ind w:left="-105" w:right="49"/>
              <w:rPr>
                <w:szCs w:val="24"/>
              </w:rPr>
            </w:pPr>
          </w:p>
          <w:p w14:paraId="0E33DBF9" w14:textId="77777777" w:rsidR="002D372C" w:rsidRDefault="002D372C" w:rsidP="00DF6B23">
            <w:pPr>
              <w:tabs>
                <w:tab w:val="left" w:pos="900"/>
              </w:tabs>
              <w:ind w:left="-105" w:right="49"/>
              <w:rPr>
                <w:szCs w:val="24"/>
              </w:rPr>
            </w:pPr>
          </w:p>
          <w:p w14:paraId="5DF6E6AD" w14:textId="3C285886" w:rsidR="009456F5" w:rsidRDefault="002A07F4" w:rsidP="00DF6B23">
            <w:pPr>
              <w:tabs>
                <w:tab w:val="left" w:pos="900"/>
              </w:tabs>
              <w:ind w:right="49"/>
              <w:rPr>
                <w:szCs w:val="24"/>
              </w:rPr>
            </w:pPr>
            <w:r w:rsidRPr="00F35058">
              <w:rPr>
                <w:szCs w:val="24"/>
              </w:rPr>
              <w:t>20</w:t>
            </w:r>
            <w:r w:rsidR="00A966F4">
              <w:rPr>
                <w:szCs w:val="24"/>
              </w:rPr>
              <w:t>20-0</w:t>
            </w:r>
            <w:r w:rsidR="00B7400D">
              <w:rPr>
                <w:szCs w:val="24"/>
              </w:rPr>
              <w:t>5-</w:t>
            </w:r>
            <w:r w:rsidR="00782EA5">
              <w:rPr>
                <w:szCs w:val="24"/>
              </w:rPr>
              <w:t>11</w:t>
            </w:r>
          </w:p>
          <w:p w14:paraId="109000FF" w14:textId="77777777" w:rsidR="009941E6" w:rsidRDefault="009941E6" w:rsidP="00DF6B23">
            <w:pPr>
              <w:tabs>
                <w:tab w:val="left" w:pos="900"/>
              </w:tabs>
              <w:ind w:right="49"/>
              <w:rPr>
                <w:szCs w:val="24"/>
              </w:rPr>
            </w:pPr>
          </w:p>
          <w:p w14:paraId="6A62625B" w14:textId="1139B5ED" w:rsidR="00782EA5" w:rsidRDefault="00782EA5" w:rsidP="00DF6B23">
            <w:pPr>
              <w:tabs>
                <w:tab w:val="left" w:pos="900"/>
              </w:tabs>
              <w:ind w:left="-105" w:right="49"/>
              <w:rPr>
                <w:szCs w:val="24"/>
              </w:rPr>
            </w:pPr>
          </w:p>
        </w:tc>
        <w:tc>
          <w:tcPr>
            <w:tcW w:w="709" w:type="dxa"/>
          </w:tcPr>
          <w:p w14:paraId="51108877" w14:textId="5E0CB969" w:rsidR="009941E6" w:rsidRDefault="009941E6">
            <w:pPr>
              <w:tabs>
                <w:tab w:val="left" w:pos="900"/>
              </w:tabs>
              <w:ind w:right="49"/>
              <w:rPr>
                <w:szCs w:val="24"/>
              </w:rPr>
            </w:pPr>
            <w:r>
              <w:rPr>
                <w:szCs w:val="24"/>
              </w:rPr>
              <w:t>Nr.</w:t>
            </w:r>
          </w:p>
          <w:p w14:paraId="56A5D2CB" w14:textId="77777777" w:rsidR="009941E6" w:rsidRDefault="009941E6">
            <w:pPr>
              <w:tabs>
                <w:tab w:val="left" w:pos="900"/>
              </w:tabs>
              <w:ind w:right="49"/>
              <w:rPr>
                <w:szCs w:val="24"/>
              </w:rPr>
            </w:pPr>
          </w:p>
          <w:p w14:paraId="0C37E96C" w14:textId="77777777" w:rsidR="009941E6" w:rsidRDefault="009941E6">
            <w:pPr>
              <w:tabs>
                <w:tab w:val="left" w:pos="900"/>
              </w:tabs>
              <w:ind w:right="49"/>
              <w:rPr>
                <w:szCs w:val="24"/>
              </w:rPr>
            </w:pPr>
          </w:p>
          <w:p w14:paraId="77789C1E" w14:textId="77777777" w:rsidR="009941E6" w:rsidRDefault="009941E6">
            <w:pPr>
              <w:tabs>
                <w:tab w:val="left" w:pos="900"/>
              </w:tabs>
              <w:ind w:right="49"/>
              <w:rPr>
                <w:szCs w:val="24"/>
              </w:rPr>
            </w:pPr>
          </w:p>
          <w:p w14:paraId="412C87D5" w14:textId="1E9ADF9E" w:rsidR="002A07F4" w:rsidRDefault="002A07F4">
            <w:pPr>
              <w:tabs>
                <w:tab w:val="left" w:pos="900"/>
              </w:tabs>
              <w:ind w:right="49"/>
              <w:rPr>
                <w:szCs w:val="24"/>
              </w:rPr>
            </w:pPr>
            <w:r>
              <w:rPr>
                <w:szCs w:val="24"/>
              </w:rPr>
              <w:t>Nr.</w:t>
            </w:r>
          </w:p>
          <w:p w14:paraId="5B641B18" w14:textId="6E05041C" w:rsidR="00782EA5" w:rsidRDefault="00782EA5">
            <w:pPr>
              <w:tabs>
                <w:tab w:val="left" w:pos="900"/>
              </w:tabs>
              <w:ind w:right="49"/>
              <w:rPr>
                <w:szCs w:val="24"/>
              </w:rPr>
            </w:pPr>
          </w:p>
        </w:tc>
        <w:tc>
          <w:tcPr>
            <w:tcW w:w="1984" w:type="dxa"/>
          </w:tcPr>
          <w:p w14:paraId="06557159" w14:textId="77EAFA32" w:rsidR="009941E6" w:rsidRDefault="009941E6" w:rsidP="00F06BFC">
            <w:pPr>
              <w:tabs>
                <w:tab w:val="left" w:pos="900"/>
              </w:tabs>
              <w:ind w:right="-250"/>
              <w:rPr>
                <w:szCs w:val="24"/>
              </w:rPr>
            </w:pPr>
            <w:r>
              <w:rPr>
                <w:szCs w:val="24"/>
              </w:rPr>
              <w:t>S-2036</w:t>
            </w:r>
          </w:p>
          <w:p w14:paraId="2CF87AB1" w14:textId="77777777" w:rsidR="009941E6" w:rsidRDefault="009941E6" w:rsidP="00F06BFC">
            <w:pPr>
              <w:tabs>
                <w:tab w:val="left" w:pos="900"/>
              </w:tabs>
              <w:ind w:right="-250"/>
              <w:rPr>
                <w:szCs w:val="24"/>
              </w:rPr>
            </w:pPr>
          </w:p>
          <w:p w14:paraId="16C44C85" w14:textId="77777777" w:rsidR="009941E6" w:rsidRDefault="009941E6" w:rsidP="00F06BFC">
            <w:pPr>
              <w:tabs>
                <w:tab w:val="left" w:pos="900"/>
              </w:tabs>
              <w:ind w:right="-250"/>
              <w:rPr>
                <w:szCs w:val="24"/>
              </w:rPr>
            </w:pPr>
          </w:p>
          <w:p w14:paraId="528B53DA" w14:textId="77777777" w:rsidR="009941E6" w:rsidRDefault="009941E6" w:rsidP="00F06BFC">
            <w:pPr>
              <w:tabs>
                <w:tab w:val="left" w:pos="900"/>
              </w:tabs>
              <w:ind w:right="-250"/>
              <w:rPr>
                <w:szCs w:val="24"/>
              </w:rPr>
            </w:pPr>
          </w:p>
          <w:p w14:paraId="66D42CDE" w14:textId="11245FB5" w:rsidR="00F06BFC" w:rsidRDefault="00782EA5" w:rsidP="00F06BFC">
            <w:pPr>
              <w:tabs>
                <w:tab w:val="left" w:pos="900"/>
              </w:tabs>
              <w:ind w:right="-250"/>
              <w:rPr>
                <w:szCs w:val="24"/>
              </w:rPr>
            </w:pPr>
            <w:r>
              <w:rPr>
                <w:szCs w:val="24"/>
              </w:rPr>
              <w:t>El. paštu</w:t>
            </w:r>
          </w:p>
          <w:p w14:paraId="6166F59D" w14:textId="77777777" w:rsidR="009941E6" w:rsidRDefault="009941E6" w:rsidP="00F06BFC">
            <w:pPr>
              <w:tabs>
                <w:tab w:val="left" w:pos="900"/>
              </w:tabs>
              <w:ind w:right="-250"/>
              <w:rPr>
                <w:szCs w:val="24"/>
              </w:rPr>
            </w:pPr>
          </w:p>
          <w:p w14:paraId="2A703FFC" w14:textId="517B9D28" w:rsidR="00782EA5" w:rsidRPr="00866C04" w:rsidRDefault="00782EA5" w:rsidP="00F06BFC">
            <w:pPr>
              <w:tabs>
                <w:tab w:val="left" w:pos="900"/>
              </w:tabs>
              <w:ind w:right="-250"/>
              <w:rPr>
                <w:szCs w:val="24"/>
              </w:rPr>
            </w:pPr>
          </w:p>
        </w:tc>
      </w:tr>
    </w:tbl>
    <w:p w14:paraId="3148E973" w14:textId="734BAACE" w:rsidR="002A07F4" w:rsidRDefault="002A07F4" w:rsidP="005C62A0">
      <w:pPr>
        <w:spacing w:line="360" w:lineRule="auto"/>
        <w:jc w:val="center"/>
        <w:rPr>
          <w:color w:val="000000"/>
          <w:szCs w:val="24"/>
          <w:lang w:eastAsia="lt-LT"/>
        </w:rPr>
      </w:pPr>
    </w:p>
    <w:p w14:paraId="5530A722"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D5B3723" w14:textId="77777777" w:rsidR="00DB1DAF" w:rsidRDefault="00DB1DAF" w:rsidP="002A07F4">
      <w:pPr>
        <w:ind w:firstLine="851"/>
        <w:jc w:val="both"/>
        <w:rPr>
          <w:bCs/>
          <w:szCs w:val="24"/>
        </w:rPr>
      </w:pPr>
    </w:p>
    <w:p w14:paraId="053C2D5C" w14:textId="5F39E077" w:rsidR="002A07F4" w:rsidRPr="00F35058" w:rsidRDefault="002A07F4" w:rsidP="008101BE">
      <w:pPr>
        <w:pStyle w:val="pad-left"/>
        <w:spacing w:before="0" w:beforeAutospacing="0" w:after="0" w:afterAutospacing="0"/>
        <w:ind w:left="-108" w:firstLine="959"/>
        <w:jc w:val="both"/>
      </w:pPr>
      <w:r w:rsidRPr="00F35058">
        <w:rPr>
          <w:bCs/>
        </w:rPr>
        <w:t>Viešųjų pirkimų tarnyba (toliau – Tarnyba), vadovaudamasi</w:t>
      </w:r>
      <w:r w:rsidRPr="00D47DCF">
        <w:rPr>
          <w:bCs/>
        </w:rPr>
        <w:t xml:space="preserve"> </w:t>
      </w:r>
      <w:r w:rsidRPr="00F35058">
        <w:rPr>
          <w:bCs/>
        </w:rPr>
        <w:t xml:space="preserve">Lietuvos Respublikos </w:t>
      </w:r>
      <w:r w:rsidR="00DB32B8">
        <w:rPr>
          <w:bCs/>
        </w:rPr>
        <w:t xml:space="preserve">viešųjų </w:t>
      </w:r>
      <w:r w:rsidRPr="00F35058">
        <w:rPr>
          <w:bCs/>
        </w:rPr>
        <w:t>pirkimų</w:t>
      </w:r>
      <w:r>
        <w:rPr>
          <w:bCs/>
        </w:rPr>
        <w:t xml:space="preserve"> </w:t>
      </w:r>
      <w:r w:rsidRPr="00F35058">
        <w:rPr>
          <w:bCs/>
        </w:rPr>
        <w:t>įstatym</w:t>
      </w:r>
      <w:r w:rsidR="000D6E31">
        <w:rPr>
          <w:bCs/>
        </w:rPr>
        <w:t xml:space="preserve">o </w:t>
      </w:r>
      <w:r w:rsidR="003C43BD">
        <w:rPr>
          <w:bCs/>
        </w:rPr>
        <w:t>9</w:t>
      </w:r>
      <w:r w:rsidR="003C43BD" w:rsidRPr="008D6FEE">
        <w:rPr>
          <w:bCs/>
        </w:rPr>
        <w:t>5 straipsnio 1 dalies 2 punktu</w:t>
      </w:r>
      <w:r w:rsidRPr="00F35058">
        <w:rPr>
          <w:bCs/>
        </w:rPr>
        <w:t xml:space="preserve">, atliko </w:t>
      </w:r>
      <w:r w:rsidR="008101BE">
        <w:t>VšĮ Respublikinės Panevėžio ligoninės</w:t>
      </w:r>
      <w:r w:rsidR="0009028F">
        <w:rPr>
          <w:bCs/>
        </w:rPr>
        <w:t xml:space="preserve"> vykdyto </w:t>
      </w:r>
      <w:r w:rsidR="002C029F">
        <w:rPr>
          <w:bCs/>
        </w:rPr>
        <w:t>viešojo pirki</w:t>
      </w:r>
      <w:r w:rsidR="002C029F" w:rsidRPr="00F35058">
        <w:t xml:space="preserve">mo </w:t>
      </w:r>
      <w:r w:rsidRPr="00F35058">
        <w:t>vertinimą</w:t>
      </w:r>
      <w:r w:rsidRPr="00F35058">
        <w:rPr>
          <w:bCs/>
        </w:rPr>
        <w:t>.</w:t>
      </w:r>
    </w:p>
    <w:p w14:paraId="70A4DBF7" w14:textId="55D956FA" w:rsidR="002A07F4" w:rsidRDefault="000C4B42" w:rsidP="005C62A0">
      <w:pPr>
        <w:tabs>
          <w:tab w:val="left" w:pos="3150"/>
        </w:tabs>
        <w:jc w:val="both"/>
        <w:rPr>
          <w:sz w:val="14"/>
          <w:szCs w:val="14"/>
        </w:rPr>
      </w:pPr>
      <w:r>
        <w:rPr>
          <w:sz w:val="14"/>
          <w:szCs w:val="14"/>
        </w:rPr>
        <w:tab/>
      </w:r>
    </w:p>
    <w:p w14:paraId="7F977FBF" w14:textId="77777777" w:rsidR="002A07F4" w:rsidRDefault="002A07F4" w:rsidP="005C62A0">
      <w:pPr>
        <w:spacing w:line="254" w:lineRule="auto"/>
        <w:ind w:right="49"/>
        <w:jc w:val="center"/>
        <w:rPr>
          <w:szCs w:val="24"/>
        </w:rPr>
      </w:pPr>
      <w:r>
        <w:rPr>
          <w:b/>
          <w:szCs w:val="24"/>
        </w:rPr>
        <w:t>I dalis. Bendra informacija</w:t>
      </w:r>
    </w:p>
    <w:p w14:paraId="720CCDAD" w14:textId="77777777" w:rsidR="002A07F4" w:rsidRDefault="002A07F4" w:rsidP="005C62A0">
      <w:pPr>
        <w:rPr>
          <w:sz w:val="14"/>
          <w:szCs w:val="1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5251"/>
      </w:tblGrid>
      <w:tr w:rsidR="002A07F4" w14:paraId="554FA865"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03B5976" w14:textId="77777777" w:rsidR="002A07F4" w:rsidRPr="002A07F4" w:rsidRDefault="002A07F4" w:rsidP="00A930F4">
            <w:pPr>
              <w:jc w:val="both"/>
              <w:rPr>
                <w:szCs w:val="24"/>
              </w:rPr>
            </w:pPr>
            <w:r w:rsidRPr="002A07F4">
              <w:rPr>
                <w:rFonts w:eastAsia="Calibri"/>
              </w:rPr>
              <w:t>Pirkimo pavadinimas, numeris (jeigu skelbtas), pirkimo paskelbimo (kvietimo pateikti paraišką/pasiūlymą) data/ sutarties pavadinimas, data, numeris</w:t>
            </w:r>
          </w:p>
        </w:tc>
        <w:tc>
          <w:tcPr>
            <w:tcW w:w="5251" w:type="dxa"/>
            <w:tcBorders>
              <w:top w:val="single" w:sz="4" w:space="0" w:color="auto"/>
              <w:left w:val="single" w:sz="4" w:space="0" w:color="auto"/>
              <w:bottom w:val="single" w:sz="4" w:space="0" w:color="auto"/>
              <w:right w:val="single" w:sz="4" w:space="0" w:color="auto"/>
            </w:tcBorders>
          </w:tcPr>
          <w:p w14:paraId="6208EB89" w14:textId="3802559D" w:rsidR="008101BE" w:rsidRDefault="008101BE" w:rsidP="008101BE">
            <w:pPr>
              <w:jc w:val="both"/>
              <w:rPr>
                <w:szCs w:val="24"/>
              </w:rPr>
            </w:pPr>
            <w:r w:rsidRPr="00616E02">
              <w:rPr>
                <w:szCs w:val="24"/>
              </w:rPr>
              <w:t>„Medicininė įranga</w:t>
            </w:r>
            <w:r>
              <w:rPr>
                <w:szCs w:val="24"/>
              </w:rPr>
              <w:t>, įsigyjama</w:t>
            </w:r>
            <w:r w:rsidRPr="00616E02">
              <w:rPr>
                <w:szCs w:val="24"/>
              </w:rPr>
              <w:t xml:space="preserve"> įgyvendinant projektą „Kraujotakos sistemos ligų gydymo ir diagnostikos paslaugų infrastruktūros gerinimas VšĮ Respublikinėje Panevėžio ligoninėje</w:t>
            </w:r>
            <w:r>
              <w:rPr>
                <w:szCs w:val="24"/>
              </w:rPr>
              <w:t>“</w:t>
            </w:r>
            <w:r w:rsidRPr="00616E02">
              <w:rPr>
                <w:szCs w:val="24"/>
              </w:rPr>
              <w:t>, pirkimo Nr. 415946</w:t>
            </w:r>
            <w:r>
              <w:rPr>
                <w:color w:val="000000"/>
                <w:szCs w:val="24"/>
              </w:rPr>
              <w:t xml:space="preserve">, 2019-02-03 </w:t>
            </w:r>
            <w:r w:rsidRPr="0045472D">
              <w:rPr>
                <w:color w:val="000000"/>
                <w:szCs w:val="24"/>
              </w:rPr>
              <w:t>skelbtas</w:t>
            </w:r>
            <w:r w:rsidRPr="005C3EF3">
              <w:rPr>
                <w:color w:val="000000"/>
                <w:szCs w:val="24"/>
              </w:rPr>
              <w:t xml:space="preserve"> </w:t>
            </w:r>
            <w:r w:rsidRPr="005C3EF3">
              <w:rPr>
                <w:szCs w:val="24"/>
              </w:rPr>
              <w:t xml:space="preserve">Centrinėje viešųjų pirkimų </w:t>
            </w:r>
            <w:r w:rsidRPr="0045472D">
              <w:rPr>
                <w:szCs w:val="24"/>
              </w:rPr>
              <w:t>informacinėje sistemoje toliau – CVP IS</w:t>
            </w:r>
            <w:r>
              <w:rPr>
                <w:szCs w:val="24"/>
              </w:rPr>
              <w:t>) (toliau – Pirkimas).</w:t>
            </w:r>
            <w:r>
              <w:rPr>
                <w:i/>
                <w:iCs/>
                <w:szCs w:val="24"/>
              </w:rPr>
              <w:t xml:space="preserve"> </w:t>
            </w:r>
            <w:r w:rsidR="007E4CE9" w:rsidRPr="00ED5266">
              <w:rPr>
                <w:szCs w:val="24"/>
              </w:rPr>
              <w:t>Pirkimo objekto 3 dalis</w:t>
            </w:r>
            <w:r w:rsidR="007E4CE9">
              <w:rPr>
                <w:szCs w:val="24"/>
              </w:rPr>
              <w:t xml:space="preserve"> –</w:t>
            </w:r>
            <w:r w:rsidR="007E4CE9" w:rsidRPr="00ED5266">
              <w:rPr>
                <w:szCs w:val="24"/>
              </w:rPr>
              <w:t xml:space="preserve"> </w:t>
            </w:r>
            <w:r w:rsidR="007E4CE9" w:rsidRPr="000B2917">
              <w:rPr>
                <w:rFonts w:eastAsia="Calibri"/>
                <w:color w:val="000000"/>
                <w:szCs w:val="24"/>
              </w:rPr>
              <w:t>funkcinės lovos (57 vnt.)</w:t>
            </w:r>
            <w:r w:rsidR="007E4CE9">
              <w:rPr>
                <w:rFonts w:eastAsia="Calibri"/>
                <w:color w:val="000000"/>
                <w:szCs w:val="24"/>
              </w:rPr>
              <w:t>.</w:t>
            </w:r>
          </w:p>
          <w:p w14:paraId="2FE3E833" w14:textId="2DC4B268" w:rsidR="002A07F4" w:rsidRPr="00FC334E" w:rsidRDefault="002A07F4" w:rsidP="00A930F4">
            <w:pPr>
              <w:spacing w:line="254" w:lineRule="auto"/>
              <w:jc w:val="both"/>
              <w:rPr>
                <w:szCs w:val="24"/>
              </w:rPr>
            </w:pPr>
          </w:p>
        </w:tc>
      </w:tr>
      <w:tr w:rsidR="002A07F4" w14:paraId="13F23A6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BFC098C" w14:textId="77777777" w:rsidR="002A07F4" w:rsidRPr="002A07F4" w:rsidRDefault="002A07F4" w:rsidP="00A930F4">
            <w:pPr>
              <w:jc w:val="both"/>
              <w:rPr>
                <w:szCs w:val="24"/>
              </w:rPr>
            </w:pPr>
            <w:r w:rsidRPr="002A07F4">
              <w:rPr>
                <w:rFonts w:eastAsia="Calibri"/>
              </w:rPr>
              <w:t>Pirkimo vykdymo/sutarties sudarymo teisinis pagrindas</w:t>
            </w:r>
          </w:p>
        </w:tc>
        <w:tc>
          <w:tcPr>
            <w:tcW w:w="5251" w:type="dxa"/>
            <w:tcBorders>
              <w:top w:val="single" w:sz="4" w:space="0" w:color="auto"/>
              <w:left w:val="single" w:sz="4" w:space="0" w:color="auto"/>
              <w:bottom w:val="single" w:sz="4" w:space="0" w:color="auto"/>
              <w:right w:val="single" w:sz="4" w:space="0" w:color="auto"/>
            </w:tcBorders>
          </w:tcPr>
          <w:p w14:paraId="3F073E6A" w14:textId="3AC25980" w:rsidR="002A07F4" w:rsidRPr="002A07F4" w:rsidRDefault="002A07F4" w:rsidP="00A930F4">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(redakcija nuo 201</w:t>
            </w:r>
            <w:r w:rsidR="00A026FA">
              <w:rPr>
                <w:bCs/>
                <w:szCs w:val="24"/>
              </w:rPr>
              <w:t>9</w:t>
            </w:r>
            <w:r w:rsidR="00F91CA6">
              <w:rPr>
                <w:bCs/>
                <w:szCs w:val="24"/>
              </w:rPr>
              <w:t>-01-01</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A930F4">
            <w:pPr>
              <w:jc w:val="both"/>
              <w:rPr>
                <w:rFonts w:eastAsia="Calibri"/>
              </w:rPr>
            </w:pPr>
            <w:r w:rsidRPr="002A07F4">
              <w:rPr>
                <w:rFonts w:eastAsia="Calibri"/>
              </w:rPr>
              <w:t>Pirkimo būdas</w:t>
            </w:r>
          </w:p>
        </w:tc>
        <w:tc>
          <w:tcPr>
            <w:tcW w:w="5251" w:type="dxa"/>
            <w:tcBorders>
              <w:top w:val="single" w:sz="4" w:space="0" w:color="auto"/>
              <w:left w:val="single" w:sz="4" w:space="0" w:color="auto"/>
              <w:bottom w:val="single" w:sz="4" w:space="0" w:color="auto"/>
              <w:right w:val="single" w:sz="4" w:space="0" w:color="auto"/>
            </w:tcBorders>
            <w:vAlign w:val="center"/>
          </w:tcPr>
          <w:p w14:paraId="6E458157" w14:textId="11F89A1D" w:rsidR="002A07F4" w:rsidRPr="00F35058" w:rsidRDefault="00566EDC" w:rsidP="00A930F4">
            <w:pPr>
              <w:jc w:val="both"/>
              <w:rPr>
                <w:szCs w:val="24"/>
              </w:rPr>
            </w:pPr>
            <w:r>
              <w:rPr>
                <w:szCs w:val="24"/>
              </w:rPr>
              <w:t>A</w:t>
            </w:r>
            <w:r w:rsidR="009B5BCD" w:rsidRPr="00F35058">
              <w:rPr>
                <w:szCs w:val="24"/>
              </w:rPr>
              <w:t xml:space="preserve">tviras </w:t>
            </w:r>
            <w:r w:rsidR="002A07F4" w:rsidRPr="00F35058">
              <w:rPr>
                <w:szCs w:val="24"/>
              </w:rPr>
              <w:t>konkursas</w:t>
            </w:r>
            <w:r w:rsidR="002A07F4">
              <w:rPr>
                <w:szCs w:val="24"/>
              </w:rPr>
              <w:t>.</w:t>
            </w:r>
          </w:p>
        </w:tc>
      </w:tr>
      <w:tr w:rsidR="002A07F4" w14:paraId="0D2D661A"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2D51B64" w14:textId="77777777" w:rsidR="002A07F4" w:rsidRPr="002A07F4" w:rsidRDefault="002A07F4" w:rsidP="00A930F4">
            <w:pPr>
              <w:jc w:val="both"/>
              <w:rPr>
                <w:rFonts w:eastAsia="Calibri"/>
              </w:rPr>
            </w:pPr>
            <w:r w:rsidRPr="002A07F4">
              <w:rPr>
                <w:rFonts w:eastAsia="Calibri"/>
              </w:rPr>
              <w:t xml:space="preserve">Planuojama (nenurodoma, jeigu pirkimas vertinamas iki vokų su pasiūlymais </w:t>
            </w:r>
            <w:r w:rsidRPr="002A07F4">
              <w:rPr>
                <w:rFonts w:eastAsia="Calibri"/>
              </w:rPr>
              <w:lastRenderedPageBreak/>
              <w:t>atplėšimo procedūros), faktinė pirkimo/sutarties vertė Eur be PVM</w:t>
            </w:r>
          </w:p>
        </w:tc>
        <w:tc>
          <w:tcPr>
            <w:tcW w:w="5251" w:type="dxa"/>
            <w:tcBorders>
              <w:top w:val="single" w:sz="4" w:space="0" w:color="auto"/>
              <w:left w:val="single" w:sz="4" w:space="0" w:color="auto"/>
              <w:bottom w:val="single" w:sz="4" w:space="0" w:color="auto"/>
              <w:right w:val="single" w:sz="4" w:space="0" w:color="auto"/>
            </w:tcBorders>
          </w:tcPr>
          <w:p w14:paraId="34166AED" w14:textId="0D984237" w:rsidR="00F50ACF" w:rsidRDefault="00F50ACF" w:rsidP="00A930F4">
            <w:pPr>
              <w:spacing w:line="254" w:lineRule="auto"/>
              <w:jc w:val="both"/>
              <w:rPr>
                <w:szCs w:val="24"/>
              </w:rPr>
            </w:pPr>
            <w:r>
              <w:rPr>
                <w:szCs w:val="24"/>
              </w:rPr>
              <w:lastRenderedPageBreak/>
              <w:t xml:space="preserve">Pirkimo </w:t>
            </w:r>
            <w:r w:rsidR="00A026FA">
              <w:rPr>
                <w:szCs w:val="24"/>
              </w:rPr>
              <w:t xml:space="preserve">objekto 3 pirkimo dalies </w:t>
            </w:r>
            <w:r>
              <w:rPr>
                <w:szCs w:val="24"/>
              </w:rPr>
              <w:t xml:space="preserve">vertė </w:t>
            </w:r>
            <w:r w:rsidR="00A026FA">
              <w:rPr>
                <w:szCs w:val="24"/>
              </w:rPr>
              <w:t>89000</w:t>
            </w:r>
            <w:r>
              <w:rPr>
                <w:szCs w:val="24"/>
              </w:rPr>
              <w:t xml:space="preserve"> Eur be PVM.</w:t>
            </w:r>
          </w:p>
          <w:p w14:paraId="3E98F64B" w14:textId="0270B43D" w:rsidR="003C43BD" w:rsidRPr="002A07F4" w:rsidRDefault="00F50ACF" w:rsidP="00A930F4">
            <w:pPr>
              <w:spacing w:line="254" w:lineRule="auto"/>
              <w:jc w:val="both"/>
              <w:rPr>
                <w:szCs w:val="24"/>
              </w:rPr>
            </w:pPr>
            <w:r>
              <w:rPr>
                <w:szCs w:val="24"/>
              </w:rPr>
              <w:t xml:space="preserve">Pirkimo sutarties vertė </w:t>
            </w:r>
            <w:r w:rsidR="00AC0CCA">
              <w:rPr>
                <w:szCs w:val="24"/>
              </w:rPr>
              <w:t>82764</w:t>
            </w:r>
            <w:r>
              <w:rPr>
                <w:szCs w:val="24"/>
              </w:rPr>
              <w:t xml:space="preserve"> Eur su PVM.</w:t>
            </w:r>
          </w:p>
        </w:tc>
      </w:tr>
      <w:tr w:rsidR="002A07F4" w14:paraId="110D0C7B"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21B2B888" w14:textId="2AFACCC5" w:rsidR="002A07F4" w:rsidRPr="002A07F4" w:rsidRDefault="002A07F4" w:rsidP="005C62A0">
            <w:pPr>
              <w:jc w:val="both"/>
              <w:rPr>
                <w:szCs w:val="24"/>
              </w:rPr>
            </w:pPr>
            <w:r w:rsidRPr="002A07F4">
              <w:rPr>
                <w:rFonts w:eastAsia="Calibri"/>
              </w:rPr>
              <w:t>Tiekėjas / teikėjas / rangovas / koncesininkas, juridinio asmens kodas (su kuriuo sudaryta sutartis)</w:t>
            </w:r>
          </w:p>
        </w:tc>
        <w:tc>
          <w:tcPr>
            <w:tcW w:w="5251" w:type="dxa"/>
            <w:tcBorders>
              <w:top w:val="single" w:sz="4" w:space="0" w:color="auto"/>
              <w:left w:val="single" w:sz="4" w:space="0" w:color="auto"/>
              <w:bottom w:val="single" w:sz="4" w:space="0" w:color="auto"/>
              <w:right w:val="single" w:sz="4" w:space="0" w:color="auto"/>
            </w:tcBorders>
          </w:tcPr>
          <w:p w14:paraId="0DD0C9A0" w14:textId="69E817E6" w:rsidR="00F50ACF" w:rsidRDefault="00AA25A1" w:rsidP="005C62A0">
            <w:pPr>
              <w:spacing w:line="254" w:lineRule="auto"/>
              <w:jc w:val="both"/>
              <w:rPr>
                <w:szCs w:val="24"/>
              </w:rPr>
            </w:pPr>
            <w:r w:rsidRPr="00842BFB">
              <w:rPr>
                <w:color w:val="000000"/>
                <w:szCs w:val="24"/>
              </w:rPr>
              <w:t xml:space="preserve">UAB </w:t>
            </w:r>
            <w:r w:rsidRPr="00842BFB">
              <w:rPr>
                <w:szCs w:val="24"/>
              </w:rPr>
              <w:t>„</w:t>
            </w:r>
            <w:r w:rsidR="00251176">
              <w:rPr>
                <w:szCs w:val="24"/>
              </w:rPr>
              <w:t>M Prekyba</w:t>
            </w:r>
            <w:r w:rsidRPr="00842BFB">
              <w:rPr>
                <w:szCs w:val="24"/>
              </w:rPr>
              <w:t>“</w:t>
            </w:r>
            <w:r w:rsidR="00F50ACF">
              <w:rPr>
                <w:szCs w:val="24"/>
              </w:rPr>
              <w:t xml:space="preserve"> (kodas </w:t>
            </w:r>
            <w:r w:rsidR="00682605">
              <w:rPr>
                <w:szCs w:val="24"/>
              </w:rPr>
              <w:t>302575426</w:t>
            </w:r>
            <w:r w:rsidR="00F50ACF">
              <w:rPr>
                <w:szCs w:val="24"/>
              </w:rPr>
              <w:t>).</w:t>
            </w:r>
          </w:p>
          <w:p w14:paraId="605DFF03" w14:textId="07B854BC" w:rsidR="002A07F4" w:rsidRPr="002A07F4" w:rsidRDefault="00AA25A1" w:rsidP="005C62A0">
            <w:pPr>
              <w:spacing w:line="254" w:lineRule="auto"/>
              <w:jc w:val="both"/>
              <w:rPr>
                <w:szCs w:val="24"/>
              </w:rPr>
            </w:pPr>
            <w:r w:rsidRPr="00842BFB">
              <w:rPr>
                <w:color w:val="000000"/>
                <w:szCs w:val="24"/>
              </w:rPr>
              <w:t>201</w:t>
            </w:r>
            <w:r w:rsidR="00682605">
              <w:rPr>
                <w:color w:val="000000"/>
                <w:szCs w:val="24"/>
              </w:rPr>
              <w:t>9-06-14</w:t>
            </w:r>
            <w:r w:rsidRPr="00842BFB">
              <w:rPr>
                <w:color w:val="000000"/>
                <w:szCs w:val="24"/>
              </w:rPr>
              <w:t xml:space="preserve"> </w:t>
            </w:r>
            <w:r w:rsidR="00BF178A">
              <w:rPr>
                <w:color w:val="000000"/>
                <w:szCs w:val="24"/>
              </w:rPr>
              <w:t>Pirkimo</w:t>
            </w:r>
            <w:r w:rsidRPr="00842BFB">
              <w:rPr>
                <w:color w:val="000000"/>
                <w:szCs w:val="24"/>
              </w:rPr>
              <w:t xml:space="preserve"> sutartis Nr. </w:t>
            </w:r>
            <w:r w:rsidR="00682605">
              <w:rPr>
                <w:color w:val="000000"/>
                <w:szCs w:val="24"/>
              </w:rPr>
              <w:t>VP5-203/2019</w:t>
            </w:r>
            <w:r w:rsidR="00BF178A">
              <w:rPr>
                <w:color w:val="000000"/>
                <w:szCs w:val="24"/>
              </w:rPr>
              <w:t xml:space="preserve"> (toliau – Pirkimo sutartis).</w:t>
            </w:r>
          </w:p>
        </w:tc>
      </w:tr>
      <w:tr w:rsidR="002A07F4" w14:paraId="189D3881"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5C62A0">
            <w:pPr>
              <w:jc w:val="both"/>
              <w:rPr>
                <w:rFonts w:eastAsia="Calibri"/>
              </w:rPr>
            </w:pPr>
            <w:r w:rsidRPr="002A07F4">
              <w:rPr>
                <w:rFonts w:eastAsia="Calibri"/>
              </w:rPr>
              <w:t>Pirkimo/sutarties vertinimo apimtys/etapas</w:t>
            </w:r>
          </w:p>
        </w:tc>
        <w:tc>
          <w:tcPr>
            <w:tcW w:w="5251" w:type="dxa"/>
            <w:tcBorders>
              <w:top w:val="single" w:sz="4" w:space="0" w:color="auto"/>
              <w:left w:val="single" w:sz="4" w:space="0" w:color="auto"/>
              <w:bottom w:val="single" w:sz="4" w:space="0" w:color="auto"/>
              <w:right w:val="single" w:sz="4" w:space="0" w:color="auto"/>
            </w:tcBorders>
          </w:tcPr>
          <w:p w14:paraId="0D7D3D16" w14:textId="164807D1" w:rsidR="002A07F4" w:rsidRPr="002A07F4" w:rsidRDefault="0021427A" w:rsidP="005C62A0">
            <w:pPr>
              <w:jc w:val="both"/>
              <w:rPr>
                <w:szCs w:val="24"/>
              </w:rPr>
            </w:pPr>
            <w:r>
              <w:rPr>
                <w:szCs w:val="24"/>
              </w:rPr>
              <w:t xml:space="preserve">Dalinis </w:t>
            </w:r>
            <w:r w:rsidR="002A07F4" w:rsidRPr="00F35058">
              <w:rPr>
                <w:szCs w:val="24"/>
              </w:rPr>
              <w:t>vertinimas</w:t>
            </w:r>
            <w:r w:rsidR="007E4CE9">
              <w:rPr>
                <w:szCs w:val="24"/>
              </w:rPr>
              <w:t xml:space="preserve"> –</w:t>
            </w:r>
            <w:r w:rsidR="002A07F4" w:rsidRPr="00F35058">
              <w:rPr>
                <w:szCs w:val="24"/>
              </w:rPr>
              <w:t xml:space="preserve"> </w:t>
            </w:r>
            <w:r w:rsidR="008101BE" w:rsidRPr="00ED5266">
              <w:rPr>
                <w:szCs w:val="24"/>
              </w:rPr>
              <w:t xml:space="preserve">Pirkimo objekto 3 dalies </w:t>
            </w:r>
            <w:r w:rsidR="008101BE" w:rsidRPr="000B2917">
              <w:rPr>
                <w:szCs w:val="24"/>
              </w:rPr>
              <w:t>(</w:t>
            </w:r>
            <w:r w:rsidR="008101BE" w:rsidRPr="000B2917">
              <w:rPr>
                <w:rFonts w:eastAsia="Calibri"/>
                <w:color w:val="000000"/>
                <w:szCs w:val="24"/>
              </w:rPr>
              <w:t xml:space="preserve">funkcinės lovos (57 vnt.) </w:t>
            </w:r>
            <w:r w:rsidR="008101BE" w:rsidRPr="00ED5266">
              <w:rPr>
                <w:szCs w:val="24"/>
              </w:rPr>
              <w:t>laimėtojo nustatym</w:t>
            </w:r>
            <w:r w:rsidR="007E4CE9">
              <w:rPr>
                <w:szCs w:val="24"/>
              </w:rPr>
              <w:t>as</w:t>
            </w:r>
            <w:r w:rsidR="008101BE">
              <w:rPr>
                <w:i/>
                <w:iCs/>
                <w:szCs w:val="24"/>
              </w:rPr>
              <w:t xml:space="preserve"> (ar Pirkimo komisija tinkamai įvertino tiekėjo pasiūlymo atitiktį techninės specifikacijos reikalavimams) </w:t>
            </w:r>
            <w:r w:rsidR="008101BE" w:rsidRPr="002858BD">
              <w:rPr>
                <w:szCs w:val="24"/>
              </w:rPr>
              <w:t>ir</w:t>
            </w:r>
            <w:r w:rsidR="008101BE">
              <w:rPr>
                <w:szCs w:val="24"/>
              </w:rPr>
              <w:t xml:space="preserve"> </w:t>
            </w:r>
            <w:r w:rsidR="008101BE" w:rsidRPr="00ED5266">
              <w:rPr>
                <w:szCs w:val="24"/>
              </w:rPr>
              <w:t>Pirkimo sutarties vykdym</w:t>
            </w:r>
            <w:r w:rsidR="007E4CE9">
              <w:rPr>
                <w:szCs w:val="24"/>
              </w:rPr>
              <w:t>as</w:t>
            </w:r>
            <w:r w:rsidR="008101BE">
              <w:rPr>
                <w:i/>
                <w:iCs/>
                <w:szCs w:val="24"/>
              </w:rPr>
              <w:t xml:space="preserve"> </w:t>
            </w:r>
            <w:r w:rsidR="008101BE" w:rsidRPr="00ED5266">
              <w:rPr>
                <w:szCs w:val="24"/>
              </w:rPr>
              <w:t>(</w:t>
            </w:r>
            <w:r w:rsidR="008101BE">
              <w:rPr>
                <w:i/>
                <w:iCs/>
                <w:szCs w:val="24"/>
              </w:rPr>
              <w:t>ar Perkančioji organizacija tinkamai įvertino ir priėmė tiekėjo pristatytas prekes – ar prekės atitiko tiekėjo pasiūlyme nurodytas prekes ir techninės specifikacijos reikalavimus</w:t>
            </w:r>
            <w:r w:rsidR="008101BE" w:rsidRPr="00ED5266">
              <w:rPr>
                <w:szCs w:val="24"/>
              </w:rPr>
              <w:t>)</w:t>
            </w:r>
            <w:r w:rsidR="00F91CA6">
              <w:rPr>
                <w:color w:val="000000"/>
                <w:szCs w:val="24"/>
              </w:rPr>
              <w:t xml:space="preserve"> </w:t>
            </w:r>
            <w:r w:rsidR="0025094E">
              <w:rPr>
                <w:szCs w:val="24"/>
              </w:rPr>
              <w:t>/</w:t>
            </w:r>
            <w:r w:rsidR="002A07F4" w:rsidRPr="00F35058">
              <w:rPr>
                <w:szCs w:val="24"/>
              </w:rPr>
              <w:t xml:space="preserve"> Pirkimo vertinimas </w:t>
            </w:r>
            <w:r>
              <w:rPr>
                <w:szCs w:val="24"/>
              </w:rPr>
              <w:t xml:space="preserve">po </w:t>
            </w:r>
            <w:r w:rsidR="00F91CA6">
              <w:rPr>
                <w:szCs w:val="24"/>
              </w:rPr>
              <w:t xml:space="preserve">Pirkimo sutarties </w:t>
            </w:r>
            <w:r w:rsidR="00E73B81">
              <w:rPr>
                <w:szCs w:val="24"/>
              </w:rPr>
              <w:t>įvykdymo</w:t>
            </w:r>
            <w:r w:rsidR="00020116">
              <w:rPr>
                <w:szCs w:val="24"/>
              </w:rPr>
              <w:t>.</w:t>
            </w:r>
          </w:p>
        </w:tc>
      </w:tr>
      <w:tr w:rsidR="002A07F4" w14:paraId="0F9E7A14"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5C62A0">
            <w:pPr>
              <w:jc w:val="both"/>
              <w:rPr>
                <w:b/>
                <w:szCs w:val="24"/>
              </w:rPr>
            </w:pPr>
            <w:r w:rsidRPr="002A07F4">
              <w:rPr>
                <w:szCs w:val="24"/>
              </w:rPr>
              <w:t>Pirkimas finansuojamas ES lėšomis, projekto pavadinimas, Įgyvendinančioji institucija</w:t>
            </w:r>
          </w:p>
        </w:tc>
        <w:tc>
          <w:tcPr>
            <w:tcW w:w="5251" w:type="dxa"/>
            <w:tcBorders>
              <w:top w:val="single" w:sz="4" w:space="0" w:color="auto"/>
              <w:left w:val="single" w:sz="4" w:space="0" w:color="auto"/>
              <w:bottom w:val="single" w:sz="4" w:space="0" w:color="auto"/>
              <w:right w:val="single" w:sz="4" w:space="0" w:color="auto"/>
            </w:tcBorders>
          </w:tcPr>
          <w:p w14:paraId="095EA9A3" w14:textId="21F115FF" w:rsidR="00EC341A" w:rsidRPr="002A07F4" w:rsidRDefault="002F1D2A" w:rsidP="005C62A0">
            <w:pPr>
              <w:tabs>
                <w:tab w:val="left" w:pos="900"/>
              </w:tabs>
              <w:ind w:right="49"/>
              <w:jc w:val="both"/>
              <w:rPr>
                <w:szCs w:val="24"/>
              </w:rPr>
            </w:pPr>
            <w:r>
              <w:rPr>
                <w:szCs w:val="24"/>
              </w:rPr>
              <w:t xml:space="preserve">Projektas </w:t>
            </w:r>
            <w:r w:rsidRPr="002E1970">
              <w:rPr>
                <w:szCs w:val="24"/>
              </w:rPr>
              <w:t>„</w:t>
            </w:r>
            <w:r w:rsidRPr="002E1970">
              <w:rPr>
                <w:color w:val="000000"/>
                <w:szCs w:val="24"/>
              </w:rPr>
              <w:t>Kraujotakos sistemos ligų gydymo ir diagnostikos paslaugų infrastruktūros gerinimas VšĮ Respublikinėje Panevėžio ligoninėje</w:t>
            </w:r>
            <w:r w:rsidRPr="002E1970">
              <w:rPr>
                <w:szCs w:val="24"/>
              </w:rPr>
              <w:t>“, projekto Nr. 08.1.3-CPVA-V-610-01-0003</w:t>
            </w:r>
            <w:r w:rsidR="00383004" w:rsidRPr="00254443">
              <w:rPr>
                <w:szCs w:val="24"/>
              </w:rPr>
              <w:t>.</w:t>
            </w:r>
            <w:r w:rsidR="00383004">
              <w:rPr>
                <w:szCs w:val="24"/>
              </w:rPr>
              <w:t xml:space="preserve"> </w:t>
            </w:r>
            <w:r w:rsidR="00DF2BD5">
              <w:rPr>
                <w:szCs w:val="24"/>
              </w:rPr>
              <w:t xml:space="preserve">VšĮ </w:t>
            </w:r>
            <w:r w:rsidR="00383004">
              <w:rPr>
                <w:szCs w:val="24"/>
              </w:rPr>
              <w:t>Centrinė projektų valdymo agentūra</w:t>
            </w:r>
            <w:r w:rsidR="00DF2BD5">
              <w:rPr>
                <w:szCs w:val="24"/>
              </w:rPr>
              <w:t xml:space="preserve"> (toliau – CPVA).</w:t>
            </w:r>
          </w:p>
        </w:tc>
      </w:tr>
      <w:tr w:rsidR="002A07F4" w14:paraId="4BC74502" w14:textId="77777777" w:rsidTr="00A930F4">
        <w:tc>
          <w:tcPr>
            <w:tcW w:w="9639" w:type="dxa"/>
            <w:gridSpan w:val="2"/>
            <w:tcBorders>
              <w:top w:val="single" w:sz="4" w:space="0" w:color="auto"/>
              <w:left w:val="single" w:sz="4" w:space="0" w:color="auto"/>
              <w:bottom w:val="single" w:sz="4" w:space="0" w:color="auto"/>
              <w:right w:val="single" w:sz="4" w:space="0" w:color="auto"/>
            </w:tcBorders>
            <w:hideMark/>
          </w:tcPr>
          <w:p w14:paraId="4DBE1D05" w14:textId="77777777" w:rsidR="001419D9" w:rsidRDefault="001419D9" w:rsidP="005C62A0">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51B3461B" w:rsidR="002A07F4" w:rsidRPr="003454A0" w:rsidRDefault="002C029F" w:rsidP="005C62A0">
            <w:pPr>
              <w:ind w:firstLine="880"/>
              <w:jc w:val="both"/>
              <w:rPr>
                <w:szCs w:val="24"/>
              </w:rPr>
            </w:pPr>
            <w:r>
              <w:rPr>
                <w:szCs w:val="24"/>
              </w:rPr>
              <w:t>-</w:t>
            </w:r>
          </w:p>
        </w:tc>
      </w:tr>
    </w:tbl>
    <w:p w14:paraId="36AF335F" w14:textId="77777777" w:rsidR="002A07F4" w:rsidRPr="002A07F4" w:rsidRDefault="002A07F4" w:rsidP="005C62A0">
      <w:pPr>
        <w:rPr>
          <w:b/>
          <w:szCs w:val="24"/>
        </w:rPr>
      </w:pPr>
    </w:p>
    <w:p w14:paraId="7A528E96" w14:textId="77777777" w:rsidR="002A07F4" w:rsidRPr="002A07F4" w:rsidRDefault="002A07F4" w:rsidP="005C62A0">
      <w:pPr>
        <w:jc w:val="center"/>
        <w:rPr>
          <w:b/>
          <w:szCs w:val="24"/>
        </w:rPr>
      </w:pPr>
      <w:r w:rsidRPr="002A07F4">
        <w:rPr>
          <w:b/>
          <w:szCs w:val="24"/>
        </w:rPr>
        <w:t>II dalis. Vertinimo apimtyje nustatyti pažeidimai</w:t>
      </w:r>
    </w:p>
    <w:p w14:paraId="4C3510D8" w14:textId="77777777" w:rsidR="00607032" w:rsidRDefault="00607032" w:rsidP="005C62A0">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607032" w:rsidRPr="002A07F4" w14:paraId="612C8CF5" w14:textId="77777777" w:rsidTr="00A930F4">
        <w:tc>
          <w:tcPr>
            <w:tcW w:w="1333" w:type="dxa"/>
            <w:tcBorders>
              <w:top w:val="single" w:sz="4" w:space="0" w:color="auto"/>
              <w:left w:val="single" w:sz="4" w:space="0" w:color="auto"/>
              <w:bottom w:val="single" w:sz="4" w:space="0" w:color="auto"/>
              <w:right w:val="single" w:sz="4" w:space="0" w:color="auto"/>
            </w:tcBorders>
          </w:tcPr>
          <w:p w14:paraId="2AD40E27" w14:textId="3C520A38" w:rsidR="00607032" w:rsidRPr="002A07F4" w:rsidRDefault="00DD65CF" w:rsidP="005C62A0">
            <w:pPr>
              <w:jc w:val="center"/>
              <w:rPr>
                <w:szCs w:val="24"/>
              </w:rPr>
            </w:pPr>
            <w:r>
              <w:rPr>
                <w:szCs w:val="24"/>
              </w:rPr>
              <w:t>1.</w:t>
            </w:r>
          </w:p>
        </w:tc>
        <w:tc>
          <w:tcPr>
            <w:tcW w:w="8301" w:type="dxa"/>
            <w:tcBorders>
              <w:top w:val="single" w:sz="4" w:space="0" w:color="auto"/>
              <w:left w:val="single" w:sz="4" w:space="0" w:color="auto"/>
              <w:bottom w:val="single" w:sz="4" w:space="0" w:color="auto"/>
              <w:right w:val="single" w:sz="4" w:space="0" w:color="auto"/>
            </w:tcBorders>
          </w:tcPr>
          <w:p w14:paraId="6CB7DE9B" w14:textId="78207A75" w:rsidR="00DD65CF" w:rsidRPr="0013540C" w:rsidRDefault="00DD65CF" w:rsidP="005C62A0">
            <w:pPr>
              <w:jc w:val="both"/>
              <w:rPr>
                <w:szCs w:val="24"/>
              </w:rPr>
            </w:pPr>
            <w:r w:rsidRPr="0013540C">
              <w:rPr>
                <w:szCs w:val="24"/>
              </w:rPr>
              <w:t>Įstatymo 55 straipsnio 9 dalis</w:t>
            </w:r>
            <w:r w:rsidR="0013540C">
              <w:rPr>
                <w:rStyle w:val="FootnoteReference"/>
                <w:szCs w:val="24"/>
              </w:rPr>
              <w:footnoteReference w:id="1"/>
            </w:r>
            <w:r w:rsidRPr="0013540C">
              <w:rPr>
                <w:szCs w:val="24"/>
              </w:rPr>
              <w:t xml:space="preserve"> </w:t>
            </w:r>
          </w:p>
          <w:p w14:paraId="57D6A95F" w14:textId="7D85453A" w:rsidR="00012B6C" w:rsidRPr="00B942CE" w:rsidRDefault="00DD65CF" w:rsidP="005C62A0">
            <w:pPr>
              <w:jc w:val="both"/>
              <w:rPr>
                <w:szCs w:val="24"/>
              </w:rPr>
            </w:pPr>
            <w:r w:rsidRPr="0013540C">
              <w:rPr>
                <w:szCs w:val="24"/>
              </w:rPr>
              <w:t>Įstatymo 17 straipsnio 1 dalis</w:t>
            </w:r>
            <w:r w:rsidR="00513317">
              <w:rPr>
                <w:rStyle w:val="FootnoteReference"/>
                <w:szCs w:val="24"/>
              </w:rPr>
              <w:footnoteReference w:id="2"/>
            </w:r>
          </w:p>
        </w:tc>
      </w:tr>
      <w:tr w:rsidR="00245BA6" w:rsidRPr="00223EFD" w14:paraId="05790260" w14:textId="77777777" w:rsidTr="00A930F4">
        <w:tc>
          <w:tcPr>
            <w:tcW w:w="9634" w:type="dxa"/>
            <w:gridSpan w:val="2"/>
            <w:tcBorders>
              <w:top w:val="single" w:sz="4" w:space="0" w:color="auto"/>
              <w:left w:val="single" w:sz="4" w:space="0" w:color="auto"/>
              <w:bottom w:val="single" w:sz="4" w:space="0" w:color="auto"/>
              <w:right w:val="single" w:sz="4" w:space="0" w:color="auto"/>
            </w:tcBorders>
          </w:tcPr>
          <w:p w14:paraId="0569C161" w14:textId="55197EE8" w:rsidR="00757435" w:rsidRPr="00223EFD" w:rsidRDefault="00CD4133" w:rsidP="00351C37">
            <w:pPr>
              <w:ind w:firstLine="883"/>
              <w:jc w:val="both"/>
              <w:rPr>
                <w:iCs/>
                <w:szCs w:val="24"/>
              </w:rPr>
            </w:pPr>
            <w:r w:rsidRPr="00223EFD">
              <w:rPr>
                <w:szCs w:val="24"/>
              </w:rPr>
              <w:t>Pirkimą vykdė Pirkimo komisija, sudaryta Perkančiosios organizacijos direktoriaus</w:t>
            </w:r>
            <w:r w:rsidR="00F06E76">
              <w:rPr>
                <w:szCs w:val="24"/>
              </w:rPr>
              <w:t xml:space="preserve">  </w:t>
            </w:r>
            <w:r w:rsidRPr="00223EFD">
              <w:rPr>
                <w:szCs w:val="24"/>
              </w:rPr>
              <w:t xml:space="preserve"> 2018-12-21 įsakymu Nr. V-751, toliau – Pirkimo komisija. </w:t>
            </w:r>
            <w:r w:rsidR="00BE3EAA" w:rsidRPr="00223EFD">
              <w:rPr>
                <w:szCs w:val="24"/>
              </w:rPr>
              <w:t xml:space="preserve">Pirkimo sąlygų, patvirtintų </w:t>
            </w:r>
            <w:r w:rsidRPr="00223EFD">
              <w:rPr>
                <w:szCs w:val="24"/>
              </w:rPr>
              <w:t xml:space="preserve">Pirkimo komisijos </w:t>
            </w:r>
            <w:r w:rsidR="00BE3EAA" w:rsidRPr="00223EFD">
              <w:rPr>
                <w:szCs w:val="24"/>
              </w:rPr>
              <w:t>2019-01-30 posėdyje (protokolas Nr. VP3-58)</w:t>
            </w:r>
            <w:r w:rsidRPr="00223EFD">
              <w:rPr>
                <w:szCs w:val="24"/>
              </w:rPr>
              <w:t xml:space="preserve"> (toliau – Pirkimo sąlygos) </w:t>
            </w:r>
            <w:r w:rsidR="00757435" w:rsidRPr="00223EFD">
              <w:rPr>
                <w:szCs w:val="24"/>
              </w:rPr>
              <w:t>11.3 punkte nurodyta, kad „</w:t>
            </w:r>
            <w:r w:rsidR="00757435" w:rsidRPr="00223EFD">
              <w:rPr>
                <w:b/>
                <w:iCs/>
                <w:szCs w:val="24"/>
              </w:rPr>
              <w:t>trečioji pirkimo dalis</w:t>
            </w:r>
            <w:r w:rsidR="00757435" w:rsidRPr="00223EFD">
              <w:rPr>
                <w:iCs/>
                <w:szCs w:val="24"/>
              </w:rPr>
              <w:t xml:space="preserve"> – </w:t>
            </w:r>
            <w:r w:rsidR="00757435" w:rsidRPr="00223EFD">
              <w:rPr>
                <w:rFonts w:eastAsia="Calibri"/>
                <w:color w:val="000000"/>
                <w:szCs w:val="24"/>
              </w:rPr>
              <w:t xml:space="preserve">funkcinių lovų (57 vnt.) </w:t>
            </w:r>
            <w:r w:rsidR="00757435" w:rsidRPr="00223EFD">
              <w:rPr>
                <w:iCs/>
                <w:szCs w:val="24"/>
              </w:rPr>
              <w:t>įsigijimas</w:t>
            </w:r>
            <w:r w:rsidR="00757435" w:rsidRPr="00223EFD">
              <w:rPr>
                <w:i/>
                <w:szCs w:val="24"/>
              </w:rPr>
              <w:t xml:space="preserve">, </w:t>
            </w:r>
            <w:r w:rsidR="00757435" w:rsidRPr="00223EFD">
              <w:rPr>
                <w:iCs/>
                <w:szCs w:val="24"/>
              </w:rPr>
              <w:t>pristatymas“. Pirkimo sąlygų 1 priede „Techninė specifikacija“ nustatyti „</w:t>
            </w:r>
            <w:r w:rsidR="00757435" w:rsidRPr="00223EFD">
              <w:rPr>
                <w:sz w:val="22"/>
                <w:szCs w:val="22"/>
              </w:rPr>
              <w:t xml:space="preserve">Įrangos/Prekių techniniai rodikliai“ ir </w:t>
            </w:r>
            <w:r w:rsidR="00757435" w:rsidRPr="00223EFD">
              <w:rPr>
                <w:iCs/>
                <w:szCs w:val="24"/>
              </w:rPr>
              <w:t xml:space="preserve">nurodyta, kad tiekėjas pasiūlyme privalo nurodyti funkcinių lovų – </w:t>
            </w:r>
            <w:r w:rsidR="00757435" w:rsidRPr="00223EFD">
              <w:rPr>
                <w:iCs/>
              </w:rPr>
              <w:t>gamintoją, modelį</w:t>
            </w:r>
            <w:r w:rsidR="00757435" w:rsidRPr="00223EFD">
              <w:rPr>
                <w:iCs/>
                <w:szCs w:val="24"/>
              </w:rPr>
              <w:t xml:space="preserve"> ir pateikti</w:t>
            </w:r>
            <w:r w:rsidR="00757435" w:rsidRPr="00223EFD">
              <w:t xml:space="preserve"> „siūlomų Prekių/Įrangos gamintojo technines charakteristikas </w:t>
            </w:r>
            <w:r w:rsidR="00757435" w:rsidRPr="00223EFD">
              <w:rPr>
                <w:u w:val="single"/>
              </w:rPr>
              <w:t>(</w:t>
            </w:r>
            <w:r w:rsidR="00757435" w:rsidRPr="00223EFD">
              <w:rPr>
                <w:i/>
                <w:iCs/>
              </w:rPr>
              <w:t>įrašomos tikslios ir konkrečios reikšmės ir nurodomas pridedamų katalogų puslapis, kuriame aprašytas nurodytas parametras</w:t>
            </w:r>
            <w:r w:rsidR="00757435" w:rsidRPr="00223EFD">
              <w:t>)</w:t>
            </w:r>
            <w:r w:rsidR="001D6558" w:rsidRPr="00223EFD">
              <w:t>“</w:t>
            </w:r>
            <w:r w:rsidR="00757435" w:rsidRPr="00223EFD">
              <w:t xml:space="preserve"> (toliau –Techninės specifikacijos reikalavimai).</w:t>
            </w:r>
          </w:p>
          <w:p w14:paraId="7E6A5E23" w14:textId="7903F5A7" w:rsidR="00411672" w:rsidRPr="00223EFD" w:rsidRDefault="001D6558" w:rsidP="00351C37">
            <w:pPr>
              <w:tabs>
                <w:tab w:val="left" w:pos="993"/>
              </w:tabs>
              <w:ind w:right="49" w:firstLine="880"/>
              <w:jc w:val="both"/>
              <w:rPr>
                <w:szCs w:val="24"/>
              </w:rPr>
            </w:pPr>
            <w:r w:rsidRPr="00223EFD">
              <w:rPr>
                <w:szCs w:val="24"/>
              </w:rPr>
              <w:t xml:space="preserve">Pirkimo komisijos 2019-03-13 posėdžio protokole Nr. VP3-154 užfiksuota, kad Pirkimo objekto 3 daliai pasiūlymus pateikė šeši tiekėjai (UAB „Medikonas“, UAB „UCB1“, </w:t>
            </w:r>
            <w:r w:rsidRPr="00021524">
              <w:rPr>
                <w:szCs w:val="24"/>
                <w:u w:val="single"/>
              </w:rPr>
              <w:t>UAB „M Prekyba</w:t>
            </w:r>
            <w:r w:rsidRPr="00223EFD">
              <w:rPr>
                <w:szCs w:val="24"/>
              </w:rPr>
              <w:t>“, UAB „Taneta“, UAB „2Nojus“, UAB „Stel</w:t>
            </w:r>
            <w:r w:rsidR="009F284A">
              <w:rPr>
                <w:szCs w:val="24"/>
              </w:rPr>
              <w:t>s</w:t>
            </w:r>
            <w:r w:rsidRPr="00223EFD">
              <w:rPr>
                <w:szCs w:val="24"/>
              </w:rPr>
              <w:t>a“).</w:t>
            </w:r>
          </w:p>
          <w:p w14:paraId="0E47FBA4" w14:textId="1D8975B8" w:rsidR="00787594" w:rsidRDefault="00351C37" w:rsidP="00351C37">
            <w:pPr>
              <w:pStyle w:val="Default"/>
              <w:ind w:firstLine="883"/>
              <w:jc w:val="both"/>
            </w:pPr>
            <w:r w:rsidRPr="00223EFD">
              <w:t xml:space="preserve">Tarnyba, susipažinusi su </w:t>
            </w:r>
            <w:r w:rsidRPr="00223EFD">
              <w:rPr>
                <w:b/>
                <w:bCs/>
              </w:rPr>
              <w:t>UAB „M Prekyba</w:t>
            </w:r>
            <w:r w:rsidRPr="00223EFD">
              <w:t>“ pasiūlymu (</w:t>
            </w:r>
            <w:r w:rsidRPr="00223EFD">
              <w:rPr>
                <w:i/>
                <w:iCs/>
              </w:rPr>
              <w:t>Pirkimo komisijos nustatytas laimėtojas Pirkimo objekto 3 dalyje</w:t>
            </w:r>
            <w:r w:rsidRPr="00223EFD">
              <w:t xml:space="preserve">) nustatė, kad: </w:t>
            </w:r>
            <w:r w:rsidR="00E369B6">
              <w:t xml:space="preserve">pasiūlyme </w:t>
            </w:r>
            <w:r w:rsidRPr="00223EFD">
              <w:t xml:space="preserve">tiekėjas nurodė </w:t>
            </w:r>
            <w:r w:rsidR="00547AB2">
              <w:t xml:space="preserve">prekių </w:t>
            </w:r>
            <w:r w:rsidRPr="00223EFD">
              <w:t>gamintoją ir prekių modelį (</w:t>
            </w:r>
            <w:r w:rsidRPr="00223EFD">
              <w:rPr>
                <w:sz w:val="23"/>
                <w:szCs w:val="23"/>
              </w:rPr>
              <w:t>Sezame, Medi S),</w:t>
            </w:r>
            <w:r w:rsidRPr="00223EFD">
              <w:t xml:space="preserve"> </w:t>
            </w:r>
            <w:r w:rsidRPr="00223EFD">
              <w:rPr>
                <w:u w:val="single"/>
              </w:rPr>
              <w:t>deklaravo prekių technines charakteristikas</w:t>
            </w:r>
            <w:r w:rsidRPr="00223EFD">
              <w:t xml:space="preserve"> (</w:t>
            </w:r>
            <w:r w:rsidRPr="00547AB2">
              <w:rPr>
                <w:i/>
                <w:iCs/>
              </w:rPr>
              <w:t>nurodytos konkrečios reikšmės</w:t>
            </w:r>
            <w:r w:rsidRPr="00223EFD">
              <w:t xml:space="preserve">), </w:t>
            </w:r>
            <w:r w:rsidRPr="00223EFD">
              <w:rPr>
                <w:u w:val="single"/>
              </w:rPr>
              <w:t xml:space="preserve">tačiau </w:t>
            </w:r>
            <w:r w:rsidR="00E369B6">
              <w:rPr>
                <w:u w:val="single"/>
              </w:rPr>
              <w:t>ne</w:t>
            </w:r>
            <w:r w:rsidRPr="00223EFD">
              <w:rPr>
                <w:szCs w:val="20"/>
                <w:u w:val="single"/>
              </w:rPr>
              <w:t>nurodė pridedamų katalogų puslapių, kuri</w:t>
            </w:r>
            <w:r w:rsidR="00E369B6">
              <w:rPr>
                <w:szCs w:val="20"/>
                <w:u w:val="single"/>
              </w:rPr>
              <w:t>uose</w:t>
            </w:r>
            <w:r w:rsidRPr="00223EFD">
              <w:rPr>
                <w:szCs w:val="20"/>
                <w:u w:val="single"/>
              </w:rPr>
              <w:t xml:space="preserve"> aprašytas nurodytas parametras </w:t>
            </w:r>
            <w:r w:rsidRPr="00223EFD">
              <w:rPr>
                <w:szCs w:val="20"/>
                <w:u w:val="single"/>
              </w:rPr>
              <w:lastRenderedPageBreak/>
              <w:t>pagal Techninės specifikacijos reikalavimus.</w:t>
            </w:r>
            <w:r w:rsidR="00223EFD" w:rsidRPr="00223EFD">
              <w:rPr>
                <w:szCs w:val="20"/>
              </w:rPr>
              <w:t xml:space="preserve"> Pasiūlyme tiekėjas pateikė </w:t>
            </w:r>
            <w:r w:rsidR="00223EFD" w:rsidRPr="00223EFD">
              <w:t>funkcinių lovų aprašymą originalo ir lietuvių kalba</w:t>
            </w:r>
            <w:r w:rsidR="00223EFD">
              <w:t xml:space="preserve"> bei </w:t>
            </w:r>
            <w:r w:rsidR="00223EFD" w:rsidRPr="00223EFD">
              <w:t>čiužinio aprašymą lietuvių kalba</w:t>
            </w:r>
            <w:r w:rsidR="00E369B6">
              <w:t xml:space="preserve"> (be nuorodų į Techninės specifikacijos reikalavimus)</w:t>
            </w:r>
            <w:r w:rsidR="00223EFD" w:rsidRPr="00223EFD">
              <w:t>.</w:t>
            </w:r>
          </w:p>
          <w:p w14:paraId="5CA2C43B" w14:textId="77777777" w:rsidR="00F97825" w:rsidRDefault="00223EFD" w:rsidP="00523847">
            <w:pPr>
              <w:pStyle w:val="Default"/>
              <w:ind w:firstLine="883"/>
              <w:jc w:val="both"/>
            </w:pPr>
            <w:r>
              <w:t>Pirkimo komisija nagrinėdama UAB „M Prekyba“ pasiūlymą</w:t>
            </w:r>
            <w:r w:rsidR="00F97825">
              <w:t>:</w:t>
            </w:r>
          </w:p>
          <w:p w14:paraId="736EB6A4" w14:textId="25C6EB50" w:rsidR="00523847" w:rsidRDefault="00F97825" w:rsidP="00523847">
            <w:pPr>
              <w:pStyle w:val="Default"/>
              <w:ind w:firstLine="883"/>
              <w:jc w:val="both"/>
            </w:pPr>
            <w:r>
              <w:t>(1)</w:t>
            </w:r>
            <w:r w:rsidR="00223EFD">
              <w:t xml:space="preserve"> 2019-03-28 posėd</w:t>
            </w:r>
            <w:r>
              <w:t>yje</w:t>
            </w:r>
            <w:r w:rsidR="00223EFD">
              <w:t xml:space="preserve"> </w:t>
            </w:r>
            <w:r>
              <w:t>(</w:t>
            </w:r>
            <w:r w:rsidR="00223EFD">
              <w:t xml:space="preserve">protokolas Nr. VP3-180) </w:t>
            </w:r>
            <w:r w:rsidR="00523847">
              <w:t>nustatė, kad pasiūlyme pateiktuose gamintojo aprašymuose nepažymėti Techninės specifikacijos reikalavimus atitinkantys punktai</w:t>
            </w:r>
            <w:r>
              <w:t xml:space="preserve"> ir</w:t>
            </w:r>
            <w:r w:rsidR="00523847">
              <w:t xml:space="preserve"> priėmė sprendimą kreiptis į tiekėją dėl pasiūlymo patikslinimo:</w:t>
            </w:r>
          </w:p>
          <w:p w14:paraId="7B1DD5C3" w14:textId="308D9EFB" w:rsidR="00223EFD" w:rsidRPr="00223EFD" w:rsidRDefault="00523847" w:rsidP="00523847">
            <w:pPr>
              <w:pStyle w:val="Default"/>
              <w:ind w:firstLine="883"/>
              <w:jc w:val="both"/>
              <w:rPr>
                <w:shd w:val="clear" w:color="auto" w:fill="FFFFFF"/>
              </w:rPr>
            </w:pPr>
            <w:r>
              <w:t>(</w:t>
            </w:r>
            <w:r w:rsidR="00F97825" w:rsidRPr="00B138D8">
              <w:rPr>
                <w:i/>
                <w:iCs/>
              </w:rPr>
              <w:t>i</w:t>
            </w:r>
            <w:r w:rsidR="00F97825">
              <w:t>)</w:t>
            </w:r>
            <w:r>
              <w:t xml:space="preserve"> </w:t>
            </w:r>
            <w:r w:rsidR="00223EFD" w:rsidRPr="00223EFD">
              <w:t>2019</w:t>
            </w:r>
            <w:r>
              <w:t>-03-28 (</w:t>
            </w:r>
            <w:r w:rsidR="00223EFD" w:rsidRPr="00223EFD">
              <w:t>CVP IS pranešim</w:t>
            </w:r>
            <w:r>
              <w:t>as</w:t>
            </w:r>
            <w:r w:rsidR="00223EFD" w:rsidRPr="00223EFD">
              <w:t xml:space="preserve"> Nr. </w:t>
            </w:r>
            <w:r w:rsidR="00223EFD" w:rsidRPr="00223EFD">
              <w:rPr>
                <w:shd w:val="clear" w:color="auto" w:fill="FFFFFF"/>
              </w:rPr>
              <w:t>7059795</w:t>
            </w:r>
            <w:r>
              <w:rPr>
                <w:shd w:val="clear" w:color="auto" w:fill="FFFFFF"/>
              </w:rPr>
              <w:t>)</w:t>
            </w:r>
            <w:r w:rsidR="00223EFD" w:rsidRPr="00223EFD">
              <w:rPr>
                <w:shd w:val="clear" w:color="auto" w:fill="FFFFFF"/>
              </w:rPr>
              <w:t xml:space="preserve"> kreipėsi į tiekėją, kad jis gamintojo dokumentuose aiškiai pažymėtų </w:t>
            </w:r>
            <w:r w:rsidR="00E369B6" w:rsidRPr="00223EFD">
              <w:rPr>
                <w:shd w:val="clear" w:color="auto" w:fill="FFFFFF"/>
              </w:rPr>
              <w:t xml:space="preserve">Techninės </w:t>
            </w:r>
            <w:r w:rsidR="00223EFD" w:rsidRPr="00223EFD">
              <w:rPr>
                <w:shd w:val="clear" w:color="auto" w:fill="FFFFFF"/>
              </w:rPr>
              <w:t xml:space="preserve">specifikacijos reikalavimo numerį, kadangi su pasiūlymu teiktuose dokumentuose tokio žymėjimo nebuvo, taip pat tiekėjo užpildytoje </w:t>
            </w:r>
            <w:r w:rsidR="00E369B6" w:rsidRPr="00223EFD">
              <w:rPr>
                <w:shd w:val="clear" w:color="auto" w:fill="FFFFFF"/>
              </w:rPr>
              <w:t xml:space="preserve">Techninėje </w:t>
            </w:r>
            <w:r w:rsidR="00223EFD" w:rsidRPr="00223EFD">
              <w:rPr>
                <w:shd w:val="clear" w:color="auto" w:fill="FFFFFF"/>
              </w:rPr>
              <w:t>specifikacijoje nebuvo nurodytas puslapis, kuriame būtų galima įsitikinti, kad siūlomos funkcinės lovos su čiužiniais atitinka reikalaujamus parametrus</w:t>
            </w:r>
            <w:r w:rsidR="004268B1">
              <w:rPr>
                <w:shd w:val="clear" w:color="auto" w:fill="FFFFFF"/>
              </w:rPr>
              <w:t>;</w:t>
            </w:r>
          </w:p>
          <w:p w14:paraId="5AD5DABD" w14:textId="40397298" w:rsidR="00223EFD" w:rsidRPr="00223EFD" w:rsidRDefault="00F97825" w:rsidP="00F97825">
            <w:pPr>
              <w:ind w:firstLine="883"/>
              <w:jc w:val="both"/>
              <w:rPr>
                <w:szCs w:val="24"/>
                <w:shd w:val="clear" w:color="auto" w:fill="FFFFFF"/>
              </w:rPr>
            </w:pPr>
            <w:r>
              <w:rPr>
                <w:szCs w:val="24"/>
                <w:shd w:val="clear" w:color="auto" w:fill="FFFFFF"/>
              </w:rPr>
              <w:t>(</w:t>
            </w:r>
            <w:r w:rsidRPr="00B138D8">
              <w:rPr>
                <w:i/>
                <w:iCs/>
                <w:szCs w:val="24"/>
                <w:shd w:val="clear" w:color="auto" w:fill="FFFFFF"/>
              </w:rPr>
              <w:t>ii</w:t>
            </w:r>
            <w:r>
              <w:rPr>
                <w:szCs w:val="24"/>
                <w:shd w:val="clear" w:color="auto" w:fill="FFFFFF"/>
              </w:rPr>
              <w:t xml:space="preserve">) </w:t>
            </w:r>
            <w:r w:rsidR="00223EFD" w:rsidRPr="00223EFD">
              <w:rPr>
                <w:szCs w:val="24"/>
                <w:shd w:val="clear" w:color="auto" w:fill="FFFFFF"/>
              </w:rPr>
              <w:t>2019</w:t>
            </w:r>
            <w:r>
              <w:rPr>
                <w:szCs w:val="24"/>
                <w:shd w:val="clear" w:color="auto" w:fill="FFFFFF"/>
              </w:rPr>
              <w:t>-04-01</w:t>
            </w:r>
            <w:r w:rsidR="00223EFD" w:rsidRPr="00223EFD">
              <w:rPr>
                <w:szCs w:val="24"/>
                <w:shd w:val="clear" w:color="auto" w:fill="FFFFFF"/>
              </w:rPr>
              <w:t xml:space="preserve"> tiekėjas CVP IS pranešimu Nr. 7070639 pateikė lovos aprašymą anglų kalba</w:t>
            </w:r>
            <w:r>
              <w:rPr>
                <w:szCs w:val="24"/>
                <w:shd w:val="clear" w:color="auto" w:fill="FFFFFF"/>
              </w:rPr>
              <w:t xml:space="preserve"> su pažymėtais Techninės specifikacijos </w:t>
            </w:r>
            <w:r w:rsidR="00F06E76">
              <w:rPr>
                <w:szCs w:val="24"/>
                <w:shd w:val="clear" w:color="auto" w:fill="FFFFFF"/>
              </w:rPr>
              <w:t>reikalavimų</w:t>
            </w:r>
            <w:r>
              <w:rPr>
                <w:szCs w:val="24"/>
                <w:shd w:val="clear" w:color="auto" w:fill="FFFFFF"/>
              </w:rPr>
              <w:t xml:space="preserve"> punktais</w:t>
            </w:r>
            <w:r w:rsidR="00223EFD" w:rsidRPr="00223EFD">
              <w:rPr>
                <w:szCs w:val="24"/>
                <w:shd w:val="clear" w:color="auto" w:fill="FFFFFF"/>
              </w:rPr>
              <w:t>, taip pat pateikė dokumentus, kurie nebuvo teikti su pasiūlymu – nuotrauką, kurioje matosi buferio diametras, nuotrauką, kurioje matosi, kad pasikėlimo rankena metalinė ir čiužinio gamintojo UAB „Ausnė“ patvirtinimą dėl čiužinių išmatavimų ir savybių, kuriomis pasižymi čiužiniai.</w:t>
            </w:r>
          </w:p>
          <w:p w14:paraId="01D9A029" w14:textId="3EBBA3F9" w:rsidR="00D64A35" w:rsidRDefault="00D64A35" w:rsidP="00BB0381">
            <w:pPr>
              <w:pStyle w:val="ListParagraph"/>
              <w:suppressAutoHyphens/>
              <w:ind w:left="0" w:firstLine="883"/>
              <w:jc w:val="both"/>
            </w:pPr>
            <w:r>
              <w:t xml:space="preserve">(2) 2019-04-04 posėdyje (protokolas Nr. VP3-200) nustatė, kad </w:t>
            </w:r>
            <w:r w:rsidR="00BB0381" w:rsidRPr="00223EFD">
              <w:rPr>
                <w:szCs w:val="24"/>
                <w:shd w:val="clear" w:color="auto" w:fill="FFFFFF"/>
              </w:rPr>
              <w:t>iš pateiktų dokumentų nėra galimybės įsitikinti Techninės specifikacijos Nr. 12.4 p. keliamo reikalavimo atitikimu</w:t>
            </w:r>
            <w:r w:rsidR="00BB0381">
              <w:rPr>
                <w:szCs w:val="24"/>
                <w:shd w:val="clear" w:color="auto" w:fill="FFFFFF"/>
              </w:rPr>
              <w:t xml:space="preserve"> (</w:t>
            </w:r>
            <w:r w:rsidR="00BB0381" w:rsidRPr="00BB0381">
              <w:rPr>
                <w:i/>
                <w:iCs/>
                <w:szCs w:val="24"/>
                <w:shd w:val="clear" w:color="auto" w:fill="FFFFFF"/>
              </w:rPr>
              <w:t>ar pasikėlimo rankenos maksimali apkrova ne mažiau 200</w:t>
            </w:r>
            <w:r w:rsidR="00E369B6">
              <w:rPr>
                <w:i/>
                <w:iCs/>
                <w:szCs w:val="24"/>
                <w:shd w:val="clear" w:color="auto" w:fill="FFFFFF"/>
              </w:rPr>
              <w:t xml:space="preserve"> kg</w:t>
            </w:r>
            <w:r w:rsidR="00BB0381" w:rsidRPr="00BB0381">
              <w:rPr>
                <w:szCs w:val="24"/>
                <w:shd w:val="clear" w:color="auto" w:fill="FFFFFF"/>
              </w:rPr>
              <w:t>)</w:t>
            </w:r>
            <w:r w:rsidRPr="00BB0381">
              <w:t xml:space="preserve"> </w:t>
            </w:r>
            <w:r>
              <w:t>ir priėmė sprendimą kreiptis į tiekėją dėl pasiūlymo patikslinimo:</w:t>
            </w:r>
          </w:p>
          <w:p w14:paraId="738A9739" w14:textId="07930124" w:rsidR="00223EFD" w:rsidRPr="00223EFD" w:rsidRDefault="00BB0381" w:rsidP="00BB0381">
            <w:pPr>
              <w:pStyle w:val="ListParagraph"/>
              <w:suppressAutoHyphens/>
              <w:ind w:left="0" w:firstLine="883"/>
              <w:jc w:val="both"/>
              <w:rPr>
                <w:szCs w:val="24"/>
                <w:shd w:val="clear" w:color="auto" w:fill="FFFFFF"/>
              </w:rPr>
            </w:pPr>
            <w:r>
              <w:t>(</w:t>
            </w:r>
            <w:r w:rsidRPr="00853CC7">
              <w:rPr>
                <w:i/>
                <w:iCs/>
              </w:rPr>
              <w:t>i</w:t>
            </w:r>
            <w:r>
              <w:t xml:space="preserve">) </w:t>
            </w:r>
            <w:r w:rsidR="00223EFD" w:rsidRPr="00223EFD">
              <w:rPr>
                <w:szCs w:val="24"/>
              </w:rPr>
              <w:t>2019</w:t>
            </w:r>
            <w:r w:rsidRPr="00907FF8">
              <w:rPr>
                <w:szCs w:val="24"/>
              </w:rPr>
              <w:t>-04</w:t>
            </w:r>
            <w:r w:rsidR="00C6661E" w:rsidRPr="00907FF8">
              <w:rPr>
                <w:szCs w:val="24"/>
              </w:rPr>
              <w:t>-05</w:t>
            </w:r>
            <w:r w:rsidR="00223EFD" w:rsidRPr="00907FF8">
              <w:rPr>
                <w:szCs w:val="24"/>
              </w:rPr>
              <w:t xml:space="preserve"> CVP IS</w:t>
            </w:r>
            <w:r w:rsidR="00223EFD" w:rsidRPr="00223EFD">
              <w:rPr>
                <w:szCs w:val="24"/>
              </w:rPr>
              <w:t xml:space="preserve"> pranešimu Nr. </w:t>
            </w:r>
            <w:r w:rsidR="00223EFD" w:rsidRPr="00223EFD">
              <w:rPr>
                <w:szCs w:val="24"/>
                <w:shd w:val="clear" w:color="auto" w:fill="FFFFFF"/>
              </w:rPr>
              <w:t>7087554 pakartotinai kreipėsi į tiekėją, informuodamas, kad iš pateiktų dokumentų nėra galimybės įsitikinti Techninės specifikacijos Nr. 12.4 p. keliamo reikalavimo atitikimu</w:t>
            </w:r>
            <w:r>
              <w:rPr>
                <w:szCs w:val="24"/>
                <w:shd w:val="clear" w:color="auto" w:fill="FFFFFF"/>
              </w:rPr>
              <w:t xml:space="preserve"> (</w:t>
            </w:r>
            <w:r w:rsidR="00223EFD" w:rsidRPr="00853CC7">
              <w:rPr>
                <w:i/>
                <w:iCs/>
                <w:szCs w:val="24"/>
                <w:shd w:val="clear" w:color="auto" w:fill="FFFFFF"/>
              </w:rPr>
              <w:t>ar pasikėlimo rankenos maksimali apkrova ne mažiau 200 kg</w:t>
            </w:r>
            <w:r>
              <w:rPr>
                <w:szCs w:val="24"/>
                <w:shd w:val="clear" w:color="auto" w:fill="FFFFFF"/>
              </w:rPr>
              <w:t>)</w:t>
            </w:r>
            <w:r w:rsidR="004268B1">
              <w:rPr>
                <w:szCs w:val="24"/>
                <w:shd w:val="clear" w:color="auto" w:fill="FFFFFF"/>
              </w:rPr>
              <w:t>;</w:t>
            </w:r>
          </w:p>
          <w:p w14:paraId="56C1CDB4" w14:textId="54D1C1C2" w:rsidR="00223EFD" w:rsidRDefault="00BB0381" w:rsidP="00BB0381">
            <w:pPr>
              <w:pStyle w:val="ListParagraph"/>
              <w:ind w:left="32" w:firstLine="851"/>
              <w:jc w:val="both"/>
              <w:rPr>
                <w:szCs w:val="24"/>
                <w:shd w:val="clear" w:color="auto" w:fill="FFFFFF"/>
              </w:rPr>
            </w:pPr>
            <w:r>
              <w:rPr>
                <w:szCs w:val="24"/>
                <w:shd w:val="clear" w:color="auto" w:fill="FFFFFF"/>
              </w:rPr>
              <w:t>(</w:t>
            </w:r>
            <w:r w:rsidRPr="00853CC7">
              <w:rPr>
                <w:i/>
                <w:iCs/>
                <w:szCs w:val="24"/>
                <w:shd w:val="clear" w:color="auto" w:fill="FFFFFF"/>
              </w:rPr>
              <w:t>ii</w:t>
            </w:r>
            <w:r>
              <w:rPr>
                <w:szCs w:val="24"/>
                <w:shd w:val="clear" w:color="auto" w:fill="FFFFFF"/>
              </w:rPr>
              <w:t xml:space="preserve">) </w:t>
            </w:r>
            <w:r w:rsidR="00223EFD" w:rsidRPr="00BB0381">
              <w:rPr>
                <w:szCs w:val="24"/>
                <w:shd w:val="clear" w:color="auto" w:fill="FFFFFF"/>
              </w:rPr>
              <w:t>2019</w:t>
            </w:r>
            <w:r>
              <w:rPr>
                <w:szCs w:val="24"/>
                <w:shd w:val="clear" w:color="auto" w:fill="FFFFFF"/>
              </w:rPr>
              <w:t>-04-07</w:t>
            </w:r>
            <w:r w:rsidR="00223EFD" w:rsidRPr="00BB0381">
              <w:rPr>
                <w:szCs w:val="24"/>
                <w:shd w:val="clear" w:color="auto" w:fill="FFFFFF"/>
              </w:rPr>
              <w:t xml:space="preserve"> CVP IS pranešimu Nr. 7089782 tiekėjas pateikė 2019</w:t>
            </w:r>
            <w:r>
              <w:rPr>
                <w:szCs w:val="24"/>
                <w:shd w:val="clear" w:color="auto" w:fill="FFFFFF"/>
              </w:rPr>
              <w:t>-01-21</w:t>
            </w:r>
            <w:r w:rsidR="00223EFD" w:rsidRPr="00BB0381">
              <w:rPr>
                <w:szCs w:val="24"/>
                <w:shd w:val="clear" w:color="auto" w:fill="FFFFFF"/>
              </w:rPr>
              <w:t xml:space="preserve"> gamintojo SEZAME Product s.r.o. deklaraciją (</w:t>
            </w:r>
            <w:r w:rsidR="00223EFD" w:rsidRPr="00BB0381">
              <w:rPr>
                <w:i/>
                <w:iCs/>
                <w:szCs w:val="24"/>
                <w:shd w:val="clear" w:color="auto" w:fill="FFFFFF"/>
              </w:rPr>
              <w:t>anglų ir lietuvių kalbomis</w:t>
            </w:r>
            <w:r w:rsidR="00223EFD" w:rsidRPr="00BB0381">
              <w:rPr>
                <w:szCs w:val="24"/>
                <w:shd w:val="clear" w:color="auto" w:fill="FFFFFF"/>
              </w:rPr>
              <w:t>), kurioje gamintojas deklaruoja, kad funkcinės lovos pasikėlimo rankena skirta išlaikyti maksimalią 200 kg statinę apkrovą.</w:t>
            </w:r>
          </w:p>
          <w:p w14:paraId="2D5D731C" w14:textId="5E25D012" w:rsidR="00853CC7" w:rsidRDefault="00853CC7" w:rsidP="00853CC7">
            <w:pPr>
              <w:pStyle w:val="ListParagraph"/>
              <w:suppressAutoHyphens/>
              <w:ind w:left="0" w:firstLine="883"/>
              <w:jc w:val="both"/>
            </w:pPr>
            <w:r>
              <w:rPr>
                <w:szCs w:val="24"/>
                <w:shd w:val="clear" w:color="auto" w:fill="FFFFFF"/>
              </w:rPr>
              <w:t xml:space="preserve">(3) </w:t>
            </w:r>
            <w:r>
              <w:t>2019-05-21 posėdyje (protokolas Nr. VP3-277)</w:t>
            </w:r>
            <w:r w:rsidR="00F06E76">
              <w:t>,</w:t>
            </w:r>
            <w:r>
              <w:t xml:space="preserve"> nagrinėdama UAB „Taneta“ pretenziją (</w:t>
            </w:r>
            <w:r w:rsidRPr="00853CC7">
              <w:rPr>
                <w:i/>
                <w:iCs/>
                <w:szCs w:val="24"/>
              </w:rPr>
              <w:t xml:space="preserve">2019-05-20 CVP IS pranešimas Nr. </w:t>
            </w:r>
            <w:r w:rsidRPr="00853CC7">
              <w:rPr>
                <w:i/>
                <w:iCs/>
                <w:szCs w:val="24"/>
                <w:shd w:val="clear" w:color="auto" w:fill="FFFFFF"/>
              </w:rPr>
              <w:t>7223246, dėl tiekėjo UAB „M Prekyba“ siūlomų funkcinių lovų neatitikimo Techninės specifikacijos reikalavim</w:t>
            </w:r>
            <w:r w:rsidR="00F06E76">
              <w:rPr>
                <w:i/>
                <w:iCs/>
                <w:szCs w:val="24"/>
                <w:shd w:val="clear" w:color="auto" w:fill="FFFFFF"/>
              </w:rPr>
              <w:t>ams</w:t>
            </w:r>
            <w:r>
              <w:rPr>
                <w:szCs w:val="24"/>
                <w:shd w:val="clear" w:color="auto" w:fill="FFFFFF"/>
              </w:rPr>
              <w:t xml:space="preserve">) </w:t>
            </w:r>
            <w:r>
              <w:t>priėmė sprendimą kreiptis į tiekėją dėl pasiūlymo patikslinimo:</w:t>
            </w:r>
          </w:p>
          <w:p w14:paraId="6844435C" w14:textId="16C59AA9" w:rsidR="00853CC7" w:rsidRPr="00E369B6" w:rsidRDefault="00853CC7" w:rsidP="00E14077">
            <w:pPr>
              <w:pStyle w:val="ListParagraph"/>
              <w:suppressAutoHyphens/>
              <w:ind w:left="32" w:firstLine="851"/>
              <w:jc w:val="both"/>
              <w:rPr>
                <w:szCs w:val="24"/>
              </w:rPr>
            </w:pPr>
            <w:r>
              <w:rPr>
                <w:szCs w:val="24"/>
              </w:rPr>
              <w:t>(</w:t>
            </w:r>
            <w:r w:rsidRPr="00E14077">
              <w:rPr>
                <w:i/>
                <w:iCs/>
                <w:szCs w:val="24"/>
              </w:rPr>
              <w:t>i</w:t>
            </w:r>
            <w:r>
              <w:rPr>
                <w:szCs w:val="24"/>
              </w:rPr>
              <w:t>)</w:t>
            </w:r>
            <w:r w:rsidR="004268B1">
              <w:rPr>
                <w:szCs w:val="24"/>
              </w:rPr>
              <w:t xml:space="preserve"> </w:t>
            </w:r>
            <w:r w:rsidRPr="00117FF5">
              <w:rPr>
                <w:szCs w:val="24"/>
              </w:rPr>
              <w:t>2019</w:t>
            </w:r>
            <w:r>
              <w:rPr>
                <w:szCs w:val="24"/>
              </w:rPr>
              <w:t>-05-21</w:t>
            </w:r>
            <w:r w:rsidRPr="00117FF5">
              <w:rPr>
                <w:szCs w:val="24"/>
              </w:rPr>
              <w:t xml:space="preserve"> CVP IS </w:t>
            </w:r>
            <w:r w:rsidRPr="00853CC7">
              <w:rPr>
                <w:szCs w:val="24"/>
              </w:rPr>
              <w:t xml:space="preserve">pranešimu Nr. </w:t>
            </w:r>
            <w:r w:rsidRPr="00853CC7">
              <w:rPr>
                <w:szCs w:val="24"/>
                <w:shd w:val="clear" w:color="auto" w:fill="FFFFFF"/>
              </w:rPr>
              <w:t>7228391</w:t>
            </w:r>
            <w:r w:rsidRPr="00853CC7">
              <w:rPr>
                <w:szCs w:val="24"/>
              </w:rPr>
              <w:t xml:space="preserve"> </w:t>
            </w:r>
            <w:r w:rsidR="00F06E76">
              <w:rPr>
                <w:szCs w:val="24"/>
              </w:rPr>
              <w:t xml:space="preserve">kreipėsi </w:t>
            </w:r>
            <w:r w:rsidRPr="00853CC7">
              <w:rPr>
                <w:szCs w:val="24"/>
              </w:rPr>
              <w:t>į tiekėją, su prašymu pateikti atitikimą įrodančius dokumentus dėl Techninės specifikacijos 9</w:t>
            </w:r>
            <w:r w:rsidR="00E369B6">
              <w:rPr>
                <w:szCs w:val="24"/>
              </w:rPr>
              <w:t xml:space="preserve"> punkto </w:t>
            </w:r>
            <w:r w:rsidR="00E369B6" w:rsidRPr="00E369B6">
              <w:rPr>
                <w:szCs w:val="24"/>
              </w:rPr>
              <w:t xml:space="preserve">(ar </w:t>
            </w:r>
            <w:r w:rsidR="00E369B6" w:rsidRPr="00E369B6">
              <w:rPr>
                <w:i/>
                <w:iCs/>
                <w:szCs w:val="24"/>
              </w:rPr>
              <w:t>bamperio diametras ne didesnis kaip 7,5 cm</w:t>
            </w:r>
            <w:r w:rsidR="00E369B6" w:rsidRPr="00E369B6">
              <w:rPr>
                <w:szCs w:val="24"/>
              </w:rPr>
              <w:t>)</w:t>
            </w:r>
            <w:r w:rsidRPr="00E369B6">
              <w:rPr>
                <w:szCs w:val="24"/>
              </w:rPr>
              <w:t xml:space="preserve"> ir 13 punkt</w:t>
            </w:r>
            <w:r w:rsidR="00E369B6" w:rsidRPr="00E369B6">
              <w:rPr>
                <w:szCs w:val="24"/>
              </w:rPr>
              <w:t>o (</w:t>
            </w:r>
            <w:r w:rsidR="00E369B6" w:rsidRPr="00E369B6">
              <w:rPr>
                <w:i/>
                <w:iCs/>
                <w:szCs w:val="24"/>
              </w:rPr>
              <w:t>ar yra universalus laikiklis šlapimo surinkėjui</w:t>
            </w:r>
            <w:r w:rsidR="00E369B6" w:rsidRPr="00E369B6">
              <w:rPr>
                <w:szCs w:val="24"/>
              </w:rPr>
              <w:t>)</w:t>
            </w:r>
            <w:r w:rsidR="00F06E76" w:rsidRPr="00E369B6">
              <w:rPr>
                <w:szCs w:val="24"/>
              </w:rPr>
              <w:t xml:space="preserve"> reikalavimų</w:t>
            </w:r>
            <w:r w:rsidR="004268B1" w:rsidRPr="00E369B6">
              <w:rPr>
                <w:szCs w:val="24"/>
              </w:rPr>
              <w:t>;</w:t>
            </w:r>
          </w:p>
          <w:p w14:paraId="1DD8FE62" w14:textId="3F20D9A8" w:rsidR="00853CC7" w:rsidRPr="00853CC7" w:rsidRDefault="00853CC7" w:rsidP="00E14077">
            <w:pPr>
              <w:pStyle w:val="ListParagraph"/>
              <w:suppressAutoHyphens/>
              <w:ind w:left="32" w:firstLine="851"/>
              <w:jc w:val="both"/>
              <w:rPr>
                <w:szCs w:val="24"/>
                <w:shd w:val="clear" w:color="auto" w:fill="FFFFFF"/>
              </w:rPr>
            </w:pPr>
            <w:r w:rsidRPr="00E369B6">
              <w:rPr>
                <w:szCs w:val="24"/>
              </w:rPr>
              <w:t>(</w:t>
            </w:r>
            <w:r w:rsidRPr="00E369B6">
              <w:rPr>
                <w:i/>
                <w:iCs/>
                <w:szCs w:val="24"/>
              </w:rPr>
              <w:t>ii</w:t>
            </w:r>
            <w:r w:rsidRPr="00E369B6">
              <w:rPr>
                <w:szCs w:val="24"/>
              </w:rPr>
              <w:t xml:space="preserve">) 2019-05-21 CVP IS pranešimu Nr. </w:t>
            </w:r>
            <w:r w:rsidRPr="00E369B6">
              <w:rPr>
                <w:szCs w:val="24"/>
                <w:shd w:val="clear" w:color="auto" w:fill="FFFFFF"/>
              </w:rPr>
              <w:t>7230506 tiekėjas pateikė</w:t>
            </w:r>
            <w:r w:rsidRPr="00853CC7">
              <w:rPr>
                <w:szCs w:val="24"/>
                <w:shd w:val="clear" w:color="auto" w:fill="FFFFFF"/>
              </w:rPr>
              <w:t xml:space="preserve"> 2019</w:t>
            </w:r>
            <w:r>
              <w:rPr>
                <w:szCs w:val="24"/>
                <w:shd w:val="clear" w:color="auto" w:fill="FFFFFF"/>
              </w:rPr>
              <w:t>-05-21</w:t>
            </w:r>
            <w:r w:rsidRPr="00853CC7">
              <w:rPr>
                <w:szCs w:val="24"/>
                <w:shd w:val="clear" w:color="auto" w:fill="FFFFFF"/>
              </w:rPr>
              <w:t xml:space="preserve"> gamintojo SEZAME Product s.r.o. deklaraciją (</w:t>
            </w:r>
            <w:r w:rsidRPr="00853CC7">
              <w:rPr>
                <w:i/>
                <w:iCs/>
                <w:szCs w:val="24"/>
                <w:shd w:val="clear" w:color="auto" w:fill="FFFFFF"/>
              </w:rPr>
              <w:t>anglų ir lietuvių kalbomis</w:t>
            </w:r>
            <w:r w:rsidRPr="00853CC7">
              <w:rPr>
                <w:szCs w:val="24"/>
                <w:shd w:val="clear" w:color="auto" w:fill="FFFFFF"/>
              </w:rPr>
              <w:t>), kurioje gamintojas patvirtina, kad siūlomos funkcinės lovos atitinka Techninės specifikacijos 9 ir 13 p., t. y., visuose lovos kampuose yra buferiai, kurių diametras 7,5 cm., ir funkcinės lovos turi universalų laikiklį šlapimo maišams.</w:t>
            </w:r>
          </w:p>
          <w:p w14:paraId="783EDA34" w14:textId="7CA5C493" w:rsidR="00853CC7" w:rsidRPr="001F4115" w:rsidRDefault="001F4115" w:rsidP="00E14077">
            <w:pPr>
              <w:pStyle w:val="ListParagraph"/>
              <w:ind w:left="32" w:firstLine="851"/>
              <w:jc w:val="both"/>
              <w:rPr>
                <w:szCs w:val="24"/>
                <w:shd w:val="clear" w:color="auto" w:fill="FFFFFF"/>
              </w:rPr>
            </w:pPr>
            <w:r>
              <w:rPr>
                <w:szCs w:val="24"/>
                <w:shd w:val="clear" w:color="auto" w:fill="FFFFFF"/>
              </w:rPr>
              <w:t xml:space="preserve">Tarnyba atkreipia dėmesį, kad Pirkimo komisija </w:t>
            </w:r>
            <w:r w:rsidRPr="00223EFD">
              <w:rPr>
                <w:szCs w:val="24"/>
              </w:rPr>
              <w:t xml:space="preserve">priėmė sprendimą tiekėją </w:t>
            </w:r>
            <w:r w:rsidR="00547AB2">
              <w:rPr>
                <w:szCs w:val="24"/>
              </w:rPr>
              <w:t xml:space="preserve">                       </w:t>
            </w:r>
            <w:r w:rsidRPr="00223EFD">
              <w:rPr>
                <w:szCs w:val="24"/>
              </w:rPr>
              <w:t xml:space="preserve">UAB „M Prekyba“ pripažinti Pirkimo </w:t>
            </w:r>
            <w:r w:rsidR="00547AB2">
              <w:rPr>
                <w:szCs w:val="24"/>
              </w:rPr>
              <w:t xml:space="preserve">objekto </w:t>
            </w:r>
            <w:r w:rsidR="00547AB2" w:rsidRPr="00223EFD">
              <w:rPr>
                <w:szCs w:val="24"/>
              </w:rPr>
              <w:t>3</w:t>
            </w:r>
            <w:r w:rsidR="00547AB2">
              <w:rPr>
                <w:szCs w:val="24"/>
              </w:rPr>
              <w:t xml:space="preserve"> </w:t>
            </w:r>
            <w:r w:rsidRPr="00223EFD">
              <w:rPr>
                <w:szCs w:val="24"/>
              </w:rPr>
              <w:t>dalies laimėtoju</w:t>
            </w:r>
            <w:r>
              <w:rPr>
                <w:szCs w:val="24"/>
              </w:rPr>
              <w:t xml:space="preserve"> (</w:t>
            </w:r>
            <w:r w:rsidRPr="00223EFD">
              <w:rPr>
                <w:szCs w:val="24"/>
              </w:rPr>
              <w:t>2019</w:t>
            </w:r>
            <w:r>
              <w:rPr>
                <w:szCs w:val="24"/>
              </w:rPr>
              <w:t>-05-09</w:t>
            </w:r>
            <w:r w:rsidRPr="00223EFD">
              <w:rPr>
                <w:szCs w:val="24"/>
              </w:rPr>
              <w:t xml:space="preserve"> posėdžio protokolas Nr. VP3-251)</w:t>
            </w:r>
            <w:r>
              <w:rPr>
                <w:szCs w:val="24"/>
              </w:rPr>
              <w:t>.</w:t>
            </w:r>
          </w:p>
          <w:p w14:paraId="519C14E4" w14:textId="77777777" w:rsidR="009C4FD8" w:rsidRPr="009C4FD8" w:rsidRDefault="00B27B2B" w:rsidP="009C4FD8">
            <w:pPr>
              <w:suppressAutoHyphens/>
              <w:ind w:firstLine="883"/>
              <w:jc w:val="both"/>
              <w:rPr>
                <w:i/>
                <w:iCs/>
                <w:szCs w:val="24"/>
                <w:lang w:eastAsia="lt-LT"/>
              </w:rPr>
            </w:pPr>
            <w:r w:rsidRPr="009C4FD8">
              <w:rPr>
                <w:szCs w:val="24"/>
                <w:lang w:eastAsia="lt-LT"/>
              </w:rPr>
              <w:t>Lietuvos Aukščiausiasis Teismas yra pažymėjęs, kad </w:t>
            </w:r>
            <w:r w:rsidRPr="009C4FD8">
              <w:rPr>
                <w:i/>
                <w:iCs/>
                <w:szCs w:val="24"/>
                <w:lang w:eastAsia="lt-LT"/>
              </w:rPr>
              <w:t>situacija, kai dalyviui gali būti leidžiama paaiškinti atitinkamus neaiškius pasiūlymo elementus, yra daugiau išimtinio pobūdžio, pasiūlymo trūkumai turi būti redakcinio pobūdžio, objektyviai nustatytini ir paprastai ištaisytini. Nustatytas trūkumas pirmiau nurodytų kriterijų neatitinka, kai jam ištaisyti nepakanka paprasto ūkio subjekto paaiškinimo, o reikia atskiro, gan detalaus ir tikslaus pasiūlymo patikslinimo, papildymo naujais duomenimis. Be to, pripažintina, kad nei pats trūkumas, nei jo taisymas nepasižymi objektyvumu, jei jo ištaisymo rezultatas priklauso nuo tai atliekančio subjekto (žr. Lietuvos Aukščiausiojo Teismo nutartį, priimtą civilinėje byloje Nr. </w:t>
            </w:r>
            <w:hyperlink r:id="rId12" w:history="1">
              <w:r w:rsidRPr="009C4FD8">
                <w:rPr>
                  <w:i/>
                  <w:iCs/>
                  <w:szCs w:val="24"/>
                  <w:lang w:eastAsia="lt-LT"/>
                </w:rPr>
                <w:t>3K-3-654-378/2015</w:t>
              </w:r>
            </w:hyperlink>
            <w:r w:rsidRPr="009C4FD8">
              <w:rPr>
                <w:i/>
                <w:iCs/>
                <w:szCs w:val="24"/>
                <w:lang w:eastAsia="lt-LT"/>
              </w:rPr>
              <w:t>)</w:t>
            </w:r>
            <w:r w:rsidR="009C4FD8" w:rsidRPr="009C4FD8">
              <w:rPr>
                <w:i/>
                <w:iCs/>
                <w:szCs w:val="24"/>
                <w:lang w:eastAsia="lt-LT"/>
              </w:rPr>
              <w:t>.</w:t>
            </w:r>
          </w:p>
          <w:p w14:paraId="73A222E4" w14:textId="1EE31A5D" w:rsidR="0068544B" w:rsidRPr="009C4FD8" w:rsidRDefault="009C4FD8" w:rsidP="009C4FD8">
            <w:pPr>
              <w:suppressAutoHyphens/>
              <w:ind w:firstLine="883"/>
              <w:jc w:val="both"/>
              <w:rPr>
                <w:szCs w:val="24"/>
                <w:lang w:eastAsia="lt-LT"/>
              </w:rPr>
            </w:pPr>
            <w:r w:rsidRPr="009C4FD8">
              <w:rPr>
                <w:szCs w:val="24"/>
                <w:lang w:eastAsia="lt-LT"/>
              </w:rPr>
              <w:t xml:space="preserve">Kasacinio teismo taip pat yra konstatuota, kad tuo atveju, kai pirkimo sąlygose perkamų daiktų savybės apibūdintos tiksliais duomenimis, tokie techninės specifikacijos reikalavimai yra </w:t>
            </w:r>
            <w:r w:rsidRPr="009C4FD8">
              <w:rPr>
                <w:szCs w:val="24"/>
                <w:lang w:eastAsia="lt-LT"/>
              </w:rPr>
              <w:lastRenderedPageBreak/>
              <w:t>įvykdomi pateikiant konkrečius duomenis, o ne abstraktaus turinio įsipareigojimus, jog reikalavimai bus įvykdyti. Jeigu tiekėjo iš pradžių pateikta techninė dokumentacija nepagrindžia atitikties techninės specifikacijos reikalavimams, vėliau tiekėjui negali būti leidžiama pateikti dokumentus, kurie netinkamą pasiūlymą darytų tinkam</w:t>
            </w:r>
            <w:r w:rsidR="00D74BA2">
              <w:rPr>
                <w:szCs w:val="24"/>
                <w:lang w:eastAsia="lt-LT"/>
              </w:rPr>
              <w:t>u</w:t>
            </w:r>
            <w:r w:rsidRPr="009C4FD8">
              <w:rPr>
                <w:szCs w:val="24"/>
                <w:lang w:eastAsia="lt-LT"/>
              </w:rPr>
              <w:t>. Tokios išvados nepaneigia aplinkybė, kad ši techninė informacija egzistavo ir anksčiau, t. y. reikalaujamus parametrus ieškovės siūlomas įrenginys atitinka ir, jei atitinkami dokumentai būtų buvę pateikti iš pradžių, pasiūlymas būtų neatmestas (žr. Lietuvos </w:t>
            </w:r>
            <w:hyperlink r:id="rId13" w:tgtFrame="_self" w:history="1">
              <w:r w:rsidRPr="009C4FD8">
                <w:rPr>
                  <w:szCs w:val="24"/>
                  <w:u w:val="single"/>
                  <w:lang w:eastAsia="lt-LT"/>
                </w:rPr>
                <w:t>Aukščiausiojo Teismo 2018 m. birželio 18 d. nutarties civilinėje byloje Nr. e3K-3-234-469/2018 36</w:t>
              </w:r>
            </w:hyperlink>
            <w:r w:rsidRPr="009C4FD8">
              <w:rPr>
                <w:szCs w:val="24"/>
                <w:lang w:eastAsia="lt-LT"/>
              </w:rPr>
              <w:t> punktą ir jame nurodytą kasacinio teismo praktiką).</w:t>
            </w:r>
          </w:p>
          <w:p w14:paraId="732F2A73" w14:textId="77777777" w:rsidR="009C4FD8" w:rsidRPr="00684708" w:rsidRDefault="009C4FD8" w:rsidP="009C4FD8">
            <w:pPr>
              <w:ind w:firstLine="741"/>
              <w:jc w:val="both"/>
              <w:rPr>
                <w:szCs w:val="24"/>
                <w:shd w:val="clear" w:color="auto" w:fill="FFFFFF"/>
              </w:rPr>
            </w:pPr>
            <w:r>
              <w:rPr>
                <w:szCs w:val="24"/>
                <w:shd w:val="clear" w:color="auto" w:fill="FFFFFF"/>
              </w:rPr>
              <w:t xml:space="preserve">Apibendrindama išdėstytą, Tarnyba konstatuoja, kad Pirkimo komisija, vertindama tiekėjo </w:t>
            </w:r>
            <w:r w:rsidRPr="00684708">
              <w:rPr>
                <w:szCs w:val="24"/>
                <w:shd w:val="clear" w:color="auto" w:fill="FFFFFF"/>
              </w:rPr>
              <w:t>UAB „M Prekyba“</w:t>
            </w:r>
            <w:r w:rsidRPr="0057508B">
              <w:rPr>
                <w:color w:val="FF0000"/>
                <w:szCs w:val="24"/>
              </w:rPr>
              <w:t xml:space="preserve"> </w:t>
            </w:r>
            <w:r w:rsidRPr="00684708">
              <w:rPr>
                <w:szCs w:val="24"/>
              </w:rPr>
              <w:t>papildomai teikt</w:t>
            </w:r>
            <w:r>
              <w:rPr>
                <w:szCs w:val="24"/>
              </w:rPr>
              <w:t>u</w:t>
            </w:r>
            <w:r w:rsidRPr="00684708">
              <w:rPr>
                <w:szCs w:val="24"/>
              </w:rPr>
              <w:t>s dokument</w:t>
            </w:r>
            <w:r>
              <w:rPr>
                <w:szCs w:val="24"/>
              </w:rPr>
              <w:t>u</w:t>
            </w:r>
            <w:r w:rsidRPr="00684708">
              <w:rPr>
                <w:szCs w:val="24"/>
              </w:rPr>
              <w:t xml:space="preserve">s </w:t>
            </w:r>
            <w:r>
              <w:rPr>
                <w:szCs w:val="24"/>
              </w:rPr>
              <w:t>(</w:t>
            </w:r>
            <w:r w:rsidRPr="00684708">
              <w:rPr>
                <w:szCs w:val="24"/>
              </w:rPr>
              <w:t>po pasiūlymo pateikimo</w:t>
            </w:r>
            <w:r>
              <w:rPr>
                <w:szCs w:val="24"/>
              </w:rPr>
              <w:t>)</w:t>
            </w:r>
            <w:r w:rsidRPr="00684708">
              <w:rPr>
                <w:szCs w:val="24"/>
              </w:rPr>
              <w:t>, leidžianči</w:t>
            </w:r>
            <w:r>
              <w:rPr>
                <w:szCs w:val="24"/>
              </w:rPr>
              <w:t>u</w:t>
            </w:r>
            <w:r w:rsidRPr="00684708">
              <w:rPr>
                <w:szCs w:val="24"/>
              </w:rPr>
              <w:t>s įsitikinti techninių parametrų atitikimu Techninė</w:t>
            </w:r>
            <w:r>
              <w:rPr>
                <w:szCs w:val="24"/>
              </w:rPr>
              <w:t xml:space="preserve">s </w:t>
            </w:r>
            <w:r w:rsidRPr="00684708">
              <w:rPr>
                <w:szCs w:val="24"/>
              </w:rPr>
              <w:t>specifikacijo</w:t>
            </w:r>
            <w:r>
              <w:rPr>
                <w:szCs w:val="24"/>
              </w:rPr>
              <w:t>s reikalavimams</w:t>
            </w:r>
            <w:r w:rsidRPr="00684708">
              <w:rPr>
                <w:szCs w:val="24"/>
              </w:rPr>
              <w:t xml:space="preserve">, sudarė sąlygas reikalavimų neatitinkančiam UAB „M Prekyba“ pasiūlymui tapti juos atitinkančiu, taip pakeičiant pasiūlymą iš esmės, o tai </w:t>
            </w:r>
            <w:r w:rsidRPr="002100EB">
              <w:rPr>
                <w:szCs w:val="24"/>
                <w:u w:val="single"/>
              </w:rPr>
              <w:t>pažeidžia Įstatymo 55 straipsnio 9 dalies nuostatas bei Įstatymo 17 straipsnio 1 dalyje įtvirtintus viešųjų pirkimų skaidrumo ir lygiateisiškumo principus</w:t>
            </w:r>
            <w:r w:rsidRPr="00684708">
              <w:rPr>
                <w:szCs w:val="24"/>
              </w:rPr>
              <w:t>.</w:t>
            </w:r>
          </w:p>
          <w:p w14:paraId="1CF3D7D6" w14:textId="496C7A06" w:rsidR="009C4FD8" w:rsidRDefault="009C4FD8" w:rsidP="009C4FD8">
            <w:pPr>
              <w:tabs>
                <w:tab w:val="left" w:pos="993"/>
              </w:tabs>
              <w:ind w:right="49" w:firstLine="880"/>
              <w:jc w:val="both"/>
              <w:rPr>
                <w:szCs w:val="24"/>
              </w:rPr>
            </w:pPr>
            <w:r w:rsidRPr="002100EB">
              <w:rPr>
                <w:szCs w:val="24"/>
              </w:rPr>
              <w:t>Pažymėtina, kad Įstatymo 55 straipsnio 9 dalyje nustatyta, kad vadovaujantis Įstatymo 45 straipsnio 3 dalimi pirkimo metu gali būti patikslinami ar papildomi netikslūs ar neišsamūs pasiūlymo duomenys, tačiau tai gali būti „</w:t>
            </w:r>
            <w:r w:rsidRPr="002100EB">
              <w:rPr>
                <w:rFonts w:eastAsia="Calibri"/>
                <w:bCs/>
                <w:i/>
                <w:szCs w:val="24"/>
              </w:rPr>
              <w:t xml:space="preserve">tik dokumentai ar duomenys dėl tiekėjo pašalinimo pagrindų nebuvimo, atitikties kvalifikacijos reikalavimams, </w:t>
            </w:r>
            <w:r w:rsidRPr="002100EB">
              <w:rPr>
                <w:rFonts w:eastAsia="Calibri"/>
                <w:i/>
                <w:szCs w:val="24"/>
              </w:rPr>
              <w:t>kokybės vadybos sistemos ir aplinkos apsaugos vadybos sistemos standartams,</w:t>
            </w:r>
            <w:r w:rsidRPr="002100EB">
              <w:rPr>
                <w:rFonts w:eastAsia="Calibri"/>
                <w:bCs/>
                <w:i/>
                <w:szCs w:val="24"/>
              </w:rPr>
              <w:t xml:space="preserve"> tiekėjo įgaliojimas asmeniui pasirašyti paraišką ar pasiūlymą, jungtinės veiklos sutartis, pasiūlymo galiojimo užtikrinimą patvirtinantis dokumentas ir </w:t>
            </w:r>
            <w:r w:rsidRPr="002100EB">
              <w:rPr>
                <w:rFonts w:eastAsia="Calibri"/>
                <w:b/>
                <w:bCs/>
                <w:i/>
                <w:szCs w:val="24"/>
              </w:rPr>
              <w:t>dokumentai,</w:t>
            </w:r>
            <w:r w:rsidRPr="002100EB">
              <w:rPr>
                <w:rFonts w:eastAsia="Calibri"/>
                <w:b/>
                <w:bCs/>
                <w:i/>
                <w:szCs w:val="24"/>
                <w:u w:val="single"/>
              </w:rPr>
              <w:t xml:space="preserve"> nesusiję su pirkimo objektu, jo techninėmis charakteristikomis </w:t>
            </w:r>
            <w:r w:rsidRPr="002100EB">
              <w:rPr>
                <w:rFonts w:eastAsia="Calibri"/>
                <w:i/>
                <w:szCs w:val="24"/>
              </w:rPr>
              <w:t>&lt;...&gt;</w:t>
            </w:r>
            <w:r w:rsidRPr="002100EB">
              <w:rPr>
                <w:rFonts w:eastAsia="Calibri"/>
                <w:szCs w:val="24"/>
              </w:rPr>
              <w:t xml:space="preserve">“. </w:t>
            </w:r>
            <w:r w:rsidRPr="002100EB">
              <w:rPr>
                <w:szCs w:val="24"/>
              </w:rPr>
              <w:t>Kadangi</w:t>
            </w:r>
            <w:r>
              <w:rPr>
                <w:szCs w:val="24"/>
              </w:rPr>
              <w:t xml:space="preserve"> </w:t>
            </w:r>
            <w:r w:rsidRPr="002100EB">
              <w:rPr>
                <w:szCs w:val="24"/>
              </w:rPr>
              <w:t>tiekėjas teikdamas pasiūlymą nepagrindė visų Techninėje specifikacijoje reikalautų techninių parametrų, o Pirkimo komisija jų atitikimu negalėjo įsitikinti nei iš pirminių dokumentų, nei iš viešai prieinamos informacijos,</w:t>
            </w:r>
            <w:r w:rsidRPr="002100EB">
              <w:rPr>
                <w:szCs w:val="24"/>
                <w:shd w:val="clear" w:color="auto" w:fill="FFFFFF"/>
              </w:rPr>
              <w:t xml:space="preserve"> UAB „M Prekyba“</w:t>
            </w:r>
            <w:r w:rsidRPr="002100EB">
              <w:rPr>
                <w:szCs w:val="24"/>
              </w:rPr>
              <w:t xml:space="preserve"> pasiūlymas turėjo būti vertinamas kaip neatitinkantis Techninės specifikacijos reikalavimų. </w:t>
            </w:r>
          </w:p>
          <w:p w14:paraId="252E8A36" w14:textId="761A3038" w:rsidR="00787594" w:rsidRPr="00223EFD" w:rsidRDefault="00787594" w:rsidP="005B0608">
            <w:pPr>
              <w:tabs>
                <w:tab w:val="left" w:pos="993"/>
              </w:tabs>
              <w:ind w:right="49"/>
              <w:jc w:val="both"/>
              <w:rPr>
                <w:szCs w:val="24"/>
              </w:rPr>
            </w:pPr>
          </w:p>
        </w:tc>
      </w:tr>
    </w:tbl>
    <w:p w14:paraId="705B5BBA" w14:textId="77777777" w:rsidR="006109A4" w:rsidRPr="00223EFD" w:rsidRDefault="006109A4" w:rsidP="005C62A0">
      <w:pPr>
        <w:jc w:val="center"/>
        <w:rPr>
          <w:b/>
          <w:szCs w:val="24"/>
        </w:rPr>
      </w:pPr>
    </w:p>
    <w:p w14:paraId="617AB81D" w14:textId="77777777" w:rsidR="002A07F4" w:rsidRPr="00223EFD" w:rsidRDefault="002A07F4" w:rsidP="005C62A0">
      <w:pPr>
        <w:jc w:val="center"/>
        <w:rPr>
          <w:b/>
          <w:color w:val="000000"/>
          <w:szCs w:val="24"/>
          <w:lang w:eastAsia="lt-LT"/>
        </w:rPr>
      </w:pPr>
      <w:r w:rsidRPr="00223EFD">
        <w:rPr>
          <w:b/>
          <w:szCs w:val="24"/>
        </w:rPr>
        <w:t xml:space="preserve">III dalis. </w:t>
      </w:r>
      <w:r w:rsidRPr="00223EFD">
        <w:rPr>
          <w:b/>
          <w:color w:val="000000"/>
          <w:szCs w:val="24"/>
          <w:lang w:eastAsia="lt-LT"/>
        </w:rPr>
        <w:t>Kiti nustatyti pažeidimai</w:t>
      </w:r>
    </w:p>
    <w:p w14:paraId="3BF61BAF" w14:textId="77777777" w:rsidR="002A07F4" w:rsidRPr="00223EFD" w:rsidRDefault="002A07F4" w:rsidP="005C62A0">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23EFD" w14:paraId="02208C35" w14:textId="77777777" w:rsidTr="00A930F4">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23EFD" w:rsidRDefault="002A07F4" w:rsidP="005C62A0">
            <w:pPr>
              <w:jc w:val="center"/>
              <w:rPr>
                <w:szCs w:val="24"/>
              </w:rPr>
            </w:pPr>
          </w:p>
        </w:tc>
        <w:tc>
          <w:tcPr>
            <w:tcW w:w="8301" w:type="dxa"/>
            <w:tcBorders>
              <w:top w:val="single" w:sz="4" w:space="0" w:color="auto"/>
              <w:left w:val="single" w:sz="4" w:space="0" w:color="auto"/>
              <w:bottom w:val="single" w:sz="4" w:space="0" w:color="auto"/>
              <w:right w:val="single" w:sz="4" w:space="0" w:color="auto"/>
            </w:tcBorders>
            <w:hideMark/>
          </w:tcPr>
          <w:p w14:paraId="292817AA" w14:textId="77777777" w:rsidR="00941B4B" w:rsidRPr="00223EFD" w:rsidRDefault="00941B4B" w:rsidP="005C62A0">
            <w:pPr>
              <w:jc w:val="both"/>
              <w:rPr>
                <w:i/>
                <w:szCs w:val="24"/>
              </w:rPr>
            </w:pPr>
          </w:p>
        </w:tc>
      </w:tr>
      <w:tr w:rsidR="002A07F4" w:rsidRPr="00223EFD" w14:paraId="2B4BBC31" w14:textId="77777777" w:rsidTr="00A930F4">
        <w:tc>
          <w:tcPr>
            <w:tcW w:w="9634" w:type="dxa"/>
            <w:gridSpan w:val="2"/>
            <w:tcBorders>
              <w:top w:val="single" w:sz="4" w:space="0" w:color="auto"/>
              <w:left w:val="single" w:sz="4" w:space="0" w:color="auto"/>
              <w:bottom w:val="single" w:sz="4" w:space="0" w:color="auto"/>
              <w:right w:val="single" w:sz="4" w:space="0" w:color="auto"/>
            </w:tcBorders>
            <w:hideMark/>
          </w:tcPr>
          <w:p w14:paraId="35AF909E" w14:textId="77777777" w:rsidR="002A07F4" w:rsidRPr="00223EFD" w:rsidRDefault="001A204A" w:rsidP="005C62A0">
            <w:pPr>
              <w:tabs>
                <w:tab w:val="left" w:pos="993"/>
              </w:tabs>
              <w:ind w:right="49"/>
              <w:jc w:val="both"/>
              <w:rPr>
                <w:i/>
                <w:szCs w:val="24"/>
              </w:rPr>
            </w:pPr>
            <w:r w:rsidRPr="00223EFD">
              <w:rPr>
                <w:i/>
                <w:szCs w:val="24"/>
              </w:rPr>
              <w:t>-</w:t>
            </w:r>
          </w:p>
        </w:tc>
      </w:tr>
    </w:tbl>
    <w:p w14:paraId="56AD0C8A" w14:textId="77777777" w:rsidR="009D370E" w:rsidRPr="00223EFD" w:rsidRDefault="009D370E" w:rsidP="005C62A0">
      <w:pPr>
        <w:rPr>
          <w:b/>
          <w:szCs w:val="24"/>
        </w:rPr>
      </w:pPr>
    </w:p>
    <w:p w14:paraId="47C6F189" w14:textId="77777777" w:rsidR="002A07F4" w:rsidRPr="00223EFD" w:rsidRDefault="002A07F4" w:rsidP="005C62A0">
      <w:pPr>
        <w:jc w:val="center"/>
        <w:rPr>
          <w:b/>
          <w:szCs w:val="24"/>
        </w:rPr>
      </w:pPr>
      <w:r w:rsidRPr="00223EFD">
        <w:rPr>
          <w:b/>
          <w:szCs w:val="24"/>
        </w:rPr>
        <w:t>IV dalis. Sprendimas</w:t>
      </w:r>
    </w:p>
    <w:p w14:paraId="362CE1B9" w14:textId="77777777" w:rsidR="002A07F4" w:rsidRPr="00223EFD" w:rsidRDefault="002A07F4" w:rsidP="005C62A0">
      <w:pPr>
        <w:jc w:val="center"/>
        <w:rPr>
          <w:b/>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04C1" w:rsidRPr="00223EFD" w14:paraId="107C4B1F" w14:textId="77777777" w:rsidTr="00A930F4">
        <w:tc>
          <w:tcPr>
            <w:tcW w:w="9639" w:type="dxa"/>
            <w:tcBorders>
              <w:top w:val="single" w:sz="4" w:space="0" w:color="auto"/>
              <w:left w:val="single" w:sz="4" w:space="0" w:color="auto"/>
              <w:bottom w:val="single" w:sz="4" w:space="0" w:color="auto"/>
              <w:right w:val="single" w:sz="4" w:space="0" w:color="auto"/>
            </w:tcBorders>
            <w:hideMark/>
          </w:tcPr>
          <w:p w14:paraId="32D920DE" w14:textId="511C8D16" w:rsidR="00645BBC" w:rsidRPr="00BF178A" w:rsidRDefault="00645BBC" w:rsidP="00CA1F13">
            <w:pPr>
              <w:pStyle w:val="ListParagraph"/>
              <w:numPr>
                <w:ilvl w:val="0"/>
                <w:numId w:val="39"/>
              </w:numPr>
              <w:ind w:left="34" w:firstLine="850"/>
              <w:jc w:val="both"/>
              <w:rPr>
                <w:szCs w:val="24"/>
                <w:shd w:val="clear" w:color="auto" w:fill="FFFFFF"/>
              </w:rPr>
            </w:pPr>
            <w:r w:rsidRPr="00BF178A">
              <w:rPr>
                <w:bCs/>
                <w:szCs w:val="24"/>
                <w:lang w:eastAsia="lt-LT"/>
              </w:rPr>
              <w:t xml:space="preserve">Tarnyba, įvertinusi </w:t>
            </w:r>
            <w:r w:rsidRPr="00BF178A">
              <w:rPr>
                <w:szCs w:val="24"/>
              </w:rPr>
              <w:t>Pirkimo objekto 3 dalies (</w:t>
            </w:r>
            <w:r w:rsidRPr="00BF178A">
              <w:rPr>
                <w:rFonts w:eastAsia="Calibri"/>
                <w:color w:val="000000"/>
                <w:szCs w:val="24"/>
              </w:rPr>
              <w:t xml:space="preserve">funkcinės lovos (57 vnt.) </w:t>
            </w:r>
            <w:r w:rsidRPr="00BF178A">
              <w:rPr>
                <w:szCs w:val="24"/>
              </w:rPr>
              <w:t>laimėtojo (UAB „M Prekyba“) nustatymą</w:t>
            </w:r>
            <w:r w:rsidRPr="00BF178A">
              <w:rPr>
                <w:i/>
                <w:iCs/>
                <w:szCs w:val="24"/>
              </w:rPr>
              <w:t xml:space="preserve"> (ar Pirkimo komisija tinkamai įvertino tiekėjo pasiūlymo atitiktį techninės specifikacijos reikalavimams),</w:t>
            </w:r>
            <w:r w:rsidRPr="00BF178A">
              <w:rPr>
                <w:szCs w:val="24"/>
              </w:rPr>
              <w:t xml:space="preserve"> konstatavo Įstatymo 55 straipsnio 9 dalies nuostatų bei Įstatymo 17 straipsnio 1 dalyje įtvirtintų viešųjų pirkimų skaidrumo ir lygiateisiškumo principų pažeidimus.</w:t>
            </w:r>
          </w:p>
          <w:p w14:paraId="738661D8" w14:textId="4F5D72FC" w:rsidR="00645BBC" w:rsidRPr="00BF178A" w:rsidRDefault="00BF178A" w:rsidP="00CA1F13">
            <w:pPr>
              <w:pStyle w:val="ListParagraph"/>
              <w:numPr>
                <w:ilvl w:val="0"/>
                <w:numId w:val="39"/>
              </w:numPr>
              <w:ind w:left="0" w:firstLine="850"/>
              <w:jc w:val="both"/>
              <w:rPr>
                <w:szCs w:val="24"/>
              </w:rPr>
            </w:pPr>
            <w:r>
              <w:rPr>
                <w:szCs w:val="24"/>
              </w:rPr>
              <w:t xml:space="preserve">Tarnyba, įvertinusi Pirkimo sutarties vykdymą </w:t>
            </w:r>
            <w:r w:rsidRPr="00ED5266">
              <w:rPr>
                <w:szCs w:val="24"/>
              </w:rPr>
              <w:t>(</w:t>
            </w:r>
            <w:r>
              <w:rPr>
                <w:i/>
                <w:iCs/>
                <w:szCs w:val="24"/>
              </w:rPr>
              <w:t>ar Perkančioji organizacija tinkamai įvertino ir priėmė tiekėjo pristatytas prekes – ar prekės atitiko tiekėjo pasiūlyme nurodytas prekes ir techninės specifikacijos reikalavimus</w:t>
            </w:r>
            <w:r w:rsidRPr="00ED5266">
              <w:rPr>
                <w:szCs w:val="24"/>
              </w:rPr>
              <w:t>)</w:t>
            </w:r>
            <w:r>
              <w:rPr>
                <w:szCs w:val="24"/>
              </w:rPr>
              <w:t xml:space="preserve"> Įstatymo nuostatų pažeidimų nenustatė.</w:t>
            </w:r>
          </w:p>
          <w:p w14:paraId="494EF42E" w14:textId="4F112043" w:rsidR="00645BBC" w:rsidRDefault="00645BBC" w:rsidP="00CA1F13">
            <w:pPr>
              <w:ind w:firstLine="850"/>
              <w:jc w:val="both"/>
              <w:rPr>
                <w:bCs/>
                <w:szCs w:val="24"/>
                <w:lang w:eastAsia="lt-LT"/>
              </w:rPr>
            </w:pPr>
            <w:r>
              <w:rPr>
                <w:bCs/>
                <w:szCs w:val="24"/>
                <w:lang w:eastAsia="lt-LT"/>
              </w:rPr>
              <w:t xml:space="preserve">Teikiame paaiškinimus bei pagrindžiančius argumentus, į ką buvo atsižvelgta </w:t>
            </w:r>
            <w:r w:rsidR="00BF178A">
              <w:rPr>
                <w:bCs/>
                <w:szCs w:val="24"/>
                <w:lang w:eastAsia="lt-LT"/>
              </w:rPr>
              <w:t xml:space="preserve">vertinant </w:t>
            </w:r>
            <w:r w:rsidR="00BF178A" w:rsidRPr="00BF178A">
              <w:rPr>
                <w:szCs w:val="24"/>
              </w:rPr>
              <w:t>Pirkimo sutartis vykdy</w:t>
            </w:r>
            <w:r w:rsidR="00BF178A">
              <w:rPr>
                <w:szCs w:val="24"/>
              </w:rPr>
              <w:t>mą</w:t>
            </w:r>
            <w:r>
              <w:rPr>
                <w:bCs/>
                <w:szCs w:val="24"/>
                <w:lang w:eastAsia="lt-LT"/>
              </w:rPr>
              <w:t>:</w:t>
            </w:r>
          </w:p>
          <w:p w14:paraId="44641EA8" w14:textId="478EE2D4" w:rsidR="005205DE" w:rsidRDefault="009877FA" w:rsidP="00CA1F13">
            <w:pPr>
              <w:pStyle w:val="ListParagraph"/>
              <w:numPr>
                <w:ilvl w:val="0"/>
                <w:numId w:val="41"/>
              </w:numPr>
              <w:tabs>
                <w:tab w:val="left" w:pos="601"/>
                <w:tab w:val="left" w:pos="993"/>
              </w:tabs>
              <w:spacing w:line="276" w:lineRule="auto"/>
              <w:ind w:left="34" w:firstLine="850"/>
              <w:jc w:val="both"/>
              <w:rPr>
                <w:szCs w:val="24"/>
                <w:lang w:eastAsia="lt-LT"/>
              </w:rPr>
            </w:pPr>
            <w:r w:rsidRPr="009877FA">
              <w:rPr>
                <w:szCs w:val="24"/>
              </w:rPr>
              <w:t xml:space="preserve">UAB „M Prekyba“ </w:t>
            </w:r>
            <w:r w:rsidRPr="009877FA">
              <w:rPr>
                <w:szCs w:val="24"/>
                <w:lang w:eastAsia="lt-LT"/>
              </w:rPr>
              <w:t>pasiūlyme nurodė, kad jo siūlomos funkcinės lovos modelis yra MEDI S, Sezame (</w:t>
            </w:r>
            <w:r w:rsidRPr="009877FA">
              <w:rPr>
                <w:i/>
                <w:iCs/>
                <w:szCs w:val="24"/>
                <w:lang w:eastAsia="lt-LT"/>
              </w:rPr>
              <w:t>tiekėjo pasiūlymas – Pirkimo sutarties priedas</w:t>
            </w:r>
            <w:r w:rsidRPr="009877FA">
              <w:rPr>
                <w:szCs w:val="24"/>
                <w:lang w:eastAsia="lt-LT"/>
              </w:rPr>
              <w:t xml:space="preserve">). Pirkimo sutarties vykdymo metu pateiktas </w:t>
            </w:r>
            <w:r w:rsidRPr="009877FA">
              <w:rPr>
                <w:szCs w:val="24"/>
              </w:rPr>
              <w:t xml:space="preserve">2019-09-25 tiekėjo </w:t>
            </w:r>
            <w:r w:rsidR="005205DE" w:rsidRPr="009877FA">
              <w:rPr>
                <w:szCs w:val="24"/>
              </w:rPr>
              <w:t>paaiškinimas</w:t>
            </w:r>
            <w:r w:rsidRPr="009877FA">
              <w:rPr>
                <w:szCs w:val="24"/>
              </w:rPr>
              <w:t xml:space="preserve">, kad pristatytos lovos atitinka techninę specifikaciją, o dėl EB atitikties deklaracijos nurodyta, kad funkcinių lovų gamintojas SEZAME Product s.r.o. gamina Medi S lovas dviejų versijų – hidraulinę (žymėjimas „H“) ir elektrinę (žymėjimas „E“). Atitinkamai skirtingoms lovų versijoms galioja skirtingos vidinės procedūros </w:t>
            </w:r>
            <w:r w:rsidRPr="009877FA">
              <w:rPr>
                <w:szCs w:val="24"/>
              </w:rPr>
              <w:lastRenderedPageBreak/>
              <w:t xml:space="preserve">EB atitikties deklaracijoms, todėl hidraulinio tipo lovai EB atitikties deklaracijoje nurodomas Medi S – bendrinis lovos modelis ir Medi H – versijos modelis. </w:t>
            </w:r>
          </w:p>
          <w:p w14:paraId="4DD08030" w14:textId="74BACB2B" w:rsidR="00EE10F2" w:rsidRDefault="00EE10F2" w:rsidP="00DF7FC6">
            <w:pPr>
              <w:pStyle w:val="ListParagraph"/>
              <w:numPr>
                <w:ilvl w:val="0"/>
                <w:numId w:val="41"/>
              </w:numPr>
              <w:ind w:left="34" w:firstLine="850"/>
              <w:jc w:val="both"/>
              <w:rPr>
                <w:szCs w:val="24"/>
                <w:lang w:eastAsia="lt-LT"/>
              </w:rPr>
            </w:pPr>
            <w:r w:rsidRPr="00FB5FCE">
              <w:rPr>
                <w:bCs/>
                <w:szCs w:val="24"/>
                <w:lang w:eastAsia="lt-LT"/>
              </w:rPr>
              <w:t>Techninės specifikacijos 12 punkte nustatyti reikalavimai „</w:t>
            </w:r>
            <w:r w:rsidRPr="00FB5FCE">
              <w:rPr>
                <w:szCs w:val="24"/>
                <w:u w:val="single"/>
              </w:rPr>
              <w:t>vietos lovos priedų tvirtinimui (infuziniam stovui, pasikėlimo rankenai</w:t>
            </w:r>
            <w:r w:rsidRPr="00FB5FCE">
              <w:rPr>
                <w:szCs w:val="24"/>
              </w:rPr>
              <w:t>)“, reikalaujam</w:t>
            </w:r>
            <w:r w:rsidR="0020721F" w:rsidRPr="00FB5FCE">
              <w:rPr>
                <w:szCs w:val="24"/>
              </w:rPr>
              <w:t>os prekių techninių rodiklių reikšmės:</w:t>
            </w:r>
            <w:r w:rsidRPr="00FB5FCE">
              <w:rPr>
                <w:szCs w:val="24"/>
              </w:rPr>
              <w:t xml:space="preserve"> „</w:t>
            </w:r>
            <w:r w:rsidRPr="00FB5FCE">
              <w:rPr>
                <w:i/>
                <w:iCs/>
                <w:szCs w:val="24"/>
              </w:rPr>
              <w:t>12.1. Būtina ne mažiau 2 tvirtinimo vietos. 12.2. Komplekte pateikiama ne mažiau 1 pasikėlimo rankena ir infuzinis stovas, pritaikyti siūlomos lovos naudojimui. 12.3.</w:t>
            </w:r>
            <w:r w:rsidRPr="00FB5FCE">
              <w:rPr>
                <w:b/>
                <w:i/>
                <w:iCs/>
                <w:szCs w:val="24"/>
              </w:rPr>
              <w:t xml:space="preserve"> Pasikėlimo rankenos tvirtinamos prie lovos rėmo, metalinės, be plastiko detalių, su stabilia rankenos fiksacija</w:t>
            </w:r>
            <w:r w:rsidRPr="00FB5FCE">
              <w:rPr>
                <w:i/>
                <w:iCs/>
                <w:szCs w:val="24"/>
              </w:rPr>
              <w:t>. 12.4. Maksimali pasikėlimo apkrova ne mažiau 200 kg</w:t>
            </w:r>
            <w:r w:rsidRPr="00FB5FCE">
              <w:rPr>
                <w:szCs w:val="24"/>
              </w:rPr>
              <w:t>“.</w:t>
            </w:r>
            <w:r w:rsidR="0020721F" w:rsidRPr="00FB5FCE">
              <w:rPr>
                <w:szCs w:val="24"/>
              </w:rPr>
              <w:t xml:space="preserve"> Vertinant šių reikalavimų visumą, atkreiptinas dėmesys, kad prekių techninis rodiklis įvardintas, kaip „vietos lovos priedų tvirtinim</w:t>
            </w:r>
            <w:r w:rsidR="00FB5FCE" w:rsidRPr="00FB5FCE">
              <w:rPr>
                <w:szCs w:val="24"/>
              </w:rPr>
              <w:t>as</w:t>
            </w:r>
            <w:r w:rsidR="0020721F" w:rsidRPr="00FB5FCE">
              <w:rPr>
                <w:szCs w:val="24"/>
              </w:rPr>
              <w:t>“, išskirti du priedai: infuzinis stovas ir pasikėlimo rankena</w:t>
            </w:r>
            <w:r w:rsidR="00FB5FCE" w:rsidRPr="00FB5FCE">
              <w:rPr>
                <w:szCs w:val="24"/>
              </w:rPr>
              <w:t>,</w:t>
            </w:r>
            <w:r w:rsidR="0020721F" w:rsidRPr="00FB5FCE">
              <w:rPr>
                <w:szCs w:val="24"/>
              </w:rPr>
              <w:t xml:space="preserve"> </w:t>
            </w:r>
            <w:r w:rsidR="00FB5FCE" w:rsidRPr="00FB5FCE">
              <w:rPr>
                <w:szCs w:val="24"/>
              </w:rPr>
              <w:t xml:space="preserve">tačiau reikalavimų, susijusių </w:t>
            </w:r>
            <w:r w:rsidR="00FB5FCE" w:rsidRPr="006C3D0D">
              <w:rPr>
                <w:szCs w:val="24"/>
                <w:u w:val="single"/>
              </w:rPr>
              <w:t>su tvirtinimu</w:t>
            </w:r>
            <w:r w:rsidR="00FB5FCE" w:rsidRPr="00FB5FCE">
              <w:rPr>
                <w:szCs w:val="24"/>
              </w:rPr>
              <w:t xml:space="preserve">, </w:t>
            </w:r>
            <w:r w:rsidR="00B50EE3">
              <w:rPr>
                <w:szCs w:val="24"/>
              </w:rPr>
              <w:t>nustatyta</w:t>
            </w:r>
            <w:r w:rsidR="00FB5FCE" w:rsidRPr="00FB5FCE">
              <w:rPr>
                <w:szCs w:val="24"/>
              </w:rPr>
              <w:t xml:space="preserve"> minimaliai</w:t>
            </w:r>
            <w:r w:rsidR="00FB5FCE">
              <w:rPr>
                <w:szCs w:val="24"/>
              </w:rPr>
              <w:t xml:space="preserve"> (</w:t>
            </w:r>
            <w:r w:rsidR="00C377AC" w:rsidRPr="00FB5FCE">
              <w:rPr>
                <w:i/>
                <w:iCs/>
                <w:szCs w:val="24"/>
              </w:rPr>
              <w:t>ne mažiau 2 tvirtinimo vietos</w:t>
            </w:r>
            <w:r w:rsidR="006C3D0D" w:rsidRPr="006C3D0D">
              <w:rPr>
                <w:i/>
                <w:iCs/>
                <w:szCs w:val="24"/>
              </w:rPr>
              <w:t>, rankenos tvirtinamos prie lovos rėmo</w:t>
            </w:r>
            <w:r w:rsidR="006C3D0D">
              <w:rPr>
                <w:i/>
                <w:iCs/>
                <w:szCs w:val="24"/>
              </w:rPr>
              <w:t xml:space="preserve">), </w:t>
            </w:r>
            <w:r w:rsidR="006C3D0D" w:rsidRPr="006C3D0D">
              <w:rPr>
                <w:szCs w:val="24"/>
              </w:rPr>
              <w:t>nėra</w:t>
            </w:r>
            <w:r w:rsidR="006C3D0D">
              <w:rPr>
                <w:szCs w:val="24"/>
              </w:rPr>
              <w:t xml:space="preserve"> jokių reikalavimų </w:t>
            </w:r>
            <w:r w:rsidR="005B0608">
              <w:rPr>
                <w:szCs w:val="24"/>
              </w:rPr>
              <w:t xml:space="preserve">tvirtinimo </w:t>
            </w:r>
            <w:r w:rsidR="006C3D0D">
              <w:rPr>
                <w:szCs w:val="24"/>
              </w:rPr>
              <w:t>medžiagoms.</w:t>
            </w:r>
            <w:r w:rsidR="00231E89">
              <w:rPr>
                <w:szCs w:val="24"/>
              </w:rPr>
              <w:t xml:space="preserve"> </w:t>
            </w:r>
            <w:r w:rsidR="00EE5CC0">
              <w:rPr>
                <w:szCs w:val="24"/>
              </w:rPr>
              <w:t>Todėl rankenos</w:t>
            </w:r>
            <w:r w:rsidR="00EE5CC0" w:rsidRPr="002E1970">
              <w:rPr>
                <w:szCs w:val="24"/>
              </w:rPr>
              <w:t xml:space="preserve"> tvirtinimo vietoje užfiksuota atskira plastikinė detalė,</w:t>
            </w:r>
            <w:r w:rsidR="00EE5CC0">
              <w:rPr>
                <w:szCs w:val="24"/>
              </w:rPr>
              <w:t xml:space="preserve"> negali būti vertinama</w:t>
            </w:r>
            <w:r w:rsidR="00FE1AA3">
              <w:rPr>
                <w:szCs w:val="24"/>
              </w:rPr>
              <w:t>, kaip neatitinkanti Techninės specifikacijos reikalavimų.</w:t>
            </w:r>
            <w:r w:rsidR="00B50EE3">
              <w:rPr>
                <w:szCs w:val="24"/>
              </w:rPr>
              <w:t xml:space="preserve"> </w:t>
            </w:r>
          </w:p>
          <w:p w14:paraId="73A5E3E9" w14:textId="1D51F295" w:rsidR="00EE10F2" w:rsidRPr="00803781" w:rsidRDefault="00BC19F7" w:rsidP="000E33A9">
            <w:pPr>
              <w:pStyle w:val="ListParagraph"/>
              <w:numPr>
                <w:ilvl w:val="0"/>
                <w:numId w:val="41"/>
              </w:numPr>
              <w:ind w:left="34" w:firstLine="850"/>
              <w:jc w:val="both"/>
              <w:rPr>
                <w:bCs/>
                <w:szCs w:val="24"/>
                <w:lang w:eastAsia="lt-LT"/>
              </w:rPr>
            </w:pPr>
            <w:r w:rsidRPr="00803781">
              <w:rPr>
                <w:szCs w:val="24"/>
                <w:lang w:eastAsia="lt-LT"/>
              </w:rPr>
              <w:t xml:space="preserve">Perkančiosios organizacijos pateikti dokumentai, susiję su funkcinių lovų priėmimu ir atitikties Techninės specifikacijos įvertinimu </w:t>
            </w:r>
            <w:r w:rsidRPr="00CB3A9B">
              <w:rPr>
                <w:szCs w:val="24"/>
                <w:lang w:eastAsia="lt-LT"/>
              </w:rPr>
              <w:t>(</w:t>
            </w:r>
            <w:r w:rsidRPr="00CB3A9B">
              <w:rPr>
                <w:i/>
                <w:iCs/>
                <w:szCs w:val="24"/>
                <w:lang w:eastAsia="lt-LT"/>
              </w:rPr>
              <w:t>Prekių priėmimo-perdavimo aktas 2019-09-09, Išvada dėl prekių kiekio, kokybės, kompl</w:t>
            </w:r>
            <w:r w:rsidR="00803781" w:rsidRPr="00CB3A9B">
              <w:rPr>
                <w:i/>
                <w:iCs/>
                <w:szCs w:val="24"/>
                <w:lang w:eastAsia="lt-LT"/>
              </w:rPr>
              <w:t>e</w:t>
            </w:r>
            <w:r w:rsidRPr="00CB3A9B">
              <w:rPr>
                <w:i/>
                <w:iCs/>
                <w:szCs w:val="24"/>
                <w:lang w:eastAsia="lt-LT"/>
              </w:rPr>
              <w:t>ktiškumo ir jų atitikimo nustatytiems techniniams reikalavimams (pagal ES struktūrinių fondų lėšomis bendrai finansuojamo projekto Nr. 08.1.3-CPVA-V-610-01-0003) 2019-12-22, CE sertifikatas (EC</w:t>
            </w:r>
            <w:r w:rsidR="00803781" w:rsidRPr="00CB3A9B">
              <w:rPr>
                <w:i/>
                <w:iCs/>
                <w:szCs w:val="24"/>
                <w:lang w:eastAsia="lt-LT"/>
              </w:rPr>
              <w:t xml:space="preserve"> conformity declaration 2019-10-08</w:t>
            </w:r>
            <w:r w:rsidR="00803781" w:rsidRPr="00CB3A9B">
              <w:rPr>
                <w:szCs w:val="24"/>
                <w:lang w:eastAsia="lt-LT"/>
              </w:rPr>
              <w:t>), patvirtina, kad Techninėje specifikacijoje kiekvienas</w:t>
            </w:r>
            <w:r w:rsidR="00803781">
              <w:rPr>
                <w:szCs w:val="24"/>
                <w:lang w:eastAsia="lt-LT"/>
              </w:rPr>
              <w:t xml:space="preserve"> reikalaujamas parametras priėmimo metu buvo įvertintas ir pažeidimų/neatitikimų nebuvo nustatyta.</w:t>
            </w:r>
          </w:p>
          <w:p w14:paraId="7B38E7A6" w14:textId="6BD4017D" w:rsidR="00EE10F2" w:rsidRPr="00EE10F2" w:rsidRDefault="00EE10F2" w:rsidP="00EE10F2">
            <w:pPr>
              <w:jc w:val="both"/>
              <w:rPr>
                <w:bCs/>
                <w:szCs w:val="24"/>
                <w:lang w:eastAsia="lt-LT"/>
              </w:rPr>
            </w:pPr>
          </w:p>
          <w:p w14:paraId="17C8E16A" w14:textId="1B10C7E2" w:rsidR="002A07F4" w:rsidRPr="00223EFD" w:rsidRDefault="000D6E31" w:rsidP="005C62A0">
            <w:pPr>
              <w:ind w:firstLine="880"/>
              <w:jc w:val="both"/>
              <w:rPr>
                <w:szCs w:val="24"/>
              </w:rPr>
            </w:pPr>
            <w:r w:rsidRPr="00223EFD">
              <w:rPr>
                <w:bCs/>
                <w:szCs w:val="24"/>
                <w:lang w:eastAsia="lt-LT"/>
              </w:rPr>
              <w:t>Vadovaujantis Lietuvos Respublikos administracinių bylų teisenos įstatymo 5 ir 17 straipsniais, nesutikę su Tarnybos sprendimu, Jūs galite jį apskųsti teismui šio įstatymo nustatyta tvarka.</w:t>
            </w:r>
          </w:p>
        </w:tc>
      </w:tr>
    </w:tbl>
    <w:p w14:paraId="7F7F3B0F" w14:textId="4F09A968" w:rsidR="00F72A82" w:rsidRPr="00223EFD" w:rsidRDefault="00F72A82" w:rsidP="005C62A0">
      <w:pPr>
        <w:rPr>
          <w:b/>
          <w:szCs w:val="24"/>
        </w:rPr>
      </w:pPr>
    </w:p>
    <w:p w14:paraId="2BD85237" w14:textId="77777777" w:rsidR="002A07F4" w:rsidRPr="004D04C1" w:rsidRDefault="002A07F4" w:rsidP="005C62A0">
      <w:pPr>
        <w:jc w:val="center"/>
        <w:rPr>
          <w:b/>
          <w:szCs w:val="24"/>
        </w:rPr>
      </w:pPr>
      <w:r w:rsidRPr="00223EFD">
        <w:rPr>
          <w:b/>
          <w:szCs w:val="24"/>
        </w:rPr>
        <w:t>Pastabos</w:t>
      </w:r>
    </w:p>
    <w:p w14:paraId="24D6D53C" w14:textId="77777777" w:rsidR="002A07F4" w:rsidRPr="004D04C1" w:rsidRDefault="002A07F4" w:rsidP="005C62A0">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A930F4">
        <w:tc>
          <w:tcPr>
            <w:tcW w:w="9776" w:type="dxa"/>
            <w:tcBorders>
              <w:top w:val="single" w:sz="4" w:space="0" w:color="auto"/>
              <w:left w:val="single" w:sz="4" w:space="0" w:color="auto"/>
              <w:bottom w:val="single" w:sz="4" w:space="0" w:color="auto"/>
              <w:right w:val="single" w:sz="4" w:space="0" w:color="auto"/>
            </w:tcBorders>
            <w:hideMark/>
          </w:tcPr>
          <w:p w14:paraId="1EBC6721" w14:textId="455B2207" w:rsidR="006B4DD7" w:rsidRPr="007F65A7" w:rsidRDefault="006B4DD7" w:rsidP="005C62A0">
            <w:pPr>
              <w:ind w:firstLine="880"/>
              <w:jc w:val="both"/>
              <w:rPr>
                <w:szCs w:val="24"/>
              </w:rPr>
            </w:pPr>
          </w:p>
        </w:tc>
      </w:tr>
    </w:tbl>
    <w:p w14:paraId="2250D327" w14:textId="77777777" w:rsidR="002A07F4" w:rsidRPr="004D04C1" w:rsidRDefault="002A07F4" w:rsidP="005C62A0">
      <w:pPr>
        <w:jc w:val="both"/>
        <w:rPr>
          <w:b/>
          <w:szCs w:val="24"/>
        </w:rPr>
      </w:pPr>
    </w:p>
    <w:p w14:paraId="11C15424" w14:textId="77777777" w:rsidR="002A07F4" w:rsidRPr="004D04C1" w:rsidRDefault="002A07F4" w:rsidP="005C62A0">
      <w:pPr>
        <w:rPr>
          <w:sz w:val="14"/>
          <w:szCs w:val="14"/>
        </w:rPr>
      </w:pPr>
    </w:p>
    <w:p w14:paraId="04F4160F" w14:textId="77777777" w:rsidR="00881889" w:rsidRPr="002A07F4" w:rsidRDefault="00881889" w:rsidP="005C62A0">
      <w:pPr>
        <w:rPr>
          <w:sz w:val="14"/>
          <w:szCs w:val="14"/>
        </w:rPr>
      </w:pPr>
    </w:p>
    <w:p w14:paraId="20CCFD73" w14:textId="77777777" w:rsidR="00470B38" w:rsidRDefault="00470B38" w:rsidP="005C62A0">
      <w:pPr>
        <w:rPr>
          <w:szCs w:val="24"/>
        </w:rPr>
      </w:pPr>
    </w:p>
    <w:p w14:paraId="12795A84" w14:textId="77777777" w:rsidR="002C029F" w:rsidRDefault="00470B38" w:rsidP="005C62A0">
      <w:pPr>
        <w:rPr>
          <w:szCs w:val="24"/>
        </w:rPr>
      </w:pPr>
      <w:r w:rsidRPr="002A4741">
        <w:rPr>
          <w:szCs w:val="24"/>
        </w:rPr>
        <w:t>Direktoriaus pavaduotoja,</w:t>
      </w:r>
      <w:r w:rsidR="002C029F">
        <w:rPr>
          <w:szCs w:val="24"/>
        </w:rPr>
        <w:t xml:space="preserve"> </w:t>
      </w:r>
    </w:p>
    <w:p w14:paraId="43A46AD5" w14:textId="3F371AAA" w:rsidR="00470B38" w:rsidRPr="002A4741" w:rsidRDefault="00470B38" w:rsidP="00A930F4">
      <w:pPr>
        <w:ind w:right="-397"/>
        <w:rPr>
          <w:szCs w:val="24"/>
        </w:rPr>
      </w:pPr>
      <w:r w:rsidRPr="002A4741">
        <w:rPr>
          <w:szCs w:val="24"/>
        </w:rPr>
        <w:t>laikinai atliekanti direktoriaus</w:t>
      </w:r>
      <w:r w:rsidR="005C62A0">
        <w:rPr>
          <w:szCs w:val="24"/>
        </w:rPr>
        <w:t xml:space="preserve"> </w:t>
      </w:r>
      <w:r w:rsidR="002C029F">
        <w:rPr>
          <w:szCs w:val="24"/>
        </w:rPr>
        <w:t>f</w:t>
      </w:r>
      <w:r w:rsidRPr="002A4741">
        <w:rPr>
          <w:szCs w:val="24"/>
        </w:rPr>
        <w:t>unkcijas </w:t>
      </w:r>
      <w:r w:rsidR="002C029F">
        <w:rPr>
          <w:szCs w:val="24"/>
        </w:rPr>
        <w:t xml:space="preserve">                        </w:t>
      </w:r>
      <w:r w:rsidR="005C62A0">
        <w:rPr>
          <w:szCs w:val="24"/>
        </w:rPr>
        <w:t xml:space="preserve">                       </w:t>
      </w:r>
      <w:r w:rsidR="00A930F4">
        <w:rPr>
          <w:szCs w:val="24"/>
        </w:rPr>
        <w:t xml:space="preserve">          </w:t>
      </w:r>
      <w:r w:rsidR="005C62A0">
        <w:rPr>
          <w:szCs w:val="24"/>
        </w:rPr>
        <w:t xml:space="preserve">        </w:t>
      </w:r>
      <w:r>
        <w:rPr>
          <w:szCs w:val="24"/>
        </w:rPr>
        <w:t xml:space="preserve">    Jovita Petkuvienė</w:t>
      </w:r>
    </w:p>
    <w:p w14:paraId="15A35502" w14:textId="77777777" w:rsidR="00470B38" w:rsidRPr="002A4741" w:rsidRDefault="00470B38" w:rsidP="005C62A0">
      <w:pPr>
        <w:tabs>
          <w:tab w:val="left" w:pos="720"/>
        </w:tabs>
        <w:rPr>
          <w:bCs/>
          <w:szCs w:val="24"/>
        </w:rPr>
      </w:pPr>
    </w:p>
    <w:p w14:paraId="3600E938" w14:textId="77777777" w:rsidR="00470B38" w:rsidRDefault="00470B38" w:rsidP="005C62A0">
      <w:pPr>
        <w:jc w:val="both"/>
        <w:rPr>
          <w:szCs w:val="24"/>
        </w:rPr>
      </w:pPr>
    </w:p>
    <w:p w14:paraId="4D9504C3" w14:textId="77777777" w:rsidR="00A15D26" w:rsidRDefault="00A15D26" w:rsidP="005C62A0">
      <w:pPr>
        <w:tabs>
          <w:tab w:val="left" w:pos="900"/>
        </w:tabs>
        <w:jc w:val="both"/>
        <w:rPr>
          <w:sz w:val="20"/>
        </w:rPr>
      </w:pPr>
    </w:p>
    <w:p w14:paraId="68E48C85" w14:textId="77777777" w:rsidR="00A15D26" w:rsidRDefault="00A15D26" w:rsidP="005C62A0">
      <w:pPr>
        <w:tabs>
          <w:tab w:val="left" w:pos="900"/>
        </w:tabs>
        <w:jc w:val="both"/>
        <w:rPr>
          <w:sz w:val="20"/>
        </w:rPr>
      </w:pPr>
    </w:p>
    <w:p w14:paraId="22EFC8CC" w14:textId="77777777" w:rsidR="00A15D26" w:rsidRDefault="00A15D26" w:rsidP="005C62A0">
      <w:pPr>
        <w:tabs>
          <w:tab w:val="left" w:pos="900"/>
        </w:tabs>
        <w:jc w:val="both"/>
        <w:rPr>
          <w:sz w:val="20"/>
        </w:rPr>
      </w:pPr>
    </w:p>
    <w:p w14:paraId="5861E143" w14:textId="1368A305" w:rsidR="00A930F4" w:rsidRDefault="00A930F4" w:rsidP="00B903C8">
      <w:pPr>
        <w:tabs>
          <w:tab w:val="left" w:pos="900"/>
        </w:tabs>
        <w:jc w:val="both"/>
        <w:rPr>
          <w:sz w:val="20"/>
        </w:rPr>
      </w:pPr>
    </w:p>
    <w:p w14:paraId="3042BEC0" w14:textId="0B9C8D9E" w:rsidR="00CB3A9B" w:rsidRDefault="00CB3A9B" w:rsidP="00B903C8">
      <w:pPr>
        <w:tabs>
          <w:tab w:val="left" w:pos="900"/>
        </w:tabs>
        <w:jc w:val="both"/>
        <w:rPr>
          <w:sz w:val="20"/>
        </w:rPr>
      </w:pPr>
    </w:p>
    <w:p w14:paraId="0FF18CEA" w14:textId="40B7AE6C" w:rsidR="00CB3A9B" w:rsidRDefault="00CB3A9B" w:rsidP="00B903C8">
      <w:pPr>
        <w:tabs>
          <w:tab w:val="left" w:pos="900"/>
        </w:tabs>
        <w:jc w:val="both"/>
        <w:rPr>
          <w:sz w:val="20"/>
        </w:rPr>
      </w:pPr>
    </w:p>
    <w:p w14:paraId="61AB2EAA" w14:textId="7F2A09E5" w:rsidR="00CB3A9B" w:rsidRDefault="00CB3A9B" w:rsidP="00B903C8">
      <w:pPr>
        <w:tabs>
          <w:tab w:val="left" w:pos="900"/>
        </w:tabs>
        <w:jc w:val="both"/>
        <w:rPr>
          <w:sz w:val="20"/>
        </w:rPr>
      </w:pPr>
    </w:p>
    <w:p w14:paraId="0ACA83BD" w14:textId="162CB2B8" w:rsidR="00CB3A9B" w:rsidRDefault="00CB3A9B" w:rsidP="00B903C8">
      <w:pPr>
        <w:tabs>
          <w:tab w:val="left" w:pos="900"/>
        </w:tabs>
        <w:jc w:val="both"/>
        <w:rPr>
          <w:sz w:val="20"/>
        </w:rPr>
      </w:pPr>
    </w:p>
    <w:p w14:paraId="4BD0F424" w14:textId="2A32E4DE" w:rsidR="00CB3A9B" w:rsidRDefault="00CB3A9B" w:rsidP="00B903C8">
      <w:pPr>
        <w:tabs>
          <w:tab w:val="left" w:pos="900"/>
        </w:tabs>
        <w:jc w:val="both"/>
        <w:rPr>
          <w:sz w:val="20"/>
        </w:rPr>
      </w:pPr>
    </w:p>
    <w:p w14:paraId="7D82DFAD" w14:textId="20CBF78C" w:rsidR="00CB3A9B" w:rsidRDefault="00CB3A9B" w:rsidP="00B903C8">
      <w:pPr>
        <w:tabs>
          <w:tab w:val="left" w:pos="900"/>
        </w:tabs>
        <w:jc w:val="both"/>
        <w:rPr>
          <w:sz w:val="20"/>
        </w:rPr>
      </w:pPr>
    </w:p>
    <w:p w14:paraId="4BE46789" w14:textId="1464DD05" w:rsidR="00CB3A9B" w:rsidRDefault="00CB3A9B" w:rsidP="00B903C8">
      <w:pPr>
        <w:tabs>
          <w:tab w:val="left" w:pos="900"/>
        </w:tabs>
        <w:jc w:val="both"/>
        <w:rPr>
          <w:sz w:val="20"/>
        </w:rPr>
      </w:pPr>
    </w:p>
    <w:p w14:paraId="7C7FD205" w14:textId="4EA8F56A" w:rsidR="00CB3A9B" w:rsidRDefault="00CB3A9B" w:rsidP="00B903C8">
      <w:pPr>
        <w:tabs>
          <w:tab w:val="left" w:pos="900"/>
        </w:tabs>
        <w:jc w:val="both"/>
        <w:rPr>
          <w:sz w:val="20"/>
        </w:rPr>
      </w:pPr>
    </w:p>
    <w:p w14:paraId="42DBB70E" w14:textId="020A5BDF" w:rsidR="00CB3A9B" w:rsidRDefault="00CB3A9B" w:rsidP="00B903C8">
      <w:pPr>
        <w:tabs>
          <w:tab w:val="left" w:pos="900"/>
        </w:tabs>
        <w:jc w:val="both"/>
        <w:rPr>
          <w:sz w:val="20"/>
        </w:rPr>
      </w:pPr>
    </w:p>
    <w:p w14:paraId="62732DEF" w14:textId="77B6254E" w:rsidR="00CB3A9B" w:rsidRDefault="00CB3A9B" w:rsidP="00B903C8">
      <w:pPr>
        <w:tabs>
          <w:tab w:val="left" w:pos="900"/>
        </w:tabs>
        <w:jc w:val="both"/>
        <w:rPr>
          <w:sz w:val="20"/>
        </w:rPr>
      </w:pPr>
    </w:p>
    <w:p w14:paraId="21C21F5E" w14:textId="2F3A20B5" w:rsidR="00CB3A9B" w:rsidRDefault="00CB3A9B" w:rsidP="00B903C8">
      <w:pPr>
        <w:tabs>
          <w:tab w:val="left" w:pos="900"/>
        </w:tabs>
        <w:jc w:val="both"/>
        <w:rPr>
          <w:sz w:val="20"/>
        </w:rPr>
      </w:pPr>
    </w:p>
    <w:p w14:paraId="64058523" w14:textId="77777777" w:rsidR="00CB3A9B" w:rsidRDefault="00CB3A9B" w:rsidP="00B903C8">
      <w:pPr>
        <w:tabs>
          <w:tab w:val="left" w:pos="900"/>
        </w:tabs>
        <w:jc w:val="both"/>
        <w:rPr>
          <w:sz w:val="20"/>
        </w:rPr>
      </w:pPr>
    </w:p>
    <w:p w14:paraId="337081C3" w14:textId="77777777" w:rsidR="004C2177" w:rsidRPr="00C52E4D" w:rsidRDefault="000F1A98" w:rsidP="00B903C8">
      <w:pPr>
        <w:tabs>
          <w:tab w:val="left" w:pos="900"/>
        </w:tabs>
        <w:jc w:val="both"/>
        <w:rPr>
          <w:sz w:val="22"/>
        </w:rPr>
      </w:pPr>
      <w:r w:rsidRPr="00C52E4D">
        <w:rPr>
          <w:sz w:val="22"/>
        </w:rPr>
        <w:t xml:space="preserve">Gema Petronytė, tel. (8 5) 219 7047, faks. (8 5) 213 6213, el. p. </w:t>
      </w:r>
      <w:r w:rsidRPr="00C52E4D">
        <w:rPr>
          <w:rStyle w:val="Hyperlink"/>
          <w:sz w:val="22"/>
        </w:rPr>
        <w:t>Gema.Petronyte@vpt.lt</w:t>
      </w:r>
    </w:p>
    <w:sectPr w:rsidR="004C2177" w:rsidRPr="00C52E4D" w:rsidSect="00ED75D1">
      <w:headerReference w:type="even" r:id="rId14"/>
      <w:headerReference w:type="default" r:id="rId15"/>
      <w:footerReference w:type="even" r:id="rId16"/>
      <w:footerReference w:type="default" r:id="rId17"/>
      <w:headerReference w:type="first" r:id="rId18"/>
      <w:footerReference w:type="first" r:id="rId19"/>
      <w:pgSz w:w="11906" w:h="16838"/>
      <w:pgMar w:top="39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E7C56" w14:textId="77777777" w:rsidR="0078474F" w:rsidRDefault="0078474F" w:rsidP="00B60E72">
      <w:r>
        <w:separator/>
      </w:r>
    </w:p>
  </w:endnote>
  <w:endnote w:type="continuationSeparator" w:id="0">
    <w:p w14:paraId="1A90E56E" w14:textId="77777777" w:rsidR="0078474F" w:rsidRDefault="0078474F"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3545" w14:textId="77777777" w:rsidR="007C2522" w:rsidRDefault="007C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A1F55" w14:textId="77777777" w:rsidR="007C2522" w:rsidRDefault="007C2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057" w14:textId="77777777" w:rsidR="007C2522" w:rsidRPr="00BB2F72" w:rsidRDefault="007C2522" w:rsidP="007C2522">
    <w:pPr>
      <w:pBdr>
        <w:top w:val="single" w:sz="4" w:space="1" w:color="auto"/>
      </w:pBdr>
      <w:rPr>
        <w:sz w:val="18"/>
      </w:rPr>
    </w:pPr>
    <w:r>
      <w:rPr>
        <w:noProof/>
        <w:lang w:eastAsia="lt-LT"/>
      </w:rPr>
      <w:drawing>
        <wp:anchor distT="0" distB="0" distL="114300" distR="114300" simplePos="0" relativeHeight="251659264" behindDoc="0" locked="0" layoutInCell="1" allowOverlap="1" wp14:anchorId="7F70C73B" wp14:editId="249820B1">
          <wp:simplePos x="0" y="0"/>
          <wp:positionH relativeFrom="margin">
            <wp:posOffset>5238750</wp:posOffset>
          </wp:positionH>
          <wp:positionV relativeFrom="paragraph">
            <wp:posOffset>95250</wp:posOffset>
          </wp:positionV>
          <wp:extent cx="990600" cy="742950"/>
          <wp:effectExtent l="0" t="0" r="0" b="0"/>
          <wp:wrapNone/>
          <wp:docPr id="7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Pr>
        <w:sz w:val="18"/>
      </w:rPr>
      <w:t xml:space="preserve">Biudžetinė įstaiga                                        Tel.  (8 5) 219 7001                          </w:t>
    </w:r>
    <w:r w:rsidRPr="00E9516F">
      <w:rPr>
        <w:sz w:val="18"/>
      </w:rPr>
      <w:t>Duomenys kaupiami ir saugomi</w:t>
    </w:r>
    <w:r w:rsidRPr="00BB2F72">
      <w:rPr>
        <w:sz w:val="18"/>
      </w:rPr>
      <w:t> </w:t>
    </w:r>
  </w:p>
  <w:p w14:paraId="20E3871D" w14:textId="77777777" w:rsidR="007C2522" w:rsidRPr="00BB2F72" w:rsidRDefault="007C2522" w:rsidP="007C2522">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53C3209A" w14:textId="77777777" w:rsidR="007C2522" w:rsidRPr="00BB2F72" w:rsidRDefault="007C2522" w:rsidP="007C2522">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 xml:space="preserve">               </w:t>
    </w:r>
    <w:r w:rsidRPr="00BB2F72">
      <w:rPr>
        <w:sz w:val="18"/>
      </w:rPr>
      <w:t xml:space="preserve">     </w:t>
    </w:r>
    <w:r>
      <w:rPr>
        <w:sz w:val="18"/>
      </w:rPr>
      <w:t>Kodas 188656261</w:t>
    </w:r>
  </w:p>
  <w:p w14:paraId="7FC68F34" w14:textId="77777777" w:rsidR="007C2522" w:rsidRPr="008F10BE" w:rsidRDefault="007C2522" w:rsidP="007C2522">
    <w:pPr>
      <w:pStyle w:val="Footer"/>
    </w:pPr>
  </w:p>
  <w:p w14:paraId="65881AD5" w14:textId="77777777" w:rsidR="00CC1530" w:rsidRPr="007C2522" w:rsidRDefault="00CC1530" w:rsidP="007C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8F29B" w14:textId="77777777" w:rsidR="0078474F" w:rsidRDefault="0078474F" w:rsidP="00B60E72">
      <w:r>
        <w:separator/>
      </w:r>
    </w:p>
  </w:footnote>
  <w:footnote w:type="continuationSeparator" w:id="0">
    <w:p w14:paraId="2E7BE47E" w14:textId="77777777" w:rsidR="0078474F" w:rsidRDefault="0078474F" w:rsidP="00B60E72">
      <w:r>
        <w:continuationSeparator/>
      </w:r>
    </w:p>
  </w:footnote>
  <w:footnote w:id="1">
    <w:p w14:paraId="1106D4B7" w14:textId="268954C1" w:rsidR="0013540C" w:rsidRDefault="0013540C" w:rsidP="00513317">
      <w:pPr>
        <w:pStyle w:val="FootnoteText"/>
        <w:jc w:val="both"/>
      </w:pPr>
      <w:r>
        <w:rPr>
          <w:rStyle w:val="FootnoteReference"/>
        </w:rPr>
        <w:footnoteRef/>
      </w:r>
      <w:r>
        <w:t xml:space="preserve"> </w:t>
      </w:r>
      <w:r w:rsidR="00513317">
        <w:t>„Vadovaudamasi šio įstatymo 45 straipsnio 3 dalimi, perkančioji organizacija gali prašyti dalyvių patikslinti, papildyti arba paaiškinti savo pasiūlymus, tačiau ji negali prašyti, siūlyti arba leisti pakeisti pasiūlymo, pateikto atviro ar riboto konkurso metu, ar galutinio pasiūlymo, pateikto konkurencinio dialogo, skelbiamų derybų, neskelbiamų derybų ar inovacijų partnerystės metu, esmės – pakeisti kainą arba padaryti kitų pakeitimų, dėl kurių pirkimo dokumentų reikalavimų neatitinkantis pasiūlymas taptų atitinkantis pirkimo dokumentų reikalavimus &lt;...&gt;.“</w:t>
      </w:r>
    </w:p>
  </w:footnote>
  <w:footnote w:id="2">
    <w:p w14:paraId="7CBDCF75" w14:textId="2F9749D1" w:rsidR="00513317" w:rsidRDefault="00513317" w:rsidP="00513317">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ED342" w14:textId="77777777" w:rsidR="007C2522" w:rsidRDefault="007C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08E1" w14:textId="6C5E1313" w:rsidR="00CC1530" w:rsidRPr="00B859EE" w:rsidRDefault="007C42F1" w:rsidP="00657F31">
    <w:pPr>
      <w:pStyle w:val="Header"/>
      <w:jc w:val="cent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7F"/>
    <w:multiLevelType w:val="hybridMultilevel"/>
    <w:tmpl w:val="0C4E69BC"/>
    <w:lvl w:ilvl="0" w:tplc="DFD82154">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 w15:restartNumberingAfterBreak="0">
    <w:nsid w:val="019023F2"/>
    <w:multiLevelType w:val="hybridMultilevel"/>
    <w:tmpl w:val="FE546CF6"/>
    <w:lvl w:ilvl="0" w:tplc="EB9A26E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 w15:restartNumberingAfterBreak="0">
    <w:nsid w:val="08D73E90"/>
    <w:multiLevelType w:val="hybridMultilevel"/>
    <w:tmpl w:val="2B2EDC94"/>
    <w:lvl w:ilvl="0" w:tplc="23746E2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 w15:restartNumberingAfterBreak="0">
    <w:nsid w:val="0A09389A"/>
    <w:multiLevelType w:val="multilevel"/>
    <w:tmpl w:val="6CE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696F"/>
    <w:multiLevelType w:val="hybridMultilevel"/>
    <w:tmpl w:val="AE928A74"/>
    <w:lvl w:ilvl="0" w:tplc="53E00D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5" w15:restartNumberingAfterBreak="0">
    <w:nsid w:val="120919CE"/>
    <w:multiLevelType w:val="hybridMultilevel"/>
    <w:tmpl w:val="618803C2"/>
    <w:lvl w:ilvl="0" w:tplc="F8E2AD0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12236954"/>
    <w:multiLevelType w:val="multilevel"/>
    <w:tmpl w:val="BC8E0BDE"/>
    <w:lvl w:ilvl="0">
      <w:start w:val="1"/>
      <w:numFmt w:val="decimal"/>
      <w:lvlText w:val="%1."/>
      <w:lvlJc w:val="left"/>
      <w:pPr>
        <w:ind w:left="360" w:hanging="360"/>
      </w:pPr>
      <w:rPr>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A74210"/>
    <w:multiLevelType w:val="hybridMultilevel"/>
    <w:tmpl w:val="C3982314"/>
    <w:lvl w:ilvl="0" w:tplc="EEB89B62">
      <w:start w:val="1"/>
      <w:numFmt w:val="decimal"/>
      <w:lvlText w:val="(%1)"/>
      <w:lvlJc w:val="left"/>
      <w:pPr>
        <w:ind w:left="1240" w:hanging="360"/>
      </w:pPr>
      <w:rPr>
        <w:rFonts w:hint="default"/>
        <w:u w:val="none"/>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1F1356BD"/>
    <w:multiLevelType w:val="hybridMultilevel"/>
    <w:tmpl w:val="0F4407A0"/>
    <w:lvl w:ilvl="0" w:tplc="04A6B0A8">
      <w:start w:val="1"/>
      <w:numFmt w:val="decimal"/>
      <w:lvlText w:val="%1."/>
      <w:lvlJc w:val="left"/>
      <w:pPr>
        <w:ind w:left="720" w:hanging="360"/>
      </w:pPr>
      <w:rPr>
        <w:rFonts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E71D55"/>
    <w:multiLevelType w:val="hybridMultilevel"/>
    <w:tmpl w:val="9F446FCA"/>
    <w:lvl w:ilvl="0" w:tplc="F2E841E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255271FC"/>
    <w:multiLevelType w:val="hybridMultilevel"/>
    <w:tmpl w:val="1C60102E"/>
    <w:lvl w:ilvl="0" w:tplc="14C06188">
      <w:start w:val="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1"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61D54ED"/>
    <w:multiLevelType w:val="hybridMultilevel"/>
    <w:tmpl w:val="EE5A72F8"/>
    <w:lvl w:ilvl="0" w:tplc="9D1CA95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28F3296B"/>
    <w:multiLevelType w:val="hybridMultilevel"/>
    <w:tmpl w:val="F6EEA140"/>
    <w:lvl w:ilvl="0" w:tplc="73C0F7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2E08242C"/>
    <w:multiLevelType w:val="hybridMultilevel"/>
    <w:tmpl w:val="5F0244A4"/>
    <w:lvl w:ilvl="0" w:tplc="7CA0789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38F25B85"/>
    <w:multiLevelType w:val="hybridMultilevel"/>
    <w:tmpl w:val="3FFE7E04"/>
    <w:lvl w:ilvl="0" w:tplc="095A1620">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6" w15:restartNumberingAfterBreak="0">
    <w:nsid w:val="392916BB"/>
    <w:multiLevelType w:val="hybridMultilevel"/>
    <w:tmpl w:val="24C0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1A3AE3"/>
    <w:multiLevelType w:val="hybridMultilevel"/>
    <w:tmpl w:val="6E24E862"/>
    <w:lvl w:ilvl="0" w:tplc="64CC3EE0">
      <w:start w:val="1"/>
      <w:numFmt w:val="bullet"/>
      <w:lvlText w:val="-"/>
      <w:lvlJc w:val="left"/>
      <w:pPr>
        <w:ind w:left="1240" w:hanging="360"/>
      </w:pPr>
      <w:rPr>
        <w:rFonts w:ascii="Times New Roman" w:eastAsia="Times New Roman" w:hAnsi="Times New Roman" w:cs="Times New Roman" w:hint="default"/>
      </w:rPr>
    </w:lvl>
    <w:lvl w:ilvl="1" w:tplc="04270003">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8" w15:restartNumberingAfterBreak="0">
    <w:nsid w:val="40926114"/>
    <w:multiLevelType w:val="hybridMultilevel"/>
    <w:tmpl w:val="5936EAF6"/>
    <w:lvl w:ilvl="0" w:tplc="9BFC7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20"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6B5984"/>
    <w:multiLevelType w:val="multilevel"/>
    <w:tmpl w:val="CF848DB0"/>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2" w15:restartNumberingAfterBreak="0">
    <w:nsid w:val="4DA87636"/>
    <w:multiLevelType w:val="hybridMultilevel"/>
    <w:tmpl w:val="E1B6C192"/>
    <w:lvl w:ilvl="0" w:tplc="0D327E4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3" w15:restartNumberingAfterBreak="0">
    <w:nsid w:val="54CF4786"/>
    <w:multiLevelType w:val="hybridMultilevel"/>
    <w:tmpl w:val="C4C665A6"/>
    <w:lvl w:ilvl="0" w:tplc="B1BC2500">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4" w15:restartNumberingAfterBreak="0">
    <w:nsid w:val="55DD4125"/>
    <w:multiLevelType w:val="hybridMultilevel"/>
    <w:tmpl w:val="30C45336"/>
    <w:lvl w:ilvl="0" w:tplc="BAB069C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5" w15:restartNumberingAfterBreak="0">
    <w:nsid w:val="56CD3ED1"/>
    <w:multiLevelType w:val="multilevel"/>
    <w:tmpl w:val="3DAEA03C"/>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6" w15:restartNumberingAfterBreak="0">
    <w:nsid w:val="58725C42"/>
    <w:multiLevelType w:val="hybridMultilevel"/>
    <w:tmpl w:val="6EE82764"/>
    <w:lvl w:ilvl="0" w:tplc="09323E32">
      <w:start w:val="1"/>
      <w:numFmt w:val="decimal"/>
      <w:lvlText w:val="(%1)"/>
      <w:lvlJc w:val="left"/>
      <w:pPr>
        <w:ind w:left="1240" w:hanging="360"/>
      </w:pPr>
      <w:rPr>
        <w:rFonts w:hint="default"/>
      </w:rPr>
    </w:lvl>
    <w:lvl w:ilvl="1" w:tplc="04270019">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7" w15:restartNumberingAfterBreak="0">
    <w:nsid w:val="5E913382"/>
    <w:multiLevelType w:val="hybridMultilevel"/>
    <w:tmpl w:val="F4480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E634B0"/>
    <w:multiLevelType w:val="hybridMultilevel"/>
    <w:tmpl w:val="5756E4AE"/>
    <w:lvl w:ilvl="0" w:tplc="93DCDDD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9" w15:restartNumberingAfterBreak="0">
    <w:nsid w:val="62E12DC6"/>
    <w:multiLevelType w:val="hybridMultilevel"/>
    <w:tmpl w:val="A8BA9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636335"/>
    <w:multiLevelType w:val="multilevel"/>
    <w:tmpl w:val="1D883CD4"/>
    <w:lvl w:ilvl="0">
      <w:start w:val="1"/>
      <w:numFmt w:val="decimal"/>
      <w:lvlText w:val="%1."/>
      <w:lvlJc w:val="left"/>
      <w:pPr>
        <w:ind w:left="1240" w:hanging="360"/>
      </w:pPr>
      <w:rPr>
        <w:rFonts w:hint="default"/>
      </w:rPr>
    </w:lvl>
    <w:lvl w:ilvl="1">
      <w:start w:val="2"/>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652A5724"/>
    <w:multiLevelType w:val="hybridMultilevel"/>
    <w:tmpl w:val="BAEA1364"/>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32" w15:restartNumberingAfterBreak="0">
    <w:nsid w:val="67377D8D"/>
    <w:multiLevelType w:val="hybridMultilevel"/>
    <w:tmpl w:val="C1A43586"/>
    <w:lvl w:ilvl="0" w:tplc="A0405956">
      <w:start w:val="1"/>
      <w:numFmt w:val="bullet"/>
      <w:lvlText w:val=""/>
      <w:lvlJc w:val="left"/>
      <w:pPr>
        <w:tabs>
          <w:tab w:val="num" w:pos="720"/>
        </w:tabs>
        <w:ind w:left="720" w:hanging="360"/>
      </w:pPr>
      <w:rPr>
        <w:rFonts w:ascii="Wingdings" w:hAnsi="Wingdings" w:hint="default"/>
      </w:rPr>
    </w:lvl>
    <w:lvl w:ilvl="1" w:tplc="A41C6B34" w:tentative="1">
      <w:start w:val="1"/>
      <w:numFmt w:val="bullet"/>
      <w:lvlText w:val=""/>
      <w:lvlJc w:val="left"/>
      <w:pPr>
        <w:tabs>
          <w:tab w:val="num" w:pos="1440"/>
        </w:tabs>
        <w:ind w:left="1440" w:hanging="360"/>
      </w:pPr>
      <w:rPr>
        <w:rFonts w:ascii="Wingdings" w:hAnsi="Wingdings" w:hint="default"/>
      </w:rPr>
    </w:lvl>
    <w:lvl w:ilvl="2" w:tplc="3B7C6BCC" w:tentative="1">
      <w:start w:val="1"/>
      <w:numFmt w:val="bullet"/>
      <w:lvlText w:val=""/>
      <w:lvlJc w:val="left"/>
      <w:pPr>
        <w:tabs>
          <w:tab w:val="num" w:pos="2160"/>
        </w:tabs>
        <w:ind w:left="2160" w:hanging="360"/>
      </w:pPr>
      <w:rPr>
        <w:rFonts w:ascii="Wingdings" w:hAnsi="Wingdings" w:hint="default"/>
      </w:rPr>
    </w:lvl>
    <w:lvl w:ilvl="3" w:tplc="CCC8AFD2" w:tentative="1">
      <w:start w:val="1"/>
      <w:numFmt w:val="bullet"/>
      <w:lvlText w:val=""/>
      <w:lvlJc w:val="left"/>
      <w:pPr>
        <w:tabs>
          <w:tab w:val="num" w:pos="2880"/>
        </w:tabs>
        <w:ind w:left="2880" w:hanging="360"/>
      </w:pPr>
      <w:rPr>
        <w:rFonts w:ascii="Wingdings" w:hAnsi="Wingdings" w:hint="default"/>
      </w:rPr>
    </w:lvl>
    <w:lvl w:ilvl="4" w:tplc="86A83D92" w:tentative="1">
      <w:start w:val="1"/>
      <w:numFmt w:val="bullet"/>
      <w:lvlText w:val=""/>
      <w:lvlJc w:val="left"/>
      <w:pPr>
        <w:tabs>
          <w:tab w:val="num" w:pos="3600"/>
        </w:tabs>
        <w:ind w:left="3600" w:hanging="360"/>
      </w:pPr>
      <w:rPr>
        <w:rFonts w:ascii="Wingdings" w:hAnsi="Wingdings" w:hint="default"/>
      </w:rPr>
    </w:lvl>
    <w:lvl w:ilvl="5" w:tplc="6B620BF2" w:tentative="1">
      <w:start w:val="1"/>
      <w:numFmt w:val="bullet"/>
      <w:lvlText w:val=""/>
      <w:lvlJc w:val="left"/>
      <w:pPr>
        <w:tabs>
          <w:tab w:val="num" w:pos="4320"/>
        </w:tabs>
        <w:ind w:left="4320" w:hanging="360"/>
      </w:pPr>
      <w:rPr>
        <w:rFonts w:ascii="Wingdings" w:hAnsi="Wingdings" w:hint="default"/>
      </w:rPr>
    </w:lvl>
    <w:lvl w:ilvl="6" w:tplc="C5D041FC" w:tentative="1">
      <w:start w:val="1"/>
      <w:numFmt w:val="bullet"/>
      <w:lvlText w:val=""/>
      <w:lvlJc w:val="left"/>
      <w:pPr>
        <w:tabs>
          <w:tab w:val="num" w:pos="5040"/>
        </w:tabs>
        <w:ind w:left="5040" w:hanging="360"/>
      </w:pPr>
      <w:rPr>
        <w:rFonts w:ascii="Wingdings" w:hAnsi="Wingdings" w:hint="default"/>
      </w:rPr>
    </w:lvl>
    <w:lvl w:ilvl="7" w:tplc="B6D46E26" w:tentative="1">
      <w:start w:val="1"/>
      <w:numFmt w:val="bullet"/>
      <w:lvlText w:val=""/>
      <w:lvlJc w:val="left"/>
      <w:pPr>
        <w:tabs>
          <w:tab w:val="num" w:pos="5760"/>
        </w:tabs>
        <w:ind w:left="5760" w:hanging="360"/>
      </w:pPr>
      <w:rPr>
        <w:rFonts w:ascii="Wingdings" w:hAnsi="Wingdings" w:hint="default"/>
      </w:rPr>
    </w:lvl>
    <w:lvl w:ilvl="8" w:tplc="39FCECA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80915"/>
    <w:multiLevelType w:val="hybridMultilevel"/>
    <w:tmpl w:val="ADC880FC"/>
    <w:lvl w:ilvl="0" w:tplc="D9705EEC">
      <w:start w:val="1"/>
      <w:numFmt w:val="decimal"/>
      <w:lvlText w:val="%1."/>
      <w:lvlJc w:val="left"/>
      <w:pPr>
        <w:ind w:left="786" w:hanging="360"/>
      </w:pPr>
      <w:rPr>
        <w:rFonts w:ascii="Times New Roman" w:eastAsia="Times New Roman" w:hAnsi="Times New Roman" w:cs="Times New Roman"/>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4" w15:restartNumberingAfterBreak="0">
    <w:nsid w:val="6D616266"/>
    <w:multiLevelType w:val="multilevel"/>
    <w:tmpl w:val="6DC20640"/>
    <w:lvl w:ilvl="0">
      <w:start w:val="1"/>
      <w:numFmt w:val="decimal"/>
      <w:lvlText w:val="%1."/>
      <w:lvlJc w:val="left"/>
      <w:pPr>
        <w:ind w:left="360" w:hanging="360"/>
      </w:pPr>
      <w:rPr>
        <w:rFonts w:hint="default"/>
        <w:color w:val="FF0000"/>
      </w:rPr>
    </w:lvl>
    <w:lvl w:ilvl="1">
      <w:start w:val="1"/>
      <w:numFmt w:val="decimal"/>
      <w:lvlText w:val="%1.%2."/>
      <w:lvlJc w:val="left"/>
      <w:pPr>
        <w:ind w:left="1240" w:hanging="360"/>
      </w:pPr>
      <w:rPr>
        <w:rFonts w:hint="default"/>
        <w:color w:val="FF0000"/>
      </w:rPr>
    </w:lvl>
    <w:lvl w:ilvl="2">
      <w:start w:val="1"/>
      <w:numFmt w:val="decimal"/>
      <w:lvlText w:val="%1.%2.%3."/>
      <w:lvlJc w:val="left"/>
      <w:pPr>
        <w:ind w:left="2480" w:hanging="720"/>
      </w:pPr>
      <w:rPr>
        <w:rFonts w:hint="default"/>
        <w:color w:val="FF0000"/>
      </w:rPr>
    </w:lvl>
    <w:lvl w:ilvl="3">
      <w:start w:val="1"/>
      <w:numFmt w:val="decimal"/>
      <w:lvlText w:val="%1.%2.%3.%4."/>
      <w:lvlJc w:val="left"/>
      <w:pPr>
        <w:ind w:left="3360" w:hanging="720"/>
      </w:pPr>
      <w:rPr>
        <w:rFonts w:hint="default"/>
        <w:color w:val="FF0000"/>
      </w:rPr>
    </w:lvl>
    <w:lvl w:ilvl="4">
      <w:start w:val="1"/>
      <w:numFmt w:val="decimal"/>
      <w:lvlText w:val="%1.%2.%3.%4.%5."/>
      <w:lvlJc w:val="left"/>
      <w:pPr>
        <w:ind w:left="4600" w:hanging="1080"/>
      </w:pPr>
      <w:rPr>
        <w:rFonts w:hint="default"/>
        <w:color w:val="FF0000"/>
      </w:rPr>
    </w:lvl>
    <w:lvl w:ilvl="5">
      <w:start w:val="1"/>
      <w:numFmt w:val="decimal"/>
      <w:lvlText w:val="%1.%2.%3.%4.%5.%6."/>
      <w:lvlJc w:val="left"/>
      <w:pPr>
        <w:ind w:left="5480" w:hanging="1080"/>
      </w:pPr>
      <w:rPr>
        <w:rFonts w:hint="default"/>
        <w:color w:val="FF0000"/>
      </w:rPr>
    </w:lvl>
    <w:lvl w:ilvl="6">
      <w:start w:val="1"/>
      <w:numFmt w:val="decimal"/>
      <w:lvlText w:val="%1.%2.%3.%4.%5.%6.%7."/>
      <w:lvlJc w:val="left"/>
      <w:pPr>
        <w:ind w:left="6720" w:hanging="1440"/>
      </w:pPr>
      <w:rPr>
        <w:rFonts w:hint="default"/>
        <w:color w:val="FF0000"/>
      </w:rPr>
    </w:lvl>
    <w:lvl w:ilvl="7">
      <w:start w:val="1"/>
      <w:numFmt w:val="decimal"/>
      <w:lvlText w:val="%1.%2.%3.%4.%5.%6.%7.%8."/>
      <w:lvlJc w:val="left"/>
      <w:pPr>
        <w:ind w:left="7600" w:hanging="1440"/>
      </w:pPr>
      <w:rPr>
        <w:rFonts w:hint="default"/>
        <w:color w:val="FF0000"/>
      </w:rPr>
    </w:lvl>
    <w:lvl w:ilvl="8">
      <w:start w:val="1"/>
      <w:numFmt w:val="decimal"/>
      <w:lvlText w:val="%1.%2.%3.%4.%5.%6.%7.%8.%9."/>
      <w:lvlJc w:val="left"/>
      <w:pPr>
        <w:ind w:left="8840" w:hanging="1800"/>
      </w:pPr>
      <w:rPr>
        <w:rFonts w:hint="default"/>
        <w:color w:val="FF0000"/>
      </w:rPr>
    </w:lvl>
  </w:abstractNum>
  <w:abstractNum w:abstractNumId="35" w15:restartNumberingAfterBreak="0">
    <w:nsid w:val="6DC855B2"/>
    <w:multiLevelType w:val="hybridMultilevel"/>
    <w:tmpl w:val="977A9B76"/>
    <w:lvl w:ilvl="0" w:tplc="F0A6B77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6" w15:restartNumberingAfterBreak="0">
    <w:nsid w:val="6E2E2537"/>
    <w:multiLevelType w:val="multilevel"/>
    <w:tmpl w:val="EDE4060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37" w15:restartNumberingAfterBreak="0">
    <w:nsid w:val="71A16FCA"/>
    <w:multiLevelType w:val="hybridMultilevel"/>
    <w:tmpl w:val="8F2C2F7C"/>
    <w:lvl w:ilvl="0" w:tplc="7A487BD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8" w15:restartNumberingAfterBreak="0">
    <w:nsid w:val="721F6FC0"/>
    <w:multiLevelType w:val="hybridMultilevel"/>
    <w:tmpl w:val="B9FA37E0"/>
    <w:lvl w:ilvl="0" w:tplc="72326C4A">
      <w:start w:val="1"/>
      <w:numFmt w:val="decimal"/>
      <w:lvlText w:val="%1."/>
      <w:lvlJc w:val="left"/>
      <w:pPr>
        <w:ind w:left="1101" w:hanging="36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39"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40" w15:restartNumberingAfterBreak="0">
    <w:nsid w:val="7A1268C2"/>
    <w:multiLevelType w:val="multilevel"/>
    <w:tmpl w:val="DCEE52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D32BD4"/>
    <w:multiLevelType w:val="hybridMultilevel"/>
    <w:tmpl w:val="5936EAF6"/>
    <w:lvl w:ilvl="0" w:tplc="9BFC7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8"/>
  </w:num>
  <w:num w:numId="3">
    <w:abstractNumId w:val="30"/>
  </w:num>
  <w:num w:numId="4">
    <w:abstractNumId w:val="19"/>
  </w:num>
  <w:num w:numId="5">
    <w:abstractNumId w:val="36"/>
  </w:num>
  <w:num w:numId="6">
    <w:abstractNumId w:val="6"/>
  </w:num>
  <w:num w:numId="7">
    <w:abstractNumId w:val="26"/>
  </w:num>
  <w:num w:numId="8">
    <w:abstractNumId w:val="22"/>
  </w:num>
  <w:num w:numId="9">
    <w:abstractNumId w:val="35"/>
  </w:num>
  <w:num w:numId="10">
    <w:abstractNumId w:val="23"/>
  </w:num>
  <w:num w:numId="11">
    <w:abstractNumId w:val="4"/>
  </w:num>
  <w:num w:numId="12">
    <w:abstractNumId w:val="28"/>
  </w:num>
  <w:num w:numId="13">
    <w:abstractNumId w:val="14"/>
  </w:num>
  <w:num w:numId="14">
    <w:abstractNumId w:val="0"/>
  </w:num>
  <w:num w:numId="15">
    <w:abstractNumId w:val="10"/>
  </w:num>
  <w:num w:numId="16">
    <w:abstractNumId w:val="7"/>
  </w:num>
  <w:num w:numId="17">
    <w:abstractNumId w:val="25"/>
  </w:num>
  <w:num w:numId="18">
    <w:abstractNumId w:val="15"/>
  </w:num>
  <w:num w:numId="19">
    <w:abstractNumId w:val="37"/>
  </w:num>
  <w:num w:numId="20">
    <w:abstractNumId w:val="5"/>
  </w:num>
  <w:num w:numId="21">
    <w:abstractNumId w:val="31"/>
  </w:num>
  <w:num w:numId="22">
    <w:abstractNumId w:val="11"/>
  </w:num>
  <w:num w:numId="23">
    <w:abstractNumId w:val="29"/>
  </w:num>
  <w:num w:numId="24">
    <w:abstractNumId w:val="12"/>
  </w:num>
  <w:num w:numId="25">
    <w:abstractNumId w:val="9"/>
  </w:num>
  <w:num w:numId="26">
    <w:abstractNumId w:val="13"/>
  </w:num>
  <w:num w:numId="27">
    <w:abstractNumId w:val="32"/>
  </w:num>
  <w:num w:numId="28">
    <w:abstractNumId w:val="34"/>
  </w:num>
  <w:num w:numId="29">
    <w:abstractNumId w:val="17"/>
  </w:num>
  <w:num w:numId="30">
    <w:abstractNumId w:val="40"/>
  </w:num>
  <w:num w:numId="31">
    <w:abstractNumId w:val="21"/>
  </w:num>
  <w:num w:numId="32">
    <w:abstractNumId w:val="2"/>
  </w:num>
  <w:num w:numId="33">
    <w:abstractNumId w:val="24"/>
  </w:num>
  <w:num w:numId="34">
    <w:abstractNumId w:val="27"/>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0"/>
  </w:num>
  <w:num w:numId="38">
    <w:abstractNumId w:val="16"/>
  </w:num>
  <w:num w:numId="39">
    <w:abstractNumId w:val="38"/>
  </w:num>
  <w:num w:numId="40">
    <w:abstractNumId w:val="1"/>
  </w:num>
  <w:num w:numId="41">
    <w:abstractNumId w:val="18"/>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2C5B"/>
    <w:rsid w:val="0000375F"/>
    <w:rsid w:val="0000592D"/>
    <w:rsid w:val="00006320"/>
    <w:rsid w:val="00010F78"/>
    <w:rsid w:val="0001104A"/>
    <w:rsid w:val="00011494"/>
    <w:rsid w:val="00012B6C"/>
    <w:rsid w:val="00012ECA"/>
    <w:rsid w:val="00012FA6"/>
    <w:rsid w:val="00013728"/>
    <w:rsid w:val="00017EC1"/>
    <w:rsid w:val="00020116"/>
    <w:rsid w:val="00021524"/>
    <w:rsid w:val="00023284"/>
    <w:rsid w:val="00026023"/>
    <w:rsid w:val="00026219"/>
    <w:rsid w:val="00026830"/>
    <w:rsid w:val="00031B0D"/>
    <w:rsid w:val="00031CEB"/>
    <w:rsid w:val="00033350"/>
    <w:rsid w:val="000361FD"/>
    <w:rsid w:val="0004020C"/>
    <w:rsid w:val="00042B81"/>
    <w:rsid w:val="00043859"/>
    <w:rsid w:val="00047316"/>
    <w:rsid w:val="00047BFD"/>
    <w:rsid w:val="000538CE"/>
    <w:rsid w:val="000545F1"/>
    <w:rsid w:val="0005505C"/>
    <w:rsid w:val="00056EEC"/>
    <w:rsid w:val="00062DE6"/>
    <w:rsid w:val="00065205"/>
    <w:rsid w:val="00066179"/>
    <w:rsid w:val="00066EEE"/>
    <w:rsid w:val="00067132"/>
    <w:rsid w:val="00076843"/>
    <w:rsid w:val="00077557"/>
    <w:rsid w:val="000776AC"/>
    <w:rsid w:val="000803A3"/>
    <w:rsid w:val="00082E44"/>
    <w:rsid w:val="00082EFA"/>
    <w:rsid w:val="0008323A"/>
    <w:rsid w:val="0008725E"/>
    <w:rsid w:val="00087775"/>
    <w:rsid w:val="00087B20"/>
    <w:rsid w:val="00087F21"/>
    <w:rsid w:val="0009028F"/>
    <w:rsid w:val="000918E2"/>
    <w:rsid w:val="00091C45"/>
    <w:rsid w:val="000924AE"/>
    <w:rsid w:val="00092EA3"/>
    <w:rsid w:val="00095E2D"/>
    <w:rsid w:val="00096AC6"/>
    <w:rsid w:val="000A17FE"/>
    <w:rsid w:val="000A4CE7"/>
    <w:rsid w:val="000B11AB"/>
    <w:rsid w:val="000B13B9"/>
    <w:rsid w:val="000B41EB"/>
    <w:rsid w:val="000B587D"/>
    <w:rsid w:val="000B6799"/>
    <w:rsid w:val="000B7B46"/>
    <w:rsid w:val="000C387E"/>
    <w:rsid w:val="000C4B42"/>
    <w:rsid w:val="000C7E15"/>
    <w:rsid w:val="000D3A5E"/>
    <w:rsid w:val="000D57B6"/>
    <w:rsid w:val="000D645F"/>
    <w:rsid w:val="000D6E31"/>
    <w:rsid w:val="000D792E"/>
    <w:rsid w:val="000D7E98"/>
    <w:rsid w:val="000E008F"/>
    <w:rsid w:val="000E11B4"/>
    <w:rsid w:val="000E1354"/>
    <w:rsid w:val="000E13DA"/>
    <w:rsid w:val="000E37D7"/>
    <w:rsid w:val="000F0A4C"/>
    <w:rsid w:val="000F0D11"/>
    <w:rsid w:val="000F0DC2"/>
    <w:rsid w:val="000F1A98"/>
    <w:rsid w:val="000F1BA4"/>
    <w:rsid w:val="000F29FF"/>
    <w:rsid w:val="000F2F06"/>
    <w:rsid w:val="000F412C"/>
    <w:rsid w:val="000F5336"/>
    <w:rsid w:val="000F653B"/>
    <w:rsid w:val="000F6B4A"/>
    <w:rsid w:val="00103CB1"/>
    <w:rsid w:val="00105A12"/>
    <w:rsid w:val="00106705"/>
    <w:rsid w:val="00106E17"/>
    <w:rsid w:val="0011395D"/>
    <w:rsid w:val="00115950"/>
    <w:rsid w:val="00120FD2"/>
    <w:rsid w:val="00122A2B"/>
    <w:rsid w:val="001240B8"/>
    <w:rsid w:val="00124369"/>
    <w:rsid w:val="0013114F"/>
    <w:rsid w:val="00131B42"/>
    <w:rsid w:val="00131B8A"/>
    <w:rsid w:val="00132A2C"/>
    <w:rsid w:val="00132FD4"/>
    <w:rsid w:val="001343C8"/>
    <w:rsid w:val="001352A5"/>
    <w:rsid w:val="0013540C"/>
    <w:rsid w:val="00141373"/>
    <w:rsid w:val="001419D9"/>
    <w:rsid w:val="00141EE6"/>
    <w:rsid w:val="00142F7D"/>
    <w:rsid w:val="0014345B"/>
    <w:rsid w:val="00146995"/>
    <w:rsid w:val="00146A60"/>
    <w:rsid w:val="001475C5"/>
    <w:rsid w:val="001556FB"/>
    <w:rsid w:val="00156945"/>
    <w:rsid w:val="00157DC7"/>
    <w:rsid w:val="0016028F"/>
    <w:rsid w:val="001647E0"/>
    <w:rsid w:val="00164CA6"/>
    <w:rsid w:val="001654B7"/>
    <w:rsid w:val="0016764C"/>
    <w:rsid w:val="00167D58"/>
    <w:rsid w:val="00170308"/>
    <w:rsid w:val="00171024"/>
    <w:rsid w:val="0017228E"/>
    <w:rsid w:val="001726BB"/>
    <w:rsid w:val="00172F43"/>
    <w:rsid w:val="00174D9A"/>
    <w:rsid w:val="0017501A"/>
    <w:rsid w:val="00175431"/>
    <w:rsid w:val="0017545C"/>
    <w:rsid w:val="001836A5"/>
    <w:rsid w:val="001837E3"/>
    <w:rsid w:val="0018559C"/>
    <w:rsid w:val="00186293"/>
    <w:rsid w:val="00191D8D"/>
    <w:rsid w:val="00192A89"/>
    <w:rsid w:val="00192CD2"/>
    <w:rsid w:val="00192E42"/>
    <w:rsid w:val="0019391C"/>
    <w:rsid w:val="0019736E"/>
    <w:rsid w:val="001A0300"/>
    <w:rsid w:val="001A189E"/>
    <w:rsid w:val="001A204A"/>
    <w:rsid w:val="001A4941"/>
    <w:rsid w:val="001A7EB4"/>
    <w:rsid w:val="001B1E35"/>
    <w:rsid w:val="001B1F27"/>
    <w:rsid w:val="001B4DB0"/>
    <w:rsid w:val="001B7E45"/>
    <w:rsid w:val="001C022B"/>
    <w:rsid w:val="001C1ED8"/>
    <w:rsid w:val="001C217E"/>
    <w:rsid w:val="001C46E2"/>
    <w:rsid w:val="001C47D8"/>
    <w:rsid w:val="001C5F99"/>
    <w:rsid w:val="001D019D"/>
    <w:rsid w:val="001D071D"/>
    <w:rsid w:val="001D3917"/>
    <w:rsid w:val="001D6558"/>
    <w:rsid w:val="001D6D9C"/>
    <w:rsid w:val="001D7589"/>
    <w:rsid w:val="001E0862"/>
    <w:rsid w:val="001E2D81"/>
    <w:rsid w:val="001E4541"/>
    <w:rsid w:val="001E5F65"/>
    <w:rsid w:val="001F4115"/>
    <w:rsid w:val="001F43A0"/>
    <w:rsid w:val="001F563C"/>
    <w:rsid w:val="00200CF5"/>
    <w:rsid w:val="002038BD"/>
    <w:rsid w:val="00204515"/>
    <w:rsid w:val="00204C36"/>
    <w:rsid w:val="00206844"/>
    <w:rsid w:val="0020721F"/>
    <w:rsid w:val="00207EB5"/>
    <w:rsid w:val="002100EB"/>
    <w:rsid w:val="002137A5"/>
    <w:rsid w:val="0021427A"/>
    <w:rsid w:val="0021451F"/>
    <w:rsid w:val="00214BFD"/>
    <w:rsid w:val="00217FA2"/>
    <w:rsid w:val="002214A4"/>
    <w:rsid w:val="0022241D"/>
    <w:rsid w:val="00223EFD"/>
    <w:rsid w:val="0022436C"/>
    <w:rsid w:val="00230BD5"/>
    <w:rsid w:val="00230C96"/>
    <w:rsid w:val="00231E89"/>
    <w:rsid w:val="0024039D"/>
    <w:rsid w:val="0024320D"/>
    <w:rsid w:val="00243372"/>
    <w:rsid w:val="002453FC"/>
    <w:rsid w:val="00245BA6"/>
    <w:rsid w:val="00245F1C"/>
    <w:rsid w:val="0025094E"/>
    <w:rsid w:val="00251147"/>
    <w:rsid w:val="00251176"/>
    <w:rsid w:val="0025224D"/>
    <w:rsid w:val="00254443"/>
    <w:rsid w:val="00254585"/>
    <w:rsid w:val="0025570A"/>
    <w:rsid w:val="00256A80"/>
    <w:rsid w:val="00260B4A"/>
    <w:rsid w:val="00261BF8"/>
    <w:rsid w:val="00264C69"/>
    <w:rsid w:val="00266287"/>
    <w:rsid w:val="0026771D"/>
    <w:rsid w:val="00270889"/>
    <w:rsid w:val="0027186C"/>
    <w:rsid w:val="002724CA"/>
    <w:rsid w:val="00274357"/>
    <w:rsid w:val="00276A5A"/>
    <w:rsid w:val="002815F5"/>
    <w:rsid w:val="002848CD"/>
    <w:rsid w:val="002866A6"/>
    <w:rsid w:val="00296787"/>
    <w:rsid w:val="002A07F4"/>
    <w:rsid w:val="002A53F3"/>
    <w:rsid w:val="002A7987"/>
    <w:rsid w:val="002B0551"/>
    <w:rsid w:val="002B604B"/>
    <w:rsid w:val="002B7D72"/>
    <w:rsid w:val="002B7E5B"/>
    <w:rsid w:val="002C029F"/>
    <w:rsid w:val="002C0529"/>
    <w:rsid w:val="002C0E0D"/>
    <w:rsid w:val="002C288F"/>
    <w:rsid w:val="002C61BC"/>
    <w:rsid w:val="002C7E7C"/>
    <w:rsid w:val="002D12DD"/>
    <w:rsid w:val="002D16C1"/>
    <w:rsid w:val="002D32D8"/>
    <w:rsid w:val="002D372C"/>
    <w:rsid w:val="002D45FA"/>
    <w:rsid w:val="002D50DD"/>
    <w:rsid w:val="002E08E4"/>
    <w:rsid w:val="002E1FBE"/>
    <w:rsid w:val="002E6980"/>
    <w:rsid w:val="002F054F"/>
    <w:rsid w:val="002F1109"/>
    <w:rsid w:val="002F1193"/>
    <w:rsid w:val="002F14E1"/>
    <w:rsid w:val="002F1D2A"/>
    <w:rsid w:val="002F6D25"/>
    <w:rsid w:val="00303C51"/>
    <w:rsid w:val="0030644F"/>
    <w:rsid w:val="003064F2"/>
    <w:rsid w:val="003101C0"/>
    <w:rsid w:val="00310B20"/>
    <w:rsid w:val="003112C9"/>
    <w:rsid w:val="00313F62"/>
    <w:rsid w:val="003144BF"/>
    <w:rsid w:val="0031765A"/>
    <w:rsid w:val="00323101"/>
    <w:rsid w:val="003249F6"/>
    <w:rsid w:val="00325A3B"/>
    <w:rsid w:val="00327CC3"/>
    <w:rsid w:val="003328C2"/>
    <w:rsid w:val="00335F5D"/>
    <w:rsid w:val="00337AD0"/>
    <w:rsid w:val="0034180F"/>
    <w:rsid w:val="00341FDA"/>
    <w:rsid w:val="003424EF"/>
    <w:rsid w:val="003426F9"/>
    <w:rsid w:val="00342F5B"/>
    <w:rsid w:val="00343024"/>
    <w:rsid w:val="003454A0"/>
    <w:rsid w:val="003455A9"/>
    <w:rsid w:val="003462CA"/>
    <w:rsid w:val="003501C0"/>
    <w:rsid w:val="00350F87"/>
    <w:rsid w:val="00351C37"/>
    <w:rsid w:val="00353E5C"/>
    <w:rsid w:val="00354234"/>
    <w:rsid w:val="003555B5"/>
    <w:rsid w:val="00357039"/>
    <w:rsid w:val="00360C76"/>
    <w:rsid w:val="003625BC"/>
    <w:rsid w:val="00362C59"/>
    <w:rsid w:val="00365AA8"/>
    <w:rsid w:val="00370348"/>
    <w:rsid w:val="00370428"/>
    <w:rsid w:val="0037169E"/>
    <w:rsid w:val="003722FF"/>
    <w:rsid w:val="003726CB"/>
    <w:rsid w:val="0037339F"/>
    <w:rsid w:val="0037739F"/>
    <w:rsid w:val="0038087D"/>
    <w:rsid w:val="003819F4"/>
    <w:rsid w:val="003822F8"/>
    <w:rsid w:val="00382A5F"/>
    <w:rsid w:val="00383004"/>
    <w:rsid w:val="00385D6B"/>
    <w:rsid w:val="003863B5"/>
    <w:rsid w:val="00386708"/>
    <w:rsid w:val="00390F32"/>
    <w:rsid w:val="003951A3"/>
    <w:rsid w:val="0039770C"/>
    <w:rsid w:val="00397A2B"/>
    <w:rsid w:val="00397F1E"/>
    <w:rsid w:val="003A0209"/>
    <w:rsid w:val="003A6DE2"/>
    <w:rsid w:val="003A72B6"/>
    <w:rsid w:val="003A74C7"/>
    <w:rsid w:val="003B02EB"/>
    <w:rsid w:val="003B1011"/>
    <w:rsid w:val="003B1D0F"/>
    <w:rsid w:val="003B42DC"/>
    <w:rsid w:val="003B4D24"/>
    <w:rsid w:val="003B5670"/>
    <w:rsid w:val="003C20C0"/>
    <w:rsid w:val="003C3A36"/>
    <w:rsid w:val="003C43BD"/>
    <w:rsid w:val="003C4844"/>
    <w:rsid w:val="003C6685"/>
    <w:rsid w:val="003D1AEF"/>
    <w:rsid w:val="003D3ED5"/>
    <w:rsid w:val="003D4CC6"/>
    <w:rsid w:val="003E0232"/>
    <w:rsid w:val="003E024B"/>
    <w:rsid w:val="003E0574"/>
    <w:rsid w:val="003E5321"/>
    <w:rsid w:val="003F1D11"/>
    <w:rsid w:val="003F2389"/>
    <w:rsid w:val="003F6133"/>
    <w:rsid w:val="003F6D75"/>
    <w:rsid w:val="003F6EDB"/>
    <w:rsid w:val="00400D59"/>
    <w:rsid w:val="00402A4B"/>
    <w:rsid w:val="004049FC"/>
    <w:rsid w:val="00411672"/>
    <w:rsid w:val="00416565"/>
    <w:rsid w:val="00417795"/>
    <w:rsid w:val="00417C03"/>
    <w:rsid w:val="004216C7"/>
    <w:rsid w:val="00423B8F"/>
    <w:rsid w:val="00424C31"/>
    <w:rsid w:val="004259A0"/>
    <w:rsid w:val="004265D7"/>
    <w:rsid w:val="004268B1"/>
    <w:rsid w:val="0042753A"/>
    <w:rsid w:val="00427654"/>
    <w:rsid w:val="00427941"/>
    <w:rsid w:val="0043044F"/>
    <w:rsid w:val="00430544"/>
    <w:rsid w:val="00430646"/>
    <w:rsid w:val="00431317"/>
    <w:rsid w:val="00433415"/>
    <w:rsid w:val="00436D41"/>
    <w:rsid w:val="00437843"/>
    <w:rsid w:val="00440673"/>
    <w:rsid w:val="00445498"/>
    <w:rsid w:val="004564A8"/>
    <w:rsid w:val="004567B1"/>
    <w:rsid w:val="00456AA7"/>
    <w:rsid w:val="00457411"/>
    <w:rsid w:val="004601DF"/>
    <w:rsid w:val="0046060D"/>
    <w:rsid w:val="00461C7F"/>
    <w:rsid w:val="00461D77"/>
    <w:rsid w:val="004666A2"/>
    <w:rsid w:val="00466CFE"/>
    <w:rsid w:val="00470A0E"/>
    <w:rsid w:val="00470B38"/>
    <w:rsid w:val="00471575"/>
    <w:rsid w:val="00473DD8"/>
    <w:rsid w:val="00473F2C"/>
    <w:rsid w:val="00476E92"/>
    <w:rsid w:val="004771DB"/>
    <w:rsid w:val="00483832"/>
    <w:rsid w:val="004865C5"/>
    <w:rsid w:val="0048710F"/>
    <w:rsid w:val="004909BA"/>
    <w:rsid w:val="00492B0D"/>
    <w:rsid w:val="00495465"/>
    <w:rsid w:val="0049670B"/>
    <w:rsid w:val="00497CCA"/>
    <w:rsid w:val="004A114B"/>
    <w:rsid w:val="004A2BE6"/>
    <w:rsid w:val="004A3DF1"/>
    <w:rsid w:val="004A4221"/>
    <w:rsid w:val="004A4238"/>
    <w:rsid w:val="004A6375"/>
    <w:rsid w:val="004B0790"/>
    <w:rsid w:val="004B1D01"/>
    <w:rsid w:val="004B2199"/>
    <w:rsid w:val="004B69F9"/>
    <w:rsid w:val="004B7D0A"/>
    <w:rsid w:val="004C211E"/>
    <w:rsid w:val="004C2177"/>
    <w:rsid w:val="004C276D"/>
    <w:rsid w:val="004C7868"/>
    <w:rsid w:val="004D04C1"/>
    <w:rsid w:val="004D0DEB"/>
    <w:rsid w:val="004D5D23"/>
    <w:rsid w:val="004D60B3"/>
    <w:rsid w:val="004D67E6"/>
    <w:rsid w:val="004D7927"/>
    <w:rsid w:val="004E0C13"/>
    <w:rsid w:val="004E2493"/>
    <w:rsid w:val="004E519C"/>
    <w:rsid w:val="004E590F"/>
    <w:rsid w:val="004E5FFE"/>
    <w:rsid w:val="004E6529"/>
    <w:rsid w:val="004E71A0"/>
    <w:rsid w:val="00501DB5"/>
    <w:rsid w:val="00501FFF"/>
    <w:rsid w:val="00502110"/>
    <w:rsid w:val="005022D7"/>
    <w:rsid w:val="0051047B"/>
    <w:rsid w:val="005106F5"/>
    <w:rsid w:val="00511373"/>
    <w:rsid w:val="00513317"/>
    <w:rsid w:val="0051531D"/>
    <w:rsid w:val="00516D17"/>
    <w:rsid w:val="00517FD0"/>
    <w:rsid w:val="005205DE"/>
    <w:rsid w:val="00520ECE"/>
    <w:rsid w:val="005228AE"/>
    <w:rsid w:val="00523847"/>
    <w:rsid w:val="00523FC5"/>
    <w:rsid w:val="005245DA"/>
    <w:rsid w:val="00524CAA"/>
    <w:rsid w:val="00526B7B"/>
    <w:rsid w:val="0053273F"/>
    <w:rsid w:val="005348B1"/>
    <w:rsid w:val="0054354A"/>
    <w:rsid w:val="00543A03"/>
    <w:rsid w:val="00544934"/>
    <w:rsid w:val="00545AB0"/>
    <w:rsid w:val="00547AB2"/>
    <w:rsid w:val="00547DE3"/>
    <w:rsid w:val="00547E0B"/>
    <w:rsid w:val="00547FD2"/>
    <w:rsid w:val="005504C2"/>
    <w:rsid w:val="00550872"/>
    <w:rsid w:val="00554F21"/>
    <w:rsid w:val="005603BC"/>
    <w:rsid w:val="00560A4F"/>
    <w:rsid w:val="00562938"/>
    <w:rsid w:val="00562D2E"/>
    <w:rsid w:val="00563511"/>
    <w:rsid w:val="00564972"/>
    <w:rsid w:val="00566EDC"/>
    <w:rsid w:val="005675BE"/>
    <w:rsid w:val="005677A9"/>
    <w:rsid w:val="0057260D"/>
    <w:rsid w:val="005730EF"/>
    <w:rsid w:val="005764E0"/>
    <w:rsid w:val="00577E17"/>
    <w:rsid w:val="005807A8"/>
    <w:rsid w:val="00580BD2"/>
    <w:rsid w:val="00581126"/>
    <w:rsid w:val="00581EC8"/>
    <w:rsid w:val="00582D45"/>
    <w:rsid w:val="00584DFB"/>
    <w:rsid w:val="00590913"/>
    <w:rsid w:val="0059194E"/>
    <w:rsid w:val="0059209E"/>
    <w:rsid w:val="00595791"/>
    <w:rsid w:val="00597800"/>
    <w:rsid w:val="00597D4E"/>
    <w:rsid w:val="00597F8E"/>
    <w:rsid w:val="005A0044"/>
    <w:rsid w:val="005A1190"/>
    <w:rsid w:val="005A32A7"/>
    <w:rsid w:val="005A34DD"/>
    <w:rsid w:val="005B0608"/>
    <w:rsid w:val="005B1FB3"/>
    <w:rsid w:val="005B42E6"/>
    <w:rsid w:val="005B53A4"/>
    <w:rsid w:val="005B7683"/>
    <w:rsid w:val="005B777C"/>
    <w:rsid w:val="005B7BF1"/>
    <w:rsid w:val="005C366F"/>
    <w:rsid w:val="005C4948"/>
    <w:rsid w:val="005C5908"/>
    <w:rsid w:val="005C62A0"/>
    <w:rsid w:val="005C6C3B"/>
    <w:rsid w:val="005D17BD"/>
    <w:rsid w:val="005D2733"/>
    <w:rsid w:val="005D2C4E"/>
    <w:rsid w:val="005D542A"/>
    <w:rsid w:val="005E3D38"/>
    <w:rsid w:val="005E5B36"/>
    <w:rsid w:val="005F362B"/>
    <w:rsid w:val="005F5140"/>
    <w:rsid w:val="005F5481"/>
    <w:rsid w:val="005F7C7D"/>
    <w:rsid w:val="00600402"/>
    <w:rsid w:val="00601595"/>
    <w:rsid w:val="00602BE0"/>
    <w:rsid w:val="00603D7B"/>
    <w:rsid w:val="00603EDA"/>
    <w:rsid w:val="006051D1"/>
    <w:rsid w:val="0060568E"/>
    <w:rsid w:val="00606603"/>
    <w:rsid w:val="00606763"/>
    <w:rsid w:val="00606FB0"/>
    <w:rsid w:val="00607032"/>
    <w:rsid w:val="00607FF3"/>
    <w:rsid w:val="006109A4"/>
    <w:rsid w:val="006113E0"/>
    <w:rsid w:val="0061609B"/>
    <w:rsid w:val="006205F2"/>
    <w:rsid w:val="00620763"/>
    <w:rsid w:val="006255D1"/>
    <w:rsid w:val="00630088"/>
    <w:rsid w:val="00631072"/>
    <w:rsid w:val="00632698"/>
    <w:rsid w:val="006334FC"/>
    <w:rsid w:val="00633D25"/>
    <w:rsid w:val="006340A9"/>
    <w:rsid w:val="00637237"/>
    <w:rsid w:val="00637A07"/>
    <w:rsid w:val="006419F1"/>
    <w:rsid w:val="00641F52"/>
    <w:rsid w:val="006453B6"/>
    <w:rsid w:val="00645B28"/>
    <w:rsid w:val="00645BBC"/>
    <w:rsid w:val="0064672C"/>
    <w:rsid w:val="00650CA0"/>
    <w:rsid w:val="006544B7"/>
    <w:rsid w:val="00654CC2"/>
    <w:rsid w:val="00657F31"/>
    <w:rsid w:val="0066162F"/>
    <w:rsid w:val="00661ADB"/>
    <w:rsid w:val="006644C3"/>
    <w:rsid w:val="006667F9"/>
    <w:rsid w:val="00667511"/>
    <w:rsid w:val="00667C50"/>
    <w:rsid w:val="00670D5B"/>
    <w:rsid w:val="00674390"/>
    <w:rsid w:val="00675CA9"/>
    <w:rsid w:val="006763B0"/>
    <w:rsid w:val="00680208"/>
    <w:rsid w:val="00682605"/>
    <w:rsid w:val="00684708"/>
    <w:rsid w:val="0068544B"/>
    <w:rsid w:val="00685AB4"/>
    <w:rsid w:val="00686115"/>
    <w:rsid w:val="00690AF2"/>
    <w:rsid w:val="006940D3"/>
    <w:rsid w:val="00695D67"/>
    <w:rsid w:val="00696265"/>
    <w:rsid w:val="006A039B"/>
    <w:rsid w:val="006A27D7"/>
    <w:rsid w:val="006A3C82"/>
    <w:rsid w:val="006A4DDE"/>
    <w:rsid w:val="006A7B20"/>
    <w:rsid w:val="006B0059"/>
    <w:rsid w:val="006B02E9"/>
    <w:rsid w:val="006B2881"/>
    <w:rsid w:val="006B2AED"/>
    <w:rsid w:val="006B42B9"/>
    <w:rsid w:val="006B4DD7"/>
    <w:rsid w:val="006B5536"/>
    <w:rsid w:val="006C1FA2"/>
    <w:rsid w:val="006C3D0D"/>
    <w:rsid w:val="006C516E"/>
    <w:rsid w:val="006C70C6"/>
    <w:rsid w:val="006D14D2"/>
    <w:rsid w:val="006D2539"/>
    <w:rsid w:val="006D281F"/>
    <w:rsid w:val="006D413F"/>
    <w:rsid w:val="006D5064"/>
    <w:rsid w:val="006D63ED"/>
    <w:rsid w:val="006E0212"/>
    <w:rsid w:val="006E0A61"/>
    <w:rsid w:val="006E1126"/>
    <w:rsid w:val="006E33CD"/>
    <w:rsid w:val="006E4E89"/>
    <w:rsid w:val="006E5EBD"/>
    <w:rsid w:val="006F039D"/>
    <w:rsid w:val="006F03B2"/>
    <w:rsid w:val="006F1B97"/>
    <w:rsid w:val="006F2333"/>
    <w:rsid w:val="006F24F5"/>
    <w:rsid w:val="006F26D9"/>
    <w:rsid w:val="006F2DED"/>
    <w:rsid w:val="006F3125"/>
    <w:rsid w:val="006F3843"/>
    <w:rsid w:val="006F40BB"/>
    <w:rsid w:val="007010E2"/>
    <w:rsid w:val="007025FE"/>
    <w:rsid w:val="0070302E"/>
    <w:rsid w:val="00704B10"/>
    <w:rsid w:val="00704B17"/>
    <w:rsid w:val="0070527A"/>
    <w:rsid w:val="00706DCC"/>
    <w:rsid w:val="00707387"/>
    <w:rsid w:val="00711B60"/>
    <w:rsid w:val="00712B62"/>
    <w:rsid w:val="00714EA2"/>
    <w:rsid w:val="007167C5"/>
    <w:rsid w:val="00720D01"/>
    <w:rsid w:val="007218A5"/>
    <w:rsid w:val="00721E1D"/>
    <w:rsid w:val="00722E91"/>
    <w:rsid w:val="00724135"/>
    <w:rsid w:val="00724E19"/>
    <w:rsid w:val="00726558"/>
    <w:rsid w:val="00727BF7"/>
    <w:rsid w:val="00730150"/>
    <w:rsid w:val="00732144"/>
    <w:rsid w:val="0073691F"/>
    <w:rsid w:val="00737E28"/>
    <w:rsid w:val="0074006D"/>
    <w:rsid w:val="007413DA"/>
    <w:rsid w:val="007437F3"/>
    <w:rsid w:val="007440FB"/>
    <w:rsid w:val="00744F15"/>
    <w:rsid w:val="00746480"/>
    <w:rsid w:val="00746921"/>
    <w:rsid w:val="00750F91"/>
    <w:rsid w:val="00753A32"/>
    <w:rsid w:val="00757435"/>
    <w:rsid w:val="00757590"/>
    <w:rsid w:val="00760712"/>
    <w:rsid w:val="00760E73"/>
    <w:rsid w:val="007612AC"/>
    <w:rsid w:val="00761461"/>
    <w:rsid w:val="00762B8C"/>
    <w:rsid w:val="00764E2E"/>
    <w:rsid w:val="007659DF"/>
    <w:rsid w:val="007676CA"/>
    <w:rsid w:val="00770623"/>
    <w:rsid w:val="00770DC6"/>
    <w:rsid w:val="007715C2"/>
    <w:rsid w:val="007732B0"/>
    <w:rsid w:val="007763DA"/>
    <w:rsid w:val="00781B4E"/>
    <w:rsid w:val="007821C5"/>
    <w:rsid w:val="00782EA5"/>
    <w:rsid w:val="00784092"/>
    <w:rsid w:val="0078474F"/>
    <w:rsid w:val="00786364"/>
    <w:rsid w:val="0078683D"/>
    <w:rsid w:val="00786BAF"/>
    <w:rsid w:val="00786E56"/>
    <w:rsid w:val="00787594"/>
    <w:rsid w:val="00787846"/>
    <w:rsid w:val="00790437"/>
    <w:rsid w:val="007924B3"/>
    <w:rsid w:val="007A34F3"/>
    <w:rsid w:val="007A79CD"/>
    <w:rsid w:val="007A7A06"/>
    <w:rsid w:val="007B17AF"/>
    <w:rsid w:val="007B206C"/>
    <w:rsid w:val="007B4522"/>
    <w:rsid w:val="007B5343"/>
    <w:rsid w:val="007B607F"/>
    <w:rsid w:val="007B77F7"/>
    <w:rsid w:val="007B7C80"/>
    <w:rsid w:val="007C017C"/>
    <w:rsid w:val="007C2522"/>
    <w:rsid w:val="007C2AFE"/>
    <w:rsid w:val="007C42F1"/>
    <w:rsid w:val="007C651E"/>
    <w:rsid w:val="007C6E4A"/>
    <w:rsid w:val="007D220A"/>
    <w:rsid w:val="007D277E"/>
    <w:rsid w:val="007D38B9"/>
    <w:rsid w:val="007D4921"/>
    <w:rsid w:val="007D5B6F"/>
    <w:rsid w:val="007E4CE9"/>
    <w:rsid w:val="007E61C7"/>
    <w:rsid w:val="007E6481"/>
    <w:rsid w:val="007E6D35"/>
    <w:rsid w:val="007F0796"/>
    <w:rsid w:val="007F0C16"/>
    <w:rsid w:val="007F2011"/>
    <w:rsid w:val="007F2103"/>
    <w:rsid w:val="007F2D0A"/>
    <w:rsid w:val="007F3ED0"/>
    <w:rsid w:val="007F496A"/>
    <w:rsid w:val="007F4A70"/>
    <w:rsid w:val="007F578C"/>
    <w:rsid w:val="007F5D3E"/>
    <w:rsid w:val="007F65A7"/>
    <w:rsid w:val="00800497"/>
    <w:rsid w:val="008006B5"/>
    <w:rsid w:val="00801D00"/>
    <w:rsid w:val="00803781"/>
    <w:rsid w:val="00805BD6"/>
    <w:rsid w:val="00807C9C"/>
    <w:rsid w:val="008101BE"/>
    <w:rsid w:val="00810306"/>
    <w:rsid w:val="00811EB7"/>
    <w:rsid w:val="00812271"/>
    <w:rsid w:val="00812622"/>
    <w:rsid w:val="0081312B"/>
    <w:rsid w:val="00815E25"/>
    <w:rsid w:val="00816C08"/>
    <w:rsid w:val="00816E7F"/>
    <w:rsid w:val="008173BB"/>
    <w:rsid w:val="0082038D"/>
    <w:rsid w:val="00821BC2"/>
    <w:rsid w:val="0082477D"/>
    <w:rsid w:val="008247A2"/>
    <w:rsid w:val="00830963"/>
    <w:rsid w:val="00830B70"/>
    <w:rsid w:val="008355E0"/>
    <w:rsid w:val="008355EE"/>
    <w:rsid w:val="00835F53"/>
    <w:rsid w:val="008464C3"/>
    <w:rsid w:val="00846643"/>
    <w:rsid w:val="00852979"/>
    <w:rsid w:val="00853CC7"/>
    <w:rsid w:val="008634FD"/>
    <w:rsid w:val="00865B3A"/>
    <w:rsid w:val="00866C04"/>
    <w:rsid w:val="00866E5E"/>
    <w:rsid w:val="00867C53"/>
    <w:rsid w:val="008703EB"/>
    <w:rsid w:val="008725BC"/>
    <w:rsid w:val="008726D2"/>
    <w:rsid w:val="00875F0F"/>
    <w:rsid w:val="00880952"/>
    <w:rsid w:val="00881889"/>
    <w:rsid w:val="00882BF8"/>
    <w:rsid w:val="00883014"/>
    <w:rsid w:val="00883AF8"/>
    <w:rsid w:val="00884729"/>
    <w:rsid w:val="00886486"/>
    <w:rsid w:val="00886B81"/>
    <w:rsid w:val="00887576"/>
    <w:rsid w:val="0089077B"/>
    <w:rsid w:val="008908C6"/>
    <w:rsid w:val="00891410"/>
    <w:rsid w:val="008916A9"/>
    <w:rsid w:val="0089173D"/>
    <w:rsid w:val="0089361D"/>
    <w:rsid w:val="008943AD"/>
    <w:rsid w:val="0089534E"/>
    <w:rsid w:val="00896544"/>
    <w:rsid w:val="00896BFA"/>
    <w:rsid w:val="008A387C"/>
    <w:rsid w:val="008A4E32"/>
    <w:rsid w:val="008A6FA4"/>
    <w:rsid w:val="008A7ED5"/>
    <w:rsid w:val="008B358A"/>
    <w:rsid w:val="008B3A75"/>
    <w:rsid w:val="008B62CB"/>
    <w:rsid w:val="008C3801"/>
    <w:rsid w:val="008C3B87"/>
    <w:rsid w:val="008C48E1"/>
    <w:rsid w:val="008C4FA3"/>
    <w:rsid w:val="008C67FB"/>
    <w:rsid w:val="008C6BC8"/>
    <w:rsid w:val="008D05FA"/>
    <w:rsid w:val="008D1198"/>
    <w:rsid w:val="008D15E0"/>
    <w:rsid w:val="008D1B53"/>
    <w:rsid w:val="008D1F48"/>
    <w:rsid w:val="008E307C"/>
    <w:rsid w:val="008E36E2"/>
    <w:rsid w:val="008E6938"/>
    <w:rsid w:val="008F0DD1"/>
    <w:rsid w:val="008F1601"/>
    <w:rsid w:val="008F44E5"/>
    <w:rsid w:val="008F7482"/>
    <w:rsid w:val="00906B82"/>
    <w:rsid w:val="00907FF8"/>
    <w:rsid w:val="0091062E"/>
    <w:rsid w:val="00910B0D"/>
    <w:rsid w:val="00912430"/>
    <w:rsid w:val="00917AEE"/>
    <w:rsid w:val="009204C3"/>
    <w:rsid w:val="009205F7"/>
    <w:rsid w:val="00920D30"/>
    <w:rsid w:val="009214BF"/>
    <w:rsid w:val="00921679"/>
    <w:rsid w:val="0092289F"/>
    <w:rsid w:val="00923665"/>
    <w:rsid w:val="00923A49"/>
    <w:rsid w:val="00923EEA"/>
    <w:rsid w:val="0092417B"/>
    <w:rsid w:val="009244F8"/>
    <w:rsid w:val="00925135"/>
    <w:rsid w:val="00930304"/>
    <w:rsid w:val="00931301"/>
    <w:rsid w:val="0093280C"/>
    <w:rsid w:val="00935AA7"/>
    <w:rsid w:val="00935C92"/>
    <w:rsid w:val="009400F2"/>
    <w:rsid w:val="00940A57"/>
    <w:rsid w:val="00941B4B"/>
    <w:rsid w:val="00942C69"/>
    <w:rsid w:val="0094316C"/>
    <w:rsid w:val="009456E2"/>
    <w:rsid w:val="009456F5"/>
    <w:rsid w:val="0094592F"/>
    <w:rsid w:val="0095177F"/>
    <w:rsid w:val="00951F7A"/>
    <w:rsid w:val="00955309"/>
    <w:rsid w:val="0095541C"/>
    <w:rsid w:val="00955748"/>
    <w:rsid w:val="00957F65"/>
    <w:rsid w:val="0096263E"/>
    <w:rsid w:val="00962D41"/>
    <w:rsid w:val="00964DE4"/>
    <w:rsid w:val="009658AD"/>
    <w:rsid w:val="00966273"/>
    <w:rsid w:val="00966B74"/>
    <w:rsid w:val="009679D1"/>
    <w:rsid w:val="00971589"/>
    <w:rsid w:val="009771DE"/>
    <w:rsid w:val="00977D56"/>
    <w:rsid w:val="00980792"/>
    <w:rsid w:val="00980884"/>
    <w:rsid w:val="00980F3F"/>
    <w:rsid w:val="00981FC1"/>
    <w:rsid w:val="00982686"/>
    <w:rsid w:val="00983E1A"/>
    <w:rsid w:val="00985956"/>
    <w:rsid w:val="009877FA"/>
    <w:rsid w:val="0099094E"/>
    <w:rsid w:val="00990C66"/>
    <w:rsid w:val="00990E42"/>
    <w:rsid w:val="009914BB"/>
    <w:rsid w:val="00991FE0"/>
    <w:rsid w:val="00992E21"/>
    <w:rsid w:val="009941E6"/>
    <w:rsid w:val="009955C5"/>
    <w:rsid w:val="00996DFF"/>
    <w:rsid w:val="009A08AE"/>
    <w:rsid w:val="009A2150"/>
    <w:rsid w:val="009A34A8"/>
    <w:rsid w:val="009A5570"/>
    <w:rsid w:val="009A6DEF"/>
    <w:rsid w:val="009B49D0"/>
    <w:rsid w:val="009B4CDD"/>
    <w:rsid w:val="009B57D7"/>
    <w:rsid w:val="009B5BCD"/>
    <w:rsid w:val="009B666E"/>
    <w:rsid w:val="009B749E"/>
    <w:rsid w:val="009C1AC7"/>
    <w:rsid w:val="009C2971"/>
    <w:rsid w:val="009C4FD8"/>
    <w:rsid w:val="009C6025"/>
    <w:rsid w:val="009C6A45"/>
    <w:rsid w:val="009C7C91"/>
    <w:rsid w:val="009D0606"/>
    <w:rsid w:val="009D0FFA"/>
    <w:rsid w:val="009D20A5"/>
    <w:rsid w:val="009D370E"/>
    <w:rsid w:val="009D6688"/>
    <w:rsid w:val="009E2FD5"/>
    <w:rsid w:val="009E47D5"/>
    <w:rsid w:val="009E77BF"/>
    <w:rsid w:val="009E7FD6"/>
    <w:rsid w:val="009F01E3"/>
    <w:rsid w:val="009F284A"/>
    <w:rsid w:val="009F2F6B"/>
    <w:rsid w:val="009F6DBB"/>
    <w:rsid w:val="00A005F6"/>
    <w:rsid w:val="00A01F1D"/>
    <w:rsid w:val="00A026FA"/>
    <w:rsid w:val="00A02F8F"/>
    <w:rsid w:val="00A031F2"/>
    <w:rsid w:val="00A065BB"/>
    <w:rsid w:val="00A070EA"/>
    <w:rsid w:val="00A07806"/>
    <w:rsid w:val="00A10380"/>
    <w:rsid w:val="00A10F5D"/>
    <w:rsid w:val="00A13521"/>
    <w:rsid w:val="00A15D26"/>
    <w:rsid w:val="00A20662"/>
    <w:rsid w:val="00A224FC"/>
    <w:rsid w:val="00A22CAF"/>
    <w:rsid w:val="00A27119"/>
    <w:rsid w:val="00A331A8"/>
    <w:rsid w:val="00A333EE"/>
    <w:rsid w:val="00A34B5F"/>
    <w:rsid w:val="00A36516"/>
    <w:rsid w:val="00A36AC1"/>
    <w:rsid w:val="00A36E00"/>
    <w:rsid w:val="00A40B74"/>
    <w:rsid w:val="00A4194C"/>
    <w:rsid w:val="00A42445"/>
    <w:rsid w:val="00A427CB"/>
    <w:rsid w:val="00A427FB"/>
    <w:rsid w:val="00A43D1C"/>
    <w:rsid w:val="00A44D2A"/>
    <w:rsid w:val="00A4608E"/>
    <w:rsid w:val="00A461A8"/>
    <w:rsid w:val="00A472FA"/>
    <w:rsid w:val="00A52C17"/>
    <w:rsid w:val="00A52C47"/>
    <w:rsid w:val="00A5407E"/>
    <w:rsid w:val="00A56C30"/>
    <w:rsid w:val="00A57D51"/>
    <w:rsid w:val="00A60C51"/>
    <w:rsid w:val="00A6623F"/>
    <w:rsid w:val="00A67835"/>
    <w:rsid w:val="00A70F76"/>
    <w:rsid w:val="00A714E3"/>
    <w:rsid w:val="00A72CED"/>
    <w:rsid w:val="00A74137"/>
    <w:rsid w:val="00A7644C"/>
    <w:rsid w:val="00A772FB"/>
    <w:rsid w:val="00A77651"/>
    <w:rsid w:val="00A80508"/>
    <w:rsid w:val="00A82621"/>
    <w:rsid w:val="00A82994"/>
    <w:rsid w:val="00A82A49"/>
    <w:rsid w:val="00A83677"/>
    <w:rsid w:val="00A85C28"/>
    <w:rsid w:val="00A85D17"/>
    <w:rsid w:val="00A862D0"/>
    <w:rsid w:val="00A86683"/>
    <w:rsid w:val="00A87622"/>
    <w:rsid w:val="00A90367"/>
    <w:rsid w:val="00A91652"/>
    <w:rsid w:val="00A9239E"/>
    <w:rsid w:val="00A92747"/>
    <w:rsid w:val="00A930F4"/>
    <w:rsid w:val="00A93E6E"/>
    <w:rsid w:val="00A966F4"/>
    <w:rsid w:val="00AA1C3F"/>
    <w:rsid w:val="00AA25A1"/>
    <w:rsid w:val="00AA2D33"/>
    <w:rsid w:val="00AA327D"/>
    <w:rsid w:val="00AA3475"/>
    <w:rsid w:val="00AA6AE3"/>
    <w:rsid w:val="00AA7C5C"/>
    <w:rsid w:val="00AB2066"/>
    <w:rsid w:val="00AB306E"/>
    <w:rsid w:val="00AB363F"/>
    <w:rsid w:val="00AB3AD0"/>
    <w:rsid w:val="00AB3BB0"/>
    <w:rsid w:val="00AB50DA"/>
    <w:rsid w:val="00AC0584"/>
    <w:rsid w:val="00AC0CCA"/>
    <w:rsid w:val="00AC36CB"/>
    <w:rsid w:val="00AC466D"/>
    <w:rsid w:val="00AC47AE"/>
    <w:rsid w:val="00AC6D7A"/>
    <w:rsid w:val="00AD14AF"/>
    <w:rsid w:val="00AD44EE"/>
    <w:rsid w:val="00AD64A3"/>
    <w:rsid w:val="00AD7775"/>
    <w:rsid w:val="00AE3D8A"/>
    <w:rsid w:val="00AE5080"/>
    <w:rsid w:val="00AE531C"/>
    <w:rsid w:val="00AE57A9"/>
    <w:rsid w:val="00AE5FAA"/>
    <w:rsid w:val="00AE6D3D"/>
    <w:rsid w:val="00AF3E7F"/>
    <w:rsid w:val="00AF4193"/>
    <w:rsid w:val="00AF44A6"/>
    <w:rsid w:val="00AF4E3A"/>
    <w:rsid w:val="00AF652F"/>
    <w:rsid w:val="00B02340"/>
    <w:rsid w:val="00B0539F"/>
    <w:rsid w:val="00B05BF6"/>
    <w:rsid w:val="00B06302"/>
    <w:rsid w:val="00B064D6"/>
    <w:rsid w:val="00B07EF0"/>
    <w:rsid w:val="00B1130C"/>
    <w:rsid w:val="00B138D8"/>
    <w:rsid w:val="00B13DB3"/>
    <w:rsid w:val="00B1500D"/>
    <w:rsid w:val="00B15AE8"/>
    <w:rsid w:val="00B2134A"/>
    <w:rsid w:val="00B21BA7"/>
    <w:rsid w:val="00B220D5"/>
    <w:rsid w:val="00B222B0"/>
    <w:rsid w:val="00B24911"/>
    <w:rsid w:val="00B24B43"/>
    <w:rsid w:val="00B2583D"/>
    <w:rsid w:val="00B27B2B"/>
    <w:rsid w:val="00B31434"/>
    <w:rsid w:val="00B33653"/>
    <w:rsid w:val="00B34374"/>
    <w:rsid w:val="00B34467"/>
    <w:rsid w:val="00B375E7"/>
    <w:rsid w:val="00B41B31"/>
    <w:rsid w:val="00B4388D"/>
    <w:rsid w:val="00B46CC5"/>
    <w:rsid w:val="00B47514"/>
    <w:rsid w:val="00B50273"/>
    <w:rsid w:val="00B50B7D"/>
    <w:rsid w:val="00B50EE3"/>
    <w:rsid w:val="00B53246"/>
    <w:rsid w:val="00B60E72"/>
    <w:rsid w:val="00B6609C"/>
    <w:rsid w:val="00B66D1F"/>
    <w:rsid w:val="00B67AEB"/>
    <w:rsid w:val="00B70CC0"/>
    <w:rsid w:val="00B710B9"/>
    <w:rsid w:val="00B71442"/>
    <w:rsid w:val="00B722E2"/>
    <w:rsid w:val="00B72F7D"/>
    <w:rsid w:val="00B7400D"/>
    <w:rsid w:val="00B7562F"/>
    <w:rsid w:val="00B757CC"/>
    <w:rsid w:val="00B7759E"/>
    <w:rsid w:val="00B80B99"/>
    <w:rsid w:val="00B81CA9"/>
    <w:rsid w:val="00B85700"/>
    <w:rsid w:val="00B859EE"/>
    <w:rsid w:val="00B903C8"/>
    <w:rsid w:val="00B90D40"/>
    <w:rsid w:val="00B91216"/>
    <w:rsid w:val="00B92A37"/>
    <w:rsid w:val="00B92EE2"/>
    <w:rsid w:val="00B942CE"/>
    <w:rsid w:val="00B944FC"/>
    <w:rsid w:val="00B96008"/>
    <w:rsid w:val="00BA0FA2"/>
    <w:rsid w:val="00BA18A1"/>
    <w:rsid w:val="00BA36A3"/>
    <w:rsid w:val="00BA73B7"/>
    <w:rsid w:val="00BA7A59"/>
    <w:rsid w:val="00BB0381"/>
    <w:rsid w:val="00BB2D12"/>
    <w:rsid w:val="00BB387C"/>
    <w:rsid w:val="00BB3C63"/>
    <w:rsid w:val="00BB4496"/>
    <w:rsid w:val="00BB474D"/>
    <w:rsid w:val="00BB68AB"/>
    <w:rsid w:val="00BB7BFE"/>
    <w:rsid w:val="00BB7FA5"/>
    <w:rsid w:val="00BC0D3C"/>
    <w:rsid w:val="00BC13D2"/>
    <w:rsid w:val="00BC19F7"/>
    <w:rsid w:val="00BC2332"/>
    <w:rsid w:val="00BC4C87"/>
    <w:rsid w:val="00BC66B3"/>
    <w:rsid w:val="00BC726B"/>
    <w:rsid w:val="00BC7943"/>
    <w:rsid w:val="00BD0C5F"/>
    <w:rsid w:val="00BD73C5"/>
    <w:rsid w:val="00BE072D"/>
    <w:rsid w:val="00BE13ED"/>
    <w:rsid w:val="00BE2648"/>
    <w:rsid w:val="00BE3EAA"/>
    <w:rsid w:val="00BE45C3"/>
    <w:rsid w:val="00BE5E58"/>
    <w:rsid w:val="00BF178A"/>
    <w:rsid w:val="00BF1F51"/>
    <w:rsid w:val="00BF2348"/>
    <w:rsid w:val="00BF4053"/>
    <w:rsid w:val="00BF489F"/>
    <w:rsid w:val="00C0112C"/>
    <w:rsid w:val="00C02C19"/>
    <w:rsid w:val="00C03122"/>
    <w:rsid w:val="00C04D2B"/>
    <w:rsid w:val="00C050CC"/>
    <w:rsid w:val="00C06A94"/>
    <w:rsid w:val="00C1085A"/>
    <w:rsid w:val="00C126D2"/>
    <w:rsid w:val="00C12AA8"/>
    <w:rsid w:val="00C13368"/>
    <w:rsid w:val="00C1445A"/>
    <w:rsid w:val="00C22385"/>
    <w:rsid w:val="00C24B07"/>
    <w:rsid w:val="00C260C8"/>
    <w:rsid w:val="00C27163"/>
    <w:rsid w:val="00C30C5C"/>
    <w:rsid w:val="00C30E2B"/>
    <w:rsid w:val="00C312A5"/>
    <w:rsid w:val="00C333A1"/>
    <w:rsid w:val="00C33C76"/>
    <w:rsid w:val="00C34266"/>
    <w:rsid w:val="00C3575A"/>
    <w:rsid w:val="00C37035"/>
    <w:rsid w:val="00C377AC"/>
    <w:rsid w:val="00C40060"/>
    <w:rsid w:val="00C413E7"/>
    <w:rsid w:val="00C43B77"/>
    <w:rsid w:val="00C44217"/>
    <w:rsid w:val="00C44B90"/>
    <w:rsid w:val="00C4550E"/>
    <w:rsid w:val="00C45CC1"/>
    <w:rsid w:val="00C46B4F"/>
    <w:rsid w:val="00C50702"/>
    <w:rsid w:val="00C525BE"/>
    <w:rsid w:val="00C52E4D"/>
    <w:rsid w:val="00C53AC2"/>
    <w:rsid w:val="00C54F4E"/>
    <w:rsid w:val="00C562BC"/>
    <w:rsid w:val="00C57F9E"/>
    <w:rsid w:val="00C609CF"/>
    <w:rsid w:val="00C623CE"/>
    <w:rsid w:val="00C632EA"/>
    <w:rsid w:val="00C6661E"/>
    <w:rsid w:val="00C666E4"/>
    <w:rsid w:val="00C66A5E"/>
    <w:rsid w:val="00C66CB0"/>
    <w:rsid w:val="00C67077"/>
    <w:rsid w:val="00C728AA"/>
    <w:rsid w:val="00C72C09"/>
    <w:rsid w:val="00C74753"/>
    <w:rsid w:val="00C76433"/>
    <w:rsid w:val="00C80213"/>
    <w:rsid w:val="00C8101A"/>
    <w:rsid w:val="00C810C7"/>
    <w:rsid w:val="00C8137F"/>
    <w:rsid w:val="00C81E3C"/>
    <w:rsid w:val="00C831AB"/>
    <w:rsid w:val="00C84501"/>
    <w:rsid w:val="00C84815"/>
    <w:rsid w:val="00C86239"/>
    <w:rsid w:val="00C86FB7"/>
    <w:rsid w:val="00C92E3D"/>
    <w:rsid w:val="00C93534"/>
    <w:rsid w:val="00C93C5A"/>
    <w:rsid w:val="00C945A8"/>
    <w:rsid w:val="00C94880"/>
    <w:rsid w:val="00C94C92"/>
    <w:rsid w:val="00C94DB7"/>
    <w:rsid w:val="00C94E26"/>
    <w:rsid w:val="00C958D8"/>
    <w:rsid w:val="00C965A5"/>
    <w:rsid w:val="00C96B67"/>
    <w:rsid w:val="00C97835"/>
    <w:rsid w:val="00CA1439"/>
    <w:rsid w:val="00CA1F13"/>
    <w:rsid w:val="00CA5061"/>
    <w:rsid w:val="00CA55A5"/>
    <w:rsid w:val="00CA6419"/>
    <w:rsid w:val="00CA6B05"/>
    <w:rsid w:val="00CB0905"/>
    <w:rsid w:val="00CB1A6E"/>
    <w:rsid w:val="00CB39E5"/>
    <w:rsid w:val="00CB3A9B"/>
    <w:rsid w:val="00CB66A1"/>
    <w:rsid w:val="00CC0DA6"/>
    <w:rsid w:val="00CC1530"/>
    <w:rsid w:val="00CC1C8B"/>
    <w:rsid w:val="00CC424D"/>
    <w:rsid w:val="00CC4E54"/>
    <w:rsid w:val="00CC5070"/>
    <w:rsid w:val="00CC52C7"/>
    <w:rsid w:val="00CC5602"/>
    <w:rsid w:val="00CC5F76"/>
    <w:rsid w:val="00CD0B4B"/>
    <w:rsid w:val="00CD4133"/>
    <w:rsid w:val="00CE0117"/>
    <w:rsid w:val="00CE0F83"/>
    <w:rsid w:val="00CE1157"/>
    <w:rsid w:val="00CE18D7"/>
    <w:rsid w:val="00CE4DFC"/>
    <w:rsid w:val="00CF1FCD"/>
    <w:rsid w:val="00CF2425"/>
    <w:rsid w:val="00CF3D1E"/>
    <w:rsid w:val="00CF54D5"/>
    <w:rsid w:val="00D003C8"/>
    <w:rsid w:val="00D02AD0"/>
    <w:rsid w:val="00D0350A"/>
    <w:rsid w:val="00D0374B"/>
    <w:rsid w:val="00D03B71"/>
    <w:rsid w:val="00D05DB6"/>
    <w:rsid w:val="00D06F6F"/>
    <w:rsid w:val="00D07D10"/>
    <w:rsid w:val="00D10E3F"/>
    <w:rsid w:val="00D1154F"/>
    <w:rsid w:val="00D123DA"/>
    <w:rsid w:val="00D12866"/>
    <w:rsid w:val="00D140FF"/>
    <w:rsid w:val="00D1618B"/>
    <w:rsid w:val="00D17C6D"/>
    <w:rsid w:val="00D20F01"/>
    <w:rsid w:val="00D2199E"/>
    <w:rsid w:val="00D22AB2"/>
    <w:rsid w:val="00D24E4F"/>
    <w:rsid w:val="00D24F1F"/>
    <w:rsid w:val="00D25CAA"/>
    <w:rsid w:val="00D25D2A"/>
    <w:rsid w:val="00D26698"/>
    <w:rsid w:val="00D31D3C"/>
    <w:rsid w:val="00D33096"/>
    <w:rsid w:val="00D34934"/>
    <w:rsid w:val="00D36E5F"/>
    <w:rsid w:val="00D41372"/>
    <w:rsid w:val="00D41AE3"/>
    <w:rsid w:val="00D42165"/>
    <w:rsid w:val="00D446A4"/>
    <w:rsid w:val="00D45DBA"/>
    <w:rsid w:val="00D46F11"/>
    <w:rsid w:val="00D46FBC"/>
    <w:rsid w:val="00D506F4"/>
    <w:rsid w:val="00D50A64"/>
    <w:rsid w:val="00D53407"/>
    <w:rsid w:val="00D538B1"/>
    <w:rsid w:val="00D5577B"/>
    <w:rsid w:val="00D56EFA"/>
    <w:rsid w:val="00D62663"/>
    <w:rsid w:val="00D63ED5"/>
    <w:rsid w:val="00D64A35"/>
    <w:rsid w:val="00D64ED0"/>
    <w:rsid w:val="00D6506F"/>
    <w:rsid w:val="00D65F20"/>
    <w:rsid w:val="00D66769"/>
    <w:rsid w:val="00D66820"/>
    <w:rsid w:val="00D70F34"/>
    <w:rsid w:val="00D710EE"/>
    <w:rsid w:val="00D71B6B"/>
    <w:rsid w:val="00D73EED"/>
    <w:rsid w:val="00D74BA2"/>
    <w:rsid w:val="00D750B2"/>
    <w:rsid w:val="00D758E8"/>
    <w:rsid w:val="00D771FA"/>
    <w:rsid w:val="00D802D2"/>
    <w:rsid w:val="00D812C3"/>
    <w:rsid w:val="00D81487"/>
    <w:rsid w:val="00D8174E"/>
    <w:rsid w:val="00D85159"/>
    <w:rsid w:val="00D85255"/>
    <w:rsid w:val="00D87150"/>
    <w:rsid w:val="00D92B70"/>
    <w:rsid w:val="00D93F3E"/>
    <w:rsid w:val="00D96CED"/>
    <w:rsid w:val="00DA3118"/>
    <w:rsid w:val="00DB1DAF"/>
    <w:rsid w:val="00DB2CE4"/>
    <w:rsid w:val="00DB32B8"/>
    <w:rsid w:val="00DB4A8D"/>
    <w:rsid w:val="00DB65FB"/>
    <w:rsid w:val="00DC14D2"/>
    <w:rsid w:val="00DC168C"/>
    <w:rsid w:val="00DC201F"/>
    <w:rsid w:val="00DC5967"/>
    <w:rsid w:val="00DC5FD8"/>
    <w:rsid w:val="00DC745C"/>
    <w:rsid w:val="00DD3C24"/>
    <w:rsid w:val="00DD65CF"/>
    <w:rsid w:val="00DD67A4"/>
    <w:rsid w:val="00DD6BB3"/>
    <w:rsid w:val="00DD72BB"/>
    <w:rsid w:val="00DD75D9"/>
    <w:rsid w:val="00DD77B2"/>
    <w:rsid w:val="00DE36AD"/>
    <w:rsid w:val="00DF1238"/>
    <w:rsid w:val="00DF148C"/>
    <w:rsid w:val="00DF2BD5"/>
    <w:rsid w:val="00DF3E6F"/>
    <w:rsid w:val="00DF45B1"/>
    <w:rsid w:val="00DF4E36"/>
    <w:rsid w:val="00DF6B23"/>
    <w:rsid w:val="00DF6D18"/>
    <w:rsid w:val="00E06528"/>
    <w:rsid w:val="00E0747F"/>
    <w:rsid w:val="00E11682"/>
    <w:rsid w:val="00E13C42"/>
    <w:rsid w:val="00E14077"/>
    <w:rsid w:val="00E20B2F"/>
    <w:rsid w:val="00E21D83"/>
    <w:rsid w:val="00E2276D"/>
    <w:rsid w:val="00E24658"/>
    <w:rsid w:val="00E26759"/>
    <w:rsid w:val="00E26BC5"/>
    <w:rsid w:val="00E32FF8"/>
    <w:rsid w:val="00E33530"/>
    <w:rsid w:val="00E347E5"/>
    <w:rsid w:val="00E35725"/>
    <w:rsid w:val="00E35859"/>
    <w:rsid w:val="00E3586D"/>
    <w:rsid w:val="00E36566"/>
    <w:rsid w:val="00E369B6"/>
    <w:rsid w:val="00E37826"/>
    <w:rsid w:val="00E41288"/>
    <w:rsid w:val="00E42410"/>
    <w:rsid w:val="00E4376D"/>
    <w:rsid w:val="00E4418C"/>
    <w:rsid w:val="00E45527"/>
    <w:rsid w:val="00E46595"/>
    <w:rsid w:val="00E46A33"/>
    <w:rsid w:val="00E46AE4"/>
    <w:rsid w:val="00E47178"/>
    <w:rsid w:val="00E51517"/>
    <w:rsid w:val="00E5577D"/>
    <w:rsid w:val="00E6473A"/>
    <w:rsid w:val="00E708E7"/>
    <w:rsid w:val="00E73B81"/>
    <w:rsid w:val="00E753E8"/>
    <w:rsid w:val="00E75C7E"/>
    <w:rsid w:val="00E76FB1"/>
    <w:rsid w:val="00E81B59"/>
    <w:rsid w:val="00E82DF2"/>
    <w:rsid w:val="00E85BAC"/>
    <w:rsid w:val="00E901FF"/>
    <w:rsid w:val="00E90235"/>
    <w:rsid w:val="00E91C87"/>
    <w:rsid w:val="00E967EA"/>
    <w:rsid w:val="00EA0924"/>
    <w:rsid w:val="00EA0F27"/>
    <w:rsid w:val="00EA2915"/>
    <w:rsid w:val="00EA4E48"/>
    <w:rsid w:val="00EA515B"/>
    <w:rsid w:val="00EA575C"/>
    <w:rsid w:val="00EB06A6"/>
    <w:rsid w:val="00EB3AD7"/>
    <w:rsid w:val="00EB6588"/>
    <w:rsid w:val="00EC132C"/>
    <w:rsid w:val="00EC1D3F"/>
    <w:rsid w:val="00EC3122"/>
    <w:rsid w:val="00EC341A"/>
    <w:rsid w:val="00EC4288"/>
    <w:rsid w:val="00EC6C87"/>
    <w:rsid w:val="00EC72B5"/>
    <w:rsid w:val="00EC7F5E"/>
    <w:rsid w:val="00ED1D78"/>
    <w:rsid w:val="00ED2E51"/>
    <w:rsid w:val="00ED425F"/>
    <w:rsid w:val="00ED49A2"/>
    <w:rsid w:val="00ED75D1"/>
    <w:rsid w:val="00EE10F2"/>
    <w:rsid w:val="00EE4E35"/>
    <w:rsid w:val="00EE549F"/>
    <w:rsid w:val="00EE5CC0"/>
    <w:rsid w:val="00EE6033"/>
    <w:rsid w:val="00EE6984"/>
    <w:rsid w:val="00EE7335"/>
    <w:rsid w:val="00EF10CC"/>
    <w:rsid w:val="00EF1AF2"/>
    <w:rsid w:val="00EF1EBC"/>
    <w:rsid w:val="00EF2887"/>
    <w:rsid w:val="00EF3C21"/>
    <w:rsid w:val="00EF6BED"/>
    <w:rsid w:val="00EF78E1"/>
    <w:rsid w:val="00F06BFC"/>
    <w:rsid w:val="00F06E76"/>
    <w:rsid w:val="00F104F2"/>
    <w:rsid w:val="00F10703"/>
    <w:rsid w:val="00F202D1"/>
    <w:rsid w:val="00F21C9A"/>
    <w:rsid w:val="00F27605"/>
    <w:rsid w:val="00F315D4"/>
    <w:rsid w:val="00F33A01"/>
    <w:rsid w:val="00F33BFC"/>
    <w:rsid w:val="00F35DE7"/>
    <w:rsid w:val="00F36803"/>
    <w:rsid w:val="00F369BD"/>
    <w:rsid w:val="00F36C44"/>
    <w:rsid w:val="00F37151"/>
    <w:rsid w:val="00F37F69"/>
    <w:rsid w:val="00F42E8B"/>
    <w:rsid w:val="00F45147"/>
    <w:rsid w:val="00F45C0F"/>
    <w:rsid w:val="00F50218"/>
    <w:rsid w:val="00F503D6"/>
    <w:rsid w:val="00F50ACF"/>
    <w:rsid w:val="00F51227"/>
    <w:rsid w:val="00F516F2"/>
    <w:rsid w:val="00F5227F"/>
    <w:rsid w:val="00F53DFC"/>
    <w:rsid w:val="00F543E8"/>
    <w:rsid w:val="00F55BD8"/>
    <w:rsid w:val="00F56A7E"/>
    <w:rsid w:val="00F61F10"/>
    <w:rsid w:val="00F646D0"/>
    <w:rsid w:val="00F65DDF"/>
    <w:rsid w:val="00F665DA"/>
    <w:rsid w:val="00F7098C"/>
    <w:rsid w:val="00F72A20"/>
    <w:rsid w:val="00F72A82"/>
    <w:rsid w:val="00F752C5"/>
    <w:rsid w:val="00F76996"/>
    <w:rsid w:val="00F774EB"/>
    <w:rsid w:val="00F83739"/>
    <w:rsid w:val="00F847DE"/>
    <w:rsid w:val="00F84F0D"/>
    <w:rsid w:val="00F86705"/>
    <w:rsid w:val="00F91CA6"/>
    <w:rsid w:val="00F91F0F"/>
    <w:rsid w:val="00F91F54"/>
    <w:rsid w:val="00F934C2"/>
    <w:rsid w:val="00F93CEF"/>
    <w:rsid w:val="00F945A6"/>
    <w:rsid w:val="00F96A99"/>
    <w:rsid w:val="00F96F09"/>
    <w:rsid w:val="00F97825"/>
    <w:rsid w:val="00F97E2E"/>
    <w:rsid w:val="00F97FF0"/>
    <w:rsid w:val="00FA01A7"/>
    <w:rsid w:val="00FA02CD"/>
    <w:rsid w:val="00FA370D"/>
    <w:rsid w:val="00FB0730"/>
    <w:rsid w:val="00FB13E1"/>
    <w:rsid w:val="00FB1506"/>
    <w:rsid w:val="00FB283B"/>
    <w:rsid w:val="00FB29F8"/>
    <w:rsid w:val="00FB2B1A"/>
    <w:rsid w:val="00FB4414"/>
    <w:rsid w:val="00FB58E0"/>
    <w:rsid w:val="00FB5FCE"/>
    <w:rsid w:val="00FC334E"/>
    <w:rsid w:val="00FC761D"/>
    <w:rsid w:val="00FD3040"/>
    <w:rsid w:val="00FD3D01"/>
    <w:rsid w:val="00FD5BCF"/>
    <w:rsid w:val="00FE0041"/>
    <w:rsid w:val="00FE1AA3"/>
    <w:rsid w:val="00FE6439"/>
    <w:rsid w:val="00FE78D9"/>
    <w:rsid w:val="00FE7A31"/>
    <w:rsid w:val="00FF1B79"/>
    <w:rsid w:val="00FF2B03"/>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57435"/>
    <w:pPr>
      <w:keepNext/>
      <w:numPr>
        <w:numId w:val="36"/>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57435"/>
    <w:pPr>
      <w:numPr>
        <w:ilvl w:val="1"/>
        <w:numId w:val="36"/>
      </w:numPr>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757435"/>
    <w:pPr>
      <w:keepNext/>
      <w:numPr>
        <w:ilvl w:val="2"/>
        <w:numId w:val="36"/>
      </w:numPr>
      <w:jc w:val="both"/>
      <w:outlineLvl w:val="2"/>
    </w:pPr>
    <w:rPr>
      <w:lang w:eastAsia="lt-LT"/>
    </w:rPr>
  </w:style>
  <w:style w:type="paragraph" w:styleId="Heading4">
    <w:name w:val="heading 4"/>
    <w:aliases w:val=" Sub-Clause Sub-paragraph,Sub-Clause Sub-paragraph"/>
    <w:basedOn w:val="Normal"/>
    <w:next w:val="Normal"/>
    <w:link w:val="Heading4Char"/>
    <w:qFormat/>
    <w:rsid w:val="00757435"/>
    <w:pPr>
      <w:keepNext/>
      <w:numPr>
        <w:ilvl w:val="3"/>
        <w:numId w:val="36"/>
      </w:numPr>
      <w:outlineLvl w:val="3"/>
    </w:pPr>
    <w:rPr>
      <w:b/>
      <w:sz w:val="44"/>
      <w:lang w:eastAsia="lt-LT"/>
    </w:rPr>
  </w:style>
  <w:style w:type="paragraph" w:styleId="Heading5">
    <w:name w:val="heading 5"/>
    <w:basedOn w:val="Normal"/>
    <w:next w:val="Normal"/>
    <w:link w:val="Heading5Char"/>
    <w:qFormat/>
    <w:rsid w:val="00757435"/>
    <w:pPr>
      <w:keepNext/>
      <w:numPr>
        <w:ilvl w:val="4"/>
        <w:numId w:val="36"/>
      </w:numPr>
      <w:outlineLvl w:val="4"/>
    </w:pPr>
    <w:rPr>
      <w:b/>
      <w:sz w:val="40"/>
      <w:lang w:eastAsia="lt-LT"/>
    </w:rPr>
  </w:style>
  <w:style w:type="paragraph" w:styleId="Heading6">
    <w:name w:val="heading 6"/>
    <w:basedOn w:val="Normal"/>
    <w:next w:val="Normal"/>
    <w:link w:val="Heading6Char"/>
    <w:qFormat/>
    <w:rsid w:val="00757435"/>
    <w:pPr>
      <w:keepNext/>
      <w:numPr>
        <w:ilvl w:val="5"/>
        <w:numId w:val="36"/>
      </w:numPr>
      <w:outlineLvl w:val="5"/>
    </w:pPr>
    <w:rPr>
      <w:b/>
      <w:sz w:val="36"/>
      <w:lang w:eastAsia="lt-LT"/>
    </w:rPr>
  </w:style>
  <w:style w:type="paragraph" w:styleId="Heading7">
    <w:name w:val="heading 7"/>
    <w:basedOn w:val="Normal"/>
    <w:next w:val="Normal"/>
    <w:link w:val="Heading7Char"/>
    <w:qFormat/>
    <w:rsid w:val="00757435"/>
    <w:pPr>
      <w:keepNext/>
      <w:numPr>
        <w:ilvl w:val="6"/>
        <w:numId w:val="36"/>
      </w:numPr>
      <w:outlineLvl w:val="6"/>
    </w:pPr>
    <w:rPr>
      <w:sz w:val="48"/>
      <w:lang w:eastAsia="lt-LT"/>
    </w:rPr>
  </w:style>
  <w:style w:type="paragraph" w:styleId="Heading8">
    <w:name w:val="heading 8"/>
    <w:basedOn w:val="Normal"/>
    <w:next w:val="Normal"/>
    <w:link w:val="Heading8Char"/>
    <w:qFormat/>
    <w:rsid w:val="00757435"/>
    <w:pPr>
      <w:keepNext/>
      <w:numPr>
        <w:ilvl w:val="7"/>
        <w:numId w:val="36"/>
      </w:numPr>
      <w:outlineLvl w:val="7"/>
    </w:pPr>
    <w:rPr>
      <w:b/>
      <w:sz w:val="18"/>
      <w:lang w:eastAsia="lt-LT"/>
    </w:rPr>
  </w:style>
  <w:style w:type="paragraph" w:styleId="Heading9">
    <w:name w:val="heading 9"/>
    <w:basedOn w:val="Normal"/>
    <w:next w:val="Normal"/>
    <w:link w:val="Heading9Char"/>
    <w:uiPriority w:val="9"/>
    <w:qFormat/>
    <w:rsid w:val="00757435"/>
    <w:pPr>
      <w:keepNext/>
      <w:numPr>
        <w:ilvl w:val="8"/>
        <w:numId w:val="36"/>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60E72"/>
    <w:rPr>
      <w:sz w:val="20"/>
    </w:rPr>
  </w:style>
  <w:style w:type="character" w:customStyle="1" w:styleId="FootnoteTextChar">
    <w:name w:val="Footnote Text Char"/>
    <w:basedOn w:val="DefaultParagraphFont"/>
    <w:link w:val="FootnoteText"/>
    <w:semiHidden/>
    <w:rsid w:val="00B60E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
    <w:basedOn w:val="Normal"/>
    <w:link w:val="CommentTextChar"/>
    <w:uiPriority w:val="99"/>
    <w:unhideWhenUsed/>
    <w:rsid w:val="003112C9"/>
    <w:rPr>
      <w:sz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character" w:styleId="UnresolvedMention">
    <w:name w:val="Unresolved Mention"/>
    <w:basedOn w:val="DefaultParagraphFont"/>
    <w:uiPriority w:val="99"/>
    <w:semiHidden/>
    <w:unhideWhenUsed/>
    <w:rsid w:val="009E7FD6"/>
    <w:rPr>
      <w:color w:val="605E5C"/>
      <w:shd w:val="clear" w:color="auto" w:fill="E1DFDD"/>
    </w:rPr>
  </w:style>
  <w:style w:type="paragraph" w:customStyle="1" w:styleId="pad-left">
    <w:name w:val="pad-left"/>
    <w:basedOn w:val="Normal"/>
    <w:rsid w:val="008101BE"/>
    <w:pPr>
      <w:spacing w:before="100" w:beforeAutospacing="1" w:after="100" w:afterAutospacing="1"/>
    </w:pPr>
    <w:rPr>
      <w:szCs w:val="24"/>
      <w:lang w:eastAsia="lt-LT"/>
    </w:rPr>
  </w:style>
  <w:style w:type="character" w:customStyle="1" w:styleId="Heading1Char">
    <w:name w:val="Heading 1 Char"/>
    <w:basedOn w:val="DefaultParagraphFont"/>
    <w:link w:val="Heading1"/>
    <w:uiPriority w:val="9"/>
    <w:rsid w:val="00757435"/>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75743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757435"/>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75743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5743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5743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5743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5743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
    <w:rsid w:val="00757435"/>
    <w:rPr>
      <w:rFonts w:ascii="Times New Roman" w:eastAsia="Times New Roman" w:hAnsi="Times New Roman" w:cs="Times New Roman"/>
      <w:sz w:val="40"/>
      <w:szCs w:val="20"/>
      <w:lang w:eastAsia="lt-LT"/>
    </w:rPr>
  </w:style>
  <w:style w:type="paragraph" w:customStyle="1" w:styleId="Default">
    <w:name w:val="Default"/>
    <w:rsid w:val="00351C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2">
    <w:name w:val="Style12"/>
    <w:basedOn w:val="Normal"/>
    <w:rsid w:val="00EE10F2"/>
    <w:pPr>
      <w:widowControl w:val="0"/>
      <w:autoSpaceDE w:val="0"/>
      <w:autoSpaceDN w:val="0"/>
      <w:adjustRightInd w:val="0"/>
      <w:spacing w:line="182" w:lineRule="exact"/>
      <w:ind w:firstLine="485"/>
      <w:jc w:val="both"/>
    </w:pPr>
    <w:rPr>
      <w:rFonts w:ascii="Arial"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2624">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52715881">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teko.teismai.lt/viesasprendimupaieska/tekstas.aspx?id=f27c13af-71b5-416e-a5ef-d6efedd0fb4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lex.lt/tp/11635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pv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inmin@finmin.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panevezioligonine.l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0F4A-D593-4296-A846-7094BEEF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Pages>
  <Words>9544</Words>
  <Characters>5441</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96</cp:revision>
  <cp:lastPrinted>2020-01-29T07:54:00Z</cp:lastPrinted>
  <dcterms:created xsi:type="dcterms:W3CDTF">2020-04-20T16:02:00Z</dcterms:created>
  <dcterms:modified xsi:type="dcterms:W3CDTF">2020-05-25T07:19:00Z</dcterms:modified>
</cp:coreProperties>
</file>