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301915618"/>
    <w:bookmarkEnd w:id="0"/>
    <w:bookmarkStart w:id="1" w:name="_MON_1051956295"/>
    <w:bookmarkEnd w:id="1"/>
    <w:p w:rsidR="00907C82" w:rsidRPr="00D24A8E" w:rsidRDefault="00364784" w:rsidP="00E44ECF">
      <w:pPr>
        <w:jc w:val="center"/>
        <w:rPr>
          <w:rFonts w:ascii="CG Times" w:hAnsi="CG Times"/>
          <w:sz w:val="24"/>
          <w:szCs w:val="24"/>
        </w:rPr>
      </w:pPr>
      <w:r w:rsidRPr="00D24A8E">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08706556" r:id="rId9"/>
        </w:object>
      </w:r>
    </w:p>
    <w:p w:rsidR="00CD0D68" w:rsidRPr="00D24A8E" w:rsidRDefault="00CD0D68" w:rsidP="00E44ECF">
      <w:pPr>
        <w:jc w:val="center"/>
        <w:rPr>
          <w:sz w:val="24"/>
          <w:szCs w:val="24"/>
        </w:rPr>
      </w:pPr>
    </w:p>
    <w:p w:rsidR="00351E8D" w:rsidRPr="00D24A8E" w:rsidRDefault="00351E8D" w:rsidP="00E44ECF">
      <w:pPr>
        <w:pStyle w:val="Heading1"/>
        <w:tabs>
          <w:tab w:val="left" w:pos="900"/>
        </w:tabs>
        <w:jc w:val="center"/>
        <w:rPr>
          <w:sz w:val="24"/>
          <w:szCs w:val="24"/>
        </w:rPr>
      </w:pPr>
      <w:r w:rsidRPr="00D24A8E">
        <w:rPr>
          <w:sz w:val="24"/>
          <w:szCs w:val="24"/>
        </w:rPr>
        <w:t>VIEŠŲJŲ PIRKIMŲ TARNYBA</w:t>
      </w:r>
    </w:p>
    <w:p w:rsidR="005E7486" w:rsidRPr="00D24A8E" w:rsidRDefault="005E7486" w:rsidP="00E44ECF">
      <w:pPr>
        <w:tabs>
          <w:tab w:val="left" w:pos="900"/>
        </w:tabs>
        <w:rPr>
          <w:bCs/>
          <w:sz w:val="24"/>
          <w:szCs w:val="24"/>
        </w:rPr>
      </w:pPr>
    </w:p>
    <w:p w:rsidR="001C573C" w:rsidRPr="00D24A8E" w:rsidRDefault="001C573C" w:rsidP="00E44ECF">
      <w:pPr>
        <w:tabs>
          <w:tab w:val="left" w:pos="900"/>
        </w:tabs>
        <w:rPr>
          <w:bCs/>
          <w:sz w:val="24"/>
          <w:szCs w:val="24"/>
        </w:rPr>
      </w:pPr>
    </w:p>
    <w:tbl>
      <w:tblPr>
        <w:tblW w:w="9634" w:type="dxa"/>
        <w:tblLayout w:type="fixed"/>
        <w:tblLook w:val="0000" w:firstRow="0" w:lastRow="0" w:firstColumn="0" w:lastColumn="0" w:noHBand="0" w:noVBand="0"/>
      </w:tblPr>
      <w:tblGrid>
        <w:gridCol w:w="5240"/>
        <w:gridCol w:w="1560"/>
        <w:gridCol w:w="567"/>
        <w:gridCol w:w="2267"/>
      </w:tblGrid>
      <w:tr w:rsidR="001C573C" w:rsidRPr="00D24A8E" w:rsidTr="00961D2E">
        <w:trPr>
          <w:cantSplit/>
        </w:trPr>
        <w:tc>
          <w:tcPr>
            <w:tcW w:w="5240" w:type="dxa"/>
          </w:tcPr>
          <w:p w:rsidR="001C573C" w:rsidRPr="00D24A8E" w:rsidRDefault="006746AE" w:rsidP="00E44ECF">
            <w:pPr>
              <w:rPr>
                <w:sz w:val="24"/>
                <w:szCs w:val="24"/>
              </w:rPr>
            </w:pPr>
            <w:r w:rsidRPr="00D24A8E">
              <w:rPr>
                <w:sz w:val="24"/>
                <w:szCs w:val="24"/>
              </w:rPr>
              <w:t>Neringos savivaldybės administracijai</w:t>
            </w:r>
          </w:p>
          <w:p w:rsidR="006746AE" w:rsidRPr="00D24A8E" w:rsidRDefault="006746AE" w:rsidP="00E44ECF">
            <w:pPr>
              <w:rPr>
                <w:sz w:val="24"/>
                <w:szCs w:val="24"/>
              </w:rPr>
            </w:pPr>
            <w:r w:rsidRPr="00D24A8E">
              <w:rPr>
                <w:sz w:val="24"/>
                <w:szCs w:val="24"/>
              </w:rPr>
              <w:t>Taikos g. 2</w:t>
            </w:r>
          </w:p>
          <w:p w:rsidR="006746AE" w:rsidRPr="00D24A8E" w:rsidRDefault="006746AE" w:rsidP="00E44ECF">
            <w:pPr>
              <w:rPr>
                <w:sz w:val="24"/>
                <w:szCs w:val="24"/>
              </w:rPr>
            </w:pPr>
            <w:r w:rsidRPr="00D24A8E">
              <w:rPr>
                <w:sz w:val="24"/>
                <w:szCs w:val="24"/>
              </w:rPr>
              <w:t>93121 Neringa</w:t>
            </w:r>
          </w:p>
          <w:p w:rsidR="006746AE" w:rsidRPr="00D24A8E" w:rsidRDefault="006746AE" w:rsidP="00E44ECF">
            <w:pPr>
              <w:rPr>
                <w:sz w:val="24"/>
                <w:szCs w:val="24"/>
              </w:rPr>
            </w:pPr>
          </w:p>
          <w:p w:rsidR="001C573C" w:rsidRPr="00D24A8E" w:rsidRDefault="001C573C" w:rsidP="00E44ECF">
            <w:pPr>
              <w:pStyle w:val="pad-left"/>
              <w:spacing w:before="0" w:beforeAutospacing="0" w:after="0" w:afterAutospacing="0"/>
            </w:pPr>
            <w:r w:rsidRPr="00D24A8E">
              <w:t>El. p.</w:t>
            </w:r>
            <w:r w:rsidR="006746AE" w:rsidRPr="00D24A8E">
              <w:t xml:space="preserve">: </w:t>
            </w:r>
            <w:hyperlink r:id="rId10" w:history="1">
              <w:r w:rsidR="006746AE" w:rsidRPr="00D24A8E">
                <w:rPr>
                  <w:rStyle w:val="Hyperlink"/>
                  <w:color w:val="auto"/>
                  <w:u w:val="none"/>
                </w:rPr>
                <w:t>administracija@neringa.lt</w:t>
              </w:r>
            </w:hyperlink>
            <w:r w:rsidR="006746AE" w:rsidRPr="00D24A8E">
              <w:t xml:space="preserve">, </w:t>
            </w:r>
          </w:p>
          <w:p w:rsidR="006746AE" w:rsidRPr="00D24A8E" w:rsidRDefault="00DF3E94" w:rsidP="00E44ECF">
            <w:pPr>
              <w:pStyle w:val="pad-left"/>
              <w:spacing w:before="0" w:beforeAutospacing="0" w:after="0" w:afterAutospacing="0"/>
            </w:pPr>
            <w:hyperlink r:id="rId11" w:history="1">
              <w:r w:rsidR="007903D4" w:rsidRPr="007903D4">
                <w:rPr>
                  <w:rStyle w:val="Hyperlink"/>
                  <w:color w:val="auto"/>
                  <w:u w:val="none"/>
                </w:rPr>
                <w:t>meras@neringa.lt</w:t>
              </w:r>
            </w:hyperlink>
            <w:r w:rsidR="007903D4" w:rsidRPr="007903D4">
              <w:t xml:space="preserve">, </w:t>
            </w:r>
            <w:r w:rsidR="006746AE" w:rsidRPr="00D24A8E">
              <w:t>Dainius.Skirius</w:t>
            </w:r>
            <w:r w:rsidR="006746AE" w:rsidRPr="00D24A8E">
              <w:rPr>
                <w:lang w:val="en-US"/>
              </w:rPr>
              <w:t>@</w:t>
            </w:r>
            <w:r w:rsidR="006746AE" w:rsidRPr="00D24A8E">
              <w:t>neringa.lt</w:t>
            </w:r>
          </w:p>
        </w:tc>
        <w:tc>
          <w:tcPr>
            <w:tcW w:w="1560" w:type="dxa"/>
          </w:tcPr>
          <w:p w:rsidR="001C573C" w:rsidRPr="00D24A8E" w:rsidRDefault="001C573C" w:rsidP="00E44ECF">
            <w:pPr>
              <w:rPr>
                <w:sz w:val="24"/>
                <w:szCs w:val="24"/>
              </w:rPr>
            </w:pPr>
            <w:r w:rsidRPr="00D24A8E">
              <w:rPr>
                <w:sz w:val="24"/>
                <w:szCs w:val="24"/>
              </w:rPr>
              <w:t>201</w:t>
            </w:r>
            <w:r w:rsidR="007C1A5D">
              <w:rPr>
                <w:sz w:val="24"/>
                <w:szCs w:val="24"/>
              </w:rPr>
              <w:t>9-01-</w:t>
            </w:r>
            <w:r w:rsidR="00DF3E94">
              <w:rPr>
                <w:sz w:val="24"/>
                <w:szCs w:val="24"/>
              </w:rPr>
              <w:t>10</w:t>
            </w:r>
          </w:p>
          <w:p w:rsidR="001C573C" w:rsidRPr="00D24A8E" w:rsidRDefault="001C573C" w:rsidP="00E44ECF">
            <w:pPr>
              <w:rPr>
                <w:sz w:val="24"/>
                <w:szCs w:val="24"/>
              </w:rPr>
            </w:pPr>
            <w:r w:rsidRPr="00D24A8E">
              <w:rPr>
                <w:sz w:val="24"/>
                <w:szCs w:val="24"/>
              </w:rPr>
              <w:t>Į 201</w:t>
            </w:r>
            <w:r w:rsidR="00B550EB" w:rsidRPr="00D24A8E">
              <w:rPr>
                <w:sz w:val="24"/>
                <w:szCs w:val="24"/>
              </w:rPr>
              <w:t>8</w:t>
            </w:r>
            <w:r w:rsidRPr="00D24A8E">
              <w:rPr>
                <w:sz w:val="24"/>
                <w:szCs w:val="24"/>
              </w:rPr>
              <w:t>-</w:t>
            </w:r>
            <w:r w:rsidR="006746AE" w:rsidRPr="00D24A8E">
              <w:rPr>
                <w:sz w:val="24"/>
                <w:szCs w:val="24"/>
              </w:rPr>
              <w:t>11-12</w:t>
            </w:r>
          </w:p>
          <w:p w:rsidR="00354B61" w:rsidRDefault="00354B61" w:rsidP="00E44ECF">
            <w:pPr>
              <w:rPr>
                <w:sz w:val="24"/>
                <w:szCs w:val="24"/>
              </w:rPr>
            </w:pPr>
            <w:r w:rsidRPr="00D24A8E">
              <w:rPr>
                <w:sz w:val="24"/>
                <w:szCs w:val="24"/>
              </w:rPr>
              <w:t>2018-1</w:t>
            </w:r>
            <w:r w:rsidR="006746AE" w:rsidRPr="00D24A8E">
              <w:rPr>
                <w:sz w:val="24"/>
                <w:szCs w:val="24"/>
              </w:rPr>
              <w:t>1-29</w:t>
            </w:r>
          </w:p>
          <w:p w:rsidR="007C1A5D" w:rsidRPr="00D24A8E" w:rsidRDefault="007C1A5D" w:rsidP="00E44ECF">
            <w:pPr>
              <w:rPr>
                <w:sz w:val="24"/>
                <w:szCs w:val="24"/>
              </w:rPr>
            </w:pPr>
            <w:r>
              <w:rPr>
                <w:sz w:val="24"/>
                <w:szCs w:val="24"/>
              </w:rPr>
              <w:t>2018-12-21</w:t>
            </w:r>
          </w:p>
          <w:p w:rsidR="001C573C" w:rsidRPr="00D24A8E" w:rsidRDefault="001C573C" w:rsidP="00E44ECF">
            <w:pPr>
              <w:rPr>
                <w:sz w:val="24"/>
                <w:szCs w:val="24"/>
              </w:rPr>
            </w:pPr>
            <w:r w:rsidRPr="00D24A8E">
              <w:rPr>
                <w:sz w:val="24"/>
                <w:szCs w:val="24"/>
              </w:rPr>
              <w:t xml:space="preserve"> </w:t>
            </w:r>
          </w:p>
        </w:tc>
        <w:tc>
          <w:tcPr>
            <w:tcW w:w="567" w:type="dxa"/>
          </w:tcPr>
          <w:p w:rsidR="001C573C" w:rsidRPr="00D24A8E" w:rsidRDefault="001C573C" w:rsidP="00E44ECF">
            <w:pPr>
              <w:ind w:left="-108" w:right="-108"/>
              <w:rPr>
                <w:sz w:val="24"/>
                <w:szCs w:val="24"/>
              </w:rPr>
            </w:pPr>
            <w:r w:rsidRPr="00D24A8E">
              <w:rPr>
                <w:sz w:val="24"/>
                <w:szCs w:val="24"/>
              </w:rPr>
              <w:t>Nr.</w:t>
            </w:r>
          </w:p>
          <w:p w:rsidR="001C573C" w:rsidRPr="00D24A8E" w:rsidRDefault="001C573C" w:rsidP="00E44ECF">
            <w:pPr>
              <w:ind w:left="-108" w:right="-108"/>
              <w:rPr>
                <w:sz w:val="24"/>
                <w:szCs w:val="24"/>
              </w:rPr>
            </w:pPr>
            <w:r w:rsidRPr="00D24A8E">
              <w:rPr>
                <w:sz w:val="24"/>
                <w:szCs w:val="24"/>
              </w:rPr>
              <w:t>Nr.</w:t>
            </w:r>
          </w:p>
          <w:p w:rsidR="00354B61" w:rsidRDefault="00354B61" w:rsidP="00E44ECF">
            <w:pPr>
              <w:ind w:left="-108" w:right="-108"/>
              <w:rPr>
                <w:sz w:val="24"/>
                <w:szCs w:val="24"/>
              </w:rPr>
            </w:pPr>
            <w:r w:rsidRPr="00D24A8E">
              <w:rPr>
                <w:sz w:val="24"/>
                <w:szCs w:val="24"/>
              </w:rPr>
              <w:t>Nr.</w:t>
            </w:r>
          </w:p>
          <w:p w:rsidR="007C1A5D" w:rsidRPr="00D24A8E" w:rsidRDefault="007C1A5D" w:rsidP="00E44ECF">
            <w:pPr>
              <w:ind w:left="-108" w:right="-108"/>
              <w:rPr>
                <w:sz w:val="24"/>
                <w:szCs w:val="24"/>
              </w:rPr>
            </w:pPr>
            <w:r>
              <w:rPr>
                <w:sz w:val="24"/>
                <w:szCs w:val="24"/>
              </w:rPr>
              <w:t xml:space="preserve">Nr. </w:t>
            </w:r>
          </w:p>
          <w:p w:rsidR="00961D2E" w:rsidRPr="00D24A8E" w:rsidRDefault="00961D2E" w:rsidP="006746AE">
            <w:pPr>
              <w:ind w:left="-108" w:right="-108"/>
              <w:rPr>
                <w:sz w:val="24"/>
                <w:szCs w:val="24"/>
              </w:rPr>
            </w:pPr>
          </w:p>
        </w:tc>
        <w:tc>
          <w:tcPr>
            <w:tcW w:w="2267" w:type="dxa"/>
          </w:tcPr>
          <w:p w:rsidR="00727A68" w:rsidRPr="00D24A8E" w:rsidRDefault="001C573C" w:rsidP="00E44ECF">
            <w:pPr>
              <w:rPr>
                <w:sz w:val="24"/>
                <w:szCs w:val="24"/>
              </w:rPr>
            </w:pPr>
            <w:r w:rsidRPr="00D24A8E">
              <w:rPr>
                <w:sz w:val="24"/>
                <w:szCs w:val="24"/>
              </w:rPr>
              <w:t>4S-</w:t>
            </w:r>
            <w:r w:rsidR="00DF3E94">
              <w:rPr>
                <w:sz w:val="24"/>
                <w:szCs w:val="24"/>
              </w:rPr>
              <w:t>32</w:t>
            </w:r>
            <w:bookmarkStart w:id="2" w:name="_GoBack"/>
            <w:bookmarkEnd w:id="2"/>
          </w:p>
          <w:p w:rsidR="001C573C" w:rsidRPr="00D24A8E" w:rsidRDefault="00354B61" w:rsidP="00E44ECF">
            <w:pPr>
              <w:rPr>
                <w:sz w:val="24"/>
                <w:szCs w:val="24"/>
              </w:rPr>
            </w:pPr>
            <w:r w:rsidRPr="00D24A8E">
              <w:rPr>
                <w:sz w:val="24"/>
                <w:szCs w:val="24"/>
              </w:rPr>
              <w:t>(</w:t>
            </w:r>
            <w:r w:rsidR="006746AE" w:rsidRPr="00D24A8E">
              <w:rPr>
                <w:sz w:val="24"/>
                <w:szCs w:val="24"/>
              </w:rPr>
              <w:t>4.16</w:t>
            </w:r>
            <w:r w:rsidRPr="00D24A8E">
              <w:rPr>
                <w:sz w:val="24"/>
                <w:szCs w:val="24"/>
              </w:rPr>
              <w:t>)</w:t>
            </w:r>
            <w:r w:rsidR="004171BA">
              <w:rPr>
                <w:sz w:val="24"/>
                <w:szCs w:val="24"/>
              </w:rPr>
              <w:t xml:space="preserve"> </w:t>
            </w:r>
            <w:r w:rsidR="006746AE" w:rsidRPr="00D24A8E">
              <w:rPr>
                <w:sz w:val="24"/>
                <w:szCs w:val="24"/>
              </w:rPr>
              <w:t>V15-2380</w:t>
            </w:r>
          </w:p>
          <w:p w:rsidR="00961D2E" w:rsidRDefault="006746AE" w:rsidP="006746AE">
            <w:pPr>
              <w:rPr>
                <w:sz w:val="24"/>
                <w:szCs w:val="24"/>
              </w:rPr>
            </w:pPr>
            <w:r w:rsidRPr="00D24A8E">
              <w:rPr>
                <w:sz w:val="24"/>
                <w:szCs w:val="24"/>
              </w:rPr>
              <w:t>(4.12)</w:t>
            </w:r>
            <w:r w:rsidR="004171BA">
              <w:rPr>
                <w:sz w:val="24"/>
                <w:szCs w:val="24"/>
              </w:rPr>
              <w:t xml:space="preserve"> </w:t>
            </w:r>
            <w:r w:rsidRPr="00D24A8E">
              <w:rPr>
                <w:sz w:val="24"/>
                <w:szCs w:val="24"/>
              </w:rPr>
              <w:t>V15-2557</w:t>
            </w:r>
          </w:p>
          <w:p w:rsidR="007C1A5D" w:rsidRPr="00D24A8E" w:rsidRDefault="007C1A5D" w:rsidP="006746AE">
            <w:pPr>
              <w:rPr>
                <w:sz w:val="24"/>
                <w:szCs w:val="24"/>
              </w:rPr>
            </w:pPr>
            <w:r>
              <w:rPr>
                <w:sz w:val="24"/>
                <w:szCs w:val="24"/>
              </w:rPr>
              <w:t>(4.16) V15-2804</w:t>
            </w:r>
          </w:p>
        </w:tc>
      </w:tr>
      <w:tr w:rsidR="0043638A" w:rsidRPr="00D24A8E" w:rsidTr="00961D2E">
        <w:trPr>
          <w:cantSplit/>
        </w:trPr>
        <w:tc>
          <w:tcPr>
            <w:tcW w:w="5240" w:type="dxa"/>
          </w:tcPr>
          <w:p w:rsidR="0043638A" w:rsidRPr="00D24A8E" w:rsidRDefault="0043638A" w:rsidP="00E44ECF">
            <w:pPr>
              <w:rPr>
                <w:sz w:val="24"/>
                <w:szCs w:val="24"/>
              </w:rPr>
            </w:pPr>
          </w:p>
        </w:tc>
        <w:tc>
          <w:tcPr>
            <w:tcW w:w="1560" w:type="dxa"/>
          </w:tcPr>
          <w:p w:rsidR="0043638A" w:rsidRPr="00D24A8E" w:rsidRDefault="0043638A" w:rsidP="00E44ECF">
            <w:pPr>
              <w:rPr>
                <w:sz w:val="24"/>
                <w:szCs w:val="24"/>
              </w:rPr>
            </w:pPr>
          </w:p>
        </w:tc>
        <w:tc>
          <w:tcPr>
            <w:tcW w:w="567" w:type="dxa"/>
          </w:tcPr>
          <w:p w:rsidR="0043638A" w:rsidRPr="00D24A8E" w:rsidRDefault="0043638A" w:rsidP="00E44ECF">
            <w:pPr>
              <w:ind w:left="-108" w:right="-108"/>
              <w:rPr>
                <w:sz w:val="24"/>
                <w:szCs w:val="24"/>
              </w:rPr>
            </w:pPr>
          </w:p>
        </w:tc>
        <w:tc>
          <w:tcPr>
            <w:tcW w:w="2267" w:type="dxa"/>
          </w:tcPr>
          <w:p w:rsidR="0043638A" w:rsidRPr="00D24A8E" w:rsidRDefault="0043638A" w:rsidP="00E44ECF">
            <w:pPr>
              <w:rPr>
                <w:sz w:val="24"/>
                <w:szCs w:val="24"/>
              </w:rPr>
            </w:pPr>
          </w:p>
        </w:tc>
      </w:tr>
      <w:tr w:rsidR="0043638A" w:rsidRPr="00D24A8E" w:rsidTr="00961D2E">
        <w:trPr>
          <w:cantSplit/>
        </w:trPr>
        <w:tc>
          <w:tcPr>
            <w:tcW w:w="5240" w:type="dxa"/>
          </w:tcPr>
          <w:p w:rsidR="0043638A" w:rsidRPr="00D24A8E" w:rsidRDefault="0043638A" w:rsidP="00E44ECF">
            <w:pPr>
              <w:rPr>
                <w:sz w:val="24"/>
                <w:szCs w:val="24"/>
              </w:rPr>
            </w:pPr>
          </w:p>
        </w:tc>
        <w:tc>
          <w:tcPr>
            <w:tcW w:w="1560" w:type="dxa"/>
          </w:tcPr>
          <w:p w:rsidR="0043638A" w:rsidRPr="00D24A8E" w:rsidRDefault="0043638A" w:rsidP="00E44ECF">
            <w:pPr>
              <w:rPr>
                <w:sz w:val="24"/>
                <w:szCs w:val="24"/>
              </w:rPr>
            </w:pPr>
          </w:p>
        </w:tc>
        <w:tc>
          <w:tcPr>
            <w:tcW w:w="567" w:type="dxa"/>
          </w:tcPr>
          <w:p w:rsidR="0043638A" w:rsidRPr="00D24A8E" w:rsidRDefault="0043638A" w:rsidP="00E44ECF">
            <w:pPr>
              <w:ind w:left="-108" w:right="-108"/>
              <w:rPr>
                <w:sz w:val="24"/>
                <w:szCs w:val="24"/>
              </w:rPr>
            </w:pPr>
          </w:p>
        </w:tc>
        <w:tc>
          <w:tcPr>
            <w:tcW w:w="2267" w:type="dxa"/>
          </w:tcPr>
          <w:p w:rsidR="0043638A" w:rsidRPr="00D24A8E" w:rsidRDefault="0043638A" w:rsidP="00E44ECF">
            <w:pPr>
              <w:rPr>
                <w:sz w:val="24"/>
                <w:szCs w:val="24"/>
              </w:rPr>
            </w:pPr>
          </w:p>
        </w:tc>
      </w:tr>
    </w:tbl>
    <w:p w:rsidR="001C573C" w:rsidRPr="00D24A8E" w:rsidRDefault="001C573C" w:rsidP="00E44ECF">
      <w:pPr>
        <w:rPr>
          <w:sz w:val="24"/>
          <w:szCs w:val="24"/>
          <w:lang w:eastAsia="lt-LT"/>
        </w:rPr>
      </w:pPr>
    </w:p>
    <w:p w:rsidR="0088148E" w:rsidRPr="00D24A8E" w:rsidRDefault="0088148E" w:rsidP="00E44ECF">
      <w:pPr>
        <w:jc w:val="center"/>
        <w:rPr>
          <w:rFonts w:eastAsia="Calibri"/>
          <w:b/>
          <w:bCs/>
          <w:sz w:val="24"/>
          <w:szCs w:val="24"/>
        </w:rPr>
      </w:pPr>
      <w:r w:rsidRPr="00D24A8E">
        <w:rPr>
          <w:rFonts w:eastAsia="Calibri"/>
          <w:b/>
          <w:bCs/>
          <w:sz w:val="24"/>
          <w:szCs w:val="24"/>
        </w:rPr>
        <w:t>PIRKIMO</w:t>
      </w:r>
      <w:r w:rsidR="00354B61" w:rsidRPr="00D24A8E">
        <w:rPr>
          <w:rFonts w:eastAsia="Calibri"/>
          <w:b/>
          <w:bCs/>
          <w:sz w:val="24"/>
          <w:szCs w:val="24"/>
        </w:rPr>
        <w:t xml:space="preserve">-PARDAVIMO SUTARTIES NEPLANINIO </w:t>
      </w:r>
      <w:r w:rsidRPr="00D24A8E">
        <w:rPr>
          <w:rFonts w:eastAsia="Calibri"/>
          <w:b/>
          <w:bCs/>
          <w:sz w:val="24"/>
          <w:szCs w:val="24"/>
        </w:rPr>
        <w:t>VERTINIMO IŠVADA</w:t>
      </w:r>
    </w:p>
    <w:p w:rsidR="0088148E" w:rsidRPr="00D24A8E" w:rsidRDefault="0088148E" w:rsidP="00E44ECF">
      <w:pPr>
        <w:rPr>
          <w:rFonts w:eastAsia="Calibri"/>
          <w:sz w:val="24"/>
          <w:szCs w:val="24"/>
        </w:rPr>
      </w:pPr>
    </w:p>
    <w:p w:rsidR="0088148E" w:rsidRPr="00D24A8E" w:rsidRDefault="0088148E" w:rsidP="00E44ECF">
      <w:pPr>
        <w:ind w:firstLine="709"/>
        <w:jc w:val="both"/>
        <w:rPr>
          <w:rFonts w:eastAsia="Calibri"/>
          <w:sz w:val="24"/>
          <w:szCs w:val="24"/>
        </w:rPr>
      </w:pPr>
      <w:r w:rsidRPr="00D24A8E">
        <w:rPr>
          <w:rFonts w:eastAsia="Calibri"/>
          <w:bCs/>
          <w:sz w:val="24"/>
          <w:szCs w:val="24"/>
        </w:rPr>
        <w:t xml:space="preserve">Viešųjų pirkimų tarnyba (toliau – Tarnyba), vadovaudamasi Lietuvos Respublikos viešųjų pirkimų įstatymo 95 straipsnio 1 dalies 2 punktu, įvertino </w:t>
      </w:r>
      <w:r w:rsidR="006746AE" w:rsidRPr="00D24A8E">
        <w:rPr>
          <w:rFonts w:eastAsia="Calibri"/>
          <w:bCs/>
          <w:sz w:val="24"/>
          <w:szCs w:val="24"/>
        </w:rPr>
        <w:t xml:space="preserve">Neringos savivaldybės administracijos </w:t>
      </w:r>
      <w:r w:rsidRPr="00D24A8E">
        <w:rPr>
          <w:rFonts w:eastAsia="Calibri"/>
          <w:bCs/>
          <w:sz w:val="24"/>
          <w:szCs w:val="24"/>
        </w:rPr>
        <w:t>(toliau – Perkančioji organizacija) vykdyt</w:t>
      </w:r>
      <w:r w:rsidR="00354B61" w:rsidRPr="00D24A8E">
        <w:rPr>
          <w:rFonts w:eastAsia="Calibri"/>
          <w:bCs/>
          <w:sz w:val="24"/>
          <w:szCs w:val="24"/>
        </w:rPr>
        <w:t>o</w:t>
      </w:r>
      <w:r w:rsidRPr="00D24A8E">
        <w:rPr>
          <w:rFonts w:eastAsia="Calibri"/>
          <w:bCs/>
          <w:sz w:val="24"/>
          <w:szCs w:val="24"/>
        </w:rPr>
        <w:t xml:space="preserve"> vieš</w:t>
      </w:r>
      <w:r w:rsidR="00354B61" w:rsidRPr="00D24A8E">
        <w:rPr>
          <w:rFonts w:eastAsia="Calibri"/>
          <w:bCs/>
          <w:sz w:val="24"/>
          <w:szCs w:val="24"/>
        </w:rPr>
        <w:t>ojo</w:t>
      </w:r>
      <w:r w:rsidRPr="00D24A8E">
        <w:rPr>
          <w:rFonts w:eastAsia="Calibri"/>
          <w:bCs/>
          <w:sz w:val="24"/>
          <w:szCs w:val="24"/>
        </w:rPr>
        <w:t xml:space="preserve"> pirkim</w:t>
      </w:r>
      <w:r w:rsidR="00354B61" w:rsidRPr="00D24A8E">
        <w:rPr>
          <w:rFonts w:eastAsia="Calibri"/>
          <w:bCs/>
          <w:sz w:val="24"/>
          <w:szCs w:val="24"/>
        </w:rPr>
        <w:t>o</w:t>
      </w:r>
      <w:r w:rsidRPr="00D24A8E">
        <w:rPr>
          <w:rFonts w:eastAsia="Calibri"/>
          <w:bCs/>
          <w:sz w:val="24"/>
          <w:szCs w:val="24"/>
        </w:rPr>
        <w:t xml:space="preserve"> pagrindu </w:t>
      </w:r>
      <w:r w:rsidR="00161F9F" w:rsidRPr="00D24A8E">
        <w:rPr>
          <w:rFonts w:eastAsia="Calibri"/>
          <w:bCs/>
          <w:sz w:val="24"/>
          <w:szCs w:val="24"/>
        </w:rPr>
        <w:t xml:space="preserve">sudarytą </w:t>
      </w:r>
      <w:r w:rsidR="002B00C7">
        <w:rPr>
          <w:rFonts w:eastAsia="Calibri"/>
          <w:bCs/>
          <w:sz w:val="24"/>
          <w:szCs w:val="24"/>
        </w:rPr>
        <w:t>p</w:t>
      </w:r>
      <w:r w:rsidR="00161F9F" w:rsidRPr="00D24A8E">
        <w:rPr>
          <w:rFonts w:eastAsia="Calibri"/>
          <w:bCs/>
          <w:sz w:val="24"/>
          <w:szCs w:val="24"/>
        </w:rPr>
        <w:t>reliminariąją sutart</w:t>
      </w:r>
      <w:r w:rsidR="00583103">
        <w:rPr>
          <w:rFonts w:eastAsia="Calibri"/>
          <w:bCs/>
          <w:sz w:val="24"/>
          <w:szCs w:val="24"/>
        </w:rPr>
        <w:t>į</w:t>
      </w:r>
      <w:r w:rsidR="00161F9F" w:rsidRPr="00D24A8E">
        <w:rPr>
          <w:rFonts w:eastAsia="Calibri"/>
          <w:bCs/>
          <w:sz w:val="24"/>
          <w:szCs w:val="24"/>
        </w:rPr>
        <w:t xml:space="preserve"> </w:t>
      </w:r>
      <w:r w:rsidR="006746AE" w:rsidRPr="00D24A8E">
        <w:rPr>
          <w:rFonts w:eastAsia="Calibri"/>
          <w:bCs/>
          <w:sz w:val="24"/>
          <w:szCs w:val="24"/>
        </w:rPr>
        <w:t>bei jos pagrindu sudaryt</w:t>
      </w:r>
      <w:r w:rsidR="001F3C79" w:rsidRPr="00D24A8E">
        <w:rPr>
          <w:rFonts w:eastAsia="Calibri"/>
          <w:bCs/>
          <w:sz w:val="24"/>
          <w:szCs w:val="24"/>
        </w:rPr>
        <w:t>as</w:t>
      </w:r>
      <w:r w:rsidR="006746AE" w:rsidRPr="00D24A8E">
        <w:rPr>
          <w:rFonts w:eastAsia="Calibri"/>
          <w:bCs/>
          <w:sz w:val="24"/>
          <w:szCs w:val="24"/>
        </w:rPr>
        <w:t xml:space="preserve"> pagrindin</w:t>
      </w:r>
      <w:r w:rsidR="00362EC3" w:rsidRPr="00D24A8E">
        <w:rPr>
          <w:rFonts w:eastAsia="Calibri"/>
          <w:bCs/>
          <w:sz w:val="24"/>
          <w:szCs w:val="24"/>
        </w:rPr>
        <w:t>es</w:t>
      </w:r>
      <w:r w:rsidR="006746AE" w:rsidRPr="00D24A8E">
        <w:rPr>
          <w:rFonts w:eastAsia="Calibri"/>
          <w:bCs/>
          <w:sz w:val="24"/>
          <w:szCs w:val="24"/>
        </w:rPr>
        <w:t xml:space="preserve"> </w:t>
      </w:r>
      <w:r w:rsidRPr="00D24A8E">
        <w:rPr>
          <w:rFonts w:eastAsia="Calibri"/>
          <w:bCs/>
          <w:sz w:val="24"/>
          <w:szCs w:val="24"/>
        </w:rPr>
        <w:t>viešojo pirkimo sutart</w:t>
      </w:r>
      <w:r w:rsidR="00362EC3" w:rsidRPr="00D24A8E">
        <w:rPr>
          <w:rFonts w:eastAsia="Calibri"/>
          <w:bCs/>
          <w:sz w:val="24"/>
          <w:szCs w:val="24"/>
        </w:rPr>
        <w:t>is</w:t>
      </w:r>
      <w:r w:rsidRPr="00D24A8E">
        <w:rPr>
          <w:rFonts w:eastAsia="Calibri"/>
          <w:bCs/>
          <w:sz w:val="24"/>
          <w:szCs w:val="24"/>
        </w:rPr>
        <w:t>.</w:t>
      </w:r>
    </w:p>
    <w:p w:rsidR="0088148E" w:rsidRPr="00D24A8E" w:rsidRDefault="0088148E" w:rsidP="00E44ECF">
      <w:pPr>
        <w:rPr>
          <w:rFonts w:eastAsia="Calibri"/>
          <w:sz w:val="24"/>
          <w:szCs w:val="24"/>
        </w:rPr>
      </w:pPr>
    </w:p>
    <w:p w:rsidR="00583103" w:rsidRPr="00D24A8E" w:rsidRDefault="00583103" w:rsidP="00583103">
      <w:pPr>
        <w:jc w:val="center"/>
        <w:rPr>
          <w:rFonts w:eastAsia="Calibri"/>
          <w:b/>
          <w:sz w:val="24"/>
          <w:szCs w:val="24"/>
        </w:rPr>
      </w:pPr>
      <w:r w:rsidRPr="00D24A8E">
        <w:rPr>
          <w:rFonts w:eastAsia="Calibri"/>
          <w:b/>
          <w:sz w:val="24"/>
          <w:szCs w:val="24"/>
        </w:rPr>
        <w:t>I dalis. Bendra informacija</w:t>
      </w:r>
    </w:p>
    <w:p w:rsidR="00583103" w:rsidRPr="00D24A8E" w:rsidRDefault="00583103" w:rsidP="00583103">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583103" w:rsidRPr="00D24A8E" w:rsidTr="00926AC0">
        <w:tc>
          <w:tcPr>
            <w:tcW w:w="4503" w:type="dxa"/>
            <w:shd w:val="clear" w:color="auto" w:fill="auto"/>
            <w:vAlign w:val="center"/>
          </w:tcPr>
          <w:p w:rsidR="00583103" w:rsidRPr="00D24A8E" w:rsidRDefault="00583103" w:rsidP="00926AC0">
            <w:pPr>
              <w:rPr>
                <w:rFonts w:eastAsia="Calibri"/>
                <w:sz w:val="24"/>
                <w:szCs w:val="24"/>
              </w:rPr>
            </w:pPr>
            <w:r w:rsidRPr="00D24A8E">
              <w:rPr>
                <w:rFonts w:eastAsia="Calibri"/>
                <w:sz w:val="24"/>
                <w:szCs w:val="24"/>
              </w:rPr>
              <w:t>Pirkimo pavadinimas, numeris (jeigu skelbtas), pirkimo paskelbimo (kvietimo pateikti pasiūlymą) data</w:t>
            </w:r>
          </w:p>
        </w:tc>
        <w:tc>
          <w:tcPr>
            <w:tcW w:w="5244" w:type="dxa"/>
            <w:shd w:val="clear" w:color="auto" w:fill="auto"/>
            <w:vAlign w:val="center"/>
          </w:tcPr>
          <w:p w:rsidR="00583103" w:rsidRPr="00D24A8E" w:rsidRDefault="00583103" w:rsidP="00926AC0">
            <w:pPr>
              <w:jc w:val="both"/>
              <w:rPr>
                <w:rFonts w:eastAsia="Calibri"/>
                <w:bCs/>
                <w:sz w:val="24"/>
                <w:szCs w:val="24"/>
              </w:rPr>
            </w:pPr>
            <w:r w:rsidRPr="00D24A8E">
              <w:rPr>
                <w:rFonts w:eastAsia="Calibri"/>
                <w:bCs/>
                <w:iCs/>
                <w:sz w:val="24"/>
                <w:szCs w:val="24"/>
              </w:rPr>
              <w:t>„Nidos kultūros ir turizmo informacijos centro „Agila“ Nidoje, Taikos g. 4, rekonstrukcija“ (</w:t>
            </w:r>
            <w:r w:rsidRPr="00D24A8E">
              <w:rPr>
                <w:rFonts w:eastAsia="Calibri"/>
                <w:bCs/>
                <w:sz w:val="24"/>
                <w:szCs w:val="24"/>
              </w:rPr>
              <w:t xml:space="preserve">Centrinėje viešųjų pirkimų informacinėje sistemoje (toliau – CVP IS) skelbtas 2013-10-18, pirkimo Nr. 144012; toliau – Pirkimas) </w:t>
            </w:r>
          </w:p>
        </w:tc>
      </w:tr>
      <w:tr w:rsidR="00583103" w:rsidRPr="00D24A8E" w:rsidTr="00926AC0">
        <w:tc>
          <w:tcPr>
            <w:tcW w:w="4503" w:type="dxa"/>
            <w:shd w:val="clear" w:color="auto" w:fill="auto"/>
            <w:vAlign w:val="center"/>
          </w:tcPr>
          <w:p w:rsidR="00583103" w:rsidRPr="00D24A8E" w:rsidRDefault="00583103" w:rsidP="00926AC0">
            <w:pPr>
              <w:rPr>
                <w:rFonts w:eastAsia="Calibri"/>
                <w:sz w:val="24"/>
                <w:szCs w:val="24"/>
              </w:rPr>
            </w:pPr>
            <w:r w:rsidRPr="00D24A8E">
              <w:rPr>
                <w:rFonts w:eastAsia="Calibri"/>
                <w:sz w:val="24"/>
                <w:szCs w:val="24"/>
              </w:rPr>
              <w:t>Pirkimo būdas</w:t>
            </w:r>
          </w:p>
        </w:tc>
        <w:tc>
          <w:tcPr>
            <w:tcW w:w="5244" w:type="dxa"/>
            <w:shd w:val="clear" w:color="auto" w:fill="auto"/>
            <w:vAlign w:val="center"/>
          </w:tcPr>
          <w:p w:rsidR="00583103" w:rsidRPr="00D24A8E" w:rsidRDefault="00583103" w:rsidP="00926AC0">
            <w:pPr>
              <w:jc w:val="both"/>
              <w:rPr>
                <w:rFonts w:eastAsia="Calibri"/>
                <w:sz w:val="24"/>
                <w:szCs w:val="24"/>
              </w:rPr>
            </w:pPr>
            <w:r w:rsidRPr="00D24A8E">
              <w:rPr>
                <w:rFonts w:eastAsia="Calibri"/>
                <w:bCs/>
                <w:sz w:val="24"/>
                <w:szCs w:val="24"/>
              </w:rPr>
              <w:t>Ribotas konkursas</w:t>
            </w:r>
          </w:p>
        </w:tc>
      </w:tr>
      <w:tr w:rsidR="00583103" w:rsidRPr="00D24A8E" w:rsidTr="00926AC0">
        <w:tc>
          <w:tcPr>
            <w:tcW w:w="4503" w:type="dxa"/>
            <w:shd w:val="clear" w:color="auto" w:fill="auto"/>
            <w:vAlign w:val="center"/>
          </w:tcPr>
          <w:p w:rsidR="00583103" w:rsidRPr="00D24A8E" w:rsidRDefault="00583103" w:rsidP="00926AC0">
            <w:pPr>
              <w:rPr>
                <w:rFonts w:eastAsia="Calibri"/>
                <w:sz w:val="24"/>
                <w:szCs w:val="24"/>
              </w:rPr>
            </w:pPr>
            <w:r w:rsidRPr="00D24A8E">
              <w:rPr>
                <w:rFonts w:eastAsia="Calibri"/>
                <w:sz w:val="24"/>
                <w:szCs w:val="24"/>
              </w:rPr>
              <w:t>Planuojama (nenurodoma, jeigu pirkimas vertinamas iki vokų su pasiūlymais atplėšimo procedūros) pirkimo sutarties vertė, su PVM/be PVM</w:t>
            </w:r>
          </w:p>
        </w:tc>
        <w:tc>
          <w:tcPr>
            <w:tcW w:w="5244" w:type="dxa"/>
            <w:shd w:val="clear" w:color="auto" w:fill="auto"/>
            <w:vAlign w:val="center"/>
          </w:tcPr>
          <w:p w:rsidR="00583103" w:rsidRPr="00D24A8E" w:rsidRDefault="00583103" w:rsidP="00926AC0">
            <w:pPr>
              <w:jc w:val="both"/>
              <w:rPr>
                <w:rFonts w:eastAsia="Calibri"/>
                <w:sz w:val="24"/>
                <w:szCs w:val="24"/>
              </w:rPr>
            </w:pPr>
            <w:r w:rsidRPr="00D24A8E">
              <w:rPr>
                <w:rFonts w:eastAsia="Calibri"/>
                <w:sz w:val="24"/>
                <w:szCs w:val="24"/>
              </w:rPr>
              <w:t>Planuota maksimali Pirkimo sutarties vertė – 8 643 419,55 Eur su PVM</w:t>
            </w:r>
          </w:p>
        </w:tc>
      </w:tr>
      <w:tr w:rsidR="00583103" w:rsidRPr="00D24A8E" w:rsidTr="00926AC0">
        <w:tc>
          <w:tcPr>
            <w:tcW w:w="4503" w:type="dxa"/>
            <w:shd w:val="clear" w:color="auto" w:fill="auto"/>
            <w:vAlign w:val="center"/>
          </w:tcPr>
          <w:p w:rsidR="00583103" w:rsidRPr="00D24A8E" w:rsidRDefault="00583103" w:rsidP="00926AC0">
            <w:pPr>
              <w:rPr>
                <w:rFonts w:eastAsia="Calibri"/>
                <w:sz w:val="24"/>
                <w:szCs w:val="24"/>
              </w:rPr>
            </w:pPr>
            <w:r w:rsidRPr="00D24A8E">
              <w:rPr>
                <w:rFonts w:eastAsia="Calibri"/>
                <w:sz w:val="24"/>
                <w:szCs w:val="24"/>
              </w:rPr>
              <w:t>Pirkimas finansuojamas ES lėšomis, projekto pavadinimas, Įgyvendinančioji institucija</w:t>
            </w:r>
          </w:p>
        </w:tc>
        <w:tc>
          <w:tcPr>
            <w:tcW w:w="5244" w:type="dxa"/>
            <w:shd w:val="clear" w:color="auto" w:fill="auto"/>
            <w:vAlign w:val="center"/>
          </w:tcPr>
          <w:p w:rsidR="00583103" w:rsidRPr="00D24A8E" w:rsidRDefault="00583103" w:rsidP="00926AC0">
            <w:pPr>
              <w:jc w:val="both"/>
              <w:rPr>
                <w:rFonts w:eastAsia="Calibri"/>
                <w:sz w:val="24"/>
                <w:szCs w:val="24"/>
              </w:rPr>
            </w:pPr>
            <w:r w:rsidRPr="00D24A8E">
              <w:rPr>
                <w:rFonts w:eastAsia="Calibri"/>
                <w:sz w:val="24"/>
                <w:szCs w:val="24"/>
              </w:rPr>
              <w:t>-</w:t>
            </w:r>
          </w:p>
        </w:tc>
      </w:tr>
      <w:tr w:rsidR="00583103" w:rsidRPr="00D24A8E" w:rsidTr="00926AC0">
        <w:tc>
          <w:tcPr>
            <w:tcW w:w="4503" w:type="dxa"/>
            <w:shd w:val="clear" w:color="auto" w:fill="auto"/>
            <w:vAlign w:val="center"/>
          </w:tcPr>
          <w:p w:rsidR="00583103" w:rsidRPr="00D24A8E" w:rsidRDefault="00583103" w:rsidP="00926AC0">
            <w:pPr>
              <w:rPr>
                <w:rFonts w:eastAsia="Calibri"/>
                <w:sz w:val="24"/>
                <w:szCs w:val="24"/>
              </w:rPr>
            </w:pPr>
            <w:r w:rsidRPr="00D24A8E">
              <w:rPr>
                <w:rFonts w:eastAsia="Calibri"/>
                <w:sz w:val="24"/>
                <w:szCs w:val="24"/>
              </w:rPr>
              <w:t>Sutarties pavadinimas, data, numeris</w:t>
            </w:r>
          </w:p>
        </w:tc>
        <w:tc>
          <w:tcPr>
            <w:tcW w:w="5244" w:type="dxa"/>
            <w:shd w:val="clear" w:color="auto" w:fill="auto"/>
            <w:vAlign w:val="center"/>
          </w:tcPr>
          <w:p w:rsidR="00583103" w:rsidRPr="00D24A8E" w:rsidRDefault="00583103" w:rsidP="00926AC0">
            <w:pPr>
              <w:tabs>
                <w:tab w:val="left" w:pos="308"/>
              </w:tabs>
              <w:jc w:val="both"/>
              <w:rPr>
                <w:rFonts w:eastAsia="Calibri"/>
                <w:sz w:val="24"/>
                <w:szCs w:val="24"/>
              </w:rPr>
            </w:pPr>
            <w:r w:rsidRPr="00583103">
              <w:rPr>
                <w:rFonts w:eastAsia="Calibri"/>
                <w:bCs/>
                <w:sz w:val="24"/>
                <w:szCs w:val="24"/>
              </w:rPr>
              <w:t>2015-07-20 Preliminari</w:t>
            </w:r>
            <w:r>
              <w:rPr>
                <w:rFonts w:eastAsia="Calibri"/>
                <w:bCs/>
                <w:sz w:val="24"/>
                <w:szCs w:val="24"/>
              </w:rPr>
              <w:t>oji</w:t>
            </w:r>
            <w:r w:rsidRPr="00583103">
              <w:rPr>
                <w:rFonts w:eastAsia="Calibri"/>
                <w:bCs/>
                <w:sz w:val="24"/>
                <w:szCs w:val="24"/>
              </w:rPr>
              <w:t xml:space="preserve"> Nidos kultūros ir turizmo informacijos centro „Agila“ Nidoje, Taikos g. 4, rekonstrukcijos darbų pirkimo sutart</w:t>
            </w:r>
            <w:r>
              <w:rPr>
                <w:rFonts w:eastAsia="Calibri"/>
                <w:bCs/>
                <w:sz w:val="24"/>
                <w:szCs w:val="24"/>
              </w:rPr>
              <w:t>is</w:t>
            </w:r>
            <w:r w:rsidRPr="00583103">
              <w:rPr>
                <w:rFonts w:eastAsia="Calibri"/>
                <w:bCs/>
                <w:sz w:val="24"/>
                <w:szCs w:val="24"/>
              </w:rPr>
              <w:t xml:space="preserve"> Nr. V31-146 (toliau – Preliminarioji sutartis) </w:t>
            </w:r>
          </w:p>
        </w:tc>
      </w:tr>
      <w:tr w:rsidR="00583103" w:rsidRPr="00D24A8E" w:rsidTr="00926AC0">
        <w:tc>
          <w:tcPr>
            <w:tcW w:w="4503" w:type="dxa"/>
            <w:shd w:val="clear" w:color="auto" w:fill="auto"/>
            <w:vAlign w:val="center"/>
          </w:tcPr>
          <w:p w:rsidR="00583103" w:rsidRPr="00D24A8E" w:rsidRDefault="00583103" w:rsidP="00926AC0">
            <w:pPr>
              <w:rPr>
                <w:rFonts w:eastAsia="Calibri"/>
                <w:sz w:val="24"/>
                <w:szCs w:val="24"/>
              </w:rPr>
            </w:pPr>
            <w:r w:rsidRPr="00D24A8E">
              <w:rPr>
                <w:rFonts w:eastAsia="Calibri"/>
                <w:sz w:val="24"/>
                <w:szCs w:val="24"/>
              </w:rPr>
              <w:t>Sutarties pakeitimai (jei tokių buvo): data, Nr.</w:t>
            </w:r>
          </w:p>
        </w:tc>
        <w:tc>
          <w:tcPr>
            <w:tcW w:w="5244" w:type="dxa"/>
            <w:shd w:val="clear" w:color="auto" w:fill="auto"/>
            <w:vAlign w:val="center"/>
          </w:tcPr>
          <w:p w:rsidR="00583103" w:rsidRPr="00D24A8E" w:rsidRDefault="00583103" w:rsidP="00926AC0">
            <w:pPr>
              <w:tabs>
                <w:tab w:val="left" w:pos="308"/>
              </w:tabs>
              <w:jc w:val="both"/>
              <w:rPr>
                <w:rFonts w:eastAsia="Calibri"/>
                <w:sz w:val="24"/>
                <w:szCs w:val="24"/>
              </w:rPr>
            </w:pPr>
            <w:r w:rsidRPr="00D24A8E">
              <w:rPr>
                <w:rFonts w:eastAsia="Calibri"/>
                <w:sz w:val="24"/>
                <w:szCs w:val="24"/>
              </w:rPr>
              <w:t>-</w:t>
            </w:r>
          </w:p>
        </w:tc>
      </w:tr>
      <w:tr w:rsidR="00583103" w:rsidRPr="00D24A8E" w:rsidTr="00926AC0">
        <w:tc>
          <w:tcPr>
            <w:tcW w:w="4503" w:type="dxa"/>
            <w:vAlign w:val="center"/>
          </w:tcPr>
          <w:p w:rsidR="00583103" w:rsidRPr="00D24A8E" w:rsidRDefault="00583103" w:rsidP="00926AC0">
            <w:pPr>
              <w:rPr>
                <w:rFonts w:eastAsia="Calibri"/>
                <w:sz w:val="24"/>
                <w:szCs w:val="24"/>
              </w:rPr>
            </w:pPr>
            <w:r w:rsidRPr="00D24A8E">
              <w:rPr>
                <w:rFonts w:eastAsia="Calibri"/>
                <w:sz w:val="24"/>
                <w:szCs w:val="24"/>
              </w:rPr>
              <w:t>Tiekėjas / teikėjas / rangovas</w:t>
            </w:r>
          </w:p>
        </w:tc>
        <w:tc>
          <w:tcPr>
            <w:tcW w:w="5244" w:type="dxa"/>
            <w:vAlign w:val="center"/>
          </w:tcPr>
          <w:p w:rsidR="00583103" w:rsidRPr="00D24A8E" w:rsidRDefault="00583103" w:rsidP="00926AC0">
            <w:pPr>
              <w:jc w:val="both"/>
              <w:rPr>
                <w:rFonts w:eastAsia="Calibri"/>
                <w:sz w:val="24"/>
                <w:szCs w:val="24"/>
              </w:rPr>
            </w:pPr>
            <w:r w:rsidRPr="00D24A8E">
              <w:rPr>
                <w:rFonts w:eastAsia="Calibri"/>
                <w:sz w:val="24"/>
                <w:szCs w:val="24"/>
              </w:rPr>
              <w:t>Ūkio subjektų grupė: UAB „Irdaiva“, MB „Virmalda“, UAB „Kortas“, veikianti 2014-06-04 Jungtinės veiklos sutarties Nr. 152824 pagrindu</w:t>
            </w:r>
            <w:r>
              <w:rPr>
                <w:rFonts w:eastAsia="Calibri"/>
                <w:sz w:val="24"/>
                <w:szCs w:val="24"/>
              </w:rPr>
              <w:t>, (toliau – Rangovas)</w:t>
            </w:r>
          </w:p>
        </w:tc>
      </w:tr>
      <w:tr w:rsidR="00583103" w:rsidRPr="00D24A8E" w:rsidTr="00926AC0">
        <w:tc>
          <w:tcPr>
            <w:tcW w:w="4503" w:type="dxa"/>
            <w:vAlign w:val="center"/>
          </w:tcPr>
          <w:p w:rsidR="00583103" w:rsidRPr="00D24A8E" w:rsidRDefault="00583103" w:rsidP="00926AC0">
            <w:pPr>
              <w:rPr>
                <w:rFonts w:eastAsia="Calibri"/>
                <w:b/>
                <w:sz w:val="24"/>
                <w:szCs w:val="24"/>
              </w:rPr>
            </w:pPr>
            <w:r w:rsidRPr="00D24A8E">
              <w:rPr>
                <w:rFonts w:eastAsia="Calibri"/>
                <w:sz w:val="24"/>
                <w:szCs w:val="24"/>
              </w:rPr>
              <w:t>Subrangovai / subtiekėjai / subteikėjai</w:t>
            </w:r>
          </w:p>
        </w:tc>
        <w:tc>
          <w:tcPr>
            <w:tcW w:w="5244" w:type="dxa"/>
            <w:vAlign w:val="center"/>
          </w:tcPr>
          <w:p w:rsidR="00583103" w:rsidRPr="00D24A8E" w:rsidRDefault="00583103" w:rsidP="00926AC0">
            <w:pPr>
              <w:jc w:val="both"/>
              <w:rPr>
                <w:rFonts w:eastAsia="Calibri"/>
                <w:sz w:val="24"/>
                <w:szCs w:val="24"/>
              </w:rPr>
            </w:pPr>
            <w:r w:rsidRPr="00D24A8E">
              <w:rPr>
                <w:rFonts w:eastAsia="Calibri"/>
                <w:sz w:val="24"/>
                <w:szCs w:val="24"/>
              </w:rPr>
              <w:t>-</w:t>
            </w:r>
          </w:p>
        </w:tc>
      </w:tr>
      <w:tr w:rsidR="00583103" w:rsidRPr="00D24A8E" w:rsidTr="00926AC0">
        <w:tc>
          <w:tcPr>
            <w:tcW w:w="4503" w:type="dxa"/>
            <w:vAlign w:val="center"/>
          </w:tcPr>
          <w:p w:rsidR="00583103" w:rsidRPr="00D24A8E" w:rsidRDefault="00583103" w:rsidP="00926AC0">
            <w:pPr>
              <w:rPr>
                <w:rFonts w:eastAsia="Calibri"/>
                <w:sz w:val="24"/>
                <w:szCs w:val="24"/>
              </w:rPr>
            </w:pPr>
            <w:r w:rsidRPr="00D24A8E">
              <w:rPr>
                <w:rFonts w:eastAsia="Calibri"/>
                <w:sz w:val="24"/>
                <w:szCs w:val="24"/>
              </w:rPr>
              <w:t>Už sutarties vykdymą atsakingas darbuotojas (-ai) ar kiti asmenys</w:t>
            </w:r>
          </w:p>
        </w:tc>
        <w:tc>
          <w:tcPr>
            <w:tcW w:w="5244" w:type="dxa"/>
            <w:vAlign w:val="center"/>
          </w:tcPr>
          <w:p w:rsidR="00583103" w:rsidRPr="00D24A8E" w:rsidRDefault="00583103" w:rsidP="00926AC0">
            <w:pPr>
              <w:jc w:val="both"/>
              <w:rPr>
                <w:rFonts w:eastAsia="Calibri"/>
                <w:sz w:val="24"/>
                <w:szCs w:val="24"/>
              </w:rPr>
            </w:pPr>
            <w:r w:rsidRPr="00D24A8E">
              <w:rPr>
                <w:rFonts w:eastAsia="Calibri"/>
                <w:sz w:val="24"/>
                <w:szCs w:val="24"/>
              </w:rPr>
              <w:t>Perkančiosios organizacijos Miesto tvarkymo ir statybos skyriaus vedėjas D. S.</w:t>
            </w:r>
          </w:p>
        </w:tc>
      </w:tr>
      <w:tr w:rsidR="00583103" w:rsidRPr="00D24A8E" w:rsidTr="00926AC0">
        <w:tc>
          <w:tcPr>
            <w:tcW w:w="4503" w:type="dxa"/>
            <w:shd w:val="clear" w:color="auto" w:fill="auto"/>
            <w:vAlign w:val="center"/>
          </w:tcPr>
          <w:p w:rsidR="00583103" w:rsidRPr="00D24A8E" w:rsidRDefault="00583103" w:rsidP="00926AC0">
            <w:pPr>
              <w:rPr>
                <w:rFonts w:eastAsia="Calibri"/>
                <w:sz w:val="24"/>
                <w:szCs w:val="24"/>
              </w:rPr>
            </w:pPr>
            <w:r w:rsidRPr="00D24A8E">
              <w:rPr>
                <w:rFonts w:eastAsia="Calibri"/>
                <w:sz w:val="24"/>
                <w:szCs w:val="24"/>
              </w:rPr>
              <w:lastRenderedPageBreak/>
              <w:t>Pirkimo vykdymo teisinis pagrindas (Lietuvos Respublikos viešųjų pirkimų įstatymas, Lietuvos Respublikos pirkimų, atliekamų vandentvarkos, energetikos, transporto ar pašto paslaugų srities perkančiųjų subjektų, įstatymas, supaprastintų pirkimų taisyklių redakcija)</w:t>
            </w:r>
          </w:p>
        </w:tc>
        <w:tc>
          <w:tcPr>
            <w:tcW w:w="5244" w:type="dxa"/>
            <w:shd w:val="clear" w:color="auto" w:fill="auto"/>
            <w:vAlign w:val="center"/>
          </w:tcPr>
          <w:p w:rsidR="00583103" w:rsidRPr="00D24A8E" w:rsidRDefault="00583103" w:rsidP="00926AC0">
            <w:pPr>
              <w:jc w:val="both"/>
              <w:rPr>
                <w:rFonts w:eastAsia="Calibri"/>
                <w:bCs/>
                <w:sz w:val="24"/>
                <w:szCs w:val="24"/>
              </w:rPr>
            </w:pPr>
            <w:r w:rsidRPr="00D24A8E">
              <w:rPr>
                <w:rFonts w:eastAsia="Calibri"/>
                <w:bCs/>
                <w:sz w:val="24"/>
                <w:szCs w:val="24"/>
              </w:rPr>
              <w:t>Lietuvos Respublikos viešųjų pirkimų įstatymas (redakcija nuo 201</w:t>
            </w:r>
            <w:r w:rsidR="00F84319">
              <w:rPr>
                <w:rFonts w:eastAsia="Calibri"/>
                <w:bCs/>
                <w:sz w:val="24"/>
                <w:szCs w:val="24"/>
              </w:rPr>
              <w:t>3-01-30</w:t>
            </w:r>
            <w:r w:rsidRPr="00D24A8E">
              <w:rPr>
                <w:rFonts w:eastAsia="Calibri"/>
                <w:bCs/>
                <w:sz w:val="24"/>
                <w:szCs w:val="24"/>
              </w:rPr>
              <w:t>) (toliau – Įstatymas)</w:t>
            </w:r>
          </w:p>
        </w:tc>
      </w:tr>
      <w:tr w:rsidR="00583103" w:rsidRPr="00D24A8E" w:rsidTr="00926AC0">
        <w:tc>
          <w:tcPr>
            <w:tcW w:w="4503" w:type="dxa"/>
            <w:shd w:val="clear" w:color="auto" w:fill="auto"/>
            <w:vAlign w:val="center"/>
          </w:tcPr>
          <w:p w:rsidR="00583103" w:rsidRPr="00D24A8E" w:rsidRDefault="00583103" w:rsidP="00926AC0">
            <w:pPr>
              <w:rPr>
                <w:rFonts w:eastAsia="Calibri"/>
                <w:sz w:val="24"/>
                <w:szCs w:val="24"/>
              </w:rPr>
            </w:pPr>
            <w:r w:rsidRPr="00D24A8E">
              <w:rPr>
                <w:rFonts w:eastAsia="Calibri"/>
                <w:sz w:val="24"/>
                <w:szCs w:val="24"/>
              </w:rPr>
              <w:t>Vertinimo apimtys / pirkimo etapas / sutarties vykdymo etapas</w:t>
            </w:r>
          </w:p>
        </w:tc>
        <w:tc>
          <w:tcPr>
            <w:tcW w:w="5244" w:type="dxa"/>
            <w:shd w:val="clear" w:color="auto" w:fill="auto"/>
            <w:vAlign w:val="center"/>
          </w:tcPr>
          <w:p w:rsidR="00583103" w:rsidRPr="00D24A8E" w:rsidRDefault="00583103" w:rsidP="00926AC0">
            <w:pPr>
              <w:jc w:val="both"/>
              <w:rPr>
                <w:rFonts w:eastAsia="Calibri"/>
                <w:sz w:val="24"/>
                <w:szCs w:val="24"/>
              </w:rPr>
            </w:pPr>
            <w:r w:rsidRPr="00D24A8E">
              <w:rPr>
                <w:rFonts w:eastAsia="Calibri"/>
                <w:sz w:val="24"/>
                <w:szCs w:val="24"/>
              </w:rPr>
              <w:t xml:space="preserve">Dalinis Preliminariosios sutarties vertinimas / Preliminariosios sutarties galiojimo terminas </w:t>
            </w:r>
            <w:r w:rsidR="007903D4">
              <w:rPr>
                <w:rFonts w:eastAsia="Calibri"/>
                <w:sz w:val="24"/>
                <w:szCs w:val="24"/>
              </w:rPr>
              <w:t>– 48 mėn. (</w:t>
            </w:r>
            <w:r w:rsidRPr="00D24A8E">
              <w:rPr>
                <w:rFonts w:eastAsia="Calibri"/>
                <w:sz w:val="24"/>
                <w:szCs w:val="24"/>
              </w:rPr>
              <w:t>iki 2019-07-20</w:t>
            </w:r>
            <w:r w:rsidR="007903D4">
              <w:rPr>
                <w:rFonts w:eastAsia="Calibri"/>
                <w:sz w:val="24"/>
                <w:szCs w:val="24"/>
              </w:rPr>
              <w:t>)</w:t>
            </w:r>
          </w:p>
        </w:tc>
      </w:tr>
      <w:tr w:rsidR="00583103" w:rsidRPr="00D24A8E" w:rsidTr="00926AC0">
        <w:tc>
          <w:tcPr>
            <w:tcW w:w="4503" w:type="dxa"/>
            <w:shd w:val="clear" w:color="auto" w:fill="auto"/>
            <w:vAlign w:val="center"/>
          </w:tcPr>
          <w:p w:rsidR="00583103" w:rsidRPr="00D24A8E" w:rsidRDefault="00583103" w:rsidP="00926AC0">
            <w:pPr>
              <w:rPr>
                <w:rFonts w:eastAsia="Calibri"/>
                <w:sz w:val="24"/>
                <w:szCs w:val="24"/>
              </w:rPr>
            </w:pPr>
            <w:r w:rsidRPr="00D24A8E">
              <w:rPr>
                <w:rFonts w:eastAsia="Calibri"/>
                <w:sz w:val="24"/>
                <w:szCs w:val="24"/>
              </w:rPr>
              <w:t>Dėl pirkimo / 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rsidR="00583103" w:rsidRPr="00D24A8E" w:rsidRDefault="00583103" w:rsidP="00926AC0">
            <w:pPr>
              <w:tabs>
                <w:tab w:val="left" w:pos="308"/>
              </w:tabs>
              <w:jc w:val="both"/>
              <w:rPr>
                <w:rFonts w:eastAsia="Calibri"/>
                <w:sz w:val="24"/>
                <w:szCs w:val="24"/>
              </w:rPr>
            </w:pPr>
            <w:r w:rsidRPr="00D24A8E">
              <w:rPr>
                <w:rFonts w:eastAsia="Calibri"/>
                <w:sz w:val="24"/>
                <w:szCs w:val="24"/>
              </w:rPr>
              <w:t>-</w:t>
            </w:r>
          </w:p>
        </w:tc>
      </w:tr>
    </w:tbl>
    <w:p w:rsidR="00583103" w:rsidRPr="00D24A8E" w:rsidRDefault="00583103" w:rsidP="00583103">
      <w:pPr>
        <w:jc w:val="center"/>
        <w:rPr>
          <w:rFonts w:eastAsia="Calibri"/>
          <w:sz w:val="24"/>
          <w:szCs w:val="24"/>
        </w:rPr>
      </w:pPr>
    </w:p>
    <w:p w:rsidR="00583103" w:rsidRPr="00D24A8E" w:rsidRDefault="00583103" w:rsidP="00583103">
      <w:pPr>
        <w:jc w:val="center"/>
        <w:rPr>
          <w:rFonts w:eastAsia="Calibri"/>
          <w:b/>
          <w:sz w:val="24"/>
          <w:szCs w:val="24"/>
        </w:rPr>
      </w:pPr>
      <w:r w:rsidRPr="00D24A8E">
        <w:rPr>
          <w:rFonts w:eastAsia="Calibri"/>
          <w:b/>
          <w:sz w:val="24"/>
          <w:szCs w:val="24"/>
        </w:rPr>
        <w:t>II dalis. Vertinimo metu nustatyti pažeidimai</w:t>
      </w:r>
    </w:p>
    <w:p w:rsidR="00583103" w:rsidRPr="00D24A8E" w:rsidRDefault="00583103" w:rsidP="00583103">
      <w:pPr>
        <w:jc w:val="center"/>
        <w:rPr>
          <w:rFonts w:eastAsia="Calibri"/>
          <w:b/>
          <w:sz w:val="24"/>
          <w:szCs w:val="24"/>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9215"/>
      </w:tblGrid>
      <w:tr w:rsidR="00583103" w:rsidRPr="00D24A8E" w:rsidTr="00926AC0">
        <w:tc>
          <w:tcPr>
            <w:tcW w:w="421" w:type="dxa"/>
            <w:shd w:val="clear" w:color="auto" w:fill="auto"/>
            <w:vAlign w:val="center"/>
          </w:tcPr>
          <w:p w:rsidR="00583103" w:rsidRPr="00D24A8E" w:rsidRDefault="00F84319" w:rsidP="00F84319">
            <w:pPr>
              <w:spacing w:after="160"/>
              <w:ind w:left="22" w:right="172" w:hanging="22"/>
              <w:contextualSpacing/>
              <w:rPr>
                <w:rFonts w:eastAsia="Calibri"/>
                <w:sz w:val="24"/>
                <w:szCs w:val="24"/>
              </w:rPr>
            </w:pPr>
            <w:r>
              <w:rPr>
                <w:rFonts w:eastAsia="Calibri"/>
                <w:sz w:val="24"/>
                <w:szCs w:val="24"/>
              </w:rPr>
              <w:t>1.</w:t>
            </w:r>
          </w:p>
        </w:tc>
        <w:tc>
          <w:tcPr>
            <w:tcW w:w="9363" w:type="dxa"/>
            <w:shd w:val="clear" w:color="auto" w:fill="auto"/>
          </w:tcPr>
          <w:p w:rsidR="00DE351A" w:rsidRDefault="00DE351A" w:rsidP="00926AC0">
            <w:pPr>
              <w:rPr>
                <w:rFonts w:eastAsia="Calibri"/>
                <w:sz w:val="24"/>
                <w:szCs w:val="24"/>
                <w:lang w:val="en-US"/>
              </w:rPr>
            </w:pPr>
            <w:r>
              <w:rPr>
                <w:rFonts w:eastAsia="Calibri"/>
                <w:sz w:val="24"/>
                <w:szCs w:val="24"/>
                <w:lang w:val="en-US"/>
              </w:rPr>
              <w:t>Įstatymo (aktuali redakcija nuo 2015-01-01) 3 straipsnio 1 dalis</w:t>
            </w:r>
            <w:r>
              <w:rPr>
                <w:rStyle w:val="FootnoteReference"/>
                <w:rFonts w:eastAsia="Calibri"/>
                <w:sz w:val="24"/>
                <w:szCs w:val="24"/>
                <w:lang w:val="en-US"/>
              </w:rPr>
              <w:footnoteReference w:id="1"/>
            </w:r>
          </w:p>
          <w:p w:rsidR="00583103" w:rsidRPr="00D24A8E" w:rsidRDefault="00F84319" w:rsidP="00926AC0">
            <w:pPr>
              <w:rPr>
                <w:rFonts w:eastAsia="Calibri"/>
                <w:sz w:val="24"/>
                <w:szCs w:val="24"/>
                <w:lang w:val="en-US"/>
              </w:rPr>
            </w:pPr>
            <w:r>
              <w:rPr>
                <w:rFonts w:eastAsia="Calibri"/>
                <w:sz w:val="24"/>
                <w:szCs w:val="24"/>
                <w:lang w:val="en-US"/>
              </w:rPr>
              <w:t>Įstatymo (aktuali redakcija nuo 2015-01-01) 18 straipsnio 11 dalis</w:t>
            </w:r>
            <w:r w:rsidR="007F0950">
              <w:rPr>
                <w:rStyle w:val="FootnoteReference"/>
                <w:rFonts w:eastAsia="Calibri"/>
                <w:sz w:val="24"/>
                <w:szCs w:val="24"/>
                <w:lang w:val="en-US"/>
              </w:rPr>
              <w:footnoteReference w:id="2"/>
            </w:r>
          </w:p>
        </w:tc>
      </w:tr>
      <w:tr w:rsidR="00583103" w:rsidRPr="00D24A8E" w:rsidTr="00926AC0">
        <w:tc>
          <w:tcPr>
            <w:tcW w:w="9784" w:type="dxa"/>
            <w:gridSpan w:val="2"/>
            <w:shd w:val="clear" w:color="auto" w:fill="auto"/>
            <w:vAlign w:val="center"/>
          </w:tcPr>
          <w:p w:rsidR="00DE351A" w:rsidRDefault="00CB1DBF" w:rsidP="00DE351A">
            <w:pPr>
              <w:tabs>
                <w:tab w:val="left" w:pos="0"/>
                <w:tab w:val="left" w:pos="709"/>
                <w:tab w:val="left" w:pos="1276"/>
              </w:tabs>
              <w:ind w:firstLine="589"/>
              <w:contextualSpacing/>
              <w:jc w:val="both"/>
              <w:rPr>
                <w:rFonts w:eastAsia="Calibri"/>
                <w:sz w:val="24"/>
                <w:szCs w:val="24"/>
              </w:rPr>
            </w:pPr>
            <w:r>
              <w:rPr>
                <w:rFonts w:eastAsia="Calibri"/>
                <w:sz w:val="24"/>
                <w:szCs w:val="24"/>
              </w:rPr>
              <w:t>Nustatyta, kad į</w:t>
            </w:r>
            <w:r w:rsidR="00F84319">
              <w:rPr>
                <w:rFonts w:eastAsia="Calibri"/>
                <w:sz w:val="24"/>
                <w:szCs w:val="24"/>
              </w:rPr>
              <w:t>vykdžiusi Pirkimą, Perkančioji organizacija su Rangovu 2015-07-20 sudarė Preliminariąją sutartį, tačiau šią sutartį CVP IS paviešino</w:t>
            </w:r>
            <w:r w:rsidR="00035B85">
              <w:rPr>
                <w:rStyle w:val="FootnoteReference"/>
                <w:rFonts w:eastAsia="Calibri"/>
                <w:sz w:val="24"/>
                <w:szCs w:val="24"/>
              </w:rPr>
              <w:footnoteReference w:id="3"/>
            </w:r>
            <w:r w:rsidR="00F84319">
              <w:rPr>
                <w:rFonts w:eastAsia="Calibri"/>
                <w:sz w:val="24"/>
                <w:szCs w:val="24"/>
              </w:rPr>
              <w:t xml:space="preserve"> vėliau nei nustatyta Įstatyme. </w:t>
            </w:r>
            <w:r>
              <w:rPr>
                <w:rFonts w:eastAsia="Calibri"/>
                <w:sz w:val="24"/>
                <w:szCs w:val="24"/>
              </w:rPr>
              <w:t>Taip pat n</w:t>
            </w:r>
            <w:r w:rsidR="006C6A4E">
              <w:rPr>
                <w:rFonts w:eastAsia="Calibri"/>
                <w:sz w:val="24"/>
                <w:szCs w:val="24"/>
              </w:rPr>
              <w:t xml:space="preserve">ustatyta, kad </w:t>
            </w:r>
            <w:r w:rsidR="00F84319">
              <w:rPr>
                <w:rFonts w:eastAsia="Calibri"/>
                <w:sz w:val="24"/>
                <w:szCs w:val="24"/>
              </w:rPr>
              <w:t>kartu su Preliminariąja sutartimi paviešin</w:t>
            </w:r>
            <w:r w:rsidR="004B127C">
              <w:rPr>
                <w:rFonts w:eastAsia="Calibri"/>
                <w:sz w:val="24"/>
                <w:szCs w:val="24"/>
              </w:rPr>
              <w:t>dama</w:t>
            </w:r>
            <w:r w:rsidR="00F84319">
              <w:rPr>
                <w:rFonts w:eastAsia="Calibri"/>
                <w:sz w:val="24"/>
                <w:szCs w:val="24"/>
              </w:rPr>
              <w:t xml:space="preserve"> konkursin</w:t>
            </w:r>
            <w:r w:rsidR="004B127C">
              <w:rPr>
                <w:rFonts w:eastAsia="Calibri"/>
                <w:sz w:val="24"/>
                <w:szCs w:val="24"/>
              </w:rPr>
              <w:t>į</w:t>
            </w:r>
            <w:r w:rsidR="006C6A4E">
              <w:rPr>
                <w:rFonts w:eastAsia="Calibri"/>
                <w:sz w:val="24"/>
                <w:szCs w:val="24"/>
              </w:rPr>
              <w:t xml:space="preserve"> </w:t>
            </w:r>
            <w:r w:rsidR="00F84319">
              <w:rPr>
                <w:rFonts w:eastAsia="Calibri"/>
                <w:sz w:val="24"/>
                <w:szCs w:val="24"/>
              </w:rPr>
              <w:t>pasiūlym</w:t>
            </w:r>
            <w:r w:rsidR="004B127C">
              <w:rPr>
                <w:rFonts w:eastAsia="Calibri"/>
                <w:sz w:val="24"/>
                <w:szCs w:val="24"/>
              </w:rPr>
              <w:t>ą</w:t>
            </w:r>
            <w:r w:rsidR="006C6A4E">
              <w:rPr>
                <w:rStyle w:val="FootnoteReference"/>
                <w:rFonts w:eastAsia="Calibri"/>
                <w:sz w:val="24"/>
                <w:szCs w:val="24"/>
              </w:rPr>
              <w:footnoteReference w:id="4"/>
            </w:r>
            <w:r w:rsidR="004B127C">
              <w:rPr>
                <w:rFonts w:eastAsia="Calibri"/>
                <w:sz w:val="24"/>
                <w:szCs w:val="24"/>
              </w:rPr>
              <w:t xml:space="preserve">, Perkančioji organizacija jį paskelbė </w:t>
            </w:r>
            <w:r w:rsidR="006C6A4E">
              <w:rPr>
                <w:rFonts w:eastAsia="Calibri"/>
                <w:sz w:val="24"/>
                <w:szCs w:val="24"/>
              </w:rPr>
              <w:t>ne pilna apimtimi</w:t>
            </w:r>
            <w:r w:rsidR="004B127C">
              <w:rPr>
                <w:rFonts w:eastAsia="Calibri"/>
                <w:sz w:val="24"/>
                <w:szCs w:val="24"/>
              </w:rPr>
              <w:t xml:space="preserve">, t. y. uždengė </w:t>
            </w:r>
            <w:r w:rsidR="00035B85">
              <w:rPr>
                <w:rFonts w:eastAsia="Calibri"/>
                <w:sz w:val="24"/>
                <w:szCs w:val="24"/>
              </w:rPr>
              <w:t xml:space="preserve">techninio </w:t>
            </w:r>
            <w:r w:rsidR="00926AC0">
              <w:rPr>
                <w:rFonts w:eastAsia="Calibri"/>
                <w:sz w:val="24"/>
                <w:szCs w:val="24"/>
              </w:rPr>
              <w:t xml:space="preserve">ir darbo </w:t>
            </w:r>
            <w:r w:rsidR="00035B85">
              <w:rPr>
                <w:rFonts w:eastAsia="Calibri"/>
                <w:sz w:val="24"/>
                <w:szCs w:val="24"/>
              </w:rPr>
              <w:t>projekt</w:t>
            </w:r>
            <w:r w:rsidR="00926AC0">
              <w:rPr>
                <w:rFonts w:eastAsia="Calibri"/>
                <w:sz w:val="24"/>
                <w:szCs w:val="24"/>
              </w:rPr>
              <w:t>ų</w:t>
            </w:r>
            <w:r w:rsidR="00035B85">
              <w:rPr>
                <w:rFonts w:eastAsia="Calibri"/>
                <w:sz w:val="24"/>
                <w:szCs w:val="24"/>
              </w:rPr>
              <w:t xml:space="preserve"> parengimo paslaugų </w:t>
            </w:r>
            <w:r w:rsidR="00926AC0">
              <w:rPr>
                <w:rFonts w:eastAsia="Calibri"/>
                <w:sz w:val="24"/>
                <w:szCs w:val="24"/>
              </w:rPr>
              <w:t xml:space="preserve">bei rangos darbų atlikimo </w:t>
            </w:r>
            <w:r w:rsidR="00035B85">
              <w:rPr>
                <w:rFonts w:eastAsia="Calibri"/>
                <w:sz w:val="24"/>
                <w:szCs w:val="24"/>
              </w:rPr>
              <w:t>kain</w:t>
            </w:r>
            <w:r w:rsidR="007F0950">
              <w:rPr>
                <w:rFonts w:eastAsia="Calibri"/>
                <w:sz w:val="24"/>
                <w:szCs w:val="24"/>
              </w:rPr>
              <w:t>as, paviešin</w:t>
            </w:r>
            <w:r w:rsidR="004B127C">
              <w:rPr>
                <w:rFonts w:eastAsia="Calibri"/>
                <w:sz w:val="24"/>
                <w:szCs w:val="24"/>
              </w:rPr>
              <w:t>ant</w:t>
            </w:r>
            <w:r w:rsidR="007F0950">
              <w:rPr>
                <w:rFonts w:eastAsia="Calibri"/>
                <w:sz w:val="24"/>
                <w:szCs w:val="24"/>
              </w:rPr>
              <w:t xml:space="preserve"> tik bendrą p</w:t>
            </w:r>
            <w:r w:rsidR="00926AC0">
              <w:rPr>
                <w:rFonts w:eastAsia="Calibri"/>
                <w:sz w:val="24"/>
                <w:szCs w:val="24"/>
              </w:rPr>
              <w:t>rojekto</w:t>
            </w:r>
            <w:r w:rsidR="007F0950">
              <w:rPr>
                <w:rFonts w:eastAsia="Calibri"/>
                <w:sz w:val="24"/>
                <w:szCs w:val="24"/>
              </w:rPr>
              <w:t xml:space="preserve"> </w:t>
            </w:r>
            <w:r w:rsidR="00926AC0" w:rsidRPr="00926AC0">
              <w:rPr>
                <w:rFonts w:eastAsia="Calibri"/>
                <w:bCs/>
                <w:iCs/>
                <w:sz w:val="24"/>
                <w:szCs w:val="24"/>
              </w:rPr>
              <w:t>„Nidos kultūros ir turizmo informacijos centro „Agila“ Nidoje, Taikos g. 4, rekonstrukcija“</w:t>
            </w:r>
            <w:r w:rsidR="00926AC0">
              <w:rPr>
                <w:rFonts w:eastAsia="Calibri"/>
                <w:bCs/>
                <w:iCs/>
                <w:sz w:val="24"/>
                <w:szCs w:val="24"/>
              </w:rPr>
              <w:t xml:space="preserve"> (toliau – projektas) </w:t>
            </w:r>
            <w:r w:rsidR="007F0950">
              <w:rPr>
                <w:rFonts w:eastAsia="Calibri"/>
                <w:sz w:val="24"/>
                <w:szCs w:val="24"/>
              </w:rPr>
              <w:t>kainą.</w:t>
            </w:r>
            <w:r w:rsidR="007903D4">
              <w:rPr>
                <w:rFonts w:eastAsia="Calibri"/>
                <w:sz w:val="24"/>
                <w:szCs w:val="24"/>
              </w:rPr>
              <w:t xml:space="preserve"> Įstatymo 18 straipsnio 11 dalyje nurodyta, kad CVP IS Perkančioji organizacija viešina laimėjusio dalyvio pasiūlymą, sudarytą pirkimo sutartį ir pirkimo sutarties sąlygų pakeitimus, išskyrus informaciją, kurios atskleidimas prieštarautų teisės aktams arba teisėtiems tiekėjų komerciniams interesams arba trukdytų laisvai konkuruoti tarpusavyje, o v</w:t>
            </w:r>
            <w:r w:rsidR="00926AC0">
              <w:rPr>
                <w:rFonts w:eastAsia="Calibri"/>
                <w:sz w:val="24"/>
                <w:szCs w:val="24"/>
              </w:rPr>
              <w:t xml:space="preserve">adovaujantis </w:t>
            </w:r>
            <w:r w:rsidR="007F0950">
              <w:rPr>
                <w:rFonts w:eastAsia="Calibri"/>
                <w:sz w:val="24"/>
                <w:szCs w:val="24"/>
              </w:rPr>
              <w:t>Įstatymo 6 straipsnio 1 dalimi</w:t>
            </w:r>
            <w:r w:rsidR="007F0950">
              <w:rPr>
                <w:rStyle w:val="FootnoteReference"/>
                <w:rFonts w:eastAsia="Calibri"/>
                <w:sz w:val="24"/>
                <w:szCs w:val="24"/>
              </w:rPr>
              <w:footnoteReference w:id="5"/>
            </w:r>
            <w:r w:rsidR="007F0950">
              <w:rPr>
                <w:rFonts w:eastAsia="Calibri"/>
                <w:sz w:val="24"/>
                <w:szCs w:val="24"/>
              </w:rPr>
              <w:t>, pasiūlyme nurodyta prekių, paslaugų ar darbų kaina, išskyrus jos sudedamąsias dalis, nėra laikoma konfidencialia informacija</w:t>
            </w:r>
            <w:r w:rsidR="007903D4">
              <w:rPr>
                <w:rFonts w:eastAsia="Calibri"/>
                <w:sz w:val="24"/>
                <w:szCs w:val="24"/>
              </w:rPr>
              <w:t xml:space="preserve">. Atsižvelgiant į tai, </w:t>
            </w:r>
            <w:r w:rsidR="00DE351A">
              <w:rPr>
                <w:rFonts w:eastAsia="Calibri"/>
                <w:sz w:val="24"/>
                <w:szCs w:val="24"/>
              </w:rPr>
              <w:t>v</w:t>
            </w:r>
            <w:r w:rsidR="004B127C">
              <w:rPr>
                <w:rFonts w:eastAsia="Calibri"/>
                <w:sz w:val="24"/>
                <w:szCs w:val="24"/>
              </w:rPr>
              <w:t>ertinamu atveju</w:t>
            </w:r>
            <w:r w:rsidR="00B8270C">
              <w:rPr>
                <w:rFonts w:eastAsia="Calibri"/>
                <w:sz w:val="24"/>
                <w:szCs w:val="24"/>
              </w:rPr>
              <w:t xml:space="preserve">, konkursiniame pasiūlyme </w:t>
            </w:r>
            <w:r w:rsidR="00DE351A">
              <w:rPr>
                <w:rFonts w:eastAsia="Calibri"/>
                <w:sz w:val="24"/>
                <w:szCs w:val="24"/>
              </w:rPr>
              <w:t>pateiktos</w:t>
            </w:r>
            <w:r w:rsidR="00B8270C">
              <w:rPr>
                <w:rFonts w:eastAsia="Calibri"/>
                <w:sz w:val="24"/>
                <w:szCs w:val="24"/>
              </w:rPr>
              <w:t xml:space="preserve"> </w:t>
            </w:r>
            <w:r w:rsidR="00926AC0">
              <w:rPr>
                <w:rFonts w:eastAsia="Calibri"/>
                <w:sz w:val="24"/>
                <w:szCs w:val="24"/>
              </w:rPr>
              <w:t>techninio ir darbo projektų parengimo paslaugų bei rangos darbų atlikimo kainos n</w:t>
            </w:r>
            <w:r w:rsidR="00DE351A">
              <w:rPr>
                <w:rFonts w:eastAsia="Calibri"/>
                <w:sz w:val="24"/>
                <w:szCs w:val="24"/>
              </w:rPr>
              <w:t xml:space="preserve">ėra </w:t>
            </w:r>
            <w:r w:rsidR="00926AC0">
              <w:rPr>
                <w:rFonts w:eastAsia="Calibri"/>
                <w:sz w:val="24"/>
                <w:szCs w:val="24"/>
              </w:rPr>
              <w:t>bendros projekto kainos sud</w:t>
            </w:r>
            <w:r w:rsidR="00DE351A">
              <w:rPr>
                <w:rFonts w:eastAsia="Calibri"/>
                <w:sz w:val="24"/>
                <w:szCs w:val="24"/>
              </w:rPr>
              <w:t xml:space="preserve">ėtinės </w:t>
            </w:r>
            <w:r w:rsidR="00926AC0">
              <w:rPr>
                <w:rFonts w:eastAsia="Calibri"/>
                <w:sz w:val="24"/>
                <w:szCs w:val="24"/>
              </w:rPr>
              <w:t>dal</w:t>
            </w:r>
            <w:r w:rsidR="00DE351A">
              <w:rPr>
                <w:rFonts w:eastAsia="Calibri"/>
                <w:sz w:val="24"/>
                <w:szCs w:val="24"/>
              </w:rPr>
              <w:t>ys</w:t>
            </w:r>
            <w:r w:rsidR="004B127C">
              <w:rPr>
                <w:rFonts w:eastAsia="Calibri"/>
                <w:sz w:val="24"/>
                <w:szCs w:val="24"/>
              </w:rPr>
              <w:t xml:space="preserve"> </w:t>
            </w:r>
            <w:r w:rsidR="00926AC0">
              <w:rPr>
                <w:rFonts w:eastAsia="Calibri"/>
                <w:sz w:val="24"/>
                <w:szCs w:val="24"/>
              </w:rPr>
              <w:t xml:space="preserve">Įstatymo 6 straipsnio 1 dalies </w:t>
            </w:r>
            <w:r w:rsidR="004B127C">
              <w:rPr>
                <w:rFonts w:eastAsia="Calibri"/>
                <w:sz w:val="24"/>
                <w:szCs w:val="24"/>
              </w:rPr>
              <w:t>prasme</w:t>
            </w:r>
            <w:r w:rsidR="00DE351A">
              <w:rPr>
                <w:rFonts w:eastAsia="Calibri"/>
                <w:sz w:val="24"/>
                <w:szCs w:val="24"/>
              </w:rPr>
              <w:t xml:space="preserve">, todėl negali </w:t>
            </w:r>
            <w:r w:rsidR="00926AC0">
              <w:rPr>
                <w:rFonts w:eastAsia="Calibri"/>
                <w:sz w:val="24"/>
                <w:szCs w:val="24"/>
              </w:rPr>
              <w:t>būti laikomos konfidencialia informacija</w:t>
            </w:r>
            <w:r w:rsidR="00DE351A">
              <w:rPr>
                <w:rFonts w:eastAsia="Calibri"/>
                <w:sz w:val="24"/>
                <w:szCs w:val="24"/>
              </w:rPr>
              <w:t xml:space="preserve"> ir turi </w:t>
            </w:r>
            <w:r w:rsidR="004B127C">
              <w:rPr>
                <w:rFonts w:eastAsia="Calibri"/>
                <w:sz w:val="24"/>
                <w:szCs w:val="24"/>
              </w:rPr>
              <w:t>būti viešinam</w:t>
            </w:r>
            <w:r w:rsidR="00DE351A">
              <w:rPr>
                <w:rFonts w:eastAsia="Calibri"/>
                <w:sz w:val="24"/>
                <w:szCs w:val="24"/>
              </w:rPr>
              <w:t>os</w:t>
            </w:r>
            <w:r w:rsidR="007903D4">
              <w:rPr>
                <w:rFonts w:eastAsia="Calibri"/>
                <w:sz w:val="24"/>
                <w:szCs w:val="24"/>
              </w:rPr>
              <w:t xml:space="preserve"> taip, kaip nurodyta įstatymo 18 straipsnio 11 dalyje</w:t>
            </w:r>
            <w:r w:rsidR="004B127C">
              <w:rPr>
                <w:rFonts w:eastAsia="Calibri"/>
                <w:sz w:val="24"/>
                <w:szCs w:val="24"/>
              </w:rPr>
              <w:t>.</w:t>
            </w:r>
          </w:p>
          <w:p w:rsidR="00B8270C" w:rsidRPr="00D24A8E" w:rsidRDefault="00DE351A" w:rsidP="00DE351A">
            <w:pPr>
              <w:tabs>
                <w:tab w:val="left" w:pos="0"/>
                <w:tab w:val="left" w:pos="709"/>
                <w:tab w:val="left" w:pos="1276"/>
              </w:tabs>
              <w:ind w:firstLine="589"/>
              <w:contextualSpacing/>
              <w:jc w:val="both"/>
              <w:rPr>
                <w:rFonts w:eastAsia="Calibri"/>
                <w:sz w:val="24"/>
                <w:szCs w:val="24"/>
              </w:rPr>
            </w:pPr>
            <w:r>
              <w:rPr>
                <w:rFonts w:eastAsia="Calibri"/>
                <w:sz w:val="24"/>
                <w:szCs w:val="24"/>
              </w:rPr>
              <w:t xml:space="preserve">Apibendrinant tai, kas išdėstyta, Tarnyba </w:t>
            </w:r>
            <w:r w:rsidR="00926AC0">
              <w:rPr>
                <w:rFonts w:eastAsia="Calibri"/>
                <w:sz w:val="24"/>
                <w:szCs w:val="24"/>
              </w:rPr>
              <w:t>konstatuo</w:t>
            </w:r>
            <w:r>
              <w:rPr>
                <w:rFonts w:eastAsia="Calibri"/>
                <w:sz w:val="24"/>
                <w:szCs w:val="24"/>
              </w:rPr>
              <w:t xml:space="preserve">ja, </w:t>
            </w:r>
            <w:r w:rsidR="00926AC0">
              <w:rPr>
                <w:rFonts w:eastAsia="Calibri"/>
                <w:sz w:val="24"/>
                <w:szCs w:val="24"/>
              </w:rPr>
              <w:t xml:space="preserve">kad </w:t>
            </w:r>
            <w:r w:rsidRPr="00DE351A">
              <w:rPr>
                <w:rFonts w:eastAsia="Calibri"/>
                <w:sz w:val="24"/>
                <w:szCs w:val="24"/>
              </w:rPr>
              <w:t xml:space="preserve">sudarytą </w:t>
            </w:r>
            <w:r>
              <w:rPr>
                <w:rFonts w:eastAsia="Calibri"/>
                <w:sz w:val="24"/>
                <w:szCs w:val="24"/>
              </w:rPr>
              <w:t xml:space="preserve">Preliminariąją </w:t>
            </w:r>
            <w:r w:rsidRPr="00DE351A">
              <w:rPr>
                <w:rFonts w:eastAsia="Calibri"/>
                <w:sz w:val="24"/>
                <w:szCs w:val="24"/>
              </w:rPr>
              <w:t>sutartį CVP IS paskelb</w:t>
            </w:r>
            <w:r>
              <w:rPr>
                <w:rFonts w:eastAsia="Calibri"/>
                <w:sz w:val="24"/>
                <w:szCs w:val="24"/>
              </w:rPr>
              <w:t xml:space="preserve">usi </w:t>
            </w:r>
            <w:r w:rsidRPr="00DE351A">
              <w:rPr>
                <w:rFonts w:eastAsia="Calibri"/>
                <w:sz w:val="24"/>
                <w:szCs w:val="24"/>
              </w:rPr>
              <w:t>vėliau kaip per 10 dienų nuo sutarties sudarymo</w:t>
            </w:r>
            <w:r w:rsidR="007903D4">
              <w:rPr>
                <w:rFonts w:eastAsia="Calibri"/>
                <w:sz w:val="24"/>
                <w:szCs w:val="24"/>
              </w:rPr>
              <w:t>, o</w:t>
            </w:r>
            <w:r>
              <w:rPr>
                <w:rFonts w:eastAsia="Calibri"/>
                <w:sz w:val="24"/>
                <w:szCs w:val="24"/>
              </w:rPr>
              <w:t xml:space="preserve"> konkursinį pasiūlymą </w:t>
            </w:r>
            <w:r w:rsidR="007903D4">
              <w:rPr>
                <w:rFonts w:eastAsia="Calibri"/>
                <w:sz w:val="24"/>
                <w:szCs w:val="24"/>
              </w:rPr>
              <w:t xml:space="preserve">paviešinusi </w:t>
            </w:r>
            <w:r>
              <w:rPr>
                <w:rFonts w:eastAsia="Calibri"/>
                <w:sz w:val="24"/>
                <w:szCs w:val="24"/>
              </w:rPr>
              <w:lastRenderedPageBreak/>
              <w:t>ne pilna apimti, Perkančioji organizacija pažeidė</w:t>
            </w:r>
            <w:r w:rsidR="00926AC0">
              <w:rPr>
                <w:rFonts w:eastAsia="Calibri"/>
                <w:sz w:val="24"/>
                <w:szCs w:val="24"/>
              </w:rPr>
              <w:t xml:space="preserve"> Įstatymo 18 straipsnio 11 dal</w:t>
            </w:r>
            <w:r>
              <w:rPr>
                <w:rFonts w:eastAsia="Calibri"/>
                <w:sz w:val="24"/>
                <w:szCs w:val="24"/>
              </w:rPr>
              <w:t>ies nuostatas ir Įstatymo 3 straipsnio 1 dalyje įtvirtintą skaidrumo principą.</w:t>
            </w:r>
            <w:r w:rsidR="00926AC0">
              <w:rPr>
                <w:rFonts w:eastAsia="Calibri"/>
                <w:sz w:val="24"/>
                <w:szCs w:val="24"/>
              </w:rPr>
              <w:t xml:space="preserve">  </w:t>
            </w:r>
          </w:p>
        </w:tc>
      </w:tr>
    </w:tbl>
    <w:p w:rsidR="00583103" w:rsidRPr="00D24A8E" w:rsidRDefault="00583103" w:rsidP="00583103">
      <w:pPr>
        <w:rPr>
          <w:rFonts w:eastAsia="Calibri"/>
          <w:b/>
          <w:sz w:val="24"/>
          <w:szCs w:val="24"/>
        </w:rPr>
      </w:pPr>
      <w:r w:rsidRPr="00D24A8E">
        <w:rPr>
          <w:rFonts w:eastAsia="Calibri"/>
          <w:b/>
          <w:sz w:val="24"/>
          <w:szCs w:val="24"/>
        </w:rPr>
        <w:lastRenderedPageBreak/>
        <w:t>*kiekvienos sutarties vertinimas aprašomas atskirai</w:t>
      </w:r>
    </w:p>
    <w:p w:rsidR="00583103" w:rsidRPr="00D24A8E" w:rsidRDefault="00583103" w:rsidP="00583103">
      <w:pPr>
        <w:rPr>
          <w:rFonts w:eastAsia="Calibri"/>
          <w:b/>
          <w:sz w:val="24"/>
          <w:szCs w:val="24"/>
        </w:rPr>
      </w:pPr>
    </w:p>
    <w:p w:rsidR="00583103" w:rsidRPr="00D24A8E" w:rsidRDefault="00583103" w:rsidP="00583103">
      <w:pPr>
        <w:jc w:val="center"/>
        <w:rPr>
          <w:rFonts w:eastAsia="Calibri"/>
          <w:b/>
          <w:sz w:val="24"/>
          <w:szCs w:val="24"/>
        </w:rPr>
      </w:pPr>
    </w:p>
    <w:p w:rsidR="00583103" w:rsidRPr="00D24A8E" w:rsidRDefault="00583103" w:rsidP="00583103">
      <w:pPr>
        <w:jc w:val="center"/>
        <w:rPr>
          <w:rFonts w:eastAsia="Calibri"/>
          <w:b/>
          <w:sz w:val="24"/>
          <w:szCs w:val="24"/>
        </w:rPr>
      </w:pPr>
      <w:r w:rsidRPr="00D24A8E">
        <w:rPr>
          <w:rFonts w:eastAsia="Calibri"/>
          <w:b/>
          <w:sz w:val="24"/>
          <w:szCs w:val="24"/>
        </w:rPr>
        <w:t>III dalis. Pastabos, į kurias perkančioji organizacija turėtų atsižvelgti vykdydama kitus pirkimus</w:t>
      </w:r>
    </w:p>
    <w:p w:rsidR="00583103" w:rsidRPr="00D24A8E" w:rsidRDefault="00583103" w:rsidP="00583103">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02"/>
        <w:gridCol w:w="21"/>
      </w:tblGrid>
      <w:tr w:rsidR="00583103" w:rsidRPr="00D24A8E" w:rsidTr="00926AC0">
        <w:trPr>
          <w:gridAfter w:val="1"/>
          <w:wAfter w:w="21" w:type="dxa"/>
        </w:trPr>
        <w:tc>
          <w:tcPr>
            <w:tcW w:w="421" w:type="dxa"/>
            <w:shd w:val="clear" w:color="auto" w:fill="auto"/>
            <w:vAlign w:val="center"/>
          </w:tcPr>
          <w:p w:rsidR="00583103" w:rsidRPr="00D24A8E" w:rsidRDefault="00583103" w:rsidP="00CB1DBF">
            <w:pPr>
              <w:tabs>
                <w:tab w:val="left" w:pos="0"/>
              </w:tabs>
              <w:spacing w:after="160"/>
              <w:ind w:left="360" w:right="172"/>
              <w:contextualSpacing/>
              <w:jc w:val="center"/>
              <w:rPr>
                <w:rFonts w:eastAsia="Calibri"/>
                <w:sz w:val="24"/>
                <w:szCs w:val="24"/>
              </w:rPr>
            </w:pPr>
          </w:p>
        </w:tc>
        <w:tc>
          <w:tcPr>
            <w:tcW w:w="9302" w:type="dxa"/>
            <w:shd w:val="clear" w:color="auto" w:fill="auto"/>
          </w:tcPr>
          <w:p w:rsidR="00583103" w:rsidRPr="00D24A8E" w:rsidRDefault="00583103" w:rsidP="00926AC0">
            <w:pPr>
              <w:tabs>
                <w:tab w:val="left" w:pos="993"/>
              </w:tabs>
              <w:jc w:val="both"/>
              <w:rPr>
                <w:bCs/>
                <w:sz w:val="24"/>
                <w:szCs w:val="24"/>
              </w:rPr>
            </w:pPr>
          </w:p>
        </w:tc>
      </w:tr>
      <w:tr w:rsidR="00583103" w:rsidRPr="00D24A8E" w:rsidTr="00926AC0">
        <w:tc>
          <w:tcPr>
            <w:tcW w:w="9744" w:type="dxa"/>
            <w:gridSpan w:val="3"/>
            <w:shd w:val="clear" w:color="auto" w:fill="auto"/>
            <w:vAlign w:val="center"/>
          </w:tcPr>
          <w:p w:rsidR="00583103" w:rsidRPr="00D24A8E" w:rsidRDefault="00CB1DBF" w:rsidP="00926AC0">
            <w:pPr>
              <w:tabs>
                <w:tab w:val="left" w:pos="0"/>
                <w:tab w:val="left" w:pos="851"/>
                <w:tab w:val="left" w:pos="1276"/>
              </w:tabs>
              <w:ind w:firstLine="426"/>
              <w:contextualSpacing/>
              <w:jc w:val="both"/>
              <w:rPr>
                <w:rFonts w:eastAsia="Calibri"/>
                <w:bCs/>
                <w:sz w:val="24"/>
                <w:szCs w:val="24"/>
              </w:rPr>
            </w:pPr>
            <w:r>
              <w:rPr>
                <w:rFonts w:eastAsia="Calibri"/>
                <w:bCs/>
                <w:sz w:val="24"/>
                <w:szCs w:val="24"/>
              </w:rPr>
              <w:t>-</w:t>
            </w:r>
          </w:p>
        </w:tc>
      </w:tr>
    </w:tbl>
    <w:p w:rsidR="00583103" w:rsidRPr="00D24A8E" w:rsidRDefault="00583103" w:rsidP="00583103">
      <w:pPr>
        <w:jc w:val="center"/>
        <w:rPr>
          <w:rFonts w:eastAsia="Calibri"/>
          <w:b/>
          <w:sz w:val="24"/>
          <w:szCs w:val="24"/>
        </w:rPr>
      </w:pPr>
    </w:p>
    <w:p w:rsidR="00583103" w:rsidRPr="00D24A8E" w:rsidRDefault="00583103" w:rsidP="00583103">
      <w:pPr>
        <w:jc w:val="center"/>
        <w:rPr>
          <w:rFonts w:eastAsia="Calibri"/>
          <w:b/>
          <w:sz w:val="24"/>
          <w:szCs w:val="24"/>
        </w:rPr>
      </w:pPr>
      <w:r w:rsidRPr="00D24A8E">
        <w:rPr>
          <w:rFonts w:eastAsia="Calibri"/>
          <w:b/>
          <w:sz w:val="24"/>
          <w:szCs w:val="24"/>
        </w:rPr>
        <w:t>IV dalis. SPRENDIMAS</w:t>
      </w:r>
    </w:p>
    <w:p w:rsidR="00583103" w:rsidRPr="00D24A8E" w:rsidRDefault="00583103" w:rsidP="00583103">
      <w:pPr>
        <w:tabs>
          <w:tab w:val="left" w:pos="993"/>
        </w:tabs>
        <w:ind w:firstLine="709"/>
        <w:jc w:val="both"/>
        <w:rPr>
          <w:rFonts w:eastAsia="Calibri"/>
          <w:bCs/>
          <w:sz w:val="24"/>
          <w:szCs w:val="24"/>
        </w:rPr>
      </w:pPr>
    </w:p>
    <w:tbl>
      <w:tblPr>
        <w:tblStyle w:val="TableGrid"/>
        <w:tblW w:w="9776" w:type="dxa"/>
        <w:tblLook w:val="04A0" w:firstRow="1" w:lastRow="0" w:firstColumn="1" w:lastColumn="0" w:noHBand="0" w:noVBand="1"/>
      </w:tblPr>
      <w:tblGrid>
        <w:gridCol w:w="9776"/>
      </w:tblGrid>
      <w:tr w:rsidR="00583103" w:rsidRPr="00D24A8E" w:rsidTr="00926AC0">
        <w:trPr>
          <w:trHeight w:val="269"/>
        </w:trPr>
        <w:tc>
          <w:tcPr>
            <w:tcW w:w="9776" w:type="dxa"/>
          </w:tcPr>
          <w:p w:rsidR="00583103" w:rsidRDefault="00CB1DBF" w:rsidP="00926AC0">
            <w:pPr>
              <w:ind w:firstLine="589"/>
              <w:jc w:val="both"/>
              <w:rPr>
                <w:rFonts w:eastAsia="Calibri"/>
                <w:sz w:val="24"/>
                <w:szCs w:val="24"/>
              </w:rPr>
            </w:pPr>
            <w:r>
              <w:rPr>
                <w:rFonts w:eastAsia="Calibri"/>
                <w:sz w:val="24"/>
                <w:szCs w:val="24"/>
              </w:rPr>
              <w:t xml:space="preserve">Perkančioji organizacija, vykdydama Įstatyme jai numatytą pareigą CVP IS viešinti Pirkimą </w:t>
            </w:r>
            <w:r w:rsidRPr="00CB1DBF">
              <w:rPr>
                <w:rFonts w:eastAsia="Calibri"/>
                <w:sz w:val="24"/>
                <w:szCs w:val="24"/>
              </w:rPr>
              <w:t>laimėjusio dalyvio pasiūlymą</w:t>
            </w:r>
            <w:r>
              <w:rPr>
                <w:rFonts w:eastAsia="Calibri"/>
                <w:sz w:val="24"/>
                <w:szCs w:val="24"/>
              </w:rPr>
              <w:t xml:space="preserve"> bei </w:t>
            </w:r>
            <w:r w:rsidRPr="00CB1DBF">
              <w:rPr>
                <w:rFonts w:eastAsia="Calibri"/>
                <w:sz w:val="24"/>
                <w:szCs w:val="24"/>
              </w:rPr>
              <w:t xml:space="preserve">sudarytą </w:t>
            </w:r>
            <w:r>
              <w:rPr>
                <w:rFonts w:eastAsia="Calibri"/>
                <w:sz w:val="24"/>
                <w:szCs w:val="24"/>
              </w:rPr>
              <w:t>Preliminariąją su</w:t>
            </w:r>
            <w:r w:rsidRPr="00D24A8E">
              <w:rPr>
                <w:rFonts w:eastAsia="Calibri"/>
                <w:sz w:val="24"/>
                <w:szCs w:val="24"/>
              </w:rPr>
              <w:t>tart</w:t>
            </w:r>
            <w:r>
              <w:rPr>
                <w:rFonts w:eastAsia="Calibri"/>
                <w:sz w:val="24"/>
                <w:szCs w:val="24"/>
              </w:rPr>
              <w:t>į, pažeidė Įstatymo 18 straipsnio 11 dalies nuostatas ir Įstatymo 3 straipsnio 1 dalyje įtvirtintą skaidrumo principą.</w:t>
            </w:r>
          </w:p>
          <w:p w:rsidR="006201DC" w:rsidRDefault="006201DC" w:rsidP="00926AC0">
            <w:pPr>
              <w:ind w:firstLine="589"/>
              <w:jc w:val="both"/>
              <w:rPr>
                <w:rFonts w:eastAsia="Calibri"/>
                <w:sz w:val="24"/>
                <w:szCs w:val="24"/>
              </w:rPr>
            </w:pPr>
            <w:r>
              <w:rPr>
                <w:rFonts w:eastAsia="Calibri"/>
                <w:sz w:val="24"/>
                <w:szCs w:val="24"/>
              </w:rPr>
              <w:t>Atsižvelgiant į nustatytą, Tarnyba įpareigoja Perkančiąją organizaciją ne vėliau kaip per 5 d. d. nuo vertinimo išvados gavimo dienos paskelbti CVP IS konkursinį pasiūlymą visa apimtimi, t. y. paskelbti techninio ir darbo projektų parengimo paslaugų bei rangos darbų atlikimo kainas.</w:t>
            </w:r>
          </w:p>
          <w:p w:rsidR="006201DC" w:rsidRPr="00D24A8E" w:rsidRDefault="006201DC" w:rsidP="00926AC0">
            <w:pPr>
              <w:ind w:firstLine="589"/>
              <w:jc w:val="both"/>
              <w:rPr>
                <w:rFonts w:eastAsia="Calibri"/>
                <w:sz w:val="24"/>
                <w:szCs w:val="24"/>
              </w:rPr>
            </w:pPr>
            <w:r>
              <w:rPr>
                <w:rFonts w:eastAsia="Calibri"/>
                <w:sz w:val="24"/>
                <w:szCs w:val="24"/>
              </w:rPr>
              <w:t>Vadovaujantis Lietuvos Respublikos administracinių bylų teisenos įstatymo 5 ir 17 straipsniais, nesutikę su vertinimo išvada, galite ją apskųsti teismui šio įstatymo nustatyta tvarka.</w:t>
            </w:r>
          </w:p>
        </w:tc>
      </w:tr>
    </w:tbl>
    <w:p w:rsidR="009516BB" w:rsidRDefault="009516BB" w:rsidP="00E44ECF">
      <w:pPr>
        <w:pBdr>
          <w:bottom w:val="single" w:sz="12" w:space="1" w:color="auto"/>
        </w:pBdr>
        <w:jc w:val="center"/>
        <w:rPr>
          <w:rFonts w:eastAsia="Calibri"/>
          <w:b/>
          <w:sz w:val="24"/>
          <w:szCs w:val="24"/>
        </w:rPr>
      </w:pPr>
    </w:p>
    <w:p w:rsidR="009516BB" w:rsidRDefault="009516BB" w:rsidP="00E44ECF">
      <w:pPr>
        <w:pBdr>
          <w:bottom w:val="single" w:sz="12" w:space="1" w:color="auto"/>
        </w:pBdr>
        <w:jc w:val="center"/>
        <w:rPr>
          <w:rFonts w:eastAsia="Calibri"/>
          <w:b/>
          <w:sz w:val="24"/>
          <w:szCs w:val="24"/>
        </w:rPr>
      </w:pPr>
    </w:p>
    <w:p w:rsidR="009516BB" w:rsidRDefault="009516BB" w:rsidP="00E44ECF">
      <w:pPr>
        <w:jc w:val="center"/>
        <w:rPr>
          <w:rFonts w:eastAsia="Calibri"/>
          <w:b/>
          <w:sz w:val="24"/>
          <w:szCs w:val="24"/>
        </w:rPr>
      </w:pPr>
    </w:p>
    <w:p w:rsidR="0088148E" w:rsidRPr="00D24A8E" w:rsidRDefault="0088148E" w:rsidP="00E44ECF">
      <w:pPr>
        <w:jc w:val="center"/>
        <w:rPr>
          <w:rFonts w:eastAsia="Calibri"/>
          <w:b/>
          <w:sz w:val="24"/>
          <w:szCs w:val="24"/>
        </w:rPr>
      </w:pPr>
      <w:r w:rsidRPr="00D24A8E">
        <w:rPr>
          <w:rFonts w:eastAsia="Calibri"/>
          <w:b/>
          <w:sz w:val="24"/>
          <w:szCs w:val="24"/>
        </w:rPr>
        <w:t>I dalis. Bendra informacija</w:t>
      </w:r>
    </w:p>
    <w:p w:rsidR="0088148E" w:rsidRPr="00D24A8E" w:rsidRDefault="0088148E" w:rsidP="00E44ECF">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88148E" w:rsidRPr="00D24A8E" w:rsidTr="00926AC0">
        <w:tc>
          <w:tcPr>
            <w:tcW w:w="4503" w:type="dxa"/>
            <w:shd w:val="clear" w:color="auto" w:fill="auto"/>
            <w:vAlign w:val="center"/>
          </w:tcPr>
          <w:p w:rsidR="0088148E" w:rsidRPr="00D24A8E" w:rsidRDefault="0088148E" w:rsidP="00E44ECF">
            <w:pPr>
              <w:rPr>
                <w:rFonts w:eastAsia="Calibri"/>
                <w:sz w:val="24"/>
                <w:szCs w:val="24"/>
              </w:rPr>
            </w:pPr>
            <w:bookmarkStart w:id="3" w:name="_Hlk531852596"/>
            <w:r w:rsidRPr="00D24A8E">
              <w:rPr>
                <w:rFonts w:eastAsia="Calibri"/>
                <w:sz w:val="24"/>
                <w:szCs w:val="24"/>
              </w:rPr>
              <w:t>Pirkimo pavadinimas, numeris (jeigu skelbtas), pirkimo paskelbimo (kvietimo pateikti pasiūlymą) data</w:t>
            </w:r>
          </w:p>
        </w:tc>
        <w:tc>
          <w:tcPr>
            <w:tcW w:w="5244" w:type="dxa"/>
            <w:shd w:val="clear" w:color="auto" w:fill="auto"/>
            <w:vAlign w:val="center"/>
          </w:tcPr>
          <w:p w:rsidR="0088148E" w:rsidRPr="00D24A8E" w:rsidRDefault="0088148E" w:rsidP="00E44ECF">
            <w:pPr>
              <w:jc w:val="both"/>
              <w:rPr>
                <w:rFonts w:eastAsia="Calibri"/>
                <w:bCs/>
                <w:sz w:val="24"/>
                <w:szCs w:val="24"/>
              </w:rPr>
            </w:pPr>
            <w:r w:rsidRPr="00D24A8E">
              <w:rPr>
                <w:rFonts w:eastAsia="Calibri"/>
                <w:bCs/>
                <w:iCs/>
                <w:sz w:val="24"/>
                <w:szCs w:val="24"/>
              </w:rPr>
              <w:t>„</w:t>
            </w:r>
            <w:r w:rsidR="00EE5CA5" w:rsidRPr="00D24A8E">
              <w:rPr>
                <w:rFonts w:eastAsia="Calibri"/>
                <w:bCs/>
                <w:iCs/>
                <w:sz w:val="24"/>
                <w:szCs w:val="24"/>
              </w:rPr>
              <w:t>Nidos kultūros ir turizmo informacijos centro „A</w:t>
            </w:r>
            <w:r w:rsidR="00F0230B" w:rsidRPr="00D24A8E">
              <w:rPr>
                <w:rFonts w:eastAsia="Calibri"/>
                <w:bCs/>
                <w:iCs/>
                <w:sz w:val="24"/>
                <w:szCs w:val="24"/>
              </w:rPr>
              <w:t>gila</w:t>
            </w:r>
            <w:r w:rsidR="00EE5CA5" w:rsidRPr="00D24A8E">
              <w:rPr>
                <w:rFonts w:eastAsia="Calibri"/>
                <w:bCs/>
                <w:iCs/>
                <w:sz w:val="24"/>
                <w:szCs w:val="24"/>
              </w:rPr>
              <w:t xml:space="preserve">“ Nidoje, </w:t>
            </w:r>
            <w:r w:rsidR="00F0230B" w:rsidRPr="00D24A8E">
              <w:rPr>
                <w:rFonts w:eastAsia="Calibri"/>
                <w:bCs/>
                <w:iCs/>
                <w:sz w:val="24"/>
                <w:szCs w:val="24"/>
              </w:rPr>
              <w:t>T</w:t>
            </w:r>
            <w:r w:rsidR="00EE5CA5" w:rsidRPr="00D24A8E">
              <w:rPr>
                <w:rFonts w:eastAsia="Calibri"/>
                <w:bCs/>
                <w:iCs/>
                <w:sz w:val="24"/>
                <w:szCs w:val="24"/>
              </w:rPr>
              <w:t>aikos g. 4, rekonstrukcija</w:t>
            </w:r>
            <w:r w:rsidR="00354B61" w:rsidRPr="00D24A8E">
              <w:rPr>
                <w:rFonts w:eastAsia="Calibri"/>
                <w:bCs/>
                <w:iCs/>
                <w:sz w:val="24"/>
                <w:szCs w:val="24"/>
              </w:rPr>
              <w:t xml:space="preserve">“ </w:t>
            </w:r>
            <w:r w:rsidRPr="00D24A8E">
              <w:rPr>
                <w:rFonts w:eastAsia="Calibri"/>
                <w:bCs/>
                <w:iCs/>
                <w:sz w:val="24"/>
                <w:szCs w:val="24"/>
              </w:rPr>
              <w:t>(</w:t>
            </w:r>
            <w:r w:rsidRPr="00D24A8E">
              <w:rPr>
                <w:rFonts w:eastAsia="Calibri"/>
                <w:bCs/>
                <w:sz w:val="24"/>
                <w:szCs w:val="24"/>
              </w:rPr>
              <w:t>CVP IS skelbtas 201</w:t>
            </w:r>
            <w:r w:rsidR="00EE5CA5" w:rsidRPr="00D24A8E">
              <w:rPr>
                <w:rFonts w:eastAsia="Calibri"/>
                <w:bCs/>
                <w:sz w:val="24"/>
                <w:szCs w:val="24"/>
              </w:rPr>
              <w:t>3-10-18</w:t>
            </w:r>
            <w:r w:rsidRPr="00D24A8E">
              <w:rPr>
                <w:rFonts w:eastAsia="Calibri"/>
                <w:bCs/>
                <w:sz w:val="24"/>
                <w:szCs w:val="24"/>
              </w:rPr>
              <w:t xml:space="preserve">, pirkimo Nr. </w:t>
            </w:r>
            <w:r w:rsidR="00EE5CA5" w:rsidRPr="00D24A8E">
              <w:rPr>
                <w:rFonts w:eastAsia="Calibri"/>
                <w:bCs/>
                <w:sz w:val="24"/>
                <w:szCs w:val="24"/>
              </w:rPr>
              <w:t>144012</w:t>
            </w:r>
            <w:r w:rsidR="00DD6B1F">
              <w:rPr>
                <w:rFonts w:eastAsia="Calibri"/>
                <w:bCs/>
                <w:sz w:val="24"/>
                <w:szCs w:val="24"/>
              </w:rPr>
              <w:t>)</w:t>
            </w:r>
            <w:r w:rsidRPr="00D24A8E">
              <w:rPr>
                <w:rFonts w:eastAsia="Calibri"/>
                <w:bCs/>
                <w:sz w:val="24"/>
                <w:szCs w:val="24"/>
              </w:rPr>
              <w:t xml:space="preserve"> </w:t>
            </w:r>
          </w:p>
        </w:tc>
      </w:tr>
      <w:tr w:rsidR="0088148E" w:rsidRPr="00D24A8E" w:rsidTr="00926AC0">
        <w:tc>
          <w:tcPr>
            <w:tcW w:w="4503" w:type="dxa"/>
            <w:shd w:val="clear" w:color="auto" w:fill="auto"/>
            <w:vAlign w:val="center"/>
          </w:tcPr>
          <w:p w:rsidR="0088148E" w:rsidRPr="00D24A8E" w:rsidRDefault="0088148E" w:rsidP="00E44ECF">
            <w:pPr>
              <w:rPr>
                <w:rFonts w:eastAsia="Calibri"/>
                <w:sz w:val="24"/>
                <w:szCs w:val="24"/>
              </w:rPr>
            </w:pPr>
            <w:r w:rsidRPr="00D24A8E">
              <w:rPr>
                <w:rFonts w:eastAsia="Calibri"/>
                <w:sz w:val="24"/>
                <w:szCs w:val="24"/>
              </w:rPr>
              <w:t>Pirkimo būdas</w:t>
            </w:r>
          </w:p>
        </w:tc>
        <w:tc>
          <w:tcPr>
            <w:tcW w:w="5244" w:type="dxa"/>
            <w:shd w:val="clear" w:color="auto" w:fill="auto"/>
            <w:vAlign w:val="center"/>
          </w:tcPr>
          <w:p w:rsidR="0088148E" w:rsidRPr="00D24A8E" w:rsidRDefault="00D21367" w:rsidP="00E44ECF">
            <w:pPr>
              <w:jc w:val="both"/>
              <w:rPr>
                <w:rFonts w:eastAsia="Calibri"/>
                <w:sz w:val="24"/>
                <w:szCs w:val="24"/>
              </w:rPr>
            </w:pPr>
            <w:r w:rsidRPr="00D24A8E">
              <w:rPr>
                <w:rFonts w:eastAsia="Calibri"/>
                <w:bCs/>
                <w:sz w:val="24"/>
                <w:szCs w:val="24"/>
              </w:rPr>
              <w:t>Ribotas konkursas</w:t>
            </w:r>
          </w:p>
        </w:tc>
      </w:tr>
      <w:tr w:rsidR="0088148E" w:rsidRPr="00D24A8E" w:rsidTr="00926AC0">
        <w:tc>
          <w:tcPr>
            <w:tcW w:w="4503" w:type="dxa"/>
            <w:shd w:val="clear" w:color="auto" w:fill="auto"/>
            <w:vAlign w:val="center"/>
          </w:tcPr>
          <w:p w:rsidR="0088148E" w:rsidRPr="00D24A8E" w:rsidRDefault="0088148E" w:rsidP="00E44ECF">
            <w:pPr>
              <w:rPr>
                <w:rFonts w:eastAsia="Calibri"/>
                <w:sz w:val="24"/>
                <w:szCs w:val="24"/>
              </w:rPr>
            </w:pPr>
            <w:r w:rsidRPr="00D24A8E">
              <w:rPr>
                <w:rFonts w:eastAsia="Calibri"/>
                <w:sz w:val="24"/>
                <w:szCs w:val="24"/>
              </w:rPr>
              <w:t>Planuojama (nenurodoma, jeigu pirkimas vertinamas iki vokų su pasiūlymais atplėšimo procedūros) pirkimo sutarties vertė, su PVM/be PVM</w:t>
            </w:r>
          </w:p>
        </w:tc>
        <w:tc>
          <w:tcPr>
            <w:tcW w:w="5244" w:type="dxa"/>
            <w:shd w:val="clear" w:color="auto" w:fill="auto"/>
            <w:vAlign w:val="center"/>
          </w:tcPr>
          <w:p w:rsidR="00DD11A7" w:rsidRPr="00D24A8E" w:rsidRDefault="0088148E" w:rsidP="00E44ECF">
            <w:pPr>
              <w:jc w:val="both"/>
              <w:rPr>
                <w:rFonts w:eastAsia="Calibri"/>
                <w:sz w:val="24"/>
                <w:szCs w:val="24"/>
              </w:rPr>
            </w:pPr>
            <w:r w:rsidRPr="00D24A8E">
              <w:rPr>
                <w:rFonts w:eastAsia="Calibri"/>
                <w:sz w:val="24"/>
                <w:szCs w:val="24"/>
              </w:rPr>
              <w:t xml:space="preserve">Planuota maksimali Pirkimo </w:t>
            </w:r>
            <w:r w:rsidR="00F0230B" w:rsidRPr="00D24A8E">
              <w:rPr>
                <w:rFonts w:eastAsia="Calibri"/>
                <w:sz w:val="24"/>
                <w:szCs w:val="24"/>
              </w:rPr>
              <w:t xml:space="preserve">sutarties </w:t>
            </w:r>
            <w:r w:rsidRPr="00D24A8E">
              <w:rPr>
                <w:rFonts w:eastAsia="Calibri"/>
                <w:sz w:val="24"/>
                <w:szCs w:val="24"/>
              </w:rPr>
              <w:t xml:space="preserve">vertė – </w:t>
            </w:r>
            <w:r w:rsidR="00F0230B" w:rsidRPr="00D24A8E">
              <w:rPr>
                <w:rFonts w:eastAsia="Calibri"/>
                <w:sz w:val="24"/>
                <w:szCs w:val="24"/>
              </w:rPr>
              <w:t>8 643 419,55</w:t>
            </w:r>
            <w:r w:rsidRPr="00D24A8E">
              <w:rPr>
                <w:rFonts w:eastAsia="Calibri"/>
                <w:sz w:val="24"/>
                <w:szCs w:val="24"/>
              </w:rPr>
              <w:t xml:space="preserve"> Eur </w:t>
            </w:r>
            <w:r w:rsidR="00F0230B" w:rsidRPr="00D24A8E">
              <w:rPr>
                <w:rFonts w:eastAsia="Calibri"/>
                <w:sz w:val="24"/>
                <w:szCs w:val="24"/>
              </w:rPr>
              <w:t>su</w:t>
            </w:r>
            <w:r w:rsidRPr="00D24A8E">
              <w:rPr>
                <w:rFonts w:eastAsia="Calibri"/>
                <w:sz w:val="24"/>
                <w:szCs w:val="24"/>
              </w:rPr>
              <w:t xml:space="preserve"> PVM</w:t>
            </w:r>
            <w:r w:rsidR="00DD11A7" w:rsidRPr="00D24A8E">
              <w:rPr>
                <w:rFonts w:eastAsia="Calibri"/>
                <w:sz w:val="24"/>
                <w:szCs w:val="24"/>
              </w:rPr>
              <w:t>.</w:t>
            </w:r>
          </w:p>
          <w:p w:rsidR="00537663" w:rsidRPr="00D24A8E" w:rsidRDefault="00537663" w:rsidP="00161F9F">
            <w:pPr>
              <w:jc w:val="both"/>
              <w:rPr>
                <w:rFonts w:eastAsia="Calibri"/>
                <w:sz w:val="24"/>
                <w:szCs w:val="24"/>
              </w:rPr>
            </w:pPr>
            <w:r w:rsidRPr="00D24A8E">
              <w:rPr>
                <w:rFonts w:eastAsia="Calibri"/>
                <w:sz w:val="24"/>
                <w:szCs w:val="24"/>
              </w:rPr>
              <w:t>Preliminariosios sutarties pagrindu sudaryt</w:t>
            </w:r>
            <w:r w:rsidR="001F3C79" w:rsidRPr="00D24A8E">
              <w:rPr>
                <w:rFonts w:eastAsia="Calibri"/>
                <w:sz w:val="24"/>
                <w:szCs w:val="24"/>
              </w:rPr>
              <w:t xml:space="preserve">os </w:t>
            </w:r>
            <w:r w:rsidRPr="00D24A8E">
              <w:rPr>
                <w:rFonts w:eastAsia="Calibri"/>
                <w:sz w:val="24"/>
                <w:szCs w:val="24"/>
              </w:rPr>
              <w:t xml:space="preserve"> pagrindin</w:t>
            </w:r>
            <w:r w:rsidR="001F3C79" w:rsidRPr="00D24A8E">
              <w:rPr>
                <w:rFonts w:eastAsia="Calibri"/>
                <w:sz w:val="24"/>
                <w:szCs w:val="24"/>
              </w:rPr>
              <w:t>ė</w:t>
            </w:r>
            <w:r w:rsidR="00492330" w:rsidRPr="00D24A8E">
              <w:rPr>
                <w:rFonts w:eastAsia="Calibri"/>
                <w:sz w:val="24"/>
                <w:szCs w:val="24"/>
              </w:rPr>
              <w:t>s</w:t>
            </w:r>
            <w:r w:rsidRPr="00D24A8E">
              <w:rPr>
                <w:rFonts w:eastAsia="Calibri"/>
                <w:sz w:val="24"/>
                <w:szCs w:val="24"/>
              </w:rPr>
              <w:t xml:space="preserve"> sutar</w:t>
            </w:r>
            <w:r w:rsidR="001F3C79" w:rsidRPr="00D24A8E">
              <w:rPr>
                <w:rFonts w:eastAsia="Calibri"/>
                <w:sz w:val="24"/>
                <w:szCs w:val="24"/>
              </w:rPr>
              <w:t>t</w:t>
            </w:r>
            <w:r w:rsidR="00161F9F" w:rsidRPr="00D24A8E">
              <w:rPr>
                <w:rFonts w:eastAsia="Calibri"/>
                <w:sz w:val="24"/>
                <w:szCs w:val="24"/>
              </w:rPr>
              <w:t>ies</w:t>
            </w:r>
            <w:r w:rsidRPr="00D24A8E">
              <w:rPr>
                <w:rFonts w:eastAsia="Calibri"/>
                <w:sz w:val="24"/>
                <w:szCs w:val="24"/>
              </w:rPr>
              <w:t xml:space="preserve"> vertė</w:t>
            </w:r>
            <w:r w:rsidR="00161F9F" w:rsidRPr="00D24A8E">
              <w:rPr>
                <w:rFonts w:eastAsia="Calibri"/>
                <w:sz w:val="24"/>
                <w:szCs w:val="24"/>
              </w:rPr>
              <w:t xml:space="preserve"> </w:t>
            </w:r>
            <w:r w:rsidRPr="00D24A8E">
              <w:rPr>
                <w:rFonts w:eastAsia="Calibri"/>
                <w:sz w:val="24"/>
                <w:szCs w:val="24"/>
              </w:rPr>
              <w:t>– 86 885,99 Eur su PVM</w:t>
            </w:r>
          </w:p>
        </w:tc>
      </w:tr>
      <w:tr w:rsidR="0088148E" w:rsidRPr="00D24A8E" w:rsidTr="00926AC0">
        <w:tc>
          <w:tcPr>
            <w:tcW w:w="4503" w:type="dxa"/>
            <w:shd w:val="clear" w:color="auto" w:fill="auto"/>
            <w:vAlign w:val="center"/>
          </w:tcPr>
          <w:p w:rsidR="0088148E" w:rsidRPr="00D24A8E" w:rsidRDefault="0088148E" w:rsidP="00E44ECF">
            <w:pPr>
              <w:rPr>
                <w:rFonts w:eastAsia="Calibri"/>
                <w:sz w:val="24"/>
                <w:szCs w:val="24"/>
              </w:rPr>
            </w:pPr>
            <w:r w:rsidRPr="00D24A8E">
              <w:rPr>
                <w:rFonts w:eastAsia="Calibri"/>
                <w:sz w:val="24"/>
                <w:szCs w:val="24"/>
              </w:rPr>
              <w:t>Pirkimas finansuojamas ES lėšomis, projekto pavadinimas, Įgyvendinančioji institucija</w:t>
            </w:r>
          </w:p>
        </w:tc>
        <w:tc>
          <w:tcPr>
            <w:tcW w:w="5244" w:type="dxa"/>
            <w:shd w:val="clear" w:color="auto" w:fill="auto"/>
            <w:vAlign w:val="center"/>
          </w:tcPr>
          <w:p w:rsidR="0088148E" w:rsidRPr="00D24A8E" w:rsidRDefault="00912672" w:rsidP="00E44ECF">
            <w:pPr>
              <w:jc w:val="both"/>
              <w:rPr>
                <w:rFonts w:eastAsia="Calibri"/>
                <w:sz w:val="24"/>
                <w:szCs w:val="24"/>
              </w:rPr>
            </w:pPr>
            <w:r w:rsidRPr="00D24A8E">
              <w:rPr>
                <w:rFonts w:eastAsia="Calibri"/>
                <w:sz w:val="24"/>
                <w:szCs w:val="24"/>
              </w:rPr>
              <w:t>-</w:t>
            </w:r>
          </w:p>
        </w:tc>
      </w:tr>
      <w:tr w:rsidR="0088148E" w:rsidRPr="00D24A8E" w:rsidTr="00926AC0">
        <w:tc>
          <w:tcPr>
            <w:tcW w:w="4503" w:type="dxa"/>
            <w:shd w:val="clear" w:color="auto" w:fill="auto"/>
            <w:vAlign w:val="center"/>
          </w:tcPr>
          <w:p w:rsidR="0088148E" w:rsidRPr="00D24A8E" w:rsidRDefault="0088148E" w:rsidP="00E44ECF">
            <w:pPr>
              <w:rPr>
                <w:rFonts w:eastAsia="Calibri"/>
                <w:sz w:val="24"/>
                <w:szCs w:val="24"/>
              </w:rPr>
            </w:pPr>
            <w:r w:rsidRPr="00D24A8E">
              <w:rPr>
                <w:rFonts w:eastAsia="Calibri"/>
                <w:sz w:val="24"/>
                <w:szCs w:val="24"/>
              </w:rPr>
              <w:t>Sutarties pavadinimas, data, numeris</w:t>
            </w:r>
          </w:p>
        </w:tc>
        <w:tc>
          <w:tcPr>
            <w:tcW w:w="5244" w:type="dxa"/>
            <w:shd w:val="clear" w:color="auto" w:fill="auto"/>
            <w:vAlign w:val="center"/>
          </w:tcPr>
          <w:p w:rsidR="00537663" w:rsidRPr="00D24A8E" w:rsidRDefault="00F0230B" w:rsidP="00161F9F">
            <w:pPr>
              <w:tabs>
                <w:tab w:val="left" w:pos="308"/>
              </w:tabs>
              <w:jc w:val="both"/>
              <w:rPr>
                <w:rFonts w:eastAsia="Calibri"/>
                <w:sz w:val="24"/>
                <w:szCs w:val="24"/>
              </w:rPr>
            </w:pPr>
            <w:r w:rsidRPr="00D24A8E">
              <w:rPr>
                <w:rFonts w:eastAsia="Calibri"/>
                <w:sz w:val="24"/>
                <w:szCs w:val="24"/>
              </w:rPr>
              <w:t>Preliminario</w:t>
            </w:r>
            <w:r w:rsidR="00161F9F" w:rsidRPr="00D24A8E">
              <w:rPr>
                <w:rFonts w:eastAsia="Calibri"/>
                <w:sz w:val="24"/>
                <w:szCs w:val="24"/>
              </w:rPr>
              <w:t xml:space="preserve">sios sutarties </w:t>
            </w:r>
            <w:r w:rsidR="00DD11A7" w:rsidRPr="00D24A8E">
              <w:rPr>
                <w:rFonts w:eastAsia="Calibri"/>
                <w:sz w:val="24"/>
                <w:szCs w:val="24"/>
              </w:rPr>
              <w:t xml:space="preserve">pagrindu </w:t>
            </w:r>
            <w:r w:rsidR="00537663" w:rsidRPr="00D24A8E">
              <w:rPr>
                <w:rFonts w:eastAsia="Calibri"/>
                <w:sz w:val="24"/>
                <w:szCs w:val="24"/>
              </w:rPr>
              <w:t>2015-08-27</w:t>
            </w:r>
            <w:r w:rsidR="00161F9F" w:rsidRPr="00D24A8E">
              <w:rPr>
                <w:rFonts w:eastAsia="Calibri"/>
                <w:sz w:val="24"/>
                <w:szCs w:val="24"/>
              </w:rPr>
              <w:t xml:space="preserve"> sudaryta </w:t>
            </w:r>
            <w:r w:rsidR="00537663" w:rsidRPr="00D24A8E">
              <w:rPr>
                <w:rFonts w:eastAsia="Calibri"/>
                <w:sz w:val="24"/>
                <w:szCs w:val="24"/>
              </w:rPr>
              <w:t>Pagrindinė rangos sutartis Nr. V31-183 dėl projektinių pasiūlymų ir ardymo projekto parengimo paslaugų (toliau – Sutartis Nr. 1</w:t>
            </w:r>
            <w:r w:rsidR="00161F9F" w:rsidRPr="00D24A8E">
              <w:rPr>
                <w:rFonts w:eastAsia="Calibri"/>
                <w:sz w:val="24"/>
                <w:szCs w:val="24"/>
              </w:rPr>
              <w:t>)</w:t>
            </w:r>
          </w:p>
        </w:tc>
      </w:tr>
      <w:tr w:rsidR="0088148E" w:rsidRPr="00D24A8E" w:rsidTr="00926AC0">
        <w:tc>
          <w:tcPr>
            <w:tcW w:w="4503" w:type="dxa"/>
            <w:shd w:val="clear" w:color="auto" w:fill="auto"/>
            <w:vAlign w:val="center"/>
          </w:tcPr>
          <w:p w:rsidR="0088148E" w:rsidRPr="00D24A8E" w:rsidRDefault="0088148E" w:rsidP="00E44ECF">
            <w:pPr>
              <w:rPr>
                <w:rFonts w:eastAsia="Calibri"/>
                <w:sz w:val="24"/>
                <w:szCs w:val="24"/>
              </w:rPr>
            </w:pPr>
            <w:r w:rsidRPr="00D24A8E">
              <w:rPr>
                <w:rFonts w:eastAsia="Calibri"/>
                <w:sz w:val="24"/>
                <w:szCs w:val="24"/>
              </w:rPr>
              <w:t>Sutarties pakeitimai (jei tokių buvo): data, Nr.</w:t>
            </w:r>
          </w:p>
        </w:tc>
        <w:tc>
          <w:tcPr>
            <w:tcW w:w="5244" w:type="dxa"/>
            <w:shd w:val="clear" w:color="auto" w:fill="auto"/>
            <w:vAlign w:val="center"/>
          </w:tcPr>
          <w:p w:rsidR="0088148E" w:rsidRPr="00D24A8E" w:rsidRDefault="00161F9F" w:rsidP="00E44ECF">
            <w:pPr>
              <w:tabs>
                <w:tab w:val="left" w:pos="308"/>
              </w:tabs>
              <w:jc w:val="both"/>
              <w:rPr>
                <w:rFonts w:eastAsia="Calibri"/>
                <w:sz w:val="24"/>
                <w:szCs w:val="24"/>
              </w:rPr>
            </w:pPr>
            <w:r w:rsidRPr="00D24A8E">
              <w:rPr>
                <w:rFonts w:eastAsia="Calibri"/>
                <w:sz w:val="24"/>
                <w:szCs w:val="24"/>
              </w:rPr>
              <w:t>-</w:t>
            </w:r>
          </w:p>
        </w:tc>
      </w:tr>
      <w:tr w:rsidR="0088148E" w:rsidRPr="00D24A8E" w:rsidTr="00926AC0">
        <w:tc>
          <w:tcPr>
            <w:tcW w:w="4503" w:type="dxa"/>
            <w:vAlign w:val="center"/>
          </w:tcPr>
          <w:p w:rsidR="0088148E" w:rsidRPr="00D24A8E" w:rsidRDefault="0088148E" w:rsidP="00E44ECF">
            <w:pPr>
              <w:rPr>
                <w:rFonts w:eastAsia="Calibri"/>
                <w:sz w:val="24"/>
                <w:szCs w:val="24"/>
              </w:rPr>
            </w:pPr>
            <w:r w:rsidRPr="00D24A8E">
              <w:rPr>
                <w:rFonts w:eastAsia="Calibri"/>
                <w:sz w:val="24"/>
                <w:szCs w:val="24"/>
              </w:rPr>
              <w:t>Tiekėjas / teikėjas / rangovas</w:t>
            </w:r>
          </w:p>
        </w:tc>
        <w:tc>
          <w:tcPr>
            <w:tcW w:w="5244" w:type="dxa"/>
            <w:vAlign w:val="center"/>
          </w:tcPr>
          <w:p w:rsidR="0088148E" w:rsidRPr="00D24A8E" w:rsidRDefault="00F0230B" w:rsidP="00E44ECF">
            <w:pPr>
              <w:jc w:val="both"/>
              <w:rPr>
                <w:rFonts w:eastAsia="Calibri"/>
                <w:sz w:val="24"/>
                <w:szCs w:val="24"/>
              </w:rPr>
            </w:pPr>
            <w:r w:rsidRPr="00D24A8E">
              <w:rPr>
                <w:rFonts w:eastAsia="Calibri"/>
                <w:sz w:val="24"/>
                <w:szCs w:val="24"/>
              </w:rPr>
              <w:t xml:space="preserve">Ūkio subjektų grupė: </w:t>
            </w:r>
            <w:r w:rsidR="0088148E" w:rsidRPr="00D24A8E">
              <w:rPr>
                <w:rFonts w:eastAsia="Calibri"/>
                <w:sz w:val="24"/>
                <w:szCs w:val="24"/>
              </w:rPr>
              <w:t>UAB „</w:t>
            </w:r>
            <w:r w:rsidRPr="00D24A8E">
              <w:rPr>
                <w:rFonts w:eastAsia="Calibri"/>
                <w:sz w:val="24"/>
                <w:szCs w:val="24"/>
              </w:rPr>
              <w:t>Irdaiva</w:t>
            </w:r>
            <w:r w:rsidR="0088148E" w:rsidRPr="00D24A8E">
              <w:rPr>
                <w:rFonts w:eastAsia="Calibri"/>
                <w:sz w:val="24"/>
                <w:szCs w:val="24"/>
              </w:rPr>
              <w:t>“</w:t>
            </w:r>
            <w:r w:rsidRPr="00D24A8E">
              <w:rPr>
                <w:rFonts w:eastAsia="Calibri"/>
                <w:sz w:val="24"/>
                <w:szCs w:val="24"/>
              </w:rPr>
              <w:t>, MB „Virmalda“, UAB „Kortas“, veikianti 2014-06-04 Jungtinės veiklos sutarties Nr. 152824 pagrindu</w:t>
            </w:r>
            <w:r w:rsidR="00D24A8E">
              <w:rPr>
                <w:rFonts w:eastAsia="Calibri"/>
                <w:sz w:val="24"/>
                <w:szCs w:val="24"/>
              </w:rPr>
              <w:t xml:space="preserve"> </w:t>
            </w:r>
          </w:p>
        </w:tc>
      </w:tr>
      <w:tr w:rsidR="0088148E" w:rsidRPr="00D24A8E" w:rsidTr="00926AC0">
        <w:tc>
          <w:tcPr>
            <w:tcW w:w="4503" w:type="dxa"/>
            <w:vAlign w:val="center"/>
          </w:tcPr>
          <w:p w:rsidR="0088148E" w:rsidRPr="00D24A8E" w:rsidRDefault="0088148E" w:rsidP="00E44ECF">
            <w:pPr>
              <w:rPr>
                <w:rFonts w:eastAsia="Calibri"/>
                <w:b/>
                <w:sz w:val="24"/>
                <w:szCs w:val="24"/>
              </w:rPr>
            </w:pPr>
            <w:r w:rsidRPr="00D24A8E">
              <w:rPr>
                <w:rFonts w:eastAsia="Calibri"/>
                <w:sz w:val="24"/>
                <w:szCs w:val="24"/>
              </w:rPr>
              <w:t>Subrangovai / subtiekėjai / subteikėjai</w:t>
            </w:r>
          </w:p>
        </w:tc>
        <w:tc>
          <w:tcPr>
            <w:tcW w:w="5244" w:type="dxa"/>
            <w:vAlign w:val="center"/>
          </w:tcPr>
          <w:p w:rsidR="0088148E" w:rsidRPr="00D24A8E" w:rsidRDefault="0088148E" w:rsidP="00E44ECF">
            <w:pPr>
              <w:jc w:val="both"/>
              <w:rPr>
                <w:rFonts w:eastAsia="Calibri"/>
                <w:sz w:val="24"/>
                <w:szCs w:val="24"/>
              </w:rPr>
            </w:pPr>
            <w:r w:rsidRPr="00D24A8E">
              <w:rPr>
                <w:rFonts w:eastAsia="Calibri"/>
                <w:sz w:val="24"/>
                <w:szCs w:val="24"/>
              </w:rPr>
              <w:t>-</w:t>
            </w:r>
          </w:p>
        </w:tc>
      </w:tr>
      <w:tr w:rsidR="0088148E" w:rsidRPr="00D24A8E" w:rsidTr="00926AC0">
        <w:tc>
          <w:tcPr>
            <w:tcW w:w="4503" w:type="dxa"/>
            <w:vAlign w:val="center"/>
          </w:tcPr>
          <w:p w:rsidR="0088148E" w:rsidRPr="00D24A8E" w:rsidRDefault="0088148E" w:rsidP="00E44ECF">
            <w:pPr>
              <w:rPr>
                <w:rFonts w:eastAsia="Calibri"/>
                <w:sz w:val="24"/>
                <w:szCs w:val="24"/>
              </w:rPr>
            </w:pPr>
            <w:r w:rsidRPr="00D24A8E">
              <w:rPr>
                <w:rFonts w:eastAsia="Calibri"/>
                <w:sz w:val="24"/>
                <w:szCs w:val="24"/>
              </w:rPr>
              <w:t>Už sutarties vykdymą atsakingas darbuotojas (-ai) ar kiti asmenys</w:t>
            </w:r>
          </w:p>
        </w:tc>
        <w:tc>
          <w:tcPr>
            <w:tcW w:w="5244" w:type="dxa"/>
            <w:vAlign w:val="center"/>
          </w:tcPr>
          <w:p w:rsidR="0088148E" w:rsidRPr="00D24A8E" w:rsidRDefault="0088148E" w:rsidP="00E44ECF">
            <w:pPr>
              <w:jc w:val="both"/>
              <w:rPr>
                <w:rFonts w:eastAsia="Calibri"/>
                <w:sz w:val="24"/>
                <w:szCs w:val="24"/>
              </w:rPr>
            </w:pPr>
            <w:r w:rsidRPr="00D24A8E">
              <w:rPr>
                <w:rFonts w:eastAsia="Calibri"/>
                <w:sz w:val="24"/>
                <w:szCs w:val="24"/>
              </w:rPr>
              <w:t>Perkančio</w:t>
            </w:r>
            <w:r w:rsidR="00912672" w:rsidRPr="00D24A8E">
              <w:rPr>
                <w:rFonts w:eastAsia="Calibri"/>
                <w:sz w:val="24"/>
                <w:szCs w:val="24"/>
              </w:rPr>
              <w:t>sios o</w:t>
            </w:r>
            <w:r w:rsidRPr="00D24A8E">
              <w:rPr>
                <w:rFonts w:eastAsia="Calibri"/>
                <w:sz w:val="24"/>
                <w:szCs w:val="24"/>
              </w:rPr>
              <w:t>rganizacij</w:t>
            </w:r>
            <w:r w:rsidR="00912672" w:rsidRPr="00D24A8E">
              <w:rPr>
                <w:rFonts w:eastAsia="Calibri"/>
                <w:sz w:val="24"/>
                <w:szCs w:val="24"/>
              </w:rPr>
              <w:t xml:space="preserve">os </w:t>
            </w:r>
            <w:r w:rsidR="00F0230B" w:rsidRPr="00D24A8E">
              <w:rPr>
                <w:rFonts w:eastAsia="Calibri"/>
                <w:sz w:val="24"/>
                <w:szCs w:val="24"/>
              </w:rPr>
              <w:t>Miesto tvarkymo ir statybos skyriaus vedėjas D. S.</w:t>
            </w:r>
          </w:p>
        </w:tc>
      </w:tr>
      <w:tr w:rsidR="0088148E" w:rsidRPr="00D24A8E" w:rsidTr="00926AC0">
        <w:tc>
          <w:tcPr>
            <w:tcW w:w="4503" w:type="dxa"/>
            <w:shd w:val="clear" w:color="auto" w:fill="auto"/>
            <w:vAlign w:val="center"/>
          </w:tcPr>
          <w:p w:rsidR="0088148E" w:rsidRPr="00D24A8E" w:rsidRDefault="0088148E" w:rsidP="00E44ECF">
            <w:pPr>
              <w:rPr>
                <w:rFonts w:eastAsia="Calibri"/>
                <w:sz w:val="24"/>
                <w:szCs w:val="24"/>
              </w:rPr>
            </w:pPr>
            <w:r w:rsidRPr="00D24A8E">
              <w:rPr>
                <w:rFonts w:eastAsia="Calibri"/>
                <w:sz w:val="24"/>
                <w:szCs w:val="24"/>
              </w:rPr>
              <w:t xml:space="preserve">Pirkimo vykdymo teisinis pagrindas (Lietuvos Respublikos viešųjų pirkimų </w:t>
            </w:r>
            <w:r w:rsidRPr="00D24A8E">
              <w:rPr>
                <w:rFonts w:eastAsia="Calibri"/>
                <w:sz w:val="24"/>
                <w:szCs w:val="24"/>
              </w:rPr>
              <w:lastRenderedPageBreak/>
              <w:t>įstatymas, Lietuvos Respublikos pirkimų, atliekamų vandentvarkos, energetikos, transporto ar pašto paslaugų srities perkančiųjų subjektų, įstatymas, supaprastintų pirkimų taisyklių redakcija)</w:t>
            </w:r>
          </w:p>
        </w:tc>
        <w:tc>
          <w:tcPr>
            <w:tcW w:w="5244" w:type="dxa"/>
            <w:shd w:val="clear" w:color="auto" w:fill="auto"/>
            <w:vAlign w:val="center"/>
          </w:tcPr>
          <w:p w:rsidR="005B073E" w:rsidRPr="00D24A8E" w:rsidRDefault="0088148E" w:rsidP="00161F9F">
            <w:pPr>
              <w:jc w:val="both"/>
              <w:rPr>
                <w:rFonts w:eastAsia="Calibri"/>
                <w:bCs/>
                <w:sz w:val="24"/>
                <w:szCs w:val="24"/>
              </w:rPr>
            </w:pPr>
            <w:r w:rsidRPr="00D24A8E">
              <w:rPr>
                <w:rFonts w:eastAsia="Calibri"/>
                <w:bCs/>
                <w:sz w:val="24"/>
                <w:szCs w:val="24"/>
              </w:rPr>
              <w:lastRenderedPageBreak/>
              <w:t>Lietuvos Respublikos viešųjų pirkimų įstatym</w:t>
            </w:r>
            <w:r w:rsidR="000B7F6D" w:rsidRPr="00D24A8E">
              <w:rPr>
                <w:rFonts w:eastAsia="Calibri"/>
                <w:bCs/>
                <w:sz w:val="24"/>
                <w:szCs w:val="24"/>
              </w:rPr>
              <w:t>as</w:t>
            </w:r>
            <w:r w:rsidRPr="00D24A8E">
              <w:rPr>
                <w:rFonts w:eastAsia="Calibri"/>
                <w:bCs/>
                <w:sz w:val="24"/>
                <w:szCs w:val="24"/>
              </w:rPr>
              <w:t xml:space="preserve"> (redakcija nuo </w:t>
            </w:r>
            <w:r w:rsidR="00B63385" w:rsidRPr="00B63385">
              <w:rPr>
                <w:rFonts w:eastAsia="Calibri"/>
                <w:bCs/>
                <w:sz w:val="24"/>
                <w:szCs w:val="24"/>
              </w:rPr>
              <w:t>2013-01-30</w:t>
            </w:r>
            <w:r w:rsidR="00161F9F" w:rsidRPr="00D24A8E">
              <w:rPr>
                <w:rFonts w:eastAsia="Calibri"/>
                <w:bCs/>
                <w:sz w:val="24"/>
                <w:szCs w:val="24"/>
              </w:rPr>
              <w:t>)</w:t>
            </w:r>
          </w:p>
        </w:tc>
      </w:tr>
      <w:tr w:rsidR="0088148E" w:rsidRPr="00D24A8E" w:rsidTr="00926AC0">
        <w:tc>
          <w:tcPr>
            <w:tcW w:w="4503" w:type="dxa"/>
            <w:shd w:val="clear" w:color="auto" w:fill="auto"/>
            <w:vAlign w:val="center"/>
          </w:tcPr>
          <w:p w:rsidR="0088148E" w:rsidRPr="00D24A8E" w:rsidRDefault="0088148E" w:rsidP="00E44ECF">
            <w:pPr>
              <w:rPr>
                <w:rFonts w:eastAsia="Calibri"/>
                <w:sz w:val="24"/>
                <w:szCs w:val="24"/>
              </w:rPr>
            </w:pPr>
            <w:r w:rsidRPr="00D24A8E">
              <w:rPr>
                <w:rFonts w:eastAsia="Calibri"/>
                <w:sz w:val="24"/>
                <w:szCs w:val="24"/>
              </w:rPr>
              <w:t>Vertinimo apimtys / pirkimo etapas / sutarties vykdymo etapas</w:t>
            </w:r>
          </w:p>
        </w:tc>
        <w:tc>
          <w:tcPr>
            <w:tcW w:w="5244" w:type="dxa"/>
            <w:shd w:val="clear" w:color="auto" w:fill="auto"/>
            <w:vAlign w:val="center"/>
          </w:tcPr>
          <w:p w:rsidR="0088148E" w:rsidRPr="00D24A8E" w:rsidRDefault="00DD11A7" w:rsidP="00161F9F">
            <w:pPr>
              <w:jc w:val="both"/>
              <w:rPr>
                <w:rFonts w:eastAsia="Calibri"/>
                <w:sz w:val="24"/>
                <w:szCs w:val="24"/>
              </w:rPr>
            </w:pPr>
            <w:r w:rsidRPr="00D24A8E">
              <w:rPr>
                <w:rFonts w:eastAsia="Calibri"/>
                <w:sz w:val="24"/>
                <w:szCs w:val="24"/>
              </w:rPr>
              <w:t>Dalinis Preliminariosios su</w:t>
            </w:r>
            <w:r w:rsidR="0088148E" w:rsidRPr="00D24A8E">
              <w:rPr>
                <w:rFonts w:eastAsia="Calibri"/>
                <w:sz w:val="24"/>
                <w:szCs w:val="24"/>
              </w:rPr>
              <w:t xml:space="preserve">tarties </w:t>
            </w:r>
            <w:r w:rsidRPr="00D24A8E">
              <w:rPr>
                <w:rFonts w:eastAsia="Calibri"/>
                <w:sz w:val="24"/>
                <w:szCs w:val="24"/>
              </w:rPr>
              <w:t>pagrindu sudaryt</w:t>
            </w:r>
            <w:r w:rsidR="00492330" w:rsidRPr="00D24A8E">
              <w:rPr>
                <w:rFonts w:eastAsia="Calibri"/>
                <w:sz w:val="24"/>
                <w:szCs w:val="24"/>
              </w:rPr>
              <w:t>os S</w:t>
            </w:r>
            <w:r w:rsidRPr="00D24A8E">
              <w:rPr>
                <w:rFonts w:eastAsia="Calibri"/>
                <w:sz w:val="24"/>
                <w:szCs w:val="24"/>
              </w:rPr>
              <w:t>utar</w:t>
            </w:r>
            <w:r w:rsidR="00492330" w:rsidRPr="00D24A8E">
              <w:rPr>
                <w:rFonts w:eastAsia="Calibri"/>
                <w:sz w:val="24"/>
                <w:szCs w:val="24"/>
              </w:rPr>
              <w:t xml:space="preserve">ties Nr. 1 </w:t>
            </w:r>
            <w:r w:rsidR="0088148E" w:rsidRPr="00D24A8E">
              <w:rPr>
                <w:rFonts w:eastAsia="Calibri"/>
                <w:sz w:val="24"/>
                <w:szCs w:val="24"/>
              </w:rPr>
              <w:t>vertinimas</w:t>
            </w:r>
            <w:r w:rsidR="00492330" w:rsidRPr="00D24A8E">
              <w:rPr>
                <w:rFonts w:eastAsia="Calibri"/>
                <w:sz w:val="24"/>
                <w:szCs w:val="24"/>
              </w:rPr>
              <w:t xml:space="preserve"> </w:t>
            </w:r>
            <w:r w:rsidR="0088148E" w:rsidRPr="00D24A8E">
              <w:rPr>
                <w:rFonts w:eastAsia="Calibri"/>
                <w:sz w:val="24"/>
                <w:szCs w:val="24"/>
              </w:rPr>
              <w:t xml:space="preserve">/ </w:t>
            </w:r>
            <w:r w:rsidR="00537663" w:rsidRPr="00D24A8E">
              <w:rPr>
                <w:rFonts w:eastAsia="Calibri"/>
                <w:sz w:val="24"/>
                <w:szCs w:val="24"/>
              </w:rPr>
              <w:t>Preliminariosios sutarties pagrindu sudaryt</w:t>
            </w:r>
            <w:r w:rsidR="00161F9F" w:rsidRPr="00D24A8E">
              <w:rPr>
                <w:rFonts w:eastAsia="Calibri"/>
                <w:sz w:val="24"/>
                <w:szCs w:val="24"/>
              </w:rPr>
              <w:t>a</w:t>
            </w:r>
            <w:r w:rsidR="001F3C79" w:rsidRPr="00D24A8E">
              <w:rPr>
                <w:rFonts w:eastAsia="Calibri"/>
                <w:sz w:val="24"/>
                <w:szCs w:val="24"/>
              </w:rPr>
              <w:t xml:space="preserve"> </w:t>
            </w:r>
            <w:r w:rsidR="00161F9F" w:rsidRPr="00D24A8E">
              <w:rPr>
                <w:rFonts w:eastAsia="Calibri"/>
                <w:sz w:val="24"/>
                <w:szCs w:val="24"/>
              </w:rPr>
              <w:t>S</w:t>
            </w:r>
            <w:r w:rsidR="00537663" w:rsidRPr="00D24A8E">
              <w:rPr>
                <w:rFonts w:eastAsia="Calibri"/>
                <w:sz w:val="24"/>
                <w:szCs w:val="24"/>
              </w:rPr>
              <w:t>utar</w:t>
            </w:r>
            <w:r w:rsidR="001F3C79" w:rsidRPr="00D24A8E">
              <w:rPr>
                <w:rFonts w:eastAsia="Calibri"/>
                <w:sz w:val="24"/>
                <w:szCs w:val="24"/>
              </w:rPr>
              <w:t>t</w:t>
            </w:r>
            <w:r w:rsidR="00161F9F" w:rsidRPr="00D24A8E">
              <w:rPr>
                <w:rFonts w:eastAsia="Calibri"/>
                <w:sz w:val="24"/>
                <w:szCs w:val="24"/>
              </w:rPr>
              <w:t xml:space="preserve">is </w:t>
            </w:r>
            <w:r w:rsidR="00537663" w:rsidRPr="00D24A8E">
              <w:rPr>
                <w:rFonts w:eastAsia="Calibri"/>
                <w:sz w:val="24"/>
                <w:szCs w:val="24"/>
              </w:rPr>
              <w:t xml:space="preserve">Nr. 1 </w:t>
            </w:r>
            <w:r w:rsidR="00161F9F" w:rsidRPr="00D24A8E">
              <w:rPr>
                <w:rFonts w:eastAsia="Calibri"/>
                <w:sz w:val="24"/>
                <w:szCs w:val="24"/>
              </w:rPr>
              <w:t>įvykdyta</w:t>
            </w:r>
          </w:p>
        </w:tc>
      </w:tr>
      <w:tr w:rsidR="0088148E" w:rsidRPr="00D24A8E" w:rsidTr="00926AC0">
        <w:tc>
          <w:tcPr>
            <w:tcW w:w="4503" w:type="dxa"/>
            <w:shd w:val="clear" w:color="auto" w:fill="auto"/>
            <w:vAlign w:val="center"/>
          </w:tcPr>
          <w:p w:rsidR="0088148E" w:rsidRPr="00D24A8E" w:rsidRDefault="0088148E" w:rsidP="00E44ECF">
            <w:pPr>
              <w:rPr>
                <w:rFonts w:eastAsia="Calibri"/>
                <w:sz w:val="24"/>
                <w:szCs w:val="24"/>
              </w:rPr>
            </w:pPr>
            <w:r w:rsidRPr="00D24A8E">
              <w:rPr>
                <w:rFonts w:eastAsia="Calibri"/>
                <w:sz w:val="24"/>
                <w:szCs w:val="24"/>
              </w:rPr>
              <w:t>Dėl pirkimo / 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rsidR="0088148E" w:rsidRPr="00D24A8E" w:rsidRDefault="0088148E" w:rsidP="00E44ECF">
            <w:pPr>
              <w:tabs>
                <w:tab w:val="left" w:pos="308"/>
              </w:tabs>
              <w:jc w:val="both"/>
              <w:rPr>
                <w:rFonts w:eastAsia="Calibri"/>
                <w:sz w:val="24"/>
                <w:szCs w:val="24"/>
              </w:rPr>
            </w:pPr>
            <w:r w:rsidRPr="00D24A8E">
              <w:rPr>
                <w:rFonts w:eastAsia="Calibri"/>
                <w:sz w:val="24"/>
                <w:szCs w:val="24"/>
              </w:rPr>
              <w:t>-</w:t>
            </w:r>
          </w:p>
        </w:tc>
      </w:tr>
      <w:bookmarkEnd w:id="3"/>
    </w:tbl>
    <w:p w:rsidR="0088148E" w:rsidRPr="00D24A8E" w:rsidRDefault="0088148E" w:rsidP="00E44ECF">
      <w:pPr>
        <w:jc w:val="center"/>
        <w:rPr>
          <w:rFonts w:eastAsia="Calibri"/>
          <w:sz w:val="24"/>
          <w:szCs w:val="24"/>
        </w:rPr>
      </w:pPr>
    </w:p>
    <w:p w:rsidR="0088148E" w:rsidRPr="00D24A8E" w:rsidRDefault="0088148E" w:rsidP="00E44ECF">
      <w:pPr>
        <w:jc w:val="center"/>
        <w:rPr>
          <w:rFonts w:eastAsia="Calibri"/>
          <w:b/>
          <w:sz w:val="24"/>
          <w:szCs w:val="24"/>
        </w:rPr>
      </w:pPr>
      <w:bookmarkStart w:id="4" w:name="_Hlk531852732"/>
      <w:r w:rsidRPr="00D24A8E">
        <w:rPr>
          <w:rFonts w:eastAsia="Calibri"/>
          <w:b/>
          <w:sz w:val="24"/>
          <w:szCs w:val="24"/>
        </w:rPr>
        <w:t>II dalis. Vertinimo metu nustatyti pažeidimai</w:t>
      </w:r>
    </w:p>
    <w:p w:rsidR="0088148E" w:rsidRPr="00D24A8E" w:rsidRDefault="0088148E" w:rsidP="00E44ECF">
      <w:pPr>
        <w:jc w:val="center"/>
        <w:rPr>
          <w:rFonts w:eastAsia="Calibri"/>
          <w:b/>
          <w:sz w:val="24"/>
          <w:szCs w:val="24"/>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9155"/>
        <w:gridCol w:w="21"/>
        <w:gridCol w:w="39"/>
      </w:tblGrid>
      <w:tr w:rsidR="0088148E" w:rsidRPr="00D24A8E" w:rsidTr="0086654E">
        <w:tc>
          <w:tcPr>
            <w:tcW w:w="569" w:type="dxa"/>
            <w:shd w:val="clear" w:color="auto" w:fill="auto"/>
            <w:vAlign w:val="center"/>
          </w:tcPr>
          <w:p w:rsidR="0088148E" w:rsidRPr="00D24A8E" w:rsidRDefault="00DA5DA7" w:rsidP="00DA5DA7">
            <w:pPr>
              <w:spacing w:after="160"/>
              <w:ind w:left="22" w:right="172" w:hanging="22"/>
              <w:contextualSpacing/>
              <w:rPr>
                <w:rFonts w:eastAsia="Calibri"/>
                <w:sz w:val="24"/>
                <w:szCs w:val="24"/>
              </w:rPr>
            </w:pPr>
            <w:r>
              <w:rPr>
                <w:rFonts w:eastAsia="Calibri"/>
                <w:sz w:val="24"/>
                <w:szCs w:val="24"/>
              </w:rPr>
              <w:t>1.</w:t>
            </w:r>
          </w:p>
        </w:tc>
        <w:tc>
          <w:tcPr>
            <w:tcW w:w="9215" w:type="dxa"/>
            <w:gridSpan w:val="3"/>
            <w:shd w:val="clear" w:color="auto" w:fill="auto"/>
          </w:tcPr>
          <w:p w:rsidR="006201DC" w:rsidRPr="006201DC" w:rsidRDefault="006201DC" w:rsidP="006201DC">
            <w:pPr>
              <w:rPr>
                <w:rFonts w:eastAsia="Calibri"/>
                <w:sz w:val="24"/>
                <w:szCs w:val="24"/>
                <w:lang w:val="en-US"/>
              </w:rPr>
            </w:pPr>
            <w:bookmarkStart w:id="5" w:name="_Hlk532288986"/>
            <w:r w:rsidRPr="006201DC">
              <w:rPr>
                <w:rFonts w:eastAsia="Calibri"/>
                <w:sz w:val="24"/>
                <w:szCs w:val="24"/>
                <w:lang w:val="en-US"/>
              </w:rPr>
              <w:t>Įstatymo 3 straipsnio 1 dalis</w:t>
            </w:r>
            <w:r w:rsidRPr="006201DC">
              <w:rPr>
                <w:rFonts w:eastAsia="Calibri"/>
                <w:sz w:val="24"/>
                <w:szCs w:val="24"/>
                <w:vertAlign w:val="superscript"/>
                <w:lang w:val="en-US"/>
              </w:rPr>
              <w:footnoteReference w:id="6"/>
            </w:r>
          </w:p>
          <w:p w:rsidR="0088148E" w:rsidRPr="00D24A8E" w:rsidRDefault="006201DC" w:rsidP="006201DC">
            <w:pPr>
              <w:rPr>
                <w:rFonts w:eastAsia="Calibri"/>
                <w:sz w:val="24"/>
                <w:szCs w:val="24"/>
                <w:lang w:val="en-US"/>
              </w:rPr>
            </w:pPr>
            <w:r w:rsidRPr="006201DC">
              <w:rPr>
                <w:rFonts w:eastAsia="Calibri"/>
                <w:sz w:val="24"/>
                <w:szCs w:val="24"/>
                <w:lang w:val="en-US"/>
              </w:rPr>
              <w:t>Įstatymo 18 straipsnio 11 dalis</w:t>
            </w:r>
            <w:r w:rsidRPr="006201DC">
              <w:rPr>
                <w:rFonts w:eastAsia="Calibri"/>
                <w:sz w:val="24"/>
                <w:szCs w:val="24"/>
                <w:vertAlign w:val="superscript"/>
                <w:lang w:val="en-US"/>
              </w:rPr>
              <w:footnoteReference w:id="7"/>
            </w:r>
            <w:bookmarkEnd w:id="5"/>
          </w:p>
        </w:tc>
      </w:tr>
      <w:tr w:rsidR="0088148E" w:rsidRPr="00D24A8E" w:rsidTr="0086654E">
        <w:tc>
          <w:tcPr>
            <w:tcW w:w="9784" w:type="dxa"/>
            <w:gridSpan w:val="4"/>
            <w:shd w:val="clear" w:color="auto" w:fill="auto"/>
            <w:vAlign w:val="center"/>
          </w:tcPr>
          <w:p w:rsidR="0088148E" w:rsidRPr="00D24A8E" w:rsidRDefault="006201DC" w:rsidP="00B63385">
            <w:pPr>
              <w:tabs>
                <w:tab w:val="left" w:pos="0"/>
                <w:tab w:val="left" w:pos="709"/>
                <w:tab w:val="left" w:pos="1276"/>
              </w:tabs>
              <w:ind w:firstLine="589"/>
              <w:contextualSpacing/>
              <w:jc w:val="both"/>
              <w:rPr>
                <w:rFonts w:eastAsia="Calibri"/>
                <w:sz w:val="24"/>
                <w:szCs w:val="24"/>
              </w:rPr>
            </w:pPr>
            <w:r w:rsidRPr="006201DC">
              <w:rPr>
                <w:rFonts w:eastAsia="Calibri"/>
                <w:sz w:val="24"/>
                <w:szCs w:val="24"/>
              </w:rPr>
              <w:t>Nustatyta, kad Perkančioji organizacija su Rangovu Preliminari</w:t>
            </w:r>
            <w:r>
              <w:rPr>
                <w:rFonts w:eastAsia="Calibri"/>
                <w:sz w:val="24"/>
                <w:szCs w:val="24"/>
              </w:rPr>
              <w:t xml:space="preserve">osios sutarties pagrindu </w:t>
            </w:r>
            <w:r w:rsidRPr="006201DC">
              <w:rPr>
                <w:rFonts w:eastAsia="Calibri"/>
                <w:sz w:val="24"/>
                <w:szCs w:val="24"/>
              </w:rPr>
              <w:t>2015-0</w:t>
            </w:r>
            <w:r>
              <w:rPr>
                <w:rFonts w:eastAsia="Calibri"/>
                <w:sz w:val="24"/>
                <w:szCs w:val="24"/>
              </w:rPr>
              <w:t>8-27 sudarė Sutartį Nr. 1</w:t>
            </w:r>
            <w:r w:rsidRPr="006201DC">
              <w:rPr>
                <w:rFonts w:eastAsia="Calibri"/>
                <w:sz w:val="24"/>
                <w:szCs w:val="24"/>
              </w:rPr>
              <w:t>, tačiau šią sutartį CVP IS paviešino</w:t>
            </w:r>
            <w:r w:rsidRPr="006201DC">
              <w:rPr>
                <w:rFonts w:eastAsia="Calibri"/>
                <w:sz w:val="24"/>
                <w:szCs w:val="24"/>
                <w:vertAlign w:val="superscript"/>
              </w:rPr>
              <w:footnoteReference w:id="8"/>
            </w:r>
            <w:r w:rsidRPr="006201DC">
              <w:rPr>
                <w:rFonts w:eastAsia="Calibri"/>
                <w:sz w:val="24"/>
                <w:szCs w:val="24"/>
              </w:rPr>
              <w:t xml:space="preserve"> vėliau nei nustatyta Įstatyme. </w:t>
            </w:r>
            <w:r>
              <w:rPr>
                <w:rFonts w:eastAsia="Calibri"/>
                <w:sz w:val="24"/>
                <w:szCs w:val="24"/>
              </w:rPr>
              <w:t xml:space="preserve">Tokiu būdu </w:t>
            </w:r>
            <w:r w:rsidRPr="006201DC">
              <w:rPr>
                <w:rFonts w:eastAsia="Calibri"/>
                <w:sz w:val="24"/>
                <w:szCs w:val="24"/>
              </w:rPr>
              <w:t xml:space="preserve">Perkančioji organizacija pažeidė Įstatymo 18 straipsnio 11 dalies nuostatas ir Įstatymo 3 straipsnio 1 dalyje įtvirtintą skaidrumo principą.  </w:t>
            </w:r>
          </w:p>
        </w:tc>
      </w:tr>
      <w:tr w:rsidR="0086654E" w:rsidRPr="0086654E" w:rsidTr="0086654E">
        <w:trPr>
          <w:gridAfter w:val="2"/>
          <w:wAfter w:w="60" w:type="dxa"/>
        </w:trPr>
        <w:tc>
          <w:tcPr>
            <w:tcW w:w="569" w:type="dxa"/>
            <w:shd w:val="clear" w:color="auto" w:fill="auto"/>
            <w:vAlign w:val="center"/>
          </w:tcPr>
          <w:p w:rsidR="0086654E" w:rsidRPr="0086654E" w:rsidRDefault="0086654E" w:rsidP="0086654E">
            <w:pPr>
              <w:rPr>
                <w:rFonts w:eastAsia="Calibri"/>
                <w:sz w:val="24"/>
                <w:szCs w:val="24"/>
              </w:rPr>
            </w:pPr>
            <w:r w:rsidRPr="0086654E">
              <w:rPr>
                <w:rFonts w:eastAsia="Calibri"/>
                <w:sz w:val="24"/>
                <w:szCs w:val="24"/>
              </w:rPr>
              <w:t>2.</w:t>
            </w:r>
          </w:p>
        </w:tc>
        <w:tc>
          <w:tcPr>
            <w:tcW w:w="9155" w:type="dxa"/>
            <w:shd w:val="clear" w:color="auto" w:fill="auto"/>
          </w:tcPr>
          <w:p w:rsidR="0086654E" w:rsidRPr="0086654E" w:rsidRDefault="0086654E" w:rsidP="0086654E">
            <w:pPr>
              <w:rPr>
                <w:rFonts w:eastAsia="Calibri"/>
                <w:bCs/>
                <w:sz w:val="24"/>
                <w:szCs w:val="24"/>
              </w:rPr>
            </w:pPr>
            <w:r w:rsidRPr="0086654E">
              <w:rPr>
                <w:rFonts w:eastAsia="Calibri"/>
                <w:bCs/>
                <w:sz w:val="24"/>
                <w:szCs w:val="24"/>
              </w:rPr>
              <w:t>Įstatymo 3 straipsnio 1 dalis</w:t>
            </w:r>
            <w:r>
              <w:rPr>
                <w:rStyle w:val="FootnoteReference"/>
                <w:rFonts w:eastAsia="Calibri"/>
                <w:bCs/>
                <w:sz w:val="24"/>
                <w:szCs w:val="24"/>
              </w:rPr>
              <w:footnoteReference w:id="9"/>
            </w:r>
          </w:p>
        </w:tc>
      </w:tr>
      <w:tr w:rsidR="0086654E" w:rsidRPr="0086654E" w:rsidTr="0086654E">
        <w:trPr>
          <w:gridAfter w:val="1"/>
          <w:wAfter w:w="39" w:type="dxa"/>
        </w:trPr>
        <w:tc>
          <w:tcPr>
            <w:tcW w:w="9745" w:type="dxa"/>
            <w:gridSpan w:val="3"/>
            <w:shd w:val="clear" w:color="auto" w:fill="auto"/>
            <w:vAlign w:val="center"/>
          </w:tcPr>
          <w:p w:rsidR="0086654E" w:rsidRDefault="0086654E" w:rsidP="0086654E">
            <w:pPr>
              <w:tabs>
                <w:tab w:val="left" w:pos="0"/>
                <w:tab w:val="left" w:pos="851"/>
                <w:tab w:val="left" w:pos="1276"/>
              </w:tabs>
              <w:ind w:firstLine="589"/>
              <w:contextualSpacing/>
              <w:jc w:val="both"/>
              <w:rPr>
                <w:rFonts w:eastAsia="Calibri"/>
                <w:bCs/>
                <w:sz w:val="24"/>
                <w:szCs w:val="24"/>
              </w:rPr>
            </w:pPr>
            <w:r>
              <w:rPr>
                <w:rFonts w:eastAsia="Calibri"/>
                <w:bCs/>
                <w:sz w:val="24"/>
                <w:szCs w:val="24"/>
              </w:rPr>
              <w:t>Preliminariosios s</w:t>
            </w:r>
            <w:r w:rsidRPr="00D24A8E">
              <w:rPr>
                <w:rFonts w:eastAsia="Calibri"/>
                <w:bCs/>
                <w:sz w:val="24"/>
                <w:szCs w:val="24"/>
              </w:rPr>
              <w:t>utarties 4.</w:t>
            </w:r>
            <w:r>
              <w:rPr>
                <w:rFonts w:eastAsia="Calibri"/>
                <w:bCs/>
                <w:sz w:val="24"/>
                <w:szCs w:val="24"/>
              </w:rPr>
              <w:t>9</w:t>
            </w:r>
            <w:r w:rsidRPr="00D24A8E">
              <w:rPr>
                <w:rFonts w:eastAsia="Calibri"/>
                <w:bCs/>
                <w:sz w:val="24"/>
                <w:szCs w:val="24"/>
              </w:rPr>
              <w:t xml:space="preserve"> punkt</w:t>
            </w:r>
            <w:r>
              <w:rPr>
                <w:rFonts w:eastAsia="Calibri"/>
                <w:bCs/>
                <w:sz w:val="24"/>
                <w:szCs w:val="24"/>
              </w:rPr>
              <w:t xml:space="preserve">e nustatyta, </w:t>
            </w:r>
            <w:r w:rsidRPr="00D24A8E">
              <w:rPr>
                <w:rFonts w:eastAsia="Calibri"/>
                <w:bCs/>
                <w:sz w:val="24"/>
                <w:szCs w:val="24"/>
              </w:rPr>
              <w:t xml:space="preserve">kad </w:t>
            </w:r>
            <w:r>
              <w:rPr>
                <w:rFonts w:eastAsia="Calibri"/>
                <w:bCs/>
                <w:sz w:val="24"/>
                <w:szCs w:val="24"/>
              </w:rPr>
              <w:t>pagrindinės s</w:t>
            </w:r>
            <w:r w:rsidRPr="00D24A8E">
              <w:rPr>
                <w:rFonts w:eastAsia="Calibri"/>
                <w:bCs/>
                <w:sz w:val="24"/>
                <w:szCs w:val="24"/>
              </w:rPr>
              <w:t>utarties įvykdymo užtikrinim</w:t>
            </w:r>
            <w:r>
              <w:rPr>
                <w:rFonts w:eastAsia="Calibri"/>
                <w:bCs/>
                <w:sz w:val="24"/>
                <w:szCs w:val="24"/>
              </w:rPr>
              <w:t>as (banko garantija arba draudimo bendrovės laidavimo raštas) ne mažiau kaip 2 proc. nuo sutarties kainos.</w:t>
            </w:r>
          </w:p>
          <w:p w:rsidR="0086654E" w:rsidRDefault="0086654E" w:rsidP="0086654E">
            <w:pPr>
              <w:tabs>
                <w:tab w:val="left" w:pos="0"/>
                <w:tab w:val="left" w:pos="851"/>
                <w:tab w:val="left" w:pos="1276"/>
              </w:tabs>
              <w:ind w:firstLine="589"/>
              <w:contextualSpacing/>
              <w:jc w:val="both"/>
              <w:rPr>
                <w:rFonts w:eastAsia="Calibri"/>
                <w:bCs/>
                <w:sz w:val="24"/>
                <w:szCs w:val="24"/>
              </w:rPr>
            </w:pPr>
            <w:r>
              <w:rPr>
                <w:rFonts w:eastAsia="Calibri"/>
                <w:bCs/>
                <w:sz w:val="24"/>
                <w:szCs w:val="24"/>
              </w:rPr>
              <w:t xml:space="preserve">Pasiūlymo, išankstinio apmokėjimo, atlikimo ir garantinio laikotarpio laidavimo draudimo taisyklių Nr. 029 </w:t>
            </w:r>
            <w:r w:rsidRPr="00F00C24">
              <w:rPr>
                <w:rFonts w:eastAsia="Calibri"/>
                <w:bCs/>
                <w:sz w:val="24"/>
                <w:szCs w:val="24"/>
              </w:rPr>
              <w:t>9.1</w:t>
            </w:r>
            <w:r>
              <w:rPr>
                <w:rFonts w:eastAsia="Calibri"/>
                <w:bCs/>
                <w:sz w:val="24"/>
                <w:szCs w:val="24"/>
              </w:rPr>
              <w:t xml:space="preserve"> punkte nurodyta, kad „</w:t>
            </w:r>
            <w:r w:rsidRPr="00F00C24">
              <w:rPr>
                <w:rFonts w:eastAsia="Calibri"/>
                <w:bCs/>
                <w:sz w:val="24"/>
                <w:szCs w:val="24"/>
              </w:rPr>
              <w:t>Draudiko atsakomybė prasideda nuo draudimo polise ir atsakomybės dokumente nurodytos datos, tačiau tik tuomet ir ne anksčiau, nei draudėjas sumoka draudikui visą draudimo įmoką</w:t>
            </w:r>
            <w:r>
              <w:rPr>
                <w:rFonts w:eastAsia="Calibri"/>
                <w:bCs/>
                <w:sz w:val="24"/>
                <w:szCs w:val="24"/>
              </w:rPr>
              <w:t>.“ Sutarties Nr. 1 vykdymo metu gautas Atlikimo laidavimo draudimo raštas</w:t>
            </w:r>
            <w:r>
              <w:rPr>
                <w:rStyle w:val="FootnoteReference"/>
                <w:rFonts w:eastAsia="Calibri"/>
                <w:bCs/>
                <w:sz w:val="24"/>
                <w:szCs w:val="24"/>
              </w:rPr>
              <w:footnoteReference w:id="10"/>
            </w:r>
            <w:r>
              <w:rPr>
                <w:rFonts w:eastAsia="Calibri"/>
                <w:bCs/>
                <w:sz w:val="24"/>
                <w:szCs w:val="24"/>
              </w:rPr>
              <w:t xml:space="preserve"> kartu su draudimo liudijimu Nr. 710-451-68808, kuriame </w:t>
            </w:r>
            <w:r w:rsidRPr="00D24A8E">
              <w:rPr>
                <w:rFonts w:eastAsia="Calibri"/>
                <w:bCs/>
                <w:sz w:val="24"/>
                <w:szCs w:val="24"/>
              </w:rPr>
              <w:t xml:space="preserve">nurodytą draudimo įmoką </w:t>
            </w:r>
            <w:r w:rsidR="007903D4">
              <w:rPr>
                <w:rFonts w:eastAsia="Calibri"/>
                <w:bCs/>
                <w:sz w:val="24"/>
                <w:szCs w:val="24"/>
              </w:rPr>
              <w:t>(</w:t>
            </w:r>
            <w:r>
              <w:rPr>
                <w:rFonts w:eastAsia="Calibri"/>
                <w:bCs/>
                <w:sz w:val="24"/>
                <w:szCs w:val="24"/>
              </w:rPr>
              <w:t>57,00 Eur</w:t>
            </w:r>
            <w:r w:rsidR="007903D4">
              <w:rPr>
                <w:rFonts w:eastAsia="Calibri"/>
                <w:bCs/>
                <w:sz w:val="24"/>
                <w:szCs w:val="24"/>
              </w:rPr>
              <w:t>)</w:t>
            </w:r>
            <w:r w:rsidRPr="00D24A8E">
              <w:rPr>
                <w:rFonts w:eastAsia="Calibri"/>
                <w:bCs/>
                <w:sz w:val="24"/>
                <w:szCs w:val="24"/>
              </w:rPr>
              <w:t xml:space="preserve"> draudėjas įsipareigojo sumokėti draudikui iki 2015</w:t>
            </w:r>
            <w:r>
              <w:rPr>
                <w:rFonts w:eastAsia="Calibri"/>
                <w:bCs/>
                <w:sz w:val="24"/>
                <w:szCs w:val="24"/>
              </w:rPr>
              <w:t xml:space="preserve">-09-15. Iš </w:t>
            </w:r>
            <w:r w:rsidRPr="00D24A8E">
              <w:rPr>
                <w:rFonts w:eastAsia="Calibri"/>
                <w:bCs/>
                <w:sz w:val="24"/>
                <w:szCs w:val="24"/>
              </w:rPr>
              <w:t>Tarnybai pateik</w:t>
            </w:r>
            <w:r>
              <w:rPr>
                <w:rFonts w:eastAsia="Calibri"/>
                <w:bCs/>
                <w:sz w:val="24"/>
                <w:szCs w:val="24"/>
              </w:rPr>
              <w:t>to draudimo įmokos sumokėjimą patvirtinanči</w:t>
            </w:r>
            <w:r w:rsidR="007903D4">
              <w:rPr>
                <w:rFonts w:eastAsia="Calibri"/>
                <w:bCs/>
                <w:sz w:val="24"/>
                <w:szCs w:val="24"/>
              </w:rPr>
              <w:t>o</w:t>
            </w:r>
            <w:r>
              <w:rPr>
                <w:rFonts w:eastAsia="Calibri"/>
                <w:bCs/>
                <w:sz w:val="24"/>
                <w:szCs w:val="24"/>
              </w:rPr>
              <w:t xml:space="preserve"> dokument</w:t>
            </w:r>
            <w:r w:rsidR="007903D4">
              <w:rPr>
                <w:rFonts w:eastAsia="Calibri"/>
                <w:bCs/>
                <w:sz w:val="24"/>
                <w:szCs w:val="24"/>
              </w:rPr>
              <w:t>o</w:t>
            </w:r>
            <w:r>
              <w:rPr>
                <w:rFonts w:eastAsia="Calibri"/>
                <w:bCs/>
                <w:sz w:val="24"/>
                <w:szCs w:val="24"/>
              </w:rPr>
              <w:t xml:space="preserve"> nustatyta</w:t>
            </w:r>
            <w:r>
              <w:rPr>
                <w:rStyle w:val="FootnoteReference"/>
                <w:rFonts w:eastAsia="Calibri"/>
                <w:bCs/>
                <w:sz w:val="24"/>
                <w:szCs w:val="24"/>
              </w:rPr>
              <w:footnoteReference w:id="11"/>
            </w:r>
            <w:r>
              <w:rPr>
                <w:rFonts w:eastAsia="Calibri"/>
                <w:bCs/>
                <w:sz w:val="24"/>
                <w:szCs w:val="24"/>
              </w:rPr>
              <w:t xml:space="preserve">, kad </w:t>
            </w:r>
            <w:r w:rsidRPr="00D24A8E">
              <w:rPr>
                <w:rFonts w:eastAsia="Calibri"/>
                <w:bCs/>
                <w:sz w:val="24"/>
                <w:szCs w:val="24"/>
              </w:rPr>
              <w:t>minėta draudimo įmoka buvo sumokėta</w:t>
            </w:r>
            <w:r>
              <w:rPr>
                <w:rFonts w:eastAsia="Calibri"/>
                <w:bCs/>
                <w:sz w:val="24"/>
                <w:szCs w:val="24"/>
              </w:rPr>
              <w:t xml:space="preserve"> 2015-12-15, t. y. praėjus 3 mėn. nuo draudimo liudijime nurodytos įmokos sumokėjimo datos. Sutartyje Nr. 1 įtvirtintas sutarties galiojimo terminas 6 mėn.</w:t>
            </w:r>
            <w:r>
              <w:rPr>
                <w:rStyle w:val="FootnoteReference"/>
                <w:rFonts w:eastAsia="Calibri"/>
                <w:bCs/>
                <w:sz w:val="24"/>
                <w:szCs w:val="24"/>
              </w:rPr>
              <w:footnoteReference w:id="12"/>
            </w:r>
            <w:r>
              <w:rPr>
                <w:rFonts w:eastAsia="Calibri"/>
                <w:bCs/>
                <w:sz w:val="24"/>
                <w:szCs w:val="24"/>
              </w:rPr>
              <w:t>, todėl įvertinus aukščiau nurodytą, daroma išvada, kad sutartinių įsipareigojimų vykdymas nebuvo užtikrintas Sutartyje Nr. 1 numatyta sutartinių įsipareigojimų įvykdymo užtikrinimo priemone apie pusę Sutarties Nr. 1 vykdymo laikotarpio.</w:t>
            </w:r>
          </w:p>
          <w:p w:rsidR="0086654E" w:rsidRPr="00D24A8E" w:rsidRDefault="0086654E" w:rsidP="00AC3848">
            <w:pPr>
              <w:tabs>
                <w:tab w:val="left" w:pos="0"/>
                <w:tab w:val="left" w:pos="851"/>
                <w:tab w:val="left" w:pos="1276"/>
              </w:tabs>
              <w:ind w:firstLine="589"/>
              <w:contextualSpacing/>
              <w:jc w:val="both"/>
              <w:rPr>
                <w:rFonts w:eastAsia="Calibri"/>
                <w:bCs/>
                <w:sz w:val="24"/>
                <w:szCs w:val="24"/>
              </w:rPr>
            </w:pPr>
            <w:r>
              <w:rPr>
                <w:rFonts w:eastAsia="Calibri"/>
                <w:bCs/>
                <w:sz w:val="24"/>
                <w:szCs w:val="24"/>
              </w:rPr>
              <w:t xml:space="preserve"> </w:t>
            </w:r>
            <w:r w:rsidRPr="0086654E">
              <w:rPr>
                <w:rFonts w:eastAsia="Calibri"/>
                <w:bCs/>
                <w:sz w:val="24"/>
                <w:szCs w:val="24"/>
              </w:rPr>
              <w:t xml:space="preserve">Atkreiptinas dėmesys, kad </w:t>
            </w:r>
            <w:r>
              <w:rPr>
                <w:rFonts w:eastAsia="Calibri"/>
                <w:bCs/>
                <w:sz w:val="24"/>
                <w:szCs w:val="24"/>
              </w:rPr>
              <w:t>s</w:t>
            </w:r>
            <w:r w:rsidRPr="0086654E">
              <w:rPr>
                <w:rFonts w:eastAsia="Calibri"/>
                <w:bCs/>
                <w:sz w:val="24"/>
                <w:szCs w:val="24"/>
              </w:rPr>
              <w:t>utarties įvykdymo užtikrinimas turi galioti visą sutarties galiojimo laikotarpį, kadangi jis garantuoja, kad p</w:t>
            </w:r>
            <w:r>
              <w:rPr>
                <w:rFonts w:eastAsia="Calibri"/>
                <w:bCs/>
                <w:sz w:val="24"/>
                <w:szCs w:val="24"/>
              </w:rPr>
              <w:t xml:space="preserve">erkančiajai organizacijai </w:t>
            </w:r>
            <w:r w:rsidRPr="0086654E">
              <w:rPr>
                <w:rFonts w:eastAsia="Calibri"/>
                <w:bCs/>
                <w:sz w:val="24"/>
                <w:szCs w:val="24"/>
              </w:rPr>
              <w:t xml:space="preserve">bus atlyginti nuostoliai, </w:t>
            </w:r>
            <w:r w:rsidRPr="0086654E">
              <w:rPr>
                <w:rFonts w:eastAsia="Calibri"/>
                <w:bCs/>
                <w:sz w:val="24"/>
                <w:szCs w:val="24"/>
              </w:rPr>
              <w:lastRenderedPageBreak/>
              <w:t>atsiradę tiekėjui pažeidus sutartį, todėl P</w:t>
            </w:r>
            <w:r>
              <w:rPr>
                <w:rFonts w:eastAsia="Calibri"/>
                <w:bCs/>
                <w:sz w:val="24"/>
                <w:szCs w:val="24"/>
              </w:rPr>
              <w:t xml:space="preserve">erkančioji organizacija </w:t>
            </w:r>
            <w:r w:rsidRPr="0086654E">
              <w:rPr>
                <w:rFonts w:eastAsia="Calibri"/>
                <w:bCs/>
                <w:sz w:val="24"/>
                <w:szCs w:val="24"/>
              </w:rPr>
              <w:t xml:space="preserve">turi pareigą užtikrinti tinkamą Sutarties </w:t>
            </w:r>
            <w:r>
              <w:rPr>
                <w:rFonts w:eastAsia="Calibri"/>
                <w:bCs/>
                <w:sz w:val="24"/>
                <w:szCs w:val="24"/>
              </w:rPr>
              <w:t xml:space="preserve">Nr. 1 </w:t>
            </w:r>
            <w:r w:rsidRPr="0086654E">
              <w:rPr>
                <w:rFonts w:eastAsia="Calibri"/>
                <w:bCs/>
                <w:sz w:val="24"/>
                <w:szCs w:val="24"/>
              </w:rPr>
              <w:t xml:space="preserve">vykdymo priežiūrą ir Sutartį </w:t>
            </w:r>
            <w:r>
              <w:rPr>
                <w:rFonts w:eastAsia="Calibri"/>
                <w:bCs/>
                <w:sz w:val="24"/>
                <w:szCs w:val="24"/>
              </w:rPr>
              <w:t xml:space="preserve">Nr. 1 </w:t>
            </w:r>
            <w:r w:rsidRPr="0086654E">
              <w:rPr>
                <w:rFonts w:eastAsia="Calibri"/>
                <w:bCs/>
                <w:sz w:val="24"/>
                <w:szCs w:val="24"/>
              </w:rPr>
              <w:t xml:space="preserve">vykdyti vadovaujantis jos nuostatomis. Įvertinus tai, kad vykdant Sutartį </w:t>
            </w:r>
            <w:r w:rsidR="00AC3848">
              <w:rPr>
                <w:rFonts w:eastAsia="Calibri"/>
                <w:bCs/>
                <w:sz w:val="24"/>
                <w:szCs w:val="24"/>
              </w:rPr>
              <w:t xml:space="preserve">Nr. 1 </w:t>
            </w:r>
            <w:r w:rsidRPr="0086654E">
              <w:rPr>
                <w:rFonts w:eastAsia="Calibri"/>
                <w:bCs/>
                <w:sz w:val="24"/>
                <w:szCs w:val="24"/>
              </w:rPr>
              <w:t xml:space="preserve">nebuvo vadovaujamasi </w:t>
            </w:r>
            <w:r w:rsidR="00AC3848">
              <w:rPr>
                <w:rFonts w:eastAsia="Calibri"/>
                <w:bCs/>
                <w:sz w:val="24"/>
                <w:szCs w:val="24"/>
              </w:rPr>
              <w:t>Preliminariosios s</w:t>
            </w:r>
            <w:r w:rsidRPr="0086654E">
              <w:rPr>
                <w:rFonts w:eastAsia="Calibri"/>
                <w:bCs/>
                <w:sz w:val="24"/>
                <w:szCs w:val="24"/>
              </w:rPr>
              <w:t xml:space="preserve">utarties </w:t>
            </w:r>
            <w:r w:rsidR="00AC3848">
              <w:rPr>
                <w:rFonts w:eastAsia="Calibri"/>
                <w:bCs/>
                <w:sz w:val="24"/>
                <w:szCs w:val="24"/>
              </w:rPr>
              <w:t>4.9</w:t>
            </w:r>
            <w:r w:rsidRPr="0086654E">
              <w:rPr>
                <w:rFonts w:eastAsia="Calibri"/>
                <w:bCs/>
                <w:sz w:val="24"/>
                <w:szCs w:val="24"/>
              </w:rPr>
              <w:t xml:space="preserve"> punkto nuostatomis, </w:t>
            </w:r>
            <w:r w:rsidR="00AC3848">
              <w:rPr>
                <w:rFonts w:eastAsia="Calibri"/>
                <w:bCs/>
                <w:sz w:val="24"/>
                <w:szCs w:val="24"/>
              </w:rPr>
              <w:t xml:space="preserve">reglamentuojančiomis </w:t>
            </w:r>
            <w:r w:rsidR="007903D4">
              <w:rPr>
                <w:rFonts w:eastAsia="Calibri"/>
                <w:bCs/>
                <w:sz w:val="24"/>
                <w:szCs w:val="24"/>
              </w:rPr>
              <w:t>S</w:t>
            </w:r>
            <w:r w:rsidR="00AC3848">
              <w:rPr>
                <w:rFonts w:eastAsia="Calibri"/>
                <w:bCs/>
                <w:sz w:val="24"/>
                <w:szCs w:val="24"/>
              </w:rPr>
              <w:t xml:space="preserve">utarties </w:t>
            </w:r>
            <w:r w:rsidR="007903D4">
              <w:rPr>
                <w:rFonts w:eastAsia="Calibri"/>
                <w:bCs/>
                <w:sz w:val="24"/>
                <w:szCs w:val="24"/>
              </w:rPr>
              <w:t xml:space="preserve">Nr. 1 </w:t>
            </w:r>
            <w:r w:rsidR="00AC3848">
              <w:rPr>
                <w:rFonts w:eastAsia="Calibri"/>
                <w:bCs/>
                <w:sz w:val="24"/>
                <w:szCs w:val="24"/>
              </w:rPr>
              <w:t xml:space="preserve">įvykdymo užtikrinimą, </w:t>
            </w:r>
            <w:r w:rsidRPr="0086654E">
              <w:rPr>
                <w:rFonts w:eastAsia="Calibri"/>
                <w:bCs/>
                <w:sz w:val="24"/>
                <w:szCs w:val="24"/>
              </w:rPr>
              <w:t>Tarnyba konstatuoja, kad P</w:t>
            </w:r>
            <w:r w:rsidR="00AC3848">
              <w:rPr>
                <w:rFonts w:eastAsia="Calibri"/>
                <w:bCs/>
                <w:sz w:val="24"/>
                <w:szCs w:val="24"/>
              </w:rPr>
              <w:t xml:space="preserve">erkančioji organizacija </w:t>
            </w:r>
            <w:r w:rsidRPr="0086654E">
              <w:rPr>
                <w:rFonts w:eastAsia="Calibri"/>
                <w:bCs/>
                <w:sz w:val="24"/>
                <w:szCs w:val="24"/>
              </w:rPr>
              <w:t xml:space="preserve">netinkamai vykdė Sutarties </w:t>
            </w:r>
            <w:r w:rsidR="00AC3848">
              <w:rPr>
                <w:rFonts w:eastAsia="Calibri"/>
                <w:bCs/>
                <w:sz w:val="24"/>
                <w:szCs w:val="24"/>
              </w:rPr>
              <w:t xml:space="preserve">Nr. 1 </w:t>
            </w:r>
            <w:r w:rsidRPr="0086654E">
              <w:rPr>
                <w:rFonts w:eastAsia="Calibri"/>
                <w:bCs/>
                <w:sz w:val="24"/>
                <w:szCs w:val="24"/>
              </w:rPr>
              <w:t xml:space="preserve">priežiūrą ir tuo pažeidė Įstatymo </w:t>
            </w:r>
            <w:r w:rsidR="00AC3848">
              <w:rPr>
                <w:rFonts w:eastAsia="Calibri"/>
                <w:bCs/>
                <w:sz w:val="24"/>
                <w:szCs w:val="24"/>
              </w:rPr>
              <w:t>3</w:t>
            </w:r>
            <w:r w:rsidRPr="0086654E">
              <w:rPr>
                <w:rFonts w:eastAsia="Calibri"/>
                <w:bCs/>
                <w:sz w:val="24"/>
                <w:szCs w:val="24"/>
              </w:rPr>
              <w:t xml:space="preserve"> straipsnio 1 dalyje įtvirtintą skaidrumo principą.</w:t>
            </w:r>
          </w:p>
        </w:tc>
      </w:tr>
    </w:tbl>
    <w:p w:rsidR="0088148E" w:rsidRPr="00D24A8E" w:rsidRDefault="0088148E" w:rsidP="00E44ECF">
      <w:pPr>
        <w:rPr>
          <w:rFonts w:eastAsia="Calibri"/>
          <w:b/>
          <w:sz w:val="24"/>
          <w:szCs w:val="24"/>
        </w:rPr>
      </w:pPr>
      <w:r w:rsidRPr="00D24A8E">
        <w:rPr>
          <w:rFonts w:eastAsia="Calibri"/>
          <w:b/>
          <w:sz w:val="24"/>
          <w:szCs w:val="24"/>
        </w:rPr>
        <w:lastRenderedPageBreak/>
        <w:t>*kiekvienos sutarties vertinimas aprašomas atskirai</w:t>
      </w:r>
    </w:p>
    <w:p w:rsidR="007226D1" w:rsidRPr="00D24A8E" w:rsidRDefault="007226D1" w:rsidP="00E44ECF">
      <w:pPr>
        <w:rPr>
          <w:rFonts w:eastAsia="Calibri"/>
          <w:b/>
          <w:sz w:val="24"/>
          <w:szCs w:val="24"/>
        </w:rPr>
      </w:pPr>
    </w:p>
    <w:p w:rsidR="000B7F6D" w:rsidRPr="00D24A8E" w:rsidRDefault="000B7F6D" w:rsidP="00E44ECF">
      <w:pPr>
        <w:jc w:val="center"/>
        <w:rPr>
          <w:rFonts w:eastAsia="Calibri"/>
          <w:b/>
          <w:sz w:val="24"/>
          <w:szCs w:val="24"/>
        </w:rPr>
      </w:pPr>
    </w:p>
    <w:p w:rsidR="0088148E" w:rsidRPr="00D24A8E" w:rsidRDefault="0088148E" w:rsidP="00E44ECF">
      <w:pPr>
        <w:jc w:val="center"/>
        <w:rPr>
          <w:rFonts w:eastAsia="Calibri"/>
          <w:b/>
          <w:sz w:val="24"/>
          <w:szCs w:val="24"/>
        </w:rPr>
      </w:pPr>
      <w:r w:rsidRPr="00D24A8E">
        <w:rPr>
          <w:rFonts w:eastAsia="Calibri"/>
          <w:b/>
          <w:sz w:val="24"/>
          <w:szCs w:val="24"/>
        </w:rPr>
        <w:t>III dalis. Pastabos, į kurias perkančioji organizacija turėtų atsižvelgti vykdydama kitus pirkimus</w:t>
      </w:r>
    </w:p>
    <w:p w:rsidR="0088148E" w:rsidRPr="00D24A8E" w:rsidRDefault="0088148E" w:rsidP="00E44ECF">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02"/>
        <w:gridCol w:w="21"/>
      </w:tblGrid>
      <w:tr w:rsidR="0088148E" w:rsidRPr="00D24A8E" w:rsidTr="00601D8F">
        <w:trPr>
          <w:gridAfter w:val="1"/>
          <w:wAfter w:w="21" w:type="dxa"/>
        </w:trPr>
        <w:tc>
          <w:tcPr>
            <w:tcW w:w="421" w:type="dxa"/>
            <w:shd w:val="clear" w:color="auto" w:fill="auto"/>
            <w:vAlign w:val="center"/>
          </w:tcPr>
          <w:p w:rsidR="0088148E" w:rsidRPr="00D24A8E" w:rsidRDefault="0088148E" w:rsidP="00AC3848">
            <w:pPr>
              <w:tabs>
                <w:tab w:val="left" w:pos="0"/>
              </w:tabs>
              <w:spacing w:after="160"/>
              <w:ind w:left="360" w:right="172"/>
              <w:contextualSpacing/>
              <w:jc w:val="center"/>
              <w:rPr>
                <w:rFonts w:eastAsia="Calibri"/>
                <w:sz w:val="24"/>
                <w:szCs w:val="24"/>
              </w:rPr>
            </w:pPr>
            <w:bookmarkStart w:id="6" w:name="_Hlk528242962"/>
          </w:p>
        </w:tc>
        <w:tc>
          <w:tcPr>
            <w:tcW w:w="9302" w:type="dxa"/>
            <w:shd w:val="clear" w:color="auto" w:fill="auto"/>
          </w:tcPr>
          <w:p w:rsidR="0088148E" w:rsidRPr="00D24A8E" w:rsidRDefault="0088148E" w:rsidP="00E44ECF">
            <w:pPr>
              <w:tabs>
                <w:tab w:val="left" w:pos="993"/>
              </w:tabs>
              <w:jc w:val="both"/>
              <w:rPr>
                <w:bCs/>
                <w:sz w:val="24"/>
                <w:szCs w:val="24"/>
              </w:rPr>
            </w:pPr>
          </w:p>
        </w:tc>
      </w:tr>
      <w:tr w:rsidR="0088148E" w:rsidRPr="00D24A8E" w:rsidTr="00601D8F">
        <w:tc>
          <w:tcPr>
            <w:tcW w:w="9744" w:type="dxa"/>
            <w:gridSpan w:val="3"/>
            <w:shd w:val="clear" w:color="auto" w:fill="auto"/>
            <w:vAlign w:val="center"/>
          </w:tcPr>
          <w:p w:rsidR="0088148E" w:rsidRPr="00D24A8E" w:rsidRDefault="00AC3848" w:rsidP="00D86429">
            <w:pPr>
              <w:tabs>
                <w:tab w:val="left" w:pos="0"/>
                <w:tab w:val="left" w:pos="851"/>
                <w:tab w:val="left" w:pos="1276"/>
              </w:tabs>
              <w:ind w:firstLine="426"/>
              <w:contextualSpacing/>
              <w:jc w:val="both"/>
              <w:rPr>
                <w:rFonts w:eastAsia="Calibri"/>
                <w:bCs/>
                <w:sz w:val="24"/>
                <w:szCs w:val="24"/>
              </w:rPr>
            </w:pPr>
            <w:r>
              <w:rPr>
                <w:rFonts w:eastAsia="Calibri"/>
                <w:bCs/>
                <w:sz w:val="24"/>
                <w:szCs w:val="24"/>
              </w:rPr>
              <w:t>-</w:t>
            </w:r>
          </w:p>
        </w:tc>
      </w:tr>
      <w:bookmarkEnd w:id="6"/>
    </w:tbl>
    <w:p w:rsidR="0088148E" w:rsidRPr="00D24A8E" w:rsidRDefault="0088148E" w:rsidP="00E44ECF">
      <w:pPr>
        <w:jc w:val="center"/>
        <w:rPr>
          <w:rFonts w:eastAsia="Calibri"/>
          <w:b/>
          <w:sz w:val="24"/>
          <w:szCs w:val="24"/>
        </w:rPr>
      </w:pPr>
    </w:p>
    <w:p w:rsidR="0088148E" w:rsidRPr="00D24A8E" w:rsidRDefault="0088148E" w:rsidP="00E44ECF">
      <w:pPr>
        <w:jc w:val="center"/>
        <w:rPr>
          <w:rFonts w:eastAsia="Calibri"/>
          <w:b/>
          <w:sz w:val="24"/>
          <w:szCs w:val="24"/>
        </w:rPr>
      </w:pPr>
      <w:r w:rsidRPr="00D24A8E">
        <w:rPr>
          <w:rFonts w:eastAsia="Calibri"/>
          <w:b/>
          <w:sz w:val="24"/>
          <w:szCs w:val="24"/>
        </w:rPr>
        <w:t>IV dalis. SPRENDIMAS</w:t>
      </w:r>
    </w:p>
    <w:p w:rsidR="0088148E" w:rsidRPr="00D24A8E" w:rsidRDefault="0088148E" w:rsidP="00E44ECF">
      <w:pPr>
        <w:tabs>
          <w:tab w:val="left" w:pos="993"/>
        </w:tabs>
        <w:ind w:firstLine="709"/>
        <w:jc w:val="both"/>
        <w:rPr>
          <w:rFonts w:eastAsia="Calibri"/>
          <w:bCs/>
          <w:sz w:val="24"/>
          <w:szCs w:val="24"/>
        </w:rPr>
      </w:pPr>
    </w:p>
    <w:tbl>
      <w:tblPr>
        <w:tblStyle w:val="TableGrid"/>
        <w:tblW w:w="9776" w:type="dxa"/>
        <w:tblLook w:val="04A0" w:firstRow="1" w:lastRow="0" w:firstColumn="1" w:lastColumn="0" w:noHBand="0" w:noVBand="1"/>
      </w:tblPr>
      <w:tblGrid>
        <w:gridCol w:w="9776"/>
      </w:tblGrid>
      <w:tr w:rsidR="00EB0641" w:rsidRPr="00D24A8E" w:rsidTr="003F3E7B">
        <w:trPr>
          <w:trHeight w:val="269"/>
        </w:trPr>
        <w:tc>
          <w:tcPr>
            <w:tcW w:w="9776" w:type="dxa"/>
          </w:tcPr>
          <w:p w:rsidR="00EB0641" w:rsidRDefault="00AC3848" w:rsidP="00C32451">
            <w:pPr>
              <w:ind w:firstLine="589"/>
              <w:jc w:val="both"/>
              <w:rPr>
                <w:rFonts w:eastAsia="Calibri"/>
                <w:sz w:val="24"/>
                <w:szCs w:val="24"/>
              </w:rPr>
            </w:pPr>
            <w:r w:rsidRPr="00AC3848">
              <w:rPr>
                <w:rFonts w:eastAsia="Calibri"/>
                <w:sz w:val="24"/>
                <w:szCs w:val="24"/>
              </w:rPr>
              <w:t xml:space="preserve">Perkančioji organizacija, vykdydama Įstatyme jai numatytą pareigą CVP IS viešinti sudarytą </w:t>
            </w:r>
            <w:r>
              <w:rPr>
                <w:rFonts w:eastAsia="Calibri"/>
                <w:sz w:val="24"/>
                <w:szCs w:val="24"/>
              </w:rPr>
              <w:t>S</w:t>
            </w:r>
            <w:r w:rsidRPr="00AC3848">
              <w:rPr>
                <w:rFonts w:eastAsia="Calibri"/>
                <w:sz w:val="24"/>
                <w:szCs w:val="24"/>
              </w:rPr>
              <w:t>utartį</w:t>
            </w:r>
            <w:r>
              <w:rPr>
                <w:rFonts w:eastAsia="Calibri"/>
                <w:sz w:val="24"/>
                <w:szCs w:val="24"/>
              </w:rPr>
              <w:t xml:space="preserve"> Nr. 1</w:t>
            </w:r>
            <w:r w:rsidRPr="00AC3848">
              <w:rPr>
                <w:rFonts w:eastAsia="Calibri"/>
                <w:sz w:val="24"/>
                <w:szCs w:val="24"/>
              </w:rPr>
              <w:t>, pažeidė Įstatymo 18 straipsnio 11 dalies nuostatas ir Įstatymo 3 straipsnio 1 dalyje įtvirtintą skaidrumo principą</w:t>
            </w:r>
            <w:r>
              <w:rPr>
                <w:rFonts w:eastAsia="Calibri"/>
                <w:sz w:val="24"/>
                <w:szCs w:val="24"/>
              </w:rPr>
              <w:t>, o netinkamai vykdydama Sutarties Nr. 1 priežiūrą</w:t>
            </w:r>
            <w:r w:rsidR="00C32451">
              <w:rPr>
                <w:rFonts w:eastAsia="Calibri"/>
                <w:sz w:val="24"/>
                <w:szCs w:val="24"/>
              </w:rPr>
              <w:t xml:space="preserve"> – </w:t>
            </w:r>
            <w:r w:rsidRPr="00AC3848">
              <w:rPr>
                <w:rFonts w:eastAsia="Calibri"/>
                <w:bCs/>
                <w:sz w:val="24"/>
                <w:szCs w:val="24"/>
              </w:rPr>
              <w:t>Įstatymo 3 straipsnio 1 dalyje įtvirtintą skaidrumo principą</w:t>
            </w:r>
            <w:r w:rsidRPr="00AC3848">
              <w:rPr>
                <w:rFonts w:eastAsia="Calibri"/>
                <w:sz w:val="24"/>
                <w:szCs w:val="24"/>
              </w:rPr>
              <w:t>.</w:t>
            </w:r>
          </w:p>
          <w:p w:rsidR="008D1273" w:rsidRPr="00D24A8E" w:rsidRDefault="008D1273" w:rsidP="00AC3848">
            <w:pPr>
              <w:ind w:firstLine="589"/>
              <w:jc w:val="both"/>
              <w:rPr>
                <w:rFonts w:eastAsia="Calibri"/>
                <w:sz w:val="24"/>
                <w:szCs w:val="24"/>
              </w:rPr>
            </w:pPr>
            <w:r w:rsidRPr="008D1273">
              <w:rPr>
                <w:rFonts w:eastAsia="Calibri"/>
                <w:sz w:val="24"/>
                <w:szCs w:val="24"/>
              </w:rPr>
              <w:t>Vadovaujantis Lietuvos Respublikos administracinių bylų teisenos įstatymo 5 ir 17 straipsniais, nesutikę su vertinimo išvada, galite ją apskųsti teismui šio įstatymo nustatyta tvarka.</w:t>
            </w:r>
          </w:p>
        </w:tc>
      </w:tr>
      <w:bookmarkEnd w:id="4"/>
    </w:tbl>
    <w:p w:rsidR="00EB0641" w:rsidRPr="00D24A8E" w:rsidRDefault="00EB0641" w:rsidP="00E44ECF">
      <w:pPr>
        <w:pBdr>
          <w:bottom w:val="single" w:sz="12" w:space="1" w:color="auto"/>
        </w:pBdr>
        <w:rPr>
          <w:rFonts w:eastAsia="Calibri"/>
          <w:bCs/>
          <w:sz w:val="24"/>
          <w:szCs w:val="24"/>
        </w:rPr>
      </w:pPr>
    </w:p>
    <w:p w:rsidR="00161F9F" w:rsidRPr="00D24A8E" w:rsidRDefault="00161F9F" w:rsidP="00E44ECF">
      <w:pPr>
        <w:pBdr>
          <w:bottom w:val="single" w:sz="12" w:space="1" w:color="auto"/>
        </w:pBdr>
        <w:rPr>
          <w:rFonts w:eastAsia="Calibri"/>
          <w:bCs/>
          <w:sz w:val="24"/>
          <w:szCs w:val="24"/>
        </w:rPr>
      </w:pPr>
    </w:p>
    <w:p w:rsidR="00161F9F" w:rsidRPr="00D24A8E" w:rsidRDefault="00161F9F" w:rsidP="00E44ECF">
      <w:pPr>
        <w:rPr>
          <w:rFonts w:eastAsia="Calibri"/>
          <w:bCs/>
          <w:sz w:val="24"/>
          <w:szCs w:val="24"/>
        </w:rPr>
      </w:pPr>
    </w:p>
    <w:p w:rsidR="00161F9F" w:rsidRPr="00161F9F" w:rsidRDefault="00161F9F" w:rsidP="00161F9F">
      <w:pPr>
        <w:jc w:val="center"/>
        <w:rPr>
          <w:rFonts w:eastAsia="Calibri"/>
          <w:b/>
          <w:bCs/>
          <w:sz w:val="24"/>
          <w:szCs w:val="24"/>
        </w:rPr>
      </w:pPr>
      <w:r w:rsidRPr="00161F9F">
        <w:rPr>
          <w:rFonts w:eastAsia="Calibri"/>
          <w:b/>
          <w:bCs/>
          <w:sz w:val="24"/>
          <w:szCs w:val="24"/>
        </w:rPr>
        <w:t>I dalis. Bendra informacija</w:t>
      </w:r>
    </w:p>
    <w:p w:rsidR="00161F9F" w:rsidRPr="00D24A8E" w:rsidRDefault="00161F9F" w:rsidP="00E44ECF">
      <w:pPr>
        <w:rPr>
          <w:rFonts w:eastAsia="Calibri"/>
          <w:bCs/>
          <w:sz w:val="24"/>
          <w:szCs w:val="24"/>
        </w:rPr>
      </w:pPr>
    </w:p>
    <w:p w:rsidR="00161F9F" w:rsidRPr="00D24A8E" w:rsidRDefault="00161F9F" w:rsidP="00E44ECF">
      <w:pPr>
        <w:rPr>
          <w:rFonts w:eastAsia="Calibri"/>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Pirkimo pavadinimas, numeris (jeigu skelbtas), pirkimo paskelbimo (kvietimo pateikti pasiūlymą) data</w:t>
            </w:r>
          </w:p>
        </w:tc>
        <w:tc>
          <w:tcPr>
            <w:tcW w:w="5244" w:type="dxa"/>
            <w:shd w:val="clear" w:color="auto" w:fill="auto"/>
            <w:vAlign w:val="center"/>
          </w:tcPr>
          <w:p w:rsidR="00161F9F" w:rsidRPr="00161F9F" w:rsidRDefault="00161F9F" w:rsidP="00161F9F">
            <w:pPr>
              <w:rPr>
                <w:rFonts w:eastAsia="Calibri"/>
                <w:bCs/>
                <w:sz w:val="24"/>
                <w:szCs w:val="24"/>
              </w:rPr>
            </w:pPr>
            <w:r w:rsidRPr="00161F9F">
              <w:rPr>
                <w:rFonts w:eastAsia="Calibri"/>
                <w:bCs/>
                <w:iCs/>
                <w:sz w:val="24"/>
                <w:szCs w:val="24"/>
              </w:rPr>
              <w:t>„Nidos kultūros ir turizmo informacijos centro „Agila“ Nidoje, Taikos g. 4, rekonstrukcija“ (</w:t>
            </w:r>
            <w:r w:rsidRPr="00161F9F">
              <w:rPr>
                <w:rFonts w:eastAsia="Calibri"/>
                <w:bCs/>
                <w:sz w:val="24"/>
                <w:szCs w:val="24"/>
              </w:rPr>
              <w:t>CVP IS skelbtas 2013-10-18, pirkimo Nr. 144012</w:t>
            </w:r>
            <w:r w:rsidR="00DD6B1F">
              <w:rPr>
                <w:rFonts w:eastAsia="Calibri"/>
                <w:bCs/>
                <w:sz w:val="24"/>
                <w:szCs w:val="24"/>
              </w:rPr>
              <w:t>)</w:t>
            </w:r>
            <w:r w:rsidRPr="00161F9F">
              <w:rPr>
                <w:rFonts w:eastAsia="Calibri"/>
                <w:bCs/>
                <w:sz w:val="24"/>
                <w:szCs w:val="24"/>
              </w:rPr>
              <w:t xml:space="preserve"> </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Pirkimo būdas</w:t>
            </w:r>
          </w:p>
        </w:tc>
        <w:tc>
          <w:tcPr>
            <w:tcW w:w="5244"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Ribotas konkursas</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Planuojama (nenurodoma, jeigu pirkimas vertinamas iki vokų su pasiūlymais atplėšimo procedūros) pirkimo sutarties vertė, su PVM/be PVM</w:t>
            </w:r>
          </w:p>
        </w:tc>
        <w:tc>
          <w:tcPr>
            <w:tcW w:w="5244"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Planuota maksimali Pirkimo sutarties vertė – 8 643 419,55 Eur su PVM.</w:t>
            </w:r>
          </w:p>
          <w:p w:rsidR="00161F9F" w:rsidRPr="00161F9F" w:rsidRDefault="00161F9F" w:rsidP="00492330">
            <w:pPr>
              <w:rPr>
                <w:rFonts w:eastAsia="Calibri"/>
                <w:bCs/>
                <w:sz w:val="24"/>
                <w:szCs w:val="24"/>
              </w:rPr>
            </w:pPr>
            <w:r w:rsidRPr="00161F9F">
              <w:rPr>
                <w:rFonts w:eastAsia="Calibri"/>
                <w:bCs/>
                <w:sz w:val="24"/>
                <w:szCs w:val="24"/>
              </w:rPr>
              <w:t>Preliminariosios sutarties pagrindu sudarytos pagrindinės sutart</w:t>
            </w:r>
            <w:r w:rsidR="00492330" w:rsidRPr="00D24A8E">
              <w:rPr>
                <w:rFonts w:eastAsia="Calibri"/>
                <w:bCs/>
                <w:sz w:val="24"/>
                <w:szCs w:val="24"/>
              </w:rPr>
              <w:t xml:space="preserve">ies </w:t>
            </w:r>
            <w:r w:rsidRPr="00161F9F">
              <w:rPr>
                <w:rFonts w:eastAsia="Calibri"/>
                <w:bCs/>
                <w:sz w:val="24"/>
                <w:szCs w:val="24"/>
              </w:rPr>
              <w:t>vertė</w:t>
            </w:r>
            <w:r w:rsidR="00492330" w:rsidRPr="00D24A8E">
              <w:rPr>
                <w:rFonts w:eastAsia="Calibri"/>
                <w:bCs/>
                <w:sz w:val="24"/>
                <w:szCs w:val="24"/>
              </w:rPr>
              <w:t xml:space="preserve"> </w:t>
            </w:r>
            <w:r w:rsidRPr="00161F9F">
              <w:rPr>
                <w:rFonts w:eastAsia="Calibri"/>
                <w:bCs/>
                <w:sz w:val="24"/>
                <w:szCs w:val="24"/>
              </w:rPr>
              <w:t>– 74 036,15 Eur su PVM</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Pirkimas finansuojamas ES lėšomis, projekto pavadinimas, Įgyvendinančioji institucija</w:t>
            </w:r>
          </w:p>
        </w:tc>
        <w:tc>
          <w:tcPr>
            <w:tcW w:w="5244"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Sutarties pavadinimas, data, numeris</w:t>
            </w:r>
          </w:p>
        </w:tc>
        <w:tc>
          <w:tcPr>
            <w:tcW w:w="5244" w:type="dxa"/>
            <w:shd w:val="clear" w:color="auto" w:fill="auto"/>
            <w:vAlign w:val="center"/>
          </w:tcPr>
          <w:p w:rsidR="00161F9F" w:rsidRPr="00161F9F" w:rsidRDefault="00161F9F" w:rsidP="00492330">
            <w:pPr>
              <w:rPr>
                <w:rFonts w:eastAsia="Calibri"/>
                <w:bCs/>
                <w:sz w:val="24"/>
                <w:szCs w:val="24"/>
              </w:rPr>
            </w:pPr>
            <w:r w:rsidRPr="00161F9F">
              <w:rPr>
                <w:rFonts w:eastAsia="Calibri"/>
                <w:bCs/>
                <w:sz w:val="24"/>
                <w:szCs w:val="24"/>
              </w:rPr>
              <w:t xml:space="preserve">Preliminariosios sutarties pagrindu 2016-03-18 </w:t>
            </w:r>
            <w:r w:rsidR="00492330" w:rsidRPr="00D24A8E">
              <w:rPr>
                <w:rFonts w:eastAsia="Calibri"/>
                <w:bCs/>
                <w:sz w:val="24"/>
                <w:szCs w:val="24"/>
              </w:rPr>
              <w:t xml:space="preserve">sudaryta </w:t>
            </w:r>
            <w:r w:rsidRPr="00161F9F">
              <w:rPr>
                <w:rFonts w:eastAsia="Calibri"/>
                <w:bCs/>
                <w:sz w:val="24"/>
                <w:szCs w:val="24"/>
              </w:rPr>
              <w:t>Pagrindinė rangos sutartis Nr. V31-57 dėl techninio projekto parengimo (toliau – Sutartis Nr. 2)</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Sutarties pakeitimai (jei tokių buvo): data, Nr.</w:t>
            </w:r>
          </w:p>
        </w:tc>
        <w:tc>
          <w:tcPr>
            <w:tcW w:w="5244"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 xml:space="preserve">Sutarties Nr. 2 pakeitimas: </w:t>
            </w:r>
            <w:r w:rsidR="00D31E5E">
              <w:rPr>
                <w:rFonts w:eastAsia="Calibri"/>
                <w:bCs/>
                <w:sz w:val="24"/>
                <w:szCs w:val="24"/>
              </w:rPr>
              <w:t>paslaugų atlikimo termino pratęsimas</w:t>
            </w:r>
            <w:r w:rsidR="00D31E5E">
              <w:rPr>
                <w:rStyle w:val="FootnoteReference"/>
                <w:rFonts w:eastAsia="Calibri"/>
                <w:bCs/>
                <w:sz w:val="24"/>
                <w:szCs w:val="24"/>
              </w:rPr>
              <w:footnoteReference w:id="13"/>
            </w:r>
          </w:p>
        </w:tc>
      </w:tr>
      <w:tr w:rsidR="00161F9F" w:rsidRPr="00161F9F" w:rsidTr="00926AC0">
        <w:tc>
          <w:tcPr>
            <w:tcW w:w="4503" w:type="dxa"/>
            <w:vAlign w:val="center"/>
          </w:tcPr>
          <w:p w:rsidR="00161F9F" w:rsidRPr="00161F9F" w:rsidRDefault="00161F9F" w:rsidP="00161F9F">
            <w:pPr>
              <w:rPr>
                <w:rFonts w:eastAsia="Calibri"/>
                <w:bCs/>
                <w:sz w:val="24"/>
                <w:szCs w:val="24"/>
              </w:rPr>
            </w:pPr>
            <w:r w:rsidRPr="00161F9F">
              <w:rPr>
                <w:rFonts w:eastAsia="Calibri"/>
                <w:bCs/>
                <w:sz w:val="24"/>
                <w:szCs w:val="24"/>
              </w:rPr>
              <w:t>Tiekėjas / teikėjas / rangovas</w:t>
            </w:r>
          </w:p>
        </w:tc>
        <w:tc>
          <w:tcPr>
            <w:tcW w:w="5244" w:type="dxa"/>
            <w:vAlign w:val="center"/>
          </w:tcPr>
          <w:p w:rsidR="00161F9F" w:rsidRPr="00161F9F" w:rsidRDefault="00161F9F" w:rsidP="00161F9F">
            <w:pPr>
              <w:rPr>
                <w:rFonts w:eastAsia="Calibri"/>
                <w:bCs/>
                <w:sz w:val="24"/>
                <w:szCs w:val="24"/>
              </w:rPr>
            </w:pPr>
            <w:r w:rsidRPr="00161F9F">
              <w:rPr>
                <w:rFonts w:eastAsia="Calibri"/>
                <w:bCs/>
                <w:sz w:val="24"/>
                <w:szCs w:val="24"/>
              </w:rPr>
              <w:t xml:space="preserve">Ūkio subjektų grupė: UAB „Irdaiva“, MB „Virmalda“, UAB „Kortas“, veikianti 2014-06-04 Jungtinės veiklos sutarties Nr. 152824 pagrindu </w:t>
            </w:r>
          </w:p>
        </w:tc>
      </w:tr>
      <w:tr w:rsidR="00161F9F" w:rsidRPr="00161F9F" w:rsidTr="00926AC0">
        <w:tc>
          <w:tcPr>
            <w:tcW w:w="4503" w:type="dxa"/>
            <w:vAlign w:val="center"/>
          </w:tcPr>
          <w:p w:rsidR="00161F9F" w:rsidRPr="00161F9F" w:rsidRDefault="00161F9F" w:rsidP="00161F9F">
            <w:pPr>
              <w:rPr>
                <w:rFonts w:eastAsia="Calibri"/>
                <w:b/>
                <w:bCs/>
                <w:sz w:val="24"/>
                <w:szCs w:val="24"/>
              </w:rPr>
            </w:pPr>
            <w:r w:rsidRPr="00161F9F">
              <w:rPr>
                <w:rFonts w:eastAsia="Calibri"/>
                <w:bCs/>
                <w:sz w:val="24"/>
                <w:szCs w:val="24"/>
              </w:rPr>
              <w:t>Subrangovai / subtiekėjai / subteikėjai</w:t>
            </w:r>
          </w:p>
        </w:tc>
        <w:tc>
          <w:tcPr>
            <w:tcW w:w="5244" w:type="dxa"/>
            <w:vAlign w:val="center"/>
          </w:tcPr>
          <w:p w:rsidR="00161F9F" w:rsidRPr="00161F9F" w:rsidRDefault="00B9449C" w:rsidP="00161F9F">
            <w:pPr>
              <w:rPr>
                <w:rFonts w:eastAsia="Calibri"/>
                <w:bCs/>
                <w:sz w:val="24"/>
                <w:szCs w:val="24"/>
              </w:rPr>
            </w:pPr>
            <w:r>
              <w:rPr>
                <w:rFonts w:eastAsia="Calibri"/>
                <w:bCs/>
                <w:sz w:val="24"/>
                <w:szCs w:val="24"/>
              </w:rPr>
              <w:t>UAB „A405“</w:t>
            </w:r>
          </w:p>
        </w:tc>
      </w:tr>
      <w:tr w:rsidR="00161F9F" w:rsidRPr="00161F9F" w:rsidTr="00926AC0">
        <w:tc>
          <w:tcPr>
            <w:tcW w:w="4503" w:type="dxa"/>
            <w:vAlign w:val="center"/>
          </w:tcPr>
          <w:p w:rsidR="00161F9F" w:rsidRPr="00161F9F" w:rsidRDefault="00161F9F" w:rsidP="00161F9F">
            <w:pPr>
              <w:rPr>
                <w:rFonts w:eastAsia="Calibri"/>
                <w:bCs/>
                <w:sz w:val="24"/>
                <w:szCs w:val="24"/>
              </w:rPr>
            </w:pPr>
            <w:r w:rsidRPr="00161F9F">
              <w:rPr>
                <w:rFonts w:eastAsia="Calibri"/>
                <w:bCs/>
                <w:sz w:val="24"/>
                <w:szCs w:val="24"/>
              </w:rPr>
              <w:lastRenderedPageBreak/>
              <w:t>Už sutarties vykdymą atsakingas darbuotojas (-ai) ar kiti asmenys</w:t>
            </w:r>
          </w:p>
        </w:tc>
        <w:tc>
          <w:tcPr>
            <w:tcW w:w="5244" w:type="dxa"/>
            <w:vAlign w:val="center"/>
          </w:tcPr>
          <w:p w:rsidR="00161F9F" w:rsidRPr="00161F9F" w:rsidRDefault="00161F9F" w:rsidP="00161F9F">
            <w:pPr>
              <w:rPr>
                <w:rFonts w:eastAsia="Calibri"/>
                <w:bCs/>
                <w:sz w:val="24"/>
                <w:szCs w:val="24"/>
              </w:rPr>
            </w:pPr>
            <w:r w:rsidRPr="00161F9F">
              <w:rPr>
                <w:rFonts w:eastAsia="Calibri"/>
                <w:bCs/>
                <w:sz w:val="24"/>
                <w:szCs w:val="24"/>
              </w:rPr>
              <w:t>Perkančiosios organizacijos Miesto tvarkymo ir statybos skyriaus vedėjas D. S.</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Pirkimo vykdymo teisinis pagrindas (Lietuvos Respublikos viešųjų pirkimų įstatymas, Lietuvos Respublikos pirkimų, atliekamų vandentvarkos, energetikos, transporto ar pašto paslaugų srities perkančiųjų subjektų, įstatymas, supaprastintų pirkimų taisyklių redakcija)</w:t>
            </w:r>
          </w:p>
        </w:tc>
        <w:tc>
          <w:tcPr>
            <w:tcW w:w="5244" w:type="dxa"/>
            <w:shd w:val="clear" w:color="auto" w:fill="auto"/>
            <w:vAlign w:val="center"/>
          </w:tcPr>
          <w:p w:rsidR="00161F9F" w:rsidRPr="00161F9F" w:rsidRDefault="00161F9F" w:rsidP="00492330">
            <w:pPr>
              <w:rPr>
                <w:rFonts w:eastAsia="Calibri"/>
                <w:bCs/>
                <w:sz w:val="24"/>
                <w:szCs w:val="24"/>
              </w:rPr>
            </w:pPr>
            <w:r w:rsidRPr="00161F9F">
              <w:rPr>
                <w:rFonts w:eastAsia="Calibri"/>
                <w:bCs/>
                <w:sz w:val="24"/>
                <w:szCs w:val="24"/>
              </w:rPr>
              <w:t xml:space="preserve">Lietuvos Respublikos viešųjų pirkimų įstatymas (redakcija nuo </w:t>
            </w:r>
            <w:r w:rsidR="00B63385" w:rsidRPr="00B63385">
              <w:rPr>
                <w:rFonts w:eastAsia="Calibri"/>
                <w:bCs/>
                <w:sz w:val="24"/>
                <w:szCs w:val="24"/>
              </w:rPr>
              <w:t>2013-01-30</w:t>
            </w:r>
            <w:r w:rsidR="00492330" w:rsidRPr="00D24A8E">
              <w:rPr>
                <w:rFonts w:eastAsia="Calibri"/>
                <w:bCs/>
                <w:sz w:val="24"/>
                <w:szCs w:val="24"/>
              </w:rPr>
              <w:t>)</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Vertinimo apimtys / pirkimo etapas / sutarties vykdymo etapas</w:t>
            </w:r>
          </w:p>
        </w:tc>
        <w:tc>
          <w:tcPr>
            <w:tcW w:w="5244" w:type="dxa"/>
            <w:shd w:val="clear" w:color="auto" w:fill="auto"/>
            <w:vAlign w:val="center"/>
          </w:tcPr>
          <w:p w:rsidR="00161F9F" w:rsidRPr="00161F9F" w:rsidRDefault="00161F9F" w:rsidP="00492330">
            <w:pPr>
              <w:rPr>
                <w:rFonts w:eastAsia="Calibri"/>
                <w:bCs/>
                <w:sz w:val="24"/>
                <w:szCs w:val="24"/>
              </w:rPr>
            </w:pPr>
            <w:r w:rsidRPr="00161F9F">
              <w:rPr>
                <w:rFonts w:eastAsia="Calibri"/>
                <w:bCs/>
                <w:sz w:val="24"/>
                <w:szCs w:val="24"/>
              </w:rPr>
              <w:t>Dalinis Preliminariosios sutarties pagrindu sudaryt</w:t>
            </w:r>
            <w:r w:rsidR="00492330" w:rsidRPr="00D24A8E">
              <w:rPr>
                <w:rFonts w:eastAsia="Calibri"/>
                <w:bCs/>
                <w:sz w:val="24"/>
                <w:szCs w:val="24"/>
              </w:rPr>
              <w:t>os</w:t>
            </w:r>
            <w:r w:rsidRPr="00161F9F">
              <w:rPr>
                <w:rFonts w:eastAsia="Calibri"/>
                <w:bCs/>
                <w:sz w:val="24"/>
                <w:szCs w:val="24"/>
              </w:rPr>
              <w:t xml:space="preserve"> </w:t>
            </w:r>
            <w:r w:rsidR="00492330" w:rsidRPr="00D24A8E">
              <w:rPr>
                <w:rFonts w:eastAsia="Calibri"/>
                <w:bCs/>
                <w:sz w:val="24"/>
                <w:szCs w:val="24"/>
              </w:rPr>
              <w:t>S</w:t>
            </w:r>
            <w:r w:rsidRPr="00161F9F">
              <w:rPr>
                <w:rFonts w:eastAsia="Calibri"/>
                <w:bCs/>
                <w:sz w:val="24"/>
                <w:szCs w:val="24"/>
              </w:rPr>
              <w:t>utar</w:t>
            </w:r>
            <w:r w:rsidR="00492330" w:rsidRPr="00D24A8E">
              <w:rPr>
                <w:rFonts w:eastAsia="Calibri"/>
                <w:bCs/>
                <w:sz w:val="24"/>
                <w:szCs w:val="24"/>
              </w:rPr>
              <w:t>ties Nr. 2 ve</w:t>
            </w:r>
            <w:r w:rsidRPr="00161F9F">
              <w:rPr>
                <w:rFonts w:eastAsia="Calibri"/>
                <w:bCs/>
                <w:sz w:val="24"/>
                <w:szCs w:val="24"/>
              </w:rPr>
              <w:t>rtinimas</w:t>
            </w:r>
            <w:r w:rsidR="00492330" w:rsidRPr="00D24A8E">
              <w:rPr>
                <w:rFonts w:eastAsia="Calibri"/>
                <w:bCs/>
                <w:sz w:val="24"/>
                <w:szCs w:val="24"/>
              </w:rPr>
              <w:t xml:space="preserve"> </w:t>
            </w:r>
            <w:r w:rsidRPr="00161F9F">
              <w:rPr>
                <w:rFonts w:eastAsia="Calibri"/>
                <w:bCs/>
                <w:sz w:val="24"/>
                <w:szCs w:val="24"/>
              </w:rPr>
              <w:t>/ Preliminariosios sutarties pagrindu sudaryt</w:t>
            </w:r>
            <w:r w:rsidR="00492330" w:rsidRPr="00D24A8E">
              <w:rPr>
                <w:rFonts w:eastAsia="Calibri"/>
                <w:bCs/>
                <w:sz w:val="24"/>
                <w:szCs w:val="24"/>
              </w:rPr>
              <w:t>a</w:t>
            </w:r>
            <w:r w:rsidRPr="00161F9F">
              <w:rPr>
                <w:rFonts w:eastAsia="Calibri"/>
                <w:bCs/>
                <w:sz w:val="24"/>
                <w:szCs w:val="24"/>
              </w:rPr>
              <w:t xml:space="preserve"> </w:t>
            </w:r>
            <w:r w:rsidR="00492330" w:rsidRPr="00D24A8E">
              <w:rPr>
                <w:rFonts w:eastAsia="Calibri"/>
                <w:bCs/>
                <w:sz w:val="24"/>
                <w:szCs w:val="24"/>
              </w:rPr>
              <w:t>S</w:t>
            </w:r>
            <w:r w:rsidRPr="00161F9F">
              <w:rPr>
                <w:rFonts w:eastAsia="Calibri"/>
                <w:bCs/>
                <w:sz w:val="24"/>
                <w:szCs w:val="24"/>
              </w:rPr>
              <w:t>utart</w:t>
            </w:r>
            <w:r w:rsidR="00492330" w:rsidRPr="00D24A8E">
              <w:rPr>
                <w:rFonts w:eastAsia="Calibri"/>
                <w:bCs/>
                <w:sz w:val="24"/>
                <w:szCs w:val="24"/>
              </w:rPr>
              <w:t>is Nr. 2 įvykdyta</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Dėl pirkimo / 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w:t>
            </w:r>
          </w:p>
        </w:tc>
      </w:tr>
    </w:tbl>
    <w:p w:rsidR="00161F9F" w:rsidRPr="00D24A8E" w:rsidRDefault="00161F9F" w:rsidP="00E44ECF">
      <w:pPr>
        <w:rPr>
          <w:rFonts w:eastAsia="Calibri"/>
          <w:bCs/>
          <w:sz w:val="24"/>
          <w:szCs w:val="24"/>
        </w:rPr>
      </w:pPr>
    </w:p>
    <w:p w:rsidR="00161F9F" w:rsidRPr="00D24A8E" w:rsidRDefault="00161F9F" w:rsidP="00161F9F">
      <w:pPr>
        <w:jc w:val="center"/>
        <w:rPr>
          <w:rFonts w:eastAsia="Calibri"/>
          <w:b/>
          <w:sz w:val="24"/>
          <w:szCs w:val="24"/>
        </w:rPr>
      </w:pPr>
      <w:r w:rsidRPr="00D24A8E">
        <w:rPr>
          <w:rFonts w:eastAsia="Calibri"/>
          <w:b/>
          <w:sz w:val="24"/>
          <w:szCs w:val="24"/>
        </w:rPr>
        <w:t>II dalis. Vertinimo metu nustatyti pažeidimai</w:t>
      </w:r>
    </w:p>
    <w:p w:rsidR="00161F9F" w:rsidRPr="00D24A8E" w:rsidRDefault="00161F9F" w:rsidP="00161F9F">
      <w:pPr>
        <w:jc w:val="center"/>
        <w:rPr>
          <w:rFonts w:eastAsia="Calibri"/>
          <w:b/>
          <w:sz w:val="24"/>
          <w:szCs w:val="24"/>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9215"/>
      </w:tblGrid>
      <w:tr w:rsidR="00161F9F" w:rsidRPr="00D24A8E" w:rsidTr="0085286E">
        <w:tc>
          <w:tcPr>
            <w:tcW w:w="569" w:type="dxa"/>
            <w:shd w:val="clear" w:color="auto" w:fill="auto"/>
            <w:vAlign w:val="center"/>
          </w:tcPr>
          <w:p w:rsidR="00161F9F" w:rsidRPr="00D24A8E" w:rsidRDefault="0060413D" w:rsidP="00926AC0">
            <w:pPr>
              <w:spacing w:after="160"/>
              <w:ind w:left="284" w:right="172" w:hanging="284"/>
              <w:contextualSpacing/>
              <w:rPr>
                <w:rFonts w:eastAsia="Calibri"/>
                <w:sz w:val="24"/>
                <w:szCs w:val="24"/>
              </w:rPr>
            </w:pPr>
            <w:bookmarkStart w:id="7" w:name="_Hlk532289025"/>
            <w:r>
              <w:rPr>
                <w:rFonts w:eastAsia="Calibri"/>
                <w:sz w:val="24"/>
                <w:szCs w:val="24"/>
              </w:rPr>
              <w:t>1.</w:t>
            </w:r>
          </w:p>
        </w:tc>
        <w:tc>
          <w:tcPr>
            <w:tcW w:w="9215" w:type="dxa"/>
            <w:shd w:val="clear" w:color="auto" w:fill="auto"/>
          </w:tcPr>
          <w:p w:rsidR="00020C7E" w:rsidRPr="00020C7E" w:rsidRDefault="00020C7E" w:rsidP="00020C7E">
            <w:pPr>
              <w:rPr>
                <w:rFonts w:eastAsia="Calibri"/>
                <w:sz w:val="24"/>
                <w:szCs w:val="24"/>
                <w:lang w:val="en-US"/>
              </w:rPr>
            </w:pPr>
            <w:r w:rsidRPr="00020C7E">
              <w:rPr>
                <w:rFonts w:eastAsia="Calibri"/>
                <w:sz w:val="24"/>
                <w:szCs w:val="24"/>
                <w:lang w:val="en-US"/>
              </w:rPr>
              <w:t>Įstatymo 3 straipsnio 1 dalis</w:t>
            </w:r>
            <w:r w:rsidRPr="00020C7E">
              <w:rPr>
                <w:rFonts w:eastAsia="Calibri"/>
                <w:sz w:val="24"/>
                <w:szCs w:val="24"/>
                <w:vertAlign w:val="superscript"/>
                <w:lang w:val="en-US"/>
              </w:rPr>
              <w:footnoteReference w:id="14"/>
            </w:r>
          </w:p>
          <w:p w:rsidR="00161F9F" w:rsidRPr="00D24A8E" w:rsidRDefault="00020C7E" w:rsidP="00020C7E">
            <w:pPr>
              <w:rPr>
                <w:rFonts w:eastAsia="Calibri"/>
                <w:sz w:val="24"/>
                <w:szCs w:val="24"/>
                <w:lang w:val="en-US"/>
              </w:rPr>
            </w:pPr>
            <w:r w:rsidRPr="00020C7E">
              <w:rPr>
                <w:rFonts w:eastAsia="Calibri"/>
                <w:sz w:val="24"/>
                <w:szCs w:val="24"/>
                <w:lang w:val="en-US"/>
              </w:rPr>
              <w:t>Įstatymo 18 straipsnio 11 dalis</w:t>
            </w:r>
            <w:r w:rsidRPr="00020C7E">
              <w:rPr>
                <w:rFonts w:eastAsia="Calibri"/>
                <w:sz w:val="24"/>
                <w:szCs w:val="24"/>
                <w:vertAlign w:val="superscript"/>
                <w:lang w:val="en-US"/>
              </w:rPr>
              <w:footnoteReference w:id="15"/>
            </w:r>
          </w:p>
        </w:tc>
      </w:tr>
      <w:tr w:rsidR="00161F9F" w:rsidRPr="00D24A8E" w:rsidTr="00926AC0">
        <w:tc>
          <w:tcPr>
            <w:tcW w:w="9784" w:type="dxa"/>
            <w:gridSpan w:val="2"/>
            <w:shd w:val="clear" w:color="auto" w:fill="auto"/>
            <w:vAlign w:val="center"/>
          </w:tcPr>
          <w:p w:rsidR="00161F9F" w:rsidRPr="00D24A8E" w:rsidRDefault="00020C7E" w:rsidP="0085286E">
            <w:pPr>
              <w:tabs>
                <w:tab w:val="left" w:pos="0"/>
                <w:tab w:val="left" w:pos="709"/>
                <w:tab w:val="left" w:pos="1276"/>
              </w:tabs>
              <w:ind w:firstLine="589"/>
              <w:contextualSpacing/>
              <w:jc w:val="both"/>
              <w:rPr>
                <w:rFonts w:eastAsia="Calibri"/>
                <w:sz w:val="24"/>
                <w:szCs w:val="24"/>
              </w:rPr>
            </w:pPr>
            <w:r w:rsidRPr="00020C7E">
              <w:rPr>
                <w:rFonts w:eastAsia="Calibri"/>
                <w:sz w:val="24"/>
                <w:szCs w:val="24"/>
              </w:rPr>
              <w:t>Nustatyta, kad Perkančioji organizacija su Rangovu Preliminariosios sutarties pagrindu 201</w:t>
            </w:r>
            <w:r w:rsidR="004171BA">
              <w:rPr>
                <w:rFonts w:eastAsia="Calibri"/>
                <w:sz w:val="24"/>
                <w:szCs w:val="24"/>
              </w:rPr>
              <w:t xml:space="preserve">6-03-18 </w:t>
            </w:r>
            <w:r w:rsidRPr="00020C7E">
              <w:rPr>
                <w:rFonts w:eastAsia="Calibri"/>
                <w:sz w:val="24"/>
                <w:szCs w:val="24"/>
              </w:rPr>
              <w:t xml:space="preserve">sudarė Sutartį Nr. </w:t>
            </w:r>
            <w:r w:rsidR="004171BA">
              <w:rPr>
                <w:rFonts w:eastAsia="Calibri"/>
                <w:sz w:val="24"/>
                <w:szCs w:val="24"/>
              </w:rPr>
              <w:t>2</w:t>
            </w:r>
            <w:r w:rsidRPr="00020C7E">
              <w:rPr>
                <w:rFonts w:eastAsia="Calibri"/>
                <w:sz w:val="24"/>
                <w:szCs w:val="24"/>
              </w:rPr>
              <w:t>, tačiau šią sutartį CVP IS paviešino</w:t>
            </w:r>
            <w:r w:rsidRPr="00020C7E">
              <w:rPr>
                <w:rFonts w:eastAsia="Calibri"/>
                <w:sz w:val="24"/>
                <w:szCs w:val="24"/>
                <w:vertAlign w:val="superscript"/>
              </w:rPr>
              <w:footnoteReference w:id="16"/>
            </w:r>
            <w:r w:rsidRPr="00020C7E">
              <w:rPr>
                <w:rFonts w:eastAsia="Calibri"/>
                <w:sz w:val="24"/>
                <w:szCs w:val="24"/>
              </w:rPr>
              <w:t xml:space="preserve"> vėliau nei nustatyta Įstatyme. T</w:t>
            </w:r>
            <w:r w:rsidR="004171BA">
              <w:rPr>
                <w:rFonts w:eastAsia="Calibri"/>
                <w:sz w:val="24"/>
                <w:szCs w:val="24"/>
              </w:rPr>
              <w:t>aip</w:t>
            </w:r>
            <w:r w:rsidR="007C1A5D">
              <w:rPr>
                <w:rFonts w:eastAsia="Calibri"/>
                <w:sz w:val="24"/>
                <w:szCs w:val="24"/>
              </w:rPr>
              <w:t xml:space="preserve"> pat </w:t>
            </w:r>
            <w:r w:rsidR="004171BA">
              <w:rPr>
                <w:rFonts w:eastAsia="Calibri"/>
                <w:sz w:val="24"/>
                <w:szCs w:val="24"/>
              </w:rPr>
              <w:t>nustatyta</w:t>
            </w:r>
            <w:r w:rsidR="00C32451">
              <w:rPr>
                <w:rFonts w:eastAsia="Calibri"/>
                <w:sz w:val="24"/>
                <w:szCs w:val="24"/>
              </w:rPr>
              <w:t xml:space="preserve"> ir tai</w:t>
            </w:r>
            <w:r w:rsidR="004171BA">
              <w:rPr>
                <w:rFonts w:eastAsia="Calibri"/>
                <w:sz w:val="24"/>
                <w:szCs w:val="24"/>
              </w:rPr>
              <w:t>, kad Sutarties Nr. 2 pakeitimas – paslaugų teikimo termino pratęsimas</w:t>
            </w:r>
            <w:r w:rsidR="004171BA">
              <w:rPr>
                <w:rStyle w:val="FootnoteReference"/>
                <w:rFonts w:eastAsia="Calibri"/>
                <w:sz w:val="24"/>
                <w:szCs w:val="24"/>
              </w:rPr>
              <w:footnoteReference w:id="17"/>
            </w:r>
            <w:r w:rsidR="004171BA">
              <w:rPr>
                <w:rFonts w:eastAsia="Calibri"/>
                <w:sz w:val="24"/>
                <w:szCs w:val="24"/>
              </w:rPr>
              <w:t xml:space="preserve"> </w:t>
            </w:r>
            <w:r w:rsidR="0085286E">
              <w:rPr>
                <w:rFonts w:eastAsia="Calibri"/>
                <w:sz w:val="24"/>
                <w:szCs w:val="24"/>
              </w:rPr>
              <w:t>CVP IS paskelbtas vėliau</w:t>
            </w:r>
            <w:r w:rsidR="0085286E">
              <w:rPr>
                <w:rStyle w:val="FootnoteReference"/>
                <w:rFonts w:eastAsia="Calibri"/>
                <w:sz w:val="24"/>
                <w:szCs w:val="24"/>
              </w:rPr>
              <w:footnoteReference w:id="18"/>
            </w:r>
            <w:r w:rsidR="0085286E">
              <w:rPr>
                <w:rFonts w:eastAsia="Calibri"/>
                <w:sz w:val="24"/>
                <w:szCs w:val="24"/>
              </w:rPr>
              <w:t xml:space="preserve"> nei reikalaujama Įstatyme. Atsižvelgiant į tai, konstatuojama, kad t</w:t>
            </w:r>
            <w:r w:rsidRPr="00020C7E">
              <w:rPr>
                <w:rFonts w:eastAsia="Calibri"/>
                <w:sz w:val="24"/>
                <w:szCs w:val="24"/>
              </w:rPr>
              <w:t xml:space="preserve">okiu būdu Perkančioji organizacija pažeidė Įstatymo 18 straipsnio 11 dalies nuostatas ir Įstatymo 3 straipsnio 1 dalyje įtvirtintą skaidrumo principą.  </w:t>
            </w:r>
          </w:p>
        </w:tc>
      </w:tr>
      <w:bookmarkEnd w:id="7"/>
      <w:tr w:rsidR="0085286E" w:rsidRPr="0085286E" w:rsidTr="0085286E">
        <w:tc>
          <w:tcPr>
            <w:tcW w:w="569" w:type="dxa"/>
            <w:shd w:val="clear" w:color="auto" w:fill="auto"/>
            <w:vAlign w:val="center"/>
          </w:tcPr>
          <w:p w:rsidR="0085286E" w:rsidRPr="0085286E" w:rsidRDefault="0085286E" w:rsidP="0085286E">
            <w:pPr>
              <w:jc w:val="both"/>
              <w:rPr>
                <w:rFonts w:eastAsia="Calibri"/>
                <w:sz w:val="24"/>
                <w:szCs w:val="24"/>
              </w:rPr>
            </w:pPr>
            <w:r>
              <w:rPr>
                <w:rFonts w:eastAsia="Calibri"/>
                <w:sz w:val="24"/>
                <w:szCs w:val="24"/>
              </w:rPr>
              <w:t>2</w:t>
            </w:r>
            <w:r w:rsidRPr="0085286E">
              <w:rPr>
                <w:rFonts w:eastAsia="Calibri"/>
                <w:sz w:val="24"/>
                <w:szCs w:val="24"/>
              </w:rPr>
              <w:t>.</w:t>
            </w:r>
          </w:p>
        </w:tc>
        <w:tc>
          <w:tcPr>
            <w:tcW w:w="9215" w:type="dxa"/>
            <w:shd w:val="clear" w:color="auto" w:fill="auto"/>
          </w:tcPr>
          <w:p w:rsidR="0085286E" w:rsidRPr="0085286E" w:rsidRDefault="0085286E" w:rsidP="0085286E">
            <w:pPr>
              <w:jc w:val="both"/>
              <w:rPr>
                <w:rFonts w:eastAsia="Calibri"/>
                <w:sz w:val="24"/>
                <w:szCs w:val="24"/>
              </w:rPr>
            </w:pPr>
            <w:r w:rsidRPr="0085286E">
              <w:rPr>
                <w:rFonts w:eastAsia="Calibri"/>
                <w:sz w:val="24"/>
                <w:szCs w:val="24"/>
              </w:rPr>
              <w:t>Įstatymo 19 straipsnio 5 dalis</w:t>
            </w:r>
            <w:r w:rsidRPr="0085286E">
              <w:rPr>
                <w:rFonts w:eastAsia="Calibri"/>
                <w:sz w:val="24"/>
                <w:szCs w:val="24"/>
                <w:vertAlign w:val="superscript"/>
              </w:rPr>
              <w:footnoteReference w:id="19"/>
            </w:r>
          </w:p>
        </w:tc>
      </w:tr>
      <w:tr w:rsidR="0085286E" w:rsidRPr="0085286E" w:rsidTr="006407B6">
        <w:tc>
          <w:tcPr>
            <w:tcW w:w="9784" w:type="dxa"/>
            <w:gridSpan w:val="2"/>
            <w:shd w:val="clear" w:color="auto" w:fill="auto"/>
            <w:vAlign w:val="center"/>
          </w:tcPr>
          <w:p w:rsidR="0085286E" w:rsidRPr="0085286E" w:rsidRDefault="00154DED" w:rsidP="00B63385">
            <w:pPr>
              <w:tabs>
                <w:tab w:val="left" w:pos="0"/>
                <w:tab w:val="left" w:pos="709"/>
                <w:tab w:val="left" w:pos="1276"/>
              </w:tabs>
              <w:ind w:firstLine="589"/>
              <w:contextualSpacing/>
              <w:jc w:val="both"/>
              <w:rPr>
                <w:rFonts w:eastAsia="Calibri"/>
                <w:sz w:val="24"/>
                <w:szCs w:val="24"/>
              </w:rPr>
            </w:pPr>
            <w:r>
              <w:rPr>
                <w:rFonts w:eastAsia="Calibri"/>
                <w:sz w:val="24"/>
                <w:szCs w:val="24"/>
              </w:rPr>
              <w:t xml:space="preserve">Perkančioji </w:t>
            </w:r>
            <w:r w:rsidR="00A57306">
              <w:rPr>
                <w:rFonts w:eastAsia="Calibri"/>
                <w:sz w:val="24"/>
                <w:szCs w:val="24"/>
              </w:rPr>
              <w:t>organizacija nurodė</w:t>
            </w:r>
            <w:r w:rsidR="00A57306">
              <w:rPr>
                <w:rStyle w:val="FootnoteReference"/>
                <w:rFonts w:eastAsia="Calibri"/>
                <w:sz w:val="24"/>
                <w:szCs w:val="24"/>
              </w:rPr>
              <w:footnoteReference w:id="20"/>
            </w:r>
            <w:r w:rsidR="00A57306">
              <w:rPr>
                <w:rFonts w:eastAsia="Calibri"/>
                <w:sz w:val="24"/>
                <w:szCs w:val="24"/>
              </w:rPr>
              <w:t>, jog Sutartis Nr. 2 yra įvykdyta.</w:t>
            </w:r>
            <w:r w:rsidR="0085286E" w:rsidRPr="0060413D">
              <w:rPr>
                <w:rFonts w:eastAsia="Calibri"/>
                <w:sz w:val="24"/>
                <w:szCs w:val="24"/>
              </w:rPr>
              <w:t xml:space="preserve"> Atsižvelgiant į tai, Perkančioji organizacija, vadovaudamasi Įstatyme nustatytais terminais, Tarnybai turėjo pateikti </w:t>
            </w:r>
            <w:r w:rsidR="00A57306">
              <w:rPr>
                <w:rFonts w:eastAsia="Calibri"/>
                <w:sz w:val="24"/>
                <w:szCs w:val="24"/>
              </w:rPr>
              <w:t xml:space="preserve">įvykdytos </w:t>
            </w:r>
            <w:r w:rsidR="0085286E" w:rsidRPr="0060413D">
              <w:rPr>
                <w:rFonts w:eastAsia="Calibri"/>
                <w:sz w:val="24"/>
                <w:szCs w:val="24"/>
              </w:rPr>
              <w:t xml:space="preserve">Sutarties Nr. </w:t>
            </w:r>
            <w:r w:rsidR="00A57306">
              <w:rPr>
                <w:rFonts w:eastAsia="Calibri"/>
                <w:sz w:val="24"/>
                <w:szCs w:val="24"/>
              </w:rPr>
              <w:t>2</w:t>
            </w:r>
            <w:r w:rsidR="0085286E" w:rsidRPr="0060413D">
              <w:rPr>
                <w:rFonts w:eastAsia="Calibri"/>
                <w:sz w:val="24"/>
                <w:szCs w:val="24"/>
              </w:rPr>
              <w:t xml:space="preserve"> ataskaitą. Nusta</w:t>
            </w:r>
            <w:r w:rsidR="00C32451">
              <w:rPr>
                <w:rFonts w:eastAsia="Calibri"/>
                <w:sz w:val="24"/>
                <w:szCs w:val="24"/>
              </w:rPr>
              <w:t>čius</w:t>
            </w:r>
            <w:r w:rsidR="0085286E" w:rsidRPr="0060413D">
              <w:rPr>
                <w:rFonts w:eastAsia="Calibri"/>
                <w:sz w:val="24"/>
                <w:szCs w:val="24"/>
              </w:rPr>
              <w:t xml:space="preserve">, kad </w:t>
            </w:r>
            <w:r w:rsidR="00C32451">
              <w:rPr>
                <w:rFonts w:eastAsia="Calibri"/>
                <w:sz w:val="24"/>
                <w:szCs w:val="24"/>
              </w:rPr>
              <w:t>įvykdytos</w:t>
            </w:r>
            <w:r w:rsidR="0085286E" w:rsidRPr="0060413D">
              <w:rPr>
                <w:rFonts w:eastAsia="Calibri"/>
                <w:sz w:val="24"/>
                <w:szCs w:val="24"/>
              </w:rPr>
              <w:t xml:space="preserve"> Sutarties Nr. </w:t>
            </w:r>
            <w:r w:rsidR="00A57306">
              <w:rPr>
                <w:rFonts w:eastAsia="Calibri"/>
                <w:sz w:val="24"/>
                <w:szCs w:val="24"/>
              </w:rPr>
              <w:t>2</w:t>
            </w:r>
            <w:r w:rsidR="0085286E" w:rsidRPr="0060413D">
              <w:rPr>
                <w:rFonts w:eastAsia="Calibri"/>
                <w:sz w:val="24"/>
                <w:szCs w:val="24"/>
              </w:rPr>
              <w:t xml:space="preserve"> ataskaita nebuvo pateikta, konstatuojama, kad Perkančioji organizacija pažeidė Įstatymo 19 straipsnio 5 dalies nuostatas.</w:t>
            </w:r>
          </w:p>
        </w:tc>
      </w:tr>
      <w:tr w:rsidR="00CC41E7" w:rsidRPr="00CC41E7" w:rsidTr="006407B6">
        <w:tc>
          <w:tcPr>
            <w:tcW w:w="569" w:type="dxa"/>
            <w:shd w:val="clear" w:color="auto" w:fill="auto"/>
            <w:vAlign w:val="center"/>
          </w:tcPr>
          <w:p w:rsidR="00CC41E7" w:rsidRPr="00CC41E7" w:rsidRDefault="00CC41E7" w:rsidP="00CC41E7">
            <w:pPr>
              <w:jc w:val="both"/>
              <w:rPr>
                <w:rFonts w:eastAsia="Calibri"/>
                <w:sz w:val="24"/>
                <w:szCs w:val="24"/>
              </w:rPr>
            </w:pPr>
            <w:r>
              <w:rPr>
                <w:rFonts w:eastAsia="Calibri"/>
                <w:sz w:val="24"/>
                <w:szCs w:val="24"/>
              </w:rPr>
              <w:t>3</w:t>
            </w:r>
            <w:r w:rsidRPr="00CC41E7">
              <w:rPr>
                <w:rFonts w:eastAsia="Calibri"/>
                <w:sz w:val="24"/>
                <w:szCs w:val="24"/>
              </w:rPr>
              <w:t>.</w:t>
            </w:r>
          </w:p>
        </w:tc>
        <w:tc>
          <w:tcPr>
            <w:tcW w:w="9215" w:type="dxa"/>
            <w:shd w:val="clear" w:color="auto" w:fill="auto"/>
          </w:tcPr>
          <w:p w:rsidR="00CC41E7" w:rsidRPr="00CC41E7" w:rsidRDefault="00CC41E7" w:rsidP="00CC41E7">
            <w:pPr>
              <w:jc w:val="both"/>
              <w:rPr>
                <w:rFonts w:eastAsia="Calibri"/>
                <w:sz w:val="24"/>
                <w:szCs w:val="24"/>
                <w:highlight w:val="yellow"/>
                <w:lang w:val="en-US"/>
              </w:rPr>
            </w:pPr>
            <w:r w:rsidRPr="00596E69">
              <w:rPr>
                <w:rFonts w:eastAsia="Calibri"/>
                <w:sz w:val="24"/>
                <w:szCs w:val="24"/>
                <w:lang w:val="en-US"/>
              </w:rPr>
              <w:t>Įstatymo 3 straipsnio 1 dalis</w:t>
            </w:r>
            <w:r w:rsidRPr="00596E69">
              <w:rPr>
                <w:rFonts w:eastAsia="Calibri"/>
                <w:sz w:val="24"/>
                <w:szCs w:val="24"/>
                <w:vertAlign w:val="superscript"/>
                <w:lang w:val="en-US"/>
              </w:rPr>
              <w:footnoteReference w:id="21"/>
            </w:r>
          </w:p>
        </w:tc>
      </w:tr>
      <w:tr w:rsidR="00CC41E7" w:rsidRPr="00CC41E7" w:rsidTr="006407B6">
        <w:tc>
          <w:tcPr>
            <w:tcW w:w="9784" w:type="dxa"/>
            <w:gridSpan w:val="2"/>
            <w:shd w:val="clear" w:color="auto" w:fill="auto"/>
            <w:vAlign w:val="center"/>
          </w:tcPr>
          <w:p w:rsidR="006C1776" w:rsidRPr="006C1776" w:rsidRDefault="006C1776" w:rsidP="006C1776">
            <w:pPr>
              <w:ind w:firstLine="589"/>
              <w:jc w:val="both"/>
              <w:rPr>
                <w:rFonts w:eastAsia="Calibri"/>
                <w:bCs/>
                <w:sz w:val="24"/>
                <w:szCs w:val="24"/>
              </w:rPr>
            </w:pPr>
            <w:r w:rsidRPr="006C1776">
              <w:rPr>
                <w:rFonts w:eastAsia="Calibri"/>
                <w:bCs/>
                <w:sz w:val="24"/>
                <w:szCs w:val="24"/>
              </w:rPr>
              <w:lastRenderedPageBreak/>
              <w:t>Preliminariosios sutarties 4.9 punkte nustatyta, kad pagrindinės sutarties įvykdymo užtikrinimas (banko garantija arba draudimo bendrovės laidavimo raštas) ne mažiau kaip 2 proc. nuo sutarties kainos.</w:t>
            </w:r>
          </w:p>
          <w:p w:rsidR="00537E91" w:rsidRDefault="003D366B" w:rsidP="006C1776">
            <w:pPr>
              <w:ind w:firstLine="589"/>
              <w:jc w:val="both"/>
              <w:rPr>
                <w:rFonts w:eastAsia="Calibri"/>
                <w:bCs/>
                <w:sz w:val="24"/>
                <w:szCs w:val="24"/>
              </w:rPr>
            </w:pPr>
            <w:r>
              <w:rPr>
                <w:rFonts w:eastAsia="Calibri"/>
                <w:bCs/>
                <w:sz w:val="24"/>
                <w:szCs w:val="24"/>
              </w:rPr>
              <w:t>S</w:t>
            </w:r>
            <w:r w:rsidR="006C1776" w:rsidRPr="006C1776">
              <w:rPr>
                <w:rFonts w:eastAsia="Calibri"/>
                <w:bCs/>
                <w:sz w:val="24"/>
                <w:szCs w:val="24"/>
              </w:rPr>
              <w:t xml:space="preserve">utarties Nr. </w:t>
            </w:r>
            <w:r>
              <w:rPr>
                <w:rFonts w:eastAsia="Calibri"/>
                <w:bCs/>
                <w:sz w:val="24"/>
                <w:szCs w:val="24"/>
              </w:rPr>
              <w:t>2</w:t>
            </w:r>
            <w:r w:rsidR="006C1776" w:rsidRPr="006C1776">
              <w:rPr>
                <w:rFonts w:eastAsia="Calibri"/>
                <w:bCs/>
                <w:sz w:val="24"/>
                <w:szCs w:val="24"/>
              </w:rPr>
              <w:t xml:space="preserve"> vykdymo metu gautas Atlikimo laidavimo draudimo raštas</w:t>
            </w:r>
            <w:r w:rsidR="006C1776" w:rsidRPr="006C1776">
              <w:rPr>
                <w:rFonts w:eastAsia="Calibri"/>
                <w:bCs/>
                <w:sz w:val="24"/>
                <w:szCs w:val="24"/>
                <w:vertAlign w:val="superscript"/>
              </w:rPr>
              <w:footnoteReference w:id="22"/>
            </w:r>
            <w:r w:rsidR="006C1776" w:rsidRPr="006C1776">
              <w:rPr>
                <w:rFonts w:eastAsia="Calibri"/>
                <w:bCs/>
                <w:sz w:val="24"/>
                <w:szCs w:val="24"/>
              </w:rPr>
              <w:t>, kuriame nurodyt</w:t>
            </w:r>
            <w:r w:rsidR="00537E91">
              <w:rPr>
                <w:rFonts w:eastAsia="Calibri"/>
                <w:bCs/>
                <w:sz w:val="24"/>
                <w:szCs w:val="24"/>
              </w:rPr>
              <w:t>a, kad raštas įsigalioja 2016-07-29 ir galioja iki 2016-09-30. Perkančioji organizacija nurodė</w:t>
            </w:r>
            <w:r w:rsidR="00E1271F">
              <w:rPr>
                <w:rStyle w:val="FootnoteReference"/>
                <w:rFonts w:eastAsia="Calibri"/>
                <w:bCs/>
                <w:sz w:val="24"/>
                <w:szCs w:val="24"/>
              </w:rPr>
              <w:footnoteReference w:id="23"/>
            </w:r>
            <w:r w:rsidR="00537E91">
              <w:rPr>
                <w:rFonts w:eastAsia="Calibri"/>
                <w:bCs/>
                <w:sz w:val="24"/>
                <w:szCs w:val="24"/>
              </w:rPr>
              <w:t>, kad laikotarpiu nuo Sutarties Nr. 2 sudarymo (nuo 2016-03-18) iki 2016-07-28 sutartinių įsipareigojimų įvykdym</w:t>
            </w:r>
            <w:r w:rsidR="00E1271F">
              <w:rPr>
                <w:rFonts w:eastAsia="Calibri"/>
                <w:bCs/>
                <w:sz w:val="24"/>
                <w:szCs w:val="24"/>
              </w:rPr>
              <w:t>as</w:t>
            </w:r>
            <w:r w:rsidR="00537E91">
              <w:rPr>
                <w:rFonts w:eastAsia="Calibri"/>
                <w:bCs/>
                <w:sz w:val="24"/>
                <w:szCs w:val="24"/>
              </w:rPr>
              <w:t xml:space="preserve"> nebuvo užtikrintas, t. y. Rangovas jokių sutarti</w:t>
            </w:r>
            <w:r w:rsidR="00E1271F">
              <w:rPr>
                <w:rFonts w:eastAsia="Calibri"/>
                <w:bCs/>
                <w:sz w:val="24"/>
                <w:szCs w:val="24"/>
              </w:rPr>
              <w:t>ni</w:t>
            </w:r>
            <w:r w:rsidR="00537E91">
              <w:rPr>
                <w:rFonts w:eastAsia="Calibri"/>
                <w:bCs/>
                <w:sz w:val="24"/>
                <w:szCs w:val="24"/>
              </w:rPr>
              <w:t xml:space="preserve">ų įsipareigojimų įvykdymą pagrindžiančių dokumentų </w:t>
            </w:r>
            <w:r w:rsidR="00E1271F">
              <w:rPr>
                <w:rFonts w:eastAsia="Calibri"/>
                <w:bCs/>
                <w:sz w:val="24"/>
                <w:szCs w:val="24"/>
              </w:rPr>
              <w:t xml:space="preserve">Perkančiajai organizacijai </w:t>
            </w:r>
            <w:r w:rsidR="00537E91">
              <w:rPr>
                <w:rFonts w:eastAsia="Calibri"/>
                <w:bCs/>
                <w:sz w:val="24"/>
                <w:szCs w:val="24"/>
              </w:rPr>
              <w:t>nepateikė.</w:t>
            </w:r>
          </w:p>
          <w:p w:rsidR="00CC41E7" w:rsidRPr="00CF1569" w:rsidRDefault="006C1776" w:rsidP="00CF1569">
            <w:pPr>
              <w:ind w:firstLine="589"/>
              <w:jc w:val="both"/>
              <w:rPr>
                <w:rFonts w:eastAsia="Calibri"/>
                <w:bCs/>
                <w:sz w:val="24"/>
                <w:szCs w:val="24"/>
              </w:rPr>
            </w:pPr>
            <w:r w:rsidRPr="006C1776">
              <w:rPr>
                <w:rFonts w:eastAsia="Calibri"/>
                <w:bCs/>
                <w:sz w:val="24"/>
                <w:szCs w:val="24"/>
              </w:rPr>
              <w:t>Atkreiptinas dėmesys, kad sutarties įvykdymo užtikrinimas turi galioti visą sutarties galiojimo laikotarpį, kadangi jis garantuoja, kad perkančiajai organizacijai bus atlyginti nuostoliai, atsiradę tiekėjui pažeidus sutartį</w:t>
            </w:r>
            <w:r w:rsidR="00E1271F">
              <w:rPr>
                <w:rFonts w:eastAsia="Calibri"/>
                <w:bCs/>
                <w:sz w:val="24"/>
                <w:szCs w:val="24"/>
              </w:rPr>
              <w:t xml:space="preserve">. </w:t>
            </w:r>
            <w:r w:rsidRPr="006C1776">
              <w:rPr>
                <w:rFonts w:eastAsia="Calibri"/>
                <w:bCs/>
                <w:sz w:val="24"/>
                <w:szCs w:val="24"/>
              </w:rPr>
              <w:t xml:space="preserve">Įvertinus tai, kad vykdant Sutartį Nr. </w:t>
            </w:r>
            <w:r w:rsidR="00E1271F">
              <w:rPr>
                <w:rFonts w:eastAsia="Calibri"/>
                <w:bCs/>
                <w:sz w:val="24"/>
                <w:szCs w:val="24"/>
              </w:rPr>
              <w:t>2</w:t>
            </w:r>
            <w:r w:rsidRPr="006C1776">
              <w:rPr>
                <w:rFonts w:eastAsia="Calibri"/>
                <w:bCs/>
                <w:sz w:val="24"/>
                <w:szCs w:val="24"/>
              </w:rPr>
              <w:t xml:space="preserve"> </w:t>
            </w:r>
            <w:r w:rsidR="00E1271F">
              <w:rPr>
                <w:rFonts w:eastAsia="Calibri"/>
                <w:bCs/>
                <w:sz w:val="24"/>
                <w:szCs w:val="24"/>
              </w:rPr>
              <w:t>laikotarpiu nuo 2016-03-18 iki 2016-07-29 sutartinių įsipareigojimų įvykdym</w:t>
            </w:r>
            <w:r w:rsidR="002B6E25">
              <w:rPr>
                <w:rFonts w:eastAsia="Calibri"/>
                <w:bCs/>
                <w:sz w:val="24"/>
                <w:szCs w:val="24"/>
              </w:rPr>
              <w:t xml:space="preserve">as nebuvo </w:t>
            </w:r>
            <w:r w:rsidR="00E1271F">
              <w:rPr>
                <w:rFonts w:eastAsia="Calibri"/>
                <w:bCs/>
                <w:sz w:val="24"/>
                <w:szCs w:val="24"/>
              </w:rPr>
              <w:t>užtikrin</w:t>
            </w:r>
            <w:r w:rsidR="002B6E25">
              <w:rPr>
                <w:rFonts w:eastAsia="Calibri"/>
                <w:bCs/>
                <w:sz w:val="24"/>
                <w:szCs w:val="24"/>
              </w:rPr>
              <w:t xml:space="preserve">tas </w:t>
            </w:r>
            <w:r w:rsidR="00C32451">
              <w:rPr>
                <w:rFonts w:eastAsia="Calibri"/>
                <w:bCs/>
                <w:sz w:val="24"/>
                <w:szCs w:val="24"/>
              </w:rPr>
              <w:t>P</w:t>
            </w:r>
            <w:r w:rsidR="002B6E25">
              <w:rPr>
                <w:rFonts w:eastAsia="Calibri"/>
                <w:bCs/>
                <w:sz w:val="24"/>
                <w:szCs w:val="24"/>
              </w:rPr>
              <w:t xml:space="preserve">reliminariojoje sutartyje numatyta Sutarties Nr. 2 įvykdymo užtikrinimo priemone, </w:t>
            </w:r>
            <w:r w:rsidR="00E1271F">
              <w:rPr>
                <w:rFonts w:eastAsia="Calibri"/>
                <w:bCs/>
                <w:sz w:val="24"/>
                <w:szCs w:val="24"/>
              </w:rPr>
              <w:t xml:space="preserve">o Perkančioji organizacija neužtikrino tinkamos Sutarties Nr. 2 vykdymo priežiūros, </w:t>
            </w:r>
            <w:r w:rsidRPr="006C1776">
              <w:rPr>
                <w:rFonts w:eastAsia="Calibri"/>
                <w:bCs/>
                <w:sz w:val="24"/>
                <w:szCs w:val="24"/>
              </w:rPr>
              <w:t>Tarnyba konstatuoja, kad t</w:t>
            </w:r>
            <w:r w:rsidR="00636F1B">
              <w:rPr>
                <w:rFonts w:eastAsia="Calibri"/>
                <w:bCs/>
                <w:sz w:val="24"/>
                <w:szCs w:val="24"/>
              </w:rPr>
              <w:t xml:space="preserve">okiu būdu buvo </w:t>
            </w:r>
            <w:r w:rsidRPr="006C1776">
              <w:rPr>
                <w:rFonts w:eastAsia="Calibri"/>
                <w:bCs/>
                <w:sz w:val="24"/>
                <w:szCs w:val="24"/>
              </w:rPr>
              <w:t>pažei</w:t>
            </w:r>
            <w:r w:rsidR="00636F1B">
              <w:rPr>
                <w:rFonts w:eastAsia="Calibri"/>
                <w:bCs/>
                <w:sz w:val="24"/>
                <w:szCs w:val="24"/>
              </w:rPr>
              <w:t>stas</w:t>
            </w:r>
            <w:r w:rsidRPr="006C1776">
              <w:rPr>
                <w:rFonts w:eastAsia="Calibri"/>
                <w:bCs/>
                <w:sz w:val="24"/>
                <w:szCs w:val="24"/>
              </w:rPr>
              <w:t xml:space="preserve"> Įstatymo 3 straipsnio 1 dalyje įtvirtint</w:t>
            </w:r>
            <w:r w:rsidR="00636F1B">
              <w:rPr>
                <w:rFonts w:eastAsia="Calibri"/>
                <w:bCs/>
                <w:sz w:val="24"/>
                <w:szCs w:val="24"/>
              </w:rPr>
              <w:t>as</w:t>
            </w:r>
            <w:r w:rsidRPr="006C1776">
              <w:rPr>
                <w:rFonts w:eastAsia="Calibri"/>
                <w:bCs/>
                <w:sz w:val="24"/>
                <w:szCs w:val="24"/>
              </w:rPr>
              <w:t xml:space="preserve"> skaidrumo princip</w:t>
            </w:r>
            <w:r w:rsidR="00636F1B">
              <w:rPr>
                <w:rFonts w:eastAsia="Calibri"/>
                <w:bCs/>
                <w:sz w:val="24"/>
                <w:szCs w:val="24"/>
              </w:rPr>
              <w:t xml:space="preserve">as. </w:t>
            </w:r>
          </w:p>
        </w:tc>
      </w:tr>
    </w:tbl>
    <w:p w:rsidR="00161F9F" w:rsidRPr="00D24A8E" w:rsidRDefault="00161F9F" w:rsidP="00161F9F">
      <w:pPr>
        <w:rPr>
          <w:rFonts w:eastAsia="Calibri"/>
          <w:b/>
          <w:sz w:val="24"/>
          <w:szCs w:val="24"/>
        </w:rPr>
      </w:pPr>
      <w:r w:rsidRPr="00D24A8E">
        <w:rPr>
          <w:rFonts w:eastAsia="Calibri"/>
          <w:b/>
          <w:sz w:val="24"/>
          <w:szCs w:val="24"/>
        </w:rPr>
        <w:t>*kiekvienos sutarties vertinimas aprašomas atskirai</w:t>
      </w:r>
    </w:p>
    <w:p w:rsidR="00161F9F" w:rsidRPr="00D24A8E" w:rsidRDefault="00161F9F" w:rsidP="00161F9F">
      <w:pPr>
        <w:rPr>
          <w:rFonts w:eastAsia="Calibri"/>
          <w:b/>
          <w:sz w:val="24"/>
          <w:szCs w:val="24"/>
        </w:rPr>
      </w:pPr>
    </w:p>
    <w:p w:rsidR="00161F9F" w:rsidRPr="00D24A8E" w:rsidRDefault="00161F9F" w:rsidP="00161F9F">
      <w:pPr>
        <w:jc w:val="center"/>
        <w:rPr>
          <w:rFonts w:eastAsia="Calibri"/>
          <w:b/>
          <w:sz w:val="24"/>
          <w:szCs w:val="24"/>
        </w:rPr>
      </w:pPr>
    </w:p>
    <w:p w:rsidR="00161F9F" w:rsidRPr="00D24A8E" w:rsidRDefault="00161F9F" w:rsidP="00161F9F">
      <w:pPr>
        <w:jc w:val="center"/>
        <w:rPr>
          <w:rFonts w:eastAsia="Calibri"/>
          <w:b/>
          <w:sz w:val="24"/>
          <w:szCs w:val="24"/>
        </w:rPr>
      </w:pPr>
      <w:r w:rsidRPr="00D24A8E">
        <w:rPr>
          <w:rFonts w:eastAsia="Calibri"/>
          <w:b/>
          <w:sz w:val="24"/>
          <w:szCs w:val="24"/>
        </w:rPr>
        <w:t>III dalis. Pastabos, į kurias perkančioji organizacija turėtų atsižvelgti vykdydama kitus pirkimus</w:t>
      </w:r>
    </w:p>
    <w:p w:rsidR="00161F9F" w:rsidRPr="00D24A8E" w:rsidRDefault="00161F9F" w:rsidP="00161F9F">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02"/>
        <w:gridCol w:w="21"/>
      </w:tblGrid>
      <w:tr w:rsidR="00161F9F" w:rsidRPr="00D24A8E" w:rsidTr="00926AC0">
        <w:trPr>
          <w:gridAfter w:val="1"/>
          <w:wAfter w:w="21" w:type="dxa"/>
        </w:trPr>
        <w:tc>
          <w:tcPr>
            <w:tcW w:w="421" w:type="dxa"/>
            <w:shd w:val="clear" w:color="auto" w:fill="auto"/>
            <w:vAlign w:val="center"/>
          </w:tcPr>
          <w:p w:rsidR="00161F9F" w:rsidRPr="00D24A8E" w:rsidRDefault="00161F9F" w:rsidP="00161F9F">
            <w:pPr>
              <w:numPr>
                <w:ilvl w:val="0"/>
                <w:numId w:val="19"/>
              </w:numPr>
              <w:tabs>
                <w:tab w:val="left" w:pos="0"/>
              </w:tabs>
              <w:spacing w:after="160"/>
              <w:ind w:right="172"/>
              <w:contextualSpacing/>
              <w:jc w:val="center"/>
              <w:rPr>
                <w:rFonts w:eastAsia="Calibri"/>
                <w:sz w:val="24"/>
                <w:szCs w:val="24"/>
              </w:rPr>
            </w:pPr>
            <w:bookmarkStart w:id="8" w:name="_Hlk531871094"/>
          </w:p>
        </w:tc>
        <w:tc>
          <w:tcPr>
            <w:tcW w:w="9302" w:type="dxa"/>
            <w:shd w:val="clear" w:color="auto" w:fill="auto"/>
          </w:tcPr>
          <w:p w:rsidR="00161F9F" w:rsidRPr="00D24A8E" w:rsidRDefault="00161F9F" w:rsidP="00926AC0">
            <w:pPr>
              <w:tabs>
                <w:tab w:val="left" w:pos="993"/>
              </w:tabs>
              <w:jc w:val="both"/>
              <w:rPr>
                <w:bCs/>
                <w:sz w:val="24"/>
                <w:szCs w:val="24"/>
              </w:rPr>
            </w:pPr>
          </w:p>
        </w:tc>
      </w:tr>
      <w:tr w:rsidR="00161F9F" w:rsidRPr="00D24A8E" w:rsidTr="00926AC0">
        <w:tc>
          <w:tcPr>
            <w:tcW w:w="9744" w:type="dxa"/>
            <w:gridSpan w:val="3"/>
            <w:shd w:val="clear" w:color="auto" w:fill="auto"/>
            <w:vAlign w:val="center"/>
          </w:tcPr>
          <w:p w:rsidR="00161F9F" w:rsidRPr="00D24A8E" w:rsidRDefault="00CC41E7" w:rsidP="0085286E">
            <w:pPr>
              <w:tabs>
                <w:tab w:val="left" w:pos="0"/>
                <w:tab w:val="left" w:pos="709"/>
                <w:tab w:val="left" w:pos="1276"/>
              </w:tabs>
              <w:ind w:firstLine="426"/>
              <w:contextualSpacing/>
              <w:jc w:val="both"/>
              <w:rPr>
                <w:rFonts w:eastAsia="Calibri"/>
                <w:bCs/>
                <w:sz w:val="24"/>
                <w:szCs w:val="24"/>
              </w:rPr>
            </w:pPr>
            <w:r>
              <w:rPr>
                <w:rFonts w:eastAsia="Calibri"/>
                <w:bCs/>
                <w:sz w:val="24"/>
                <w:szCs w:val="24"/>
              </w:rPr>
              <w:t>-</w:t>
            </w:r>
          </w:p>
        </w:tc>
      </w:tr>
      <w:bookmarkEnd w:id="8"/>
    </w:tbl>
    <w:p w:rsidR="00161F9F" w:rsidRPr="00D24A8E" w:rsidRDefault="00161F9F" w:rsidP="00161F9F">
      <w:pPr>
        <w:jc w:val="center"/>
        <w:rPr>
          <w:rFonts w:eastAsia="Calibri"/>
          <w:b/>
          <w:sz w:val="24"/>
          <w:szCs w:val="24"/>
        </w:rPr>
      </w:pPr>
    </w:p>
    <w:p w:rsidR="00161F9F" w:rsidRPr="00D24A8E" w:rsidRDefault="00161F9F" w:rsidP="00161F9F">
      <w:pPr>
        <w:jc w:val="center"/>
        <w:rPr>
          <w:rFonts w:eastAsia="Calibri"/>
          <w:b/>
          <w:sz w:val="24"/>
          <w:szCs w:val="24"/>
        </w:rPr>
      </w:pPr>
      <w:r w:rsidRPr="00D24A8E">
        <w:rPr>
          <w:rFonts w:eastAsia="Calibri"/>
          <w:b/>
          <w:sz w:val="24"/>
          <w:szCs w:val="24"/>
        </w:rPr>
        <w:t>IV dalis. SPRENDIMAS</w:t>
      </w:r>
    </w:p>
    <w:p w:rsidR="00161F9F" w:rsidRPr="00D24A8E" w:rsidRDefault="00161F9F" w:rsidP="00161F9F">
      <w:pPr>
        <w:tabs>
          <w:tab w:val="left" w:pos="993"/>
        </w:tabs>
        <w:ind w:firstLine="709"/>
        <w:jc w:val="both"/>
        <w:rPr>
          <w:rFonts w:eastAsia="Calibri"/>
          <w:bCs/>
          <w:sz w:val="24"/>
          <w:szCs w:val="24"/>
        </w:rPr>
      </w:pPr>
    </w:p>
    <w:tbl>
      <w:tblPr>
        <w:tblStyle w:val="TableGrid"/>
        <w:tblW w:w="9776" w:type="dxa"/>
        <w:tblLook w:val="04A0" w:firstRow="1" w:lastRow="0" w:firstColumn="1" w:lastColumn="0" w:noHBand="0" w:noVBand="1"/>
      </w:tblPr>
      <w:tblGrid>
        <w:gridCol w:w="9776"/>
      </w:tblGrid>
      <w:tr w:rsidR="00161F9F" w:rsidRPr="00D24A8E" w:rsidTr="003F3E7B">
        <w:trPr>
          <w:trHeight w:val="269"/>
        </w:trPr>
        <w:tc>
          <w:tcPr>
            <w:tcW w:w="9776" w:type="dxa"/>
          </w:tcPr>
          <w:p w:rsidR="00DD6B1F" w:rsidRDefault="00DD6B1F" w:rsidP="00C32451">
            <w:pPr>
              <w:ind w:firstLine="589"/>
              <w:jc w:val="both"/>
              <w:rPr>
                <w:rFonts w:eastAsia="Calibri"/>
                <w:sz w:val="24"/>
                <w:szCs w:val="24"/>
              </w:rPr>
            </w:pPr>
            <w:r w:rsidRPr="00DD6B1F">
              <w:rPr>
                <w:rFonts w:eastAsia="Calibri"/>
                <w:sz w:val="24"/>
                <w:szCs w:val="24"/>
              </w:rPr>
              <w:t xml:space="preserve">Perkančioji organizacija, vykdydama Įstatyme jai numatytą pareigą CVP IS viešinti sudarytą Sutartį Nr. </w:t>
            </w:r>
            <w:r>
              <w:rPr>
                <w:rFonts w:eastAsia="Calibri"/>
                <w:sz w:val="24"/>
                <w:szCs w:val="24"/>
              </w:rPr>
              <w:t>2</w:t>
            </w:r>
            <w:r w:rsidRPr="00DD6B1F">
              <w:rPr>
                <w:rFonts w:eastAsia="Calibri"/>
                <w:sz w:val="24"/>
                <w:szCs w:val="24"/>
              </w:rPr>
              <w:t xml:space="preserve">, </w:t>
            </w:r>
            <w:r>
              <w:rPr>
                <w:rFonts w:eastAsia="Calibri"/>
                <w:sz w:val="24"/>
                <w:szCs w:val="24"/>
              </w:rPr>
              <w:t xml:space="preserve">taip pat Sutarties Nr. 2 pakeitimą, </w:t>
            </w:r>
            <w:r w:rsidRPr="00DD6B1F">
              <w:rPr>
                <w:rFonts w:eastAsia="Calibri"/>
                <w:sz w:val="24"/>
                <w:szCs w:val="24"/>
              </w:rPr>
              <w:t xml:space="preserve">pažeidė Įstatymo 18 straipsnio 11 dalies nuostatas ir Įstatymo 3 straipsnio 1 dalyje įtvirtintą skaidrumo principą, o netinkamai vykdydama Sutarties Nr. </w:t>
            </w:r>
            <w:r>
              <w:rPr>
                <w:rFonts w:eastAsia="Calibri"/>
                <w:sz w:val="24"/>
                <w:szCs w:val="24"/>
              </w:rPr>
              <w:t>2</w:t>
            </w:r>
            <w:r w:rsidRPr="00DD6B1F">
              <w:rPr>
                <w:rFonts w:eastAsia="Calibri"/>
                <w:sz w:val="24"/>
                <w:szCs w:val="24"/>
              </w:rPr>
              <w:t xml:space="preserve"> priežiūrą</w:t>
            </w:r>
            <w:r w:rsidR="00C32451">
              <w:rPr>
                <w:rFonts w:eastAsia="Calibri"/>
                <w:sz w:val="24"/>
                <w:szCs w:val="24"/>
              </w:rPr>
              <w:t xml:space="preserve"> –</w:t>
            </w:r>
            <w:r w:rsidRPr="00DD6B1F">
              <w:rPr>
                <w:rFonts w:eastAsia="Calibri"/>
                <w:sz w:val="24"/>
                <w:szCs w:val="24"/>
              </w:rPr>
              <w:t xml:space="preserve"> </w:t>
            </w:r>
            <w:r w:rsidRPr="00DD6B1F">
              <w:rPr>
                <w:rFonts w:eastAsia="Calibri"/>
                <w:bCs/>
                <w:sz w:val="24"/>
                <w:szCs w:val="24"/>
              </w:rPr>
              <w:t>Įstatymo 3 straipsnio 1 dalyje įtvirtintą skaidrumo principą</w:t>
            </w:r>
            <w:r w:rsidRPr="00DD6B1F">
              <w:rPr>
                <w:rFonts w:eastAsia="Calibri"/>
                <w:sz w:val="24"/>
                <w:szCs w:val="24"/>
              </w:rPr>
              <w:t>.</w:t>
            </w:r>
          </w:p>
          <w:p w:rsidR="00161F9F" w:rsidRPr="00D24A8E" w:rsidRDefault="00DD6B1F" w:rsidP="00DD6B1F">
            <w:pPr>
              <w:ind w:firstLine="589"/>
              <w:jc w:val="both"/>
              <w:rPr>
                <w:rFonts w:eastAsia="Calibri"/>
                <w:sz w:val="24"/>
                <w:szCs w:val="24"/>
              </w:rPr>
            </w:pPr>
            <w:r w:rsidRPr="00DD6B1F">
              <w:rPr>
                <w:rFonts w:eastAsia="Calibri"/>
                <w:sz w:val="24"/>
                <w:szCs w:val="24"/>
              </w:rPr>
              <w:t>Vadovaujantis Lietuvos Respublikos administracinių bylų teisenos įstatymo 5 ir 17 straipsniais, nesutikę su vertinimo išvada, galite ją apskųsti teismui šio įstatymo nustatyta tvarka.</w:t>
            </w:r>
          </w:p>
        </w:tc>
      </w:tr>
    </w:tbl>
    <w:p w:rsidR="00161F9F" w:rsidRPr="00D24A8E" w:rsidRDefault="00161F9F" w:rsidP="00E44ECF">
      <w:pPr>
        <w:pBdr>
          <w:bottom w:val="single" w:sz="12" w:space="1" w:color="auto"/>
        </w:pBdr>
        <w:rPr>
          <w:rFonts w:eastAsia="Calibri"/>
          <w:bCs/>
          <w:sz w:val="24"/>
          <w:szCs w:val="24"/>
        </w:rPr>
      </w:pPr>
    </w:p>
    <w:p w:rsidR="00161F9F" w:rsidRPr="00D24A8E" w:rsidRDefault="00161F9F" w:rsidP="00E44ECF">
      <w:pPr>
        <w:rPr>
          <w:rFonts w:eastAsia="Calibri"/>
          <w:bCs/>
          <w:sz w:val="24"/>
          <w:szCs w:val="24"/>
        </w:rPr>
      </w:pPr>
    </w:p>
    <w:p w:rsidR="00161F9F" w:rsidRPr="00D24A8E" w:rsidRDefault="00161F9F" w:rsidP="00E44ECF">
      <w:pPr>
        <w:rPr>
          <w:rFonts w:eastAsia="Calibri"/>
          <w:bCs/>
          <w:sz w:val="24"/>
          <w:szCs w:val="24"/>
        </w:rPr>
      </w:pPr>
    </w:p>
    <w:p w:rsidR="00161F9F" w:rsidRPr="00161F9F" w:rsidRDefault="00161F9F" w:rsidP="003F3E7B">
      <w:pPr>
        <w:jc w:val="center"/>
        <w:rPr>
          <w:rFonts w:eastAsia="Calibri"/>
          <w:b/>
          <w:bCs/>
          <w:sz w:val="24"/>
          <w:szCs w:val="24"/>
        </w:rPr>
      </w:pPr>
      <w:r w:rsidRPr="00161F9F">
        <w:rPr>
          <w:rFonts w:eastAsia="Calibri"/>
          <w:b/>
          <w:bCs/>
          <w:sz w:val="24"/>
          <w:szCs w:val="24"/>
        </w:rPr>
        <w:t>I dalis. Bendra informacija</w:t>
      </w:r>
    </w:p>
    <w:p w:rsidR="00161F9F" w:rsidRPr="00161F9F" w:rsidRDefault="00161F9F" w:rsidP="003F3E7B">
      <w:pPr>
        <w:jc w:val="center"/>
        <w:rPr>
          <w:rFonts w:eastAsia="Calibri"/>
          <w:bCs/>
          <w:sz w:val="24"/>
          <w:szCs w:val="24"/>
        </w:rPr>
      </w:pPr>
    </w:p>
    <w:p w:rsidR="00161F9F" w:rsidRPr="00161F9F" w:rsidRDefault="00161F9F" w:rsidP="00161F9F">
      <w:pPr>
        <w:rPr>
          <w:rFonts w:eastAsia="Calibri"/>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Pirkimo pavadinimas, numeris (jeigu skelbtas), pirkimo paskelbimo (kvietimo pateikti pasiūlymą) data</w:t>
            </w:r>
          </w:p>
        </w:tc>
        <w:tc>
          <w:tcPr>
            <w:tcW w:w="5244" w:type="dxa"/>
            <w:shd w:val="clear" w:color="auto" w:fill="auto"/>
            <w:vAlign w:val="center"/>
          </w:tcPr>
          <w:p w:rsidR="00161F9F" w:rsidRPr="00161F9F" w:rsidRDefault="00161F9F" w:rsidP="00161F9F">
            <w:pPr>
              <w:rPr>
                <w:rFonts w:eastAsia="Calibri"/>
                <w:bCs/>
                <w:sz w:val="24"/>
                <w:szCs w:val="24"/>
              </w:rPr>
            </w:pPr>
            <w:r w:rsidRPr="00161F9F">
              <w:rPr>
                <w:rFonts w:eastAsia="Calibri"/>
                <w:bCs/>
                <w:iCs/>
                <w:sz w:val="24"/>
                <w:szCs w:val="24"/>
              </w:rPr>
              <w:t>„Nidos kultūros ir turizmo informacijos centro „Agila“ Nidoje, Taikos g. 4, rekonstrukcija“ (</w:t>
            </w:r>
            <w:r w:rsidRPr="00161F9F">
              <w:rPr>
                <w:rFonts w:eastAsia="Calibri"/>
                <w:bCs/>
                <w:sz w:val="24"/>
                <w:szCs w:val="24"/>
              </w:rPr>
              <w:t>CVP IS skelbtas 2013-10-18, pirkimo Nr. 144012</w:t>
            </w:r>
            <w:r w:rsidR="00DD6B1F">
              <w:rPr>
                <w:rFonts w:eastAsia="Calibri"/>
                <w:bCs/>
                <w:sz w:val="24"/>
                <w:szCs w:val="24"/>
              </w:rPr>
              <w:t>)</w:t>
            </w:r>
            <w:r w:rsidRPr="00161F9F">
              <w:rPr>
                <w:rFonts w:eastAsia="Calibri"/>
                <w:bCs/>
                <w:sz w:val="24"/>
                <w:szCs w:val="24"/>
              </w:rPr>
              <w:t xml:space="preserve"> </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Pirkimo būdas</w:t>
            </w:r>
          </w:p>
        </w:tc>
        <w:tc>
          <w:tcPr>
            <w:tcW w:w="5244"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Ribotas konkursas</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Planuojama (nenurodoma, jeigu pirkimas vertinamas iki vokų su pasiūlymais atplėšimo procedūros) pirkimo sutarties vertė, su PVM/be PVM</w:t>
            </w:r>
          </w:p>
        </w:tc>
        <w:tc>
          <w:tcPr>
            <w:tcW w:w="5244"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Planuota maksimali Pirkimo sutarties vertė – 8 643 419,55 Eur su PVM.</w:t>
            </w:r>
          </w:p>
          <w:p w:rsidR="00161F9F" w:rsidRPr="00161F9F" w:rsidRDefault="00161F9F" w:rsidP="003F3E7B">
            <w:pPr>
              <w:rPr>
                <w:rFonts w:eastAsia="Calibri"/>
                <w:bCs/>
                <w:sz w:val="24"/>
                <w:szCs w:val="24"/>
              </w:rPr>
            </w:pPr>
            <w:r w:rsidRPr="00161F9F">
              <w:rPr>
                <w:rFonts w:eastAsia="Calibri"/>
                <w:bCs/>
                <w:sz w:val="24"/>
                <w:szCs w:val="24"/>
              </w:rPr>
              <w:t>Preliminariosios sutarties pagrindu sudarytos pagrindinės sutart</w:t>
            </w:r>
            <w:r w:rsidR="003F3E7B" w:rsidRPr="00D24A8E">
              <w:rPr>
                <w:rFonts w:eastAsia="Calibri"/>
                <w:bCs/>
                <w:sz w:val="24"/>
                <w:szCs w:val="24"/>
              </w:rPr>
              <w:t xml:space="preserve">ies </w:t>
            </w:r>
            <w:r w:rsidRPr="00161F9F">
              <w:rPr>
                <w:rFonts w:eastAsia="Calibri"/>
                <w:bCs/>
                <w:sz w:val="24"/>
                <w:szCs w:val="24"/>
              </w:rPr>
              <w:t>vertė</w:t>
            </w:r>
            <w:r w:rsidR="003F3E7B" w:rsidRPr="00D24A8E">
              <w:rPr>
                <w:rFonts w:eastAsia="Calibri"/>
                <w:bCs/>
                <w:sz w:val="24"/>
                <w:szCs w:val="24"/>
              </w:rPr>
              <w:t xml:space="preserve"> </w:t>
            </w:r>
            <w:r w:rsidRPr="00161F9F">
              <w:rPr>
                <w:rFonts w:eastAsia="Calibri"/>
                <w:bCs/>
                <w:sz w:val="24"/>
                <w:szCs w:val="24"/>
              </w:rPr>
              <w:t>– 8 482 497,40 Eur su PVM</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lastRenderedPageBreak/>
              <w:t>Pirkimas finansuojamas ES lėšomis, projekto pavadinimas, Įgyvendinančioji institucija</w:t>
            </w:r>
          </w:p>
        </w:tc>
        <w:tc>
          <w:tcPr>
            <w:tcW w:w="5244"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Sutarties pavadinimas, data, numeris</w:t>
            </w:r>
          </w:p>
        </w:tc>
        <w:tc>
          <w:tcPr>
            <w:tcW w:w="5244" w:type="dxa"/>
            <w:shd w:val="clear" w:color="auto" w:fill="auto"/>
            <w:vAlign w:val="center"/>
          </w:tcPr>
          <w:p w:rsidR="00161F9F" w:rsidRPr="00161F9F" w:rsidRDefault="00161F9F" w:rsidP="003F3E7B">
            <w:pPr>
              <w:rPr>
                <w:rFonts w:eastAsia="Calibri"/>
                <w:bCs/>
                <w:sz w:val="24"/>
                <w:szCs w:val="24"/>
              </w:rPr>
            </w:pPr>
            <w:r w:rsidRPr="00161F9F">
              <w:rPr>
                <w:rFonts w:eastAsia="Calibri"/>
                <w:bCs/>
                <w:sz w:val="24"/>
                <w:szCs w:val="24"/>
              </w:rPr>
              <w:t xml:space="preserve">Preliminariosios sutarties pagrindu 2018-04-24 </w:t>
            </w:r>
            <w:r w:rsidR="003F3E7B" w:rsidRPr="00D24A8E">
              <w:rPr>
                <w:rFonts w:eastAsia="Calibri"/>
                <w:bCs/>
                <w:sz w:val="24"/>
                <w:szCs w:val="24"/>
              </w:rPr>
              <w:t xml:space="preserve">sudaryta </w:t>
            </w:r>
            <w:r w:rsidRPr="00161F9F">
              <w:rPr>
                <w:rFonts w:eastAsia="Calibri"/>
                <w:bCs/>
                <w:sz w:val="24"/>
                <w:szCs w:val="24"/>
              </w:rPr>
              <w:t>Pagrindinė rangos sutartis Nr. V31-64 dėl darbo projekto parengimo ir rangos darbų vykdymo (toliau – Sutartis Nr. 3)</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Sutarties pakeitimai (jei tokių buvo): data, Nr.</w:t>
            </w:r>
          </w:p>
        </w:tc>
        <w:tc>
          <w:tcPr>
            <w:tcW w:w="5244" w:type="dxa"/>
            <w:shd w:val="clear" w:color="auto" w:fill="auto"/>
            <w:vAlign w:val="center"/>
          </w:tcPr>
          <w:p w:rsidR="00161F9F" w:rsidRPr="00161F9F" w:rsidRDefault="003F3E7B" w:rsidP="00161F9F">
            <w:pPr>
              <w:rPr>
                <w:rFonts w:eastAsia="Calibri"/>
                <w:bCs/>
                <w:sz w:val="24"/>
                <w:szCs w:val="24"/>
              </w:rPr>
            </w:pPr>
            <w:r w:rsidRPr="00D24A8E">
              <w:rPr>
                <w:rFonts w:eastAsia="Calibri"/>
                <w:bCs/>
                <w:sz w:val="24"/>
                <w:szCs w:val="24"/>
              </w:rPr>
              <w:t>-</w:t>
            </w:r>
          </w:p>
        </w:tc>
      </w:tr>
      <w:tr w:rsidR="00161F9F" w:rsidRPr="00161F9F" w:rsidTr="00926AC0">
        <w:tc>
          <w:tcPr>
            <w:tcW w:w="4503" w:type="dxa"/>
            <w:vAlign w:val="center"/>
          </w:tcPr>
          <w:p w:rsidR="00161F9F" w:rsidRPr="00161F9F" w:rsidRDefault="00161F9F" w:rsidP="00161F9F">
            <w:pPr>
              <w:rPr>
                <w:rFonts w:eastAsia="Calibri"/>
                <w:bCs/>
                <w:sz w:val="24"/>
                <w:szCs w:val="24"/>
              </w:rPr>
            </w:pPr>
            <w:r w:rsidRPr="00161F9F">
              <w:rPr>
                <w:rFonts w:eastAsia="Calibri"/>
                <w:bCs/>
                <w:sz w:val="24"/>
                <w:szCs w:val="24"/>
              </w:rPr>
              <w:t>Tiekėjas / teikėjas / rangovas</w:t>
            </w:r>
          </w:p>
        </w:tc>
        <w:tc>
          <w:tcPr>
            <w:tcW w:w="5244" w:type="dxa"/>
            <w:vAlign w:val="center"/>
          </w:tcPr>
          <w:p w:rsidR="00161F9F" w:rsidRPr="00161F9F" w:rsidRDefault="00161F9F" w:rsidP="00161F9F">
            <w:pPr>
              <w:rPr>
                <w:rFonts w:eastAsia="Calibri"/>
                <w:bCs/>
                <w:sz w:val="24"/>
                <w:szCs w:val="24"/>
              </w:rPr>
            </w:pPr>
            <w:r w:rsidRPr="00161F9F">
              <w:rPr>
                <w:rFonts w:eastAsia="Calibri"/>
                <w:bCs/>
                <w:sz w:val="24"/>
                <w:szCs w:val="24"/>
              </w:rPr>
              <w:t xml:space="preserve">Ūkio subjektų grupė: UAB „Irdaiva“, MB „Virmalda“, UAB „Kortas“, veikianti 2014-06-04 Jungtinės veiklos sutarties Nr. 152824 pagrindu </w:t>
            </w:r>
          </w:p>
        </w:tc>
      </w:tr>
      <w:tr w:rsidR="00161F9F" w:rsidRPr="00161F9F" w:rsidTr="00926AC0">
        <w:tc>
          <w:tcPr>
            <w:tcW w:w="4503" w:type="dxa"/>
            <w:vAlign w:val="center"/>
          </w:tcPr>
          <w:p w:rsidR="00161F9F" w:rsidRPr="00161F9F" w:rsidRDefault="00161F9F" w:rsidP="00161F9F">
            <w:pPr>
              <w:rPr>
                <w:rFonts w:eastAsia="Calibri"/>
                <w:b/>
                <w:bCs/>
                <w:sz w:val="24"/>
                <w:szCs w:val="24"/>
              </w:rPr>
            </w:pPr>
            <w:r w:rsidRPr="00161F9F">
              <w:rPr>
                <w:rFonts w:eastAsia="Calibri"/>
                <w:bCs/>
                <w:sz w:val="24"/>
                <w:szCs w:val="24"/>
              </w:rPr>
              <w:t>Subrangovai / subtiekėjai / subteikėjai</w:t>
            </w:r>
          </w:p>
        </w:tc>
        <w:tc>
          <w:tcPr>
            <w:tcW w:w="5244" w:type="dxa"/>
            <w:vAlign w:val="center"/>
          </w:tcPr>
          <w:p w:rsidR="00161F9F" w:rsidRPr="00161F9F" w:rsidRDefault="00161F9F" w:rsidP="00161F9F">
            <w:pPr>
              <w:rPr>
                <w:rFonts w:eastAsia="Calibri"/>
                <w:bCs/>
                <w:sz w:val="24"/>
                <w:szCs w:val="24"/>
              </w:rPr>
            </w:pPr>
            <w:r w:rsidRPr="00161F9F">
              <w:rPr>
                <w:rFonts w:eastAsia="Calibri"/>
                <w:bCs/>
                <w:sz w:val="24"/>
                <w:szCs w:val="24"/>
              </w:rPr>
              <w:t>-</w:t>
            </w:r>
          </w:p>
        </w:tc>
      </w:tr>
      <w:tr w:rsidR="00161F9F" w:rsidRPr="00161F9F" w:rsidTr="00926AC0">
        <w:tc>
          <w:tcPr>
            <w:tcW w:w="4503" w:type="dxa"/>
            <w:vAlign w:val="center"/>
          </w:tcPr>
          <w:p w:rsidR="00161F9F" w:rsidRPr="00161F9F" w:rsidRDefault="00161F9F" w:rsidP="00161F9F">
            <w:pPr>
              <w:rPr>
                <w:rFonts w:eastAsia="Calibri"/>
                <w:bCs/>
                <w:sz w:val="24"/>
                <w:szCs w:val="24"/>
              </w:rPr>
            </w:pPr>
            <w:r w:rsidRPr="00161F9F">
              <w:rPr>
                <w:rFonts w:eastAsia="Calibri"/>
                <w:bCs/>
                <w:sz w:val="24"/>
                <w:szCs w:val="24"/>
              </w:rPr>
              <w:t>Už sutarties vykdymą atsakingas darbuotojas (-ai) ar kiti asmenys</w:t>
            </w:r>
          </w:p>
        </w:tc>
        <w:tc>
          <w:tcPr>
            <w:tcW w:w="5244" w:type="dxa"/>
            <w:vAlign w:val="center"/>
          </w:tcPr>
          <w:p w:rsidR="00161F9F" w:rsidRPr="00161F9F" w:rsidRDefault="00161F9F" w:rsidP="00161F9F">
            <w:pPr>
              <w:rPr>
                <w:rFonts w:eastAsia="Calibri"/>
                <w:bCs/>
                <w:sz w:val="24"/>
                <w:szCs w:val="24"/>
              </w:rPr>
            </w:pPr>
            <w:r w:rsidRPr="00161F9F">
              <w:rPr>
                <w:rFonts w:eastAsia="Calibri"/>
                <w:bCs/>
                <w:sz w:val="24"/>
                <w:szCs w:val="24"/>
              </w:rPr>
              <w:t>Perkančiosios organizacijos Miesto tvarkymo ir statybos skyriaus vedėjas D. S.</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Pirkimo vykdymo teisinis pagrindas (Lietuvos Respublikos viešųjų pirkimų įstatymas, Lietuvos Respublikos pirkimų, atliekamų vandentvarkos, energetikos, transporto ar pašto paslaugų srities perkančiųjų subjektų, įstatymas, supaprastintų pirkimų taisyklių redakcija)</w:t>
            </w:r>
          </w:p>
        </w:tc>
        <w:tc>
          <w:tcPr>
            <w:tcW w:w="5244" w:type="dxa"/>
            <w:shd w:val="clear" w:color="auto" w:fill="auto"/>
            <w:vAlign w:val="center"/>
          </w:tcPr>
          <w:p w:rsidR="00161F9F" w:rsidRPr="00161F9F" w:rsidRDefault="00161F9F" w:rsidP="003F3E7B">
            <w:pPr>
              <w:rPr>
                <w:rFonts w:eastAsia="Calibri"/>
                <w:bCs/>
                <w:sz w:val="24"/>
                <w:szCs w:val="24"/>
              </w:rPr>
            </w:pPr>
            <w:r w:rsidRPr="00161F9F">
              <w:rPr>
                <w:rFonts w:eastAsia="Calibri"/>
                <w:bCs/>
                <w:sz w:val="24"/>
                <w:szCs w:val="24"/>
              </w:rPr>
              <w:t xml:space="preserve">Lietuvos Respublikos viešųjų pirkimų įstatymas (redakcija nuo </w:t>
            </w:r>
            <w:r w:rsidR="00B63385" w:rsidRPr="00B63385">
              <w:rPr>
                <w:rFonts w:eastAsia="Calibri"/>
                <w:bCs/>
                <w:sz w:val="24"/>
                <w:szCs w:val="24"/>
              </w:rPr>
              <w:t>2013-01-30</w:t>
            </w:r>
            <w:r w:rsidR="003F3E7B" w:rsidRPr="00D24A8E">
              <w:rPr>
                <w:rFonts w:eastAsia="Calibri"/>
                <w:bCs/>
                <w:sz w:val="24"/>
                <w:szCs w:val="24"/>
              </w:rPr>
              <w:t>)</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Vertinimo apimtys / pirkimo etapas / sutarties vykdymo etapas</w:t>
            </w:r>
          </w:p>
        </w:tc>
        <w:tc>
          <w:tcPr>
            <w:tcW w:w="5244" w:type="dxa"/>
            <w:shd w:val="clear" w:color="auto" w:fill="auto"/>
            <w:vAlign w:val="center"/>
          </w:tcPr>
          <w:p w:rsidR="00161F9F" w:rsidRPr="00161F9F" w:rsidRDefault="00161F9F" w:rsidP="00D24A8E">
            <w:pPr>
              <w:rPr>
                <w:rFonts w:eastAsia="Calibri"/>
                <w:bCs/>
                <w:sz w:val="24"/>
                <w:szCs w:val="24"/>
              </w:rPr>
            </w:pPr>
            <w:r w:rsidRPr="00161F9F">
              <w:rPr>
                <w:rFonts w:eastAsia="Calibri"/>
                <w:bCs/>
                <w:sz w:val="24"/>
                <w:szCs w:val="24"/>
              </w:rPr>
              <w:t>Dalinis Preliminariosios sutarties pagrindu sudaryt</w:t>
            </w:r>
            <w:r w:rsidR="003F3E7B" w:rsidRPr="00D24A8E">
              <w:rPr>
                <w:rFonts w:eastAsia="Calibri"/>
                <w:bCs/>
                <w:sz w:val="24"/>
                <w:szCs w:val="24"/>
              </w:rPr>
              <w:t>os</w:t>
            </w:r>
            <w:r w:rsidRPr="00161F9F">
              <w:rPr>
                <w:rFonts w:eastAsia="Calibri"/>
                <w:bCs/>
                <w:sz w:val="24"/>
                <w:szCs w:val="24"/>
              </w:rPr>
              <w:t xml:space="preserve"> </w:t>
            </w:r>
            <w:r w:rsidR="003F3E7B" w:rsidRPr="00D24A8E">
              <w:rPr>
                <w:rFonts w:eastAsia="Calibri"/>
                <w:bCs/>
                <w:sz w:val="24"/>
                <w:szCs w:val="24"/>
              </w:rPr>
              <w:t>S</w:t>
            </w:r>
            <w:r w:rsidRPr="00161F9F">
              <w:rPr>
                <w:rFonts w:eastAsia="Calibri"/>
                <w:bCs/>
                <w:sz w:val="24"/>
                <w:szCs w:val="24"/>
              </w:rPr>
              <w:t>utar</w:t>
            </w:r>
            <w:r w:rsidR="003F3E7B" w:rsidRPr="00D24A8E">
              <w:rPr>
                <w:rFonts w:eastAsia="Calibri"/>
                <w:bCs/>
                <w:sz w:val="24"/>
                <w:szCs w:val="24"/>
              </w:rPr>
              <w:t xml:space="preserve">ties Nr. 3 </w:t>
            </w:r>
            <w:r w:rsidRPr="00161F9F">
              <w:rPr>
                <w:rFonts w:eastAsia="Calibri"/>
                <w:bCs/>
                <w:sz w:val="24"/>
                <w:szCs w:val="24"/>
              </w:rPr>
              <w:t>vertinimas</w:t>
            </w:r>
            <w:r w:rsidR="003F3E7B" w:rsidRPr="00D24A8E">
              <w:rPr>
                <w:rFonts w:eastAsia="Calibri"/>
                <w:bCs/>
                <w:sz w:val="24"/>
                <w:szCs w:val="24"/>
              </w:rPr>
              <w:t xml:space="preserve"> </w:t>
            </w:r>
            <w:r w:rsidRPr="00161F9F">
              <w:rPr>
                <w:rFonts w:eastAsia="Calibri"/>
                <w:bCs/>
                <w:sz w:val="24"/>
                <w:szCs w:val="24"/>
              </w:rPr>
              <w:t xml:space="preserve">/ Preliminariosios sutarties pagrindu sudarytos </w:t>
            </w:r>
            <w:r w:rsidR="003F3E7B" w:rsidRPr="00D24A8E">
              <w:rPr>
                <w:rFonts w:eastAsia="Calibri"/>
                <w:bCs/>
                <w:sz w:val="24"/>
                <w:szCs w:val="24"/>
              </w:rPr>
              <w:t>S</w:t>
            </w:r>
            <w:r w:rsidRPr="00161F9F">
              <w:rPr>
                <w:rFonts w:eastAsia="Calibri"/>
                <w:bCs/>
                <w:sz w:val="24"/>
                <w:szCs w:val="24"/>
              </w:rPr>
              <w:t>utart</w:t>
            </w:r>
            <w:r w:rsidR="00D24A8E" w:rsidRPr="00D24A8E">
              <w:rPr>
                <w:rFonts w:eastAsia="Calibri"/>
                <w:bCs/>
                <w:sz w:val="24"/>
                <w:szCs w:val="24"/>
              </w:rPr>
              <w:t>ies Nr. 3 vykdymo etapas: Sutart</w:t>
            </w:r>
            <w:r w:rsidR="00C32451">
              <w:rPr>
                <w:rFonts w:eastAsia="Calibri"/>
                <w:bCs/>
                <w:sz w:val="24"/>
                <w:szCs w:val="24"/>
              </w:rPr>
              <w:t>yje</w:t>
            </w:r>
            <w:r w:rsidR="00D24A8E" w:rsidRPr="00D24A8E">
              <w:rPr>
                <w:rFonts w:eastAsia="Calibri"/>
                <w:bCs/>
                <w:sz w:val="24"/>
                <w:szCs w:val="24"/>
              </w:rPr>
              <w:t xml:space="preserve"> Nr. 3 į</w:t>
            </w:r>
            <w:r w:rsidR="00C32451">
              <w:rPr>
                <w:rFonts w:eastAsia="Calibri"/>
                <w:bCs/>
                <w:sz w:val="24"/>
                <w:szCs w:val="24"/>
              </w:rPr>
              <w:t>tvirtinta, kad Sutartis Nr. 3 į</w:t>
            </w:r>
            <w:r w:rsidR="00D24A8E" w:rsidRPr="00D24A8E">
              <w:rPr>
                <w:rFonts w:eastAsia="Calibri"/>
                <w:bCs/>
                <w:sz w:val="24"/>
                <w:szCs w:val="24"/>
              </w:rPr>
              <w:t>sigalioj</w:t>
            </w:r>
            <w:r w:rsidR="00C32451">
              <w:rPr>
                <w:rFonts w:eastAsia="Calibri"/>
                <w:bCs/>
                <w:sz w:val="24"/>
                <w:szCs w:val="24"/>
              </w:rPr>
              <w:t>a</w:t>
            </w:r>
            <w:r w:rsidR="00D24A8E" w:rsidRPr="00D24A8E">
              <w:rPr>
                <w:rFonts w:eastAsia="Calibri"/>
                <w:bCs/>
                <w:sz w:val="24"/>
                <w:szCs w:val="24"/>
              </w:rPr>
              <w:t xml:space="preserve"> </w:t>
            </w:r>
            <w:r w:rsidRPr="00161F9F">
              <w:rPr>
                <w:rFonts w:eastAsia="Calibri"/>
                <w:bCs/>
                <w:sz w:val="24"/>
                <w:szCs w:val="24"/>
              </w:rPr>
              <w:t>nuo 2018-10-01 ir galioja 36 mėn.</w:t>
            </w:r>
            <w:r w:rsidR="00C32451">
              <w:rPr>
                <w:rFonts w:eastAsia="Calibri"/>
                <w:bCs/>
                <w:sz w:val="24"/>
                <w:szCs w:val="24"/>
              </w:rPr>
              <w:t xml:space="preserve"> Perkančioji organizacija nurodė</w:t>
            </w:r>
            <w:r w:rsidR="00C32451">
              <w:rPr>
                <w:rStyle w:val="FootnoteReference"/>
                <w:rFonts w:eastAsia="Calibri"/>
                <w:bCs/>
                <w:sz w:val="24"/>
                <w:szCs w:val="24"/>
              </w:rPr>
              <w:footnoteReference w:id="24"/>
            </w:r>
            <w:r w:rsidR="00C32451">
              <w:rPr>
                <w:rFonts w:eastAsia="Calibri"/>
                <w:bCs/>
                <w:sz w:val="24"/>
                <w:szCs w:val="24"/>
              </w:rPr>
              <w:t xml:space="preserve">, kad darbai </w:t>
            </w:r>
            <w:r w:rsidR="00F157AA">
              <w:rPr>
                <w:rFonts w:eastAsia="Calibri"/>
                <w:bCs/>
                <w:sz w:val="24"/>
                <w:szCs w:val="24"/>
              </w:rPr>
              <w:t>ne</w:t>
            </w:r>
            <w:r w:rsidR="00C32451">
              <w:rPr>
                <w:rFonts w:eastAsia="Calibri"/>
                <w:bCs/>
                <w:sz w:val="24"/>
                <w:szCs w:val="24"/>
              </w:rPr>
              <w:t>pradėti.</w:t>
            </w:r>
          </w:p>
        </w:tc>
      </w:tr>
      <w:tr w:rsidR="00161F9F" w:rsidRPr="00161F9F" w:rsidTr="00926AC0">
        <w:tc>
          <w:tcPr>
            <w:tcW w:w="4503"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Dėl pirkimo / 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w:t>
            </w:r>
          </w:p>
        </w:tc>
      </w:tr>
    </w:tbl>
    <w:p w:rsidR="00161F9F" w:rsidRPr="00161F9F" w:rsidRDefault="00161F9F" w:rsidP="00161F9F">
      <w:pPr>
        <w:rPr>
          <w:rFonts w:eastAsia="Calibri"/>
          <w:bCs/>
          <w:sz w:val="24"/>
          <w:szCs w:val="24"/>
        </w:rPr>
      </w:pPr>
    </w:p>
    <w:p w:rsidR="00161F9F" w:rsidRPr="00161F9F" w:rsidRDefault="00161F9F" w:rsidP="003F3E7B">
      <w:pPr>
        <w:jc w:val="center"/>
        <w:rPr>
          <w:rFonts w:eastAsia="Calibri"/>
          <w:b/>
          <w:bCs/>
          <w:sz w:val="24"/>
          <w:szCs w:val="24"/>
        </w:rPr>
      </w:pPr>
      <w:r w:rsidRPr="00161F9F">
        <w:rPr>
          <w:rFonts w:eastAsia="Calibri"/>
          <w:b/>
          <w:bCs/>
          <w:sz w:val="24"/>
          <w:szCs w:val="24"/>
        </w:rPr>
        <w:t>II dalis. Vertinimo metu nustatyti pažeidimai</w:t>
      </w:r>
    </w:p>
    <w:p w:rsidR="00161F9F" w:rsidRPr="00161F9F" w:rsidRDefault="00161F9F" w:rsidP="00161F9F">
      <w:pPr>
        <w:rPr>
          <w:rFonts w:eastAsia="Calibri"/>
          <w:b/>
          <w:bCs/>
          <w:sz w:val="24"/>
          <w:szCs w:val="24"/>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63"/>
      </w:tblGrid>
      <w:tr w:rsidR="00161F9F" w:rsidRPr="00161F9F" w:rsidTr="00926AC0">
        <w:tc>
          <w:tcPr>
            <w:tcW w:w="421" w:type="dxa"/>
            <w:shd w:val="clear" w:color="auto" w:fill="auto"/>
            <w:vAlign w:val="center"/>
          </w:tcPr>
          <w:p w:rsidR="00161F9F" w:rsidRPr="00161F9F" w:rsidRDefault="00161F9F" w:rsidP="00161F9F">
            <w:pPr>
              <w:rPr>
                <w:rFonts w:eastAsia="Calibri"/>
                <w:bCs/>
                <w:sz w:val="24"/>
                <w:szCs w:val="24"/>
              </w:rPr>
            </w:pPr>
          </w:p>
        </w:tc>
        <w:tc>
          <w:tcPr>
            <w:tcW w:w="9363" w:type="dxa"/>
            <w:shd w:val="clear" w:color="auto" w:fill="auto"/>
          </w:tcPr>
          <w:p w:rsidR="00161F9F" w:rsidRPr="00161F9F" w:rsidRDefault="00161F9F" w:rsidP="00161F9F">
            <w:pPr>
              <w:rPr>
                <w:rFonts w:eastAsia="Calibri"/>
                <w:bCs/>
                <w:sz w:val="24"/>
                <w:szCs w:val="24"/>
                <w:lang w:val="en-US"/>
              </w:rPr>
            </w:pPr>
          </w:p>
        </w:tc>
      </w:tr>
      <w:tr w:rsidR="00161F9F" w:rsidRPr="00161F9F" w:rsidTr="00926AC0">
        <w:tc>
          <w:tcPr>
            <w:tcW w:w="9784" w:type="dxa"/>
            <w:gridSpan w:val="2"/>
            <w:shd w:val="clear" w:color="auto" w:fill="auto"/>
            <w:vAlign w:val="center"/>
          </w:tcPr>
          <w:p w:rsidR="00161F9F" w:rsidRPr="00161F9F" w:rsidRDefault="00161F9F" w:rsidP="00161F9F">
            <w:pPr>
              <w:rPr>
                <w:rFonts w:eastAsia="Calibri"/>
                <w:bCs/>
                <w:sz w:val="24"/>
                <w:szCs w:val="24"/>
              </w:rPr>
            </w:pPr>
            <w:r w:rsidRPr="00161F9F">
              <w:rPr>
                <w:rFonts w:eastAsia="Calibri"/>
                <w:bCs/>
                <w:sz w:val="24"/>
                <w:szCs w:val="24"/>
              </w:rPr>
              <w:t>-</w:t>
            </w:r>
          </w:p>
        </w:tc>
      </w:tr>
    </w:tbl>
    <w:p w:rsidR="00161F9F" w:rsidRPr="00161F9F" w:rsidRDefault="00161F9F" w:rsidP="00161F9F">
      <w:pPr>
        <w:rPr>
          <w:rFonts w:eastAsia="Calibri"/>
          <w:b/>
          <w:bCs/>
          <w:sz w:val="24"/>
          <w:szCs w:val="24"/>
        </w:rPr>
      </w:pPr>
      <w:r w:rsidRPr="00161F9F">
        <w:rPr>
          <w:rFonts w:eastAsia="Calibri"/>
          <w:b/>
          <w:bCs/>
          <w:sz w:val="24"/>
          <w:szCs w:val="24"/>
        </w:rPr>
        <w:t>*kiekvienos sutarties vertinimas aprašomas atskirai</w:t>
      </w:r>
    </w:p>
    <w:p w:rsidR="00161F9F" w:rsidRPr="00161F9F" w:rsidRDefault="00161F9F" w:rsidP="00161F9F">
      <w:pPr>
        <w:rPr>
          <w:rFonts w:eastAsia="Calibri"/>
          <w:b/>
          <w:bCs/>
          <w:sz w:val="24"/>
          <w:szCs w:val="24"/>
        </w:rPr>
      </w:pPr>
    </w:p>
    <w:p w:rsidR="00161F9F" w:rsidRPr="00161F9F" w:rsidRDefault="00161F9F" w:rsidP="00161F9F">
      <w:pPr>
        <w:rPr>
          <w:rFonts w:eastAsia="Calibri"/>
          <w:b/>
          <w:bCs/>
          <w:sz w:val="24"/>
          <w:szCs w:val="24"/>
        </w:rPr>
      </w:pPr>
    </w:p>
    <w:p w:rsidR="00161F9F" w:rsidRPr="00161F9F" w:rsidRDefault="00161F9F" w:rsidP="003F3E7B">
      <w:pPr>
        <w:jc w:val="center"/>
        <w:rPr>
          <w:rFonts w:eastAsia="Calibri"/>
          <w:b/>
          <w:bCs/>
          <w:sz w:val="24"/>
          <w:szCs w:val="24"/>
        </w:rPr>
      </w:pPr>
      <w:r w:rsidRPr="00161F9F">
        <w:rPr>
          <w:rFonts w:eastAsia="Calibri"/>
          <w:b/>
          <w:bCs/>
          <w:sz w:val="24"/>
          <w:szCs w:val="24"/>
        </w:rPr>
        <w:t>III dalis. Pastabos, į kurias perkančioji organizacija turėtų atsižvelgti vykdydama kitus pirkimus</w:t>
      </w:r>
    </w:p>
    <w:p w:rsidR="00161F9F" w:rsidRPr="00161F9F" w:rsidRDefault="00161F9F" w:rsidP="003F3E7B">
      <w:pPr>
        <w:jc w:val="center"/>
        <w:rPr>
          <w:rFonts w:eastAsia="Calibri"/>
          <w:b/>
          <w:bCs/>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02"/>
        <w:gridCol w:w="21"/>
      </w:tblGrid>
      <w:tr w:rsidR="00161F9F" w:rsidRPr="00161F9F" w:rsidTr="00926AC0">
        <w:trPr>
          <w:gridAfter w:val="1"/>
          <w:wAfter w:w="21" w:type="dxa"/>
        </w:trPr>
        <w:tc>
          <w:tcPr>
            <w:tcW w:w="421" w:type="dxa"/>
            <w:shd w:val="clear" w:color="auto" w:fill="auto"/>
            <w:vAlign w:val="center"/>
          </w:tcPr>
          <w:p w:rsidR="00161F9F" w:rsidRPr="00161F9F" w:rsidRDefault="00DD6B1F" w:rsidP="00DD6B1F">
            <w:pPr>
              <w:rPr>
                <w:rFonts w:eastAsia="Calibri"/>
                <w:bCs/>
                <w:sz w:val="24"/>
                <w:szCs w:val="24"/>
              </w:rPr>
            </w:pPr>
            <w:r>
              <w:rPr>
                <w:rFonts w:eastAsia="Calibri"/>
                <w:bCs/>
                <w:sz w:val="24"/>
                <w:szCs w:val="24"/>
              </w:rPr>
              <w:t>1.</w:t>
            </w:r>
          </w:p>
        </w:tc>
        <w:tc>
          <w:tcPr>
            <w:tcW w:w="9302" w:type="dxa"/>
            <w:shd w:val="clear" w:color="auto" w:fill="auto"/>
          </w:tcPr>
          <w:p w:rsidR="00161F9F" w:rsidRPr="00161F9F" w:rsidRDefault="00161F9F" w:rsidP="00161F9F">
            <w:pPr>
              <w:rPr>
                <w:rFonts w:eastAsia="Calibri"/>
                <w:bCs/>
                <w:sz w:val="24"/>
                <w:szCs w:val="24"/>
              </w:rPr>
            </w:pPr>
          </w:p>
        </w:tc>
      </w:tr>
      <w:tr w:rsidR="00161F9F" w:rsidRPr="00161F9F" w:rsidTr="00926AC0">
        <w:tc>
          <w:tcPr>
            <w:tcW w:w="9744" w:type="dxa"/>
            <w:gridSpan w:val="3"/>
            <w:shd w:val="clear" w:color="auto" w:fill="auto"/>
            <w:vAlign w:val="center"/>
          </w:tcPr>
          <w:p w:rsidR="00161F9F" w:rsidRDefault="00963CCD" w:rsidP="00D040CF">
            <w:pPr>
              <w:ind w:firstLine="589"/>
              <w:jc w:val="both"/>
              <w:rPr>
                <w:rFonts w:eastAsia="Calibri"/>
                <w:bCs/>
                <w:sz w:val="24"/>
                <w:szCs w:val="24"/>
              </w:rPr>
            </w:pPr>
            <w:r>
              <w:rPr>
                <w:rFonts w:eastAsia="Calibri"/>
                <w:bCs/>
                <w:sz w:val="24"/>
                <w:szCs w:val="24"/>
              </w:rPr>
              <w:lastRenderedPageBreak/>
              <w:t xml:space="preserve">Nustatyta, kad </w:t>
            </w:r>
            <w:r w:rsidR="00161F9F" w:rsidRPr="00161F9F">
              <w:rPr>
                <w:rFonts w:eastAsia="Calibri"/>
                <w:bCs/>
                <w:sz w:val="24"/>
                <w:szCs w:val="24"/>
              </w:rPr>
              <w:t>su tiekėju sudarom</w:t>
            </w:r>
            <w:r w:rsidR="006C6D10">
              <w:rPr>
                <w:rFonts w:eastAsia="Calibri"/>
                <w:bCs/>
                <w:sz w:val="24"/>
                <w:szCs w:val="24"/>
              </w:rPr>
              <w:t xml:space="preserve">os </w:t>
            </w:r>
            <w:r w:rsidR="00161F9F" w:rsidRPr="00161F9F">
              <w:rPr>
                <w:rFonts w:eastAsia="Calibri"/>
                <w:bCs/>
                <w:sz w:val="24"/>
                <w:szCs w:val="24"/>
              </w:rPr>
              <w:t>preliminario</w:t>
            </w:r>
            <w:r w:rsidR="006C6D10">
              <w:rPr>
                <w:rFonts w:eastAsia="Calibri"/>
                <w:bCs/>
                <w:sz w:val="24"/>
                <w:szCs w:val="24"/>
              </w:rPr>
              <w:t>sios</w:t>
            </w:r>
            <w:r w:rsidR="00161F9F" w:rsidRPr="00161F9F">
              <w:rPr>
                <w:rFonts w:eastAsia="Calibri"/>
                <w:bCs/>
                <w:sz w:val="24"/>
                <w:szCs w:val="24"/>
              </w:rPr>
              <w:t xml:space="preserve"> sutarti</w:t>
            </w:r>
            <w:r w:rsidR="006C6D10">
              <w:rPr>
                <w:rFonts w:eastAsia="Calibri"/>
                <w:bCs/>
                <w:sz w:val="24"/>
                <w:szCs w:val="24"/>
              </w:rPr>
              <w:t xml:space="preserve">es </w:t>
            </w:r>
            <w:r w:rsidR="00161F9F" w:rsidRPr="00161F9F">
              <w:rPr>
                <w:rFonts w:eastAsia="Calibri"/>
                <w:bCs/>
                <w:sz w:val="24"/>
                <w:szCs w:val="24"/>
              </w:rPr>
              <w:t>galiojimo terminas – 48 mėn</w:t>
            </w:r>
            <w:r w:rsidR="006C6D10">
              <w:rPr>
                <w:rFonts w:eastAsia="Calibri"/>
                <w:bCs/>
                <w:sz w:val="24"/>
                <w:szCs w:val="24"/>
              </w:rPr>
              <w:t>.</w:t>
            </w:r>
            <w:r>
              <w:rPr>
                <w:rStyle w:val="FootnoteReference"/>
                <w:rFonts w:eastAsia="Calibri"/>
                <w:bCs/>
                <w:sz w:val="24"/>
                <w:szCs w:val="24"/>
              </w:rPr>
              <w:footnoteReference w:id="25"/>
            </w:r>
            <w:r w:rsidR="006C6D10" w:rsidRPr="00161F9F">
              <w:rPr>
                <w:rFonts w:eastAsia="Calibri"/>
                <w:bCs/>
                <w:sz w:val="24"/>
                <w:szCs w:val="24"/>
              </w:rPr>
              <w:t xml:space="preserve"> </w:t>
            </w:r>
            <w:r w:rsidR="00161F9F" w:rsidRPr="00161F9F">
              <w:rPr>
                <w:rFonts w:eastAsia="Calibri"/>
                <w:bCs/>
                <w:sz w:val="24"/>
                <w:szCs w:val="24"/>
              </w:rPr>
              <w:t>Pirkimo dokumentų Techninės specifikacijos / Užsakovo reikalavimų 2.5 dal</w:t>
            </w:r>
            <w:r w:rsidR="00D040CF">
              <w:rPr>
                <w:rFonts w:eastAsia="Calibri"/>
                <w:bCs/>
                <w:sz w:val="24"/>
                <w:szCs w:val="24"/>
              </w:rPr>
              <w:t>yje</w:t>
            </w:r>
            <w:r w:rsidR="00161F9F" w:rsidRPr="00161F9F">
              <w:rPr>
                <w:rFonts w:eastAsia="Calibri"/>
                <w:bCs/>
                <w:sz w:val="24"/>
                <w:szCs w:val="24"/>
              </w:rPr>
              <w:t xml:space="preserve"> „Darbų atlikimo terminai“ įtvirtintas analogiškas laikotarpis</w:t>
            </w:r>
            <w:r w:rsidR="00D040CF">
              <w:rPr>
                <w:rFonts w:eastAsia="Calibri"/>
                <w:bCs/>
                <w:sz w:val="24"/>
                <w:szCs w:val="24"/>
              </w:rPr>
              <w:t xml:space="preserve"> bei nustatyta, kad </w:t>
            </w:r>
            <w:r w:rsidR="00161F9F" w:rsidRPr="00161F9F">
              <w:rPr>
                <w:rFonts w:eastAsia="Calibri"/>
                <w:bCs/>
                <w:sz w:val="24"/>
                <w:szCs w:val="24"/>
              </w:rPr>
              <w:t>per 5 mėn. nuo sutarties turi būti parengtas techninis projektas, o per 43 mėn. nuo techninio projekto parengimo – įvykdyti rangos darbai. Pirkimo dokumentų priedo Preliminariosios sutarties projekt</w:t>
            </w:r>
            <w:r w:rsidR="009E06D3">
              <w:rPr>
                <w:rFonts w:eastAsia="Calibri"/>
                <w:bCs/>
                <w:sz w:val="24"/>
                <w:szCs w:val="24"/>
              </w:rPr>
              <w:t>o</w:t>
            </w:r>
            <w:r w:rsidR="000536CD">
              <w:rPr>
                <w:rFonts w:eastAsia="Calibri"/>
                <w:bCs/>
                <w:sz w:val="24"/>
                <w:szCs w:val="24"/>
              </w:rPr>
              <w:t xml:space="preserve"> </w:t>
            </w:r>
            <w:r w:rsidR="009E06D3">
              <w:rPr>
                <w:rFonts w:eastAsia="Calibri"/>
                <w:bCs/>
                <w:sz w:val="24"/>
                <w:szCs w:val="24"/>
              </w:rPr>
              <w:t xml:space="preserve">1.1 punkto e) papunktyje </w:t>
            </w:r>
            <w:r w:rsidR="00C63037">
              <w:rPr>
                <w:rFonts w:eastAsia="Calibri"/>
                <w:bCs/>
                <w:sz w:val="24"/>
                <w:szCs w:val="24"/>
              </w:rPr>
              <w:t>įtvirtint</w:t>
            </w:r>
            <w:r w:rsidR="009E06D3">
              <w:rPr>
                <w:rFonts w:eastAsia="Calibri"/>
                <w:bCs/>
                <w:sz w:val="24"/>
                <w:szCs w:val="24"/>
              </w:rPr>
              <w:t>a</w:t>
            </w:r>
            <w:r w:rsidR="00D040CF">
              <w:rPr>
                <w:rFonts w:eastAsia="Calibri"/>
                <w:bCs/>
                <w:sz w:val="24"/>
                <w:szCs w:val="24"/>
              </w:rPr>
              <w:t xml:space="preserve"> </w:t>
            </w:r>
            <w:r w:rsidR="00D040CF" w:rsidRPr="00D040CF">
              <w:rPr>
                <w:rFonts w:eastAsia="Calibri"/>
                <w:bCs/>
                <w:sz w:val="24"/>
                <w:szCs w:val="24"/>
              </w:rPr>
              <w:t>(analogiškos sąlygos perkeltos ir į Preliminariąją sutartį; toliau bendrai – Preliminarioji sutartis)</w:t>
            </w:r>
            <w:r w:rsidR="009E06D3">
              <w:rPr>
                <w:rFonts w:eastAsia="Calibri"/>
                <w:bCs/>
                <w:sz w:val="24"/>
                <w:szCs w:val="24"/>
              </w:rPr>
              <w:t xml:space="preserve">, kad „&lt;...&gt; Techninio projekto parengimo paslaugos ir rangos darbai gali būti perkami etapais, sudarant atskiras pagrindines sutartis. Kiekvieno etapo apimtį nurodo užsakovas, atsižvelgdamas į turimą finansavimą ir poreikius“, </w:t>
            </w:r>
            <w:r w:rsidR="00465640">
              <w:rPr>
                <w:rFonts w:eastAsia="Calibri"/>
                <w:bCs/>
                <w:sz w:val="24"/>
                <w:szCs w:val="24"/>
              </w:rPr>
              <w:t xml:space="preserve">o </w:t>
            </w:r>
            <w:r w:rsidR="009E06D3">
              <w:rPr>
                <w:rFonts w:eastAsia="Calibri"/>
                <w:bCs/>
                <w:sz w:val="24"/>
                <w:szCs w:val="24"/>
              </w:rPr>
              <w:t>3.3 punkte</w:t>
            </w:r>
            <w:r w:rsidR="00465640">
              <w:rPr>
                <w:rFonts w:eastAsia="Calibri"/>
                <w:bCs/>
                <w:sz w:val="24"/>
                <w:szCs w:val="24"/>
              </w:rPr>
              <w:t>,</w:t>
            </w:r>
            <w:r w:rsidR="009E06D3">
              <w:rPr>
                <w:rFonts w:eastAsia="Calibri"/>
                <w:bCs/>
                <w:sz w:val="24"/>
                <w:szCs w:val="24"/>
              </w:rPr>
              <w:t xml:space="preserve"> </w:t>
            </w:r>
            <w:r w:rsidR="00465640">
              <w:rPr>
                <w:rFonts w:eastAsia="Calibri"/>
                <w:bCs/>
                <w:sz w:val="24"/>
                <w:szCs w:val="24"/>
              </w:rPr>
              <w:t xml:space="preserve">– kad pagal sudarytą preliminariąją sutartį „gali būti sudaromos kelios pagrindinės sutartys“. </w:t>
            </w:r>
            <w:r w:rsidR="00D040CF" w:rsidRPr="006C6D10">
              <w:rPr>
                <w:rFonts w:eastAsia="Calibri"/>
                <w:bCs/>
                <w:sz w:val="24"/>
                <w:szCs w:val="24"/>
              </w:rPr>
              <w:t>Preliminariosios sutarties 4.3 punkt</w:t>
            </w:r>
            <w:r w:rsidR="00D040CF">
              <w:rPr>
                <w:rFonts w:eastAsia="Calibri"/>
                <w:bCs/>
                <w:sz w:val="24"/>
                <w:szCs w:val="24"/>
              </w:rPr>
              <w:t>e nurodyta, kad</w:t>
            </w:r>
            <w:r w:rsidR="00465640">
              <w:rPr>
                <w:rFonts w:eastAsia="Calibri"/>
                <w:bCs/>
                <w:sz w:val="24"/>
                <w:szCs w:val="24"/>
              </w:rPr>
              <w:t xml:space="preserve"> sudaromos pagrindinės sutarties terminą nustato Perkančioji organizacija, tačiau </w:t>
            </w:r>
            <w:r w:rsidR="00161F9F" w:rsidRPr="00161F9F">
              <w:rPr>
                <w:rFonts w:eastAsia="Calibri"/>
                <w:bCs/>
                <w:sz w:val="24"/>
                <w:szCs w:val="24"/>
              </w:rPr>
              <w:t>numatomas pagrindinės sutarties galiojimo terminas</w:t>
            </w:r>
            <w:r w:rsidR="00465640">
              <w:rPr>
                <w:rFonts w:eastAsia="Calibri"/>
                <w:bCs/>
                <w:sz w:val="24"/>
                <w:szCs w:val="24"/>
              </w:rPr>
              <w:t xml:space="preserve"> </w:t>
            </w:r>
            <w:r w:rsidR="00161F9F" w:rsidRPr="00161F9F">
              <w:rPr>
                <w:rFonts w:eastAsia="Calibri"/>
                <w:bCs/>
                <w:sz w:val="24"/>
                <w:szCs w:val="24"/>
              </w:rPr>
              <w:t xml:space="preserve">negali būti ilgesnis nei </w:t>
            </w:r>
            <w:r w:rsidR="00CD5036">
              <w:rPr>
                <w:rFonts w:eastAsia="Calibri"/>
                <w:bCs/>
                <w:sz w:val="24"/>
                <w:szCs w:val="24"/>
              </w:rPr>
              <w:t>P</w:t>
            </w:r>
            <w:r w:rsidR="00161F9F" w:rsidRPr="00161F9F">
              <w:rPr>
                <w:rFonts w:eastAsia="Calibri"/>
                <w:bCs/>
                <w:sz w:val="24"/>
                <w:szCs w:val="24"/>
              </w:rPr>
              <w:t xml:space="preserve">reliminariosios sutarties galiojimo terminas ir negali viršyti Techninės specifikacijos / Užsakovo reikalavimų 2.5 dalyje nurodytų prievolių įvykdymo terminų. </w:t>
            </w:r>
          </w:p>
          <w:p w:rsidR="000536CD" w:rsidRDefault="00161F9F" w:rsidP="00A82ADC">
            <w:pPr>
              <w:ind w:firstLine="589"/>
              <w:jc w:val="both"/>
              <w:rPr>
                <w:rFonts w:eastAsia="Calibri"/>
                <w:bCs/>
                <w:sz w:val="24"/>
                <w:szCs w:val="24"/>
              </w:rPr>
            </w:pPr>
            <w:r w:rsidRPr="00161F9F">
              <w:rPr>
                <w:rFonts w:eastAsia="Calibri"/>
                <w:bCs/>
                <w:sz w:val="24"/>
                <w:szCs w:val="24"/>
              </w:rPr>
              <w:t>A</w:t>
            </w:r>
            <w:r w:rsidR="00D11D82">
              <w:rPr>
                <w:rFonts w:eastAsia="Calibri"/>
                <w:bCs/>
                <w:sz w:val="24"/>
                <w:szCs w:val="24"/>
              </w:rPr>
              <w:t>tsižvelgiant į tai, kad vienose Preliminariosios sutarties nuostatose numatyta, kad kviečiant tiekėją Preliminariosios sutarties pagrindu sudaryti pagrindinę sutartį, pati Perkančioji organizacija tiekėjui nurodo, kokie darbai ir per kokius terminus turi būti atlikti</w:t>
            </w:r>
            <w:r w:rsidR="00D11D82">
              <w:rPr>
                <w:rStyle w:val="FootnoteReference"/>
                <w:rFonts w:eastAsia="Calibri"/>
                <w:bCs/>
                <w:sz w:val="24"/>
                <w:szCs w:val="24"/>
              </w:rPr>
              <w:footnoteReference w:id="26"/>
            </w:r>
            <w:r w:rsidR="00D11D82">
              <w:rPr>
                <w:rFonts w:eastAsia="Calibri"/>
                <w:bCs/>
                <w:sz w:val="24"/>
                <w:szCs w:val="24"/>
              </w:rPr>
              <w:t>, kitose – griežtai įtvirtinta, kad sudarant pagrindinę sutartį jos terminą nustato Perkančioji organizacija, tačiau šis terminas negali būti ilgesnis nei P</w:t>
            </w:r>
            <w:r w:rsidR="00D11D82" w:rsidRPr="00161F9F">
              <w:rPr>
                <w:rFonts w:eastAsia="Calibri"/>
                <w:bCs/>
                <w:sz w:val="24"/>
                <w:szCs w:val="24"/>
              </w:rPr>
              <w:t xml:space="preserve">reliminariosios sutarties </w:t>
            </w:r>
            <w:r w:rsidR="00D11D82">
              <w:rPr>
                <w:rFonts w:eastAsia="Calibri"/>
                <w:bCs/>
                <w:sz w:val="24"/>
                <w:szCs w:val="24"/>
              </w:rPr>
              <w:t>galiojimo terminas, daroma išvada, kad Preliminariojoje sutartyje į</w:t>
            </w:r>
            <w:r w:rsidR="00CD5036">
              <w:rPr>
                <w:rFonts w:eastAsia="Calibri"/>
                <w:bCs/>
                <w:sz w:val="24"/>
                <w:szCs w:val="24"/>
              </w:rPr>
              <w:t xml:space="preserve">tvirtintos </w:t>
            </w:r>
            <w:r w:rsidR="00A82ADC">
              <w:rPr>
                <w:rFonts w:eastAsia="Calibri"/>
                <w:bCs/>
                <w:sz w:val="24"/>
                <w:szCs w:val="24"/>
              </w:rPr>
              <w:t xml:space="preserve">sąlygos yra neaiškios ir dviprasmiškos, apsunkinančios Preliminariosios sutarties </w:t>
            </w:r>
            <w:r w:rsidR="00A82ADC" w:rsidRPr="00161F9F">
              <w:rPr>
                <w:rFonts w:eastAsia="Calibri"/>
                <w:bCs/>
                <w:sz w:val="24"/>
                <w:szCs w:val="24"/>
              </w:rPr>
              <w:t xml:space="preserve">pagrindu sudaromų </w:t>
            </w:r>
            <w:r w:rsidR="00A82ADC">
              <w:rPr>
                <w:rFonts w:eastAsia="Calibri"/>
                <w:bCs/>
                <w:sz w:val="24"/>
                <w:szCs w:val="24"/>
              </w:rPr>
              <w:t xml:space="preserve">pagrindinių </w:t>
            </w:r>
            <w:r w:rsidR="00A82ADC" w:rsidRPr="00161F9F">
              <w:rPr>
                <w:rFonts w:eastAsia="Calibri"/>
                <w:bCs/>
                <w:sz w:val="24"/>
                <w:szCs w:val="24"/>
              </w:rPr>
              <w:t xml:space="preserve">sutarčių </w:t>
            </w:r>
            <w:r w:rsidR="00A82ADC">
              <w:rPr>
                <w:rFonts w:eastAsia="Calibri"/>
                <w:bCs/>
                <w:sz w:val="24"/>
                <w:szCs w:val="24"/>
              </w:rPr>
              <w:t>vykdymą</w:t>
            </w:r>
            <w:r w:rsidR="00D11D82">
              <w:rPr>
                <w:rFonts w:eastAsia="Calibri"/>
                <w:bCs/>
                <w:sz w:val="24"/>
                <w:szCs w:val="24"/>
              </w:rPr>
              <w:t xml:space="preserve">, t. y. vienu atveju, pagrindinių sutarčių terminą Perkančioji organizacija nustato savo nuožiūra, atsižvelgdama į turimą finansavimą ir poreikius, kitu atveju – pagrindinės sutarties galiojimo termino pabaiga yra siejama </w:t>
            </w:r>
            <w:r w:rsidR="00F71158">
              <w:rPr>
                <w:rFonts w:eastAsia="Calibri"/>
                <w:bCs/>
                <w:sz w:val="24"/>
                <w:szCs w:val="24"/>
              </w:rPr>
              <w:t xml:space="preserve">išimtinai </w:t>
            </w:r>
            <w:r w:rsidR="00D11D82">
              <w:rPr>
                <w:rFonts w:eastAsia="Calibri"/>
                <w:bCs/>
                <w:sz w:val="24"/>
                <w:szCs w:val="24"/>
              </w:rPr>
              <w:t xml:space="preserve">su Preliminariosios sutarties galiojimo pabaiga. Apibendrinus tai, </w:t>
            </w:r>
            <w:r w:rsidR="00F71158">
              <w:rPr>
                <w:rFonts w:eastAsia="Calibri"/>
                <w:bCs/>
                <w:sz w:val="24"/>
                <w:szCs w:val="24"/>
              </w:rPr>
              <w:t xml:space="preserve">kas išdėstyta, </w:t>
            </w:r>
            <w:r w:rsidR="00D11D82">
              <w:rPr>
                <w:rFonts w:eastAsia="Calibri"/>
                <w:bCs/>
                <w:sz w:val="24"/>
                <w:szCs w:val="24"/>
              </w:rPr>
              <w:t xml:space="preserve">daroma išvada, kad </w:t>
            </w:r>
            <w:r w:rsidR="00F71158">
              <w:rPr>
                <w:rFonts w:eastAsia="Calibri"/>
                <w:bCs/>
                <w:sz w:val="24"/>
                <w:szCs w:val="24"/>
              </w:rPr>
              <w:t>P</w:t>
            </w:r>
            <w:r w:rsidR="00D11D82">
              <w:rPr>
                <w:rFonts w:eastAsia="Calibri"/>
                <w:bCs/>
                <w:sz w:val="24"/>
                <w:szCs w:val="24"/>
              </w:rPr>
              <w:t>reliminariojoje sutartyje įtvirtintos sąlygos n</w:t>
            </w:r>
            <w:r w:rsidR="00A82ADC">
              <w:rPr>
                <w:rFonts w:eastAsia="Calibri"/>
                <w:bCs/>
                <w:sz w:val="24"/>
                <w:szCs w:val="24"/>
              </w:rPr>
              <w:t>eužtikrina Įstatymo 24 straipsnio 8 dalies nuostatų, kad „Perkančioji organizacija pirkimo dokumentus rengia vadovaudamasi šio įstatymo nuostatomis. Pirkimo dokumentai turi būti tikslūs, aiškūs, be dviprasmybių, kad tiekėjai galėtų pateikti pasiūlymus, o perkančioji organizacija nusipirkti tai, ko reikia</w:t>
            </w:r>
            <w:r w:rsidR="00D11D82">
              <w:rPr>
                <w:rFonts w:eastAsia="Calibri"/>
                <w:bCs/>
                <w:sz w:val="24"/>
                <w:szCs w:val="24"/>
              </w:rPr>
              <w:t>.</w:t>
            </w:r>
            <w:r w:rsidR="00A82ADC">
              <w:rPr>
                <w:rFonts w:eastAsia="Calibri"/>
                <w:bCs/>
                <w:sz w:val="24"/>
                <w:szCs w:val="24"/>
              </w:rPr>
              <w:t>“</w:t>
            </w:r>
            <w:r w:rsidR="00CD5036">
              <w:rPr>
                <w:rFonts w:eastAsia="Calibri"/>
                <w:bCs/>
                <w:sz w:val="24"/>
                <w:szCs w:val="24"/>
              </w:rPr>
              <w:t xml:space="preserve"> </w:t>
            </w:r>
          </w:p>
          <w:p w:rsidR="00161F9F" w:rsidRPr="00161F9F" w:rsidRDefault="00465640" w:rsidP="006309B0">
            <w:pPr>
              <w:ind w:firstLine="589"/>
              <w:jc w:val="both"/>
              <w:rPr>
                <w:rFonts w:eastAsia="Calibri"/>
                <w:bCs/>
                <w:sz w:val="24"/>
                <w:szCs w:val="24"/>
              </w:rPr>
            </w:pPr>
            <w:r>
              <w:rPr>
                <w:rFonts w:eastAsia="Calibri"/>
                <w:bCs/>
                <w:sz w:val="24"/>
                <w:szCs w:val="24"/>
              </w:rPr>
              <w:t xml:space="preserve">Remiantis </w:t>
            </w:r>
            <w:r w:rsidR="000536CD">
              <w:rPr>
                <w:rFonts w:eastAsia="Calibri"/>
                <w:bCs/>
                <w:sz w:val="24"/>
                <w:szCs w:val="24"/>
              </w:rPr>
              <w:t>Į</w:t>
            </w:r>
            <w:r>
              <w:rPr>
                <w:rFonts w:eastAsia="Calibri"/>
                <w:bCs/>
                <w:sz w:val="24"/>
                <w:szCs w:val="24"/>
              </w:rPr>
              <w:t xml:space="preserve">statymo 2 straipsnio 23 dalimi, </w:t>
            </w:r>
            <w:r w:rsidRPr="009E06D3">
              <w:rPr>
                <w:rFonts w:eastAsia="Calibri"/>
                <w:bCs/>
                <w:sz w:val="24"/>
                <w:szCs w:val="24"/>
              </w:rPr>
              <w:t xml:space="preserve">preliminariosios sutarties tikslas </w:t>
            </w:r>
            <w:r w:rsidR="000536CD">
              <w:rPr>
                <w:rFonts w:eastAsia="Calibri"/>
                <w:bCs/>
                <w:sz w:val="24"/>
                <w:szCs w:val="24"/>
              </w:rPr>
              <w:t xml:space="preserve">– </w:t>
            </w:r>
            <w:r w:rsidRPr="009E06D3">
              <w:rPr>
                <w:rFonts w:eastAsia="Calibri"/>
                <w:bCs/>
                <w:sz w:val="24"/>
                <w:szCs w:val="24"/>
              </w:rPr>
              <w:t xml:space="preserve">nustatyti </w:t>
            </w:r>
            <w:r w:rsidR="004D4EA3">
              <w:rPr>
                <w:rFonts w:eastAsia="Calibri"/>
                <w:bCs/>
                <w:sz w:val="24"/>
                <w:szCs w:val="24"/>
              </w:rPr>
              <w:t>esmines būsim</w:t>
            </w:r>
            <w:r w:rsidR="00F71158">
              <w:rPr>
                <w:rFonts w:eastAsia="Calibri"/>
                <w:bCs/>
                <w:sz w:val="24"/>
                <w:szCs w:val="24"/>
              </w:rPr>
              <w:t>ų</w:t>
            </w:r>
            <w:r w:rsidR="004D4EA3">
              <w:rPr>
                <w:rFonts w:eastAsia="Calibri"/>
                <w:bCs/>
                <w:sz w:val="24"/>
                <w:szCs w:val="24"/>
              </w:rPr>
              <w:t xml:space="preserve"> pagrindin</w:t>
            </w:r>
            <w:r w:rsidR="00F71158">
              <w:rPr>
                <w:rFonts w:eastAsia="Calibri"/>
                <w:bCs/>
                <w:sz w:val="24"/>
                <w:szCs w:val="24"/>
              </w:rPr>
              <w:t>ių</w:t>
            </w:r>
            <w:r w:rsidR="004D4EA3">
              <w:rPr>
                <w:rFonts w:eastAsia="Calibri"/>
                <w:bCs/>
                <w:sz w:val="24"/>
                <w:szCs w:val="24"/>
              </w:rPr>
              <w:t xml:space="preserve"> sutar</w:t>
            </w:r>
            <w:r w:rsidR="00F71158">
              <w:rPr>
                <w:rFonts w:eastAsia="Calibri"/>
                <w:bCs/>
                <w:sz w:val="24"/>
                <w:szCs w:val="24"/>
              </w:rPr>
              <w:t>čių, sudaromų per tam tikrą nurodytą laikotarpį,</w:t>
            </w:r>
            <w:r w:rsidR="004D4EA3">
              <w:rPr>
                <w:rFonts w:eastAsia="Calibri"/>
                <w:bCs/>
                <w:sz w:val="24"/>
                <w:szCs w:val="24"/>
              </w:rPr>
              <w:t xml:space="preserve"> sąlygas</w:t>
            </w:r>
            <w:r w:rsidR="00D11D82">
              <w:rPr>
                <w:rFonts w:eastAsia="Calibri"/>
                <w:bCs/>
                <w:sz w:val="24"/>
                <w:szCs w:val="24"/>
              </w:rPr>
              <w:t>, ir nors v</w:t>
            </w:r>
            <w:r w:rsidR="0076578D">
              <w:rPr>
                <w:rFonts w:eastAsia="Calibri"/>
                <w:bCs/>
                <w:sz w:val="24"/>
                <w:szCs w:val="24"/>
              </w:rPr>
              <w:t xml:space="preserve">ertinamu atveju </w:t>
            </w:r>
            <w:r w:rsidR="000536CD">
              <w:rPr>
                <w:rFonts w:eastAsia="Calibri"/>
                <w:bCs/>
                <w:sz w:val="24"/>
                <w:szCs w:val="24"/>
              </w:rPr>
              <w:t>Preliminariosios sutarties</w:t>
            </w:r>
            <w:r w:rsidR="0076578D">
              <w:rPr>
                <w:rFonts w:eastAsia="Calibri"/>
                <w:bCs/>
                <w:sz w:val="24"/>
                <w:szCs w:val="24"/>
              </w:rPr>
              <w:t xml:space="preserve"> galiojimo terminas – 48 mėn., tačiau tai nereiškia, kad šiam </w:t>
            </w:r>
            <w:r w:rsidR="000536CD">
              <w:rPr>
                <w:rFonts w:eastAsia="Calibri"/>
                <w:bCs/>
                <w:sz w:val="24"/>
                <w:szCs w:val="24"/>
              </w:rPr>
              <w:t>termin</w:t>
            </w:r>
            <w:r w:rsidR="0076578D">
              <w:rPr>
                <w:rFonts w:eastAsia="Calibri"/>
                <w:bCs/>
                <w:sz w:val="24"/>
                <w:szCs w:val="24"/>
              </w:rPr>
              <w:t xml:space="preserve">ui pasibaigus, </w:t>
            </w:r>
            <w:r w:rsidR="000536CD">
              <w:rPr>
                <w:rFonts w:eastAsia="Calibri"/>
                <w:bCs/>
                <w:sz w:val="24"/>
                <w:szCs w:val="24"/>
              </w:rPr>
              <w:t>turi pasibaigti ir Preliminariosios sutarties pagrindu sudaryt</w:t>
            </w:r>
            <w:r w:rsidR="0076578D">
              <w:rPr>
                <w:rFonts w:eastAsia="Calibri"/>
                <w:bCs/>
                <w:sz w:val="24"/>
                <w:szCs w:val="24"/>
              </w:rPr>
              <w:t>os S</w:t>
            </w:r>
            <w:r w:rsidR="000536CD">
              <w:rPr>
                <w:rFonts w:eastAsia="Calibri"/>
                <w:bCs/>
                <w:sz w:val="24"/>
                <w:szCs w:val="24"/>
              </w:rPr>
              <w:t>utar</w:t>
            </w:r>
            <w:r w:rsidR="0076578D">
              <w:rPr>
                <w:rFonts w:eastAsia="Calibri"/>
                <w:bCs/>
                <w:sz w:val="24"/>
                <w:szCs w:val="24"/>
              </w:rPr>
              <w:t>ties Nr. 3</w:t>
            </w:r>
            <w:r w:rsidR="000536CD">
              <w:rPr>
                <w:rFonts w:eastAsia="Calibri"/>
                <w:bCs/>
                <w:sz w:val="24"/>
                <w:szCs w:val="24"/>
              </w:rPr>
              <w:t xml:space="preserve"> galiojimas</w:t>
            </w:r>
            <w:r w:rsidR="004D4EA3">
              <w:rPr>
                <w:rFonts w:eastAsia="Calibri"/>
                <w:bCs/>
                <w:sz w:val="24"/>
                <w:szCs w:val="24"/>
              </w:rPr>
              <w:t>. Šiuo atveju</w:t>
            </w:r>
            <w:r w:rsidR="00A16A3B">
              <w:rPr>
                <w:rFonts w:eastAsia="Calibri"/>
                <w:bCs/>
                <w:sz w:val="24"/>
                <w:szCs w:val="24"/>
              </w:rPr>
              <w:t>,</w:t>
            </w:r>
            <w:r w:rsidR="004D4EA3">
              <w:rPr>
                <w:rFonts w:eastAsia="Calibri"/>
                <w:bCs/>
                <w:sz w:val="24"/>
                <w:szCs w:val="24"/>
              </w:rPr>
              <w:t xml:space="preserve"> 48 mėn. </w:t>
            </w:r>
            <w:r w:rsidR="00B27426">
              <w:rPr>
                <w:rFonts w:eastAsia="Calibri"/>
                <w:bCs/>
                <w:sz w:val="24"/>
                <w:szCs w:val="24"/>
              </w:rPr>
              <w:t>Preliminariosios sutarties galiojimo terminas</w:t>
            </w:r>
            <w:r w:rsidR="004D4EA3">
              <w:rPr>
                <w:rFonts w:eastAsia="Calibri"/>
                <w:bCs/>
                <w:sz w:val="24"/>
                <w:szCs w:val="24"/>
              </w:rPr>
              <w:t xml:space="preserve"> yra terminas, skirtas pagrindinėms sutartims sudaryti</w:t>
            </w:r>
            <w:r w:rsidR="00A16A3B">
              <w:rPr>
                <w:rFonts w:eastAsia="Calibri"/>
                <w:bCs/>
                <w:sz w:val="24"/>
                <w:szCs w:val="24"/>
              </w:rPr>
              <w:t>, o šiam suėjus – baigiasi šalių pareiga sudaryti tokias sutartis</w:t>
            </w:r>
            <w:r w:rsidR="00B27426">
              <w:rPr>
                <w:rFonts w:eastAsia="Calibri"/>
                <w:bCs/>
                <w:sz w:val="24"/>
                <w:szCs w:val="24"/>
              </w:rPr>
              <w:t>, t</w:t>
            </w:r>
            <w:r w:rsidR="00FB5435">
              <w:rPr>
                <w:rFonts w:eastAsia="Calibri"/>
                <w:bCs/>
                <w:sz w:val="24"/>
                <w:szCs w:val="24"/>
              </w:rPr>
              <w:t>odėl</w:t>
            </w:r>
            <w:r w:rsidR="00B27426">
              <w:rPr>
                <w:rFonts w:eastAsia="Calibri"/>
                <w:bCs/>
                <w:sz w:val="24"/>
                <w:szCs w:val="24"/>
              </w:rPr>
              <w:t xml:space="preserve"> </w:t>
            </w:r>
            <w:r w:rsidR="0076578D">
              <w:rPr>
                <w:rFonts w:eastAsia="Calibri"/>
                <w:bCs/>
                <w:sz w:val="24"/>
                <w:szCs w:val="24"/>
              </w:rPr>
              <w:t xml:space="preserve">2019-07-19 pasibaigus Preliminariosios sutarties galiojimo terminui, </w:t>
            </w:r>
            <w:r w:rsidR="0064412D">
              <w:rPr>
                <w:rFonts w:eastAsia="Calibri"/>
                <w:bCs/>
                <w:sz w:val="24"/>
                <w:szCs w:val="24"/>
              </w:rPr>
              <w:t xml:space="preserve">sutartiniai įsipareigojimai pagal </w:t>
            </w:r>
            <w:r w:rsidR="00B27426">
              <w:rPr>
                <w:rFonts w:eastAsia="Calibri"/>
                <w:bCs/>
                <w:sz w:val="24"/>
                <w:szCs w:val="24"/>
              </w:rPr>
              <w:t>S</w:t>
            </w:r>
            <w:r w:rsidR="0076578D">
              <w:rPr>
                <w:rFonts w:eastAsia="Calibri"/>
                <w:bCs/>
                <w:sz w:val="24"/>
                <w:szCs w:val="24"/>
              </w:rPr>
              <w:t>utart</w:t>
            </w:r>
            <w:r w:rsidR="0064412D">
              <w:rPr>
                <w:rFonts w:eastAsia="Calibri"/>
                <w:bCs/>
                <w:sz w:val="24"/>
                <w:szCs w:val="24"/>
              </w:rPr>
              <w:t>į</w:t>
            </w:r>
            <w:r w:rsidR="0076578D">
              <w:rPr>
                <w:rFonts w:eastAsia="Calibri"/>
                <w:bCs/>
                <w:sz w:val="24"/>
                <w:szCs w:val="24"/>
              </w:rPr>
              <w:t xml:space="preserve"> Nr. 3</w:t>
            </w:r>
            <w:r w:rsidR="004D4EA3">
              <w:rPr>
                <w:rFonts w:eastAsia="Calibri"/>
                <w:bCs/>
                <w:sz w:val="24"/>
                <w:szCs w:val="24"/>
              </w:rPr>
              <w:t xml:space="preserve"> </w:t>
            </w:r>
            <w:r w:rsidR="0076578D">
              <w:rPr>
                <w:rFonts w:eastAsia="Calibri"/>
                <w:bCs/>
                <w:sz w:val="24"/>
                <w:szCs w:val="24"/>
              </w:rPr>
              <w:t xml:space="preserve">ir toliau </w:t>
            </w:r>
            <w:r w:rsidR="0064412D">
              <w:rPr>
                <w:rFonts w:eastAsia="Calibri"/>
                <w:bCs/>
                <w:sz w:val="24"/>
                <w:szCs w:val="24"/>
              </w:rPr>
              <w:t xml:space="preserve">galės </w:t>
            </w:r>
            <w:r w:rsidR="004D4EA3">
              <w:rPr>
                <w:rFonts w:eastAsia="Calibri"/>
                <w:bCs/>
                <w:sz w:val="24"/>
                <w:szCs w:val="24"/>
              </w:rPr>
              <w:t>būti vykdom</w:t>
            </w:r>
            <w:r w:rsidR="0064412D">
              <w:rPr>
                <w:rFonts w:eastAsia="Calibri"/>
                <w:bCs/>
                <w:sz w:val="24"/>
                <w:szCs w:val="24"/>
              </w:rPr>
              <w:t>i</w:t>
            </w:r>
            <w:r w:rsidR="00B27426">
              <w:rPr>
                <w:rFonts w:eastAsia="Calibri"/>
                <w:bCs/>
                <w:sz w:val="24"/>
                <w:szCs w:val="24"/>
              </w:rPr>
              <w:t xml:space="preserve"> </w:t>
            </w:r>
            <w:r w:rsidR="0064412D">
              <w:rPr>
                <w:rFonts w:eastAsia="Calibri"/>
                <w:bCs/>
                <w:sz w:val="24"/>
                <w:szCs w:val="24"/>
              </w:rPr>
              <w:t>S</w:t>
            </w:r>
            <w:r w:rsidR="00A16A3B">
              <w:rPr>
                <w:rFonts w:eastAsia="Calibri"/>
                <w:bCs/>
                <w:sz w:val="24"/>
                <w:szCs w:val="24"/>
              </w:rPr>
              <w:t>utartyje Nr. 3</w:t>
            </w:r>
            <w:r w:rsidR="0064412D">
              <w:rPr>
                <w:rFonts w:eastAsia="Calibri"/>
                <w:bCs/>
                <w:sz w:val="24"/>
                <w:szCs w:val="24"/>
              </w:rPr>
              <w:t xml:space="preserve"> </w:t>
            </w:r>
            <w:r w:rsidR="00B27426">
              <w:rPr>
                <w:rFonts w:eastAsia="Calibri"/>
                <w:bCs/>
                <w:sz w:val="24"/>
                <w:szCs w:val="24"/>
              </w:rPr>
              <w:t>nustatyt</w:t>
            </w:r>
            <w:r w:rsidR="00FB5435">
              <w:rPr>
                <w:rFonts w:eastAsia="Calibri"/>
                <w:bCs/>
                <w:sz w:val="24"/>
                <w:szCs w:val="24"/>
              </w:rPr>
              <w:t>ais</w:t>
            </w:r>
            <w:r w:rsidR="00B27426">
              <w:rPr>
                <w:rFonts w:eastAsia="Calibri"/>
                <w:bCs/>
                <w:sz w:val="24"/>
                <w:szCs w:val="24"/>
              </w:rPr>
              <w:t xml:space="preserve"> </w:t>
            </w:r>
            <w:r w:rsidR="0064412D">
              <w:rPr>
                <w:rFonts w:eastAsia="Calibri"/>
                <w:bCs/>
                <w:sz w:val="24"/>
                <w:szCs w:val="24"/>
              </w:rPr>
              <w:t>termin</w:t>
            </w:r>
            <w:r w:rsidR="00FB5435">
              <w:rPr>
                <w:rFonts w:eastAsia="Calibri"/>
                <w:bCs/>
                <w:sz w:val="24"/>
                <w:szCs w:val="24"/>
              </w:rPr>
              <w:t>ais</w:t>
            </w:r>
            <w:r w:rsidR="0064412D">
              <w:rPr>
                <w:rStyle w:val="FootnoteReference"/>
                <w:rFonts w:eastAsia="Calibri"/>
                <w:bCs/>
                <w:sz w:val="24"/>
                <w:szCs w:val="24"/>
              </w:rPr>
              <w:footnoteReference w:id="27"/>
            </w:r>
            <w:r w:rsidR="00A16A3B">
              <w:rPr>
                <w:rFonts w:eastAsia="Calibri"/>
                <w:bCs/>
                <w:sz w:val="24"/>
                <w:szCs w:val="24"/>
              </w:rPr>
              <w:t>.</w:t>
            </w:r>
          </w:p>
        </w:tc>
      </w:tr>
    </w:tbl>
    <w:p w:rsidR="00161F9F" w:rsidRPr="00161F9F" w:rsidRDefault="00161F9F" w:rsidP="00161F9F">
      <w:pPr>
        <w:rPr>
          <w:rFonts w:eastAsia="Calibri"/>
          <w:b/>
          <w:bCs/>
          <w:sz w:val="24"/>
          <w:szCs w:val="24"/>
        </w:rPr>
      </w:pPr>
    </w:p>
    <w:p w:rsidR="00161F9F" w:rsidRPr="00161F9F" w:rsidRDefault="00161F9F" w:rsidP="003F3E7B">
      <w:pPr>
        <w:jc w:val="center"/>
        <w:rPr>
          <w:rFonts w:eastAsia="Calibri"/>
          <w:b/>
          <w:bCs/>
          <w:sz w:val="24"/>
          <w:szCs w:val="24"/>
        </w:rPr>
      </w:pPr>
      <w:r w:rsidRPr="00161F9F">
        <w:rPr>
          <w:rFonts w:eastAsia="Calibri"/>
          <w:b/>
          <w:bCs/>
          <w:sz w:val="24"/>
          <w:szCs w:val="24"/>
        </w:rPr>
        <w:t>IV dalis. SPRENDIMAS</w:t>
      </w:r>
    </w:p>
    <w:p w:rsidR="00161F9F" w:rsidRPr="00161F9F" w:rsidRDefault="00161F9F" w:rsidP="00161F9F">
      <w:pPr>
        <w:rPr>
          <w:rFonts w:eastAsia="Calibri"/>
          <w:bCs/>
          <w:sz w:val="24"/>
          <w:szCs w:val="24"/>
        </w:rPr>
      </w:pPr>
    </w:p>
    <w:tbl>
      <w:tblPr>
        <w:tblStyle w:val="TableGrid"/>
        <w:tblW w:w="9776" w:type="dxa"/>
        <w:tblLook w:val="04A0" w:firstRow="1" w:lastRow="0" w:firstColumn="1" w:lastColumn="0" w:noHBand="0" w:noVBand="1"/>
      </w:tblPr>
      <w:tblGrid>
        <w:gridCol w:w="9776"/>
      </w:tblGrid>
      <w:tr w:rsidR="00161F9F" w:rsidRPr="00161F9F" w:rsidTr="003F3E7B">
        <w:trPr>
          <w:trHeight w:val="269"/>
        </w:trPr>
        <w:tc>
          <w:tcPr>
            <w:tcW w:w="9776" w:type="dxa"/>
          </w:tcPr>
          <w:p w:rsidR="00161F9F" w:rsidRPr="00161F9F" w:rsidRDefault="00161F9F" w:rsidP="00DD6B1F">
            <w:pPr>
              <w:ind w:firstLine="589"/>
              <w:rPr>
                <w:rFonts w:eastAsia="Calibri"/>
                <w:bCs/>
                <w:sz w:val="24"/>
                <w:szCs w:val="24"/>
              </w:rPr>
            </w:pPr>
            <w:r w:rsidRPr="00161F9F">
              <w:rPr>
                <w:rFonts w:eastAsia="Calibri"/>
                <w:bCs/>
                <w:sz w:val="24"/>
                <w:szCs w:val="24"/>
              </w:rPr>
              <w:t xml:space="preserve">Sutarties </w:t>
            </w:r>
            <w:r w:rsidR="003603C0">
              <w:rPr>
                <w:rFonts w:eastAsia="Calibri"/>
                <w:bCs/>
                <w:sz w:val="24"/>
                <w:szCs w:val="24"/>
              </w:rPr>
              <w:t xml:space="preserve">Nr. 3 </w:t>
            </w:r>
            <w:r w:rsidRPr="00161F9F">
              <w:rPr>
                <w:rFonts w:eastAsia="Calibri"/>
                <w:bCs/>
                <w:sz w:val="24"/>
                <w:szCs w:val="24"/>
              </w:rPr>
              <w:t>vykdymo metu pažeidimų nenustatyta.</w:t>
            </w:r>
          </w:p>
        </w:tc>
      </w:tr>
    </w:tbl>
    <w:p w:rsidR="00161F9F" w:rsidRDefault="00161F9F" w:rsidP="00E44ECF">
      <w:pPr>
        <w:rPr>
          <w:rFonts w:eastAsia="Calibri"/>
          <w:bCs/>
          <w:sz w:val="24"/>
          <w:szCs w:val="24"/>
        </w:rPr>
      </w:pPr>
    </w:p>
    <w:p w:rsidR="006309B0" w:rsidRDefault="006309B0" w:rsidP="00E44ECF">
      <w:pPr>
        <w:rPr>
          <w:rFonts w:eastAsia="Calibri"/>
          <w:bCs/>
          <w:sz w:val="24"/>
          <w:szCs w:val="24"/>
        </w:rPr>
      </w:pPr>
    </w:p>
    <w:p w:rsidR="006309B0" w:rsidRPr="00D24A8E" w:rsidRDefault="006309B0" w:rsidP="00E44ECF">
      <w:pPr>
        <w:rPr>
          <w:rFonts w:eastAsia="Calibri"/>
          <w:bCs/>
          <w:sz w:val="24"/>
          <w:szCs w:val="24"/>
        </w:rPr>
      </w:pPr>
    </w:p>
    <w:p w:rsidR="00161F9F" w:rsidRPr="00D24A8E" w:rsidRDefault="003F3E7B" w:rsidP="00E44ECF">
      <w:pPr>
        <w:rPr>
          <w:rFonts w:eastAsia="Calibri"/>
          <w:bCs/>
          <w:sz w:val="24"/>
          <w:szCs w:val="24"/>
        </w:rPr>
      </w:pPr>
      <w:r w:rsidRPr="00D24A8E">
        <w:rPr>
          <w:rFonts w:eastAsia="Calibri"/>
          <w:bCs/>
          <w:sz w:val="24"/>
          <w:szCs w:val="24"/>
        </w:rPr>
        <w:t xml:space="preserve">Direktorė </w:t>
      </w:r>
      <w:r w:rsidRPr="00D24A8E">
        <w:rPr>
          <w:rFonts w:eastAsia="Calibri"/>
          <w:bCs/>
          <w:sz w:val="24"/>
          <w:szCs w:val="24"/>
        </w:rPr>
        <w:tab/>
      </w:r>
      <w:r w:rsidRPr="00D24A8E">
        <w:rPr>
          <w:rFonts w:eastAsia="Calibri"/>
          <w:bCs/>
          <w:sz w:val="24"/>
          <w:szCs w:val="24"/>
        </w:rPr>
        <w:tab/>
      </w:r>
      <w:r w:rsidRPr="00D24A8E">
        <w:rPr>
          <w:rFonts w:eastAsia="Calibri"/>
          <w:bCs/>
          <w:sz w:val="24"/>
          <w:szCs w:val="24"/>
        </w:rPr>
        <w:tab/>
      </w:r>
      <w:r w:rsidRPr="00D24A8E">
        <w:rPr>
          <w:rFonts w:eastAsia="Calibri"/>
          <w:bCs/>
          <w:sz w:val="24"/>
          <w:szCs w:val="24"/>
        </w:rPr>
        <w:tab/>
      </w:r>
      <w:r w:rsidRPr="00D24A8E">
        <w:rPr>
          <w:rFonts w:eastAsia="Calibri"/>
          <w:bCs/>
          <w:sz w:val="24"/>
          <w:szCs w:val="24"/>
        </w:rPr>
        <w:tab/>
      </w:r>
      <w:r w:rsidRPr="00D24A8E">
        <w:rPr>
          <w:rFonts w:eastAsia="Calibri"/>
          <w:bCs/>
          <w:sz w:val="24"/>
          <w:szCs w:val="24"/>
        </w:rPr>
        <w:tab/>
      </w:r>
      <w:r w:rsidRPr="00D24A8E">
        <w:rPr>
          <w:rFonts w:eastAsia="Calibri"/>
          <w:bCs/>
          <w:sz w:val="24"/>
          <w:szCs w:val="24"/>
        </w:rPr>
        <w:tab/>
      </w:r>
      <w:r w:rsidRPr="00D24A8E">
        <w:rPr>
          <w:rFonts w:eastAsia="Calibri"/>
          <w:bCs/>
          <w:sz w:val="24"/>
          <w:szCs w:val="24"/>
        </w:rPr>
        <w:tab/>
      </w:r>
      <w:r w:rsidRPr="00D24A8E">
        <w:rPr>
          <w:rFonts w:eastAsia="Calibri"/>
          <w:bCs/>
          <w:sz w:val="24"/>
          <w:szCs w:val="24"/>
        </w:rPr>
        <w:tab/>
        <w:t xml:space="preserve">         Diana Vilytė</w:t>
      </w:r>
    </w:p>
    <w:p w:rsidR="00161F9F" w:rsidRPr="00D24A8E" w:rsidRDefault="00161F9F" w:rsidP="00E44ECF">
      <w:pPr>
        <w:rPr>
          <w:rFonts w:eastAsia="Calibri"/>
          <w:bCs/>
          <w:sz w:val="24"/>
          <w:szCs w:val="24"/>
        </w:rPr>
      </w:pPr>
    </w:p>
    <w:p w:rsidR="006309B0" w:rsidRDefault="006309B0" w:rsidP="00E44ECF">
      <w:pPr>
        <w:rPr>
          <w:rFonts w:eastAsia="Calibri"/>
          <w:bCs/>
          <w:sz w:val="24"/>
          <w:szCs w:val="24"/>
        </w:rPr>
      </w:pPr>
    </w:p>
    <w:p w:rsidR="00FB5435" w:rsidRDefault="00FB5435" w:rsidP="00E44ECF">
      <w:pPr>
        <w:rPr>
          <w:rFonts w:eastAsia="Calibri"/>
          <w:bCs/>
          <w:sz w:val="24"/>
          <w:szCs w:val="24"/>
        </w:rPr>
      </w:pPr>
    </w:p>
    <w:p w:rsidR="00B27426" w:rsidRDefault="00B27426" w:rsidP="00E44ECF">
      <w:pPr>
        <w:rPr>
          <w:rFonts w:eastAsia="Calibri"/>
          <w:bCs/>
          <w:sz w:val="24"/>
          <w:szCs w:val="24"/>
        </w:rPr>
      </w:pPr>
    </w:p>
    <w:p w:rsidR="0088148E" w:rsidRPr="00D24A8E" w:rsidRDefault="00DD6B1F" w:rsidP="00E44ECF">
      <w:pPr>
        <w:rPr>
          <w:rFonts w:eastAsia="Calibri"/>
          <w:bCs/>
          <w:sz w:val="24"/>
          <w:szCs w:val="24"/>
        </w:rPr>
      </w:pPr>
      <w:r>
        <w:rPr>
          <w:rFonts w:eastAsia="Calibri"/>
          <w:bCs/>
          <w:sz w:val="24"/>
          <w:szCs w:val="24"/>
        </w:rPr>
        <w:t>H</w:t>
      </w:r>
      <w:r w:rsidR="0088148E" w:rsidRPr="00D24A8E">
        <w:rPr>
          <w:rFonts w:eastAsia="Calibri"/>
          <w:bCs/>
          <w:sz w:val="24"/>
          <w:szCs w:val="24"/>
        </w:rPr>
        <w:t xml:space="preserve">. Šileikė, tel. (8 5) 219 7034, el. p. Henrika.Sileike@vpt.lt </w:t>
      </w:r>
    </w:p>
    <w:sectPr w:rsidR="0088148E" w:rsidRPr="00D24A8E" w:rsidSect="001C573C">
      <w:headerReference w:type="even" r:id="rId12"/>
      <w:headerReference w:type="default" r:id="rId13"/>
      <w:footerReference w:type="default" r:id="rId14"/>
      <w:footerReference w:type="first" r:id="rId15"/>
      <w:pgSz w:w="11907" w:h="16840" w:code="9"/>
      <w:pgMar w:top="1134"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AC0" w:rsidRDefault="00926AC0">
      <w:r>
        <w:separator/>
      </w:r>
    </w:p>
  </w:endnote>
  <w:endnote w:type="continuationSeparator" w:id="0">
    <w:p w:rsidR="00926AC0" w:rsidRDefault="0092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AC0" w:rsidRDefault="00926AC0">
    <w:pPr>
      <w:pStyle w:val="Footer"/>
    </w:pPr>
  </w:p>
  <w:p w:rsidR="00926AC0" w:rsidRDefault="00926AC0">
    <w:pPr>
      <w:pStyle w:val="Footer"/>
    </w:pPr>
  </w:p>
  <w:p w:rsidR="00926AC0" w:rsidRDefault="00926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AC0" w:rsidRPr="00BB2F72" w:rsidRDefault="00926AC0" w:rsidP="00D04BBF">
    <w:pPr>
      <w:pBdr>
        <w:top w:val="single" w:sz="4" w:space="1" w:color="auto"/>
      </w:pBdr>
      <w:rPr>
        <w:sz w:val="18"/>
      </w:rPr>
    </w:pPr>
    <w:r>
      <w:rPr>
        <w:noProof/>
        <w:lang w:eastAsia="lt-LT"/>
      </w:rPr>
      <w:drawing>
        <wp:anchor distT="0" distB="0" distL="114300" distR="114300" simplePos="0" relativeHeight="251659264" behindDoc="0" locked="0" layoutInCell="1" allowOverlap="1" wp14:anchorId="118B35FD" wp14:editId="24A2E3B5">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Biudžetinė įstaiga                                 Tel.  (8 5) 219 7001            </w:t>
    </w:r>
    <w:r w:rsidRPr="00E9516F">
      <w:rPr>
        <w:sz w:val="18"/>
      </w:rPr>
      <w:t>Duomenys kaupiami ir saugomi</w:t>
    </w:r>
    <w:r w:rsidRPr="00BB2F72">
      <w:rPr>
        <w:sz w:val="18"/>
      </w:rPr>
      <w:t> </w:t>
    </w:r>
  </w:p>
  <w:p w:rsidR="00926AC0" w:rsidRPr="00BB2F72" w:rsidRDefault="00926AC0" w:rsidP="00D04BBF">
    <w:pPr>
      <w:pBdr>
        <w:top w:val="single" w:sz="4" w:space="1" w:color="auto"/>
      </w:pBdr>
      <w:jc w:val="both"/>
      <w:rPr>
        <w:sz w:val="18"/>
      </w:rPr>
    </w:pPr>
    <w:r>
      <w:rPr>
        <w:sz w:val="18"/>
      </w:rPr>
      <w:t xml:space="preserve">Kareivių g. 1, LT-08221 Vilnius          Faks. (8 5) 213 6213          </w:t>
    </w:r>
    <w:r w:rsidRPr="00BB2F72">
      <w:rPr>
        <w:sz w:val="18"/>
      </w:rPr>
      <w:t xml:space="preserve">Juridinių asmenų registre </w:t>
    </w:r>
  </w:p>
  <w:p w:rsidR="00926AC0" w:rsidRPr="00BB2F72" w:rsidRDefault="00926AC0" w:rsidP="00D04BBF">
    <w:pPr>
      <w:pBdr>
        <w:top w:val="single" w:sz="4" w:space="1" w:color="auto"/>
      </w:pBdr>
      <w:jc w:val="both"/>
      <w:rPr>
        <w:sz w:val="18"/>
      </w:rPr>
    </w:pPr>
    <w:r w:rsidRPr="00FD7CCD">
      <w:rPr>
        <w:sz w:val="18"/>
      </w:rPr>
      <w:t>http://www.vpt.l</w:t>
    </w:r>
    <w:r>
      <w:rPr>
        <w:sz w:val="18"/>
      </w:rPr>
      <w:t xml:space="preserve">t                                  El. p. info@vpt.lt       </w:t>
    </w:r>
    <w:r w:rsidRPr="00BB2F72">
      <w:rPr>
        <w:sz w:val="18"/>
      </w:rPr>
      <w:t xml:space="preserve">   </w:t>
    </w:r>
    <w:r>
      <w:rPr>
        <w:sz w:val="18"/>
      </w:rPr>
      <w:t xml:space="preserve"> </w:t>
    </w:r>
    <w:r w:rsidRPr="00BB2F72">
      <w:rPr>
        <w:sz w:val="18"/>
      </w:rPr>
      <w:t xml:space="preserve">     </w:t>
    </w:r>
    <w:r>
      <w:rPr>
        <w:sz w:val="18"/>
      </w:rPr>
      <w:t>Kodas 188656261</w:t>
    </w:r>
  </w:p>
  <w:p w:rsidR="00926AC0" w:rsidRPr="008F10BE" w:rsidRDefault="00926AC0" w:rsidP="0022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AC0" w:rsidRDefault="00926AC0">
      <w:r>
        <w:separator/>
      </w:r>
    </w:p>
  </w:footnote>
  <w:footnote w:type="continuationSeparator" w:id="0">
    <w:p w:rsidR="00926AC0" w:rsidRDefault="00926AC0">
      <w:r>
        <w:continuationSeparator/>
      </w:r>
    </w:p>
  </w:footnote>
  <w:footnote w:id="1">
    <w:p w:rsidR="00DE351A" w:rsidRDefault="00DE351A" w:rsidP="0064412D">
      <w:pPr>
        <w:pStyle w:val="FootnoteText"/>
        <w:jc w:val="both"/>
      </w:pPr>
      <w:r>
        <w:rPr>
          <w:rStyle w:val="FootnoteReference"/>
        </w:rPr>
        <w:footnoteRef/>
      </w:r>
      <w:r>
        <w:t>„Perkančioji organizacija užtikrina, kad atliekant pirkimo procedūras ir nustatant laimėtoją  būtų laikomasi lygiateis</w:t>
      </w:r>
      <w:r w:rsidR="00CB1DBF">
        <w:t>iškumo, nediskriminavimo, abipusio pripažinimo, proporcingumo ir skaidrumo principų</w:t>
      </w:r>
      <w:r>
        <w:t>“</w:t>
      </w:r>
      <w:r w:rsidR="00CB1DBF">
        <w:t>;</w:t>
      </w:r>
    </w:p>
  </w:footnote>
  <w:footnote w:id="2">
    <w:p w:rsidR="00926AC0" w:rsidRDefault="00926AC0" w:rsidP="0064412D">
      <w:pPr>
        <w:pStyle w:val="FootnoteText"/>
        <w:jc w:val="both"/>
      </w:pPr>
      <w:r>
        <w:rPr>
          <w:rStyle w:val="FootnoteReference"/>
        </w:rPr>
        <w:footnoteRef/>
      </w:r>
      <w:r>
        <w:t xml:space="preserve"> „Perkančioji organizacija laimėjusio dalyvio pasiūlymą, sudarytą pirkimo sutartį ir pirkimo sutarties sąlygų pakeitimus, </w:t>
      </w:r>
      <w:r w:rsidRPr="00F56D62">
        <w:t>išskyrus informaciją, kurios atskleidimas prieštarautų teisės aktams arba teisėtiems tiekėjų komerciniams interesams arba trukdytų laisvai konkuruoti tarpusavyje</w:t>
      </w:r>
      <w:r>
        <w:t xml:space="preserve">, ne vėliau kaip per 10 dienų nuo pirkimo sutarties sudarymo ar jos sąlygų pakeitimo </w:t>
      </w:r>
      <w:r w:rsidRPr="00F56D62">
        <w:t>turi paskelbti Centrinėje viešųjų pirkimų informacinėje sistemoje“</w:t>
      </w:r>
      <w:r>
        <w:t>;</w:t>
      </w:r>
    </w:p>
  </w:footnote>
  <w:footnote w:id="3">
    <w:p w:rsidR="00926AC0" w:rsidRDefault="00926AC0" w:rsidP="0064412D">
      <w:pPr>
        <w:pStyle w:val="FootnoteText"/>
        <w:jc w:val="both"/>
      </w:pPr>
      <w:r>
        <w:rPr>
          <w:rStyle w:val="FootnoteReference"/>
        </w:rPr>
        <w:footnoteRef/>
      </w:r>
      <w:r>
        <w:t xml:space="preserve"> Paskelbimo CVP IS data: 2015-08-05;</w:t>
      </w:r>
    </w:p>
  </w:footnote>
  <w:footnote w:id="4">
    <w:p w:rsidR="00926AC0" w:rsidRDefault="00926AC0" w:rsidP="0064412D">
      <w:pPr>
        <w:pStyle w:val="FootnoteText"/>
        <w:jc w:val="both"/>
      </w:pPr>
      <w:r>
        <w:rPr>
          <w:rStyle w:val="FootnoteReference"/>
        </w:rPr>
        <w:footnoteRef/>
      </w:r>
      <w:r>
        <w:t xml:space="preserve"> Rangovo 2014-12-05 Pasiūlymo raštas; </w:t>
      </w:r>
    </w:p>
  </w:footnote>
  <w:footnote w:id="5">
    <w:p w:rsidR="00926AC0" w:rsidRDefault="00926AC0" w:rsidP="0064412D">
      <w:pPr>
        <w:pStyle w:val="FootnoteText"/>
        <w:jc w:val="both"/>
      </w:pPr>
      <w:r>
        <w:rPr>
          <w:rStyle w:val="FootnoteReference"/>
        </w:rPr>
        <w:footnoteRef/>
      </w:r>
      <w:r>
        <w:t>„Perkančioji organizacija, Viešojo pirkimo komisija, jos nariai ar ekspertai ir kiti asmenys, nepažeisdami įstatymų reikalavimų, ypač dėl sudarytų pirkimo sutarčių skelbimo ir informacijos, susijusios su jos teikimu kandidatams ir dalyviams &lt;...&gt;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w:t>
      </w:r>
    </w:p>
  </w:footnote>
  <w:footnote w:id="6">
    <w:p w:rsidR="006201DC" w:rsidRDefault="006201DC" w:rsidP="0064412D">
      <w:pPr>
        <w:pStyle w:val="FootnoteText"/>
        <w:jc w:val="both"/>
      </w:pPr>
      <w:r>
        <w:rPr>
          <w:rStyle w:val="FootnoteReference"/>
        </w:rPr>
        <w:footnoteRef/>
      </w:r>
      <w:r>
        <w:t xml:space="preserve"> „Perkančioji organizacija užtikrina, kad atliekant pirkimo procedūras ir nustatant laimėtoją būtų laikomasi lygiateisiškumo, nediskriminavimo, abipusio pripažinimo, proporcingumo ir skaidrumo principų“;</w:t>
      </w:r>
    </w:p>
  </w:footnote>
  <w:footnote w:id="7">
    <w:p w:rsidR="006201DC" w:rsidRDefault="006201DC" w:rsidP="0064412D">
      <w:pPr>
        <w:pStyle w:val="FootnoteText"/>
        <w:jc w:val="both"/>
      </w:pPr>
      <w:r>
        <w:rPr>
          <w:rStyle w:val="FootnoteReference"/>
        </w:rPr>
        <w:footnoteRef/>
      </w:r>
      <w:r>
        <w:t xml:space="preserve"> „Perkančioji organizacija laimėjusio dalyvio pasiūlymą, sudarytą pirkimo sutartį ir pirkimo sutarties sąlygų pakeitimus, </w:t>
      </w:r>
      <w:r w:rsidRPr="00F56D62">
        <w:t>išskyrus informaciją, kurios atskleidimas prieštarautų teisės aktams arba teisėtiems tiekėjų komerciniams interesams arba trukdytų laisvai konkuruoti tarpusavyje</w:t>
      </w:r>
      <w:r>
        <w:t xml:space="preserve">, ne vėliau kaip per 10 dienų nuo pirkimo sutarties sudarymo ar jos sąlygų pakeitimo </w:t>
      </w:r>
      <w:r w:rsidRPr="00F56D62">
        <w:t>turi paskelbti Centrinėje viešųjų pirkimų informacinėje sistemoje“</w:t>
      </w:r>
      <w:r>
        <w:t>;</w:t>
      </w:r>
    </w:p>
  </w:footnote>
  <w:footnote w:id="8">
    <w:p w:rsidR="006201DC" w:rsidRDefault="006201DC" w:rsidP="0064412D">
      <w:pPr>
        <w:pStyle w:val="FootnoteText"/>
        <w:jc w:val="both"/>
      </w:pPr>
      <w:r>
        <w:rPr>
          <w:rStyle w:val="FootnoteReference"/>
        </w:rPr>
        <w:footnoteRef/>
      </w:r>
      <w:r>
        <w:t xml:space="preserve"> Paskelbimo CVP IS data: 2015-09-09;</w:t>
      </w:r>
    </w:p>
  </w:footnote>
  <w:footnote w:id="9">
    <w:p w:rsidR="0086654E" w:rsidRDefault="0086654E" w:rsidP="0064412D">
      <w:pPr>
        <w:pStyle w:val="FootnoteText"/>
        <w:jc w:val="both"/>
      </w:pPr>
      <w:r>
        <w:rPr>
          <w:rStyle w:val="FootnoteReference"/>
        </w:rPr>
        <w:footnoteRef/>
      </w:r>
      <w:r w:rsidRPr="0086654E">
        <w:t>„Perkančioji organizacija užtikrina, kad atliekant pirkimo procedūras ir nustatant laimėtoją būtų laikomasi lygiateisiškumo, nediskriminavimo, abipusio pripažinimo, proporcingumo ir skaidrumo principų“;</w:t>
      </w:r>
    </w:p>
  </w:footnote>
  <w:footnote w:id="10">
    <w:p w:rsidR="0086654E" w:rsidRDefault="0086654E" w:rsidP="0064412D">
      <w:pPr>
        <w:pStyle w:val="FootnoteText"/>
        <w:jc w:val="both"/>
      </w:pPr>
      <w:r>
        <w:rPr>
          <w:rStyle w:val="FootnoteReference"/>
        </w:rPr>
        <w:footnoteRef/>
      </w:r>
      <w:r>
        <w:t xml:space="preserve"> ERGO Insurance SE Lietuvos filialo 2015-09-15 Atlikimo laidavimo draudimo raštas Nr. AT 68808;</w:t>
      </w:r>
    </w:p>
  </w:footnote>
  <w:footnote w:id="11">
    <w:p w:rsidR="0086654E" w:rsidRDefault="0086654E" w:rsidP="0064412D">
      <w:pPr>
        <w:pStyle w:val="FootnoteText"/>
        <w:jc w:val="both"/>
      </w:pPr>
      <w:r>
        <w:rPr>
          <w:rStyle w:val="FootnoteReference"/>
        </w:rPr>
        <w:footnoteRef/>
      </w:r>
      <w:r>
        <w:t xml:space="preserve"> AB SEB banko mokėjimo nurodymas;</w:t>
      </w:r>
    </w:p>
  </w:footnote>
  <w:footnote w:id="12">
    <w:p w:rsidR="0086654E" w:rsidRDefault="0086654E" w:rsidP="0064412D">
      <w:pPr>
        <w:pStyle w:val="FootnoteText"/>
        <w:jc w:val="both"/>
      </w:pPr>
      <w:r>
        <w:rPr>
          <w:rStyle w:val="FootnoteReference"/>
        </w:rPr>
        <w:footnoteRef/>
      </w:r>
      <w:r>
        <w:t xml:space="preserve"> Sutarties Nr. 1 10 punktas;</w:t>
      </w:r>
    </w:p>
  </w:footnote>
  <w:footnote w:id="13">
    <w:p w:rsidR="00D31E5E" w:rsidRDefault="00D31E5E" w:rsidP="0064412D">
      <w:pPr>
        <w:pStyle w:val="FootnoteText"/>
        <w:jc w:val="both"/>
      </w:pPr>
      <w:r>
        <w:rPr>
          <w:rStyle w:val="FootnoteReference"/>
        </w:rPr>
        <w:footnoteRef/>
      </w:r>
      <w:r>
        <w:t xml:space="preserve"> </w:t>
      </w:r>
      <w:r w:rsidR="00BC319D">
        <w:t>Perkančiosios organizacijos 2016-08-03 raštas Nr. (4.16)</w:t>
      </w:r>
      <w:r w:rsidR="004171BA">
        <w:t xml:space="preserve"> </w:t>
      </w:r>
      <w:r w:rsidR="00BC319D">
        <w:t>V15-1720 „Dėl paslaugų termino pratęsimo“;</w:t>
      </w:r>
    </w:p>
  </w:footnote>
  <w:footnote w:id="14">
    <w:p w:rsidR="00020C7E" w:rsidRDefault="00020C7E" w:rsidP="0064412D">
      <w:pPr>
        <w:pStyle w:val="FootnoteText"/>
        <w:jc w:val="both"/>
      </w:pPr>
      <w:r>
        <w:rPr>
          <w:rStyle w:val="FootnoteReference"/>
        </w:rPr>
        <w:footnoteRef/>
      </w:r>
      <w:r>
        <w:t>„Perkančioji organizacija užtikrina, kad atliekant pirkimo procedūras ir nustatant laimėtoją būtų laikomasi lygiateisiškumo, nediskriminavimo, abipusio pripažinimo, proporcingumo ir skaidrumo principų“;</w:t>
      </w:r>
    </w:p>
  </w:footnote>
  <w:footnote w:id="15">
    <w:p w:rsidR="00020C7E" w:rsidRDefault="00020C7E" w:rsidP="0064412D">
      <w:pPr>
        <w:pStyle w:val="FootnoteText"/>
        <w:jc w:val="both"/>
      </w:pPr>
      <w:r>
        <w:rPr>
          <w:rStyle w:val="FootnoteReference"/>
        </w:rPr>
        <w:footnoteRef/>
      </w:r>
      <w:r>
        <w:t xml:space="preserve"> „Perkančioji organizacija laimėjusio dalyvio pasiūlymą, sudarytą pirkimo sutartį ir pirkimo sutarties sąlygų pakeitimus, </w:t>
      </w:r>
      <w:r w:rsidRPr="00F56D62">
        <w:t>išskyrus informaciją, kurios atskleidimas prieštarautų teisės aktams arba teisėtiems tiekėjų komerciniams interesams arba trukdytų laisvai konkuruoti tarpusavyje</w:t>
      </w:r>
      <w:r>
        <w:t xml:space="preserve">, ne vėliau kaip per 10 dienų nuo pirkimo sutarties sudarymo ar jos sąlygų pakeitimo </w:t>
      </w:r>
      <w:r w:rsidRPr="00F56D62">
        <w:t>turi paskelbti Centrinėje viešųjų pirkimų informacinėje sistemoje“</w:t>
      </w:r>
      <w:r>
        <w:t>;</w:t>
      </w:r>
    </w:p>
  </w:footnote>
  <w:footnote w:id="16">
    <w:p w:rsidR="00020C7E" w:rsidRDefault="00020C7E" w:rsidP="0064412D">
      <w:pPr>
        <w:pStyle w:val="FootnoteText"/>
        <w:jc w:val="both"/>
      </w:pPr>
      <w:r>
        <w:rPr>
          <w:rStyle w:val="FootnoteReference"/>
        </w:rPr>
        <w:footnoteRef/>
      </w:r>
      <w:r>
        <w:t xml:space="preserve"> Paskelbimo CVP IS data: 201</w:t>
      </w:r>
      <w:r w:rsidR="004171BA">
        <w:t>6-08-09</w:t>
      </w:r>
      <w:r>
        <w:t>;</w:t>
      </w:r>
    </w:p>
  </w:footnote>
  <w:footnote w:id="17">
    <w:p w:rsidR="004171BA" w:rsidRDefault="004171BA" w:rsidP="0064412D">
      <w:pPr>
        <w:pStyle w:val="FootnoteText"/>
        <w:jc w:val="both"/>
      </w:pPr>
      <w:r>
        <w:rPr>
          <w:rStyle w:val="FootnoteReference"/>
        </w:rPr>
        <w:footnoteRef/>
      </w:r>
      <w:r>
        <w:t>Perkančiosios organizacijos 2016-08-03 raštas Nr. (4.16) V15-1720 „Dėl paslaugų termino pratęsimo“;</w:t>
      </w:r>
    </w:p>
  </w:footnote>
  <w:footnote w:id="18">
    <w:p w:rsidR="0085286E" w:rsidRDefault="0085286E" w:rsidP="0064412D">
      <w:pPr>
        <w:pStyle w:val="FootnoteText"/>
        <w:jc w:val="both"/>
      </w:pPr>
      <w:r>
        <w:rPr>
          <w:rStyle w:val="FootnoteReference"/>
        </w:rPr>
        <w:footnoteRef/>
      </w:r>
      <w:r>
        <w:t xml:space="preserve"> Paskelbimo CVP IS data: 2016-10-03;</w:t>
      </w:r>
    </w:p>
  </w:footnote>
  <w:footnote w:id="19">
    <w:p w:rsidR="0085286E" w:rsidRPr="000E7015" w:rsidRDefault="0085286E" w:rsidP="0064412D">
      <w:pPr>
        <w:pStyle w:val="FootnoteText"/>
        <w:jc w:val="both"/>
      </w:pPr>
      <w:r w:rsidRPr="000E7015">
        <w:rPr>
          <w:rStyle w:val="FootnoteReference"/>
        </w:rPr>
        <w:footnoteRef/>
      </w:r>
      <w:r w:rsidRPr="000E7015">
        <w:t xml:space="preserve"> „Perkančioji organizacija privalo Viešųjų pirkimų tarnybai raštu pateikti kiekvienos įvykdytos ar nutrauktos pirkimo sutarties &lt;...&gt; ataskaitą &lt;...&gt; ne vėliau kaip per 14 dienų, įvykdžius ar nutraukus pirkimo sutartį &lt;...&gt;“</w:t>
      </w:r>
      <w:r>
        <w:t>;</w:t>
      </w:r>
    </w:p>
  </w:footnote>
  <w:footnote w:id="20">
    <w:p w:rsidR="00A57306" w:rsidRDefault="00A57306" w:rsidP="0064412D">
      <w:pPr>
        <w:pStyle w:val="FootnoteText"/>
        <w:jc w:val="both"/>
      </w:pPr>
      <w:r>
        <w:rPr>
          <w:rStyle w:val="FootnoteReference"/>
        </w:rPr>
        <w:footnoteRef/>
      </w:r>
      <w:r>
        <w:t xml:space="preserve"> Perkančiosios organizacijos 2018-11-12 raštas Nr. (4.16) V15-2380 „Dėl informacijos ir dokumentų pateikimo“;</w:t>
      </w:r>
    </w:p>
  </w:footnote>
  <w:footnote w:id="21">
    <w:p w:rsidR="00CC41E7" w:rsidRDefault="00CC41E7" w:rsidP="0064412D">
      <w:pPr>
        <w:pStyle w:val="FootnoteText"/>
        <w:jc w:val="both"/>
      </w:pPr>
      <w:r>
        <w:rPr>
          <w:rStyle w:val="FootnoteReference"/>
        </w:rPr>
        <w:footnoteRef/>
      </w:r>
      <w:r>
        <w:t>„Perkančioji organizacija užtikrina, kad atliekant pirkimo procedūras ir nustatant laimėtoją būtų laikomasi lygiateisiškumo, nediskriminavimo, abipusio pripažinimo, proporcingumo ir skaidrumo principų“;</w:t>
      </w:r>
    </w:p>
  </w:footnote>
  <w:footnote w:id="22">
    <w:p w:rsidR="006C1776" w:rsidRDefault="006C1776" w:rsidP="0064412D">
      <w:pPr>
        <w:pStyle w:val="FootnoteText"/>
        <w:jc w:val="both"/>
      </w:pPr>
      <w:r>
        <w:rPr>
          <w:rStyle w:val="FootnoteReference"/>
        </w:rPr>
        <w:footnoteRef/>
      </w:r>
      <w:r>
        <w:t xml:space="preserve"> </w:t>
      </w:r>
      <w:r w:rsidR="000051DA">
        <w:t>AB „Lietuvos draudimas“</w:t>
      </w:r>
      <w:r>
        <w:t xml:space="preserve"> 201</w:t>
      </w:r>
      <w:r w:rsidR="000051DA">
        <w:t>6-07-29</w:t>
      </w:r>
      <w:r>
        <w:t xml:space="preserve"> Atlikimo laidavimo draudimo raštas Nr. </w:t>
      </w:r>
      <w:r w:rsidR="000051DA">
        <w:t>385845588</w:t>
      </w:r>
      <w:r>
        <w:t>;</w:t>
      </w:r>
    </w:p>
  </w:footnote>
  <w:footnote w:id="23">
    <w:p w:rsidR="00E1271F" w:rsidRDefault="00E1271F" w:rsidP="0064412D">
      <w:pPr>
        <w:pStyle w:val="FootnoteText"/>
        <w:jc w:val="both"/>
      </w:pPr>
      <w:r>
        <w:rPr>
          <w:rStyle w:val="FootnoteReference"/>
        </w:rPr>
        <w:footnoteRef/>
      </w:r>
      <w:r w:rsidR="00DA6733">
        <w:t xml:space="preserve"> </w:t>
      </w:r>
      <w:r>
        <w:t>Perkančiosios organizacijos 2018-11-29 raštas Nr. (4.12) V15-2557 „Dėl papildomos informacijos ir dokumentų pateikimo“;</w:t>
      </w:r>
    </w:p>
  </w:footnote>
  <w:footnote w:id="24">
    <w:p w:rsidR="00C32451" w:rsidRDefault="00C32451" w:rsidP="0064412D">
      <w:pPr>
        <w:pStyle w:val="FootnoteText"/>
        <w:jc w:val="both"/>
      </w:pPr>
      <w:r>
        <w:rPr>
          <w:rStyle w:val="FootnoteReference"/>
        </w:rPr>
        <w:footnoteRef/>
      </w:r>
      <w:r>
        <w:t xml:space="preserve"> Perkančiosios organizacijos 2018-11-29 raštas Nr. (4.12) V15-2557</w:t>
      </w:r>
      <w:r w:rsidR="00C950D7">
        <w:t xml:space="preserve"> „Dėl papildomos informacijos ir dokumentų pateikimo“</w:t>
      </w:r>
      <w:r w:rsidR="00CD5036">
        <w:t>;</w:t>
      </w:r>
    </w:p>
  </w:footnote>
  <w:footnote w:id="25">
    <w:p w:rsidR="00963CCD" w:rsidRDefault="00963CCD" w:rsidP="0064412D">
      <w:pPr>
        <w:pStyle w:val="FootnoteText"/>
        <w:jc w:val="both"/>
      </w:pPr>
      <w:r>
        <w:rPr>
          <w:rStyle w:val="FootnoteReference"/>
        </w:rPr>
        <w:footnoteRef/>
      </w:r>
      <w:r>
        <w:t xml:space="preserve"> </w:t>
      </w:r>
      <w:r w:rsidRPr="00963CCD">
        <w:rPr>
          <w:bCs/>
        </w:rPr>
        <w:t>Pirkimo dokumentų 11 punkt</w:t>
      </w:r>
      <w:r>
        <w:rPr>
          <w:bCs/>
        </w:rPr>
        <w:t>o, Preliminariosios sutarties 7.1 punkto nuostatos;</w:t>
      </w:r>
    </w:p>
  </w:footnote>
  <w:footnote w:id="26">
    <w:p w:rsidR="00D11D82" w:rsidRDefault="00D11D82" w:rsidP="0064412D">
      <w:pPr>
        <w:pStyle w:val="FootnoteText"/>
        <w:jc w:val="both"/>
      </w:pPr>
      <w:r>
        <w:rPr>
          <w:rStyle w:val="FootnoteReference"/>
        </w:rPr>
        <w:footnoteRef/>
      </w:r>
      <w:r>
        <w:t xml:space="preserve"> Preliminariosios sutarties 5.1 punkto nuostata</w:t>
      </w:r>
      <w:r w:rsidR="0064412D">
        <w:t>;</w:t>
      </w:r>
    </w:p>
  </w:footnote>
  <w:footnote w:id="27">
    <w:p w:rsidR="0064412D" w:rsidRDefault="0064412D" w:rsidP="0064412D">
      <w:pPr>
        <w:pStyle w:val="FootnoteText"/>
        <w:jc w:val="both"/>
      </w:pPr>
      <w:r>
        <w:rPr>
          <w:rStyle w:val="FootnoteReference"/>
        </w:rPr>
        <w:footnoteRef/>
      </w:r>
      <w:r>
        <w:t xml:space="preserve"> </w:t>
      </w:r>
      <w:r w:rsidRPr="0064412D">
        <w:rPr>
          <w:bCs/>
        </w:rPr>
        <w:t>Sutarties Nr. 3 10 punkte įtvirtinta, kad ji įsigalioja nuo 2018-10-01 ir galioja 36 mėn.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AC0" w:rsidRDefault="00926A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6AC0" w:rsidRDefault="00926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AC0" w:rsidRDefault="00926A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26AC0" w:rsidRDefault="00926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8"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16"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8"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21"/>
  </w:num>
  <w:num w:numId="3">
    <w:abstractNumId w:val="13"/>
  </w:num>
  <w:num w:numId="4">
    <w:abstractNumId w:val="15"/>
  </w:num>
  <w:num w:numId="5">
    <w:abstractNumId w:val="10"/>
  </w:num>
  <w:num w:numId="6">
    <w:abstractNumId w:val="7"/>
  </w:num>
  <w:num w:numId="7">
    <w:abstractNumId w:val="14"/>
  </w:num>
  <w:num w:numId="8">
    <w:abstractNumId w:val="20"/>
  </w:num>
  <w:num w:numId="9">
    <w:abstractNumId w:val="16"/>
  </w:num>
  <w:num w:numId="10">
    <w:abstractNumId w:val="23"/>
  </w:num>
  <w:num w:numId="11">
    <w:abstractNumId w:val="11"/>
  </w:num>
  <w:num w:numId="12">
    <w:abstractNumId w:val="18"/>
  </w:num>
  <w:num w:numId="13">
    <w:abstractNumId w:val="12"/>
  </w:num>
  <w:num w:numId="14">
    <w:abstractNumId w:val="3"/>
  </w:num>
  <w:num w:numId="15">
    <w:abstractNumId w:val="22"/>
  </w:num>
  <w:num w:numId="16">
    <w:abstractNumId w:val="4"/>
  </w:num>
  <w:num w:numId="17">
    <w:abstractNumId w:val="17"/>
  </w:num>
  <w:num w:numId="18">
    <w:abstractNumId w:val="19"/>
  </w:num>
  <w:num w:numId="19">
    <w:abstractNumId w:val="1"/>
  </w:num>
  <w:num w:numId="20">
    <w:abstractNumId w:val="0"/>
  </w:num>
  <w:num w:numId="21">
    <w:abstractNumId w:val="6"/>
  </w:num>
  <w:num w:numId="22">
    <w:abstractNumId w:val="5"/>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51DA"/>
    <w:rsid w:val="00005373"/>
    <w:rsid w:val="00007372"/>
    <w:rsid w:val="00012A03"/>
    <w:rsid w:val="00012ADC"/>
    <w:rsid w:val="00012CF3"/>
    <w:rsid w:val="00020C7E"/>
    <w:rsid w:val="00021053"/>
    <w:rsid w:val="000220AE"/>
    <w:rsid w:val="00023B43"/>
    <w:rsid w:val="00032628"/>
    <w:rsid w:val="000327A3"/>
    <w:rsid w:val="00033A32"/>
    <w:rsid w:val="00033CC7"/>
    <w:rsid w:val="00035B85"/>
    <w:rsid w:val="00035EB7"/>
    <w:rsid w:val="00036B71"/>
    <w:rsid w:val="00044AFE"/>
    <w:rsid w:val="000506A7"/>
    <w:rsid w:val="00052C07"/>
    <w:rsid w:val="000536CD"/>
    <w:rsid w:val="00062FC5"/>
    <w:rsid w:val="00063476"/>
    <w:rsid w:val="0006795B"/>
    <w:rsid w:val="00071704"/>
    <w:rsid w:val="000717C1"/>
    <w:rsid w:val="00072251"/>
    <w:rsid w:val="0008682A"/>
    <w:rsid w:val="00087CE3"/>
    <w:rsid w:val="00092283"/>
    <w:rsid w:val="0009375D"/>
    <w:rsid w:val="00097A68"/>
    <w:rsid w:val="00097F19"/>
    <w:rsid w:val="000A1C7A"/>
    <w:rsid w:val="000A449F"/>
    <w:rsid w:val="000A4E9C"/>
    <w:rsid w:val="000A5052"/>
    <w:rsid w:val="000B16A4"/>
    <w:rsid w:val="000B32CC"/>
    <w:rsid w:val="000B6318"/>
    <w:rsid w:val="000B6B7A"/>
    <w:rsid w:val="000B711A"/>
    <w:rsid w:val="000B7F6D"/>
    <w:rsid w:val="000C1BD8"/>
    <w:rsid w:val="000C453D"/>
    <w:rsid w:val="000C7CB3"/>
    <w:rsid w:val="000D197A"/>
    <w:rsid w:val="000D2534"/>
    <w:rsid w:val="000E0F48"/>
    <w:rsid w:val="000E5D45"/>
    <w:rsid w:val="000F219F"/>
    <w:rsid w:val="000F259D"/>
    <w:rsid w:val="000F3A51"/>
    <w:rsid w:val="000F4816"/>
    <w:rsid w:val="001038D6"/>
    <w:rsid w:val="00103DFB"/>
    <w:rsid w:val="0011054C"/>
    <w:rsid w:val="00117AAD"/>
    <w:rsid w:val="00124DA9"/>
    <w:rsid w:val="001316D9"/>
    <w:rsid w:val="001530D4"/>
    <w:rsid w:val="00153D28"/>
    <w:rsid w:val="00154DED"/>
    <w:rsid w:val="00161F9F"/>
    <w:rsid w:val="00166628"/>
    <w:rsid w:val="0017077F"/>
    <w:rsid w:val="001709FB"/>
    <w:rsid w:val="00174911"/>
    <w:rsid w:val="00175CAB"/>
    <w:rsid w:val="00193F9C"/>
    <w:rsid w:val="001947C6"/>
    <w:rsid w:val="001962D7"/>
    <w:rsid w:val="001A02BA"/>
    <w:rsid w:val="001A1436"/>
    <w:rsid w:val="001A2A3C"/>
    <w:rsid w:val="001A334E"/>
    <w:rsid w:val="001A368C"/>
    <w:rsid w:val="001B762A"/>
    <w:rsid w:val="001C3E95"/>
    <w:rsid w:val="001C573C"/>
    <w:rsid w:val="001C64A9"/>
    <w:rsid w:val="001D5209"/>
    <w:rsid w:val="001E268A"/>
    <w:rsid w:val="001E4D19"/>
    <w:rsid w:val="001F0331"/>
    <w:rsid w:val="001F3C79"/>
    <w:rsid w:val="001F556E"/>
    <w:rsid w:val="00200A06"/>
    <w:rsid w:val="002011C3"/>
    <w:rsid w:val="0020247F"/>
    <w:rsid w:val="00223E47"/>
    <w:rsid w:val="00225780"/>
    <w:rsid w:val="00227A94"/>
    <w:rsid w:val="00234FC6"/>
    <w:rsid w:val="00236A08"/>
    <w:rsid w:val="00244987"/>
    <w:rsid w:val="0024531A"/>
    <w:rsid w:val="00246C3A"/>
    <w:rsid w:val="002563D1"/>
    <w:rsid w:val="00256CEF"/>
    <w:rsid w:val="002571B3"/>
    <w:rsid w:val="00264928"/>
    <w:rsid w:val="00267D5D"/>
    <w:rsid w:val="00276B60"/>
    <w:rsid w:val="00282A9C"/>
    <w:rsid w:val="002859C8"/>
    <w:rsid w:val="00287365"/>
    <w:rsid w:val="002878B6"/>
    <w:rsid w:val="00297410"/>
    <w:rsid w:val="002A06B0"/>
    <w:rsid w:val="002B00C7"/>
    <w:rsid w:val="002B0D9C"/>
    <w:rsid w:val="002B52E1"/>
    <w:rsid w:val="002B5FFD"/>
    <w:rsid w:val="002B6A22"/>
    <w:rsid w:val="002B6E25"/>
    <w:rsid w:val="002C4875"/>
    <w:rsid w:val="002C4A68"/>
    <w:rsid w:val="002D1F71"/>
    <w:rsid w:val="002D2221"/>
    <w:rsid w:val="002D5292"/>
    <w:rsid w:val="002F2B58"/>
    <w:rsid w:val="002F566D"/>
    <w:rsid w:val="002F6A88"/>
    <w:rsid w:val="00300CAD"/>
    <w:rsid w:val="00313FC6"/>
    <w:rsid w:val="003146FA"/>
    <w:rsid w:val="00315AFD"/>
    <w:rsid w:val="00323923"/>
    <w:rsid w:val="003406A1"/>
    <w:rsid w:val="0034536A"/>
    <w:rsid w:val="003507C5"/>
    <w:rsid w:val="00351E8D"/>
    <w:rsid w:val="00354B61"/>
    <w:rsid w:val="00355ABF"/>
    <w:rsid w:val="0035640A"/>
    <w:rsid w:val="00356A47"/>
    <w:rsid w:val="00357A1F"/>
    <w:rsid w:val="003603C0"/>
    <w:rsid w:val="00362EC3"/>
    <w:rsid w:val="00363575"/>
    <w:rsid w:val="00364784"/>
    <w:rsid w:val="00366A1E"/>
    <w:rsid w:val="00372DC1"/>
    <w:rsid w:val="00383E99"/>
    <w:rsid w:val="00394BAF"/>
    <w:rsid w:val="00396B0F"/>
    <w:rsid w:val="003A4571"/>
    <w:rsid w:val="003B006E"/>
    <w:rsid w:val="003B1CB8"/>
    <w:rsid w:val="003B3873"/>
    <w:rsid w:val="003B61F5"/>
    <w:rsid w:val="003B6F14"/>
    <w:rsid w:val="003C4F5A"/>
    <w:rsid w:val="003D210D"/>
    <w:rsid w:val="003D366B"/>
    <w:rsid w:val="003D3D13"/>
    <w:rsid w:val="003D4521"/>
    <w:rsid w:val="003D5878"/>
    <w:rsid w:val="003F2AFD"/>
    <w:rsid w:val="003F3E7B"/>
    <w:rsid w:val="003F5351"/>
    <w:rsid w:val="003F6798"/>
    <w:rsid w:val="003F7ECB"/>
    <w:rsid w:val="00400419"/>
    <w:rsid w:val="00403221"/>
    <w:rsid w:val="004036E3"/>
    <w:rsid w:val="00407574"/>
    <w:rsid w:val="00412169"/>
    <w:rsid w:val="00413ACA"/>
    <w:rsid w:val="0041421A"/>
    <w:rsid w:val="004171BA"/>
    <w:rsid w:val="004306E5"/>
    <w:rsid w:val="00433CCA"/>
    <w:rsid w:val="0043638A"/>
    <w:rsid w:val="004434D2"/>
    <w:rsid w:val="0044729E"/>
    <w:rsid w:val="0045154A"/>
    <w:rsid w:val="00454D65"/>
    <w:rsid w:val="004567A8"/>
    <w:rsid w:val="00462A10"/>
    <w:rsid w:val="00462D1D"/>
    <w:rsid w:val="004653D9"/>
    <w:rsid w:val="00465640"/>
    <w:rsid w:val="004726CF"/>
    <w:rsid w:val="00475E85"/>
    <w:rsid w:val="004807C7"/>
    <w:rsid w:val="0048148B"/>
    <w:rsid w:val="00491154"/>
    <w:rsid w:val="00492330"/>
    <w:rsid w:val="00493E4F"/>
    <w:rsid w:val="004962D1"/>
    <w:rsid w:val="004A2BDD"/>
    <w:rsid w:val="004A32E9"/>
    <w:rsid w:val="004A37DB"/>
    <w:rsid w:val="004A6E8F"/>
    <w:rsid w:val="004A78DE"/>
    <w:rsid w:val="004B127C"/>
    <w:rsid w:val="004C39B1"/>
    <w:rsid w:val="004C44D9"/>
    <w:rsid w:val="004D03A6"/>
    <w:rsid w:val="004D1BAD"/>
    <w:rsid w:val="004D2891"/>
    <w:rsid w:val="004D46F3"/>
    <w:rsid w:val="004D4EA3"/>
    <w:rsid w:val="004D50DD"/>
    <w:rsid w:val="004D6A5A"/>
    <w:rsid w:val="004F19BD"/>
    <w:rsid w:val="004F2642"/>
    <w:rsid w:val="004F2FEC"/>
    <w:rsid w:val="004F4852"/>
    <w:rsid w:val="004F6B07"/>
    <w:rsid w:val="004F733B"/>
    <w:rsid w:val="00510C55"/>
    <w:rsid w:val="00510D7D"/>
    <w:rsid w:val="00514B13"/>
    <w:rsid w:val="00515C07"/>
    <w:rsid w:val="00516788"/>
    <w:rsid w:val="00532610"/>
    <w:rsid w:val="00537663"/>
    <w:rsid w:val="00537E91"/>
    <w:rsid w:val="005428DC"/>
    <w:rsid w:val="00542FAC"/>
    <w:rsid w:val="00547EE2"/>
    <w:rsid w:val="0055324A"/>
    <w:rsid w:val="00554E90"/>
    <w:rsid w:val="00554FF6"/>
    <w:rsid w:val="005700DD"/>
    <w:rsid w:val="005811EC"/>
    <w:rsid w:val="00582298"/>
    <w:rsid w:val="00582F9E"/>
    <w:rsid w:val="00583103"/>
    <w:rsid w:val="005832AB"/>
    <w:rsid w:val="00586530"/>
    <w:rsid w:val="005872B5"/>
    <w:rsid w:val="00596E69"/>
    <w:rsid w:val="00597D0F"/>
    <w:rsid w:val="005A1DFA"/>
    <w:rsid w:val="005A3C6F"/>
    <w:rsid w:val="005B073E"/>
    <w:rsid w:val="005B0F81"/>
    <w:rsid w:val="005B6914"/>
    <w:rsid w:val="005B6FCB"/>
    <w:rsid w:val="005C07E0"/>
    <w:rsid w:val="005C31BC"/>
    <w:rsid w:val="005C4A0B"/>
    <w:rsid w:val="005D3300"/>
    <w:rsid w:val="005E61D1"/>
    <w:rsid w:val="005E7486"/>
    <w:rsid w:val="005F3063"/>
    <w:rsid w:val="005F580D"/>
    <w:rsid w:val="005F5F70"/>
    <w:rsid w:val="00601D8F"/>
    <w:rsid w:val="006020F8"/>
    <w:rsid w:val="0060413D"/>
    <w:rsid w:val="00604645"/>
    <w:rsid w:val="0060688B"/>
    <w:rsid w:val="00606BB3"/>
    <w:rsid w:val="006130F2"/>
    <w:rsid w:val="00617673"/>
    <w:rsid w:val="006201DC"/>
    <w:rsid w:val="006216A1"/>
    <w:rsid w:val="00626943"/>
    <w:rsid w:val="006309B0"/>
    <w:rsid w:val="00633E2F"/>
    <w:rsid w:val="006358E2"/>
    <w:rsid w:val="00636C2D"/>
    <w:rsid w:val="00636F1B"/>
    <w:rsid w:val="006416BA"/>
    <w:rsid w:val="006416BB"/>
    <w:rsid w:val="00641920"/>
    <w:rsid w:val="0064412D"/>
    <w:rsid w:val="00650A6B"/>
    <w:rsid w:val="00653884"/>
    <w:rsid w:val="00654627"/>
    <w:rsid w:val="00654BAE"/>
    <w:rsid w:val="006579F4"/>
    <w:rsid w:val="00657DCF"/>
    <w:rsid w:val="006608AC"/>
    <w:rsid w:val="00661BA7"/>
    <w:rsid w:val="00663222"/>
    <w:rsid w:val="00664877"/>
    <w:rsid w:val="00665CE3"/>
    <w:rsid w:val="006725F0"/>
    <w:rsid w:val="006746AE"/>
    <w:rsid w:val="00681F41"/>
    <w:rsid w:val="00686FB9"/>
    <w:rsid w:val="00691084"/>
    <w:rsid w:val="0069169D"/>
    <w:rsid w:val="00692322"/>
    <w:rsid w:val="006935D2"/>
    <w:rsid w:val="00693D78"/>
    <w:rsid w:val="00693F43"/>
    <w:rsid w:val="00694EC5"/>
    <w:rsid w:val="0069667B"/>
    <w:rsid w:val="006A189E"/>
    <w:rsid w:val="006A58F0"/>
    <w:rsid w:val="006B7199"/>
    <w:rsid w:val="006B7885"/>
    <w:rsid w:val="006C1776"/>
    <w:rsid w:val="006C69AD"/>
    <w:rsid w:val="006C6A4E"/>
    <w:rsid w:val="006C6D10"/>
    <w:rsid w:val="006C6FDB"/>
    <w:rsid w:val="006D30CE"/>
    <w:rsid w:val="006D44EB"/>
    <w:rsid w:val="006D6F78"/>
    <w:rsid w:val="006E2104"/>
    <w:rsid w:val="006E299F"/>
    <w:rsid w:val="006E49E8"/>
    <w:rsid w:val="006E77DE"/>
    <w:rsid w:val="006F40CE"/>
    <w:rsid w:val="00700508"/>
    <w:rsid w:val="00700704"/>
    <w:rsid w:val="00702DFF"/>
    <w:rsid w:val="007039AE"/>
    <w:rsid w:val="007064C6"/>
    <w:rsid w:val="00707161"/>
    <w:rsid w:val="00710079"/>
    <w:rsid w:val="007122AA"/>
    <w:rsid w:val="0071380F"/>
    <w:rsid w:val="007139FB"/>
    <w:rsid w:val="007142D2"/>
    <w:rsid w:val="0072074D"/>
    <w:rsid w:val="007226D1"/>
    <w:rsid w:val="007241FC"/>
    <w:rsid w:val="007265B1"/>
    <w:rsid w:val="00727A68"/>
    <w:rsid w:val="00727CA6"/>
    <w:rsid w:val="00733D75"/>
    <w:rsid w:val="0073429E"/>
    <w:rsid w:val="00744E44"/>
    <w:rsid w:val="00760CBC"/>
    <w:rsid w:val="0076578D"/>
    <w:rsid w:val="00765ED2"/>
    <w:rsid w:val="007777A8"/>
    <w:rsid w:val="00782C55"/>
    <w:rsid w:val="007876D0"/>
    <w:rsid w:val="007903D4"/>
    <w:rsid w:val="00792F77"/>
    <w:rsid w:val="00793418"/>
    <w:rsid w:val="00793677"/>
    <w:rsid w:val="007964FA"/>
    <w:rsid w:val="007A3192"/>
    <w:rsid w:val="007A3CE6"/>
    <w:rsid w:val="007A7FEC"/>
    <w:rsid w:val="007B5C2E"/>
    <w:rsid w:val="007B7485"/>
    <w:rsid w:val="007C1A5D"/>
    <w:rsid w:val="007C3867"/>
    <w:rsid w:val="007C762B"/>
    <w:rsid w:val="007D0FBD"/>
    <w:rsid w:val="007D4ED7"/>
    <w:rsid w:val="007D5459"/>
    <w:rsid w:val="007E3EAF"/>
    <w:rsid w:val="007E66B0"/>
    <w:rsid w:val="007E7008"/>
    <w:rsid w:val="007F0950"/>
    <w:rsid w:val="007F39CC"/>
    <w:rsid w:val="007F62F4"/>
    <w:rsid w:val="00801D0A"/>
    <w:rsid w:val="00806986"/>
    <w:rsid w:val="00810BEB"/>
    <w:rsid w:val="008124CA"/>
    <w:rsid w:val="00813E6B"/>
    <w:rsid w:val="00814D7C"/>
    <w:rsid w:val="008175E3"/>
    <w:rsid w:val="00824381"/>
    <w:rsid w:val="0082781F"/>
    <w:rsid w:val="00832DBE"/>
    <w:rsid w:val="00835A10"/>
    <w:rsid w:val="0083695F"/>
    <w:rsid w:val="00836AAA"/>
    <w:rsid w:val="00840688"/>
    <w:rsid w:val="00845929"/>
    <w:rsid w:val="008465EF"/>
    <w:rsid w:val="00846E64"/>
    <w:rsid w:val="008477DD"/>
    <w:rsid w:val="0085286E"/>
    <w:rsid w:val="00853C52"/>
    <w:rsid w:val="00854F66"/>
    <w:rsid w:val="008602CD"/>
    <w:rsid w:val="00861C52"/>
    <w:rsid w:val="008631DC"/>
    <w:rsid w:val="00863D04"/>
    <w:rsid w:val="00864E0F"/>
    <w:rsid w:val="0086654E"/>
    <w:rsid w:val="00877384"/>
    <w:rsid w:val="00877740"/>
    <w:rsid w:val="0088148E"/>
    <w:rsid w:val="0089022E"/>
    <w:rsid w:val="00896D85"/>
    <w:rsid w:val="00897B60"/>
    <w:rsid w:val="008A03FE"/>
    <w:rsid w:val="008A3AD7"/>
    <w:rsid w:val="008A5A7B"/>
    <w:rsid w:val="008B223F"/>
    <w:rsid w:val="008B369B"/>
    <w:rsid w:val="008B4AF6"/>
    <w:rsid w:val="008C06E5"/>
    <w:rsid w:val="008C08DC"/>
    <w:rsid w:val="008C2F12"/>
    <w:rsid w:val="008D1273"/>
    <w:rsid w:val="008E620F"/>
    <w:rsid w:val="008E6CDE"/>
    <w:rsid w:val="008E6EDF"/>
    <w:rsid w:val="008E7D4C"/>
    <w:rsid w:val="008F10BE"/>
    <w:rsid w:val="008F2919"/>
    <w:rsid w:val="008F68FF"/>
    <w:rsid w:val="00900135"/>
    <w:rsid w:val="009012E7"/>
    <w:rsid w:val="00907C82"/>
    <w:rsid w:val="00912672"/>
    <w:rsid w:val="00924869"/>
    <w:rsid w:val="00926AC0"/>
    <w:rsid w:val="009310AB"/>
    <w:rsid w:val="00943DBD"/>
    <w:rsid w:val="00945641"/>
    <w:rsid w:val="00946648"/>
    <w:rsid w:val="009516BB"/>
    <w:rsid w:val="00951BF7"/>
    <w:rsid w:val="00951DC3"/>
    <w:rsid w:val="0095689C"/>
    <w:rsid w:val="00956B26"/>
    <w:rsid w:val="009607FC"/>
    <w:rsid w:val="00961067"/>
    <w:rsid w:val="00961D2E"/>
    <w:rsid w:val="00962A1E"/>
    <w:rsid w:val="00963CCD"/>
    <w:rsid w:val="00964056"/>
    <w:rsid w:val="009647F1"/>
    <w:rsid w:val="009704A9"/>
    <w:rsid w:val="00970AF5"/>
    <w:rsid w:val="00973092"/>
    <w:rsid w:val="0097361A"/>
    <w:rsid w:val="00980F37"/>
    <w:rsid w:val="009831BF"/>
    <w:rsid w:val="0098570E"/>
    <w:rsid w:val="00987111"/>
    <w:rsid w:val="0098735F"/>
    <w:rsid w:val="00987795"/>
    <w:rsid w:val="00987B4C"/>
    <w:rsid w:val="00987F7F"/>
    <w:rsid w:val="00990937"/>
    <w:rsid w:val="0099427E"/>
    <w:rsid w:val="00995603"/>
    <w:rsid w:val="00995D7D"/>
    <w:rsid w:val="009A08FD"/>
    <w:rsid w:val="009A7CC2"/>
    <w:rsid w:val="009B0E76"/>
    <w:rsid w:val="009B4276"/>
    <w:rsid w:val="009B709B"/>
    <w:rsid w:val="009C217A"/>
    <w:rsid w:val="009D3EC8"/>
    <w:rsid w:val="009E06D3"/>
    <w:rsid w:val="009F1576"/>
    <w:rsid w:val="009F6CB9"/>
    <w:rsid w:val="00A06D15"/>
    <w:rsid w:val="00A07134"/>
    <w:rsid w:val="00A07FB5"/>
    <w:rsid w:val="00A10430"/>
    <w:rsid w:val="00A15ECC"/>
    <w:rsid w:val="00A16A3B"/>
    <w:rsid w:val="00A24D9A"/>
    <w:rsid w:val="00A26FAE"/>
    <w:rsid w:val="00A31B09"/>
    <w:rsid w:val="00A4030A"/>
    <w:rsid w:val="00A41F79"/>
    <w:rsid w:val="00A43254"/>
    <w:rsid w:val="00A4740E"/>
    <w:rsid w:val="00A57306"/>
    <w:rsid w:val="00A57E64"/>
    <w:rsid w:val="00A62D1A"/>
    <w:rsid w:val="00A630A8"/>
    <w:rsid w:val="00A73A36"/>
    <w:rsid w:val="00A74A8A"/>
    <w:rsid w:val="00A74C7C"/>
    <w:rsid w:val="00A76B1A"/>
    <w:rsid w:val="00A76D45"/>
    <w:rsid w:val="00A77BDD"/>
    <w:rsid w:val="00A82ADC"/>
    <w:rsid w:val="00A82D4A"/>
    <w:rsid w:val="00A85D78"/>
    <w:rsid w:val="00AA2AEA"/>
    <w:rsid w:val="00AA3802"/>
    <w:rsid w:val="00AA6776"/>
    <w:rsid w:val="00AA6E20"/>
    <w:rsid w:val="00AB00E9"/>
    <w:rsid w:val="00AB25FD"/>
    <w:rsid w:val="00AB3B99"/>
    <w:rsid w:val="00AB46D2"/>
    <w:rsid w:val="00AB7516"/>
    <w:rsid w:val="00AC14C2"/>
    <w:rsid w:val="00AC24AE"/>
    <w:rsid w:val="00AC3287"/>
    <w:rsid w:val="00AC3848"/>
    <w:rsid w:val="00AC5EAA"/>
    <w:rsid w:val="00AC720E"/>
    <w:rsid w:val="00AD4FCC"/>
    <w:rsid w:val="00AD6B9F"/>
    <w:rsid w:val="00AE1A79"/>
    <w:rsid w:val="00AE30AD"/>
    <w:rsid w:val="00AF2D97"/>
    <w:rsid w:val="00AF3FBD"/>
    <w:rsid w:val="00AF77D9"/>
    <w:rsid w:val="00B1182C"/>
    <w:rsid w:val="00B13D09"/>
    <w:rsid w:val="00B23540"/>
    <w:rsid w:val="00B24DEE"/>
    <w:rsid w:val="00B27426"/>
    <w:rsid w:val="00B2761C"/>
    <w:rsid w:val="00B32EA2"/>
    <w:rsid w:val="00B33E49"/>
    <w:rsid w:val="00B34117"/>
    <w:rsid w:val="00B36DDA"/>
    <w:rsid w:val="00B50E45"/>
    <w:rsid w:val="00B53DC4"/>
    <w:rsid w:val="00B550EB"/>
    <w:rsid w:val="00B55C56"/>
    <w:rsid w:val="00B55CDA"/>
    <w:rsid w:val="00B56EB0"/>
    <w:rsid w:val="00B61E88"/>
    <w:rsid w:val="00B62719"/>
    <w:rsid w:val="00B62F9D"/>
    <w:rsid w:val="00B63385"/>
    <w:rsid w:val="00B64871"/>
    <w:rsid w:val="00B67F07"/>
    <w:rsid w:val="00B734E3"/>
    <w:rsid w:val="00B75CE1"/>
    <w:rsid w:val="00B77328"/>
    <w:rsid w:val="00B8270C"/>
    <w:rsid w:val="00B85F0B"/>
    <w:rsid w:val="00B9449C"/>
    <w:rsid w:val="00BA13EE"/>
    <w:rsid w:val="00BA4F02"/>
    <w:rsid w:val="00BA51B7"/>
    <w:rsid w:val="00BB0636"/>
    <w:rsid w:val="00BB1BBF"/>
    <w:rsid w:val="00BB3371"/>
    <w:rsid w:val="00BB6D51"/>
    <w:rsid w:val="00BC2A65"/>
    <w:rsid w:val="00BC319D"/>
    <w:rsid w:val="00BC6417"/>
    <w:rsid w:val="00BE5F43"/>
    <w:rsid w:val="00BF30D4"/>
    <w:rsid w:val="00BF5913"/>
    <w:rsid w:val="00C00D92"/>
    <w:rsid w:val="00C03C21"/>
    <w:rsid w:val="00C03CE6"/>
    <w:rsid w:val="00C04AB2"/>
    <w:rsid w:val="00C11535"/>
    <w:rsid w:val="00C17B58"/>
    <w:rsid w:val="00C21C19"/>
    <w:rsid w:val="00C267ED"/>
    <w:rsid w:val="00C3102D"/>
    <w:rsid w:val="00C32451"/>
    <w:rsid w:val="00C347DD"/>
    <w:rsid w:val="00C55F76"/>
    <w:rsid w:val="00C63037"/>
    <w:rsid w:val="00C63366"/>
    <w:rsid w:val="00C66CE8"/>
    <w:rsid w:val="00C71B4A"/>
    <w:rsid w:val="00C7210E"/>
    <w:rsid w:val="00C7371C"/>
    <w:rsid w:val="00C76A98"/>
    <w:rsid w:val="00C90612"/>
    <w:rsid w:val="00C9438A"/>
    <w:rsid w:val="00C950D7"/>
    <w:rsid w:val="00C95B7C"/>
    <w:rsid w:val="00C96CAB"/>
    <w:rsid w:val="00CA09B7"/>
    <w:rsid w:val="00CA181A"/>
    <w:rsid w:val="00CA2CC5"/>
    <w:rsid w:val="00CB1DBF"/>
    <w:rsid w:val="00CC1551"/>
    <w:rsid w:val="00CC41E7"/>
    <w:rsid w:val="00CC5CDB"/>
    <w:rsid w:val="00CC7615"/>
    <w:rsid w:val="00CD0D68"/>
    <w:rsid w:val="00CD3767"/>
    <w:rsid w:val="00CD5036"/>
    <w:rsid w:val="00CE09C2"/>
    <w:rsid w:val="00CE2D44"/>
    <w:rsid w:val="00CE4739"/>
    <w:rsid w:val="00CE6C99"/>
    <w:rsid w:val="00CF04CE"/>
    <w:rsid w:val="00CF1569"/>
    <w:rsid w:val="00CF6ED4"/>
    <w:rsid w:val="00D021FE"/>
    <w:rsid w:val="00D040CF"/>
    <w:rsid w:val="00D04BBF"/>
    <w:rsid w:val="00D10D48"/>
    <w:rsid w:val="00D11A4A"/>
    <w:rsid w:val="00D11D82"/>
    <w:rsid w:val="00D21367"/>
    <w:rsid w:val="00D215F6"/>
    <w:rsid w:val="00D22153"/>
    <w:rsid w:val="00D24A8E"/>
    <w:rsid w:val="00D26C7E"/>
    <w:rsid w:val="00D306F0"/>
    <w:rsid w:val="00D30739"/>
    <w:rsid w:val="00D31E5E"/>
    <w:rsid w:val="00D37AE0"/>
    <w:rsid w:val="00D37F0F"/>
    <w:rsid w:val="00D405C3"/>
    <w:rsid w:val="00D40D40"/>
    <w:rsid w:val="00D5057E"/>
    <w:rsid w:val="00D57EA6"/>
    <w:rsid w:val="00D62AC2"/>
    <w:rsid w:val="00D63143"/>
    <w:rsid w:val="00D73CF3"/>
    <w:rsid w:val="00D74661"/>
    <w:rsid w:val="00D86429"/>
    <w:rsid w:val="00D87661"/>
    <w:rsid w:val="00D917BE"/>
    <w:rsid w:val="00D93ED9"/>
    <w:rsid w:val="00D944B0"/>
    <w:rsid w:val="00D96926"/>
    <w:rsid w:val="00D96A6B"/>
    <w:rsid w:val="00DA5DA7"/>
    <w:rsid w:val="00DA6733"/>
    <w:rsid w:val="00DB2F39"/>
    <w:rsid w:val="00DB377D"/>
    <w:rsid w:val="00DB3D63"/>
    <w:rsid w:val="00DC6CB9"/>
    <w:rsid w:val="00DD083B"/>
    <w:rsid w:val="00DD11A7"/>
    <w:rsid w:val="00DD2C9A"/>
    <w:rsid w:val="00DD6B1F"/>
    <w:rsid w:val="00DD7006"/>
    <w:rsid w:val="00DD75A6"/>
    <w:rsid w:val="00DE351A"/>
    <w:rsid w:val="00DE7300"/>
    <w:rsid w:val="00DF184E"/>
    <w:rsid w:val="00DF2C6A"/>
    <w:rsid w:val="00DF3E94"/>
    <w:rsid w:val="00E00CCF"/>
    <w:rsid w:val="00E01475"/>
    <w:rsid w:val="00E02E4F"/>
    <w:rsid w:val="00E031E0"/>
    <w:rsid w:val="00E03CAA"/>
    <w:rsid w:val="00E05C3E"/>
    <w:rsid w:val="00E0756A"/>
    <w:rsid w:val="00E1020E"/>
    <w:rsid w:val="00E10488"/>
    <w:rsid w:val="00E117ED"/>
    <w:rsid w:val="00E11AC6"/>
    <w:rsid w:val="00E1271F"/>
    <w:rsid w:val="00E13347"/>
    <w:rsid w:val="00E1506E"/>
    <w:rsid w:val="00E15AB1"/>
    <w:rsid w:val="00E1788F"/>
    <w:rsid w:val="00E200F6"/>
    <w:rsid w:val="00E244C5"/>
    <w:rsid w:val="00E3200B"/>
    <w:rsid w:val="00E34852"/>
    <w:rsid w:val="00E34C4E"/>
    <w:rsid w:val="00E44ECF"/>
    <w:rsid w:val="00E50AEE"/>
    <w:rsid w:val="00E52781"/>
    <w:rsid w:val="00E54082"/>
    <w:rsid w:val="00E57CC2"/>
    <w:rsid w:val="00E57E4F"/>
    <w:rsid w:val="00E67ED1"/>
    <w:rsid w:val="00E7655B"/>
    <w:rsid w:val="00E8449C"/>
    <w:rsid w:val="00E912C2"/>
    <w:rsid w:val="00E921DD"/>
    <w:rsid w:val="00E93062"/>
    <w:rsid w:val="00EA465B"/>
    <w:rsid w:val="00EB0641"/>
    <w:rsid w:val="00EB1882"/>
    <w:rsid w:val="00EB7DCC"/>
    <w:rsid w:val="00EC1185"/>
    <w:rsid w:val="00EC3B31"/>
    <w:rsid w:val="00EC7D09"/>
    <w:rsid w:val="00ED3CEF"/>
    <w:rsid w:val="00EE277F"/>
    <w:rsid w:val="00EE378D"/>
    <w:rsid w:val="00EE5CA5"/>
    <w:rsid w:val="00EE6BF4"/>
    <w:rsid w:val="00EF34FA"/>
    <w:rsid w:val="00F00C24"/>
    <w:rsid w:val="00F0230B"/>
    <w:rsid w:val="00F060A9"/>
    <w:rsid w:val="00F06805"/>
    <w:rsid w:val="00F139D9"/>
    <w:rsid w:val="00F157AA"/>
    <w:rsid w:val="00F170B2"/>
    <w:rsid w:val="00F17B34"/>
    <w:rsid w:val="00F21E4E"/>
    <w:rsid w:val="00F244B9"/>
    <w:rsid w:val="00F327BB"/>
    <w:rsid w:val="00F34035"/>
    <w:rsid w:val="00F40A0B"/>
    <w:rsid w:val="00F51022"/>
    <w:rsid w:val="00F56D62"/>
    <w:rsid w:val="00F5710E"/>
    <w:rsid w:val="00F606BC"/>
    <w:rsid w:val="00F71158"/>
    <w:rsid w:val="00F72A76"/>
    <w:rsid w:val="00F75C32"/>
    <w:rsid w:val="00F75CB5"/>
    <w:rsid w:val="00F75D57"/>
    <w:rsid w:val="00F822F1"/>
    <w:rsid w:val="00F83BCF"/>
    <w:rsid w:val="00F84319"/>
    <w:rsid w:val="00F90553"/>
    <w:rsid w:val="00F90D16"/>
    <w:rsid w:val="00F91A5F"/>
    <w:rsid w:val="00F93201"/>
    <w:rsid w:val="00F94496"/>
    <w:rsid w:val="00F948CD"/>
    <w:rsid w:val="00FA0294"/>
    <w:rsid w:val="00FA0C34"/>
    <w:rsid w:val="00FA3073"/>
    <w:rsid w:val="00FA76E1"/>
    <w:rsid w:val="00FB200E"/>
    <w:rsid w:val="00FB431A"/>
    <w:rsid w:val="00FB5435"/>
    <w:rsid w:val="00FB5E9C"/>
    <w:rsid w:val="00FB7CBA"/>
    <w:rsid w:val="00FC6632"/>
    <w:rsid w:val="00FE72D9"/>
    <w:rsid w:val="00FF013B"/>
    <w:rsid w:val="00FF0E24"/>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73C1E979"/>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1F9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basedOn w:val="Normal"/>
    <w:link w:val="FootnoteTextChar"/>
    <w:uiPriority w:val="99"/>
    <w:unhideWhenUsed/>
    <w:rsid w:val="0088148E"/>
  </w:style>
  <w:style w:type="character" w:customStyle="1" w:styleId="FootnoteTextChar">
    <w:name w:val="Footnote Text Char"/>
    <w:basedOn w:val="DefaultParagraphFont"/>
    <w:link w:val="FootnoteText"/>
    <w:uiPriority w:val="99"/>
    <w:rsid w:val="0088148E"/>
    <w:rPr>
      <w:lang w:eastAsia="en-US"/>
    </w:rPr>
  </w:style>
  <w:style w:type="character" w:styleId="FootnoteReference">
    <w:name w:val="footnote reference"/>
    <w:uiPriority w:val="99"/>
    <w:unhideWhenUsed/>
    <w:rsid w:val="0088148E"/>
    <w:rPr>
      <w:vertAlign w:val="superscript"/>
    </w:rPr>
  </w:style>
  <w:style w:type="character" w:styleId="UnresolvedMention">
    <w:name w:val="Unresolved Mention"/>
    <w:basedOn w:val="DefaultParagraphFont"/>
    <w:uiPriority w:val="99"/>
    <w:semiHidden/>
    <w:unhideWhenUsed/>
    <w:rsid w:val="00674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as@nering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nistracija@nering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806C2-91D8-44B6-AE37-E41E7706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425</TotalTime>
  <Pages>9</Pages>
  <Words>2756</Words>
  <Characters>19768</Characters>
  <Application>Microsoft Office Word</Application>
  <DocSecurity>0</DocSecurity>
  <Lines>164</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Henrika Šileikė</cp:lastModifiedBy>
  <cp:revision>18</cp:revision>
  <cp:lastPrinted>2018-12-13T07:32:00Z</cp:lastPrinted>
  <dcterms:created xsi:type="dcterms:W3CDTF">2018-12-12T14:23:00Z</dcterms:created>
  <dcterms:modified xsi:type="dcterms:W3CDTF">2019-01-11T08:10:00Z</dcterms:modified>
</cp:coreProperties>
</file>