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04622" w14:textId="77777777" w:rsidR="00610569" w:rsidRPr="007750A3" w:rsidRDefault="00610569" w:rsidP="00610569">
      <w:pPr>
        <w:pStyle w:val="Heading1"/>
        <w:tabs>
          <w:tab w:val="left" w:pos="426"/>
        </w:tabs>
        <w:spacing w:line="252" w:lineRule="auto"/>
        <w:jc w:val="center"/>
        <w:rPr>
          <w:sz w:val="24"/>
          <w:szCs w:val="24"/>
          <w:lang w:val="lt-LT"/>
        </w:rPr>
      </w:pPr>
      <w:r w:rsidRPr="007750A3">
        <w:rPr>
          <w:sz w:val="24"/>
          <w:szCs w:val="24"/>
          <w:lang w:val="lt-LT"/>
        </w:rPr>
        <w:object w:dxaOrig="871" w:dyaOrig="886" w14:anchorId="7B6D9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5pt" o:ole="" fillcolor="window">
            <v:imagedata r:id="rId8" o:title=""/>
          </v:shape>
          <o:OLEObject Type="Embed" ProgID="Word.Picture.8" ShapeID="_x0000_i1025" DrawAspect="Content" ObjectID="_1593854582" r:id="rId9"/>
        </w:object>
      </w:r>
    </w:p>
    <w:p w14:paraId="5AEF6EA7" w14:textId="77777777" w:rsidR="00610569" w:rsidRPr="007750A3" w:rsidRDefault="00610569" w:rsidP="00610569">
      <w:pPr>
        <w:spacing w:line="252" w:lineRule="auto"/>
        <w:rPr>
          <w:sz w:val="24"/>
          <w:szCs w:val="24"/>
        </w:rPr>
      </w:pPr>
    </w:p>
    <w:p w14:paraId="2E74D084" w14:textId="77777777" w:rsidR="00610569" w:rsidRPr="007750A3" w:rsidRDefault="00610569" w:rsidP="00610569">
      <w:pPr>
        <w:pStyle w:val="Heading1"/>
        <w:spacing w:line="252" w:lineRule="auto"/>
        <w:jc w:val="center"/>
        <w:rPr>
          <w:sz w:val="24"/>
          <w:szCs w:val="24"/>
          <w:lang w:val="lt-LT"/>
        </w:rPr>
      </w:pPr>
      <w:r w:rsidRPr="007750A3">
        <w:rPr>
          <w:sz w:val="24"/>
          <w:szCs w:val="24"/>
          <w:lang w:val="lt-LT"/>
        </w:rPr>
        <w:t>VIEŠŲJŲ PIRKIMŲ TARNYBA</w:t>
      </w:r>
    </w:p>
    <w:p w14:paraId="5270153E" w14:textId="77777777" w:rsidR="00610569" w:rsidRPr="007750A3" w:rsidRDefault="00610569" w:rsidP="00610569">
      <w:pPr>
        <w:spacing w:line="252" w:lineRule="auto"/>
        <w:rPr>
          <w:sz w:val="24"/>
          <w:szCs w:val="24"/>
        </w:rPr>
      </w:pPr>
    </w:p>
    <w:p w14:paraId="30EBDBB1" w14:textId="77777777" w:rsidR="00610569" w:rsidRPr="007750A3" w:rsidRDefault="00156DFB" w:rsidP="00610569">
      <w:pPr>
        <w:keepNext/>
        <w:jc w:val="center"/>
        <w:outlineLvl w:val="1"/>
        <w:rPr>
          <w:rFonts w:eastAsia="Calibri"/>
          <w:b/>
          <w:sz w:val="24"/>
          <w:szCs w:val="24"/>
        </w:rPr>
      </w:pPr>
      <w:r w:rsidRPr="007750A3">
        <w:rPr>
          <w:rFonts w:eastAsia="Calibri"/>
          <w:b/>
          <w:sz w:val="24"/>
          <w:szCs w:val="24"/>
        </w:rPr>
        <w:t>VIEŠ</w:t>
      </w:r>
      <w:r>
        <w:rPr>
          <w:rFonts w:eastAsia="Calibri"/>
          <w:b/>
          <w:sz w:val="24"/>
          <w:szCs w:val="24"/>
        </w:rPr>
        <w:t>OJO</w:t>
      </w:r>
      <w:r w:rsidRPr="007750A3">
        <w:rPr>
          <w:rFonts w:eastAsia="Calibri"/>
          <w:b/>
          <w:sz w:val="24"/>
          <w:szCs w:val="24"/>
        </w:rPr>
        <w:t xml:space="preserve"> PIRKIM</w:t>
      </w:r>
      <w:r>
        <w:rPr>
          <w:rFonts w:eastAsia="Calibri"/>
          <w:b/>
          <w:sz w:val="24"/>
          <w:szCs w:val="24"/>
        </w:rPr>
        <w:t>O</w:t>
      </w:r>
      <w:r w:rsidRPr="007750A3">
        <w:rPr>
          <w:rFonts w:eastAsia="Calibri"/>
          <w:b/>
          <w:sz w:val="24"/>
          <w:szCs w:val="24"/>
        </w:rPr>
        <w:t xml:space="preserve"> VYKDYMO TVARKOS PATIKRINIMO </w:t>
      </w:r>
      <w:r>
        <w:rPr>
          <w:rFonts w:eastAsia="Calibri"/>
          <w:b/>
          <w:sz w:val="24"/>
          <w:szCs w:val="24"/>
        </w:rPr>
        <w:t xml:space="preserve">IR SUDARYTOS, </w:t>
      </w:r>
      <w:r w:rsidR="00576525">
        <w:rPr>
          <w:rFonts w:eastAsia="Calibri"/>
          <w:b/>
          <w:sz w:val="24"/>
          <w:szCs w:val="24"/>
        </w:rPr>
        <w:t xml:space="preserve">VYKDOMOS VIEŠOJO PIRKIMO-PARDAVIMO SUTARTIES VERTINIMO </w:t>
      </w:r>
      <w:r w:rsidR="00610569" w:rsidRPr="007750A3">
        <w:rPr>
          <w:rFonts w:eastAsia="Calibri"/>
          <w:b/>
          <w:sz w:val="24"/>
          <w:szCs w:val="24"/>
        </w:rPr>
        <w:t>ATASKAITA</w:t>
      </w:r>
    </w:p>
    <w:p w14:paraId="6357EBEB" w14:textId="77777777" w:rsidR="00610569" w:rsidRDefault="00610569" w:rsidP="00610569">
      <w:pPr>
        <w:ind w:firstLine="709"/>
        <w:jc w:val="center"/>
        <w:rPr>
          <w:sz w:val="24"/>
          <w:szCs w:val="24"/>
        </w:rPr>
      </w:pPr>
    </w:p>
    <w:p w14:paraId="3F026F50" w14:textId="77777777" w:rsidR="00576525" w:rsidRPr="007750A3" w:rsidRDefault="00576525" w:rsidP="00610569">
      <w:pPr>
        <w:ind w:firstLine="709"/>
        <w:jc w:val="center"/>
        <w:rPr>
          <w:sz w:val="24"/>
          <w:szCs w:val="24"/>
        </w:rPr>
      </w:pPr>
    </w:p>
    <w:p w14:paraId="5B751AD7" w14:textId="79E0741C" w:rsidR="00610569" w:rsidRPr="007750A3" w:rsidRDefault="002C0D56" w:rsidP="00610569">
      <w:pPr>
        <w:jc w:val="center"/>
        <w:rPr>
          <w:sz w:val="24"/>
          <w:szCs w:val="24"/>
        </w:rPr>
      </w:pPr>
      <w:r w:rsidRPr="007750A3">
        <w:rPr>
          <w:color w:val="0D0D0D"/>
          <w:sz w:val="24"/>
          <w:szCs w:val="24"/>
        </w:rPr>
        <w:t>201</w:t>
      </w:r>
      <w:r>
        <w:rPr>
          <w:color w:val="0D0D0D"/>
          <w:sz w:val="24"/>
          <w:szCs w:val="24"/>
        </w:rPr>
        <w:t>8-0</w:t>
      </w:r>
      <w:r w:rsidR="00576525">
        <w:rPr>
          <w:color w:val="0D0D0D"/>
          <w:sz w:val="24"/>
          <w:szCs w:val="24"/>
        </w:rPr>
        <w:t>7</w:t>
      </w:r>
      <w:r w:rsidR="00610569" w:rsidRPr="007750A3">
        <w:rPr>
          <w:color w:val="0D0D0D"/>
          <w:sz w:val="24"/>
          <w:szCs w:val="24"/>
        </w:rPr>
        <w:t>-</w:t>
      </w:r>
      <w:r w:rsidR="00D7012E">
        <w:rPr>
          <w:color w:val="0D0D0D"/>
          <w:sz w:val="24"/>
          <w:szCs w:val="24"/>
        </w:rPr>
        <w:t>19</w:t>
      </w:r>
      <w:r w:rsidR="00576525">
        <w:rPr>
          <w:color w:val="0D0D0D"/>
          <w:sz w:val="24"/>
          <w:szCs w:val="24"/>
        </w:rPr>
        <w:t xml:space="preserve"> </w:t>
      </w:r>
      <w:r w:rsidR="00610569" w:rsidRPr="007750A3">
        <w:rPr>
          <w:color w:val="0D0D0D"/>
          <w:sz w:val="24"/>
          <w:szCs w:val="24"/>
        </w:rPr>
        <w:t>Nr. 2S-</w:t>
      </w:r>
      <w:r w:rsidR="00D7012E">
        <w:rPr>
          <w:color w:val="0D0D0D"/>
          <w:sz w:val="24"/>
          <w:szCs w:val="24"/>
        </w:rPr>
        <w:t>16</w:t>
      </w:r>
    </w:p>
    <w:p w14:paraId="36938E96" w14:textId="77777777" w:rsidR="00610569" w:rsidRPr="007750A3" w:rsidRDefault="00610569" w:rsidP="00610569">
      <w:pPr>
        <w:keepNext/>
        <w:tabs>
          <w:tab w:val="left" w:pos="680"/>
        </w:tabs>
        <w:jc w:val="center"/>
        <w:outlineLvl w:val="4"/>
        <w:rPr>
          <w:rFonts w:eastAsia="Calibri"/>
          <w:sz w:val="24"/>
        </w:rPr>
      </w:pPr>
      <w:r w:rsidRPr="007750A3">
        <w:rPr>
          <w:rFonts w:eastAsia="Calibri"/>
          <w:sz w:val="24"/>
        </w:rPr>
        <w:t>Vilnius</w:t>
      </w:r>
      <w:bookmarkStart w:id="0" w:name="_GoBack"/>
      <w:bookmarkEnd w:id="0"/>
    </w:p>
    <w:p w14:paraId="55D1DA38" w14:textId="77777777" w:rsidR="00610569" w:rsidRDefault="00610569" w:rsidP="00610569">
      <w:pPr>
        <w:jc w:val="center"/>
        <w:rPr>
          <w:sz w:val="24"/>
          <w:szCs w:val="24"/>
        </w:rPr>
      </w:pPr>
    </w:p>
    <w:p w14:paraId="6EAD8C5A" w14:textId="77777777" w:rsidR="00576525" w:rsidRPr="007750A3" w:rsidRDefault="00576525" w:rsidP="00610569">
      <w:pPr>
        <w:jc w:val="center"/>
        <w:rPr>
          <w:sz w:val="24"/>
          <w:szCs w:val="24"/>
        </w:rPr>
      </w:pPr>
    </w:p>
    <w:p w14:paraId="12EE5C1F" w14:textId="46513931" w:rsidR="00610569" w:rsidRPr="007750A3" w:rsidRDefault="00610569" w:rsidP="005B5B0B">
      <w:pPr>
        <w:ind w:firstLine="709"/>
        <w:jc w:val="both"/>
        <w:rPr>
          <w:sz w:val="24"/>
          <w:szCs w:val="24"/>
        </w:rPr>
      </w:pPr>
      <w:r w:rsidRPr="007750A3">
        <w:rPr>
          <w:sz w:val="24"/>
          <w:szCs w:val="24"/>
        </w:rPr>
        <w:t xml:space="preserve">Vadovaudamosi Lietuvos Respublikos viešųjų pirkimų įstatymo  </w:t>
      </w:r>
      <w:r w:rsidR="0095053D">
        <w:rPr>
          <w:sz w:val="24"/>
          <w:szCs w:val="24"/>
        </w:rPr>
        <w:t>95</w:t>
      </w:r>
      <w:r w:rsidRPr="007750A3">
        <w:rPr>
          <w:sz w:val="24"/>
          <w:szCs w:val="24"/>
        </w:rPr>
        <w:t xml:space="preserve"> straipsnio 1 dalies 2 punktu ir vykdydamos Viešųjų pirkimų tarnybos (toliau – Tarnyba) </w:t>
      </w:r>
      <w:r w:rsidR="008E2EDC" w:rsidRPr="007750A3">
        <w:rPr>
          <w:sz w:val="24"/>
          <w:szCs w:val="24"/>
        </w:rPr>
        <w:t>direktor</w:t>
      </w:r>
      <w:r w:rsidR="008E2EDC">
        <w:rPr>
          <w:sz w:val="24"/>
          <w:szCs w:val="24"/>
        </w:rPr>
        <w:t>ė</w:t>
      </w:r>
      <w:r w:rsidR="008E2EDC" w:rsidRPr="007750A3">
        <w:rPr>
          <w:sz w:val="24"/>
          <w:szCs w:val="24"/>
        </w:rPr>
        <w:t xml:space="preserve">s </w:t>
      </w:r>
      <w:r w:rsidRPr="007750A3">
        <w:rPr>
          <w:sz w:val="24"/>
          <w:szCs w:val="24"/>
        </w:rPr>
        <w:t>201</w:t>
      </w:r>
      <w:r w:rsidR="0012487B">
        <w:rPr>
          <w:sz w:val="24"/>
          <w:szCs w:val="24"/>
        </w:rPr>
        <w:t>8-06-27</w:t>
      </w:r>
      <w:r w:rsidRPr="007750A3">
        <w:rPr>
          <w:sz w:val="24"/>
          <w:szCs w:val="24"/>
        </w:rPr>
        <w:t xml:space="preserve"> įsakymą Nr. 2S-</w:t>
      </w:r>
      <w:r w:rsidR="006456CE">
        <w:rPr>
          <w:sz w:val="24"/>
          <w:szCs w:val="24"/>
        </w:rPr>
        <w:t>16 „Dėl perkančiosios organizacijos operatyvaus tikrinimo“</w:t>
      </w:r>
      <w:r w:rsidRPr="007750A3">
        <w:rPr>
          <w:sz w:val="24"/>
          <w:szCs w:val="24"/>
        </w:rPr>
        <w:t xml:space="preserve">, </w:t>
      </w:r>
      <w:r w:rsidR="006456CE">
        <w:rPr>
          <w:sz w:val="24"/>
          <w:szCs w:val="24"/>
        </w:rPr>
        <w:t>Priežiūros</w:t>
      </w:r>
      <w:r w:rsidRPr="007750A3">
        <w:rPr>
          <w:sz w:val="24"/>
          <w:szCs w:val="24"/>
        </w:rPr>
        <w:t xml:space="preserve"> skyriaus vyriausiosios specialistės Julija Grudinkė ir </w:t>
      </w:r>
      <w:r w:rsidR="006456CE">
        <w:rPr>
          <w:sz w:val="24"/>
          <w:szCs w:val="24"/>
        </w:rPr>
        <w:t xml:space="preserve">Henrika Šileikė Neįgaliųjų reikalų departamente prie Socialinės apsaugos ir darbo ministerijos </w:t>
      </w:r>
      <w:r w:rsidRPr="007750A3">
        <w:rPr>
          <w:sz w:val="24"/>
          <w:szCs w:val="24"/>
        </w:rPr>
        <w:t>(</w:t>
      </w:r>
      <w:r w:rsidR="006456CE">
        <w:rPr>
          <w:sz w:val="24"/>
          <w:szCs w:val="24"/>
        </w:rPr>
        <w:t xml:space="preserve">Švitrigailos g. 10, </w:t>
      </w:r>
      <w:r w:rsidR="00A0489C">
        <w:rPr>
          <w:sz w:val="24"/>
          <w:szCs w:val="24"/>
        </w:rPr>
        <w:t>LT-</w:t>
      </w:r>
      <w:r w:rsidR="006456CE">
        <w:rPr>
          <w:sz w:val="24"/>
          <w:szCs w:val="24"/>
        </w:rPr>
        <w:t xml:space="preserve">03223 Vilnius, įstaigos </w:t>
      </w:r>
      <w:r w:rsidRPr="007750A3">
        <w:rPr>
          <w:sz w:val="24"/>
          <w:szCs w:val="24"/>
        </w:rPr>
        <w:t xml:space="preserve">kodas – </w:t>
      </w:r>
      <w:r w:rsidR="006456CE">
        <w:rPr>
          <w:sz w:val="24"/>
          <w:szCs w:val="24"/>
        </w:rPr>
        <w:t>191676548</w:t>
      </w:r>
      <w:r w:rsidRPr="007750A3">
        <w:rPr>
          <w:sz w:val="24"/>
          <w:szCs w:val="24"/>
        </w:rPr>
        <w:t>) (toliau – Perkančioji organizacija) 201</w:t>
      </w:r>
      <w:r w:rsidR="006456CE">
        <w:rPr>
          <w:sz w:val="24"/>
          <w:szCs w:val="24"/>
        </w:rPr>
        <w:t>8-06-27</w:t>
      </w:r>
      <w:r w:rsidRPr="007750A3">
        <w:rPr>
          <w:sz w:val="24"/>
          <w:szCs w:val="24"/>
        </w:rPr>
        <w:t xml:space="preserve"> atliko operatyvų patikrinimą (toliau – tikrinimas), kaip organizuojant ir vykdant </w:t>
      </w:r>
      <w:r w:rsidR="006456CE">
        <w:rPr>
          <w:sz w:val="24"/>
          <w:szCs w:val="24"/>
        </w:rPr>
        <w:t xml:space="preserve">mažos vertės </w:t>
      </w:r>
      <w:r w:rsidRPr="007750A3">
        <w:rPr>
          <w:sz w:val="24"/>
          <w:szCs w:val="24"/>
        </w:rPr>
        <w:t>vieš</w:t>
      </w:r>
      <w:r w:rsidR="006456CE">
        <w:rPr>
          <w:sz w:val="24"/>
          <w:szCs w:val="24"/>
        </w:rPr>
        <w:t>ąjį</w:t>
      </w:r>
      <w:r w:rsidRPr="007750A3">
        <w:rPr>
          <w:sz w:val="24"/>
          <w:szCs w:val="24"/>
        </w:rPr>
        <w:t xml:space="preserve"> pirkim</w:t>
      </w:r>
      <w:r w:rsidR="006456CE">
        <w:rPr>
          <w:sz w:val="24"/>
          <w:szCs w:val="24"/>
        </w:rPr>
        <w:t>ą</w:t>
      </w:r>
      <w:r w:rsidRPr="007750A3">
        <w:rPr>
          <w:sz w:val="24"/>
          <w:szCs w:val="24"/>
        </w:rPr>
        <w:t xml:space="preserve"> </w:t>
      </w:r>
      <w:r w:rsidR="006456CE">
        <w:rPr>
          <w:sz w:val="24"/>
          <w:szCs w:val="24"/>
        </w:rPr>
        <w:t>„Departamento tvarkomų asmens duomenų audito ir konsultacijų, susijusių su pasirengimu taikyti Bendrųjų duomenų apsaugos reglamentą, paslaugos“</w:t>
      </w:r>
      <w:r w:rsidR="005655F5">
        <w:rPr>
          <w:sz w:val="24"/>
          <w:szCs w:val="24"/>
        </w:rPr>
        <w:t xml:space="preserve"> (toliau – Pirkimas)</w:t>
      </w:r>
      <w:r w:rsidR="006456CE">
        <w:rPr>
          <w:sz w:val="24"/>
          <w:szCs w:val="24"/>
        </w:rPr>
        <w:t>,</w:t>
      </w:r>
      <w:r w:rsidR="00156DFB">
        <w:rPr>
          <w:sz w:val="24"/>
          <w:szCs w:val="24"/>
        </w:rPr>
        <w:t xml:space="preserve"> </w:t>
      </w:r>
      <w:r w:rsidRPr="007750A3">
        <w:rPr>
          <w:sz w:val="24"/>
          <w:szCs w:val="24"/>
        </w:rPr>
        <w:t>bei j</w:t>
      </w:r>
      <w:r w:rsidR="006456CE">
        <w:rPr>
          <w:sz w:val="24"/>
          <w:szCs w:val="24"/>
        </w:rPr>
        <w:t>o</w:t>
      </w:r>
      <w:r w:rsidRPr="007750A3">
        <w:rPr>
          <w:sz w:val="24"/>
          <w:szCs w:val="24"/>
        </w:rPr>
        <w:t xml:space="preserve"> pagrindu </w:t>
      </w:r>
      <w:r w:rsidR="00156DFB">
        <w:rPr>
          <w:sz w:val="24"/>
          <w:szCs w:val="24"/>
        </w:rPr>
        <w:t xml:space="preserve">2018-06-20 su tiekėju MB „Conversio“ </w:t>
      </w:r>
      <w:r w:rsidRPr="007750A3">
        <w:rPr>
          <w:sz w:val="24"/>
          <w:szCs w:val="24"/>
        </w:rPr>
        <w:t>sudar</w:t>
      </w:r>
      <w:r w:rsidR="00156DFB">
        <w:rPr>
          <w:sz w:val="24"/>
          <w:szCs w:val="24"/>
        </w:rPr>
        <w:t xml:space="preserve">ant ir vykdant Neįgaliųjų reikalų departamento prie Socialinės apsaugos ir darbo ministerijos tvarkomų </w:t>
      </w:r>
      <w:r w:rsidR="00156DFB" w:rsidRPr="00156DFB">
        <w:rPr>
          <w:sz w:val="24"/>
          <w:szCs w:val="24"/>
        </w:rPr>
        <w:t>asmens duomenų audito ir konsultacijų, susijusių su pasirengimu taikyti Bendrųjų duomenų apsaugos reglamentą, paslaug</w:t>
      </w:r>
      <w:r w:rsidR="00156DFB">
        <w:rPr>
          <w:sz w:val="24"/>
          <w:szCs w:val="24"/>
        </w:rPr>
        <w:t xml:space="preserve">ų </w:t>
      </w:r>
      <w:r w:rsidRPr="007750A3">
        <w:rPr>
          <w:sz w:val="24"/>
          <w:szCs w:val="24"/>
        </w:rPr>
        <w:t>sutart</w:t>
      </w:r>
      <w:r w:rsidR="00156DFB">
        <w:rPr>
          <w:sz w:val="24"/>
          <w:szCs w:val="24"/>
        </w:rPr>
        <w:t>į Nr. S-31</w:t>
      </w:r>
      <w:r w:rsidRPr="007750A3">
        <w:rPr>
          <w:sz w:val="24"/>
          <w:szCs w:val="24"/>
        </w:rPr>
        <w:t>, buvo laikomasi Įstatymo ir (ar) kitų su jo įgyvendinimu susijusių teisės aktų reikalavimų</w:t>
      </w:r>
      <w:r w:rsidR="00156DFB">
        <w:rPr>
          <w:sz w:val="24"/>
          <w:szCs w:val="24"/>
        </w:rPr>
        <w:t xml:space="preserve"> ir viešojo pirkimo-pardavimo sutarties sąlygų</w:t>
      </w:r>
      <w:r w:rsidRPr="007750A3">
        <w:rPr>
          <w:sz w:val="24"/>
          <w:szCs w:val="24"/>
        </w:rPr>
        <w:t>.</w:t>
      </w:r>
    </w:p>
    <w:p w14:paraId="5D50DBD0" w14:textId="77777777" w:rsidR="00610569" w:rsidRPr="00312F37" w:rsidRDefault="006F7BEE" w:rsidP="005B5B0B">
      <w:pPr>
        <w:tabs>
          <w:tab w:val="left" w:pos="680"/>
        </w:tabs>
        <w:ind w:firstLine="709"/>
        <w:jc w:val="both"/>
        <w:rPr>
          <w:sz w:val="24"/>
          <w:szCs w:val="24"/>
        </w:rPr>
      </w:pPr>
      <w:r>
        <w:rPr>
          <w:sz w:val="24"/>
          <w:szCs w:val="24"/>
        </w:rPr>
        <w:t>T</w:t>
      </w:r>
      <w:r w:rsidR="00610569" w:rsidRPr="00312F37">
        <w:rPr>
          <w:sz w:val="24"/>
          <w:szCs w:val="24"/>
        </w:rPr>
        <w:t>ikrinimas atliktas žinant Perkančiosios organizacijos direktoriaus pa</w:t>
      </w:r>
      <w:r w:rsidR="006456CE">
        <w:rPr>
          <w:sz w:val="24"/>
          <w:szCs w:val="24"/>
        </w:rPr>
        <w:t xml:space="preserve">vaduotojai </w:t>
      </w:r>
      <w:r w:rsidR="00156DFB">
        <w:rPr>
          <w:sz w:val="24"/>
          <w:szCs w:val="24"/>
        </w:rPr>
        <w:t xml:space="preserve">Jolantai Šliužienei, Perkančiosios organizacijos Teisės reguliavimo skyriaus vedėjai </w:t>
      </w:r>
      <w:r w:rsidR="00B07F1F">
        <w:rPr>
          <w:sz w:val="24"/>
          <w:szCs w:val="24"/>
        </w:rPr>
        <w:t>Rasai Balaišienei</w:t>
      </w:r>
      <w:r w:rsidR="00003EE5" w:rsidRPr="00312F37">
        <w:rPr>
          <w:sz w:val="24"/>
          <w:szCs w:val="24"/>
        </w:rPr>
        <w:t>.</w:t>
      </w:r>
    </w:p>
    <w:p w14:paraId="020DB081" w14:textId="77777777" w:rsidR="00610569" w:rsidRPr="007750A3" w:rsidRDefault="006F7BEE" w:rsidP="005B5B0B">
      <w:pPr>
        <w:ind w:firstLine="709"/>
        <w:jc w:val="both"/>
        <w:rPr>
          <w:color w:val="000000"/>
          <w:sz w:val="24"/>
          <w:szCs w:val="24"/>
        </w:rPr>
      </w:pPr>
      <w:r>
        <w:rPr>
          <w:color w:val="000000"/>
          <w:sz w:val="24"/>
          <w:szCs w:val="24"/>
        </w:rPr>
        <w:t>T</w:t>
      </w:r>
      <w:r w:rsidR="00610569" w:rsidRPr="007750A3">
        <w:rPr>
          <w:color w:val="000000"/>
          <w:sz w:val="24"/>
          <w:szCs w:val="24"/>
        </w:rPr>
        <w:t xml:space="preserve">ikrinimo Perkančiosios organizacijos buveinėje pradžios data – </w:t>
      </w:r>
      <w:r w:rsidR="00003EE5">
        <w:rPr>
          <w:sz w:val="24"/>
          <w:szCs w:val="24"/>
        </w:rPr>
        <w:t>2017-</w:t>
      </w:r>
      <w:r w:rsidR="006456CE">
        <w:rPr>
          <w:sz w:val="24"/>
          <w:szCs w:val="24"/>
        </w:rPr>
        <w:t>06-27</w:t>
      </w:r>
      <w:r w:rsidR="00610569" w:rsidRPr="007750A3">
        <w:rPr>
          <w:sz w:val="24"/>
          <w:szCs w:val="24"/>
        </w:rPr>
        <w:t>.</w:t>
      </w:r>
    </w:p>
    <w:p w14:paraId="6238F497" w14:textId="20FC5DAC" w:rsidR="00610569" w:rsidRPr="00E008BE" w:rsidRDefault="006F7BEE" w:rsidP="005B5B0B">
      <w:pPr>
        <w:ind w:firstLine="709"/>
        <w:jc w:val="both"/>
        <w:rPr>
          <w:sz w:val="24"/>
          <w:szCs w:val="24"/>
        </w:rPr>
      </w:pPr>
      <w:r>
        <w:rPr>
          <w:color w:val="000000"/>
          <w:sz w:val="24"/>
          <w:szCs w:val="24"/>
        </w:rPr>
        <w:t>T</w:t>
      </w:r>
      <w:r w:rsidR="00610569" w:rsidRPr="007750A3">
        <w:rPr>
          <w:color w:val="000000"/>
          <w:sz w:val="24"/>
          <w:szCs w:val="24"/>
        </w:rPr>
        <w:t xml:space="preserve">ikrinimo </w:t>
      </w:r>
      <w:r w:rsidR="00610569" w:rsidRPr="00312F37">
        <w:rPr>
          <w:sz w:val="24"/>
          <w:szCs w:val="24"/>
        </w:rPr>
        <w:t>pabaigos data – 201</w:t>
      </w:r>
      <w:r w:rsidR="00003EE5" w:rsidRPr="00312F37">
        <w:rPr>
          <w:sz w:val="24"/>
          <w:szCs w:val="24"/>
        </w:rPr>
        <w:t>8</w:t>
      </w:r>
      <w:r w:rsidR="00610569" w:rsidRPr="00312F37">
        <w:rPr>
          <w:sz w:val="24"/>
          <w:szCs w:val="24"/>
        </w:rPr>
        <w:t>-</w:t>
      </w:r>
      <w:r w:rsidR="00003EE5" w:rsidRPr="00312F37">
        <w:rPr>
          <w:sz w:val="24"/>
          <w:szCs w:val="24"/>
        </w:rPr>
        <w:t>0</w:t>
      </w:r>
      <w:r>
        <w:rPr>
          <w:sz w:val="24"/>
          <w:szCs w:val="24"/>
        </w:rPr>
        <w:t>7-</w:t>
      </w:r>
      <w:r w:rsidR="009B2E2D">
        <w:rPr>
          <w:sz w:val="24"/>
          <w:szCs w:val="24"/>
        </w:rPr>
        <w:t>19</w:t>
      </w:r>
      <w:r w:rsidR="00610569" w:rsidRPr="004E2514">
        <w:rPr>
          <w:sz w:val="24"/>
          <w:szCs w:val="24"/>
        </w:rPr>
        <w:t>.</w:t>
      </w:r>
    </w:p>
    <w:p w14:paraId="3E0C39BF" w14:textId="77777777" w:rsidR="00610569" w:rsidRDefault="00610569" w:rsidP="005B5B0B">
      <w:pPr>
        <w:ind w:firstLine="709"/>
        <w:jc w:val="center"/>
        <w:rPr>
          <w:b/>
          <w:caps/>
          <w:sz w:val="24"/>
          <w:szCs w:val="24"/>
        </w:rPr>
      </w:pPr>
    </w:p>
    <w:p w14:paraId="76102CA6" w14:textId="77777777" w:rsidR="002240C5" w:rsidRPr="007750A3" w:rsidRDefault="002240C5" w:rsidP="005B5B0B">
      <w:pPr>
        <w:ind w:firstLine="709"/>
        <w:jc w:val="center"/>
        <w:rPr>
          <w:b/>
          <w:caps/>
          <w:sz w:val="24"/>
          <w:szCs w:val="24"/>
        </w:rPr>
      </w:pPr>
    </w:p>
    <w:p w14:paraId="658DDB75" w14:textId="77777777" w:rsidR="00610569" w:rsidRPr="007750A3" w:rsidRDefault="00AD30CF" w:rsidP="005B5B0B">
      <w:pPr>
        <w:jc w:val="center"/>
        <w:rPr>
          <w:b/>
          <w:caps/>
          <w:sz w:val="24"/>
          <w:szCs w:val="24"/>
        </w:rPr>
      </w:pPr>
      <w:r>
        <w:rPr>
          <w:b/>
          <w:caps/>
          <w:sz w:val="24"/>
          <w:szCs w:val="24"/>
        </w:rPr>
        <w:t xml:space="preserve">I. </w:t>
      </w:r>
      <w:r w:rsidR="00610569" w:rsidRPr="007750A3">
        <w:rPr>
          <w:b/>
          <w:caps/>
          <w:sz w:val="24"/>
          <w:szCs w:val="24"/>
        </w:rPr>
        <w:t>Patikrinimo apimtis</w:t>
      </w:r>
    </w:p>
    <w:p w14:paraId="0E28FACA" w14:textId="77777777" w:rsidR="00610569" w:rsidRPr="007750A3" w:rsidRDefault="00610569" w:rsidP="005B5B0B">
      <w:pPr>
        <w:ind w:firstLine="709"/>
        <w:jc w:val="center"/>
        <w:rPr>
          <w:b/>
          <w:caps/>
          <w:sz w:val="24"/>
          <w:szCs w:val="24"/>
        </w:rPr>
      </w:pPr>
    </w:p>
    <w:p w14:paraId="5529BE58" w14:textId="22D8A78E" w:rsidR="004348A4" w:rsidRPr="00EC1C00" w:rsidRDefault="00610569" w:rsidP="005B5B0B">
      <w:pPr>
        <w:pStyle w:val="ListParagraph"/>
        <w:tabs>
          <w:tab w:val="left" w:pos="851"/>
          <w:tab w:val="left" w:pos="993"/>
          <w:tab w:val="left" w:pos="1080"/>
        </w:tabs>
        <w:ind w:left="0" w:firstLine="709"/>
        <w:jc w:val="both"/>
        <w:rPr>
          <w:sz w:val="24"/>
          <w:szCs w:val="24"/>
          <w:lang w:val="lt-LT"/>
        </w:rPr>
      </w:pPr>
      <w:r w:rsidRPr="00EC1C00">
        <w:rPr>
          <w:sz w:val="24"/>
          <w:szCs w:val="24"/>
          <w:lang w:val="lt-LT"/>
        </w:rPr>
        <w:t>Patikrint</w:t>
      </w:r>
      <w:r w:rsidR="00D34FE9" w:rsidRPr="00EC1C00">
        <w:rPr>
          <w:sz w:val="24"/>
          <w:szCs w:val="24"/>
          <w:lang w:val="lt-LT"/>
        </w:rPr>
        <w:t>a</w:t>
      </w:r>
      <w:r w:rsidR="00B07F1F" w:rsidRPr="00EC1C00">
        <w:rPr>
          <w:sz w:val="24"/>
          <w:szCs w:val="24"/>
          <w:lang w:val="lt-LT"/>
        </w:rPr>
        <w:t>,</w:t>
      </w:r>
      <w:r w:rsidRPr="00EC1C00">
        <w:rPr>
          <w:sz w:val="24"/>
          <w:szCs w:val="24"/>
          <w:lang w:val="lt-LT"/>
        </w:rPr>
        <w:t xml:space="preserve"> </w:t>
      </w:r>
      <w:r w:rsidR="0081382A" w:rsidRPr="00EC1C00">
        <w:rPr>
          <w:sz w:val="24"/>
          <w:szCs w:val="24"/>
          <w:lang w:val="lt-LT"/>
        </w:rPr>
        <w:t xml:space="preserve">ar </w:t>
      </w:r>
      <w:r w:rsidR="00B07F1F" w:rsidRPr="00EC1C00">
        <w:rPr>
          <w:sz w:val="24"/>
          <w:szCs w:val="24"/>
          <w:lang w:val="lt-LT"/>
        </w:rPr>
        <w:t xml:space="preserve">Perkančioji organizacija, </w:t>
      </w:r>
      <w:r w:rsidR="009B34B9" w:rsidRPr="00EC1C00">
        <w:rPr>
          <w:sz w:val="24"/>
          <w:szCs w:val="24"/>
          <w:lang w:val="lt-LT"/>
        </w:rPr>
        <w:t xml:space="preserve">organizuodama ir </w:t>
      </w:r>
      <w:r w:rsidR="00B07F1F" w:rsidRPr="00EC1C00">
        <w:rPr>
          <w:sz w:val="24"/>
          <w:szCs w:val="24"/>
          <w:lang w:val="lt-LT"/>
        </w:rPr>
        <w:t>vykdydama Pirkimą</w:t>
      </w:r>
      <w:r w:rsidR="004348A4" w:rsidRPr="00EC1C00">
        <w:rPr>
          <w:sz w:val="24"/>
          <w:szCs w:val="24"/>
          <w:lang w:val="lt-LT"/>
        </w:rPr>
        <w:t xml:space="preserve"> </w:t>
      </w:r>
      <w:r w:rsidR="009B34B9" w:rsidRPr="00EC1C00">
        <w:rPr>
          <w:sz w:val="24"/>
          <w:szCs w:val="24"/>
          <w:lang w:val="lt-LT"/>
        </w:rPr>
        <w:t>bei</w:t>
      </w:r>
      <w:r w:rsidR="004348A4" w:rsidRPr="00EC1C00">
        <w:rPr>
          <w:sz w:val="24"/>
          <w:szCs w:val="24"/>
          <w:lang w:val="lt-LT"/>
        </w:rPr>
        <w:t xml:space="preserve"> jo pagrindu sudarytą </w:t>
      </w:r>
      <w:r w:rsidR="00DC031C">
        <w:rPr>
          <w:sz w:val="24"/>
          <w:szCs w:val="24"/>
          <w:lang w:val="lt-LT"/>
        </w:rPr>
        <w:t>s</w:t>
      </w:r>
      <w:r w:rsidR="004348A4" w:rsidRPr="00EC1C00">
        <w:rPr>
          <w:sz w:val="24"/>
          <w:szCs w:val="24"/>
          <w:lang w:val="lt-LT"/>
        </w:rPr>
        <w:t>utartį,</w:t>
      </w:r>
      <w:r w:rsidR="004348A4" w:rsidRPr="00EC1C00">
        <w:rPr>
          <w:sz w:val="24"/>
          <w:szCs w:val="24"/>
          <w:lang w:val="lt-LT" w:eastAsia="en-US"/>
        </w:rPr>
        <w:t xml:space="preserve"> </w:t>
      </w:r>
      <w:r w:rsidR="0081382A" w:rsidRPr="00EC1C00">
        <w:rPr>
          <w:sz w:val="24"/>
          <w:szCs w:val="24"/>
          <w:lang w:val="lt-LT"/>
        </w:rPr>
        <w:t>laik</w:t>
      </w:r>
      <w:r w:rsidR="00B07F1F" w:rsidRPr="00EC1C00">
        <w:rPr>
          <w:sz w:val="24"/>
          <w:szCs w:val="24"/>
          <w:lang w:val="lt-LT"/>
        </w:rPr>
        <w:t>ėsi</w:t>
      </w:r>
      <w:r w:rsidR="0081382A" w:rsidRPr="00EC1C00">
        <w:rPr>
          <w:sz w:val="24"/>
          <w:szCs w:val="24"/>
          <w:lang w:val="lt-LT"/>
        </w:rPr>
        <w:t xml:space="preserve"> Įstatymo ir (ar kitų) su jo įgyvendinimu susijusių teisės aktų reikalavimų</w:t>
      </w:r>
      <w:r w:rsidR="004348A4" w:rsidRPr="00EC1C00">
        <w:rPr>
          <w:sz w:val="24"/>
          <w:szCs w:val="24"/>
          <w:lang w:val="lt-LT"/>
        </w:rPr>
        <w:t>.</w:t>
      </w:r>
    </w:p>
    <w:p w14:paraId="3D782131" w14:textId="77777777" w:rsidR="00525EE5" w:rsidRDefault="0081382A" w:rsidP="005B5B0B">
      <w:pPr>
        <w:pStyle w:val="ListParagraph"/>
        <w:tabs>
          <w:tab w:val="left" w:pos="851"/>
          <w:tab w:val="left" w:pos="993"/>
          <w:tab w:val="left" w:pos="1080"/>
        </w:tabs>
        <w:ind w:left="0" w:firstLine="709"/>
        <w:jc w:val="both"/>
        <w:rPr>
          <w:sz w:val="24"/>
          <w:szCs w:val="24"/>
          <w:lang w:val="lt-LT"/>
        </w:rPr>
      </w:pPr>
      <w:r>
        <w:rPr>
          <w:sz w:val="24"/>
          <w:szCs w:val="24"/>
          <w:lang w:val="lt-LT"/>
        </w:rPr>
        <w:t xml:space="preserve"> </w:t>
      </w:r>
    </w:p>
    <w:p w14:paraId="449E2BDE" w14:textId="6EA3AC96" w:rsidR="00610569" w:rsidRPr="007750A3" w:rsidRDefault="000B00CB" w:rsidP="005B5B0B">
      <w:pPr>
        <w:tabs>
          <w:tab w:val="left" w:pos="680"/>
          <w:tab w:val="left" w:pos="1276"/>
        </w:tabs>
        <w:ind w:firstLine="709"/>
        <w:jc w:val="both"/>
        <w:rPr>
          <w:sz w:val="24"/>
          <w:szCs w:val="24"/>
        </w:rPr>
      </w:pPr>
      <w:r>
        <w:rPr>
          <w:sz w:val="24"/>
          <w:szCs w:val="24"/>
        </w:rPr>
        <w:t>T</w:t>
      </w:r>
      <w:r w:rsidR="00610569" w:rsidRPr="007750A3">
        <w:rPr>
          <w:sz w:val="24"/>
          <w:szCs w:val="24"/>
        </w:rPr>
        <w:t xml:space="preserve">ikrinimo metu </w:t>
      </w:r>
      <w:r w:rsidR="0031025E">
        <w:rPr>
          <w:sz w:val="24"/>
          <w:szCs w:val="24"/>
        </w:rPr>
        <w:t>įvertinti</w:t>
      </w:r>
      <w:r w:rsidR="00610569" w:rsidRPr="007750A3">
        <w:rPr>
          <w:sz w:val="24"/>
          <w:szCs w:val="24"/>
        </w:rPr>
        <w:t xml:space="preserve"> pateikti dokumentai:</w:t>
      </w:r>
    </w:p>
    <w:p w14:paraId="0305C00A" w14:textId="77777777" w:rsidR="00610569" w:rsidRDefault="00A0489C" w:rsidP="005B5B0B">
      <w:pPr>
        <w:pStyle w:val="ListParagraph"/>
        <w:numPr>
          <w:ilvl w:val="1"/>
          <w:numId w:val="1"/>
        </w:numPr>
        <w:tabs>
          <w:tab w:val="clear" w:pos="4115"/>
          <w:tab w:val="num" w:pos="0"/>
          <w:tab w:val="left" w:pos="993"/>
        </w:tabs>
        <w:ind w:left="0" w:firstLine="709"/>
        <w:jc w:val="both"/>
        <w:rPr>
          <w:sz w:val="24"/>
          <w:szCs w:val="24"/>
          <w:lang w:val="lt-LT" w:eastAsia="zh-CN"/>
        </w:rPr>
      </w:pPr>
      <w:r>
        <w:rPr>
          <w:sz w:val="24"/>
          <w:szCs w:val="24"/>
          <w:lang w:val="lt-LT" w:eastAsia="zh-CN"/>
        </w:rPr>
        <w:t>Perkančiosios organizacijos direktoriaus 2014-12-31 įsakymas Nr. AK-163 „Dėl neįgaliųjų reikalų departamento prie socialinės apsaugos ir darbo ministerijos mažos vertės pirkimų organizatorių paskyrimo“;</w:t>
      </w:r>
    </w:p>
    <w:p w14:paraId="0EA4F1B0" w14:textId="77777777" w:rsidR="00A0489C" w:rsidRDefault="00A0489C" w:rsidP="005B5B0B">
      <w:pPr>
        <w:pStyle w:val="ListParagraph"/>
        <w:numPr>
          <w:ilvl w:val="1"/>
          <w:numId w:val="1"/>
        </w:numPr>
        <w:tabs>
          <w:tab w:val="clear" w:pos="4115"/>
          <w:tab w:val="num" w:pos="0"/>
          <w:tab w:val="left" w:pos="993"/>
        </w:tabs>
        <w:ind w:left="0" w:firstLine="709"/>
        <w:jc w:val="both"/>
        <w:rPr>
          <w:sz w:val="24"/>
          <w:szCs w:val="24"/>
          <w:lang w:val="lt-LT" w:eastAsia="zh-CN"/>
        </w:rPr>
      </w:pPr>
      <w:r>
        <w:rPr>
          <w:sz w:val="24"/>
          <w:szCs w:val="24"/>
          <w:lang w:val="lt-LT" w:eastAsia="zh-CN"/>
        </w:rPr>
        <w:t>Perkančiosios organizacijos direktoriaus 2017-08-11 įsakymu Nr. V-36 patvirt</w:t>
      </w:r>
      <w:r w:rsidR="00136E3F">
        <w:rPr>
          <w:sz w:val="24"/>
          <w:szCs w:val="24"/>
          <w:lang w:val="lt-LT" w:eastAsia="zh-CN"/>
        </w:rPr>
        <w:t>i</w:t>
      </w:r>
      <w:r>
        <w:rPr>
          <w:sz w:val="24"/>
          <w:szCs w:val="24"/>
          <w:lang w:val="lt-LT" w:eastAsia="zh-CN"/>
        </w:rPr>
        <w:t>nta Neįgaliųjų reikalų departamento prie Socialinės apsaugos ir darbo ministerijos mažos vertės pirkimų vykdymo tvarka;</w:t>
      </w:r>
    </w:p>
    <w:p w14:paraId="68D8AD4D" w14:textId="77777777" w:rsidR="00A0489C" w:rsidRDefault="00136E3F" w:rsidP="005B5B0B">
      <w:pPr>
        <w:pStyle w:val="ListParagraph"/>
        <w:numPr>
          <w:ilvl w:val="1"/>
          <w:numId w:val="1"/>
        </w:numPr>
        <w:tabs>
          <w:tab w:val="clear" w:pos="4115"/>
          <w:tab w:val="num" w:pos="0"/>
          <w:tab w:val="left" w:pos="993"/>
        </w:tabs>
        <w:ind w:left="0" w:firstLine="709"/>
        <w:jc w:val="both"/>
        <w:rPr>
          <w:sz w:val="24"/>
          <w:szCs w:val="24"/>
          <w:lang w:val="lt-LT" w:eastAsia="zh-CN"/>
        </w:rPr>
      </w:pPr>
      <w:r>
        <w:rPr>
          <w:sz w:val="24"/>
          <w:szCs w:val="24"/>
          <w:lang w:val="lt-LT" w:eastAsia="zh-CN"/>
        </w:rPr>
        <w:t>Perkančiosios organizacijos direktoriaus 2018-05-09 įsakymu Nr. AK-66 patvirtintas 2018 metais numatomų paslaugų viešųjų pirkimų planas;</w:t>
      </w:r>
    </w:p>
    <w:p w14:paraId="5B7D54F0" w14:textId="77777777" w:rsidR="00136E3F" w:rsidRDefault="00136E3F" w:rsidP="005B5B0B">
      <w:pPr>
        <w:pStyle w:val="ListParagraph"/>
        <w:numPr>
          <w:ilvl w:val="1"/>
          <w:numId w:val="1"/>
        </w:numPr>
        <w:tabs>
          <w:tab w:val="clear" w:pos="4115"/>
          <w:tab w:val="num" w:pos="0"/>
          <w:tab w:val="left" w:pos="993"/>
        </w:tabs>
        <w:ind w:left="0" w:firstLine="709"/>
        <w:jc w:val="both"/>
        <w:rPr>
          <w:sz w:val="24"/>
          <w:szCs w:val="24"/>
          <w:lang w:val="lt-LT" w:eastAsia="zh-CN"/>
        </w:rPr>
      </w:pPr>
      <w:r>
        <w:rPr>
          <w:sz w:val="24"/>
          <w:szCs w:val="24"/>
          <w:lang w:val="lt-LT" w:eastAsia="zh-CN"/>
        </w:rPr>
        <w:t>2018 metais atliktų mažos vertės pirkimų registracijos žurnalas</w:t>
      </w:r>
      <w:r w:rsidR="00737F5D">
        <w:rPr>
          <w:sz w:val="24"/>
          <w:szCs w:val="24"/>
          <w:lang w:val="lt-LT" w:eastAsia="zh-CN"/>
        </w:rPr>
        <w:t>.</w:t>
      </w:r>
    </w:p>
    <w:p w14:paraId="72305F97" w14:textId="77777777" w:rsidR="00737F5D" w:rsidRPr="005655F5" w:rsidRDefault="00737F5D" w:rsidP="00737F5D">
      <w:pPr>
        <w:pStyle w:val="ListParagraph"/>
        <w:tabs>
          <w:tab w:val="left" w:pos="993"/>
        </w:tabs>
        <w:ind w:left="567"/>
        <w:jc w:val="both"/>
        <w:rPr>
          <w:sz w:val="24"/>
          <w:szCs w:val="24"/>
          <w:lang w:val="lt-LT" w:eastAsia="zh-CN"/>
        </w:rPr>
      </w:pPr>
    </w:p>
    <w:p w14:paraId="44D00CFB" w14:textId="77777777" w:rsidR="00610569" w:rsidRDefault="00610569" w:rsidP="005655F5">
      <w:pPr>
        <w:tabs>
          <w:tab w:val="left" w:pos="680"/>
          <w:tab w:val="left" w:pos="1276"/>
        </w:tabs>
        <w:ind w:firstLine="567"/>
        <w:jc w:val="both"/>
        <w:rPr>
          <w:color w:val="FF0000"/>
          <w:sz w:val="24"/>
          <w:szCs w:val="24"/>
        </w:rPr>
      </w:pPr>
    </w:p>
    <w:p w14:paraId="7C8ECD06" w14:textId="77777777" w:rsidR="002240C5" w:rsidRDefault="002240C5" w:rsidP="005655F5">
      <w:pPr>
        <w:tabs>
          <w:tab w:val="left" w:pos="680"/>
          <w:tab w:val="left" w:pos="1276"/>
        </w:tabs>
        <w:ind w:firstLine="567"/>
        <w:jc w:val="both"/>
        <w:rPr>
          <w:color w:val="FF0000"/>
          <w:sz w:val="24"/>
          <w:szCs w:val="24"/>
        </w:rPr>
      </w:pPr>
    </w:p>
    <w:p w14:paraId="0D5C6933" w14:textId="77777777" w:rsidR="002240C5" w:rsidRDefault="002240C5" w:rsidP="005655F5">
      <w:pPr>
        <w:tabs>
          <w:tab w:val="left" w:pos="680"/>
          <w:tab w:val="left" w:pos="1276"/>
        </w:tabs>
        <w:ind w:firstLine="567"/>
        <w:jc w:val="both"/>
        <w:rPr>
          <w:color w:val="FF0000"/>
          <w:sz w:val="24"/>
          <w:szCs w:val="24"/>
        </w:rPr>
      </w:pPr>
    </w:p>
    <w:p w14:paraId="2D3C937C" w14:textId="77777777" w:rsidR="004B60A0" w:rsidRDefault="004B60A0" w:rsidP="00F61119">
      <w:pPr>
        <w:tabs>
          <w:tab w:val="left" w:pos="709"/>
          <w:tab w:val="left" w:pos="851"/>
        </w:tabs>
        <w:spacing w:after="5" w:line="268" w:lineRule="auto"/>
        <w:ind w:right="3" w:firstLine="709"/>
        <w:jc w:val="both"/>
        <w:rPr>
          <w:color w:val="00B050"/>
          <w:sz w:val="24"/>
          <w:szCs w:val="24"/>
        </w:rPr>
      </w:pPr>
    </w:p>
    <w:p w14:paraId="07F2BA3E" w14:textId="6EF7ACF7" w:rsidR="001D0914" w:rsidRPr="001D0914" w:rsidRDefault="00AD30CF" w:rsidP="005B5B0B">
      <w:pPr>
        <w:tabs>
          <w:tab w:val="left" w:pos="709"/>
        </w:tabs>
        <w:spacing w:after="5" w:line="268" w:lineRule="auto"/>
        <w:ind w:right="3"/>
        <w:jc w:val="center"/>
        <w:rPr>
          <w:b/>
          <w:sz w:val="24"/>
          <w:szCs w:val="24"/>
        </w:rPr>
      </w:pPr>
      <w:r>
        <w:rPr>
          <w:b/>
          <w:sz w:val="24"/>
          <w:szCs w:val="24"/>
        </w:rPr>
        <w:t xml:space="preserve">II. </w:t>
      </w:r>
      <w:r w:rsidR="00A803B3">
        <w:rPr>
          <w:b/>
          <w:sz w:val="24"/>
          <w:szCs w:val="24"/>
        </w:rPr>
        <w:t>Pirkimo ir</w:t>
      </w:r>
      <w:r w:rsidR="000B00CB">
        <w:rPr>
          <w:b/>
          <w:sz w:val="24"/>
          <w:szCs w:val="24"/>
        </w:rPr>
        <w:t xml:space="preserve"> jo pagrindu sudarytos </w:t>
      </w:r>
      <w:r w:rsidR="00DC031C">
        <w:rPr>
          <w:b/>
          <w:sz w:val="24"/>
          <w:szCs w:val="24"/>
        </w:rPr>
        <w:t>s</w:t>
      </w:r>
      <w:r w:rsidR="00A803B3">
        <w:rPr>
          <w:b/>
          <w:sz w:val="24"/>
          <w:szCs w:val="24"/>
        </w:rPr>
        <w:t xml:space="preserve">utarties </w:t>
      </w:r>
      <w:r w:rsidR="001D0914" w:rsidRPr="001D0914">
        <w:rPr>
          <w:b/>
          <w:sz w:val="24"/>
          <w:szCs w:val="24"/>
        </w:rPr>
        <w:t>tikrinimas</w:t>
      </w:r>
    </w:p>
    <w:p w14:paraId="05DF86DD" w14:textId="77777777" w:rsidR="001D0914" w:rsidRDefault="001D0914" w:rsidP="001D0914">
      <w:pPr>
        <w:tabs>
          <w:tab w:val="left" w:pos="709"/>
        </w:tabs>
        <w:spacing w:after="5" w:line="268" w:lineRule="auto"/>
        <w:ind w:left="418" w:right="3"/>
        <w:jc w:val="both"/>
        <w:rPr>
          <w:sz w:val="24"/>
          <w:szCs w:val="24"/>
        </w:rPr>
      </w:pPr>
    </w:p>
    <w:p w14:paraId="621E2636" w14:textId="188E68E5" w:rsidR="00966E95" w:rsidRPr="00937457" w:rsidRDefault="00966E95" w:rsidP="005B5B0B">
      <w:pPr>
        <w:tabs>
          <w:tab w:val="left" w:pos="0"/>
          <w:tab w:val="left" w:pos="426"/>
          <w:tab w:val="left" w:pos="993"/>
        </w:tabs>
        <w:ind w:firstLine="709"/>
        <w:jc w:val="both"/>
        <w:rPr>
          <w:sz w:val="24"/>
          <w:szCs w:val="24"/>
        </w:rPr>
      </w:pPr>
      <w:r w:rsidRPr="00937457">
        <w:rPr>
          <w:sz w:val="24"/>
          <w:szCs w:val="24"/>
        </w:rPr>
        <w:t xml:space="preserve">Pirkimo būdas – mažos vertės pirkimas </w:t>
      </w:r>
      <w:r w:rsidR="0031025E">
        <w:rPr>
          <w:sz w:val="24"/>
          <w:szCs w:val="24"/>
        </w:rPr>
        <w:t xml:space="preserve">neskelbiamos </w:t>
      </w:r>
      <w:r w:rsidRPr="00937457">
        <w:rPr>
          <w:sz w:val="24"/>
          <w:szCs w:val="24"/>
        </w:rPr>
        <w:t xml:space="preserve">apklausos būdu. </w:t>
      </w:r>
      <w:r w:rsidRPr="00937457">
        <w:rPr>
          <w:bCs/>
          <w:sz w:val="24"/>
          <w:szCs w:val="24"/>
        </w:rPr>
        <w:t xml:space="preserve">Pirkimas </w:t>
      </w:r>
      <w:r w:rsidR="0031025E">
        <w:rPr>
          <w:bCs/>
          <w:sz w:val="24"/>
          <w:szCs w:val="24"/>
        </w:rPr>
        <w:t>įtrauktas į</w:t>
      </w:r>
      <w:r w:rsidRPr="00937457">
        <w:rPr>
          <w:bCs/>
          <w:sz w:val="24"/>
          <w:szCs w:val="24"/>
        </w:rPr>
        <w:t xml:space="preserve"> 201</w:t>
      </w:r>
      <w:r>
        <w:rPr>
          <w:bCs/>
          <w:sz w:val="24"/>
          <w:szCs w:val="24"/>
        </w:rPr>
        <w:t>8-05-09 Perkančiosios organizacijos direktoriaus įsakymu Nr. AK-66 patvirtint</w:t>
      </w:r>
      <w:r w:rsidR="0031025E">
        <w:rPr>
          <w:bCs/>
          <w:sz w:val="24"/>
          <w:szCs w:val="24"/>
        </w:rPr>
        <w:t>ą</w:t>
      </w:r>
      <w:r>
        <w:rPr>
          <w:bCs/>
          <w:sz w:val="24"/>
          <w:szCs w:val="24"/>
        </w:rPr>
        <w:t xml:space="preserve"> 2018 metais numatomų paslaugų viešųjų pirkimų plan</w:t>
      </w:r>
      <w:r w:rsidR="0031025E">
        <w:rPr>
          <w:bCs/>
          <w:sz w:val="24"/>
          <w:szCs w:val="24"/>
        </w:rPr>
        <w:t>ą</w:t>
      </w:r>
      <w:r>
        <w:rPr>
          <w:bCs/>
          <w:sz w:val="24"/>
          <w:szCs w:val="24"/>
        </w:rPr>
        <w:t>.</w:t>
      </w:r>
    </w:p>
    <w:p w14:paraId="39ACD2F0" w14:textId="77777777" w:rsidR="00966E95" w:rsidRPr="00937457" w:rsidRDefault="00966E95" w:rsidP="005B5B0B">
      <w:pPr>
        <w:tabs>
          <w:tab w:val="left" w:pos="0"/>
          <w:tab w:val="left" w:pos="426"/>
          <w:tab w:val="left" w:pos="993"/>
        </w:tabs>
        <w:ind w:firstLine="709"/>
        <w:jc w:val="both"/>
        <w:rPr>
          <w:sz w:val="24"/>
          <w:szCs w:val="24"/>
        </w:rPr>
      </w:pPr>
      <w:r w:rsidRPr="00937457">
        <w:rPr>
          <w:sz w:val="24"/>
          <w:szCs w:val="24"/>
        </w:rPr>
        <w:t>Numatoma Pirkimo vertė – 1</w:t>
      </w:r>
      <w:r w:rsidR="001E0D41">
        <w:rPr>
          <w:sz w:val="24"/>
          <w:szCs w:val="24"/>
        </w:rPr>
        <w:t>0</w:t>
      </w:r>
      <w:r w:rsidRPr="00937457">
        <w:rPr>
          <w:sz w:val="24"/>
          <w:szCs w:val="24"/>
        </w:rPr>
        <w:t>.</w:t>
      </w:r>
      <w:r w:rsidR="001E0D41">
        <w:rPr>
          <w:sz w:val="24"/>
          <w:szCs w:val="24"/>
        </w:rPr>
        <w:t>0</w:t>
      </w:r>
      <w:r w:rsidRPr="00937457">
        <w:rPr>
          <w:sz w:val="24"/>
          <w:szCs w:val="24"/>
        </w:rPr>
        <w:t xml:space="preserve">00,00 </w:t>
      </w:r>
      <w:r>
        <w:rPr>
          <w:sz w:val="24"/>
          <w:szCs w:val="24"/>
        </w:rPr>
        <w:t>Eur</w:t>
      </w:r>
      <w:r w:rsidRPr="00937457">
        <w:rPr>
          <w:sz w:val="24"/>
          <w:szCs w:val="24"/>
        </w:rPr>
        <w:t xml:space="preserve"> </w:t>
      </w:r>
      <w:r w:rsidR="001E0D41">
        <w:rPr>
          <w:sz w:val="24"/>
          <w:szCs w:val="24"/>
        </w:rPr>
        <w:t>be</w:t>
      </w:r>
      <w:r w:rsidRPr="00937457">
        <w:rPr>
          <w:sz w:val="24"/>
          <w:szCs w:val="24"/>
        </w:rPr>
        <w:t xml:space="preserve"> PVM, nurodyta 201</w:t>
      </w:r>
      <w:r>
        <w:rPr>
          <w:sz w:val="24"/>
          <w:szCs w:val="24"/>
        </w:rPr>
        <w:t>8</w:t>
      </w:r>
      <w:r w:rsidRPr="00937457">
        <w:rPr>
          <w:sz w:val="24"/>
          <w:szCs w:val="24"/>
        </w:rPr>
        <w:t>-</w:t>
      </w:r>
      <w:r>
        <w:rPr>
          <w:sz w:val="24"/>
          <w:szCs w:val="24"/>
        </w:rPr>
        <w:t>06-13</w:t>
      </w:r>
      <w:r w:rsidRPr="00937457">
        <w:rPr>
          <w:sz w:val="24"/>
          <w:szCs w:val="24"/>
        </w:rPr>
        <w:t xml:space="preserve"> Pirkimo paraiškoje Nr. </w:t>
      </w:r>
      <w:r>
        <w:rPr>
          <w:sz w:val="24"/>
          <w:szCs w:val="24"/>
        </w:rPr>
        <w:t>30</w:t>
      </w:r>
      <w:r w:rsidRPr="00937457">
        <w:rPr>
          <w:sz w:val="24"/>
          <w:szCs w:val="24"/>
        </w:rPr>
        <w:t>.</w:t>
      </w:r>
    </w:p>
    <w:p w14:paraId="36251B8D" w14:textId="77777777" w:rsidR="00355ECB" w:rsidRDefault="00355ECB" w:rsidP="005B5B0B">
      <w:pPr>
        <w:tabs>
          <w:tab w:val="left" w:pos="709"/>
        </w:tabs>
        <w:spacing w:after="5"/>
        <w:ind w:right="3" w:firstLine="709"/>
        <w:jc w:val="both"/>
        <w:rPr>
          <w:sz w:val="24"/>
          <w:szCs w:val="24"/>
        </w:rPr>
      </w:pPr>
      <w:r>
        <w:rPr>
          <w:sz w:val="24"/>
          <w:szCs w:val="24"/>
        </w:rPr>
        <w:t>Pirkimo objekto kodas pagal Bendrą viešųjų pirkimų žodyną (</w:t>
      </w:r>
      <w:r w:rsidR="000E35F2">
        <w:rPr>
          <w:sz w:val="24"/>
          <w:szCs w:val="24"/>
        </w:rPr>
        <w:t xml:space="preserve">toliau - </w:t>
      </w:r>
      <w:r>
        <w:rPr>
          <w:sz w:val="24"/>
          <w:szCs w:val="24"/>
        </w:rPr>
        <w:t>BVPŽ kodas) 79212000-3 „Audito paslaugos“.</w:t>
      </w:r>
    </w:p>
    <w:p w14:paraId="489ECC4F" w14:textId="77777777" w:rsidR="00966E95" w:rsidRPr="00937457" w:rsidRDefault="00966E95" w:rsidP="005B5B0B">
      <w:pPr>
        <w:tabs>
          <w:tab w:val="left" w:pos="0"/>
          <w:tab w:val="left" w:pos="426"/>
          <w:tab w:val="left" w:pos="993"/>
        </w:tabs>
        <w:ind w:firstLine="709"/>
        <w:jc w:val="both"/>
        <w:rPr>
          <w:sz w:val="24"/>
          <w:szCs w:val="24"/>
        </w:rPr>
      </w:pPr>
      <w:r w:rsidRPr="00937457">
        <w:rPr>
          <w:sz w:val="24"/>
          <w:szCs w:val="24"/>
        </w:rPr>
        <w:t xml:space="preserve">Pirkimą atliko Perkančiosios organizacijos direktorės </w:t>
      </w:r>
      <w:r w:rsidR="00355ECB">
        <w:rPr>
          <w:sz w:val="24"/>
          <w:szCs w:val="24"/>
        </w:rPr>
        <w:t>2014-12-31 įsakymu Nr. AK-163</w:t>
      </w:r>
      <w:r w:rsidRPr="00937457">
        <w:rPr>
          <w:bCs/>
          <w:sz w:val="24"/>
          <w:szCs w:val="24"/>
        </w:rPr>
        <w:t xml:space="preserve"> </w:t>
      </w:r>
      <w:r w:rsidR="00355ECB">
        <w:rPr>
          <w:sz w:val="24"/>
          <w:szCs w:val="24"/>
        </w:rPr>
        <w:t>paskirtas</w:t>
      </w:r>
      <w:r w:rsidRPr="00937457">
        <w:rPr>
          <w:sz w:val="24"/>
          <w:szCs w:val="24"/>
        </w:rPr>
        <w:t xml:space="preserve"> </w:t>
      </w:r>
      <w:r w:rsidR="00355ECB">
        <w:rPr>
          <w:sz w:val="24"/>
          <w:szCs w:val="24"/>
        </w:rPr>
        <w:t>pirkimų organizatorius</w:t>
      </w:r>
      <w:r w:rsidRPr="00937457">
        <w:rPr>
          <w:sz w:val="24"/>
          <w:szCs w:val="24"/>
        </w:rPr>
        <w:t xml:space="preserve"> (toliau – Pirkimo </w:t>
      </w:r>
      <w:r w:rsidR="00355ECB">
        <w:rPr>
          <w:sz w:val="24"/>
          <w:szCs w:val="24"/>
        </w:rPr>
        <w:t>organizatorius</w:t>
      </w:r>
      <w:r w:rsidRPr="00937457">
        <w:rPr>
          <w:sz w:val="24"/>
          <w:szCs w:val="24"/>
        </w:rPr>
        <w:t>).</w:t>
      </w:r>
    </w:p>
    <w:p w14:paraId="0F10D59C" w14:textId="77777777" w:rsidR="00355ECB" w:rsidRDefault="00355ECB" w:rsidP="005B5B0B">
      <w:pPr>
        <w:tabs>
          <w:tab w:val="left" w:pos="0"/>
          <w:tab w:val="left" w:pos="426"/>
          <w:tab w:val="left" w:pos="993"/>
        </w:tabs>
        <w:ind w:firstLine="709"/>
        <w:jc w:val="both"/>
        <w:rPr>
          <w:sz w:val="24"/>
          <w:szCs w:val="24"/>
        </w:rPr>
      </w:pPr>
      <w:r>
        <w:rPr>
          <w:sz w:val="24"/>
          <w:szCs w:val="24"/>
        </w:rPr>
        <w:t>Kvietimai pateikti pasiūlymus elektroniniu paštu išsiųsti 2018-06-13 tiekėjams – Advokatų kontorai Martinkus ir partneriai, Advokato J. Arlausko kontorai ir MB „</w:t>
      </w:r>
      <w:proofErr w:type="spellStart"/>
      <w:r>
        <w:rPr>
          <w:sz w:val="24"/>
          <w:szCs w:val="24"/>
        </w:rPr>
        <w:t>Conversio</w:t>
      </w:r>
      <w:proofErr w:type="spellEnd"/>
      <w:r>
        <w:rPr>
          <w:sz w:val="24"/>
          <w:szCs w:val="24"/>
        </w:rPr>
        <w:t>“.</w:t>
      </w:r>
    </w:p>
    <w:p w14:paraId="13DF6C29" w14:textId="77777777" w:rsidR="00966E95" w:rsidRPr="00937457" w:rsidRDefault="000E35F2" w:rsidP="005B5B0B">
      <w:pPr>
        <w:tabs>
          <w:tab w:val="left" w:pos="0"/>
          <w:tab w:val="left" w:pos="426"/>
          <w:tab w:val="left" w:pos="993"/>
        </w:tabs>
        <w:ind w:firstLine="709"/>
        <w:jc w:val="both"/>
        <w:rPr>
          <w:sz w:val="24"/>
          <w:szCs w:val="24"/>
        </w:rPr>
      </w:pPr>
      <w:r>
        <w:rPr>
          <w:sz w:val="24"/>
          <w:szCs w:val="24"/>
        </w:rPr>
        <w:t>P</w:t>
      </w:r>
      <w:r w:rsidR="00966E95" w:rsidRPr="00937457">
        <w:rPr>
          <w:sz w:val="24"/>
          <w:szCs w:val="24"/>
        </w:rPr>
        <w:t>asiūlymus pateikė 2</w:t>
      </w:r>
      <w:r>
        <w:rPr>
          <w:sz w:val="24"/>
          <w:szCs w:val="24"/>
        </w:rPr>
        <w:t xml:space="preserve"> tiekėjai</w:t>
      </w:r>
      <w:r w:rsidR="00966E95" w:rsidRPr="00937457">
        <w:rPr>
          <w:sz w:val="24"/>
          <w:szCs w:val="24"/>
        </w:rPr>
        <w:t>.</w:t>
      </w:r>
    </w:p>
    <w:p w14:paraId="7D4513FE" w14:textId="77777777" w:rsidR="00355ECB" w:rsidRDefault="00355ECB" w:rsidP="005B5B0B">
      <w:pPr>
        <w:tabs>
          <w:tab w:val="left" w:pos="0"/>
          <w:tab w:val="left" w:pos="426"/>
          <w:tab w:val="left" w:pos="993"/>
        </w:tabs>
        <w:ind w:firstLine="709"/>
        <w:jc w:val="both"/>
        <w:rPr>
          <w:sz w:val="24"/>
          <w:szCs w:val="24"/>
        </w:rPr>
      </w:pPr>
      <w:r w:rsidRPr="005655F5">
        <w:rPr>
          <w:sz w:val="24"/>
          <w:szCs w:val="24"/>
        </w:rPr>
        <w:t xml:space="preserve">2018-06-20 </w:t>
      </w:r>
      <w:r w:rsidR="00772E72" w:rsidRPr="005655F5">
        <w:rPr>
          <w:sz w:val="24"/>
          <w:szCs w:val="24"/>
        </w:rPr>
        <w:t>su tiekėju MB „</w:t>
      </w:r>
      <w:proofErr w:type="spellStart"/>
      <w:r w:rsidR="00772E72" w:rsidRPr="005655F5">
        <w:rPr>
          <w:sz w:val="24"/>
          <w:szCs w:val="24"/>
        </w:rPr>
        <w:t>Conversio</w:t>
      </w:r>
      <w:proofErr w:type="spellEnd"/>
      <w:r w:rsidR="00772E72" w:rsidRPr="005655F5">
        <w:rPr>
          <w:sz w:val="24"/>
          <w:szCs w:val="24"/>
        </w:rPr>
        <w:t>“</w:t>
      </w:r>
      <w:r w:rsidR="00772E72">
        <w:rPr>
          <w:sz w:val="24"/>
          <w:szCs w:val="24"/>
        </w:rPr>
        <w:t xml:space="preserve"> (Kaminkelio g. 30-17, 02182 Vilnius, įstaigos kodas - 304697765) s</w:t>
      </w:r>
      <w:r w:rsidR="00772E72" w:rsidRPr="005655F5">
        <w:rPr>
          <w:sz w:val="24"/>
          <w:szCs w:val="24"/>
        </w:rPr>
        <w:t>udar</w:t>
      </w:r>
      <w:r w:rsidR="00772E72">
        <w:rPr>
          <w:sz w:val="24"/>
          <w:szCs w:val="24"/>
        </w:rPr>
        <w:t>yta</w:t>
      </w:r>
      <w:r w:rsidR="00772E72" w:rsidRPr="005655F5">
        <w:rPr>
          <w:sz w:val="24"/>
          <w:szCs w:val="24"/>
        </w:rPr>
        <w:t xml:space="preserve"> </w:t>
      </w:r>
      <w:r w:rsidRPr="005655F5">
        <w:rPr>
          <w:sz w:val="24"/>
          <w:szCs w:val="24"/>
        </w:rPr>
        <w:t>Neįgaliųjų reikalų departamento prie Socialinės apsaugos ir darbo ministerijos tvarkomų asmens duomenų audito ir konsultacijų, susijusių su pasirengimu taikyti Bendrųjų duomenų apsaugos reglamentą, paslaugų sutart</w:t>
      </w:r>
      <w:r>
        <w:rPr>
          <w:sz w:val="24"/>
          <w:szCs w:val="24"/>
        </w:rPr>
        <w:t>is</w:t>
      </w:r>
      <w:r w:rsidRPr="005655F5">
        <w:rPr>
          <w:sz w:val="24"/>
          <w:szCs w:val="24"/>
        </w:rPr>
        <w:t xml:space="preserve"> Nr. S-31</w:t>
      </w:r>
      <w:r>
        <w:rPr>
          <w:sz w:val="24"/>
          <w:szCs w:val="24"/>
        </w:rPr>
        <w:t xml:space="preserve"> (toliau – Sutartis).</w:t>
      </w:r>
    </w:p>
    <w:p w14:paraId="5E1CF2D4" w14:textId="77777777" w:rsidR="00355ECB" w:rsidRDefault="00355ECB" w:rsidP="005B5B0B">
      <w:pPr>
        <w:tabs>
          <w:tab w:val="left" w:pos="0"/>
          <w:tab w:val="left" w:pos="426"/>
          <w:tab w:val="left" w:pos="993"/>
        </w:tabs>
        <w:ind w:firstLine="709"/>
        <w:jc w:val="both"/>
        <w:rPr>
          <w:sz w:val="24"/>
          <w:szCs w:val="24"/>
        </w:rPr>
      </w:pPr>
      <w:r>
        <w:rPr>
          <w:sz w:val="24"/>
          <w:szCs w:val="24"/>
        </w:rPr>
        <w:t>Sutarties vertė – 12.100,00 Eur su PVM. Sutartis vykdoma.</w:t>
      </w:r>
    </w:p>
    <w:p w14:paraId="179C9D17" w14:textId="769D087C" w:rsidR="00355ECB" w:rsidRDefault="00355ECB" w:rsidP="005B5B0B">
      <w:pPr>
        <w:tabs>
          <w:tab w:val="left" w:pos="709"/>
        </w:tabs>
        <w:spacing w:after="5"/>
        <w:ind w:right="3" w:firstLine="709"/>
        <w:jc w:val="both"/>
        <w:rPr>
          <w:bCs/>
          <w:sz w:val="24"/>
          <w:szCs w:val="24"/>
        </w:rPr>
      </w:pPr>
      <w:r>
        <w:rPr>
          <w:sz w:val="24"/>
          <w:szCs w:val="24"/>
        </w:rPr>
        <w:t xml:space="preserve">Pirkimui, </w:t>
      </w:r>
      <w:r w:rsidRPr="005655F5">
        <w:rPr>
          <w:bCs/>
          <w:sz w:val="24"/>
          <w:szCs w:val="24"/>
        </w:rPr>
        <w:t>atsižvelgiant į jo pradžios datą, taikomos Lietuvos Respublikos viešųjų pirkimų įstatymo (</w:t>
      </w:r>
      <w:r w:rsidR="00DC031C">
        <w:rPr>
          <w:bCs/>
          <w:sz w:val="24"/>
          <w:szCs w:val="24"/>
        </w:rPr>
        <w:t xml:space="preserve">redakcija </w:t>
      </w:r>
      <w:r w:rsidRPr="005655F5">
        <w:rPr>
          <w:bCs/>
          <w:sz w:val="24"/>
          <w:szCs w:val="24"/>
        </w:rPr>
        <w:t>nuo 201</w:t>
      </w:r>
      <w:r>
        <w:rPr>
          <w:bCs/>
          <w:sz w:val="24"/>
          <w:szCs w:val="24"/>
        </w:rPr>
        <w:t>7-07-01</w:t>
      </w:r>
      <w:r w:rsidRPr="005655F5">
        <w:rPr>
          <w:bCs/>
          <w:sz w:val="24"/>
          <w:szCs w:val="24"/>
        </w:rPr>
        <w:t xml:space="preserve">) (toliau – Įstatymas) ir </w:t>
      </w:r>
      <w:r w:rsidRPr="00EE47FE">
        <w:rPr>
          <w:bCs/>
          <w:sz w:val="24"/>
          <w:szCs w:val="24"/>
        </w:rPr>
        <w:t>Mažos vertės pirkimų tvarkos apraš</w:t>
      </w:r>
      <w:r w:rsidR="0031025E">
        <w:rPr>
          <w:bCs/>
          <w:sz w:val="24"/>
          <w:szCs w:val="24"/>
        </w:rPr>
        <w:t>o</w:t>
      </w:r>
      <w:r w:rsidRPr="00EE47FE">
        <w:rPr>
          <w:bCs/>
          <w:sz w:val="24"/>
          <w:szCs w:val="24"/>
        </w:rPr>
        <w:t>, patvirtint</w:t>
      </w:r>
      <w:r w:rsidR="0031025E">
        <w:rPr>
          <w:bCs/>
          <w:sz w:val="24"/>
          <w:szCs w:val="24"/>
        </w:rPr>
        <w:t>o</w:t>
      </w:r>
      <w:r w:rsidRPr="00EE47FE">
        <w:rPr>
          <w:bCs/>
          <w:sz w:val="24"/>
          <w:szCs w:val="24"/>
        </w:rPr>
        <w:t xml:space="preserve"> Tarnybos direktoriaus 2017</w:t>
      </w:r>
      <w:r w:rsidR="0031025E">
        <w:rPr>
          <w:bCs/>
          <w:sz w:val="24"/>
          <w:szCs w:val="24"/>
        </w:rPr>
        <w:t>-06-28</w:t>
      </w:r>
      <w:r w:rsidRPr="00EE47FE">
        <w:rPr>
          <w:bCs/>
          <w:sz w:val="24"/>
          <w:szCs w:val="24"/>
        </w:rPr>
        <w:t xml:space="preserve"> įsakymu Nr. 1S-97</w:t>
      </w:r>
      <w:r>
        <w:rPr>
          <w:bCs/>
          <w:sz w:val="24"/>
          <w:szCs w:val="24"/>
        </w:rPr>
        <w:t xml:space="preserve"> (toliau – Aprašas)</w:t>
      </w:r>
      <w:r w:rsidR="0031025E">
        <w:rPr>
          <w:bCs/>
          <w:sz w:val="24"/>
          <w:szCs w:val="24"/>
        </w:rPr>
        <w:t>, nuostatos</w:t>
      </w:r>
      <w:r>
        <w:rPr>
          <w:bCs/>
          <w:sz w:val="24"/>
          <w:szCs w:val="24"/>
        </w:rPr>
        <w:t>.</w:t>
      </w:r>
    </w:p>
    <w:p w14:paraId="6E43284F" w14:textId="77777777" w:rsidR="00966E95" w:rsidRDefault="00966E95" w:rsidP="005B5B0B">
      <w:pPr>
        <w:tabs>
          <w:tab w:val="left" w:pos="709"/>
        </w:tabs>
        <w:spacing w:after="5"/>
        <w:ind w:right="3" w:firstLine="709"/>
        <w:jc w:val="both"/>
        <w:rPr>
          <w:sz w:val="24"/>
          <w:szCs w:val="24"/>
        </w:rPr>
      </w:pPr>
    </w:p>
    <w:p w14:paraId="216E5E4E" w14:textId="77777777" w:rsidR="001D0914" w:rsidRPr="000B00CB" w:rsidRDefault="000B00CB" w:rsidP="005B5B0B">
      <w:pPr>
        <w:tabs>
          <w:tab w:val="left" w:pos="709"/>
          <w:tab w:val="left" w:pos="851"/>
        </w:tabs>
        <w:spacing w:after="5" w:line="268" w:lineRule="auto"/>
        <w:ind w:right="3" w:firstLine="709"/>
        <w:jc w:val="both"/>
        <w:rPr>
          <w:b/>
          <w:sz w:val="24"/>
          <w:szCs w:val="24"/>
        </w:rPr>
      </w:pPr>
      <w:r w:rsidRPr="000B00CB">
        <w:rPr>
          <w:b/>
          <w:sz w:val="24"/>
          <w:szCs w:val="24"/>
        </w:rPr>
        <w:t>Nustatyta:</w:t>
      </w:r>
    </w:p>
    <w:p w14:paraId="222496B4" w14:textId="77777777" w:rsidR="000B00CB" w:rsidRDefault="00BC32C5" w:rsidP="005B5B0B">
      <w:pPr>
        <w:tabs>
          <w:tab w:val="left" w:pos="709"/>
          <w:tab w:val="left" w:pos="851"/>
        </w:tabs>
        <w:ind w:right="3" w:firstLine="709"/>
        <w:jc w:val="both"/>
        <w:rPr>
          <w:sz w:val="24"/>
          <w:szCs w:val="24"/>
          <w:u w:val="single"/>
        </w:rPr>
      </w:pPr>
      <w:r w:rsidRPr="00CC491E">
        <w:rPr>
          <w:sz w:val="24"/>
          <w:szCs w:val="24"/>
          <w:u w:val="single"/>
        </w:rPr>
        <w:t xml:space="preserve">Dėl </w:t>
      </w:r>
      <w:r w:rsidR="000B00CB">
        <w:rPr>
          <w:sz w:val="24"/>
          <w:szCs w:val="24"/>
          <w:u w:val="single"/>
        </w:rPr>
        <w:t>Pirkimo:</w:t>
      </w:r>
    </w:p>
    <w:p w14:paraId="34F1AC52" w14:textId="6941B374" w:rsidR="00B52C14" w:rsidRPr="005B5B0B" w:rsidRDefault="001E0D41" w:rsidP="005B5B0B">
      <w:pPr>
        <w:tabs>
          <w:tab w:val="left" w:pos="709"/>
          <w:tab w:val="left" w:pos="851"/>
          <w:tab w:val="left" w:pos="993"/>
        </w:tabs>
        <w:ind w:right="6" w:firstLine="709"/>
        <w:jc w:val="both"/>
        <w:rPr>
          <w:bCs/>
          <w:sz w:val="24"/>
          <w:szCs w:val="24"/>
        </w:rPr>
      </w:pPr>
      <w:r w:rsidRPr="005B5B0B">
        <w:rPr>
          <w:bCs/>
          <w:sz w:val="24"/>
          <w:szCs w:val="24"/>
        </w:rPr>
        <w:t xml:space="preserve">Perkančiosios organizacijos sprendimas Pirkimą vykdyti neskelbiamos apklausos būdu yra neteisėtas, nes neatitinka </w:t>
      </w:r>
      <w:r w:rsidR="0003030F" w:rsidRPr="005B5B0B">
        <w:rPr>
          <w:bCs/>
          <w:sz w:val="24"/>
          <w:szCs w:val="24"/>
        </w:rPr>
        <w:t>Aprašo 21.2.1</w:t>
      </w:r>
      <w:r w:rsidRPr="005B5B0B">
        <w:rPr>
          <w:bCs/>
          <w:sz w:val="24"/>
          <w:szCs w:val="24"/>
        </w:rPr>
        <w:t xml:space="preserve"> punkt</w:t>
      </w:r>
      <w:r w:rsidR="0003030F" w:rsidRPr="005B5B0B">
        <w:rPr>
          <w:bCs/>
          <w:sz w:val="24"/>
          <w:szCs w:val="24"/>
        </w:rPr>
        <w:t>o</w:t>
      </w:r>
      <w:r w:rsidRPr="005B5B0B">
        <w:rPr>
          <w:bCs/>
          <w:sz w:val="24"/>
          <w:szCs w:val="24"/>
        </w:rPr>
        <w:t xml:space="preserve"> nuostatų, kad </w:t>
      </w:r>
      <w:r w:rsidR="0003030F" w:rsidRPr="005B5B0B">
        <w:rPr>
          <w:bCs/>
          <w:sz w:val="24"/>
          <w:szCs w:val="24"/>
        </w:rPr>
        <w:t>pirkimą neskelbiamos apklausos būdu</w:t>
      </w:r>
      <w:r w:rsidRPr="005B5B0B">
        <w:rPr>
          <w:bCs/>
          <w:sz w:val="24"/>
          <w:szCs w:val="24"/>
        </w:rPr>
        <w:t xml:space="preserve"> galima vykdyti, kai pirkimo sutarties vertė </w:t>
      </w:r>
      <w:r w:rsidR="0003030F" w:rsidRPr="005B5B0B">
        <w:rPr>
          <w:bCs/>
          <w:sz w:val="24"/>
          <w:szCs w:val="24"/>
          <w:u w:val="single"/>
        </w:rPr>
        <w:t>yra mažesnė kaip</w:t>
      </w:r>
      <w:r w:rsidRPr="005B5B0B">
        <w:rPr>
          <w:bCs/>
          <w:sz w:val="24"/>
          <w:szCs w:val="24"/>
          <w:u w:val="single"/>
        </w:rPr>
        <w:t xml:space="preserve"> </w:t>
      </w:r>
      <w:r w:rsidR="0003030F" w:rsidRPr="005B5B0B">
        <w:rPr>
          <w:bCs/>
          <w:sz w:val="24"/>
          <w:szCs w:val="24"/>
          <w:u w:val="single"/>
        </w:rPr>
        <w:t>10.000,00 Eur</w:t>
      </w:r>
      <w:r w:rsidRPr="005B5B0B">
        <w:rPr>
          <w:bCs/>
          <w:sz w:val="24"/>
          <w:szCs w:val="24"/>
          <w:u w:val="single"/>
        </w:rPr>
        <w:t xml:space="preserve"> be PVM</w:t>
      </w:r>
      <w:r w:rsidRPr="005B5B0B">
        <w:rPr>
          <w:bCs/>
          <w:sz w:val="24"/>
          <w:szCs w:val="24"/>
        </w:rPr>
        <w:t xml:space="preserve"> (</w:t>
      </w:r>
      <w:r w:rsidR="0003030F" w:rsidRPr="005B5B0B">
        <w:rPr>
          <w:bCs/>
          <w:sz w:val="24"/>
          <w:szCs w:val="24"/>
        </w:rPr>
        <w:t>12.100,00</w:t>
      </w:r>
      <w:r w:rsidRPr="005B5B0B">
        <w:rPr>
          <w:bCs/>
          <w:sz w:val="24"/>
          <w:szCs w:val="24"/>
        </w:rPr>
        <w:t xml:space="preserve"> Eur su PVM), nes šiuo atveju, Pirkimo sutarties vertė </w:t>
      </w:r>
      <w:r w:rsidR="00027B64" w:rsidRPr="005B5B0B">
        <w:rPr>
          <w:bCs/>
          <w:sz w:val="24"/>
          <w:szCs w:val="24"/>
        </w:rPr>
        <w:t xml:space="preserve">minimaliai, tačiau </w:t>
      </w:r>
      <w:r w:rsidRPr="005B5B0B">
        <w:rPr>
          <w:bCs/>
          <w:sz w:val="24"/>
          <w:szCs w:val="24"/>
        </w:rPr>
        <w:t>viršijo ši</w:t>
      </w:r>
      <w:r w:rsidR="0003030F" w:rsidRPr="005B5B0B">
        <w:rPr>
          <w:bCs/>
          <w:sz w:val="24"/>
          <w:szCs w:val="24"/>
        </w:rPr>
        <w:t>ame</w:t>
      </w:r>
      <w:r w:rsidRPr="005B5B0B">
        <w:rPr>
          <w:bCs/>
          <w:sz w:val="24"/>
          <w:szCs w:val="24"/>
        </w:rPr>
        <w:t xml:space="preserve"> punkte nustatytą maksimalią vertę. Atsižvelgiant į tai, kad sudarytos sutarties vertė yra </w:t>
      </w:r>
      <w:r w:rsidR="0031025E">
        <w:rPr>
          <w:bCs/>
          <w:sz w:val="24"/>
          <w:szCs w:val="24"/>
        </w:rPr>
        <w:t>10.0</w:t>
      </w:r>
      <w:r w:rsidR="0003030F" w:rsidRPr="005B5B0B">
        <w:rPr>
          <w:bCs/>
          <w:sz w:val="24"/>
          <w:szCs w:val="24"/>
        </w:rPr>
        <w:t>00,00</w:t>
      </w:r>
      <w:r w:rsidRPr="005B5B0B">
        <w:rPr>
          <w:bCs/>
          <w:sz w:val="24"/>
          <w:szCs w:val="24"/>
        </w:rPr>
        <w:t xml:space="preserve"> Eur </w:t>
      </w:r>
      <w:r w:rsidR="0031025E">
        <w:rPr>
          <w:bCs/>
          <w:sz w:val="24"/>
          <w:szCs w:val="24"/>
        </w:rPr>
        <w:t>be</w:t>
      </w:r>
      <w:r w:rsidRPr="005B5B0B">
        <w:rPr>
          <w:bCs/>
          <w:sz w:val="24"/>
          <w:szCs w:val="24"/>
        </w:rPr>
        <w:t xml:space="preserve"> PVM, Tarnyba konstatuoja, kad Perkančioji organizacija pažeidė Įstatymo </w:t>
      </w:r>
      <w:r w:rsidR="0089105F" w:rsidRPr="005B5B0B">
        <w:rPr>
          <w:bCs/>
          <w:sz w:val="24"/>
          <w:szCs w:val="24"/>
        </w:rPr>
        <w:t>2</w:t>
      </w:r>
      <w:r w:rsidRPr="005B5B0B">
        <w:rPr>
          <w:bCs/>
          <w:sz w:val="24"/>
          <w:szCs w:val="24"/>
        </w:rPr>
        <w:t>5 straipsnio 2 dalies nuostatas</w:t>
      </w:r>
      <w:r w:rsidR="00EE3BF9" w:rsidRPr="006E0E37">
        <w:rPr>
          <w:rStyle w:val="FootnoteReference"/>
          <w:bCs/>
          <w:sz w:val="24"/>
          <w:szCs w:val="24"/>
        </w:rPr>
        <w:footnoteReference w:id="1"/>
      </w:r>
      <w:r w:rsidRPr="005B5B0B">
        <w:rPr>
          <w:bCs/>
          <w:sz w:val="24"/>
          <w:szCs w:val="24"/>
        </w:rPr>
        <w:t xml:space="preserve">, </w:t>
      </w:r>
      <w:r w:rsidR="00EE3BF9" w:rsidRPr="005B5B0B">
        <w:rPr>
          <w:bCs/>
          <w:sz w:val="24"/>
          <w:szCs w:val="24"/>
        </w:rPr>
        <w:t>17</w:t>
      </w:r>
      <w:r w:rsidRPr="005B5B0B">
        <w:rPr>
          <w:bCs/>
          <w:sz w:val="24"/>
          <w:szCs w:val="24"/>
        </w:rPr>
        <w:t xml:space="preserve"> straipsnio 1</w:t>
      </w:r>
      <w:r w:rsidR="00EE3BF9" w:rsidRPr="006E0E37">
        <w:rPr>
          <w:rStyle w:val="FootnoteReference"/>
          <w:bCs/>
          <w:sz w:val="24"/>
          <w:szCs w:val="24"/>
        </w:rPr>
        <w:footnoteReference w:id="2"/>
      </w:r>
      <w:r w:rsidRPr="005B5B0B">
        <w:rPr>
          <w:bCs/>
          <w:sz w:val="24"/>
          <w:szCs w:val="24"/>
        </w:rPr>
        <w:t xml:space="preserve"> dalyje </w:t>
      </w:r>
      <w:r w:rsidRPr="00CE46E4">
        <w:rPr>
          <w:bCs/>
          <w:sz w:val="24"/>
          <w:szCs w:val="24"/>
        </w:rPr>
        <w:t>įtvirtint</w:t>
      </w:r>
      <w:r w:rsidR="00CE46E4" w:rsidRPr="00CE46E4">
        <w:rPr>
          <w:bCs/>
          <w:sz w:val="24"/>
          <w:szCs w:val="24"/>
        </w:rPr>
        <w:t>us</w:t>
      </w:r>
      <w:r w:rsidRPr="00CE46E4">
        <w:rPr>
          <w:bCs/>
          <w:sz w:val="24"/>
          <w:szCs w:val="24"/>
        </w:rPr>
        <w:t xml:space="preserve"> skaidrumo</w:t>
      </w:r>
      <w:r w:rsidR="00CE46E4" w:rsidRPr="00CE46E4">
        <w:rPr>
          <w:bCs/>
          <w:sz w:val="24"/>
          <w:szCs w:val="24"/>
        </w:rPr>
        <w:t>, lygiateisiškumo ir nediskriminavimo</w:t>
      </w:r>
      <w:r w:rsidRPr="00CE46E4">
        <w:rPr>
          <w:bCs/>
          <w:sz w:val="24"/>
          <w:szCs w:val="24"/>
        </w:rPr>
        <w:t xml:space="preserve"> princip</w:t>
      </w:r>
      <w:r w:rsidR="00CE46E4" w:rsidRPr="00CE46E4">
        <w:rPr>
          <w:bCs/>
          <w:sz w:val="24"/>
          <w:szCs w:val="24"/>
        </w:rPr>
        <w:t>us</w:t>
      </w:r>
      <w:r w:rsidRPr="00CE46E4">
        <w:rPr>
          <w:bCs/>
          <w:sz w:val="24"/>
          <w:szCs w:val="24"/>
        </w:rPr>
        <w:t xml:space="preserve"> </w:t>
      </w:r>
      <w:r w:rsidRPr="005B5B0B">
        <w:rPr>
          <w:bCs/>
          <w:sz w:val="24"/>
          <w:szCs w:val="24"/>
        </w:rPr>
        <w:t>ir neužtikrino 2</w:t>
      </w:r>
      <w:r w:rsidR="00EE3BF9" w:rsidRPr="006E0E37">
        <w:rPr>
          <w:rStyle w:val="FootnoteReference"/>
          <w:bCs/>
          <w:sz w:val="24"/>
          <w:szCs w:val="24"/>
        </w:rPr>
        <w:footnoteReference w:id="3"/>
      </w:r>
      <w:r w:rsidRPr="005B5B0B">
        <w:rPr>
          <w:bCs/>
          <w:sz w:val="24"/>
          <w:szCs w:val="24"/>
        </w:rPr>
        <w:t xml:space="preserve"> dalyje įtvirtinto pirkimų tikslo siekimo</w:t>
      </w:r>
      <w:r w:rsidR="009742BC" w:rsidRPr="005B5B0B">
        <w:rPr>
          <w:bCs/>
          <w:sz w:val="24"/>
          <w:szCs w:val="24"/>
        </w:rPr>
        <w:t>,</w:t>
      </w:r>
      <w:r w:rsidR="00B52C14" w:rsidRPr="005B5B0B">
        <w:rPr>
          <w:bCs/>
          <w:sz w:val="24"/>
          <w:szCs w:val="24"/>
        </w:rPr>
        <w:t xml:space="preserve"> nes viešai nepaskelbė apie </w:t>
      </w:r>
      <w:r w:rsidR="009742BC" w:rsidRPr="005B5B0B">
        <w:rPr>
          <w:bCs/>
          <w:sz w:val="24"/>
          <w:szCs w:val="24"/>
        </w:rPr>
        <w:t>P</w:t>
      </w:r>
      <w:r w:rsidR="00B52C14" w:rsidRPr="005B5B0B">
        <w:rPr>
          <w:bCs/>
          <w:sz w:val="24"/>
          <w:szCs w:val="24"/>
        </w:rPr>
        <w:t>irkim</w:t>
      </w:r>
      <w:r w:rsidR="009742BC" w:rsidRPr="005B5B0B">
        <w:rPr>
          <w:bCs/>
          <w:sz w:val="24"/>
          <w:szCs w:val="24"/>
        </w:rPr>
        <w:t>ą</w:t>
      </w:r>
      <w:r w:rsidR="00B52C14" w:rsidRPr="005B5B0B">
        <w:rPr>
          <w:bCs/>
          <w:sz w:val="24"/>
          <w:szCs w:val="24"/>
        </w:rPr>
        <w:t xml:space="preserve"> ir nesudarė galimybių, visiems norintiems tiekėjams dalyvauti </w:t>
      </w:r>
      <w:r w:rsidR="009742BC" w:rsidRPr="005B5B0B">
        <w:rPr>
          <w:bCs/>
          <w:sz w:val="24"/>
          <w:szCs w:val="24"/>
        </w:rPr>
        <w:t>P</w:t>
      </w:r>
      <w:r w:rsidR="00B52C14" w:rsidRPr="005B5B0B">
        <w:rPr>
          <w:bCs/>
          <w:sz w:val="24"/>
          <w:szCs w:val="24"/>
        </w:rPr>
        <w:t>irkime ir pateikti pasiūlymus.</w:t>
      </w:r>
    </w:p>
    <w:p w14:paraId="7D2069B4" w14:textId="77777777" w:rsidR="001D29D2" w:rsidRPr="001D29D2" w:rsidRDefault="001D29D2" w:rsidP="005B5B0B">
      <w:pPr>
        <w:tabs>
          <w:tab w:val="left" w:pos="709"/>
          <w:tab w:val="left" w:pos="851"/>
        </w:tabs>
        <w:ind w:right="3" w:firstLine="709"/>
        <w:jc w:val="both"/>
        <w:rPr>
          <w:sz w:val="24"/>
          <w:szCs w:val="24"/>
          <w:u w:color="000000"/>
        </w:rPr>
      </w:pPr>
    </w:p>
    <w:p w14:paraId="42A531E9" w14:textId="77777777" w:rsidR="00B53742" w:rsidRPr="00CC491E" w:rsidRDefault="00B53742" w:rsidP="00B53742">
      <w:pPr>
        <w:tabs>
          <w:tab w:val="left" w:pos="709"/>
          <w:tab w:val="left" w:pos="851"/>
        </w:tabs>
        <w:ind w:right="3" w:firstLine="709"/>
        <w:jc w:val="both"/>
        <w:rPr>
          <w:color w:val="00B050"/>
          <w:sz w:val="24"/>
          <w:szCs w:val="24"/>
          <w:u w:val="single"/>
        </w:rPr>
      </w:pPr>
      <w:r>
        <w:rPr>
          <w:sz w:val="24"/>
          <w:szCs w:val="24"/>
          <w:u w:val="single"/>
        </w:rPr>
        <w:t>Dėl S</w:t>
      </w:r>
      <w:r w:rsidRPr="00CC491E">
        <w:rPr>
          <w:sz w:val="24"/>
          <w:szCs w:val="24"/>
          <w:u w:val="single"/>
        </w:rPr>
        <w:t>utar</w:t>
      </w:r>
      <w:r>
        <w:rPr>
          <w:sz w:val="24"/>
          <w:szCs w:val="24"/>
          <w:u w:val="single"/>
        </w:rPr>
        <w:t>ties vykdymo</w:t>
      </w:r>
      <w:r w:rsidRPr="00CC491E">
        <w:rPr>
          <w:sz w:val="24"/>
          <w:szCs w:val="24"/>
          <w:u w:val="single"/>
        </w:rPr>
        <w:t xml:space="preserve">: </w:t>
      </w:r>
    </w:p>
    <w:p w14:paraId="56788D10" w14:textId="77777777" w:rsidR="00B53742" w:rsidRDefault="00B53742" w:rsidP="00B53742">
      <w:pPr>
        <w:tabs>
          <w:tab w:val="left" w:pos="709"/>
          <w:tab w:val="left" w:pos="851"/>
          <w:tab w:val="left" w:pos="993"/>
        </w:tabs>
        <w:ind w:right="3" w:firstLine="709"/>
        <w:jc w:val="both"/>
        <w:rPr>
          <w:sz w:val="24"/>
          <w:szCs w:val="24"/>
        </w:rPr>
      </w:pPr>
      <w:r w:rsidRPr="00CC491E">
        <w:rPr>
          <w:sz w:val="24"/>
          <w:szCs w:val="24"/>
        </w:rPr>
        <w:t>Sutart</w:t>
      </w:r>
      <w:r>
        <w:rPr>
          <w:sz w:val="24"/>
          <w:szCs w:val="24"/>
        </w:rPr>
        <w:t>is sudaryta 2018-06-20. Sutarties 5.1 punkte nurodyta, kad Sutartis įsigalioja šalims ją pasirašius ir galioja iki visiško šalių įsipareigojimų įvykdymo. Sutarties 1.2 punkte įtvirtinta paslaugų suteikimo trukmė: iki 2018-08-31 turi būti suteiktos paslaugos, nurodytos Sutarties priedo Techninės specifikacijos (toliau – Techninė specifikacija) 1.1 ir 1.2 papunkčiuose</w:t>
      </w:r>
      <w:r>
        <w:rPr>
          <w:rStyle w:val="FootnoteReference"/>
          <w:sz w:val="24"/>
          <w:szCs w:val="24"/>
        </w:rPr>
        <w:footnoteReference w:id="4"/>
      </w:r>
      <w:r>
        <w:rPr>
          <w:sz w:val="24"/>
          <w:szCs w:val="24"/>
        </w:rPr>
        <w:t xml:space="preserve">, t. y. turi būti atliktas </w:t>
      </w:r>
      <w:bookmarkStart w:id="1" w:name="_Hlk518381722"/>
      <w:r>
        <w:rPr>
          <w:sz w:val="24"/>
          <w:szCs w:val="24"/>
        </w:rPr>
        <w:t>Perkančiosios organizacijos tvarkomų asmens duomenų apsaugos srityje auditas</w:t>
      </w:r>
      <w:bookmarkEnd w:id="1"/>
      <w:r>
        <w:rPr>
          <w:sz w:val="24"/>
          <w:szCs w:val="24"/>
        </w:rPr>
        <w:t xml:space="preserve"> bei teikiamos konsultacijos dėl Reglamento (ES) 2016/679 (toliau – Reglamentas) įgyvendinimo, o paslaugos, nurodytos Techninės specifikacijos 1.3 papunktyje (Reglamento vykdymo priežiūra), turi būti </w:t>
      </w:r>
      <w:r>
        <w:rPr>
          <w:sz w:val="24"/>
          <w:szCs w:val="24"/>
        </w:rPr>
        <w:lastRenderedPageBreak/>
        <w:t>teikiamos 12 mėn. nuo atlikto Perkančiosios organizacijos tvarkomų asmens duomenų apsaugos srityje audito ir suteiktų konsultacijų dėl Reglamento įgyvendinimo perdavimo-priėmimo akto pasirašymo</w:t>
      </w:r>
      <w:r>
        <w:rPr>
          <w:rStyle w:val="FootnoteReference"/>
          <w:sz w:val="24"/>
          <w:szCs w:val="24"/>
        </w:rPr>
        <w:footnoteReference w:id="5"/>
      </w:r>
      <w:r>
        <w:rPr>
          <w:sz w:val="24"/>
          <w:szCs w:val="24"/>
        </w:rPr>
        <w:t>,</w:t>
      </w:r>
      <w:r>
        <w:rPr>
          <w:rStyle w:val="FootnoteReference"/>
          <w:sz w:val="24"/>
          <w:szCs w:val="24"/>
        </w:rPr>
        <w:footnoteReference w:id="6"/>
      </w:r>
      <w:r>
        <w:rPr>
          <w:sz w:val="24"/>
          <w:szCs w:val="24"/>
        </w:rPr>
        <w:t xml:space="preserve">. Šiuo metu yra teikiama viena iš </w:t>
      </w:r>
      <w:r w:rsidRPr="00502875">
        <w:rPr>
          <w:sz w:val="24"/>
          <w:szCs w:val="24"/>
        </w:rPr>
        <w:t>Perkančiosios organizacijos tvarkomų asmens duomenų apsaugos srityje audit</w:t>
      </w:r>
      <w:r>
        <w:rPr>
          <w:sz w:val="24"/>
          <w:szCs w:val="24"/>
        </w:rPr>
        <w:t xml:space="preserve">ą sudarančių paslaugų, t. y. atliekamas išankstinis Neįgaliųjų reikalų departamento tvarkomų asmens duomenų ir jų tvarkymo procesų identifikavimas ir vertinimas pagal galiojančius vidaus teisės aktus ir kitus dokumentus (Techninės specifikacijos 3.1 punktas). </w:t>
      </w:r>
    </w:p>
    <w:p w14:paraId="49FAC686" w14:textId="69C87B59" w:rsidR="00466311" w:rsidRDefault="00B53742" w:rsidP="00B53742">
      <w:pPr>
        <w:tabs>
          <w:tab w:val="left" w:pos="709"/>
          <w:tab w:val="left" w:pos="851"/>
          <w:tab w:val="left" w:pos="993"/>
        </w:tabs>
        <w:ind w:right="3" w:firstLine="709"/>
        <w:jc w:val="both"/>
        <w:rPr>
          <w:sz w:val="24"/>
          <w:szCs w:val="24"/>
        </w:rPr>
      </w:pPr>
      <w:r>
        <w:rPr>
          <w:sz w:val="24"/>
          <w:szCs w:val="24"/>
        </w:rPr>
        <w:t xml:space="preserve">Pažymėtina, kad Sutarties vykdymo metu </w:t>
      </w:r>
      <w:r w:rsidRPr="00502875">
        <w:rPr>
          <w:sz w:val="24"/>
          <w:szCs w:val="24"/>
        </w:rPr>
        <w:t xml:space="preserve">Įstatymo ir (ar kitų) su jo įgyvendinimu susijusių teisės aktų reikalavimų </w:t>
      </w:r>
      <w:r>
        <w:rPr>
          <w:sz w:val="24"/>
          <w:szCs w:val="24"/>
        </w:rPr>
        <w:t>pažeidimų nenustatyta.</w:t>
      </w:r>
    </w:p>
    <w:p w14:paraId="4D8D0B57" w14:textId="36F8F3C1" w:rsidR="00466311" w:rsidRDefault="00466311" w:rsidP="005B5B0B">
      <w:pPr>
        <w:tabs>
          <w:tab w:val="left" w:pos="709"/>
          <w:tab w:val="left" w:pos="851"/>
          <w:tab w:val="left" w:pos="993"/>
        </w:tabs>
        <w:ind w:right="3" w:firstLine="709"/>
        <w:jc w:val="both"/>
        <w:rPr>
          <w:sz w:val="24"/>
          <w:szCs w:val="24"/>
        </w:rPr>
      </w:pPr>
    </w:p>
    <w:p w14:paraId="0038C65F" w14:textId="77777777" w:rsidR="00B53742" w:rsidRDefault="00B53742" w:rsidP="005B5B0B">
      <w:pPr>
        <w:jc w:val="center"/>
        <w:rPr>
          <w:rFonts w:eastAsia="Calibri"/>
          <w:b/>
          <w:bCs/>
          <w:sz w:val="24"/>
          <w:szCs w:val="24"/>
        </w:rPr>
      </w:pPr>
    </w:p>
    <w:p w14:paraId="57036214" w14:textId="063D7EDE" w:rsidR="00466311" w:rsidRPr="007750A3" w:rsidRDefault="00466311" w:rsidP="005B5B0B">
      <w:pPr>
        <w:jc w:val="center"/>
        <w:rPr>
          <w:rFonts w:eastAsia="Calibri"/>
          <w:b/>
          <w:bCs/>
          <w:sz w:val="24"/>
          <w:szCs w:val="24"/>
        </w:rPr>
      </w:pPr>
      <w:r w:rsidRPr="007750A3">
        <w:rPr>
          <w:rFonts w:eastAsia="Calibri"/>
          <w:b/>
          <w:bCs/>
          <w:sz w:val="24"/>
          <w:szCs w:val="24"/>
        </w:rPr>
        <w:t>IŠVADOS</w:t>
      </w:r>
    </w:p>
    <w:p w14:paraId="37D68FCE" w14:textId="77777777" w:rsidR="00466311" w:rsidRPr="007750A3" w:rsidRDefault="00466311" w:rsidP="005B5B0B">
      <w:pPr>
        <w:ind w:firstLine="709"/>
        <w:jc w:val="both"/>
        <w:rPr>
          <w:rFonts w:eastAsia="Calibri"/>
          <w:sz w:val="24"/>
          <w:szCs w:val="24"/>
        </w:rPr>
      </w:pPr>
    </w:p>
    <w:p w14:paraId="2F435DC5" w14:textId="77777777" w:rsidR="001D29D2" w:rsidRPr="00450D7C" w:rsidRDefault="001D29D2" w:rsidP="005B5B0B">
      <w:pPr>
        <w:pStyle w:val="BodyText"/>
        <w:tabs>
          <w:tab w:val="left" w:pos="9360"/>
        </w:tabs>
        <w:ind w:firstLine="709"/>
        <w:rPr>
          <w:b/>
          <w:sz w:val="24"/>
          <w:szCs w:val="24"/>
          <w:lang w:val="lt-LT"/>
        </w:rPr>
      </w:pPr>
    </w:p>
    <w:p w14:paraId="4E58A676" w14:textId="77777777" w:rsidR="00DF288E" w:rsidRPr="00DF288E" w:rsidRDefault="00DF288E" w:rsidP="00DF288E">
      <w:pPr>
        <w:tabs>
          <w:tab w:val="left" w:pos="851"/>
          <w:tab w:val="left" w:pos="993"/>
          <w:tab w:val="left" w:pos="1080"/>
          <w:tab w:val="left" w:pos="1276"/>
          <w:tab w:val="left" w:pos="1418"/>
          <w:tab w:val="left" w:pos="2127"/>
        </w:tabs>
        <w:ind w:firstLine="709"/>
        <w:jc w:val="both"/>
        <w:rPr>
          <w:sz w:val="24"/>
          <w:szCs w:val="24"/>
        </w:rPr>
      </w:pPr>
      <w:r w:rsidRPr="00DF288E">
        <w:rPr>
          <w:sz w:val="24"/>
          <w:szCs w:val="24"/>
        </w:rPr>
        <w:t>Perkančiosios organizacijos darbuotojai, atsakingi už viešųjų pirkimų organizavimą ir atlikimą, patikrinimo metu bendradarbiavo geranoriškai.</w:t>
      </w:r>
    </w:p>
    <w:p w14:paraId="6B08B807" w14:textId="6BC00762" w:rsidR="00DF288E" w:rsidRDefault="00DF288E" w:rsidP="00DF288E">
      <w:pPr>
        <w:tabs>
          <w:tab w:val="left" w:pos="993"/>
        </w:tabs>
        <w:ind w:firstLine="709"/>
        <w:jc w:val="both"/>
        <w:rPr>
          <w:bCs/>
          <w:sz w:val="24"/>
          <w:szCs w:val="24"/>
        </w:rPr>
      </w:pPr>
      <w:r w:rsidRPr="00DF288E">
        <w:rPr>
          <w:rFonts w:eastAsia="Calibri"/>
          <w:sz w:val="24"/>
          <w:szCs w:val="24"/>
        </w:rPr>
        <w:t>2018-06-27 Perkančiajai organizacijai buvo įteiktas nurodymas atlikti veiksmus Nr. 2S-16/1.</w:t>
      </w:r>
    </w:p>
    <w:p w14:paraId="6BE7733A" w14:textId="14824800" w:rsidR="005B5B0B" w:rsidRPr="00DF288E" w:rsidRDefault="005B5B0B" w:rsidP="00DF288E">
      <w:pPr>
        <w:tabs>
          <w:tab w:val="left" w:pos="993"/>
        </w:tabs>
        <w:ind w:firstLine="709"/>
        <w:jc w:val="both"/>
        <w:rPr>
          <w:bCs/>
          <w:sz w:val="24"/>
          <w:szCs w:val="24"/>
        </w:rPr>
      </w:pPr>
      <w:r w:rsidRPr="00DF288E">
        <w:rPr>
          <w:bCs/>
          <w:sz w:val="24"/>
          <w:szCs w:val="24"/>
        </w:rPr>
        <w:t xml:space="preserve">Atsižvelgiant į tai, kad Pirkimo 2018-06-20 sutartis Nr. </w:t>
      </w:r>
      <w:r w:rsidRPr="00DF288E">
        <w:rPr>
          <w:sz w:val="24"/>
          <w:szCs w:val="24"/>
        </w:rPr>
        <w:t xml:space="preserve">S-31 </w:t>
      </w:r>
      <w:r w:rsidRPr="00DF288E">
        <w:rPr>
          <w:bCs/>
          <w:sz w:val="24"/>
          <w:szCs w:val="24"/>
        </w:rPr>
        <w:t xml:space="preserve">sudaryta pažeidžiant imperatyvias </w:t>
      </w:r>
      <w:r w:rsidR="00DF288E" w:rsidRPr="00DF288E">
        <w:rPr>
          <w:bCs/>
          <w:sz w:val="24"/>
          <w:szCs w:val="24"/>
        </w:rPr>
        <w:t>Įstatymo</w:t>
      </w:r>
      <w:r w:rsidRPr="00DF288E">
        <w:rPr>
          <w:bCs/>
          <w:sz w:val="24"/>
          <w:szCs w:val="24"/>
        </w:rPr>
        <w:t xml:space="preserve"> nuostatas, Tarnyba rekomenduoja Sutartį nutraukti ir </w:t>
      </w:r>
      <w:r w:rsidR="00895F3F">
        <w:rPr>
          <w:bCs/>
          <w:sz w:val="24"/>
          <w:szCs w:val="24"/>
        </w:rPr>
        <w:t xml:space="preserve">esant poreikiui </w:t>
      </w:r>
      <w:r w:rsidR="00DF288E" w:rsidRPr="00DF288E">
        <w:rPr>
          <w:bCs/>
          <w:sz w:val="24"/>
          <w:szCs w:val="24"/>
        </w:rPr>
        <w:t>D</w:t>
      </w:r>
      <w:r w:rsidR="00DF288E" w:rsidRPr="00DF288E">
        <w:rPr>
          <w:sz w:val="24"/>
          <w:szCs w:val="24"/>
        </w:rPr>
        <w:t>epartamento tvarkomų asmens duomenų audito ir konsultacijų, susijusių su pasirengimu taikyti Bendrųjų duomenų apsaugos reglamentą, paslaugas</w:t>
      </w:r>
      <w:r w:rsidRPr="00DF288E">
        <w:rPr>
          <w:bCs/>
          <w:sz w:val="24"/>
          <w:szCs w:val="24"/>
        </w:rPr>
        <w:t xml:space="preserve"> įsigyti vykdant naujas procedūras. </w:t>
      </w:r>
    </w:p>
    <w:p w14:paraId="492B6613" w14:textId="1C1E0491" w:rsidR="001D29D2" w:rsidRPr="00DF288E" w:rsidRDefault="001D29D2" w:rsidP="00DF288E">
      <w:pPr>
        <w:tabs>
          <w:tab w:val="left" w:pos="851"/>
          <w:tab w:val="left" w:pos="993"/>
          <w:tab w:val="left" w:pos="1080"/>
          <w:tab w:val="left" w:pos="1276"/>
          <w:tab w:val="left" w:pos="1418"/>
          <w:tab w:val="left" w:pos="2127"/>
        </w:tabs>
        <w:ind w:firstLine="709"/>
        <w:jc w:val="both"/>
        <w:rPr>
          <w:sz w:val="24"/>
          <w:szCs w:val="24"/>
        </w:rPr>
      </w:pPr>
      <w:r w:rsidRPr="00DF288E">
        <w:rPr>
          <w:sz w:val="24"/>
          <w:szCs w:val="24"/>
        </w:rPr>
        <w:t xml:space="preserve">Vadovaujantis Lietuvos Respublikos administracinių bylų teisenos įstatymo 5 ir 15 straipsniais, nesutikę su </w:t>
      </w:r>
      <w:r w:rsidR="00DC031C">
        <w:rPr>
          <w:sz w:val="24"/>
          <w:szCs w:val="24"/>
        </w:rPr>
        <w:t>t</w:t>
      </w:r>
      <w:r w:rsidR="005B5B0B" w:rsidRPr="00DF288E">
        <w:rPr>
          <w:sz w:val="24"/>
          <w:szCs w:val="24"/>
        </w:rPr>
        <w:t>ikrinimo</w:t>
      </w:r>
      <w:r w:rsidRPr="00DF288E">
        <w:rPr>
          <w:sz w:val="24"/>
          <w:szCs w:val="24"/>
        </w:rPr>
        <w:t xml:space="preserve"> išvada, galite ją apskųsti teismui šio įstatymo nustatyta tvarka.</w:t>
      </w:r>
    </w:p>
    <w:p w14:paraId="5E63B282" w14:textId="77777777" w:rsidR="001D29D2" w:rsidRPr="005B5B0B" w:rsidRDefault="001D29D2" w:rsidP="00DF288E">
      <w:pPr>
        <w:tabs>
          <w:tab w:val="left" w:pos="1080"/>
        </w:tabs>
        <w:ind w:firstLine="709"/>
        <w:jc w:val="both"/>
        <w:rPr>
          <w:color w:val="FF0000"/>
          <w:sz w:val="24"/>
          <w:szCs w:val="24"/>
        </w:rPr>
      </w:pPr>
    </w:p>
    <w:p w14:paraId="63AD4832" w14:textId="77777777" w:rsidR="00466311" w:rsidRPr="007750A3" w:rsidRDefault="00466311" w:rsidP="00DF288E">
      <w:pPr>
        <w:ind w:firstLine="709"/>
        <w:jc w:val="both"/>
        <w:rPr>
          <w:rFonts w:eastAsia="Calibri"/>
          <w:sz w:val="24"/>
          <w:szCs w:val="24"/>
        </w:rPr>
      </w:pPr>
    </w:p>
    <w:p w14:paraId="623A5B10" w14:textId="77777777" w:rsidR="00466311" w:rsidRPr="007750A3" w:rsidRDefault="00466311" w:rsidP="00466311">
      <w:pPr>
        <w:ind w:firstLine="709"/>
        <w:jc w:val="both"/>
        <w:rPr>
          <w:rFonts w:eastAsia="Calibri"/>
          <w:sz w:val="24"/>
          <w:szCs w:val="24"/>
          <w:lang w:eastAsia="x-none"/>
        </w:rPr>
      </w:pPr>
    </w:p>
    <w:p w14:paraId="525CB10A" w14:textId="6E528DF9" w:rsidR="00466311" w:rsidRDefault="004051B1" w:rsidP="00466311">
      <w:pPr>
        <w:tabs>
          <w:tab w:val="left" w:pos="0"/>
          <w:tab w:val="left" w:pos="7422"/>
        </w:tabs>
        <w:jc w:val="both"/>
        <w:rPr>
          <w:rFonts w:eastAsia="Calibri"/>
          <w:sz w:val="24"/>
          <w:szCs w:val="24"/>
          <w:lang w:eastAsia="x-none"/>
        </w:rPr>
      </w:pPr>
      <w:r>
        <w:rPr>
          <w:rFonts w:eastAsia="Calibri"/>
          <w:sz w:val="24"/>
          <w:szCs w:val="24"/>
          <w:lang w:eastAsia="x-none"/>
        </w:rPr>
        <w:t>Direktorė</w:t>
      </w:r>
      <w:r w:rsidR="00466311" w:rsidRPr="0019439B">
        <w:rPr>
          <w:rFonts w:eastAsia="Calibri"/>
          <w:sz w:val="24"/>
          <w:szCs w:val="24"/>
          <w:lang w:eastAsia="x-none"/>
        </w:rPr>
        <w:t xml:space="preserve">                                                        </w:t>
      </w:r>
      <w:r w:rsidR="00B770B9">
        <w:rPr>
          <w:rFonts w:eastAsia="Calibri"/>
          <w:sz w:val="24"/>
          <w:szCs w:val="24"/>
          <w:lang w:eastAsia="x-none"/>
        </w:rPr>
        <w:t xml:space="preserve">             </w:t>
      </w:r>
      <w:r>
        <w:rPr>
          <w:rFonts w:eastAsia="Calibri"/>
          <w:sz w:val="24"/>
          <w:szCs w:val="24"/>
          <w:lang w:eastAsia="x-none"/>
        </w:rPr>
        <w:t xml:space="preserve">                                                       </w:t>
      </w:r>
      <w:r w:rsidR="00B770B9">
        <w:rPr>
          <w:rFonts w:eastAsia="Calibri"/>
          <w:sz w:val="24"/>
          <w:szCs w:val="24"/>
          <w:lang w:eastAsia="x-none"/>
        </w:rPr>
        <w:t xml:space="preserve"> </w:t>
      </w:r>
      <w:r>
        <w:rPr>
          <w:rFonts w:eastAsia="Calibri"/>
          <w:sz w:val="24"/>
          <w:szCs w:val="24"/>
          <w:lang w:eastAsia="x-none"/>
        </w:rPr>
        <w:t>Diana Vilytė</w:t>
      </w:r>
    </w:p>
    <w:p w14:paraId="4900A92B" w14:textId="77777777" w:rsidR="00466311" w:rsidRDefault="00466311" w:rsidP="00466311">
      <w:pPr>
        <w:tabs>
          <w:tab w:val="left" w:pos="0"/>
          <w:tab w:val="left" w:pos="7422"/>
        </w:tabs>
        <w:ind w:firstLine="709"/>
        <w:jc w:val="both"/>
        <w:rPr>
          <w:rFonts w:eastAsia="Calibri"/>
          <w:sz w:val="24"/>
          <w:szCs w:val="24"/>
          <w:lang w:eastAsia="x-none"/>
        </w:rPr>
      </w:pPr>
    </w:p>
    <w:p w14:paraId="356C7AF1" w14:textId="4E3D79C8" w:rsidR="00466311" w:rsidRPr="0019439B" w:rsidRDefault="00466311" w:rsidP="00466311">
      <w:pPr>
        <w:tabs>
          <w:tab w:val="left" w:pos="0"/>
          <w:tab w:val="left" w:pos="7422"/>
        </w:tabs>
        <w:jc w:val="both"/>
        <w:rPr>
          <w:rFonts w:eastAsia="Calibri"/>
          <w:sz w:val="24"/>
          <w:szCs w:val="24"/>
          <w:lang w:eastAsia="x-none"/>
        </w:rPr>
      </w:pPr>
      <w:r w:rsidRPr="0019439B">
        <w:rPr>
          <w:rFonts w:eastAsia="Calibri"/>
          <w:sz w:val="24"/>
          <w:szCs w:val="24"/>
          <w:lang w:eastAsia="x-none"/>
        </w:rPr>
        <w:tab/>
      </w:r>
    </w:p>
    <w:p w14:paraId="1DB54B44" w14:textId="77777777" w:rsidR="00466311" w:rsidRPr="0019439B" w:rsidRDefault="00466311" w:rsidP="00466311">
      <w:pPr>
        <w:tabs>
          <w:tab w:val="left" w:pos="0"/>
          <w:tab w:val="left" w:pos="680"/>
          <w:tab w:val="left" w:pos="6660"/>
        </w:tabs>
        <w:ind w:firstLine="709"/>
        <w:jc w:val="both"/>
        <w:rPr>
          <w:rFonts w:eastAsia="Calibri"/>
          <w:sz w:val="24"/>
          <w:szCs w:val="24"/>
          <w:lang w:eastAsia="x-none"/>
        </w:rPr>
      </w:pPr>
    </w:p>
    <w:p w14:paraId="4F152FC4" w14:textId="77777777" w:rsidR="00466311" w:rsidRPr="0019439B" w:rsidRDefault="00466311" w:rsidP="00466311">
      <w:pPr>
        <w:tabs>
          <w:tab w:val="left" w:pos="0"/>
          <w:tab w:val="left" w:pos="680"/>
          <w:tab w:val="left" w:pos="6660"/>
        </w:tabs>
        <w:jc w:val="center"/>
        <w:rPr>
          <w:rFonts w:eastAsia="Calibri"/>
          <w:sz w:val="24"/>
          <w:szCs w:val="24"/>
          <w:lang w:eastAsia="x-none"/>
        </w:rPr>
      </w:pPr>
      <w:r w:rsidRPr="0019439B">
        <w:rPr>
          <w:rFonts w:eastAsia="Calibri"/>
          <w:sz w:val="24"/>
          <w:szCs w:val="24"/>
          <w:lang w:eastAsia="x-none"/>
        </w:rPr>
        <w:t>Su ataskaita susipažino:</w:t>
      </w:r>
    </w:p>
    <w:p w14:paraId="7AD657A7" w14:textId="77777777" w:rsidR="00466311" w:rsidRPr="0019439B" w:rsidRDefault="00466311" w:rsidP="00466311">
      <w:pPr>
        <w:tabs>
          <w:tab w:val="left" w:pos="0"/>
          <w:tab w:val="left" w:pos="680"/>
          <w:tab w:val="left" w:pos="6660"/>
        </w:tabs>
        <w:jc w:val="both"/>
        <w:rPr>
          <w:rFonts w:eastAsia="Calibri"/>
          <w:sz w:val="24"/>
          <w:szCs w:val="24"/>
          <w:lang w:eastAsia="x-none"/>
        </w:rPr>
      </w:pPr>
    </w:p>
    <w:p w14:paraId="0BED9FA0" w14:textId="77777777" w:rsidR="00466311" w:rsidRPr="0019439B" w:rsidRDefault="00466311" w:rsidP="00466311">
      <w:pPr>
        <w:tabs>
          <w:tab w:val="left" w:pos="0"/>
          <w:tab w:val="left" w:pos="680"/>
          <w:tab w:val="left" w:pos="6660"/>
        </w:tabs>
        <w:jc w:val="both"/>
        <w:rPr>
          <w:rFonts w:eastAsia="Calibri"/>
          <w:sz w:val="24"/>
          <w:szCs w:val="24"/>
          <w:lang w:eastAsia="x-none"/>
        </w:rPr>
      </w:pPr>
    </w:p>
    <w:tbl>
      <w:tblPr>
        <w:tblW w:w="9668" w:type="dxa"/>
        <w:tblLook w:val="01E0" w:firstRow="1" w:lastRow="1" w:firstColumn="1" w:lastColumn="1" w:noHBand="0" w:noVBand="0"/>
      </w:tblPr>
      <w:tblGrid>
        <w:gridCol w:w="3509"/>
        <w:gridCol w:w="236"/>
        <w:gridCol w:w="2163"/>
        <w:gridCol w:w="236"/>
        <w:gridCol w:w="3524"/>
      </w:tblGrid>
      <w:tr w:rsidR="00466311" w:rsidRPr="0019439B" w14:paraId="125FC54C" w14:textId="77777777" w:rsidTr="0053386B">
        <w:trPr>
          <w:trHeight w:val="277"/>
        </w:trPr>
        <w:tc>
          <w:tcPr>
            <w:tcW w:w="3509" w:type="dxa"/>
            <w:tcBorders>
              <w:bottom w:val="single" w:sz="4" w:space="0" w:color="auto"/>
            </w:tcBorders>
          </w:tcPr>
          <w:p w14:paraId="36117DA4"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36" w:type="dxa"/>
          </w:tcPr>
          <w:p w14:paraId="580DBF1D"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163" w:type="dxa"/>
            <w:tcBorders>
              <w:bottom w:val="single" w:sz="4" w:space="0" w:color="auto"/>
            </w:tcBorders>
          </w:tcPr>
          <w:p w14:paraId="2269A0C4"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36" w:type="dxa"/>
          </w:tcPr>
          <w:p w14:paraId="494941E4"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3524" w:type="dxa"/>
            <w:tcBorders>
              <w:bottom w:val="single" w:sz="4" w:space="0" w:color="auto"/>
            </w:tcBorders>
          </w:tcPr>
          <w:p w14:paraId="1A7194A2" w14:textId="77777777" w:rsidR="00466311" w:rsidRPr="0019439B" w:rsidRDefault="00466311" w:rsidP="0053386B">
            <w:pPr>
              <w:tabs>
                <w:tab w:val="left" w:pos="0"/>
                <w:tab w:val="left" w:pos="680"/>
                <w:tab w:val="left" w:pos="6660"/>
              </w:tabs>
              <w:jc w:val="both"/>
              <w:rPr>
                <w:rFonts w:eastAsia="Calibri"/>
                <w:sz w:val="24"/>
                <w:szCs w:val="24"/>
                <w:lang w:eastAsia="en-US"/>
              </w:rPr>
            </w:pPr>
          </w:p>
        </w:tc>
      </w:tr>
      <w:tr w:rsidR="00466311" w:rsidRPr="0019439B" w14:paraId="509758AF" w14:textId="77777777" w:rsidTr="0053386B">
        <w:trPr>
          <w:trHeight w:val="290"/>
        </w:trPr>
        <w:tc>
          <w:tcPr>
            <w:tcW w:w="3509" w:type="dxa"/>
            <w:tcBorders>
              <w:top w:val="single" w:sz="4" w:space="0" w:color="auto"/>
            </w:tcBorders>
          </w:tcPr>
          <w:p w14:paraId="7F20C228" w14:textId="77777777" w:rsidR="00466311" w:rsidRPr="0019439B" w:rsidRDefault="00466311" w:rsidP="0053386B">
            <w:pPr>
              <w:tabs>
                <w:tab w:val="left" w:pos="0"/>
                <w:tab w:val="left" w:pos="680"/>
                <w:tab w:val="left" w:pos="6660"/>
              </w:tabs>
              <w:jc w:val="center"/>
              <w:rPr>
                <w:rFonts w:eastAsia="Calibri"/>
                <w:sz w:val="24"/>
                <w:szCs w:val="24"/>
                <w:lang w:eastAsia="en-US"/>
              </w:rPr>
            </w:pPr>
            <w:r w:rsidRPr="0019439B">
              <w:rPr>
                <w:rFonts w:eastAsia="Calibri"/>
                <w:sz w:val="24"/>
                <w:szCs w:val="24"/>
                <w:lang w:eastAsia="en-US"/>
              </w:rPr>
              <w:t>(Pareigos)</w:t>
            </w:r>
          </w:p>
        </w:tc>
        <w:tc>
          <w:tcPr>
            <w:tcW w:w="236" w:type="dxa"/>
          </w:tcPr>
          <w:p w14:paraId="26C578A9" w14:textId="77777777" w:rsidR="00466311" w:rsidRPr="0019439B" w:rsidRDefault="00466311" w:rsidP="0053386B">
            <w:pPr>
              <w:tabs>
                <w:tab w:val="left" w:pos="0"/>
                <w:tab w:val="left" w:pos="680"/>
                <w:tab w:val="left" w:pos="6660"/>
              </w:tabs>
              <w:jc w:val="center"/>
              <w:rPr>
                <w:rFonts w:eastAsia="Calibri"/>
                <w:sz w:val="24"/>
                <w:szCs w:val="24"/>
                <w:lang w:eastAsia="en-US"/>
              </w:rPr>
            </w:pPr>
          </w:p>
        </w:tc>
        <w:tc>
          <w:tcPr>
            <w:tcW w:w="2163" w:type="dxa"/>
            <w:tcBorders>
              <w:top w:val="single" w:sz="4" w:space="0" w:color="auto"/>
            </w:tcBorders>
          </w:tcPr>
          <w:p w14:paraId="00B2B641" w14:textId="77777777" w:rsidR="00466311" w:rsidRPr="0019439B" w:rsidRDefault="00466311" w:rsidP="0053386B">
            <w:pPr>
              <w:tabs>
                <w:tab w:val="left" w:pos="0"/>
                <w:tab w:val="left" w:pos="680"/>
                <w:tab w:val="left" w:pos="6660"/>
              </w:tabs>
              <w:jc w:val="center"/>
              <w:rPr>
                <w:rFonts w:eastAsia="Calibri"/>
                <w:sz w:val="24"/>
                <w:szCs w:val="24"/>
                <w:lang w:eastAsia="en-US"/>
              </w:rPr>
            </w:pPr>
            <w:r w:rsidRPr="0019439B">
              <w:rPr>
                <w:rFonts w:eastAsia="Calibri"/>
                <w:sz w:val="24"/>
                <w:szCs w:val="24"/>
                <w:lang w:eastAsia="en-US"/>
              </w:rPr>
              <w:t>(Parašas)</w:t>
            </w:r>
          </w:p>
        </w:tc>
        <w:tc>
          <w:tcPr>
            <w:tcW w:w="236" w:type="dxa"/>
          </w:tcPr>
          <w:p w14:paraId="63067A55" w14:textId="77777777" w:rsidR="00466311" w:rsidRPr="0019439B" w:rsidRDefault="00466311" w:rsidP="0053386B">
            <w:pPr>
              <w:tabs>
                <w:tab w:val="left" w:pos="0"/>
                <w:tab w:val="left" w:pos="680"/>
                <w:tab w:val="left" w:pos="6660"/>
              </w:tabs>
              <w:jc w:val="center"/>
              <w:rPr>
                <w:rFonts w:eastAsia="Calibri"/>
                <w:sz w:val="24"/>
                <w:szCs w:val="24"/>
                <w:lang w:eastAsia="en-US"/>
              </w:rPr>
            </w:pPr>
          </w:p>
        </w:tc>
        <w:tc>
          <w:tcPr>
            <w:tcW w:w="3524" w:type="dxa"/>
            <w:tcBorders>
              <w:top w:val="single" w:sz="4" w:space="0" w:color="auto"/>
            </w:tcBorders>
          </w:tcPr>
          <w:p w14:paraId="0A8FFADB" w14:textId="77777777" w:rsidR="00466311" w:rsidRPr="0019439B" w:rsidRDefault="00466311" w:rsidP="0053386B">
            <w:pPr>
              <w:tabs>
                <w:tab w:val="left" w:pos="0"/>
                <w:tab w:val="left" w:pos="680"/>
                <w:tab w:val="left" w:pos="6660"/>
              </w:tabs>
              <w:jc w:val="center"/>
              <w:rPr>
                <w:rFonts w:eastAsia="Calibri"/>
                <w:sz w:val="24"/>
                <w:szCs w:val="24"/>
                <w:lang w:eastAsia="en-US"/>
              </w:rPr>
            </w:pPr>
            <w:r w:rsidRPr="0019439B">
              <w:rPr>
                <w:rFonts w:eastAsia="Calibri"/>
                <w:sz w:val="24"/>
                <w:szCs w:val="24"/>
                <w:lang w:eastAsia="en-US"/>
              </w:rPr>
              <w:t>(Vardas, pavardė)</w:t>
            </w:r>
          </w:p>
        </w:tc>
      </w:tr>
      <w:tr w:rsidR="00466311" w:rsidRPr="0019439B" w14:paraId="55542F4E" w14:textId="77777777" w:rsidTr="0053386B">
        <w:trPr>
          <w:trHeight w:val="277"/>
        </w:trPr>
        <w:tc>
          <w:tcPr>
            <w:tcW w:w="3509" w:type="dxa"/>
            <w:tcBorders>
              <w:bottom w:val="single" w:sz="4" w:space="0" w:color="auto"/>
            </w:tcBorders>
          </w:tcPr>
          <w:p w14:paraId="59320318"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36" w:type="dxa"/>
          </w:tcPr>
          <w:p w14:paraId="6EADA188"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163" w:type="dxa"/>
            <w:tcBorders>
              <w:bottom w:val="single" w:sz="4" w:space="0" w:color="auto"/>
            </w:tcBorders>
          </w:tcPr>
          <w:p w14:paraId="161ADB3D"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36" w:type="dxa"/>
          </w:tcPr>
          <w:p w14:paraId="1F597E51"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3524" w:type="dxa"/>
            <w:tcBorders>
              <w:bottom w:val="single" w:sz="4" w:space="0" w:color="auto"/>
            </w:tcBorders>
          </w:tcPr>
          <w:p w14:paraId="474FA405" w14:textId="77777777" w:rsidR="00466311" w:rsidRPr="0019439B" w:rsidRDefault="00466311" w:rsidP="0053386B">
            <w:pPr>
              <w:tabs>
                <w:tab w:val="left" w:pos="0"/>
                <w:tab w:val="left" w:pos="680"/>
                <w:tab w:val="left" w:pos="6660"/>
              </w:tabs>
              <w:jc w:val="both"/>
              <w:rPr>
                <w:rFonts w:eastAsia="Calibri"/>
                <w:sz w:val="24"/>
                <w:szCs w:val="24"/>
                <w:lang w:eastAsia="en-US"/>
              </w:rPr>
            </w:pPr>
          </w:p>
        </w:tc>
      </w:tr>
      <w:tr w:rsidR="00466311" w:rsidRPr="0019439B" w14:paraId="1234810E" w14:textId="77777777" w:rsidTr="0053386B">
        <w:trPr>
          <w:trHeight w:val="262"/>
        </w:trPr>
        <w:tc>
          <w:tcPr>
            <w:tcW w:w="3509" w:type="dxa"/>
            <w:tcBorders>
              <w:top w:val="single" w:sz="4" w:space="0" w:color="auto"/>
            </w:tcBorders>
          </w:tcPr>
          <w:p w14:paraId="19A794DC"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36" w:type="dxa"/>
          </w:tcPr>
          <w:p w14:paraId="4D068760"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163" w:type="dxa"/>
            <w:tcBorders>
              <w:top w:val="single" w:sz="4" w:space="0" w:color="auto"/>
            </w:tcBorders>
          </w:tcPr>
          <w:p w14:paraId="0E844458"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36" w:type="dxa"/>
          </w:tcPr>
          <w:p w14:paraId="033EAEFA"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3524" w:type="dxa"/>
            <w:tcBorders>
              <w:top w:val="single" w:sz="4" w:space="0" w:color="auto"/>
            </w:tcBorders>
          </w:tcPr>
          <w:p w14:paraId="16CB597B" w14:textId="77777777" w:rsidR="00466311" w:rsidRPr="0019439B" w:rsidRDefault="00466311" w:rsidP="0053386B">
            <w:pPr>
              <w:tabs>
                <w:tab w:val="left" w:pos="0"/>
                <w:tab w:val="left" w:pos="680"/>
                <w:tab w:val="left" w:pos="6660"/>
              </w:tabs>
              <w:jc w:val="both"/>
              <w:rPr>
                <w:rFonts w:eastAsia="Calibri"/>
                <w:sz w:val="24"/>
                <w:szCs w:val="24"/>
                <w:lang w:eastAsia="en-US"/>
              </w:rPr>
            </w:pPr>
          </w:p>
        </w:tc>
      </w:tr>
      <w:tr w:rsidR="00466311" w:rsidRPr="0019439B" w14:paraId="2FD7485A" w14:textId="77777777" w:rsidTr="0053386B">
        <w:trPr>
          <w:trHeight w:val="277"/>
        </w:trPr>
        <w:tc>
          <w:tcPr>
            <w:tcW w:w="3509" w:type="dxa"/>
            <w:tcBorders>
              <w:bottom w:val="single" w:sz="4" w:space="0" w:color="auto"/>
            </w:tcBorders>
          </w:tcPr>
          <w:p w14:paraId="0347B781"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36" w:type="dxa"/>
          </w:tcPr>
          <w:p w14:paraId="715772ED"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163" w:type="dxa"/>
            <w:tcBorders>
              <w:bottom w:val="single" w:sz="4" w:space="0" w:color="auto"/>
            </w:tcBorders>
          </w:tcPr>
          <w:p w14:paraId="42E0EE9A"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236" w:type="dxa"/>
          </w:tcPr>
          <w:p w14:paraId="4A2E6821" w14:textId="77777777" w:rsidR="00466311" w:rsidRPr="0019439B" w:rsidRDefault="00466311" w:rsidP="0053386B">
            <w:pPr>
              <w:tabs>
                <w:tab w:val="left" w:pos="0"/>
                <w:tab w:val="left" w:pos="680"/>
                <w:tab w:val="left" w:pos="6660"/>
              </w:tabs>
              <w:jc w:val="both"/>
              <w:rPr>
                <w:rFonts w:eastAsia="Calibri"/>
                <w:sz w:val="24"/>
                <w:szCs w:val="24"/>
                <w:lang w:eastAsia="en-US"/>
              </w:rPr>
            </w:pPr>
          </w:p>
        </w:tc>
        <w:tc>
          <w:tcPr>
            <w:tcW w:w="3524" w:type="dxa"/>
            <w:tcBorders>
              <w:bottom w:val="single" w:sz="4" w:space="0" w:color="auto"/>
            </w:tcBorders>
          </w:tcPr>
          <w:p w14:paraId="715DA030" w14:textId="77777777" w:rsidR="00466311" w:rsidRPr="0019439B" w:rsidRDefault="00466311" w:rsidP="0053386B">
            <w:pPr>
              <w:tabs>
                <w:tab w:val="left" w:pos="0"/>
                <w:tab w:val="left" w:pos="680"/>
                <w:tab w:val="left" w:pos="6660"/>
              </w:tabs>
              <w:jc w:val="both"/>
              <w:rPr>
                <w:rFonts w:eastAsia="Calibri"/>
                <w:sz w:val="24"/>
                <w:szCs w:val="24"/>
                <w:lang w:eastAsia="en-US"/>
              </w:rPr>
            </w:pPr>
          </w:p>
        </w:tc>
      </w:tr>
    </w:tbl>
    <w:p w14:paraId="70FF625C" w14:textId="77777777" w:rsidR="00466311" w:rsidRPr="0019439B" w:rsidRDefault="00466311" w:rsidP="00466311">
      <w:pPr>
        <w:tabs>
          <w:tab w:val="left" w:pos="0"/>
        </w:tabs>
        <w:jc w:val="both"/>
        <w:rPr>
          <w:sz w:val="24"/>
          <w:szCs w:val="24"/>
        </w:rPr>
      </w:pPr>
    </w:p>
    <w:p w14:paraId="07AC0337" w14:textId="701D7760" w:rsidR="004051B1" w:rsidRDefault="004051B1" w:rsidP="009742BC">
      <w:pPr>
        <w:tabs>
          <w:tab w:val="left" w:pos="709"/>
          <w:tab w:val="left" w:pos="851"/>
          <w:tab w:val="left" w:pos="993"/>
        </w:tabs>
        <w:ind w:right="3" w:firstLine="709"/>
        <w:jc w:val="both"/>
        <w:rPr>
          <w:sz w:val="24"/>
          <w:szCs w:val="24"/>
        </w:rPr>
      </w:pPr>
    </w:p>
    <w:p w14:paraId="4624CC30" w14:textId="77777777" w:rsidR="004051B1" w:rsidRPr="004051B1" w:rsidRDefault="004051B1" w:rsidP="004051B1">
      <w:pPr>
        <w:rPr>
          <w:sz w:val="24"/>
          <w:szCs w:val="24"/>
        </w:rPr>
      </w:pPr>
    </w:p>
    <w:p w14:paraId="5C1FE4DC" w14:textId="77777777" w:rsidR="004051B1" w:rsidRPr="004051B1" w:rsidRDefault="004051B1" w:rsidP="004051B1">
      <w:pPr>
        <w:rPr>
          <w:sz w:val="24"/>
          <w:szCs w:val="24"/>
        </w:rPr>
      </w:pPr>
    </w:p>
    <w:p w14:paraId="47E1D118" w14:textId="77777777" w:rsidR="004051B1" w:rsidRPr="004051B1" w:rsidRDefault="004051B1" w:rsidP="004051B1">
      <w:pPr>
        <w:rPr>
          <w:sz w:val="24"/>
          <w:szCs w:val="24"/>
        </w:rPr>
      </w:pPr>
    </w:p>
    <w:p w14:paraId="763792EA" w14:textId="77777777" w:rsidR="004051B1" w:rsidRPr="004051B1" w:rsidRDefault="004051B1" w:rsidP="004051B1">
      <w:pPr>
        <w:rPr>
          <w:sz w:val="24"/>
          <w:szCs w:val="24"/>
        </w:rPr>
      </w:pPr>
    </w:p>
    <w:p w14:paraId="61BF57EB" w14:textId="77777777" w:rsidR="004051B1" w:rsidRPr="004051B1" w:rsidRDefault="004051B1" w:rsidP="004051B1">
      <w:pPr>
        <w:rPr>
          <w:sz w:val="24"/>
          <w:szCs w:val="24"/>
        </w:rPr>
      </w:pPr>
    </w:p>
    <w:p w14:paraId="0BB7EC13" w14:textId="77777777" w:rsidR="004051B1" w:rsidRPr="004051B1" w:rsidRDefault="004051B1" w:rsidP="004051B1">
      <w:pPr>
        <w:rPr>
          <w:sz w:val="24"/>
          <w:szCs w:val="24"/>
        </w:rPr>
      </w:pPr>
    </w:p>
    <w:p w14:paraId="4F69E032" w14:textId="77777777" w:rsidR="004051B1" w:rsidRPr="004051B1" w:rsidRDefault="004051B1" w:rsidP="004051B1">
      <w:pPr>
        <w:rPr>
          <w:sz w:val="24"/>
          <w:szCs w:val="24"/>
        </w:rPr>
      </w:pPr>
    </w:p>
    <w:p w14:paraId="197801C1" w14:textId="77777777" w:rsidR="004051B1" w:rsidRPr="004051B1" w:rsidRDefault="004051B1" w:rsidP="004051B1">
      <w:pPr>
        <w:rPr>
          <w:sz w:val="24"/>
          <w:szCs w:val="24"/>
        </w:rPr>
      </w:pPr>
    </w:p>
    <w:p w14:paraId="357989B3" w14:textId="2BE817A4" w:rsidR="004051B1" w:rsidRDefault="004051B1" w:rsidP="004051B1">
      <w:pPr>
        <w:rPr>
          <w:sz w:val="24"/>
          <w:szCs w:val="24"/>
        </w:rPr>
      </w:pPr>
    </w:p>
    <w:p w14:paraId="01DFAFD8" w14:textId="55378561" w:rsidR="00466311" w:rsidRDefault="004051B1" w:rsidP="004051B1">
      <w:pPr>
        <w:rPr>
          <w:sz w:val="24"/>
          <w:szCs w:val="24"/>
          <w:lang w:val="en-US"/>
        </w:rPr>
      </w:pPr>
      <w:r>
        <w:rPr>
          <w:sz w:val="24"/>
          <w:szCs w:val="24"/>
        </w:rPr>
        <w:t xml:space="preserve">J. Grudinkė, tel. (8 5) 219 7030, el. p. </w:t>
      </w:r>
      <w:hyperlink r:id="rId10" w:history="1">
        <w:r w:rsidRPr="00E14551">
          <w:rPr>
            <w:rStyle w:val="Hyperlink"/>
            <w:sz w:val="24"/>
            <w:szCs w:val="24"/>
          </w:rPr>
          <w:t>Julija.Grudinke</w:t>
        </w:r>
        <w:r w:rsidRPr="00E14551">
          <w:rPr>
            <w:rStyle w:val="Hyperlink"/>
            <w:sz w:val="24"/>
            <w:szCs w:val="24"/>
            <w:lang w:val="en-US"/>
          </w:rPr>
          <w:t>@vpt.lt</w:t>
        </w:r>
      </w:hyperlink>
    </w:p>
    <w:p w14:paraId="6E5C7C64" w14:textId="7D8A260B" w:rsidR="004051B1" w:rsidRPr="004051B1" w:rsidRDefault="004051B1" w:rsidP="004051B1">
      <w:pPr>
        <w:rPr>
          <w:sz w:val="24"/>
          <w:szCs w:val="24"/>
          <w:lang w:val="en-US"/>
        </w:rPr>
      </w:pPr>
      <w:r>
        <w:rPr>
          <w:sz w:val="24"/>
          <w:szCs w:val="24"/>
          <w:lang w:val="en-US"/>
        </w:rPr>
        <w:t xml:space="preserve">H. </w:t>
      </w:r>
      <w:r>
        <w:rPr>
          <w:sz w:val="24"/>
          <w:szCs w:val="24"/>
        </w:rPr>
        <w:t xml:space="preserve">Šileikė, tel. (8 5) 219 7034, el. p. </w:t>
      </w:r>
      <w:hyperlink r:id="rId11" w:history="1">
        <w:r w:rsidRPr="00E14551">
          <w:rPr>
            <w:rStyle w:val="Hyperlink"/>
            <w:sz w:val="24"/>
            <w:szCs w:val="24"/>
          </w:rPr>
          <w:t>Henrika.Sileike</w:t>
        </w:r>
        <w:r w:rsidRPr="00E14551">
          <w:rPr>
            <w:rStyle w:val="Hyperlink"/>
            <w:sz w:val="24"/>
            <w:szCs w:val="24"/>
            <w:lang w:val="en-US"/>
          </w:rPr>
          <w:t>@vpt.lt</w:t>
        </w:r>
      </w:hyperlink>
    </w:p>
    <w:sectPr w:rsidR="004051B1" w:rsidRPr="004051B1" w:rsidSect="00DF762D">
      <w:headerReference w:type="even" r:id="rId12"/>
      <w:headerReference w:type="default" r:id="rId13"/>
      <w:pgSz w:w="11906" w:h="16838" w:code="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A5B90" w14:textId="77777777" w:rsidR="004348A4" w:rsidRDefault="004348A4" w:rsidP="00610569">
      <w:r>
        <w:separator/>
      </w:r>
    </w:p>
  </w:endnote>
  <w:endnote w:type="continuationSeparator" w:id="0">
    <w:p w14:paraId="714CE737" w14:textId="77777777" w:rsidR="004348A4" w:rsidRDefault="004348A4" w:rsidP="0061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1F66A" w14:textId="77777777" w:rsidR="004348A4" w:rsidRDefault="004348A4" w:rsidP="00610569">
      <w:r>
        <w:separator/>
      </w:r>
    </w:p>
  </w:footnote>
  <w:footnote w:type="continuationSeparator" w:id="0">
    <w:p w14:paraId="1940CBB9" w14:textId="77777777" w:rsidR="004348A4" w:rsidRDefault="004348A4" w:rsidP="00610569">
      <w:r>
        <w:continuationSeparator/>
      </w:r>
    </w:p>
  </w:footnote>
  <w:footnote w:id="1">
    <w:p w14:paraId="7F870C15" w14:textId="77777777" w:rsidR="00EE3BF9" w:rsidRPr="00EE3BF9" w:rsidRDefault="00EE3BF9" w:rsidP="00EE3BF9">
      <w:pPr>
        <w:pStyle w:val="FootnoteText"/>
        <w:jc w:val="both"/>
      </w:pPr>
      <w:r w:rsidRPr="00EE3BF9">
        <w:rPr>
          <w:rStyle w:val="FootnoteReference"/>
        </w:rPr>
        <w:footnoteRef/>
      </w:r>
      <w:r w:rsidRPr="00EE3BF9">
        <w:t xml:space="preserve"> „Atliekant mažos vertės pirkimus, taikomos šio įstatymo I skyriaus, &lt;...&gt; ir Viešųjų pirkimų tarnybos patvirtintame mažos vertės pirkimų tvarkos apraše nustatytos taisyklės. &lt;...&gt;“;</w:t>
      </w:r>
    </w:p>
  </w:footnote>
  <w:footnote w:id="2">
    <w:p w14:paraId="7AE779F6" w14:textId="77777777" w:rsidR="00EE3BF9" w:rsidRPr="00EE3BF9" w:rsidRDefault="00EE3BF9" w:rsidP="00EE3BF9">
      <w:pPr>
        <w:pStyle w:val="FootnoteText"/>
        <w:jc w:val="both"/>
      </w:pPr>
      <w:r w:rsidRPr="00EE3BF9">
        <w:rPr>
          <w:rStyle w:val="FootnoteReference"/>
        </w:rPr>
        <w:footnoteRef/>
      </w:r>
      <w:r w:rsidRPr="00EE3BF9">
        <w:t xml:space="preserve"> „</w:t>
      </w:r>
      <w:r w:rsidRPr="00EE3BF9">
        <w:rPr>
          <w:rFonts w:eastAsia="Calibri"/>
        </w:rPr>
        <w:t>Perkančioji organizacija užtikrina, kad vykdant pirkimą būtų laikomasi lygiateisiškumo, nediskriminavimo, abipusio pripažinimo, proporcingumo, skaidrumo principų“;</w:t>
      </w:r>
    </w:p>
  </w:footnote>
  <w:footnote w:id="3">
    <w:p w14:paraId="1D3EC7C8" w14:textId="77777777" w:rsidR="00EE3BF9" w:rsidRDefault="00EE3BF9" w:rsidP="00EE3BF9">
      <w:pPr>
        <w:jc w:val="both"/>
      </w:pPr>
      <w:r w:rsidRPr="00EE3BF9">
        <w:rPr>
          <w:rStyle w:val="FootnoteReference"/>
        </w:rPr>
        <w:footnoteRef/>
      </w:r>
      <w:r w:rsidRPr="00EE3BF9">
        <w:t xml:space="preserve"> „</w:t>
      </w:r>
      <w:r w:rsidRPr="00EE3BF9">
        <w:rPr>
          <w:rFonts w:eastAsia="Calibri"/>
          <w:lang w:eastAsia="en-US"/>
        </w:rPr>
        <w:t>Perkančioji organizacija turi siekti, kad &lt;...&gt; prekėms, paslaugoms ar darbams įsigyti skirtos lėšos būtų naudojamos racionaliai &lt;...&gt;“;</w:t>
      </w:r>
    </w:p>
  </w:footnote>
  <w:footnote w:id="4">
    <w:p w14:paraId="4B30EBAF" w14:textId="7C6CBF9F" w:rsidR="00B53742" w:rsidRDefault="00B53742" w:rsidP="00B53742">
      <w:pPr>
        <w:pStyle w:val="FootnoteText"/>
      </w:pPr>
      <w:r>
        <w:rPr>
          <w:rStyle w:val="FootnoteReference"/>
        </w:rPr>
        <w:footnoteRef/>
      </w:r>
      <w:r>
        <w:t xml:space="preserve"> Sutarties 1.2.1 punktas</w:t>
      </w:r>
      <w:r w:rsidR="00DC031C">
        <w:t>;</w:t>
      </w:r>
    </w:p>
  </w:footnote>
  <w:footnote w:id="5">
    <w:p w14:paraId="2ECE770F" w14:textId="4E7BA0AA" w:rsidR="00B53742" w:rsidRDefault="00B53742" w:rsidP="00B53742">
      <w:pPr>
        <w:pStyle w:val="FootnoteText"/>
      </w:pPr>
      <w:r>
        <w:rPr>
          <w:rStyle w:val="FootnoteReference"/>
        </w:rPr>
        <w:footnoteRef/>
      </w:r>
      <w:r>
        <w:t xml:space="preserve"> Sutarties 1.2.2 punktas</w:t>
      </w:r>
      <w:r w:rsidR="00DC031C">
        <w:t>;</w:t>
      </w:r>
    </w:p>
  </w:footnote>
  <w:footnote w:id="6">
    <w:p w14:paraId="41BA5629" w14:textId="77777777" w:rsidR="00B53742" w:rsidRDefault="00B53742" w:rsidP="00B53742">
      <w:pPr>
        <w:pStyle w:val="FootnoteText"/>
      </w:pPr>
      <w:r>
        <w:rPr>
          <w:rStyle w:val="FootnoteReference"/>
        </w:rPr>
        <w:footnoteRef/>
      </w:r>
      <w:r>
        <w:t xml:space="preserve"> Analogiškos nuostatos įtvirtintos Techninės specifikacijos 9-10 punktuose.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2330" w14:textId="77777777" w:rsidR="004348A4" w:rsidRDefault="004348A4" w:rsidP="002B4B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80BDDC" w14:textId="77777777" w:rsidR="004348A4" w:rsidRDefault="00434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1A12" w14:textId="77777777" w:rsidR="004348A4" w:rsidRPr="00704039" w:rsidRDefault="004348A4" w:rsidP="002B4B33">
    <w:pPr>
      <w:pStyle w:val="Header"/>
      <w:framePr w:wrap="around" w:vAnchor="text" w:hAnchor="margin" w:xAlign="center" w:y="1"/>
      <w:rPr>
        <w:rStyle w:val="PageNumber"/>
        <w:sz w:val="24"/>
        <w:szCs w:val="24"/>
      </w:rPr>
    </w:pPr>
    <w:r w:rsidRPr="00704039">
      <w:rPr>
        <w:rStyle w:val="PageNumber"/>
        <w:sz w:val="24"/>
        <w:szCs w:val="24"/>
      </w:rPr>
      <w:fldChar w:fldCharType="begin"/>
    </w:r>
    <w:r w:rsidRPr="00704039">
      <w:rPr>
        <w:rStyle w:val="PageNumber"/>
        <w:sz w:val="24"/>
        <w:szCs w:val="24"/>
      </w:rPr>
      <w:instrText xml:space="preserve">PAGE  </w:instrText>
    </w:r>
    <w:r w:rsidRPr="00704039">
      <w:rPr>
        <w:rStyle w:val="PageNumber"/>
        <w:sz w:val="24"/>
        <w:szCs w:val="24"/>
      </w:rPr>
      <w:fldChar w:fldCharType="separate"/>
    </w:r>
    <w:r>
      <w:rPr>
        <w:rStyle w:val="PageNumber"/>
        <w:noProof/>
        <w:sz w:val="24"/>
        <w:szCs w:val="24"/>
      </w:rPr>
      <w:t>10</w:t>
    </w:r>
    <w:r w:rsidRPr="00704039">
      <w:rPr>
        <w:rStyle w:val="PageNumber"/>
        <w:sz w:val="24"/>
        <w:szCs w:val="24"/>
      </w:rPr>
      <w:fldChar w:fldCharType="end"/>
    </w:r>
  </w:p>
  <w:p w14:paraId="5B670306" w14:textId="77777777" w:rsidR="004348A4" w:rsidRDefault="004348A4">
    <w:pPr>
      <w:pStyle w:val="Header"/>
      <w:jc w:val="center"/>
    </w:pPr>
  </w:p>
  <w:p w14:paraId="19EBD8E5" w14:textId="77777777" w:rsidR="004348A4" w:rsidRDefault="00434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35F"/>
    <w:multiLevelType w:val="hybridMultilevel"/>
    <w:tmpl w:val="E38C2A48"/>
    <w:lvl w:ilvl="0" w:tplc="768C3EEA">
      <w:start w:val="1"/>
      <w:numFmt w:val="upp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02EB1EE9"/>
    <w:multiLevelType w:val="multilevel"/>
    <w:tmpl w:val="A1A49DDE"/>
    <w:lvl w:ilvl="0">
      <w:start w:val="1"/>
      <w:numFmt w:val="decimal"/>
      <w:lvlText w:val="%1."/>
      <w:lvlJc w:val="left"/>
      <w:pPr>
        <w:ind w:left="720"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ADA110D"/>
    <w:multiLevelType w:val="hybridMultilevel"/>
    <w:tmpl w:val="A67A3DB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F3C21"/>
    <w:multiLevelType w:val="hybridMultilevel"/>
    <w:tmpl w:val="193A0876"/>
    <w:lvl w:ilvl="0" w:tplc="605CFE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DD31A1E"/>
    <w:multiLevelType w:val="hybridMultilevel"/>
    <w:tmpl w:val="9B8495F4"/>
    <w:lvl w:ilvl="0" w:tplc="0427000F">
      <w:start w:val="1"/>
      <w:numFmt w:val="decimal"/>
      <w:lvlText w:val="%1."/>
      <w:lvlJc w:val="left"/>
      <w:pPr>
        <w:ind w:left="720" w:hanging="360"/>
      </w:pPr>
    </w:lvl>
    <w:lvl w:ilvl="1" w:tplc="D6D099E0">
      <w:start w:val="1"/>
      <w:numFmt w:val="decimal"/>
      <w:lvlText w:val="%2."/>
      <w:lvlJc w:val="left"/>
      <w:pPr>
        <w:ind w:left="1440" w:hanging="360"/>
      </w:pPr>
      <w:rPr>
        <w:rFonts w:hint="default"/>
      </w:rPr>
    </w:lvl>
    <w:lvl w:ilvl="2" w:tplc="8B7A2DCA">
      <w:start w:val="1"/>
      <w:numFmt w:val="decimal"/>
      <w:lvlText w:val="%3."/>
      <w:lvlJc w:val="right"/>
      <w:pPr>
        <w:ind w:left="2591" w:hanging="180"/>
      </w:pPr>
      <w:rPr>
        <w:rFonts w:ascii="Times New Roman" w:eastAsia="Calibri" w:hAnsi="Times New Roman" w:cs="Times New Roman"/>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173507"/>
    <w:multiLevelType w:val="multilevel"/>
    <w:tmpl w:val="4B8CC1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40254FF"/>
    <w:multiLevelType w:val="hybridMultilevel"/>
    <w:tmpl w:val="000E5930"/>
    <w:lvl w:ilvl="0" w:tplc="611CCF7C">
      <w:start w:val="1"/>
      <w:numFmt w:val="bullet"/>
      <w:lvlText w:val=""/>
      <w:lvlJc w:val="left"/>
      <w:pPr>
        <w:ind w:left="2912" w:hanging="360"/>
      </w:pPr>
      <w:rPr>
        <w:rFonts w:ascii="Symbol" w:hAnsi="Symbol" w:hint="default"/>
      </w:rPr>
    </w:lvl>
    <w:lvl w:ilvl="1" w:tplc="04270003" w:tentative="1">
      <w:start w:val="1"/>
      <w:numFmt w:val="bullet"/>
      <w:lvlText w:val="o"/>
      <w:lvlJc w:val="left"/>
      <w:pPr>
        <w:ind w:left="3632" w:hanging="360"/>
      </w:pPr>
      <w:rPr>
        <w:rFonts w:ascii="Courier New" w:hAnsi="Courier New" w:cs="Courier New" w:hint="default"/>
      </w:rPr>
    </w:lvl>
    <w:lvl w:ilvl="2" w:tplc="04270005" w:tentative="1">
      <w:start w:val="1"/>
      <w:numFmt w:val="bullet"/>
      <w:lvlText w:val=""/>
      <w:lvlJc w:val="left"/>
      <w:pPr>
        <w:ind w:left="4352" w:hanging="360"/>
      </w:pPr>
      <w:rPr>
        <w:rFonts w:ascii="Wingdings" w:hAnsi="Wingdings" w:hint="default"/>
      </w:rPr>
    </w:lvl>
    <w:lvl w:ilvl="3" w:tplc="04270001" w:tentative="1">
      <w:start w:val="1"/>
      <w:numFmt w:val="bullet"/>
      <w:lvlText w:val=""/>
      <w:lvlJc w:val="left"/>
      <w:pPr>
        <w:ind w:left="5072" w:hanging="360"/>
      </w:pPr>
      <w:rPr>
        <w:rFonts w:ascii="Symbol" w:hAnsi="Symbol" w:hint="default"/>
      </w:rPr>
    </w:lvl>
    <w:lvl w:ilvl="4" w:tplc="04270003" w:tentative="1">
      <w:start w:val="1"/>
      <w:numFmt w:val="bullet"/>
      <w:lvlText w:val="o"/>
      <w:lvlJc w:val="left"/>
      <w:pPr>
        <w:ind w:left="5792" w:hanging="360"/>
      </w:pPr>
      <w:rPr>
        <w:rFonts w:ascii="Courier New" w:hAnsi="Courier New" w:cs="Courier New" w:hint="default"/>
      </w:rPr>
    </w:lvl>
    <w:lvl w:ilvl="5" w:tplc="04270005" w:tentative="1">
      <w:start w:val="1"/>
      <w:numFmt w:val="bullet"/>
      <w:lvlText w:val=""/>
      <w:lvlJc w:val="left"/>
      <w:pPr>
        <w:ind w:left="6512" w:hanging="360"/>
      </w:pPr>
      <w:rPr>
        <w:rFonts w:ascii="Wingdings" w:hAnsi="Wingdings" w:hint="default"/>
      </w:rPr>
    </w:lvl>
    <w:lvl w:ilvl="6" w:tplc="04270001" w:tentative="1">
      <w:start w:val="1"/>
      <w:numFmt w:val="bullet"/>
      <w:lvlText w:val=""/>
      <w:lvlJc w:val="left"/>
      <w:pPr>
        <w:ind w:left="7232" w:hanging="360"/>
      </w:pPr>
      <w:rPr>
        <w:rFonts w:ascii="Symbol" w:hAnsi="Symbol" w:hint="default"/>
      </w:rPr>
    </w:lvl>
    <w:lvl w:ilvl="7" w:tplc="04270003" w:tentative="1">
      <w:start w:val="1"/>
      <w:numFmt w:val="bullet"/>
      <w:lvlText w:val="o"/>
      <w:lvlJc w:val="left"/>
      <w:pPr>
        <w:ind w:left="7952" w:hanging="360"/>
      </w:pPr>
      <w:rPr>
        <w:rFonts w:ascii="Courier New" w:hAnsi="Courier New" w:cs="Courier New" w:hint="default"/>
      </w:rPr>
    </w:lvl>
    <w:lvl w:ilvl="8" w:tplc="04270005" w:tentative="1">
      <w:start w:val="1"/>
      <w:numFmt w:val="bullet"/>
      <w:lvlText w:val=""/>
      <w:lvlJc w:val="left"/>
      <w:pPr>
        <w:ind w:left="8672" w:hanging="360"/>
      </w:pPr>
      <w:rPr>
        <w:rFonts w:ascii="Wingdings" w:hAnsi="Wingdings" w:hint="default"/>
      </w:rPr>
    </w:lvl>
  </w:abstractNum>
  <w:abstractNum w:abstractNumId="7" w15:restartNumberingAfterBreak="0">
    <w:nsid w:val="219B5C92"/>
    <w:multiLevelType w:val="multilevel"/>
    <w:tmpl w:val="93325F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7AE6785"/>
    <w:multiLevelType w:val="hybridMultilevel"/>
    <w:tmpl w:val="A58674A6"/>
    <w:lvl w:ilvl="0" w:tplc="BC660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5F37E6"/>
    <w:multiLevelType w:val="hybridMultilevel"/>
    <w:tmpl w:val="4D648420"/>
    <w:lvl w:ilvl="0" w:tplc="BCDE4A64">
      <w:start w:val="1"/>
      <w:numFmt w:val="decimal"/>
      <w:lvlText w:val="%1."/>
      <w:lvlJc w:val="left"/>
      <w:pPr>
        <w:ind w:left="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8F5AE1"/>
    <w:multiLevelType w:val="multilevel"/>
    <w:tmpl w:val="37E246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E39451E"/>
    <w:multiLevelType w:val="hybridMultilevel"/>
    <w:tmpl w:val="8C3E9E1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41034285"/>
    <w:multiLevelType w:val="multilevel"/>
    <w:tmpl w:val="5F329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8D61B9"/>
    <w:multiLevelType w:val="multilevel"/>
    <w:tmpl w:val="4380E28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1F1464C"/>
    <w:multiLevelType w:val="multilevel"/>
    <w:tmpl w:val="28E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C77EA0"/>
    <w:multiLevelType w:val="hybridMultilevel"/>
    <w:tmpl w:val="A67A3DB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5302DB"/>
    <w:multiLevelType w:val="multilevel"/>
    <w:tmpl w:val="62D61AC4"/>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6D3725C"/>
    <w:multiLevelType w:val="hybridMultilevel"/>
    <w:tmpl w:val="2D7EA9D2"/>
    <w:lvl w:ilvl="0" w:tplc="0427000B">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67061B84"/>
    <w:multiLevelType w:val="hybridMultilevel"/>
    <w:tmpl w:val="81366462"/>
    <w:lvl w:ilvl="0" w:tplc="6AE0B15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6B560CD5"/>
    <w:multiLevelType w:val="hybridMultilevel"/>
    <w:tmpl w:val="929A9F52"/>
    <w:lvl w:ilvl="0" w:tplc="5B18314C">
      <w:start w:val="1"/>
      <w:numFmt w:val="upperRoman"/>
      <w:lvlText w:val="%1."/>
      <w:lvlJc w:val="left"/>
      <w:pPr>
        <w:ind w:left="1145" w:hanging="720"/>
      </w:pPr>
      <w:rPr>
        <w:rFonts w:cs="Times New Roman"/>
      </w:rPr>
    </w:lvl>
    <w:lvl w:ilvl="1" w:tplc="9D1A5D98">
      <w:start w:val="1"/>
      <w:numFmt w:val="decimal"/>
      <w:lvlText w:val="%2."/>
      <w:lvlJc w:val="left"/>
      <w:pPr>
        <w:tabs>
          <w:tab w:val="num" w:pos="4115"/>
        </w:tabs>
        <w:ind w:left="4115" w:hanging="360"/>
      </w:pPr>
      <w:rPr>
        <w:rFonts w:cs="Times New Roman"/>
        <w:b w:val="0"/>
      </w:rPr>
    </w:lvl>
    <w:lvl w:ilvl="2" w:tplc="0409001B">
      <w:start w:val="1"/>
      <w:numFmt w:val="decimal"/>
      <w:lvlText w:val="%3."/>
      <w:lvlJc w:val="left"/>
      <w:pPr>
        <w:tabs>
          <w:tab w:val="num" w:pos="1415"/>
        </w:tabs>
        <w:ind w:left="1415" w:hanging="360"/>
      </w:pPr>
      <w:rPr>
        <w:rFonts w:cs="Times New Roman"/>
      </w:rPr>
    </w:lvl>
    <w:lvl w:ilvl="3" w:tplc="0409000F">
      <w:start w:val="1"/>
      <w:numFmt w:val="decimal"/>
      <w:lvlText w:val="%4."/>
      <w:lvlJc w:val="left"/>
      <w:pPr>
        <w:tabs>
          <w:tab w:val="num" w:pos="2135"/>
        </w:tabs>
        <w:ind w:left="2135" w:hanging="360"/>
      </w:pPr>
      <w:rPr>
        <w:rFonts w:cs="Times New Roman"/>
      </w:rPr>
    </w:lvl>
    <w:lvl w:ilvl="4" w:tplc="04090019">
      <w:start w:val="1"/>
      <w:numFmt w:val="decimal"/>
      <w:lvlText w:val="%5."/>
      <w:lvlJc w:val="left"/>
      <w:pPr>
        <w:tabs>
          <w:tab w:val="num" w:pos="2855"/>
        </w:tabs>
        <w:ind w:left="2855" w:hanging="360"/>
      </w:pPr>
      <w:rPr>
        <w:rFonts w:cs="Times New Roman"/>
      </w:rPr>
    </w:lvl>
    <w:lvl w:ilvl="5" w:tplc="0409001B">
      <w:start w:val="1"/>
      <w:numFmt w:val="decimal"/>
      <w:lvlText w:val="%6."/>
      <w:lvlJc w:val="left"/>
      <w:pPr>
        <w:tabs>
          <w:tab w:val="num" w:pos="3575"/>
        </w:tabs>
        <w:ind w:left="3575" w:hanging="360"/>
      </w:pPr>
      <w:rPr>
        <w:rFonts w:cs="Times New Roman"/>
      </w:rPr>
    </w:lvl>
    <w:lvl w:ilvl="6" w:tplc="0409000F">
      <w:start w:val="1"/>
      <w:numFmt w:val="decimal"/>
      <w:lvlText w:val="%7."/>
      <w:lvlJc w:val="left"/>
      <w:pPr>
        <w:tabs>
          <w:tab w:val="num" w:pos="4295"/>
        </w:tabs>
        <w:ind w:left="4295" w:hanging="360"/>
      </w:pPr>
      <w:rPr>
        <w:rFonts w:cs="Times New Roman"/>
      </w:rPr>
    </w:lvl>
    <w:lvl w:ilvl="7" w:tplc="04090019">
      <w:start w:val="1"/>
      <w:numFmt w:val="decimal"/>
      <w:lvlText w:val="%8."/>
      <w:lvlJc w:val="left"/>
      <w:pPr>
        <w:tabs>
          <w:tab w:val="num" w:pos="5015"/>
        </w:tabs>
        <w:ind w:left="5015" w:hanging="360"/>
      </w:pPr>
      <w:rPr>
        <w:rFonts w:cs="Times New Roman"/>
      </w:rPr>
    </w:lvl>
    <w:lvl w:ilvl="8" w:tplc="0409001B">
      <w:start w:val="1"/>
      <w:numFmt w:val="decimal"/>
      <w:lvlText w:val="%9."/>
      <w:lvlJc w:val="left"/>
      <w:pPr>
        <w:tabs>
          <w:tab w:val="num" w:pos="5735"/>
        </w:tabs>
        <w:ind w:left="5735" w:hanging="360"/>
      </w:pPr>
      <w:rPr>
        <w:rFonts w:cs="Times New Roman"/>
      </w:rPr>
    </w:lvl>
  </w:abstractNum>
  <w:abstractNum w:abstractNumId="20" w15:restartNumberingAfterBreak="0">
    <w:nsid w:val="6DFF1B1E"/>
    <w:multiLevelType w:val="multilevel"/>
    <w:tmpl w:val="6CD0C6E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7373532F"/>
    <w:multiLevelType w:val="multilevel"/>
    <w:tmpl w:val="10EC7CA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9644B59"/>
    <w:multiLevelType w:val="hybridMultilevel"/>
    <w:tmpl w:val="1BA02CB2"/>
    <w:lvl w:ilvl="0" w:tplc="611CCF7C">
      <w:start w:val="1"/>
      <w:numFmt w:val="bullet"/>
      <w:lvlText w:val=""/>
      <w:lvlJc w:val="left"/>
      <w:pPr>
        <w:ind w:left="2520" w:hanging="360"/>
      </w:pPr>
      <w:rPr>
        <w:rFonts w:ascii="Symbol" w:hAnsi="Symbol" w:hint="default"/>
      </w:rPr>
    </w:lvl>
    <w:lvl w:ilvl="1" w:tplc="F0A48CD0">
      <w:start w:val="1"/>
      <w:numFmt w:val="decimal"/>
      <w:lvlText w:val="(%2)"/>
      <w:lvlJc w:val="left"/>
      <w:pPr>
        <w:ind w:left="3196" w:hanging="360"/>
      </w:pPr>
      <w:rPr>
        <w:rFonts w:ascii="Times New Roman" w:eastAsia="Times New Roman" w:hAnsi="Times New Roman" w:cs="Times New Roman"/>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num w:numId="1">
    <w:abstractNumId w:val="19"/>
  </w:num>
  <w:num w:numId="2">
    <w:abstractNumId w:val="1"/>
  </w:num>
  <w:num w:numId="3">
    <w:abstractNumId w:val="10"/>
  </w:num>
  <w:num w:numId="4">
    <w:abstractNumId w:val="17"/>
  </w:num>
  <w:num w:numId="5">
    <w:abstractNumId w:val="22"/>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
  </w:num>
  <w:num w:numId="13">
    <w:abstractNumId w:val="16"/>
  </w:num>
  <w:num w:numId="14">
    <w:abstractNumId w:val="13"/>
  </w:num>
  <w:num w:numId="15">
    <w:abstractNumId w:val="8"/>
  </w:num>
  <w:num w:numId="16">
    <w:abstractNumId w:val="0"/>
  </w:num>
  <w:num w:numId="17">
    <w:abstractNumId w:val="11"/>
  </w:num>
  <w:num w:numId="18">
    <w:abstractNumId w:val="5"/>
  </w:num>
  <w:num w:numId="19">
    <w:abstractNumId w:val="7"/>
  </w:num>
  <w:num w:numId="20">
    <w:abstractNumId w:val="15"/>
  </w:num>
  <w:num w:numId="21">
    <w:abstractNumId w:val="4"/>
  </w:num>
  <w:num w:numId="22">
    <w:abstractNumId w:val="12"/>
  </w:num>
  <w:num w:numId="23">
    <w:abstractNumId w:val="14"/>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69"/>
    <w:rsid w:val="00002F50"/>
    <w:rsid w:val="00003EE5"/>
    <w:rsid w:val="000049F4"/>
    <w:rsid w:val="0001645B"/>
    <w:rsid w:val="00026E95"/>
    <w:rsid w:val="00027B64"/>
    <w:rsid w:val="0003030F"/>
    <w:rsid w:val="0003741F"/>
    <w:rsid w:val="00052670"/>
    <w:rsid w:val="00057D12"/>
    <w:rsid w:val="00063738"/>
    <w:rsid w:val="0006627F"/>
    <w:rsid w:val="00080271"/>
    <w:rsid w:val="00085829"/>
    <w:rsid w:val="000859CD"/>
    <w:rsid w:val="00090A5B"/>
    <w:rsid w:val="00091400"/>
    <w:rsid w:val="00093821"/>
    <w:rsid w:val="00093FF7"/>
    <w:rsid w:val="000950E5"/>
    <w:rsid w:val="000A0277"/>
    <w:rsid w:val="000A6780"/>
    <w:rsid w:val="000B00CB"/>
    <w:rsid w:val="000D228B"/>
    <w:rsid w:val="000D4400"/>
    <w:rsid w:val="000D6458"/>
    <w:rsid w:val="000E20A7"/>
    <w:rsid w:val="000E35F2"/>
    <w:rsid w:val="000E5699"/>
    <w:rsid w:val="000F1762"/>
    <w:rsid w:val="000F1E03"/>
    <w:rsid w:val="0010383D"/>
    <w:rsid w:val="00106A0C"/>
    <w:rsid w:val="00110E13"/>
    <w:rsid w:val="00112C69"/>
    <w:rsid w:val="00112FFB"/>
    <w:rsid w:val="00120DBF"/>
    <w:rsid w:val="0012487B"/>
    <w:rsid w:val="001257A8"/>
    <w:rsid w:val="0012651D"/>
    <w:rsid w:val="00127F72"/>
    <w:rsid w:val="00136E3F"/>
    <w:rsid w:val="00141F0A"/>
    <w:rsid w:val="001479EF"/>
    <w:rsid w:val="00156DFB"/>
    <w:rsid w:val="001712D2"/>
    <w:rsid w:val="00182F6E"/>
    <w:rsid w:val="001858FE"/>
    <w:rsid w:val="00186EEB"/>
    <w:rsid w:val="00192041"/>
    <w:rsid w:val="001924AE"/>
    <w:rsid w:val="001937D0"/>
    <w:rsid w:val="0019439B"/>
    <w:rsid w:val="001A439A"/>
    <w:rsid w:val="001A5E9B"/>
    <w:rsid w:val="001B5FB7"/>
    <w:rsid w:val="001D0914"/>
    <w:rsid w:val="001D29D2"/>
    <w:rsid w:val="001D56B8"/>
    <w:rsid w:val="001D73CA"/>
    <w:rsid w:val="001E0D41"/>
    <w:rsid w:val="001F27FB"/>
    <w:rsid w:val="001F4CEC"/>
    <w:rsid w:val="001F4FCE"/>
    <w:rsid w:val="001F7610"/>
    <w:rsid w:val="00204589"/>
    <w:rsid w:val="00204B94"/>
    <w:rsid w:val="00214344"/>
    <w:rsid w:val="00215AED"/>
    <w:rsid w:val="002240C5"/>
    <w:rsid w:val="00260CAB"/>
    <w:rsid w:val="00264B7B"/>
    <w:rsid w:val="00274655"/>
    <w:rsid w:val="00283F0A"/>
    <w:rsid w:val="00286BA1"/>
    <w:rsid w:val="00297944"/>
    <w:rsid w:val="002B0792"/>
    <w:rsid w:val="002B4B33"/>
    <w:rsid w:val="002C0D56"/>
    <w:rsid w:val="002D161E"/>
    <w:rsid w:val="002E199B"/>
    <w:rsid w:val="002F05E3"/>
    <w:rsid w:val="002F273E"/>
    <w:rsid w:val="00306A84"/>
    <w:rsid w:val="0031025E"/>
    <w:rsid w:val="00312F37"/>
    <w:rsid w:val="00316309"/>
    <w:rsid w:val="0032002E"/>
    <w:rsid w:val="0032209A"/>
    <w:rsid w:val="00335B8D"/>
    <w:rsid w:val="00340D8A"/>
    <w:rsid w:val="00341D50"/>
    <w:rsid w:val="00355C17"/>
    <w:rsid w:val="00355ECB"/>
    <w:rsid w:val="00375B05"/>
    <w:rsid w:val="00387F40"/>
    <w:rsid w:val="00390D75"/>
    <w:rsid w:val="00393883"/>
    <w:rsid w:val="003A30CD"/>
    <w:rsid w:val="003A4CB6"/>
    <w:rsid w:val="003B4C16"/>
    <w:rsid w:val="003B4CF6"/>
    <w:rsid w:val="003C45C2"/>
    <w:rsid w:val="003C5B90"/>
    <w:rsid w:val="003C6581"/>
    <w:rsid w:val="003E0AE0"/>
    <w:rsid w:val="003F382C"/>
    <w:rsid w:val="00404DF6"/>
    <w:rsid w:val="004051B1"/>
    <w:rsid w:val="00410EBA"/>
    <w:rsid w:val="00432509"/>
    <w:rsid w:val="00433AE7"/>
    <w:rsid w:val="004348A4"/>
    <w:rsid w:val="00456C4A"/>
    <w:rsid w:val="00466311"/>
    <w:rsid w:val="00470DCD"/>
    <w:rsid w:val="0047598C"/>
    <w:rsid w:val="00476C24"/>
    <w:rsid w:val="004808D3"/>
    <w:rsid w:val="00481339"/>
    <w:rsid w:val="004841E3"/>
    <w:rsid w:val="004A5B37"/>
    <w:rsid w:val="004B60A0"/>
    <w:rsid w:val="004B7649"/>
    <w:rsid w:val="004B7FA3"/>
    <w:rsid w:val="004B7FB4"/>
    <w:rsid w:val="004C0926"/>
    <w:rsid w:val="004C52C4"/>
    <w:rsid w:val="004D05D0"/>
    <w:rsid w:val="004D1205"/>
    <w:rsid w:val="004E2514"/>
    <w:rsid w:val="004F1C75"/>
    <w:rsid w:val="004F2C06"/>
    <w:rsid w:val="004F7F5D"/>
    <w:rsid w:val="00502875"/>
    <w:rsid w:val="005101D3"/>
    <w:rsid w:val="00515AF3"/>
    <w:rsid w:val="00521D24"/>
    <w:rsid w:val="00525EE5"/>
    <w:rsid w:val="00543310"/>
    <w:rsid w:val="00544B2D"/>
    <w:rsid w:val="00553854"/>
    <w:rsid w:val="00556D49"/>
    <w:rsid w:val="005655F5"/>
    <w:rsid w:val="0057295B"/>
    <w:rsid w:val="00576525"/>
    <w:rsid w:val="00581AFB"/>
    <w:rsid w:val="00585CCA"/>
    <w:rsid w:val="00592BDF"/>
    <w:rsid w:val="005B28AF"/>
    <w:rsid w:val="005B2919"/>
    <w:rsid w:val="005B2EB6"/>
    <w:rsid w:val="005B5B0B"/>
    <w:rsid w:val="005D1C1B"/>
    <w:rsid w:val="005D6F0B"/>
    <w:rsid w:val="005E2635"/>
    <w:rsid w:val="005F1C4D"/>
    <w:rsid w:val="005F4D76"/>
    <w:rsid w:val="006004EB"/>
    <w:rsid w:val="006021AE"/>
    <w:rsid w:val="006029D5"/>
    <w:rsid w:val="00610569"/>
    <w:rsid w:val="00611879"/>
    <w:rsid w:val="006156E0"/>
    <w:rsid w:val="00630CC6"/>
    <w:rsid w:val="00631D53"/>
    <w:rsid w:val="00641D08"/>
    <w:rsid w:val="00641EF6"/>
    <w:rsid w:val="006456CE"/>
    <w:rsid w:val="00647992"/>
    <w:rsid w:val="00650D80"/>
    <w:rsid w:val="006535FB"/>
    <w:rsid w:val="006564B1"/>
    <w:rsid w:val="0065727D"/>
    <w:rsid w:val="006602BC"/>
    <w:rsid w:val="00663DB8"/>
    <w:rsid w:val="00666355"/>
    <w:rsid w:val="006709E4"/>
    <w:rsid w:val="00676A4C"/>
    <w:rsid w:val="00686BA0"/>
    <w:rsid w:val="006A077D"/>
    <w:rsid w:val="006D6067"/>
    <w:rsid w:val="006E0E37"/>
    <w:rsid w:val="006E0EBC"/>
    <w:rsid w:val="006E1203"/>
    <w:rsid w:val="006F6913"/>
    <w:rsid w:val="006F70E3"/>
    <w:rsid w:val="006F7BEE"/>
    <w:rsid w:val="00703476"/>
    <w:rsid w:val="00711777"/>
    <w:rsid w:val="00715816"/>
    <w:rsid w:val="00716E85"/>
    <w:rsid w:val="007172BE"/>
    <w:rsid w:val="0072362A"/>
    <w:rsid w:val="007269BA"/>
    <w:rsid w:val="00734AC3"/>
    <w:rsid w:val="00737F5D"/>
    <w:rsid w:val="007403BD"/>
    <w:rsid w:val="00741111"/>
    <w:rsid w:val="00752C0F"/>
    <w:rsid w:val="00766089"/>
    <w:rsid w:val="00767CC8"/>
    <w:rsid w:val="007720A2"/>
    <w:rsid w:val="00772E72"/>
    <w:rsid w:val="007750A3"/>
    <w:rsid w:val="00776440"/>
    <w:rsid w:val="007845D6"/>
    <w:rsid w:val="0078516B"/>
    <w:rsid w:val="00786B7B"/>
    <w:rsid w:val="007937B6"/>
    <w:rsid w:val="00795B0F"/>
    <w:rsid w:val="00795DB5"/>
    <w:rsid w:val="007B1F75"/>
    <w:rsid w:val="007C5077"/>
    <w:rsid w:val="007D1A3F"/>
    <w:rsid w:val="007F0A4D"/>
    <w:rsid w:val="007F0BF5"/>
    <w:rsid w:val="007F725F"/>
    <w:rsid w:val="00805F1D"/>
    <w:rsid w:val="0081382A"/>
    <w:rsid w:val="008140F2"/>
    <w:rsid w:val="00833A9F"/>
    <w:rsid w:val="0083428F"/>
    <w:rsid w:val="00841630"/>
    <w:rsid w:val="00841872"/>
    <w:rsid w:val="008471FA"/>
    <w:rsid w:val="00865A66"/>
    <w:rsid w:val="00876DCF"/>
    <w:rsid w:val="0089035C"/>
    <w:rsid w:val="0089105F"/>
    <w:rsid w:val="00895F3F"/>
    <w:rsid w:val="008963B6"/>
    <w:rsid w:val="008A16B6"/>
    <w:rsid w:val="008A1A2D"/>
    <w:rsid w:val="008A50CF"/>
    <w:rsid w:val="008B5F5A"/>
    <w:rsid w:val="008B6266"/>
    <w:rsid w:val="008C0B6E"/>
    <w:rsid w:val="008C14F8"/>
    <w:rsid w:val="008E2EDC"/>
    <w:rsid w:val="008E3FBF"/>
    <w:rsid w:val="008E51CB"/>
    <w:rsid w:val="008E78D0"/>
    <w:rsid w:val="008F6F45"/>
    <w:rsid w:val="00902666"/>
    <w:rsid w:val="009031ED"/>
    <w:rsid w:val="00911966"/>
    <w:rsid w:val="00914D89"/>
    <w:rsid w:val="009158C0"/>
    <w:rsid w:val="00926775"/>
    <w:rsid w:val="00930693"/>
    <w:rsid w:val="00934917"/>
    <w:rsid w:val="00934F0F"/>
    <w:rsid w:val="00936AE3"/>
    <w:rsid w:val="009467D3"/>
    <w:rsid w:val="0095053D"/>
    <w:rsid w:val="00952880"/>
    <w:rsid w:val="00966D1C"/>
    <w:rsid w:val="00966E95"/>
    <w:rsid w:val="009742BC"/>
    <w:rsid w:val="00980CF6"/>
    <w:rsid w:val="00985BE3"/>
    <w:rsid w:val="00995177"/>
    <w:rsid w:val="009976C2"/>
    <w:rsid w:val="009B2E2D"/>
    <w:rsid w:val="009B34B9"/>
    <w:rsid w:val="009C2AB7"/>
    <w:rsid w:val="009D297D"/>
    <w:rsid w:val="009D29BB"/>
    <w:rsid w:val="009E17B6"/>
    <w:rsid w:val="009E2365"/>
    <w:rsid w:val="009E3493"/>
    <w:rsid w:val="009E5DEB"/>
    <w:rsid w:val="009F17F1"/>
    <w:rsid w:val="009F3321"/>
    <w:rsid w:val="009F7A22"/>
    <w:rsid w:val="00A03441"/>
    <w:rsid w:val="00A0384C"/>
    <w:rsid w:val="00A0489C"/>
    <w:rsid w:val="00A05D25"/>
    <w:rsid w:val="00A247C7"/>
    <w:rsid w:val="00A24B02"/>
    <w:rsid w:val="00A459DB"/>
    <w:rsid w:val="00A56704"/>
    <w:rsid w:val="00A61EFD"/>
    <w:rsid w:val="00A66FBD"/>
    <w:rsid w:val="00A72A21"/>
    <w:rsid w:val="00A803B3"/>
    <w:rsid w:val="00A80CC0"/>
    <w:rsid w:val="00A81756"/>
    <w:rsid w:val="00A83346"/>
    <w:rsid w:val="00A97E40"/>
    <w:rsid w:val="00AD30CF"/>
    <w:rsid w:val="00AF3354"/>
    <w:rsid w:val="00B00C58"/>
    <w:rsid w:val="00B021E7"/>
    <w:rsid w:val="00B07F1F"/>
    <w:rsid w:val="00B10461"/>
    <w:rsid w:val="00B24248"/>
    <w:rsid w:val="00B26F65"/>
    <w:rsid w:val="00B30F36"/>
    <w:rsid w:val="00B41269"/>
    <w:rsid w:val="00B41F9A"/>
    <w:rsid w:val="00B42182"/>
    <w:rsid w:val="00B43E7C"/>
    <w:rsid w:val="00B52C14"/>
    <w:rsid w:val="00B53742"/>
    <w:rsid w:val="00B63D17"/>
    <w:rsid w:val="00B67F5D"/>
    <w:rsid w:val="00B770B9"/>
    <w:rsid w:val="00B77973"/>
    <w:rsid w:val="00B86F6E"/>
    <w:rsid w:val="00B93383"/>
    <w:rsid w:val="00BA560E"/>
    <w:rsid w:val="00BB55E6"/>
    <w:rsid w:val="00BC32C5"/>
    <w:rsid w:val="00BC4464"/>
    <w:rsid w:val="00BC4EC8"/>
    <w:rsid w:val="00BD1E14"/>
    <w:rsid w:val="00BF4BF4"/>
    <w:rsid w:val="00C31A46"/>
    <w:rsid w:val="00C37734"/>
    <w:rsid w:val="00C41024"/>
    <w:rsid w:val="00C55BB3"/>
    <w:rsid w:val="00C61775"/>
    <w:rsid w:val="00C732BA"/>
    <w:rsid w:val="00C7609B"/>
    <w:rsid w:val="00C77673"/>
    <w:rsid w:val="00C81235"/>
    <w:rsid w:val="00C8780A"/>
    <w:rsid w:val="00C90EBA"/>
    <w:rsid w:val="00C96369"/>
    <w:rsid w:val="00CA2996"/>
    <w:rsid w:val="00CA4375"/>
    <w:rsid w:val="00CB3BF9"/>
    <w:rsid w:val="00CC3635"/>
    <w:rsid w:val="00CC491E"/>
    <w:rsid w:val="00CC4D6E"/>
    <w:rsid w:val="00CE01B6"/>
    <w:rsid w:val="00CE0F1A"/>
    <w:rsid w:val="00CE46E4"/>
    <w:rsid w:val="00CE5AF0"/>
    <w:rsid w:val="00CE7F3A"/>
    <w:rsid w:val="00CF03BF"/>
    <w:rsid w:val="00CF2E6A"/>
    <w:rsid w:val="00CF79C8"/>
    <w:rsid w:val="00D05A91"/>
    <w:rsid w:val="00D06E68"/>
    <w:rsid w:val="00D10614"/>
    <w:rsid w:val="00D141B5"/>
    <w:rsid w:val="00D304F8"/>
    <w:rsid w:val="00D3072F"/>
    <w:rsid w:val="00D32F69"/>
    <w:rsid w:val="00D34FE9"/>
    <w:rsid w:val="00D35866"/>
    <w:rsid w:val="00D40DFD"/>
    <w:rsid w:val="00D41E5E"/>
    <w:rsid w:val="00D51626"/>
    <w:rsid w:val="00D62A81"/>
    <w:rsid w:val="00D6680E"/>
    <w:rsid w:val="00D7012E"/>
    <w:rsid w:val="00D7449C"/>
    <w:rsid w:val="00D74760"/>
    <w:rsid w:val="00D813E0"/>
    <w:rsid w:val="00D87600"/>
    <w:rsid w:val="00D928DE"/>
    <w:rsid w:val="00D92936"/>
    <w:rsid w:val="00D92E51"/>
    <w:rsid w:val="00DA2ACB"/>
    <w:rsid w:val="00DA30CC"/>
    <w:rsid w:val="00DB617C"/>
    <w:rsid w:val="00DB6A9E"/>
    <w:rsid w:val="00DB751A"/>
    <w:rsid w:val="00DC031C"/>
    <w:rsid w:val="00DC086A"/>
    <w:rsid w:val="00DD40BE"/>
    <w:rsid w:val="00DE367B"/>
    <w:rsid w:val="00DE4022"/>
    <w:rsid w:val="00DF01EB"/>
    <w:rsid w:val="00DF21C7"/>
    <w:rsid w:val="00DF288E"/>
    <w:rsid w:val="00DF762D"/>
    <w:rsid w:val="00E00242"/>
    <w:rsid w:val="00E008BE"/>
    <w:rsid w:val="00E106E5"/>
    <w:rsid w:val="00E13E17"/>
    <w:rsid w:val="00E15FEB"/>
    <w:rsid w:val="00E215A1"/>
    <w:rsid w:val="00E21A1C"/>
    <w:rsid w:val="00E21A49"/>
    <w:rsid w:val="00E278CC"/>
    <w:rsid w:val="00E27C08"/>
    <w:rsid w:val="00E40CCB"/>
    <w:rsid w:val="00E52440"/>
    <w:rsid w:val="00E54916"/>
    <w:rsid w:val="00E664ED"/>
    <w:rsid w:val="00E6767A"/>
    <w:rsid w:val="00E731F4"/>
    <w:rsid w:val="00E8141A"/>
    <w:rsid w:val="00E849A7"/>
    <w:rsid w:val="00E93E26"/>
    <w:rsid w:val="00EA142F"/>
    <w:rsid w:val="00EA3C67"/>
    <w:rsid w:val="00EA4A32"/>
    <w:rsid w:val="00EA6E0B"/>
    <w:rsid w:val="00EA75AE"/>
    <w:rsid w:val="00EA7784"/>
    <w:rsid w:val="00EB4BD3"/>
    <w:rsid w:val="00EB4E56"/>
    <w:rsid w:val="00EC1C00"/>
    <w:rsid w:val="00EC7EA5"/>
    <w:rsid w:val="00EE0835"/>
    <w:rsid w:val="00EE0920"/>
    <w:rsid w:val="00EE3BF9"/>
    <w:rsid w:val="00EE47FE"/>
    <w:rsid w:val="00EF064B"/>
    <w:rsid w:val="00F01BBC"/>
    <w:rsid w:val="00F03EAE"/>
    <w:rsid w:val="00F10714"/>
    <w:rsid w:val="00F238D8"/>
    <w:rsid w:val="00F27553"/>
    <w:rsid w:val="00F3048D"/>
    <w:rsid w:val="00F359C0"/>
    <w:rsid w:val="00F43867"/>
    <w:rsid w:val="00F4414C"/>
    <w:rsid w:val="00F45390"/>
    <w:rsid w:val="00F46469"/>
    <w:rsid w:val="00F51783"/>
    <w:rsid w:val="00F61119"/>
    <w:rsid w:val="00F61771"/>
    <w:rsid w:val="00F739C6"/>
    <w:rsid w:val="00F77A66"/>
    <w:rsid w:val="00F80524"/>
    <w:rsid w:val="00F84A37"/>
    <w:rsid w:val="00F93223"/>
    <w:rsid w:val="00FA3E64"/>
    <w:rsid w:val="00FB2472"/>
    <w:rsid w:val="00FC7755"/>
    <w:rsid w:val="00FD7070"/>
    <w:rsid w:val="00FF11A0"/>
    <w:rsid w:val="00FF3222"/>
    <w:rsid w:val="00FF4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D6132B"/>
  <w15:docId w15:val="{C9858AF2-982D-48C3-B5CA-6A4D5ED7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3BF"/>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uiPriority w:val="99"/>
    <w:qFormat/>
    <w:rsid w:val="00610569"/>
    <w:pPr>
      <w:keepNext/>
      <w:outlineLvl w:val="0"/>
    </w:pPr>
    <w:rPr>
      <w:rFonts w:eastAsia="Calibri"/>
      <w:b/>
      <w:sz w:val="32"/>
      <w:lang w:val="x-none"/>
    </w:rPr>
  </w:style>
  <w:style w:type="paragraph" w:styleId="Heading2">
    <w:name w:val="heading 2"/>
    <w:basedOn w:val="Normal"/>
    <w:next w:val="Normal"/>
    <w:link w:val="Heading2Char"/>
    <w:uiPriority w:val="99"/>
    <w:qFormat/>
    <w:rsid w:val="00610569"/>
    <w:pPr>
      <w:keepNext/>
      <w:jc w:val="center"/>
      <w:outlineLvl w:val="1"/>
    </w:pPr>
    <w:rPr>
      <w:rFonts w:eastAsia="Calibri"/>
      <w:b/>
      <w:sz w:val="32"/>
      <w:lang w:val="x-none"/>
    </w:rPr>
  </w:style>
  <w:style w:type="paragraph" w:styleId="Heading3">
    <w:name w:val="heading 3"/>
    <w:basedOn w:val="Normal"/>
    <w:next w:val="Normal"/>
    <w:link w:val="Heading3Char"/>
    <w:uiPriority w:val="99"/>
    <w:qFormat/>
    <w:rsid w:val="00610569"/>
    <w:pPr>
      <w:keepNext/>
      <w:keepLines/>
      <w:spacing w:before="200"/>
      <w:outlineLvl w:val="2"/>
    </w:pPr>
    <w:rPr>
      <w:rFonts w:ascii="Cambria" w:eastAsia="Calibri" w:hAnsi="Cambria"/>
      <w:b/>
      <w:color w:val="4F81BD"/>
      <w:lang w:val="x-none"/>
    </w:rPr>
  </w:style>
  <w:style w:type="paragraph" w:styleId="Heading4">
    <w:name w:val="heading 4"/>
    <w:basedOn w:val="Normal"/>
    <w:next w:val="Normal"/>
    <w:link w:val="Heading4Char"/>
    <w:uiPriority w:val="99"/>
    <w:qFormat/>
    <w:rsid w:val="00610569"/>
    <w:pPr>
      <w:keepNext/>
      <w:jc w:val="both"/>
      <w:outlineLvl w:val="3"/>
    </w:pPr>
    <w:rPr>
      <w:rFonts w:eastAsia="Calibri"/>
      <w:sz w:val="24"/>
      <w:lang w:val="x-none"/>
    </w:rPr>
  </w:style>
  <w:style w:type="paragraph" w:styleId="Heading5">
    <w:name w:val="heading 5"/>
    <w:basedOn w:val="Normal"/>
    <w:next w:val="Normal"/>
    <w:link w:val="Heading5Char"/>
    <w:uiPriority w:val="99"/>
    <w:qFormat/>
    <w:rsid w:val="00610569"/>
    <w:pPr>
      <w:keepNext/>
      <w:outlineLvl w:val="4"/>
    </w:pPr>
    <w:rPr>
      <w:rFonts w:eastAsia="Calibri"/>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0569"/>
    <w:rPr>
      <w:rFonts w:ascii="Times New Roman" w:eastAsia="Calibri" w:hAnsi="Times New Roman" w:cs="Times New Roman"/>
      <w:b/>
      <w:sz w:val="32"/>
      <w:szCs w:val="20"/>
      <w:lang w:val="x-none" w:eastAsia="zh-CN"/>
    </w:rPr>
  </w:style>
  <w:style w:type="character" w:customStyle="1" w:styleId="Heading2Char">
    <w:name w:val="Heading 2 Char"/>
    <w:basedOn w:val="DefaultParagraphFont"/>
    <w:link w:val="Heading2"/>
    <w:uiPriority w:val="99"/>
    <w:rsid w:val="00610569"/>
    <w:rPr>
      <w:rFonts w:ascii="Times New Roman" w:eastAsia="Calibri" w:hAnsi="Times New Roman" w:cs="Times New Roman"/>
      <w:b/>
      <w:sz w:val="32"/>
      <w:szCs w:val="20"/>
      <w:lang w:val="x-none" w:eastAsia="zh-CN"/>
    </w:rPr>
  </w:style>
  <w:style w:type="character" w:customStyle="1" w:styleId="Heading3Char">
    <w:name w:val="Heading 3 Char"/>
    <w:basedOn w:val="DefaultParagraphFont"/>
    <w:link w:val="Heading3"/>
    <w:uiPriority w:val="99"/>
    <w:rsid w:val="00610569"/>
    <w:rPr>
      <w:rFonts w:ascii="Cambria" w:eastAsia="Calibri" w:hAnsi="Cambria" w:cs="Times New Roman"/>
      <w:b/>
      <w:color w:val="4F81BD"/>
      <w:sz w:val="20"/>
      <w:szCs w:val="20"/>
      <w:lang w:val="x-none" w:eastAsia="zh-CN"/>
    </w:rPr>
  </w:style>
  <w:style w:type="character" w:customStyle="1" w:styleId="Heading4Char">
    <w:name w:val="Heading 4 Char"/>
    <w:basedOn w:val="DefaultParagraphFont"/>
    <w:link w:val="Heading4"/>
    <w:uiPriority w:val="99"/>
    <w:rsid w:val="00610569"/>
    <w:rPr>
      <w:rFonts w:ascii="Times New Roman" w:eastAsia="Calibri" w:hAnsi="Times New Roman" w:cs="Times New Roman"/>
      <w:sz w:val="24"/>
      <w:szCs w:val="20"/>
      <w:lang w:val="x-none" w:eastAsia="zh-CN"/>
    </w:rPr>
  </w:style>
  <w:style w:type="character" w:customStyle="1" w:styleId="Heading5Char">
    <w:name w:val="Heading 5 Char"/>
    <w:basedOn w:val="DefaultParagraphFont"/>
    <w:link w:val="Heading5"/>
    <w:uiPriority w:val="99"/>
    <w:rsid w:val="00610569"/>
    <w:rPr>
      <w:rFonts w:ascii="Times New Roman" w:eastAsia="Calibri" w:hAnsi="Times New Roman" w:cs="Times New Roman"/>
      <w:sz w:val="24"/>
      <w:szCs w:val="20"/>
      <w:lang w:val="x-none" w:eastAsia="zh-CN"/>
    </w:rPr>
  </w:style>
  <w:style w:type="paragraph" w:styleId="BodyText">
    <w:name w:val="Body Text"/>
    <w:basedOn w:val="Normal"/>
    <w:link w:val="BodyTextChar"/>
    <w:uiPriority w:val="99"/>
    <w:rsid w:val="00610569"/>
    <w:pPr>
      <w:jc w:val="center"/>
    </w:pPr>
    <w:rPr>
      <w:rFonts w:eastAsia="Calibri"/>
      <w:lang w:val="x-none" w:eastAsia="x-none"/>
    </w:rPr>
  </w:style>
  <w:style w:type="character" w:customStyle="1" w:styleId="BodyTextChar">
    <w:name w:val="Body Text Char"/>
    <w:basedOn w:val="DefaultParagraphFont"/>
    <w:link w:val="BodyText"/>
    <w:uiPriority w:val="99"/>
    <w:rsid w:val="00610569"/>
    <w:rPr>
      <w:rFonts w:ascii="Times New Roman" w:eastAsia="Calibri" w:hAnsi="Times New Roman" w:cs="Times New Roman"/>
      <w:sz w:val="20"/>
      <w:szCs w:val="20"/>
      <w:lang w:val="x-none" w:eastAsia="x-none"/>
    </w:rPr>
  </w:style>
  <w:style w:type="paragraph" w:styleId="ListParagraph">
    <w:name w:val="List Paragraph"/>
    <w:basedOn w:val="Normal"/>
    <w:uiPriority w:val="34"/>
    <w:qFormat/>
    <w:rsid w:val="00610569"/>
    <w:pPr>
      <w:ind w:left="720"/>
      <w:contextualSpacing/>
    </w:pPr>
    <w:rPr>
      <w:lang w:val="en-US" w:eastAsia="lt-LT"/>
    </w:rPr>
  </w:style>
  <w:style w:type="paragraph" w:customStyle="1" w:styleId="statymopavad">
    <w:name w:val="statymopavad"/>
    <w:basedOn w:val="Normal"/>
    <w:uiPriority w:val="99"/>
    <w:rsid w:val="00610569"/>
    <w:pPr>
      <w:spacing w:before="100" w:beforeAutospacing="1" w:after="100" w:afterAutospacing="1"/>
    </w:pPr>
    <w:rPr>
      <w:sz w:val="24"/>
      <w:szCs w:val="24"/>
      <w:lang w:eastAsia="lt-LT"/>
    </w:rPr>
  </w:style>
  <w:style w:type="paragraph" w:customStyle="1" w:styleId="listparagraph0">
    <w:name w:val="listparagraph"/>
    <w:basedOn w:val="Normal"/>
    <w:uiPriority w:val="99"/>
    <w:rsid w:val="00610569"/>
    <w:pPr>
      <w:ind w:left="720"/>
    </w:pPr>
    <w:rPr>
      <w:lang w:eastAsia="lt-LT"/>
    </w:rPr>
  </w:style>
  <w:style w:type="paragraph" w:customStyle="1" w:styleId="Default">
    <w:name w:val="Default"/>
    <w:uiPriority w:val="99"/>
    <w:rsid w:val="0061056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uiPriority w:val="99"/>
    <w:qFormat/>
    <w:rsid w:val="00610569"/>
    <w:rPr>
      <w:rFonts w:cs="Times New Roman"/>
      <w:b/>
    </w:rPr>
  </w:style>
  <w:style w:type="paragraph" w:customStyle="1" w:styleId="CharChar2DiagramaCharCharDiagramaDiagramaCharCharDiagrama">
    <w:name w:val="Char Char2 Diagrama Char Char Diagrama Diagrama Char Char Diagrama"/>
    <w:basedOn w:val="Normal"/>
    <w:uiPriority w:val="99"/>
    <w:rsid w:val="00610569"/>
    <w:pPr>
      <w:spacing w:after="160" w:line="240" w:lineRule="exact"/>
    </w:pPr>
    <w:rPr>
      <w:rFonts w:ascii="Tahoma" w:hAnsi="Tahoma"/>
      <w:lang w:val="en-US" w:eastAsia="en-US"/>
    </w:rPr>
  </w:style>
  <w:style w:type="paragraph" w:customStyle="1" w:styleId="textextex">
    <w:name w:val="textextex"/>
    <w:basedOn w:val="Normal"/>
    <w:uiPriority w:val="99"/>
    <w:rsid w:val="00610569"/>
    <w:pPr>
      <w:tabs>
        <w:tab w:val="left" w:pos="1440"/>
      </w:tabs>
      <w:spacing w:line="360" w:lineRule="auto"/>
      <w:ind w:firstLine="1260"/>
      <w:jc w:val="both"/>
    </w:pPr>
    <w:rPr>
      <w:sz w:val="24"/>
      <w:lang w:eastAsia="en-US"/>
    </w:rPr>
  </w:style>
  <w:style w:type="paragraph" w:styleId="Header">
    <w:name w:val="header"/>
    <w:basedOn w:val="Normal"/>
    <w:link w:val="HeaderChar"/>
    <w:uiPriority w:val="99"/>
    <w:rsid w:val="00610569"/>
    <w:pPr>
      <w:tabs>
        <w:tab w:val="center" w:pos="4819"/>
        <w:tab w:val="right" w:pos="9638"/>
      </w:tabs>
    </w:pPr>
    <w:rPr>
      <w:rFonts w:eastAsia="Calibri"/>
      <w:lang w:val="x-none"/>
    </w:rPr>
  </w:style>
  <w:style w:type="character" w:customStyle="1" w:styleId="HeaderChar">
    <w:name w:val="Header Char"/>
    <w:basedOn w:val="DefaultParagraphFont"/>
    <w:link w:val="Header"/>
    <w:uiPriority w:val="99"/>
    <w:rsid w:val="00610569"/>
    <w:rPr>
      <w:rFonts w:ascii="Times New Roman" w:eastAsia="Calibri" w:hAnsi="Times New Roman" w:cs="Times New Roman"/>
      <w:sz w:val="20"/>
      <w:szCs w:val="20"/>
      <w:lang w:val="x-none" w:eastAsia="zh-CN"/>
    </w:rPr>
  </w:style>
  <w:style w:type="paragraph" w:styleId="Footer">
    <w:name w:val="footer"/>
    <w:basedOn w:val="Normal"/>
    <w:link w:val="FooterChar"/>
    <w:uiPriority w:val="99"/>
    <w:semiHidden/>
    <w:rsid w:val="00610569"/>
    <w:pPr>
      <w:tabs>
        <w:tab w:val="center" w:pos="4819"/>
        <w:tab w:val="right" w:pos="9638"/>
      </w:tabs>
    </w:pPr>
    <w:rPr>
      <w:rFonts w:eastAsia="Calibri"/>
      <w:lang w:val="x-none"/>
    </w:rPr>
  </w:style>
  <w:style w:type="character" w:customStyle="1" w:styleId="FooterChar">
    <w:name w:val="Footer Char"/>
    <w:basedOn w:val="DefaultParagraphFont"/>
    <w:link w:val="Footer"/>
    <w:uiPriority w:val="99"/>
    <w:semiHidden/>
    <w:rsid w:val="00610569"/>
    <w:rPr>
      <w:rFonts w:ascii="Times New Roman" w:eastAsia="Calibri" w:hAnsi="Times New Roman" w:cs="Times New Roman"/>
      <w:sz w:val="20"/>
      <w:szCs w:val="20"/>
      <w:lang w:val="x-none" w:eastAsia="zh-CN"/>
    </w:rPr>
  </w:style>
  <w:style w:type="paragraph" w:styleId="BlockText">
    <w:name w:val="Block Text"/>
    <w:basedOn w:val="Normal"/>
    <w:rsid w:val="00610569"/>
    <w:pPr>
      <w:tabs>
        <w:tab w:val="left" w:pos="8789"/>
      </w:tabs>
      <w:ind w:left="284" w:right="142"/>
      <w:jc w:val="both"/>
    </w:pPr>
    <w:rPr>
      <w:rFonts w:ascii="TimesLT" w:hAnsi="TimesLT"/>
      <w:sz w:val="26"/>
      <w:lang w:eastAsia="en-US"/>
    </w:rPr>
  </w:style>
  <w:style w:type="paragraph" w:customStyle="1" w:styleId="Normal12pt">
    <w:name w:val="Normal + 12 pt"/>
    <w:basedOn w:val="Normal"/>
    <w:uiPriority w:val="99"/>
    <w:rsid w:val="00610569"/>
    <w:pPr>
      <w:tabs>
        <w:tab w:val="left" w:pos="737"/>
      </w:tabs>
      <w:ind w:right="-283"/>
      <w:jc w:val="both"/>
    </w:pPr>
    <w:rPr>
      <w:rFonts w:eastAsia="Calibri"/>
      <w:sz w:val="24"/>
      <w:szCs w:val="24"/>
      <w:lang w:eastAsia="en-US"/>
    </w:rPr>
  </w:style>
  <w:style w:type="character" w:styleId="Hyperlink">
    <w:name w:val="Hyperlink"/>
    <w:uiPriority w:val="99"/>
    <w:rsid w:val="00610569"/>
    <w:rPr>
      <w:rFonts w:cs="Times New Roman"/>
      <w:color w:val="0000FF"/>
      <w:u w:val="single"/>
    </w:rPr>
  </w:style>
  <w:style w:type="character" w:styleId="PageNumber">
    <w:name w:val="page number"/>
    <w:uiPriority w:val="99"/>
    <w:rsid w:val="00610569"/>
    <w:rPr>
      <w:rFonts w:cs="Times New Roman"/>
    </w:rPr>
  </w:style>
  <w:style w:type="paragraph" w:styleId="BodyText3">
    <w:name w:val="Body Text 3"/>
    <w:basedOn w:val="Normal"/>
    <w:link w:val="BodyText3Char"/>
    <w:uiPriority w:val="99"/>
    <w:rsid w:val="00610569"/>
    <w:pPr>
      <w:spacing w:after="120"/>
    </w:pPr>
    <w:rPr>
      <w:rFonts w:eastAsia="Calibri"/>
      <w:sz w:val="16"/>
      <w:lang w:val="x-none" w:eastAsia="x-none"/>
    </w:rPr>
  </w:style>
  <w:style w:type="character" w:customStyle="1" w:styleId="BodyText3Char">
    <w:name w:val="Body Text 3 Char"/>
    <w:basedOn w:val="DefaultParagraphFont"/>
    <w:link w:val="BodyText3"/>
    <w:uiPriority w:val="99"/>
    <w:rsid w:val="00610569"/>
    <w:rPr>
      <w:rFonts w:ascii="Times New Roman" w:eastAsia="Calibri" w:hAnsi="Times New Roman" w:cs="Times New Roman"/>
      <w:sz w:val="16"/>
      <w:szCs w:val="20"/>
      <w:lang w:val="x-none" w:eastAsia="x-none"/>
    </w:rPr>
  </w:style>
  <w:style w:type="table" w:styleId="TableGrid">
    <w:name w:val="Table Grid"/>
    <w:basedOn w:val="TableNormal"/>
    <w:uiPriority w:val="99"/>
    <w:rsid w:val="00610569"/>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
    <w:uiPriority w:val="99"/>
    <w:rsid w:val="00610569"/>
    <w:pPr>
      <w:widowControl w:val="0"/>
      <w:autoSpaceDE w:val="0"/>
      <w:autoSpaceDN w:val="0"/>
      <w:adjustRightInd w:val="0"/>
      <w:spacing w:line="264" w:lineRule="exact"/>
      <w:ind w:firstLine="1142"/>
      <w:jc w:val="both"/>
    </w:pPr>
    <w:rPr>
      <w:sz w:val="24"/>
      <w:szCs w:val="24"/>
      <w:lang w:eastAsia="lt-LT"/>
    </w:rPr>
  </w:style>
  <w:style w:type="paragraph" w:styleId="NormalWeb">
    <w:name w:val="Normal (Web)"/>
    <w:basedOn w:val="Normal"/>
    <w:uiPriority w:val="99"/>
    <w:rsid w:val="00610569"/>
    <w:pPr>
      <w:spacing w:before="100" w:beforeAutospacing="1" w:after="100" w:afterAutospacing="1"/>
    </w:pPr>
    <w:rPr>
      <w:sz w:val="24"/>
      <w:szCs w:val="24"/>
      <w:lang w:eastAsia="lt-LT"/>
    </w:rPr>
  </w:style>
  <w:style w:type="paragraph" w:customStyle="1" w:styleId="normal12pt0">
    <w:name w:val="normal12pt"/>
    <w:basedOn w:val="Normal"/>
    <w:uiPriority w:val="99"/>
    <w:rsid w:val="00610569"/>
    <w:pPr>
      <w:ind w:right="-283"/>
      <w:jc w:val="both"/>
    </w:pPr>
    <w:rPr>
      <w:rFonts w:eastAsia="Calibri"/>
      <w:sz w:val="24"/>
      <w:szCs w:val="24"/>
      <w:lang w:eastAsia="lt-LT"/>
    </w:rPr>
  </w:style>
  <w:style w:type="paragraph" w:styleId="BalloonText">
    <w:name w:val="Balloon Text"/>
    <w:basedOn w:val="Normal"/>
    <w:link w:val="BalloonTextChar"/>
    <w:uiPriority w:val="99"/>
    <w:semiHidden/>
    <w:rsid w:val="00610569"/>
    <w:rPr>
      <w:rFonts w:ascii="Tahoma" w:eastAsia="Calibri" w:hAnsi="Tahoma"/>
      <w:sz w:val="16"/>
      <w:lang w:val="x-none"/>
    </w:rPr>
  </w:style>
  <w:style w:type="character" w:customStyle="1" w:styleId="BalloonTextChar">
    <w:name w:val="Balloon Text Char"/>
    <w:basedOn w:val="DefaultParagraphFont"/>
    <w:link w:val="BalloonText"/>
    <w:uiPriority w:val="99"/>
    <w:semiHidden/>
    <w:rsid w:val="00610569"/>
    <w:rPr>
      <w:rFonts w:ascii="Tahoma" w:eastAsia="Calibri" w:hAnsi="Tahoma" w:cs="Times New Roman"/>
      <w:sz w:val="16"/>
      <w:szCs w:val="20"/>
      <w:lang w:val="x-none" w:eastAsia="zh-CN"/>
    </w:rPr>
  </w:style>
  <w:style w:type="paragraph" w:customStyle="1" w:styleId="Sraopastraipa1">
    <w:name w:val="Sąrašo pastraipa1"/>
    <w:basedOn w:val="Normal"/>
    <w:uiPriority w:val="99"/>
    <w:rsid w:val="00610569"/>
    <w:pPr>
      <w:ind w:left="720"/>
      <w:contextualSpacing/>
    </w:pPr>
    <w:rPr>
      <w:lang w:val="en-US" w:eastAsia="lt-LT"/>
    </w:rPr>
  </w:style>
  <w:style w:type="table" w:customStyle="1" w:styleId="Lentelstinklelis1">
    <w:name w:val="Lentelės tinklelis1"/>
    <w:basedOn w:val="TableNormal"/>
    <w:next w:val="TableGrid"/>
    <w:uiPriority w:val="59"/>
    <w:rsid w:val="006105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6105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10569"/>
    <w:rPr>
      <w:sz w:val="16"/>
      <w:szCs w:val="16"/>
    </w:rPr>
  </w:style>
  <w:style w:type="paragraph" w:styleId="CommentText">
    <w:name w:val="annotation text"/>
    <w:basedOn w:val="Normal"/>
    <w:link w:val="CommentTextChar"/>
    <w:uiPriority w:val="99"/>
    <w:semiHidden/>
    <w:unhideWhenUsed/>
    <w:rsid w:val="00610569"/>
    <w:rPr>
      <w:lang w:val="x-none"/>
    </w:rPr>
  </w:style>
  <w:style w:type="character" w:customStyle="1" w:styleId="CommentTextChar">
    <w:name w:val="Comment Text Char"/>
    <w:basedOn w:val="DefaultParagraphFont"/>
    <w:link w:val="CommentText"/>
    <w:uiPriority w:val="99"/>
    <w:semiHidden/>
    <w:rsid w:val="00610569"/>
    <w:rPr>
      <w:rFonts w:ascii="Times New Roman" w:eastAsia="Times New Roman" w:hAnsi="Times New Roman" w:cs="Times New Roman"/>
      <w:sz w:val="20"/>
      <w:szCs w:val="20"/>
      <w:lang w:val="x-none" w:eastAsia="zh-CN"/>
    </w:rPr>
  </w:style>
  <w:style w:type="paragraph" w:styleId="CommentSubject">
    <w:name w:val="annotation subject"/>
    <w:basedOn w:val="CommentText"/>
    <w:next w:val="CommentText"/>
    <w:link w:val="CommentSubjectChar"/>
    <w:uiPriority w:val="99"/>
    <w:semiHidden/>
    <w:unhideWhenUsed/>
    <w:rsid w:val="00610569"/>
    <w:rPr>
      <w:b/>
      <w:bCs/>
    </w:rPr>
  </w:style>
  <w:style w:type="character" w:customStyle="1" w:styleId="CommentSubjectChar">
    <w:name w:val="Comment Subject Char"/>
    <w:basedOn w:val="CommentTextChar"/>
    <w:link w:val="CommentSubject"/>
    <w:uiPriority w:val="99"/>
    <w:semiHidden/>
    <w:rsid w:val="00610569"/>
    <w:rPr>
      <w:rFonts w:ascii="Times New Roman" w:eastAsia="Times New Roman" w:hAnsi="Times New Roman" w:cs="Times New Roman"/>
      <w:b/>
      <w:bCs/>
      <w:sz w:val="20"/>
      <w:szCs w:val="20"/>
      <w:lang w:val="x-none" w:eastAsia="zh-CN"/>
    </w:rPr>
  </w:style>
  <w:style w:type="paragraph" w:styleId="FootnoteText">
    <w:name w:val="footnote text"/>
    <w:basedOn w:val="Normal"/>
    <w:link w:val="FootnoteTextChar"/>
    <w:uiPriority w:val="99"/>
    <w:unhideWhenUsed/>
    <w:rsid w:val="00610569"/>
  </w:style>
  <w:style w:type="character" w:customStyle="1" w:styleId="FootnoteTextChar">
    <w:name w:val="Footnote Text Char"/>
    <w:basedOn w:val="DefaultParagraphFont"/>
    <w:link w:val="FootnoteText"/>
    <w:uiPriority w:val="99"/>
    <w:rsid w:val="00610569"/>
    <w:rPr>
      <w:rFonts w:ascii="Times New Roman" w:eastAsia="Times New Roman" w:hAnsi="Times New Roman" w:cs="Times New Roman"/>
      <w:sz w:val="20"/>
      <w:szCs w:val="20"/>
      <w:lang w:eastAsia="zh-CN"/>
    </w:rPr>
  </w:style>
  <w:style w:type="character" w:styleId="FootnoteReference">
    <w:name w:val="footnote reference"/>
    <w:uiPriority w:val="99"/>
    <w:unhideWhenUsed/>
    <w:rsid w:val="00610569"/>
    <w:rPr>
      <w:vertAlign w:val="superscript"/>
    </w:rPr>
  </w:style>
  <w:style w:type="paragraph" w:customStyle="1" w:styleId="Stilius3">
    <w:name w:val="Stilius3"/>
    <w:basedOn w:val="Normal"/>
    <w:qFormat/>
    <w:rsid w:val="001D29D2"/>
    <w:pPr>
      <w:spacing w:before="200"/>
      <w:jc w:val="both"/>
    </w:pPr>
    <w:rPr>
      <w:sz w:val="22"/>
      <w:szCs w:val="22"/>
      <w:lang w:eastAsia="en-US"/>
    </w:rPr>
  </w:style>
  <w:style w:type="character" w:styleId="UnresolvedMention">
    <w:name w:val="Unresolved Mention"/>
    <w:basedOn w:val="DefaultParagraphFont"/>
    <w:uiPriority w:val="99"/>
    <w:semiHidden/>
    <w:unhideWhenUsed/>
    <w:rsid w:val="0040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ika.Sileik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41544-7AB2-46D6-8E68-72672FE2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4908</Words>
  <Characters>2798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 Jatulytė</dc:creator>
  <cp:lastModifiedBy>Julija Grudinkė</cp:lastModifiedBy>
  <cp:revision>2</cp:revision>
  <cp:lastPrinted>2018-03-19T12:39:00Z</cp:lastPrinted>
  <dcterms:created xsi:type="dcterms:W3CDTF">2018-07-23T09:37:00Z</dcterms:created>
  <dcterms:modified xsi:type="dcterms:W3CDTF">2018-07-23T09:37:00Z</dcterms:modified>
</cp:coreProperties>
</file>