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8D8" w:rsidRPr="00143243" w:rsidRDefault="00E848D8" w:rsidP="00E848D8">
      <w:pPr>
        <w:jc w:val="center"/>
        <w:rPr>
          <w:rFonts w:ascii="Times New Roman" w:hAnsi="Times New Roman" w:cs="Times New Roman"/>
          <w:b/>
          <w:sz w:val="24"/>
          <w:szCs w:val="24"/>
          <w:lang w:val="lt-LT"/>
        </w:rPr>
      </w:pPr>
    </w:p>
    <w:p w:rsidR="00E848D8" w:rsidRPr="00143243" w:rsidRDefault="00E848D8" w:rsidP="00E848D8">
      <w:pPr>
        <w:jc w:val="center"/>
        <w:rPr>
          <w:rFonts w:ascii="Times New Roman" w:hAnsi="Times New Roman" w:cs="Times New Roman"/>
          <w:b/>
          <w:sz w:val="24"/>
          <w:szCs w:val="24"/>
          <w:lang w:val="lt-LT"/>
        </w:rPr>
      </w:pPr>
    </w:p>
    <w:p w:rsidR="00E848D8" w:rsidRPr="00143243" w:rsidRDefault="00E848D8" w:rsidP="00E848D8">
      <w:pPr>
        <w:jc w:val="center"/>
        <w:rPr>
          <w:rFonts w:ascii="Times New Roman" w:hAnsi="Times New Roman" w:cs="Times New Roman"/>
          <w:b/>
          <w:sz w:val="24"/>
          <w:szCs w:val="24"/>
          <w:lang w:val="lt-LT"/>
        </w:rPr>
      </w:pPr>
      <w:r w:rsidRPr="00143243">
        <w:rPr>
          <w:rFonts w:ascii="Times New Roman" w:eastAsia="Calibri" w:hAnsi="Times New Roman" w:cs="Times New Roman"/>
          <w:noProof/>
          <w:sz w:val="24"/>
          <w:szCs w:val="24"/>
          <w:lang w:val="lt-LT" w:eastAsia="lt-LT"/>
        </w:rPr>
        <w:drawing>
          <wp:inline distT="0" distB="0" distL="0" distR="0">
            <wp:extent cx="552450" cy="56515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E848D8" w:rsidRPr="00143243" w:rsidRDefault="00E848D8" w:rsidP="00E848D8">
      <w:pPr>
        <w:jc w:val="center"/>
        <w:rPr>
          <w:rFonts w:ascii="Times New Roman" w:hAnsi="Times New Roman" w:cs="Times New Roman"/>
          <w:b/>
          <w:bCs/>
          <w:sz w:val="24"/>
          <w:szCs w:val="24"/>
          <w:lang w:val="lt-LT"/>
        </w:rPr>
      </w:pPr>
      <w:r w:rsidRPr="00143243">
        <w:rPr>
          <w:rFonts w:ascii="Times New Roman" w:hAnsi="Times New Roman" w:cs="Times New Roman"/>
          <w:b/>
          <w:bCs/>
          <w:sz w:val="24"/>
          <w:szCs w:val="24"/>
          <w:lang w:val="lt-LT"/>
        </w:rPr>
        <w:t>VIEŠŲJŲ PIRKIMŲ TARNYBA</w:t>
      </w:r>
    </w:p>
    <w:p w:rsidR="00E848D8" w:rsidRPr="00143243" w:rsidRDefault="00E848D8" w:rsidP="00E848D8">
      <w:pPr>
        <w:jc w:val="center"/>
        <w:rPr>
          <w:rFonts w:ascii="Times New Roman" w:hAnsi="Times New Roman" w:cs="Times New Roman"/>
          <w:b/>
          <w:bCs/>
          <w:sz w:val="24"/>
          <w:szCs w:val="24"/>
          <w:lang w:val="lt-LT"/>
        </w:rPr>
      </w:pPr>
      <w:r w:rsidRPr="00143243">
        <w:rPr>
          <w:rFonts w:ascii="Times New Roman" w:hAnsi="Times New Roman" w:cs="Times New Roman"/>
          <w:b/>
          <w:bCs/>
          <w:sz w:val="24"/>
          <w:szCs w:val="24"/>
          <w:lang w:val="lt-LT"/>
        </w:rPr>
        <w:t>KONTROLĖS SKYRIUS</w:t>
      </w:r>
    </w:p>
    <w:p w:rsidR="00E848D8" w:rsidRPr="00143243" w:rsidRDefault="00E848D8" w:rsidP="00E848D8">
      <w:pPr>
        <w:jc w:val="center"/>
        <w:rPr>
          <w:rFonts w:ascii="Times New Roman" w:hAnsi="Times New Roman" w:cs="Times New Roman"/>
          <w:b/>
          <w:bCs/>
          <w:sz w:val="24"/>
          <w:szCs w:val="24"/>
          <w:lang w:val="lt-LT"/>
        </w:rPr>
      </w:pPr>
      <w:r w:rsidRPr="00143243">
        <w:rPr>
          <w:rFonts w:ascii="Times New Roman" w:hAnsi="Times New Roman" w:cs="Times New Roman"/>
          <w:b/>
          <w:bCs/>
          <w:sz w:val="24"/>
          <w:szCs w:val="24"/>
          <w:lang w:val="lt-LT"/>
        </w:rPr>
        <w:t>PIRKIMŲ VERTINIMO IŠVADA</w:t>
      </w:r>
    </w:p>
    <w:p w:rsidR="00E848D8" w:rsidRPr="00143243" w:rsidRDefault="00E848D8" w:rsidP="00E848D8">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__________Nr. 4S-_________</w:t>
      </w:r>
    </w:p>
    <w:p w:rsidR="00E848D8" w:rsidRPr="00143243" w:rsidRDefault="00E848D8" w:rsidP="00E848D8">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(data)</w:t>
      </w:r>
      <w:proofErr w:type="gramStart"/>
      <w:r w:rsidRPr="00143243">
        <w:rPr>
          <w:rFonts w:ascii="Times New Roman" w:hAnsi="Times New Roman" w:cs="Times New Roman"/>
          <w:sz w:val="24"/>
          <w:szCs w:val="24"/>
          <w:lang w:val="lt-LT"/>
        </w:rPr>
        <w:t xml:space="preserve">                     </w:t>
      </w:r>
      <w:proofErr w:type="gramEnd"/>
      <w:r w:rsidRPr="00143243">
        <w:rPr>
          <w:rFonts w:ascii="Times New Roman" w:hAnsi="Times New Roman" w:cs="Times New Roman"/>
          <w:sz w:val="24"/>
          <w:szCs w:val="24"/>
          <w:lang w:val="lt-LT"/>
        </w:rPr>
        <w:t>(numeris)</w:t>
      </w:r>
    </w:p>
    <w:p w:rsidR="00E848D8" w:rsidRPr="00143243" w:rsidRDefault="00E848D8" w:rsidP="00E848D8">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Vilnius</w:t>
      </w:r>
    </w:p>
    <w:p w:rsidR="00E848D8" w:rsidRPr="00143243" w:rsidRDefault="00E848D8" w:rsidP="00E848D8">
      <w:pPr>
        <w:jc w:val="center"/>
        <w:rPr>
          <w:rFonts w:ascii="Times New Roman" w:hAnsi="Times New Roman" w:cs="Times New Roman"/>
          <w:sz w:val="24"/>
          <w:szCs w:val="24"/>
          <w:lang w:val="lt-LT"/>
        </w:rPr>
      </w:pPr>
    </w:p>
    <w:p w:rsidR="00E848D8" w:rsidRPr="00143243" w:rsidRDefault="00E848D8" w:rsidP="00E848D8">
      <w:pPr>
        <w:ind w:firstLine="851"/>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Lazdijų rajono savivaldybės administracijos </w:t>
      </w:r>
      <w:r w:rsidRPr="00143243">
        <w:rPr>
          <w:rFonts w:ascii="Times New Roman" w:hAnsi="Times New Roman" w:cs="Times New Roman"/>
          <w:sz w:val="24"/>
          <w:lang w:val="lt-LT"/>
        </w:rPr>
        <w:t xml:space="preserve">(toliau – Perkančioji organizacija) </w:t>
      </w:r>
      <w:r w:rsidRPr="00143243">
        <w:rPr>
          <w:rFonts w:ascii="Times New Roman" w:hAnsi="Times New Roman" w:cs="Times New Roman"/>
          <w:sz w:val="24"/>
          <w:szCs w:val="24"/>
          <w:lang w:val="lt-LT"/>
        </w:rPr>
        <w:t>vykdytų pirkimų</w:t>
      </w:r>
      <w:r w:rsidRPr="00143243">
        <w:rPr>
          <w:rFonts w:ascii="Times New Roman" w:hAnsi="Times New Roman" w:cs="Times New Roman"/>
          <w:sz w:val="24"/>
          <w:lang w:val="lt-LT"/>
        </w:rPr>
        <w:t xml:space="preserve"> vertinimą.</w:t>
      </w:r>
    </w:p>
    <w:p w:rsidR="00E848D8" w:rsidRDefault="00E848D8" w:rsidP="00E848D8">
      <w:pPr>
        <w:ind w:firstLine="708"/>
        <w:jc w:val="center"/>
        <w:rPr>
          <w:rFonts w:ascii="Times New Roman" w:hAnsi="Times New Roman" w:cs="Times New Roman"/>
          <w:b/>
          <w:sz w:val="24"/>
          <w:szCs w:val="24"/>
          <w:lang w:val="lt-LT"/>
        </w:rPr>
      </w:pPr>
    </w:p>
    <w:p w:rsidR="008F0120" w:rsidRDefault="008F0120" w:rsidP="008F0120">
      <w:pPr>
        <w:ind w:firstLine="708"/>
        <w:jc w:val="center"/>
        <w:rPr>
          <w:rFonts w:ascii="Times New Roman" w:hAnsi="Times New Roman" w:cs="Times New Roman"/>
          <w:b/>
          <w:sz w:val="24"/>
          <w:szCs w:val="24"/>
          <w:lang w:val="lt-LT"/>
        </w:rPr>
      </w:pPr>
      <w:r>
        <w:rPr>
          <w:rFonts w:ascii="Times New Roman" w:hAnsi="Times New Roman" w:cs="Times New Roman"/>
          <w:b/>
          <w:sz w:val="24"/>
          <w:szCs w:val="24"/>
          <w:lang w:val="lt-LT"/>
        </w:rPr>
        <w:t>Kanceliarinių prekių pirkimas</w:t>
      </w:r>
    </w:p>
    <w:p w:rsidR="00E848D8" w:rsidRPr="008F0120" w:rsidRDefault="00E848D8" w:rsidP="008F0120">
      <w:pPr>
        <w:ind w:firstLine="708"/>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 dalis. Bendra informacija</w:t>
      </w:r>
    </w:p>
    <w:tbl>
      <w:tblPr>
        <w:tblStyle w:val="TableGrid"/>
        <w:tblW w:w="9606" w:type="dxa"/>
        <w:tblLook w:val="04A0"/>
      </w:tblPr>
      <w:tblGrid>
        <w:gridCol w:w="4672"/>
        <w:gridCol w:w="4934"/>
      </w:tblGrid>
      <w:tr w:rsidR="00E848D8" w:rsidRPr="00143243" w:rsidTr="008F0120">
        <w:tc>
          <w:tcPr>
            <w:tcW w:w="4672" w:type="dxa"/>
          </w:tcPr>
          <w:p w:rsidR="00E848D8" w:rsidRPr="00143243" w:rsidRDefault="00E848D8" w:rsidP="00312D3A">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E848D8" w:rsidRPr="00143243" w:rsidRDefault="00E848D8" w:rsidP="008F0120">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Kanceliarinių prekių pirkimas (Kvietimas CVP IS priemonėmis išsiųstas 2015-06-18</w:t>
            </w:r>
            <w:r>
              <w:rPr>
                <w:rFonts w:ascii="Times New Roman" w:hAnsi="Times New Roman" w:cs="Times New Roman"/>
                <w:sz w:val="24"/>
                <w:szCs w:val="24"/>
                <w:lang w:val="lt-LT"/>
              </w:rPr>
              <w:t>)</w:t>
            </w:r>
            <w:r w:rsidRPr="00143243">
              <w:rPr>
                <w:rFonts w:ascii="Times New Roman" w:hAnsi="Times New Roman" w:cs="Times New Roman"/>
                <w:sz w:val="24"/>
                <w:szCs w:val="24"/>
                <w:lang w:val="lt-LT"/>
              </w:rPr>
              <w:t xml:space="preserve"> </w:t>
            </w:r>
            <w:r>
              <w:rPr>
                <w:rFonts w:ascii="Times New Roman" w:hAnsi="Times New Roman" w:cs="Times New Roman"/>
                <w:sz w:val="24"/>
                <w:szCs w:val="24"/>
                <w:lang w:val="lt-LT"/>
              </w:rPr>
              <w:t>(toliau – Pirkimas Nr. 1)</w:t>
            </w:r>
          </w:p>
        </w:tc>
      </w:tr>
      <w:tr w:rsidR="00E848D8" w:rsidRPr="00143243" w:rsidTr="008F0120">
        <w:tc>
          <w:tcPr>
            <w:tcW w:w="4672" w:type="dxa"/>
          </w:tcPr>
          <w:p w:rsidR="00E848D8" w:rsidRPr="00143243" w:rsidRDefault="00E848D8" w:rsidP="008F0120">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Pirkimo būdas</w:t>
            </w:r>
          </w:p>
        </w:tc>
        <w:tc>
          <w:tcPr>
            <w:tcW w:w="4934" w:type="dxa"/>
          </w:tcPr>
          <w:p w:rsidR="00E848D8" w:rsidRPr="00143243" w:rsidRDefault="00E848D8" w:rsidP="008F0120">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Apklausa</w:t>
            </w:r>
          </w:p>
        </w:tc>
      </w:tr>
      <w:tr w:rsidR="00E848D8" w:rsidRPr="00143243" w:rsidTr="008F0120">
        <w:tc>
          <w:tcPr>
            <w:tcW w:w="4672" w:type="dxa"/>
          </w:tcPr>
          <w:p w:rsidR="00E848D8" w:rsidRPr="00143243" w:rsidRDefault="00E848D8" w:rsidP="008F0120">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E848D8" w:rsidRPr="00143243" w:rsidRDefault="00E848D8" w:rsidP="008F0120">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 xml:space="preserve">12.500,00 </w:t>
            </w:r>
            <w:proofErr w:type="spellStart"/>
            <w:r w:rsidRPr="00143243">
              <w:rPr>
                <w:rFonts w:ascii="Times New Roman" w:hAnsi="Times New Roman" w:cs="Times New Roman"/>
                <w:sz w:val="24"/>
                <w:szCs w:val="24"/>
                <w:lang w:val="lt-LT"/>
              </w:rPr>
              <w:t>Eur</w:t>
            </w:r>
            <w:proofErr w:type="spellEnd"/>
            <w:r w:rsidRPr="00143243">
              <w:rPr>
                <w:rFonts w:ascii="Times New Roman" w:hAnsi="Times New Roman" w:cs="Times New Roman"/>
                <w:sz w:val="24"/>
                <w:szCs w:val="24"/>
                <w:lang w:val="lt-LT"/>
              </w:rPr>
              <w:t xml:space="preserve"> (be PVM)</w:t>
            </w:r>
            <w:r>
              <w:rPr>
                <w:rFonts w:ascii="Times New Roman" w:hAnsi="Times New Roman" w:cs="Times New Roman"/>
                <w:sz w:val="24"/>
                <w:szCs w:val="24"/>
                <w:lang w:val="lt-LT"/>
              </w:rPr>
              <w:t>/ 15.125,00</w:t>
            </w:r>
            <w:r w:rsidR="00312D3A">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r w:rsidRPr="00143243">
              <w:rPr>
                <w:rFonts w:ascii="Times New Roman" w:hAnsi="Times New Roman" w:cs="Times New Roman"/>
                <w:sz w:val="24"/>
                <w:szCs w:val="24"/>
                <w:lang w:val="lt-LT"/>
              </w:rPr>
              <w:t>;</w:t>
            </w:r>
          </w:p>
          <w:p w:rsidR="00E848D8" w:rsidRPr="00143243" w:rsidRDefault="00E848D8" w:rsidP="008F0120">
            <w:pPr>
              <w:jc w:val="both"/>
              <w:rPr>
                <w:rFonts w:ascii="Times New Roman" w:hAnsi="Times New Roman" w:cs="Times New Roman"/>
                <w:sz w:val="24"/>
                <w:szCs w:val="24"/>
                <w:lang w:val="lt-LT"/>
              </w:rPr>
            </w:pPr>
          </w:p>
        </w:tc>
      </w:tr>
      <w:tr w:rsidR="00E848D8" w:rsidRPr="00143243" w:rsidTr="008F0120">
        <w:tc>
          <w:tcPr>
            <w:tcW w:w="4672" w:type="dxa"/>
          </w:tcPr>
          <w:p w:rsidR="00E848D8" w:rsidRPr="00143243" w:rsidRDefault="00E848D8" w:rsidP="008F0120">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Pirkimas finansuojamas ES lėšomis, projekto pavadinimas, Įgyvendinančioji institucija</w:t>
            </w:r>
          </w:p>
        </w:tc>
        <w:tc>
          <w:tcPr>
            <w:tcW w:w="4934" w:type="dxa"/>
          </w:tcPr>
          <w:p w:rsidR="00E848D8" w:rsidRPr="00143243" w:rsidRDefault="00312D3A" w:rsidP="008F0120">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E848D8" w:rsidRPr="00143243" w:rsidTr="008F0120">
        <w:tc>
          <w:tcPr>
            <w:tcW w:w="4672" w:type="dxa"/>
          </w:tcPr>
          <w:p w:rsidR="00E848D8" w:rsidRPr="00143243" w:rsidRDefault="00E848D8" w:rsidP="008F0120">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E848D8" w:rsidRPr="00143243" w:rsidRDefault="00E848D8" w:rsidP="008F0120">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Viešųjų pirkimų įstatymas (redakcija nuo 2015-01-01</w:t>
            </w:r>
            <w:r>
              <w:rPr>
                <w:rFonts w:ascii="Times New Roman" w:hAnsi="Times New Roman" w:cs="Times New Roman"/>
                <w:sz w:val="24"/>
                <w:szCs w:val="24"/>
                <w:lang w:val="lt-LT"/>
              </w:rPr>
              <w:t>; toliau - Įstatymas</w:t>
            </w:r>
            <w:r w:rsidRPr="00143243">
              <w:rPr>
                <w:rFonts w:ascii="Times New Roman" w:hAnsi="Times New Roman" w:cs="Times New Roman"/>
                <w:sz w:val="24"/>
                <w:szCs w:val="24"/>
                <w:lang w:val="lt-LT"/>
              </w:rPr>
              <w:t>); Lazdijų rajono savivaldybės administracijos direktoriaus 2015-01-08 įsakymu Nr. 10V-14 patvirtintos Lazdijų rajono savivaldybės administracijos supaprastintų viešųjų pirkimų taisyk</w:t>
            </w:r>
            <w:r>
              <w:rPr>
                <w:rFonts w:ascii="Times New Roman" w:hAnsi="Times New Roman" w:cs="Times New Roman"/>
                <w:sz w:val="24"/>
                <w:szCs w:val="24"/>
                <w:lang w:val="lt-LT"/>
              </w:rPr>
              <w:t>l</w:t>
            </w:r>
            <w:r w:rsidRPr="00143243">
              <w:rPr>
                <w:rFonts w:ascii="Times New Roman" w:hAnsi="Times New Roman" w:cs="Times New Roman"/>
                <w:sz w:val="24"/>
                <w:szCs w:val="24"/>
                <w:lang w:val="lt-LT"/>
              </w:rPr>
              <w:t>ės</w:t>
            </w:r>
            <w:r>
              <w:rPr>
                <w:rFonts w:ascii="Times New Roman" w:hAnsi="Times New Roman" w:cs="Times New Roman"/>
                <w:sz w:val="24"/>
                <w:szCs w:val="24"/>
                <w:lang w:val="lt-LT"/>
              </w:rPr>
              <w:t xml:space="preserve"> (toliau – Taisyklės)</w:t>
            </w:r>
          </w:p>
        </w:tc>
      </w:tr>
      <w:tr w:rsidR="00E848D8" w:rsidRPr="00143243" w:rsidTr="008F0120">
        <w:tc>
          <w:tcPr>
            <w:tcW w:w="4672" w:type="dxa"/>
          </w:tcPr>
          <w:p w:rsidR="00E848D8" w:rsidRPr="00143243" w:rsidRDefault="00E848D8" w:rsidP="008F0120">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Vertinimo apimtys/etapas</w:t>
            </w:r>
          </w:p>
        </w:tc>
        <w:tc>
          <w:tcPr>
            <w:tcW w:w="4934" w:type="dxa"/>
          </w:tcPr>
          <w:p w:rsidR="00E848D8" w:rsidRPr="00143243" w:rsidRDefault="00312D3A" w:rsidP="008F0120">
            <w:pPr>
              <w:jc w:val="both"/>
              <w:rPr>
                <w:rFonts w:ascii="Times New Roman" w:hAnsi="Times New Roman" w:cs="Times New Roman"/>
                <w:sz w:val="24"/>
                <w:szCs w:val="24"/>
                <w:lang w:val="lt-LT"/>
              </w:rPr>
            </w:pPr>
            <w:r>
              <w:rPr>
                <w:rFonts w:ascii="Times New Roman" w:hAnsi="Times New Roman" w:cs="Times New Roman"/>
                <w:sz w:val="24"/>
                <w:szCs w:val="24"/>
                <w:lang w:val="lt-LT"/>
              </w:rPr>
              <w:t>Išsamus</w:t>
            </w:r>
            <w:r w:rsidR="00E848D8">
              <w:rPr>
                <w:rFonts w:ascii="Times New Roman" w:hAnsi="Times New Roman" w:cs="Times New Roman"/>
                <w:sz w:val="24"/>
                <w:szCs w:val="24"/>
                <w:lang w:val="lt-LT"/>
              </w:rPr>
              <w:t>/po sutarties sudarymo</w:t>
            </w:r>
          </w:p>
        </w:tc>
      </w:tr>
      <w:tr w:rsidR="00E848D8" w:rsidRPr="00143243" w:rsidTr="008F0120">
        <w:tc>
          <w:tcPr>
            <w:tcW w:w="4672" w:type="dxa"/>
          </w:tcPr>
          <w:p w:rsidR="00E848D8" w:rsidRPr="00143243" w:rsidRDefault="00E848D8" w:rsidP="008F0120">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 xml:space="preserve">Dėl pirkimo vyksta teismo procesas (nurodyti </w:t>
            </w:r>
            <w:r w:rsidRPr="00143243">
              <w:rPr>
                <w:rFonts w:ascii="Times New Roman" w:hAnsi="Times New Roman" w:cs="Times New Roman"/>
                <w:sz w:val="24"/>
                <w:szCs w:val="24"/>
                <w:lang w:val="lt-LT"/>
              </w:rPr>
              <w:lastRenderedPageBreak/>
              <w:t>ieškinio (skundo) dalykus, bylos šalių pavadinimus, ar taikomos laikinosios apsaugos priemonės, teisminio nagrinėjimo stadija, pvz., apygardos, apeliacinis teismas)</w:t>
            </w:r>
          </w:p>
        </w:tc>
        <w:tc>
          <w:tcPr>
            <w:tcW w:w="4934" w:type="dxa"/>
          </w:tcPr>
          <w:p w:rsidR="00E848D8" w:rsidRPr="00143243" w:rsidRDefault="00312D3A" w:rsidP="008F0120">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p>
        </w:tc>
      </w:tr>
    </w:tbl>
    <w:p w:rsidR="005159F7" w:rsidRDefault="005159F7" w:rsidP="00E848D8">
      <w:pPr>
        <w:rPr>
          <w:lang w:val="lt-LT"/>
        </w:rPr>
      </w:pPr>
    </w:p>
    <w:p w:rsidR="00E848D8" w:rsidRPr="00C51BE5" w:rsidRDefault="00E848D8" w:rsidP="00C51BE5">
      <w:pPr>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II dalis. Vertinimo metu nustatyti pažeidimai</w:t>
      </w:r>
    </w:p>
    <w:tbl>
      <w:tblPr>
        <w:tblStyle w:val="TableGrid"/>
        <w:tblW w:w="9695" w:type="dxa"/>
        <w:tblLook w:val="04A0"/>
      </w:tblPr>
      <w:tblGrid>
        <w:gridCol w:w="534"/>
        <w:gridCol w:w="9161"/>
      </w:tblGrid>
      <w:tr w:rsidR="00E848D8" w:rsidRPr="00143243" w:rsidTr="008F0120">
        <w:tc>
          <w:tcPr>
            <w:tcW w:w="534" w:type="dxa"/>
          </w:tcPr>
          <w:p w:rsidR="00E848D8" w:rsidRPr="001F51DF" w:rsidRDefault="00E848D8" w:rsidP="00E848D8">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E848D8" w:rsidRPr="001F51DF" w:rsidRDefault="00E848D8" w:rsidP="00767435">
            <w:pPr>
              <w:spacing w:line="240" w:lineRule="auto"/>
              <w:jc w:val="both"/>
              <w:rPr>
                <w:rFonts w:ascii="Times New Roman" w:hAnsi="Times New Roman" w:cs="Times New Roman"/>
                <w:sz w:val="24"/>
                <w:szCs w:val="24"/>
                <w:lang w:val="lt-LT" w:eastAsia="lt-LT"/>
              </w:rPr>
            </w:pPr>
            <w:r w:rsidRPr="001F51DF">
              <w:rPr>
                <w:rFonts w:ascii="Times New Roman" w:hAnsi="Times New Roman" w:cs="Times New Roman"/>
                <w:b/>
                <w:i/>
                <w:lang w:val="lt-LT"/>
              </w:rPr>
              <w:t>Įstatymo 15 straipsnio 5 dalis</w:t>
            </w:r>
            <w:r w:rsidR="00767435">
              <w:rPr>
                <w:rStyle w:val="FootnoteReference"/>
                <w:rFonts w:ascii="Times New Roman" w:hAnsi="Times New Roman" w:cs="Times New Roman"/>
                <w:b/>
                <w:i/>
                <w:lang w:val="lt-LT"/>
              </w:rPr>
              <w:footnoteReference w:id="1"/>
            </w:r>
            <w:r w:rsidR="003E33FA">
              <w:rPr>
                <w:rFonts w:ascii="Times New Roman" w:hAnsi="Times New Roman" w:cs="Times New Roman"/>
                <w:lang w:val="lt-LT"/>
              </w:rPr>
              <w:t xml:space="preserve">, </w:t>
            </w:r>
            <w:r w:rsidRPr="001F51DF">
              <w:rPr>
                <w:rFonts w:ascii="Times New Roman" w:hAnsi="Times New Roman" w:cs="Times New Roman"/>
                <w:b/>
                <w:i/>
                <w:sz w:val="24"/>
                <w:szCs w:val="24"/>
                <w:lang w:val="lt-LT" w:eastAsia="lt-LT"/>
              </w:rPr>
              <w:t>Įstatymo 85 straipsnio 1 dalis</w:t>
            </w:r>
            <w:r w:rsidR="00767435">
              <w:rPr>
                <w:rStyle w:val="FootnoteReference"/>
                <w:rFonts w:ascii="Times New Roman" w:hAnsi="Times New Roman" w:cs="Times New Roman"/>
                <w:b/>
                <w:i/>
                <w:sz w:val="24"/>
                <w:szCs w:val="24"/>
                <w:lang w:val="lt-LT" w:eastAsia="lt-LT"/>
              </w:rPr>
              <w:footnoteReference w:id="2"/>
            </w:r>
          </w:p>
        </w:tc>
      </w:tr>
      <w:tr w:rsidR="00E848D8" w:rsidRPr="00143243" w:rsidTr="008F0120">
        <w:tc>
          <w:tcPr>
            <w:tcW w:w="9695" w:type="dxa"/>
            <w:gridSpan w:val="2"/>
          </w:tcPr>
          <w:p w:rsidR="00E848D8" w:rsidRPr="001F51DF" w:rsidRDefault="00E848D8" w:rsidP="00D861BC">
            <w:pPr>
              <w:pStyle w:val="ListParagraph"/>
              <w:ind w:left="360"/>
              <w:jc w:val="both"/>
              <w:rPr>
                <w:rFonts w:ascii="Times New Roman" w:hAnsi="Times New Roman" w:cs="Times New Roman"/>
                <w:i/>
                <w:sz w:val="24"/>
                <w:szCs w:val="24"/>
                <w:lang w:val="lt-LT"/>
              </w:rPr>
            </w:pPr>
            <w:r w:rsidRPr="001F51DF">
              <w:rPr>
                <w:rFonts w:ascii="Times New Roman" w:hAnsi="Times New Roman" w:cs="Times New Roman"/>
                <w:sz w:val="24"/>
                <w:szCs w:val="24"/>
                <w:lang w:val="lt-LT" w:eastAsia="lt-LT"/>
              </w:rPr>
              <w:t>Perkančioji organizacija, vykdydama Pirkimą Nr. 1, nesivadovavo Įstatymo</w:t>
            </w:r>
            <w:r w:rsidR="00767435">
              <w:rPr>
                <w:rFonts w:ascii="Times New Roman" w:hAnsi="Times New Roman" w:cs="Times New Roman"/>
                <w:sz w:val="24"/>
                <w:szCs w:val="24"/>
                <w:lang w:val="lt-LT" w:eastAsia="lt-LT"/>
              </w:rPr>
              <w:t xml:space="preserve"> </w:t>
            </w:r>
            <w:r w:rsidRPr="001F51DF">
              <w:rPr>
                <w:rFonts w:ascii="Times New Roman" w:hAnsi="Times New Roman" w:cs="Times New Roman"/>
                <w:sz w:val="24"/>
                <w:szCs w:val="24"/>
                <w:lang w:val="lt-LT" w:eastAsia="lt-LT"/>
              </w:rPr>
              <w:t>15 straipsnio 5 dalies nuostata ir Pirkimą Nr. 1 vykdė apklausos būdu, nors centrinės perkančiosios organiz</w:t>
            </w:r>
            <w:r>
              <w:rPr>
                <w:rFonts w:ascii="Times New Roman" w:hAnsi="Times New Roman" w:cs="Times New Roman"/>
                <w:sz w:val="24"/>
                <w:szCs w:val="24"/>
                <w:lang w:val="lt-LT" w:eastAsia="lt-LT"/>
              </w:rPr>
              <w:t>acijos (toliau – CPO) kataloge</w:t>
            </w:r>
            <w:r w:rsidRPr="001F51DF">
              <w:rPr>
                <w:rFonts w:ascii="Times New Roman" w:hAnsi="Times New Roman" w:cs="Times New Roman"/>
                <w:sz w:val="24"/>
                <w:szCs w:val="24"/>
                <w:lang w:val="lt-LT" w:eastAsia="lt-LT"/>
              </w:rPr>
              <w:t xml:space="preserve"> kanceliarinės prekės yra siūlomos</w:t>
            </w:r>
            <w:r>
              <w:rPr>
                <w:rFonts w:ascii="Times New Roman" w:hAnsi="Times New Roman" w:cs="Times New Roman"/>
                <w:sz w:val="24"/>
                <w:szCs w:val="24"/>
                <w:lang w:val="lt-LT" w:eastAsia="lt-LT"/>
              </w:rPr>
              <w:t xml:space="preserve">. </w:t>
            </w:r>
            <w:r w:rsidRPr="001F51DF">
              <w:rPr>
                <w:rFonts w:ascii="Times New Roman" w:hAnsi="Times New Roman" w:cs="Times New Roman"/>
                <w:sz w:val="24"/>
                <w:szCs w:val="24"/>
                <w:lang w:val="lt-LT" w:eastAsia="lt-LT"/>
              </w:rPr>
              <w:t>Argumentas nepirkti reikiamų prekių per CPO yra nurodytas Perkančiosios organizacijos 2015-06-08 paraiškoje atlikti prekių, paslaugų ar darbų viešąjį pirkimą, numatytą 2015 metų viešųjų pirkimų plane Nr. ŪK</w:t>
            </w:r>
            <w:r>
              <w:rPr>
                <w:rFonts w:ascii="Times New Roman" w:hAnsi="Times New Roman" w:cs="Times New Roman"/>
                <w:sz w:val="24"/>
                <w:szCs w:val="24"/>
                <w:lang w:val="lt-LT" w:eastAsia="lt-LT"/>
              </w:rPr>
              <w:t>4</w:t>
            </w:r>
            <w:r w:rsidRPr="001F51DF">
              <w:rPr>
                <w:rFonts w:ascii="Times New Roman" w:hAnsi="Times New Roman" w:cs="Times New Roman"/>
                <w:sz w:val="24"/>
                <w:szCs w:val="24"/>
                <w:lang w:val="lt-LT" w:eastAsia="lt-LT"/>
              </w:rPr>
              <w:t>-31, kurio</w:t>
            </w:r>
            <w:r>
              <w:rPr>
                <w:rFonts w:ascii="Times New Roman" w:hAnsi="Times New Roman" w:cs="Times New Roman"/>
                <w:sz w:val="24"/>
                <w:szCs w:val="24"/>
                <w:lang w:val="lt-LT" w:eastAsia="lt-LT"/>
              </w:rPr>
              <w:t>je</w:t>
            </w:r>
            <w:r w:rsidRPr="001F51DF">
              <w:rPr>
                <w:rFonts w:ascii="Times New Roman" w:hAnsi="Times New Roman" w:cs="Times New Roman"/>
                <w:sz w:val="24"/>
                <w:szCs w:val="24"/>
                <w:lang w:val="lt-LT" w:eastAsia="lt-LT"/>
              </w:rPr>
              <w:t xml:space="preserve"> pirkimų iniciatorius argumentuoja, kad atliekant Pirkimą Nr. 1 „ne per CPO, bus išvengta papildomų prekių transportavimo ir pristatymo kaštų, pvz., nurodytų CPO pateiktos tipinės sutarties projekte. Taip pat prekių pristatymas bus operatyvesnis ir taupomos laiko sąnaudos“, tačiau, Tarnybos nuomone, toks argumentas nepagrindžia būtinybės vykdyti Pirkimą Nr. 1 ne iš CPO katalogo,</w:t>
            </w:r>
            <w:r w:rsidR="003E33FA">
              <w:rPr>
                <w:rFonts w:ascii="Times New Roman" w:hAnsi="Times New Roman" w:cs="Times New Roman"/>
                <w:sz w:val="24"/>
                <w:szCs w:val="24"/>
                <w:lang w:val="lt-LT" w:eastAsia="lt-LT"/>
              </w:rPr>
              <w:t xml:space="preserve"> </w:t>
            </w:r>
            <w:r w:rsidRPr="001F51DF">
              <w:rPr>
                <w:rFonts w:ascii="Times New Roman" w:hAnsi="Times New Roman" w:cs="Times New Roman"/>
                <w:sz w:val="24"/>
                <w:szCs w:val="24"/>
                <w:lang w:val="lt-LT" w:eastAsia="lt-LT"/>
              </w:rPr>
              <w:t>be to, CPO tinklalapyje pateiktoje tipinėje sutartyje nėra numatytų papildomų prekių transportavimo ir pristatymo kaštų.</w:t>
            </w:r>
            <w:r w:rsidR="003E33FA">
              <w:rPr>
                <w:rFonts w:ascii="Times New Roman" w:hAnsi="Times New Roman" w:cs="Times New Roman"/>
                <w:sz w:val="24"/>
                <w:szCs w:val="24"/>
                <w:lang w:val="lt-LT" w:eastAsia="lt-LT"/>
              </w:rPr>
              <w:t xml:space="preserve"> Perkančioji organizacija nepateikė jokių dokumentų, įrodančių, kad CPO kataloge</w:t>
            </w:r>
            <w:r w:rsidR="00D861BC">
              <w:rPr>
                <w:rFonts w:ascii="Times New Roman" w:hAnsi="Times New Roman" w:cs="Times New Roman"/>
                <w:sz w:val="24"/>
                <w:szCs w:val="24"/>
                <w:lang w:val="lt-LT" w:eastAsia="lt-LT"/>
              </w:rPr>
              <w:t xml:space="preserve"> siūlomos kanceliarinės prekės neatitinka Perkančiosios organizacijos poreikių ir kad Perkančioji organizacija Pirkimą Nr. 1 atliks efektyvesniu būdu, nei perkant iš CPO.</w:t>
            </w:r>
          </w:p>
        </w:tc>
      </w:tr>
      <w:tr w:rsidR="00E848D8" w:rsidRPr="00143243" w:rsidTr="008F0120">
        <w:tc>
          <w:tcPr>
            <w:tcW w:w="534" w:type="dxa"/>
          </w:tcPr>
          <w:p w:rsidR="00E848D8" w:rsidRPr="00143243" w:rsidRDefault="00E848D8" w:rsidP="00E848D8">
            <w:pPr>
              <w:pStyle w:val="ListParagraph"/>
              <w:numPr>
                <w:ilvl w:val="0"/>
                <w:numId w:val="1"/>
              </w:numPr>
              <w:spacing w:after="0" w:line="240" w:lineRule="auto"/>
              <w:ind w:left="360"/>
              <w:jc w:val="both"/>
              <w:rPr>
                <w:rFonts w:ascii="Times New Roman" w:hAnsi="Times New Roman" w:cs="Times New Roman"/>
                <w:sz w:val="24"/>
                <w:szCs w:val="24"/>
                <w:lang w:val="lt-LT"/>
              </w:rPr>
            </w:pPr>
          </w:p>
        </w:tc>
        <w:tc>
          <w:tcPr>
            <w:tcW w:w="9161" w:type="dxa"/>
          </w:tcPr>
          <w:p w:rsidR="00E848D8" w:rsidRPr="002B437F" w:rsidRDefault="00E848D8" w:rsidP="00D861BC">
            <w:pPr>
              <w:jc w:val="both"/>
              <w:rPr>
                <w:rFonts w:ascii="Times New Roman" w:hAnsi="Times New Roman" w:cs="Times New Roman"/>
                <w:sz w:val="24"/>
                <w:szCs w:val="24"/>
                <w:lang w:val="lt-LT"/>
              </w:rPr>
            </w:pPr>
            <w:r w:rsidRPr="008B723E">
              <w:rPr>
                <w:rFonts w:ascii="Times New Roman" w:hAnsi="Times New Roman" w:cs="Times New Roman"/>
                <w:b/>
                <w:i/>
                <w:sz w:val="24"/>
                <w:szCs w:val="24"/>
                <w:lang w:val="lt-LT"/>
              </w:rPr>
              <w:t>Taisyklių 167 punktas</w:t>
            </w:r>
            <w:r>
              <w:rPr>
                <w:rStyle w:val="FootnoteReference"/>
                <w:rFonts w:ascii="Times New Roman" w:hAnsi="Times New Roman" w:cs="Times New Roman"/>
                <w:b/>
                <w:i/>
                <w:sz w:val="24"/>
                <w:szCs w:val="24"/>
                <w:lang w:val="lt-LT"/>
              </w:rPr>
              <w:footnoteReference w:id="3"/>
            </w:r>
            <w:r>
              <w:rPr>
                <w:rFonts w:ascii="Times New Roman" w:hAnsi="Times New Roman" w:cs="Times New Roman"/>
                <w:b/>
                <w:i/>
                <w:sz w:val="24"/>
                <w:szCs w:val="24"/>
                <w:lang w:val="lt-LT"/>
              </w:rPr>
              <w:t>;</w:t>
            </w:r>
            <w:r w:rsidR="003E33FA">
              <w:rPr>
                <w:rFonts w:ascii="Times New Roman" w:hAnsi="Times New Roman" w:cs="Times New Roman"/>
                <w:sz w:val="24"/>
                <w:szCs w:val="24"/>
                <w:lang w:val="lt-LT"/>
              </w:rPr>
              <w:t xml:space="preserve"> </w:t>
            </w:r>
            <w:r w:rsidRPr="008B723E">
              <w:rPr>
                <w:rFonts w:ascii="Times New Roman" w:hAnsi="Times New Roman" w:cs="Times New Roman"/>
                <w:b/>
                <w:i/>
                <w:sz w:val="24"/>
                <w:szCs w:val="24"/>
                <w:lang w:val="lt-LT"/>
              </w:rPr>
              <w:t>Įstatymo 85 straipsnio 2 dalis</w:t>
            </w:r>
            <w:r>
              <w:rPr>
                <w:rStyle w:val="FootnoteReference"/>
                <w:rFonts w:ascii="Times New Roman" w:hAnsi="Times New Roman" w:cs="Times New Roman"/>
                <w:b/>
                <w:i/>
                <w:sz w:val="24"/>
                <w:szCs w:val="24"/>
                <w:lang w:val="lt-LT"/>
              </w:rPr>
              <w:footnoteReference w:id="4"/>
            </w:r>
            <w:r w:rsidRPr="008B723E">
              <w:rPr>
                <w:rFonts w:ascii="Times New Roman" w:hAnsi="Times New Roman" w:cs="Times New Roman"/>
                <w:sz w:val="24"/>
                <w:szCs w:val="24"/>
                <w:lang w:val="lt-LT"/>
              </w:rPr>
              <w:t>;</w:t>
            </w:r>
            <w:r w:rsidR="003E33FA">
              <w:rPr>
                <w:rFonts w:ascii="Times New Roman" w:hAnsi="Times New Roman" w:cs="Times New Roman"/>
                <w:sz w:val="24"/>
                <w:szCs w:val="24"/>
                <w:lang w:val="lt-LT"/>
              </w:rPr>
              <w:t xml:space="preserve"> </w:t>
            </w:r>
            <w:r w:rsidR="00767435">
              <w:rPr>
                <w:rFonts w:ascii="Times New Roman" w:hAnsi="Times New Roman" w:cs="Times New Roman"/>
                <w:b/>
                <w:i/>
                <w:sz w:val="24"/>
                <w:szCs w:val="24"/>
                <w:lang w:val="lt-LT"/>
              </w:rPr>
              <w:t>Įstatymo 3 straipsnio 1 dalis</w:t>
            </w:r>
            <w:r w:rsidR="00767435">
              <w:rPr>
                <w:rStyle w:val="FootnoteReference"/>
                <w:rFonts w:ascii="Times New Roman" w:hAnsi="Times New Roman" w:cs="Times New Roman"/>
                <w:b/>
                <w:i/>
                <w:sz w:val="24"/>
                <w:szCs w:val="24"/>
                <w:lang w:val="lt-LT"/>
              </w:rPr>
              <w:footnoteReference w:id="5"/>
            </w:r>
            <w:r w:rsidRPr="008B723E">
              <w:rPr>
                <w:rFonts w:ascii="Times New Roman" w:hAnsi="Times New Roman" w:cs="Times New Roman"/>
                <w:sz w:val="24"/>
                <w:szCs w:val="24"/>
                <w:lang w:val="lt-LT"/>
              </w:rPr>
              <w:t>;</w:t>
            </w:r>
            <w:r w:rsidR="003E33FA">
              <w:rPr>
                <w:rFonts w:ascii="Times New Roman" w:hAnsi="Times New Roman" w:cs="Times New Roman"/>
                <w:sz w:val="24"/>
                <w:szCs w:val="24"/>
                <w:lang w:val="lt-LT"/>
              </w:rPr>
              <w:t xml:space="preserve"> </w:t>
            </w:r>
            <w:r w:rsidRPr="008B723E">
              <w:rPr>
                <w:rFonts w:ascii="Times New Roman" w:hAnsi="Times New Roman" w:cs="Times New Roman"/>
                <w:b/>
                <w:i/>
                <w:sz w:val="24"/>
                <w:szCs w:val="24"/>
                <w:lang w:val="lt-LT"/>
              </w:rPr>
              <w:t>Įstatymo 9 straipsnio 2 dalis</w:t>
            </w:r>
            <w:r w:rsidR="003E33FA">
              <w:rPr>
                <w:rStyle w:val="FootnoteReference"/>
                <w:rFonts w:ascii="Times New Roman" w:hAnsi="Times New Roman" w:cs="Times New Roman"/>
                <w:b/>
                <w:i/>
                <w:sz w:val="24"/>
                <w:szCs w:val="24"/>
                <w:lang w:val="lt-LT"/>
              </w:rPr>
              <w:footnoteReference w:id="6"/>
            </w:r>
            <w:r w:rsidR="003E33FA">
              <w:rPr>
                <w:rFonts w:ascii="Times New Roman" w:hAnsi="Times New Roman" w:cs="Times New Roman"/>
                <w:sz w:val="24"/>
                <w:szCs w:val="24"/>
                <w:lang w:val="lt-LT"/>
              </w:rPr>
              <w:t>,</w:t>
            </w:r>
            <w:r w:rsidR="00D861BC">
              <w:rPr>
                <w:rFonts w:ascii="Times New Roman" w:hAnsi="Times New Roman" w:cs="Times New Roman"/>
                <w:sz w:val="24"/>
                <w:szCs w:val="24"/>
                <w:lang w:val="lt-LT"/>
              </w:rPr>
              <w:t xml:space="preserve"> </w:t>
            </w:r>
            <w:r w:rsidRPr="008B723E">
              <w:rPr>
                <w:rFonts w:ascii="Times New Roman" w:hAnsi="Times New Roman" w:cs="Times New Roman"/>
                <w:b/>
                <w:i/>
                <w:sz w:val="24"/>
                <w:szCs w:val="24"/>
                <w:lang w:val="lt-LT"/>
              </w:rPr>
              <w:t>Įstatymo 9 straipsnio 4 dalis</w:t>
            </w:r>
            <w:r w:rsidR="00D861BC">
              <w:rPr>
                <w:rStyle w:val="FootnoteReference"/>
                <w:rFonts w:ascii="Times New Roman" w:hAnsi="Times New Roman" w:cs="Times New Roman"/>
                <w:b/>
                <w:i/>
                <w:sz w:val="24"/>
                <w:szCs w:val="24"/>
                <w:lang w:val="lt-LT"/>
              </w:rPr>
              <w:footnoteReference w:id="7"/>
            </w:r>
            <w:r w:rsidR="00D861BC">
              <w:rPr>
                <w:rFonts w:ascii="Times New Roman" w:hAnsi="Times New Roman" w:cs="Times New Roman"/>
                <w:sz w:val="24"/>
                <w:szCs w:val="24"/>
                <w:lang w:val="lt-LT"/>
              </w:rPr>
              <w:t xml:space="preserve">, </w:t>
            </w:r>
            <w:r w:rsidRPr="008B723E">
              <w:rPr>
                <w:rFonts w:ascii="Times New Roman" w:hAnsi="Times New Roman" w:cs="Times New Roman"/>
                <w:b/>
                <w:i/>
                <w:sz w:val="24"/>
                <w:szCs w:val="24"/>
                <w:lang w:val="lt-LT" w:eastAsia="lt-LT"/>
              </w:rPr>
              <w:t>Įstatymo 85 straipsnio 1 dalis</w:t>
            </w:r>
            <w:r w:rsidR="00D861BC">
              <w:rPr>
                <w:rStyle w:val="FootnoteReference"/>
                <w:rFonts w:ascii="Times New Roman" w:hAnsi="Times New Roman" w:cs="Times New Roman"/>
                <w:b/>
                <w:i/>
                <w:sz w:val="24"/>
                <w:szCs w:val="24"/>
                <w:lang w:val="lt-LT" w:eastAsia="lt-LT"/>
              </w:rPr>
              <w:footnoteReference w:id="8"/>
            </w:r>
            <w:r w:rsidRPr="008B723E">
              <w:rPr>
                <w:rFonts w:ascii="Times New Roman" w:hAnsi="Times New Roman" w:cs="Times New Roman"/>
                <w:sz w:val="24"/>
                <w:szCs w:val="24"/>
                <w:lang w:val="lt-LT" w:eastAsia="lt-LT"/>
              </w:rPr>
              <w:t xml:space="preserve"> </w:t>
            </w:r>
          </w:p>
        </w:tc>
      </w:tr>
      <w:tr w:rsidR="00E848D8" w:rsidRPr="00143243" w:rsidTr="008F0120">
        <w:tc>
          <w:tcPr>
            <w:tcW w:w="9695" w:type="dxa"/>
            <w:gridSpan w:val="2"/>
          </w:tcPr>
          <w:p w:rsidR="00E848D8" w:rsidRPr="008B723E" w:rsidRDefault="00312D3A" w:rsidP="008F0120">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Tarnyba nustatė, kad Lazdijų rajono</w:t>
            </w:r>
            <w:r w:rsidR="00583C6E">
              <w:rPr>
                <w:rFonts w:ascii="Times New Roman" w:hAnsi="Times New Roman" w:cs="Times New Roman"/>
                <w:sz w:val="24"/>
                <w:szCs w:val="24"/>
                <w:lang w:val="lt-LT"/>
              </w:rPr>
              <w:t xml:space="preserve"> savivaldybės administracijos direktoriaus 2015-05-22 įsakymu Nr. 10V-335 sudaryta nuolatinė viešųjų pirkimų komisija (toliau – Komisija) priėmė sprendimus Pirkim</w:t>
            </w:r>
            <w:r w:rsidR="0077161B">
              <w:rPr>
                <w:rFonts w:ascii="Times New Roman" w:hAnsi="Times New Roman" w:cs="Times New Roman"/>
                <w:sz w:val="24"/>
                <w:szCs w:val="24"/>
                <w:lang w:val="lt-LT"/>
              </w:rPr>
              <w:t>ą Nr. 1</w:t>
            </w:r>
            <w:r w:rsidR="00583C6E">
              <w:rPr>
                <w:rFonts w:ascii="Times New Roman" w:hAnsi="Times New Roman" w:cs="Times New Roman"/>
                <w:sz w:val="24"/>
                <w:szCs w:val="24"/>
                <w:lang w:val="lt-LT"/>
              </w:rPr>
              <w:t xml:space="preserve"> ir Kopijavimo popieriaus pirkimą (toliau – Pirkimas Nr. 2) atlikti apklausos būdu (sprendimas dėl Pirkimo Nr. 1 pirkimo būdo priimtas Komisijos 2015-06-17 posėdžio protokolu Nr. J17-15/115; sprendimas dėl Pirkimo Nr. 2 pirkimo būdo priimtas Komisijos 2015-07-</w:t>
            </w:r>
            <w:r w:rsidR="0077161B">
              <w:rPr>
                <w:rFonts w:ascii="Times New Roman" w:hAnsi="Times New Roman" w:cs="Times New Roman"/>
                <w:sz w:val="24"/>
                <w:szCs w:val="24"/>
                <w:lang w:val="lt-LT"/>
              </w:rPr>
              <w:t xml:space="preserve">07 posėdžio protokolu Nr. J17-15/130), tačiau </w:t>
            </w:r>
            <w:r w:rsidR="00E848D8" w:rsidRPr="008B723E">
              <w:rPr>
                <w:rFonts w:ascii="Times New Roman" w:hAnsi="Times New Roman" w:cs="Times New Roman"/>
                <w:sz w:val="24"/>
                <w:szCs w:val="24"/>
                <w:lang w:val="lt-LT"/>
              </w:rPr>
              <w:t xml:space="preserve">Taisyklių 117.1.4.2 punkte </w:t>
            </w:r>
            <w:r w:rsidR="00E848D8" w:rsidRPr="008B723E">
              <w:rPr>
                <w:rFonts w:ascii="Times New Roman" w:hAnsi="Times New Roman" w:cs="Times New Roman"/>
                <w:sz w:val="24"/>
                <w:szCs w:val="24"/>
                <w:lang w:val="lt-LT"/>
              </w:rPr>
              <w:lastRenderedPageBreak/>
              <w:t xml:space="preserve">nurodyta, kad neskelbiant apie pirkimą gali būti atliekami mažos vertės pirkimai, kai sudaromos prekių ar paslaugų pirkimo sutarties vertė neviršija 15.000,00 </w:t>
            </w:r>
            <w:proofErr w:type="spellStart"/>
            <w:r w:rsidR="00E848D8" w:rsidRPr="008B723E">
              <w:rPr>
                <w:rFonts w:ascii="Times New Roman" w:hAnsi="Times New Roman" w:cs="Times New Roman"/>
                <w:sz w:val="24"/>
                <w:szCs w:val="24"/>
                <w:lang w:val="lt-LT"/>
              </w:rPr>
              <w:t>Eur</w:t>
            </w:r>
            <w:proofErr w:type="spellEnd"/>
            <w:r w:rsidR="00E848D8" w:rsidRPr="008B723E">
              <w:rPr>
                <w:rFonts w:ascii="Times New Roman" w:hAnsi="Times New Roman" w:cs="Times New Roman"/>
                <w:sz w:val="24"/>
                <w:szCs w:val="24"/>
                <w:lang w:val="lt-LT"/>
              </w:rPr>
              <w:t xml:space="preserve"> (be PVM), Taisyklių 9.6 punkte apibrėžta numatoma pirkimo vertė – „perkančiosios organizacijos numatomų sudaryti pirkimo sutarčių vertė, skaičiuojama imant visą mokėtiną sumą be pridėtinės vertės mokesčio (toliau – PVM), įskaitant visas sutarčių pasirinkimo ir pratęsimo galimybes. Pirkimo vertė skaičiuojama pirkimo pradžiai, atsižvelgiant į visas to paties tipo prekių ar paslaugų arba tam pačiam objektui skirtas darbų pirkimo sutarčių vertes“, todėl Perkančioji organizacija, vadovaudamasi Tarnybos direktoriaus 2003-02-26 įsakymu Nr. 1S-26 patvirtintos Prekių ir paslaugų viešojo pirkimo vertės nustatymo metodikos (redakcija nuo 2015-01-01; toliau - Metodika) 10.2 punktu, kuriame nurodyta, kad „Pirkimo vertė yra bendra visų perkamų prekių ar paslaugų to paties tipo pirkimo sutarčių, sudarytų per 12 mėnesių nuo pirmojo prekių pristatymo ar per pirkimo sutarties galiojimo laikotarpį, jeigu jis yra ilgesnis kaip 12 mėnesių, numatoma vertė“ ir Metodikos 11 punktu, kuriame nurodyta, kad „To paties tipo prekių pirkimo sutartimis yra sutartys, kurios sudarytos dėl tos pačios rūšies prekių. Tos pačios rūšies prekėmis laikomos prekės, kurios priklauso tai pačiai prekių grupei pagal Bendrojo viešųjų pirkimų žodyno &lt;...&gt; (toliau – BVPŽ) skaitmeninio kodo pirmus tris skaitmenis“, ir atsižvelgdama į tai, kad perkamos to paties tipo prekės (tą patvirtina ir tai, jog Perkančiosios organizacijos direktoriaus 2015-01-02 įsakymu Nr. 10V-1 patvirtintame Lazdijų rajono savivaldybės administracijos 2015 metais planuojamų viešųjų pirkimų sąraše (toliau – Pirkimų planas) abu pirkimai priskirti 301 rūšies prekėms), perkamų prekių BVPŽ skaitmeninio kodo pirmi trys skaitmenys sutampa (Pirkimui Nr. 1 priskirtas BVPŽ skaitmeninis kodas – 30190000-7, Pirkim</w:t>
            </w:r>
            <w:r w:rsidR="0077161B">
              <w:rPr>
                <w:rFonts w:ascii="Times New Roman" w:hAnsi="Times New Roman" w:cs="Times New Roman"/>
                <w:sz w:val="24"/>
                <w:szCs w:val="24"/>
                <w:lang w:val="lt-LT"/>
              </w:rPr>
              <w:t>ui</w:t>
            </w:r>
            <w:r w:rsidR="00E848D8" w:rsidRPr="008B723E">
              <w:rPr>
                <w:rFonts w:ascii="Times New Roman" w:hAnsi="Times New Roman" w:cs="Times New Roman"/>
                <w:sz w:val="24"/>
                <w:szCs w:val="24"/>
                <w:lang w:val="lt-LT"/>
              </w:rPr>
              <w:t xml:space="preserve"> Nr. 2 – 30197630-1), abiem pirkimais perkamos prekės yra skirtos panašiam naudojimui, tiek Pirkimui Nr. 1, tiek Pirkimui Nr. 2 pateiktas tas pats siūlomų apklausti tiekėjų sąrašas (Pirkimui Nr. 1 Perkančiosios organizacijos Ūkio tarnybos pateiktas 2015-06-08 raštas Nr. ŪK4-31 „Dėl siūlomų tiekėjų“; Pirkimui Nr. 2 – 2015-07-03 raštas Nr. ŪK4-35 „Dėl siūlomų tiekėjų“), turėjo Pirkimo Nr. 1 ir Pirkimo Nr. 2 vertes sumuoti.</w:t>
            </w:r>
          </w:p>
          <w:p w:rsidR="00E848D8" w:rsidRDefault="00E848D8" w:rsidP="008F0120">
            <w:pPr>
              <w:pStyle w:val="ListParagraph"/>
              <w:ind w:left="360"/>
              <w:jc w:val="both"/>
              <w:rPr>
                <w:rFonts w:ascii="Times New Roman" w:hAnsi="Times New Roman" w:cs="Times New Roman"/>
                <w:sz w:val="24"/>
                <w:szCs w:val="24"/>
                <w:lang w:val="lt-LT"/>
              </w:rPr>
            </w:pPr>
            <w:r w:rsidRPr="008B723E">
              <w:rPr>
                <w:rFonts w:ascii="Times New Roman" w:hAnsi="Times New Roman" w:cs="Times New Roman"/>
                <w:sz w:val="24"/>
                <w:szCs w:val="24"/>
                <w:lang w:val="lt-LT"/>
              </w:rPr>
              <w:t xml:space="preserve">Tarnyba atkreipia dėmesį, kad susumavus Pirkimo Nr. 1 numatomą vertę – 12.500,00 </w:t>
            </w:r>
            <w:proofErr w:type="spellStart"/>
            <w:r w:rsidRPr="008B723E">
              <w:rPr>
                <w:rFonts w:ascii="Times New Roman" w:hAnsi="Times New Roman" w:cs="Times New Roman"/>
                <w:sz w:val="24"/>
                <w:szCs w:val="24"/>
                <w:lang w:val="lt-LT"/>
              </w:rPr>
              <w:t>Eur</w:t>
            </w:r>
            <w:proofErr w:type="spellEnd"/>
            <w:r w:rsidRPr="008B723E">
              <w:rPr>
                <w:rFonts w:ascii="Times New Roman" w:hAnsi="Times New Roman" w:cs="Times New Roman"/>
                <w:sz w:val="24"/>
                <w:szCs w:val="24"/>
                <w:lang w:val="lt-LT"/>
              </w:rPr>
              <w:t xml:space="preserve"> su Pirkimo Nr. 2 numatoma verte – 11.</w:t>
            </w:r>
            <w:r w:rsidR="00D861BC">
              <w:rPr>
                <w:rFonts w:ascii="Times New Roman" w:hAnsi="Times New Roman" w:cs="Times New Roman"/>
                <w:sz w:val="24"/>
                <w:szCs w:val="24"/>
                <w:lang w:val="lt-LT"/>
              </w:rPr>
              <w:t xml:space="preserve">000,00 </w:t>
            </w:r>
            <w:proofErr w:type="spellStart"/>
            <w:r w:rsidR="00D861BC">
              <w:rPr>
                <w:rFonts w:ascii="Times New Roman" w:hAnsi="Times New Roman" w:cs="Times New Roman"/>
                <w:sz w:val="24"/>
                <w:szCs w:val="24"/>
                <w:lang w:val="lt-LT"/>
              </w:rPr>
              <w:t>Eur</w:t>
            </w:r>
            <w:proofErr w:type="spellEnd"/>
            <w:r w:rsidR="00D861BC">
              <w:rPr>
                <w:rFonts w:ascii="Times New Roman" w:hAnsi="Times New Roman" w:cs="Times New Roman"/>
                <w:sz w:val="24"/>
                <w:szCs w:val="24"/>
                <w:lang w:val="lt-LT"/>
              </w:rPr>
              <w:t xml:space="preserve"> gaunama suma 23.500,</w:t>
            </w:r>
            <w:r w:rsidRPr="008B723E">
              <w:rPr>
                <w:rFonts w:ascii="Times New Roman" w:hAnsi="Times New Roman" w:cs="Times New Roman"/>
                <w:sz w:val="24"/>
                <w:szCs w:val="24"/>
                <w:lang w:val="lt-LT"/>
              </w:rPr>
              <w:t xml:space="preserve">00 </w:t>
            </w:r>
            <w:proofErr w:type="spellStart"/>
            <w:r w:rsidRPr="008B723E">
              <w:rPr>
                <w:rFonts w:ascii="Times New Roman" w:hAnsi="Times New Roman" w:cs="Times New Roman"/>
                <w:sz w:val="24"/>
                <w:szCs w:val="24"/>
                <w:lang w:val="lt-LT"/>
              </w:rPr>
              <w:t>Eur</w:t>
            </w:r>
            <w:proofErr w:type="spellEnd"/>
            <w:r w:rsidRPr="008B723E">
              <w:rPr>
                <w:rFonts w:ascii="Times New Roman" w:hAnsi="Times New Roman" w:cs="Times New Roman"/>
                <w:sz w:val="24"/>
                <w:szCs w:val="24"/>
                <w:lang w:val="lt-LT"/>
              </w:rPr>
              <w:t>, kuri viršija Taisyklių 117.1.4.2 punkte nurodytą vertę, iki kurios gali būti atliekami neskelbiami mažos vertės pirkimai, todėl, vadovaudamasi Taisyklių 167 punkto nuostata, Perkančioji organizacija turėjo apie Pirkimą Nr. 1 ir Pirkimą Nr. 2 skelbti CVP IS</w:t>
            </w:r>
            <w:r w:rsidR="00147EB0">
              <w:rPr>
                <w:rFonts w:ascii="Times New Roman" w:hAnsi="Times New Roman" w:cs="Times New Roman"/>
                <w:sz w:val="24"/>
                <w:szCs w:val="24"/>
                <w:lang w:val="lt-LT"/>
              </w:rPr>
              <w:t xml:space="preserve"> ir, vadovaujantis Taisyklių 112 pu</w:t>
            </w:r>
            <w:r w:rsidR="00580EDE">
              <w:rPr>
                <w:rFonts w:ascii="Times New Roman" w:hAnsi="Times New Roman" w:cs="Times New Roman"/>
                <w:sz w:val="24"/>
                <w:szCs w:val="24"/>
                <w:lang w:val="lt-LT"/>
              </w:rPr>
              <w:t>nktu, Pirkimą Nr. 1 ir Pirkimą Nr. 2 turėjo vykdyti supaprastinto atviro konkurso būdu.</w:t>
            </w:r>
          </w:p>
          <w:p w:rsidR="00957DB0" w:rsidRPr="00957DB0" w:rsidRDefault="00957DB0" w:rsidP="009B57D0">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Taip pat, Tarnyba pažymi, kad Perkančioji organizacija, skaičiuodama Pirkimo Nr. 1 ir Pirkimo Nr. 2 vertes, nesivadovavo Metodikos 15 punkto nuostata, kad „Jeigu numatomoje sudaryti pirkimo sutartyje nustatoma pirkimo sutarties pratęsimo ar (ir) pirkimo apimties padidėjimo galimybė</w:t>
            </w:r>
            <w:r w:rsidR="00BF27BE">
              <w:rPr>
                <w:rFonts w:ascii="Times New Roman" w:hAnsi="Times New Roman" w:cs="Times New Roman"/>
                <w:sz w:val="24"/>
                <w:szCs w:val="24"/>
                <w:lang w:val="lt-LT"/>
              </w:rPr>
              <w:t xml:space="preserve">, pirkimo vertė skaičiuojama pagal didžiausius pirkimo sutartyje numatytų įsigyti prekių arba paslaugų kiekius, įskaitant tuos kiekius, kurie bus nupirkti pratęsus pirkimo sutartį ar (ir) padidėjus pirkimo apimčiai“, </w:t>
            </w:r>
            <w:r w:rsidR="008958E5">
              <w:rPr>
                <w:rFonts w:ascii="Times New Roman" w:hAnsi="Times New Roman" w:cs="Times New Roman"/>
                <w:sz w:val="24"/>
                <w:szCs w:val="24"/>
                <w:lang w:val="lt-LT"/>
              </w:rPr>
              <w:t>bei</w:t>
            </w:r>
            <w:r w:rsidR="00BF27BE">
              <w:rPr>
                <w:rFonts w:ascii="Times New Roman" w:hAnsi="Times New Roman" w:cs="Times New Roman"/>
                <w:sz w:val="24"/>
                <w:szCs w:val="24"/>
                <w:lang w:val="lt-LT"/>
              </w:rPr>
              <w:t xml:space="preserve"> į Pirkimo Nr. 1 ir Pirkimo Nr. 2 vertes neįskaičiavo galimybės nupirkti daugiau prekių – Pirkime Nr. 1 ne daugiau 30 procentų (</w:t>
            </w:r>
            <w:r w:rsidR="00BF27BE" w:rsidRPr="0028706E">
              <w:rPr>
                <w:rFonts w:ascii="Times New Roman" w:hAnsi="Times New Roman" w:cs="Times New Roman"/>
                <w:sz w:val="24"/>
                <w:szCs w:val="24"/>
                <w:lang w:val="lt-LT"/>
              </w:rPr>
              <w:t>Perkančiosios organizacijos supaprastinto mažos vertės pirkimo apklausos būdu sąlygų, patvirtintų Perkančiosios organizacijos direktoriaus 2015-06-18 įsakymu Nr. 10V-405 (toliau – Pirkimo Nr. 1 sąlygos)</w:t>
            </w:r>
            <w:r w:rsidR="00BF27BE">
              <w:rPr>
                <w:rFonts w:ascii="Times New Roman" w:hAnsi="Times New Roman" w:cs="Times New Roman"/>
                <w:sz w:val="24"/>
                <w:szCs w:val="24"/>
                <w:lang w:val="lt-LT"/>
              </w:rPr>
              <w:t xml:space="preserve"> 4 priedo 1.5 punkte nurodyta, kad „Perkančioji organizacija &lt;...&gt; pasilieka sau teisę nupirkti mažesnį </w:t>
            </w:r>
            <w:r w:rsidR="00206452">
              <w:rPr>
                <w:rFonts w:ascii="Times New Roman" w:hAnsi="Times New Roman" w:cs="Times New Roman"/>
                <w:sz w:val="24"/>
                <w:szCs w:val="24"/>
                <w:lang w:val="lt-LT"/>
              </w:rPr>
              <w:t xml:space="preserve">arba didesnį Prekių </w:t>
            </w:r>
            <w:r w:rsidR="00BF27BE">
              <w:rPr>
                <w:rFonts w:ascii="Times New Roman" w:hAnsi="Times New Roman" w:cs="Times New Roman"/>
                <w:sz w:val="24"/>
                <w:szCs w:val="24"/>
                <w:lang w:val="lt-LT"/>
              </w:rPr>
              <w:t>kiekį</w:t>
            </w:r>
            <w:r w:rsidR="00206452">
              <w:rPr>
                <w:rFonts w:ascii="Times New Roman" w:hAnsi="Times New Roman" w:cs="Times New Roman"/>
                <w:sz w:val="24"/>
                <w:szCs w:val="24"/>
                <w:lang w:val="lt-LT"/>
              </w:rPr>
              <w:t xml:space="preserve"> &lt;...&gt; neviršijant 30 proc. Sutarties vertės &lt;...&gt;“), o Pirkime Nr. 2 ne daugiau 35 procentų (</w:t>
            </w:r>
            <w:r w:rsidR="00206452" w:rsidRPr="0028706E">
              <w:rPr>
                <w:rFonts w:ascii="Times New Roman" w:hAnsi="Times New Roman" w:cs="Times New Roman"/>
                <w:sz w:val="24"/>
                <w:szCs w:val="24"/>
                <w:lang w:val="lt-LT"/>
              </w:rPr>
              <w:t>Perkančiosios organizacijos supaprastinto mažos vertės pirkimo apklausos būdu sąlygų, patvirtintų Perkančiosios organizacijos direktoriaus 2015-0</w:t>
            </w:r>
            <w:r w:rsidR="00206452">
              <w:rPr>
                <w:rFonts w:ascii="Times New Roman" w:hAnsi="Times New Roman" w:cs="Times New Roman"/>
                <w:sz w:val="24"/>
                <w:szCs w:val="24"/>
                <w:lang w:val="lt-LT"/>
              </w:rPr>
              <w:t>7</w:t>
            </w:r>
            <w:r w:rsidR="00206452" w:rsidRPr="0028706E">
              <w:rPr>
                <w:rFonts w:ascii="Times New Roman" w:hAnsi="Times New Roman" w:cs="Times New Roman"/>
                <w:sz w:val="24"/>
                <w:szCs w:val="24"/>
                <w:lang w:val="lt-LT"/>
              </w:rPr>
              <w:t>-</w:t>
            </w:r>
            <w:r w:rsidR="00206452">
              <w:rPr>
                <w:rFonts w:ascii="Times New Roman" w:hAnsi="Times New Roman" w:cs="Times New Roman"/>
                <w:sz w:val="24"/>
                <w:szCs w:val="24"/>
                <w:lang w:val="lt-LT"/>
              </w:rPr>
              <w:t>07</w:t>
            </w:r>
            <w:r w:rsidR="00206452" w:rsidRPr="0028706E">
              <w:rPr>
                <w:rFonts w:ascii="Times New Roman" w:hAnsi="Times New Roman" w:cs="Times New Roman"/>
                <w:sz w:val="24"/>
                <w:szCs w:val="24"/>
                <w:lang w:val="lt-LT"/>
              </w:rPr>
              <w:t xml:space="preserve"> įsakymu Nr. 10V-</w:t>
            </w:r>
            <w:r w:rsidR="00206452">
              <w:rPr>
                <w:rFonts w:ascii="Times New Roman" w:hAnsi="Times New Roman" w:cs="Times New Roman"/>
                <w:sz w:val="24"/>
                <w:szCs w:val="24"/>
                <w:lang w:val="lt-LT"/>
              </w:rPr>
              <w:t>452</w:t>
            </w:r>
            <w:r w:rsidR="00206452" w:rsidRPr="0028706E">
              <w:rPr>
                <w:rFonts w:ascii="Times New Roman" w:hAnsi="Times New Roman" w:cs="Times New Roman"/>
                <w:sz w:val="24"/>
                <w:szCs w:val="24"/>
                <w:lang w:val="lt-LT"/>
              </w:rPr>
              <w:t xml:space="preserve"> (toliau – Pirkimo Nr. </w:t>
            </w:r>
            <w:r w:rsidR="00206452">
              <w:rPr>
                <w:rFonts w:ascii="Times New Roman" w:hAnsi="Times New Roman" w:cs="Times New Roman"/>
                <w:sz w:val="24"/>
                <w:szCs w:val="24"/>
                <w:lang w:val="lt-LT"/>
              </w:rPr>
              <w:t>2</w:t>
            </w:r>
            <w:r w:rsidR="00206452" w:rsidRPr="0028706E">
              <w:rPr>
                <w:rFonts w:ascii="Times New Roman" w:hAnsi="Times New Roman" w:cs="Times New Roman"/>
                <w:sz w:val="24"/>
                <w:szCs w:val="24"/>
                <w:lang w:val="lt-LT"/>
              </w:rPr>
              <w:t xml:space="preserve"> sąlygos)</w:t>
            </w:r>
            <w:r w:rsidR="00206452">
              <w:rPr>
                <w:rFonts w:ascii="Times New Roman" w:hAnsi="Times New Roman" w:cs="Times New Roman"/>
                <w:sz w:val="24"/>
                <w:szCs w:val="24"/>
                <w:lang w:val="lt-LT"/>
              </w:rPr>
              <w:t xml:space="preserve"> 4 priedo 1.6 punkte nurodyta, kad „Perkančioji organizacija atsižvelgdama į Prekių poreikį </w:t>
            </w:r>
            <w:r w:rsidR="00206452">
              <w:rPr>
                <w:rFonts w:ascii="Times New Roman" w:hAnsi="Times New Roman" w:cs="Times New Roman"/>
                <w:sz w:val="24"/>
                <w:szCs w:val="24"/>
                <w:lang w:val="lt-LT"/>
              </w:rPr>
              <w:lastRenderedPageBreak/>
              <w:t xml:space="preserve">pasilieka sau teisę nupirkti mažesnį arba ne daugiau kaip 35 proc. didesnį Prekių kiekį &lt;...&gt;“). </w:t>
            </w:r>
          </w:p>
        </w:tc>
      </w:tr>
      <w:tr w:rsidR="00E848D8" w:rsidRPr="00143243" w:rsidTr="008F0120">
        <w:tc>
          <w:tcPr>
            <w:tcW w:w="534" w:type="dxa"/>
          </w:tcPr>
          <w:p w:rsidR="00E848D8" w:rsidRPr="00143243" w:rsidRDefault="00E848D8" w:rsidP="008F0120">
            <w:pPr>
              <w:pStyle w:val="ListParagraph"/>
              <w:ind w:left="360" w:hanging="36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w:t>
            </w:r>
          </w:p>
        </w:tc>
        <w:tc>
          <w:tcPr>
            <w:tcW w:w="9161" w:type="dxa"/>
          </w:tcPr>
          <w:p w:rsidR="00E848D8" w:rsidRPr="008B723E" w:rsidRDefault="00E848D8" w:rsidP="00580EDE">
            <w:pPr>
              <w:pStyle w:val="ListParagraph"/>
              <w:ind w:left="30"/>
              <w:jc w:val="both"/>
              <w:rPr>
                <w:rFonts w:ascii="Times New Roman" w:hAnsi="Times New Roman" w:cs="Times New Roman"/>
                <w:sz w:val="24"/>
                <w:szCs w:val="24"/>
                <w:lang w:val="lt-LT"/>
              </w:rPr>
            </w:pPr>
            <w:r w:rsidRPr="008B723E">
              <w:rPr>
                <w:rFonts w:ascii="Times New Roman" w:hAnsi="Times New Roman" w:cs="Times New Roman"/>
                <w:b/>
                <w:i/>
                <w:sz w:val="24"/>
                <w:szCs w:val="24"/>
                <w:lang w:val="lt-LT"/>
              </w:rPr>
              <w:t>Įstatymo 3 straipsnio 1 dal</w:t>
            </w:r>
            <w:r w:rsidR="00580EDE">
              <w:rPr>
                <w:rFonts w:ascii="Times New Roman" w:hAnsi="Times New Roman" w:cs="Times New Roman"/>
                <w:b/>
                <w:i/>
                <w:sz w:val="24"/>
                <w:szCs w:val="24"/>
                <w:lang w:val="lt-LT"/>
              </w:rPr>
              <w:t>is</w:t>
            </w:r>
            <w:r w:rsidR="00580EDE">
              <w:rPr>
                <w:rStyle w:val="FootnoteReference"/>
                <w:rFonts w:ascii="Times New Roman" w:hAnsi="Times New Roman" w:cs="Times New Roman"/>
                <w:b/>
                <w:i/>
                <w:sz w:val="24"/>
                <w:szCs w:val="24"/>
                <w:lang w:val="lt-LT"/>
              </w:rPr>
              <w:footnoteReference w:id="9"/>
            </w:r>
            <w:r w:rsidR="00DC0C9D">
              <w:rPr>
                <w:rFonts w:ascii="Times New Roman" w:hAnsi="Times New Roman" w:cs="Times New Roman"/>
                <w:b/>
                <w:i/>
                <w:sz w:val="24"/>
                <w:szCs w:val="24"/>
                <w:lang w:val="lt-LT"/>
              </w:rPr>
              <w:t>, Įstatymo 3 straipsnio 2 dalis</w:t>
            </w:r>
            <w:r w:rsidR="00DC0C9D">
              <w:rPr>
                <w:rStyle w:val="FootnoteReference"/>
                <w:rFonts w:ascii="Times New Roman" w:hAnsi="Times New Roman" w:cs="Times New Roman"/>
                <w:b/>
                <w:i/>
                <w:sz w:val="24"/>
                <w:szCs w:val="24"/>
                <w:lang w:val="lt-LT"/>
              </w:rPr>
              <w:footnoteReference w:id="10"/>
            </w:r>
            <w:r w:rsidR="00426676">
              <w:rPr>
                <w:rFonts w:ascii="Times New Roman" w:hAnsi="Times New Roman" w:cs="Times New Roman"/>
                <w:b/>
                <w:i/>
                <w:sz w:val="24"/>
                <w:szCs w:val="24"/>
                <w:lang w:val="lt-LT"/>
              </w:rPr>
              <w:t>, Įstatymo 18 straipsnio 6 dalies 3 punktas</w:t>
            </w:r>
            <w:r w:rsidR="00426676">
              <w:rPr>
                <w:rStyle w:val="FootnoteReference"/>
                <w:rFonts w:ascii="Times New Roman" w:hAnsi="Times New Roman" w:cs="Times New Roman"/>
                <w:b/>
                <w:i/>
                <w:sz w:val="24"/>
                <w:szCs w:val="24"/>
                <w:lang w:val="lt-LT"/>
              </w:rPr>
              <w:footnoteReference w:id="11"/>
            </w:r>
            <w:r w:rsidR="00426676">
              <w:rPr>
                <w:rFonts w:ascii="Times New Roman" w:hAnsi="Times New Roman" w:cs="Times New Roman"/>
                <w:b/>
                <w:i/>
                <w:sz w:val="24"/>
                <w:szCs w:val="24"/>
                <w:lang w:val="lt-LT"/>
              </w:rPr>
              <w:t>, Įstatymo 85 straipsnio 1 dalis</w:t>
            </w:r>
            <w:r w:rsidR="000C709E">
              <w:rPr>
                <w:rStyle w:val="FootnoteReference"/>
                <w:rFonts w:ascii="Times New Roman" w:hAnsi="Times New Roman" w:cs="Times New Roman"/>
                <w:b/>
                <w:i/>
                <w:sz w:val="24"/>
                <w:szCs w:val="24"/>
                <w:lang w:val="lt-LT"/>
              </w:rPr>
              <w:footnoteReference w:id="12"/>
            </w:r>
            <w:r w:rsidRPr="008B723E">
              <w:rPr>
                <w:rFonts w:ascii="Times New Roman" w:hAnsi="Times New Roman" w:cs="Times New Roman"/>
                <w:sz w:val="24"/>
                <w:szCs w:val="24"/>
                <w:lang w:val="lt-LT"/>
              </w:rPr>
              <w:t xml:space="preserve"> </w:t>
            </w:r>
          </w:p>
        </w:tc>
      </w:tr>
      <w:tr w:rsidR="00E848D8" w:rsidRPr="00143243" w:rsidTr="008F0120">
        <w:tc>
          <w:tcPr>
            <w:tcW w:w="9695" w:type="dxa"/>
            <w:gridSpan w:val="2"/>
          </w:tcPr>
          <w:p w:rsidR="00E848D8" w:rsidRDefault="00896A50" w:rsidP="00896A50">
            <w:pPr>
              <w:pStyle w:val="ListParagraph"/>
              <w:ind w:left="360"/>
              <w:jc w:val="both"/>
              <w:rPr>
                <w:rFonts w:ascii="Times New Roman" w:hAnsi="Times New Roman" w:cs="Times New Roman"/>
                <w:sz w:val="24"/>
                <w:szCs w:val="24"/>
                <w:lang w:val="lt-LT"/>
              </w:rPr>
            </w:pPr>
            <w:r w:rsidRPr="00896A50">
              <w:rPr>
                <w:rFonts w:ascii="Times New Roman" w:hAnsi="Times New Roman" w:cs="Times New Roman"/>
                <w:sz w:val="24"/>
                <w:szCs w:val="24"/>
                <w:lang w:val="lt-LT"/>
              </w:rPr>
              <w:t xml:space="preserve">Įvertinus tai, kad </w:t>
            </w:r>
            <w:r w:rsidR="00E848D8" w:rsidRPr="00896A50">
              <w:rPr>
                <w:rFonts w:ascii="Times New Roman" w:hAnsi="Times New Roman" w:cs="Times New Roman"/>
                <w:sz w:val="24"/>
                <w:szCs w:val="24"/>
                <w:lang w:val="lt-LT"/>
              </w:rPr>
              <w:t>Pirkimo Nr. 1 sąlygų 1 priede „Pasiūlymas dėl kanceliarinių prekių“ nurodyta, kad tiekėjas kartu su pasiūlymu turi nurodyti nuolaidą, kuri bus taikoma kitoms kanceliarinėms prekėms, neįtrauktoms į pasiūlymą, skaičiuojant nuo oficialios tiekėjo parduotuvėje skelbiamos prekių kainos užsakymo pateikimo dienai, Pirkimo Nr. 1 sąlygų 3 priede „Kanceliarinių prekių techninė specifikacija“ nurodyta, kad „Be išvardintų prekių Perkančioji organizacija gali įsigyti ir kitų kanceliarinių prekių, kurioms bus taikoma nuolaida, skaičiuojant nuo oficialios, Pardavėjo parduotuvėje skelbiamos prekių kainos užsakymo pateikimo dienai“, Pirkimo Nr. 1 sąlygų 4 priedo „Kanceliarinių prekių pirkimo-pardavimo sutartis“ 2.1.7 punkte nurodyta, kad „Prekėms, kurios nėra įtrauktos į priedą Nr. 1 taikyti __% nuolaidą, skaičiuojant nuo oficialios, Pardavėjo parduotuvėje skelbiamos prekių kainos užsakymo pateikimo dienai“</w:t>
            </w:r>
            <w:r w:rsidRPr="00896A50">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ir </w:t>
            </w:r>
            <w:r w:rsidRPr="00896A50">
              <w:rPr>
                <w:rFonts w:ascii="Times New Roman" w:hAnsi="Times New Roman" w:cs="Times New Roman"/>
                <w:sz w:val="24"/>
                <w:szCs w:val="24"/>
                <w:lang w:val="lt-LT"/>
              </w:rPr>
              <w:t xml:space="preserve">tai, kad Perkančioji organizacija Pirkimo sutarčių vykdymo metu planuoja įsigyti ir kitas, nei nustatyta Pirkimo dokumentuose, prekes, konstatuotina, kad nuolaidos nustatymas Pirkimo dokumentuose ir Pirkimo sutartyse, nežinant konkrečių prekių įkainių, neatitinka Tarnybos direktoriaus 2003 m. vasario 25 d. įsakymu Nr. 1S-21 patvirtintos Viešojo pirkimo – pardavimo kainos ir kainodaros taisyklių nustatymo metodikos (redakcija nuo 2015-01-01; toliau – Kainodaros metodika) III skyriaus </w:t>
            </w:r>
            <w:r w:rsidRPr="00896A50">
              <w:rPr>
                <w:rFonts w:ascii="Times New Roman" w:hAnsi="Times New Roman" w:cs="Times New Roman"/>
                <w:i/>
                <w:iCs/>
                <w:sz w:val="24"/>
                <w:szCs w:val="24"/>
                <w:lang w:val="lt-LT"/>
              </w:rPr>
              <w:t>„Fiksuoto įkainio nustatymas“</w:t>
            </w:r>
            <w:r w:rsidRPr="00896A50">
              <w:rPr>
                <w:rFonts w:ascii="Times New Roman" w:hAnsi="Times New Roman" w:cs="Times New Roman"/>
                <w:sz w:val="24"/>
                <w:szCs w:val="24"/>
                <w:lang w:val="lt-LT"/>
              </w:rPr>
              <w:t xml:space="preserve"> nuostatų.</w:t>
            </w:r>
          </w:p>
          <w:p w:rsidR="00DC0C9D" w:rsidRPr="00DC0C9D" w:rsidRDefault="00DC0C9D" w:rsidP="0047462E">
            <w:pPr>
              <w:pStyle w:val="ListParagraph"/>
              <w:ind w:left="360"/>
              <w:jc w:val="both"/>
              <w:rPr>
                <w:rFonts w:ascii="Times New Roman" w:hAnsi="Times New Roman" w:cs="Times New Roman"/>
                <w:sz w:val="24"/>
                <w:szCs w:val="24"/>
                <w:lang w:val="lt-LT"/>
              </w:rPr>
            </w:pPr>
            <w:r w:rsidRPr="00DC0C9D">
              <w:rPr>
                <w:rFonts w:ascii="Times New Roman" w:hAnsi="Times New Roman" w:cs="Times New Roman"/>
                <w:sz w:val="24"/>
                <w:szCs w:val="24"/>
                <w:lang w:val="lt-LT"/>
              </w:rPr>
              <w:t xml:space="preserve">Tarnyba paaiškina, kad papildomų prekių, kurios nenurodytos Pirkimo Nr. 1 dokumentuose, įsigijimas prilyginamas naujam viešajam pirkimui, todėl </w:t>
            </w:r>
            <w:r w:rsidR="0047462E" w:rsidRPr="00DC0C9D">
              <w:rPr>
                <w:rFonts w:ascii="Times New Roman" w:hAnsi="Times New Roman" w:cs="Times New Roman"/>
                <w:sz w:val="24"/>
                <w:szCs w:val="24"/>
                <w:lang w:val="lt-LT"/>
              </w:rPr>
              <w:t xml:space="preserve">Įstatymo nustatyta tvarka </w:t>
            </w:r>
            <w:r w:rsidRPr="00DC0C9D">
              <w:rPr>
                <w:rFonts w:ascii="Times New Roman" w:hAnsi="Times New Roman" w:cs="Times New Roman"/>
                <w:sz w:val="24"/>
                <w:szCs w:val="24"/>
                <w:lang w:val="lt-LT"/>
              </w:rPr>
              <w:t xml:space="preserve">privalo būti </w:t>
            </w:r>
            <w:r>
              <w:rPr>
                <w:rFonts w:ascii="Times New Roman" w:hAnsi="Times New Roman" w:cs="Times New Roman"/>
                <w:sz w:val="24"/>
                <w:szCs w:val="24"/>
                <w:lang w:val="lt-LT"/>
              </w:rPr>
              <w:t xml:space="preserve">organizuojamas </w:t>
            </w:r>
            <w:r w:rsidRPr="00DC0C9D">
              <w:rPr>
                <w:rFonts w:ascii="Times New Roman" w:hAnsi="Times New Roman" w:cs="Times New Roman"/>
                <w:sz w:val="24"/>
                <w:szCs w:val="24"/>
                <w:lang w:val="lt-LT"/>
              </w:rPr>
              <w:t>pirkimas joms įsigyti, net jei šių prekių įsigijimo prielaidos nustatytos Pirkimo Nr. 1 sutartyje. Įstatymo prasme papildomos prekės yra atskiras objektas (nors ir susijęs su Pirkimo Nr. 1 objektu), todėl jis traktuojamas kaip naujas viešojo pirkimo teisinis santykis. Pažymėtina, kad jeigu perkančioji organizacija perka prekes, neatlikdama viešojo pirkimo procedūrų, tai tokį pirkimą galima prilyginti tiesioginiam sutarčių sudarymui, kas prieštarauja Įstatymui.</w:t>
            </w:r>
          </w:p>
        </w:tc>
      </w:tr>
      <w:tr w:rsidR="00E848D8" w:rsidRPr="00143243" w:rsidTr="008F0120">
        <w:tc>
          <w:tcPr>
            <w:tcW w:w="534" w:type="dxa"/>
          </w:tcPr>
          <w:p w:rsidR="00E848D8" w:rsidRPr="00143243" w:rsidRDefault="00E848D8" w:rsidP="008F0120">
            <w:pPr>
              <w:pStyle w:val="ListParagraph"/>
              <w:tabs>
                <w:tab w:val="left" w:pos="105"/>
              </w:tabs>
              <w:ind w:left="360" w:hanging="360"/>
              <w:jc w:val="both"/>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9161" w:type="dxa"/>
          </w:tcPr>
          <w:p w:rsidR="00E848D8" w:rsidRPr="00580EDE" w:rsidRDefault="00E848D8" w:rsidP="00580EDE">
            <w:pPr>
              <w:pStyle w:val="ListParagraph"/>
              <w:ind w:left="30"/>
              <w:jc w:val="both"/>
              <w:rPr>
                <w:rFonts w:ascii="Times New Roman" w:hAnsi="Times New Roman" w:cs="Times New Roman"/>
                <w:sz w:val="24"/>
                <w:szCs w:val="24"/>
                <w:lang w:val="lt-LT"/>
              </w:rPr>
            </w:pPr>
            <w:r w:rsidRPr="00E848D8">
              <w:rPr>
                <w:rFonts w:ascii="Times New Roman" w:hAnsi="Times New Roman" w:cs="Times New Roman"/>
                <w:b/>
                <w:sz w:val="24"/>
                <w:szCs w:val="24"/>
                <w:lang w:val="lt-LT"/>
              </w:rPr>
              <w:t>Taisyklių 55 punktas</w:t>
            </w:r>
            <w:r w:rsidR="00580EDE">
              <w:rPr>
                <w:rStyle w:val="FootnoteReference"/>
                <w:rFonts w:ascii="Times New Roman" w:hAnsi="Times New Roman" w:cs="Times New Roman"/>
                <w:b/>
                <w:sz w:val="24"/>
                <w:szCs w:val="24"/>
                <w:lang w:val="lt-LT"/>
              </w:rPr>
              <w:footnoteReference w:id="13"/>
            </w:r>
            <w:r w:rsidR="00580EDE">
              <w:rPr>
                <w:rFonts w:ascii="Times New Roman" w:hAnsi="Times New Roman" w:cs="Times New Roman"/>
                <w:sz w:val="24"/>
                <w:szCs w:val="24"/>
                <w:lang w:val="lt-LT"/>
              </w:rPr>
              <w:t xml:space="preserve">, </w:t>
            </w:r>
            <w:r w:rsidRPr="00580EDE">
              <w:rPr>
                <w:rFonts w:ascii="Times New Roman" w:hAnsi="Times New Roman" w:cs="Times New Roman"/>
                <w:b/>
                <w:sz w:val="24"/>
                <w:szCs w:val="24"/>
                <w:lang w:val="lt-LT"/>
              </w:rPr>
              <w:t>Įstatymo 85 straipsnio 2 dalis</w:t>
            </w:r>
            <w:r w:rsidR="00580EDE">
              <w:rPr>
                <w:rStyle w:val="FootnoteReference"/>
                <w:rFonts w:ascii="Times New Roman" w:hAnsi="Times New Roman" w:cs="Times New Roman"/>
                <w:b/>
                <w:sz w:val="24"/>
                <w:szCs w:val="24"/>
                <w:lang w:val="lt-LT"/>
              </w:rPr>
              <w:footnoteReference w:id="14"/>
            </w:r>
          </w:p>
        </w:tc>
      </w:tr>
      <w:tr w:rsidR="00E848D8" w:rsidRPr="00143243" w:rsidTr="008F0120">
        <w:tc>
          <w:tcPr>
            <w:tcW w:w="9695" w:type="dxa"/>
            <w:gridSpan w:val="2"/>
          </w:tcPr>
          <w:p w:rsidR="00E848D8" w:rsidRPr="0001445F" w:rsidRDefault="00E848D8" w:rsidP="008F0120">
            <w:pPr>
              <w:pStyle w:val="ListParagraph"/>
              <w:ind w:left="360"/>
              <w:jc w:val="both"/>
              <w:rPr>
                <w:rFonts w:ascii="Times New Roman" w:hAnsi="Times New Roman" w:cs="Times New Roman"/>
                <w:sz w:val="24"/>
                <w:szCs w:val="24"/>
                <w:lang w:val="lt-LT"/>
              </w:rPr>
            </w:pPr>
            <w:r w:rsidRPr="0001445F">
              <w:rPr>
                <w:rFonts w:ascii="Times New Roman" w:hAnsi="Times New Roman" w:cs="Times New Roman"/>
                <w:sz w:val="24"/>
                <w:szCs w:val="24"/>
                <w:lang w:val="lt-LT"/>
              </w:rPr>
              <w:t>Rengdama Pirkimo Nr. 1 techninę specifikaciją</w:t>
            </w:r>
            <w:r w:rsidR="0077161B">
              <w:rPr>
                <w:rFonts w:ascii="Times New Roman" w:hAnsi="Times New Roman" w:cs="Times New Roman"/>
                <w:sz w:val="24"/>
                <w:szCs w:val="24"/>
                <w:lang w:val="lt-LT"/>
              </w:rPr>
              <w:t xml:space="preserve"> (Pirkimo Nr. 1 dokumentai patvirtinti Lazdijų rajono savivaldybės administracijos direktoriaus 2015-06-18 įsakymu Nr. 10V-405)</w:t>
            </w:r>
            <w:r w:rsidRPr="0001445F">
              <w:rPr>
                <w:rFonts w:ascii="Times New Roman" w:hAnsi="Times New Roman" w:cs="Times New Roman"/>
                <w:sz w:val="24"/>
                <w:szCs w:val="24"/>
                <w:lang w:val="lt-LT"/>
              </w:rPr>
              <w:t>, Perkančioji organizacija nesivadovavo Taisyklių 55 punkto nuostata ir nurodė konkrečius prekių matmenis, tikslų vienetų skaičių pakuotėse.</w:t>
            </w:r>
          </w:p>
        </w:tc>
      </w:tr>
    </w:tbl>
    <w:p w:rsidR="00E848D8" w:rsidRDefault="00E848D8" w:rsidP="00E848D8">
      <w:pPr>
        <w:rPr>
          <w:lang w:val="lt-LT"/>
        </w:rPr>
      </w:pPr>
    </w:p>
    <w:p w:rsidR="00C51BE5" w:rsidRPr="00C51BE5" w:rsidRDefault="00C51BE5" w:rsidP="00C51BE5">
      <w:pPr>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lastRenderedPageBreak/>
        <w:t>III dalis Pastabos, į kurias perkančioji organizacija turėtų atsižvelgti vykdydama kitus pirkimus</w:t>
      </w:r>
    </w:p>
    <w:tbl>
      <w:tblPr>
        <w:tblStyle w:val="TableGrid"/>
        <w:tblW w:w="9606" w:type="dxa"/>
        <w:tblLook w:val="04A0"/>
      </w:tblPr>
      <w:tblGrid>
        <w:gridCol w:w="445"/>
        <w:gridCol w:w="89"/>
        <w:gridCol w:w="9072"/>
      </w:tblGrid>
      <w:tr w:rsidR="00C51BE5" w:rsidRPr="00143243" w:rsidTr="002A0D3C">
        <w:tc>
          <w:tcPr>
            <w:tcW w:w="445" w:type="dxa"/>
          </w:tcPr>
          <w:p w:rsidR="00C51BE5" w:rsidRPr="00143243" w:rsidRDefault="00C51BE5" w:rsidP="00C51BE5">
            <w:pPr>
              <w:pStyle w:val="ListParagraph"/>
              <w:numPr>
                <w:ilvl w:val="0"/>
                <w:numId w:val="2"/>
              </w:numPr>
              <w:spacing w:after="0" w:line="240" w:lineRule="auto"/>
              <w:ind w:left="0" w:firstLine="0"/>
              <w:jc w:val="center"/>
              <w:rPr>
                <w:rFonts w:ascii="Times New Roman" w:hAnsi="Times New Roman" w:cs="Times New Roman"/>
                <w:sz w:val="24"/>
                <w:szCs w:val="24"/>
                <w:lang w:val="lt-LT"/>
              </w:rPr>
            </w:pPr>
          </w:p>
        </w:tc>
        <w:tc>
          <w:tcPr>
            <w:tcW w:w="9161" w:type="dxa"/>
            <w:gridSpan w:val="2"/>
          </w:tcPr>
          <w:p w:rsidR="00C51BE5" w:rsidRPr="00C51BE5" w:rsidRDefault="00C51BE5" w:rsidP="008F0120">
            <w:pPr>
              <w:jc w:val="both"/>
              <w:rPr>
                <w:rFonts w:ascii="Times New Roman" w:hAnsi="Times New Roman" w:cs="Times New Roman"/>
                <w:sz w:val="24"/>
                <w:szCs w:val="24"/>
                <w:lang w:val="lt-LT"/>
              </w:rPr>
            </w:pPr>
            <w:r w:rsidRPr="00C51BE5">
              <w:rPr>
                <w:rFonts w:ascii="Times New Roman" w:hAnsi="Times New Roman" w:cs="Times New Roman"/>
                <w:b/>
                <w:i/>
                <w:sz w:val="24"/>
                <w:szCs w:val="24"/>
                <w:lang w:val="lt-LT"/>
              </w:rPr>
              <w:t>Taisyklių 66 punktas</w:t>
            </w:r>
            <w:r w:rsidRPr="00C51BE5">
              <w:rPr>
                <w:rStyle w:val="FootnoteReference"/>
                <w:rFonts w:ascii="Times New Roman" w:hAnsi="Times New Roman" w:cs="Times New Roman"/>
                <w:b/>
                <w:i/>
                <w:sz w:val="24"/>
                <w:szCs w:val="24"/>
                <w:lang w:val="lt-LT"/>
              </w:rPr>
              <w:footnoteReference w:id="15"/>
            </w:r>
            <w:r>
              <w:rPr>
                <w:rFonts w:ascii="Times New Roman" w:hAnsi="Times New Roman" w:cs="Times New Roman"/>
                <w:b/>
                <w:i/>
                <w:sz w:val="24"/>
                <w:szCs w:val="24"/>
                <w:lang w:val="lt-LT"/>
              </w:rPr>
              <w:t>,</w:t>
            </w:r>
            <w:r w:rsidRPr="00C51BE5">
              <w:rPr>
                <w:rFonts w:ascii="Times New Roman" w:hAnsi="Times New Roman" w:cs="Times New Roman"/>
                <w:b/>
                <w:bCs/>
                <w:i/>
                <w:sz w:val="24"/>
                <w:szCs w:val="24"/>
                <w:lang w:val="lt-LT"/>
              </w:rPr>
              <w:t xml:space="preserve"> Įstatymo 33 straipsnio 3 dalis</w:t>
            </w:r>
            <w:r w:rsidRPr="00C959AD">
              <w:rPr>
                <w:rStyle w:val="FootnoteReference"/>
                <w:rFonts w:ascii="Times New Roman" w:hAnsi="Times New Roman" w:cs="Times New Roman"/>
                <w:b/>
                <w:bCs/>
                <w:i/>
                <w:sz w:val="24"/>
                <w:szCs w:val="24"/>
                <w:lang w:val="lt-LT"/>
              </w:rPr>
              <w:footnoteReference w:id="16"/>
            </w:r>
            <w:r w:rsidRPr="00C959AD">
              <w:rPr>
                <w:rFonts w:ascii="Times New Roman" w:hAnsi="Times New Roman" w:cs="Times New Roman"/>
                <w:b/>
                <w:bCs/>
                <w:i/>
                <w:sz w:val="24"/>
                <w:szCs w:val="24"/>
                <w:lang w:val="lt-LT"/>
              </w:rPr>
              <w:t xml:space="preserve">, </w:t>
            </w:r>
            <w:r w:rsidRPr="00C959AD">
              <w:rPr>
                <w:rFonts w:ascii="Times New Roman" w:hAnsi="Times New Roman" w:cs="Times New Roman"/>
                <w:b/>
                <w:bCs/>
                <w:i/>
                <w:lang w:val="lt-LT"/>
              </w:rPr>
              <w:t>Įstatymo 85 straipsnio 2 dalis</w:t>
            </w:r>
            <w:r w:rsidRPr="00C959AD">
              <w:rPr>
                <w:rStyle w:val="FootnoteReference"/>
                <w:rFonts w:ascii="Times New Roman" w:hAnsi="Times New Roman" w:cs="Times New Roman"/>
                <w:sz w:val="24"/>
                <w:szCs w:val="24"/>
                <w:lang w:val="lt-LT"/>
              </w:rPr>
              <w:footnoteReference w:id="17"/>
            </w:r>
          </w:p>
        </w:tc>
      </w:tr>
      <w:tr w:rsidR="00C51BE5" w:rsidRPr="00143243" w:rsidTr="002A0D3C">
        <w:tc>
          <w:tcPr>
            <w:tcW w:w="9606" w:type="dxa"/>
            <w:gridSpan w:val="3"/>
          </w:tcPr>
          <w:p w:rsidR="00C51BE5" w:rsidRPr="0028706E" w:rsidRDefault="00C51BE5" w:rsidP="00C51BE5">
            <w:pPr>
              <w:pStyle w:val="ListParagraph"/>
              <w:tabs>
                <w:tab w:val="left" w:pos="993"/>
              </w:tabs>
              <w:ind w:left="0"/>
              <w:jc w:val="both"/>
              <w:rPr>
                <w:rFonts w:ascii="Times New Roman" w:hAnsi="Times New Roman" w:cs="Times New Roman"/>
                <w:sz w:val="24"/>
                <w:szCs w:val="24"/>
                <w:lang w:val="lt-LT"/>
              </w:rPr>
            </w:pPr>
            <w:r w:rsidRPr="008D35F2">
              <w:rPr>
                <w:rFonts w:ascii="Times New Roman" w:hAnsi="Times New Roman" w:cs="Times New Roman"/>
                <w:sz w:val="24"/>
                <w:szCs w:val="24"/>
                <w:lang w:val="lt-LT"/>
              </w:rPr>
              <w:t>Pirkimo Nr. 1 sąlyg</w:t>
            </w:r>
            <w:r w:rsidR="008D35F2" w:rsidRPr="008D35F2">
              <w:rPr>
                <w:rFonts w:ascii="Times New Roman" w:hAnsi="Times New Roman" w:cs="Times New Roman"/>
                <w:sz w:val="24"/>
                <w:szCs w:val="24"/>
                <w:lang w:val="lt-LT"/>
              </w:rPr>
              <w:t>ų</w:t>
            </w:r>
            <w:r w:rsidR="008D35F2">
              <w:rPr>
                <w:rFonts w:ascii="Times New Roman" w:hAnsi="Times New Roman" w:cs="Times New Roman"/>
                <w:sz w:val="24"/>
                <w:szCs w:val="24"/>
                <w:lang w:val="lt-LT"/>
              </w:rPr>
              <w:t xml:space="preserve"> </w:t>
            </w:r>
            <w:r w:rsidRPr="0028706E">
              <w:rPr>
                <w:rFonts w:ascii="Times New Roman" w:hAnsi="Times New Roman" w:cs="Times New Roman"/>
                <w:sz w:val="24"/>
                <w:szCs w:val="24"/>
                <w:lang w:val="lt-LT"/>
              </w:rPr>
              <w:t xml:space="preserve">14 punkte pateiktos lentelės „Bendrieji reikalavimai tiekėjų kvalifikacijai“ 5 punkte nustatytas kvalifikacijos reikalavimas, kad „Tiekėjas turi būti įvykdęs įsipareigojimus, susijusius su socialinio draudimo įmokų mokėjimu pagal šalies, kurioje jis registruotas, reikalavimus“, tam, kad įrodytų atitikimą šiam kvalifikacijos reikalavimui, tiekėjas turi pateikti elektroninės formos dokumentą, išduotą Valstybinio socialinio draudimo fondo valdybos teritorinių skyrių &lt;...&gt; išduotas dokumentas arba valstybės įmonės Registrų centro Lietuvos Respublikos Vyriausybės nustatyta tvarka išduotas dokumentas, patvirtinantis jungtinius kompetentingų institucijų tvarkomus duomenis, arba atitinkamos užsienio šalies institucijos dokumentas, išduotas ne anksčiau kaip 30 dienų iki pasiūlymų pateikimo termino pabaigos &lt;...&gt;“, tačiau reikalavimas pateikti šiuos dokumentus prieštarauja Įstatymo 33 straipsnio 3 dalies nuostatai. </w:t>
            </w:r>
          </w:p>
          <w:p w:rsidR="00C51BE5" w:rsidRPr="0028706E" w:rsidRDefault="00C51BE5" w:rsidP="00C51BE5">
            <w:pPr>
              <w:pStyle w:val="ListParagraph"/>
              <w:tabs>
                <w:tab w:val="left" w:pos="993"/>
              </w:tabs>
              <w:ind w:left="0"/>
              <w:jc w:val="both"/>
              <w:rPr>
                <w:rFonts w:ascii="Times New Roman" w:hAnsi="Times New Roman" w:cs="Times New Roman"/>
                <w:i/>
                <w:sz w:val="24"/>
                <w:szCs w:val="24"/>
                <w:lang w:val="lt-LT"/>
              </w:rPr>
            </w:pPr>
            <w:r w:rsidRPr="0028706E">
              <w:rPr>
                <w:rFonts w:ascii="Times New Roman" w:hAnsi="Times New Roman" w:cs="Times New Roman"/>
                <w:bCs/>
                <w:sz w:val="24"/>
                <w:szCs w:val="24"/>
                <w:lang w:val="lt-LT"/>
              </w:rPr>
              <w:t>Tarnyba paaiškina, kad Valstybinio socialinio draudimo fondo valdyba prie Socialinės apsaugos ir darbo ministerijos neatlygintinai teikia informaciją apie tiekėjo įsipareigojimų įvykdymą susijusį su socialinio draudimo įmokų mokėjimu.</w:t>
            </w:r>
          </w:p>
        </w:tc>
      </w:tr>
      <w:tr w:rsidR="00C51BE5" w:rsidRPr="00143243" w:rsidTr="002A0D3C">
        <w:tc>
          <w:tcPr>
            <w:tcW w:w="445" w:type="dxa"/>
          </w:tcPr>
          <w:p w:rsidR="00C51BE5" w:rsidRPr="00143243" w:rsidRDefault="00C51BE5" w:rsidP="00C51BE5">
            <w:pPr>
              <w:pStyle w:val="ListParagraph"/>
              <w:numPr>
                <w:ilvl w:val="0"/>
                <w:numId w:val="2"/>
              </w:numPr>
              <w:spacing w:after="0" w:line="240" w:lineRule="auto"/>
              <w:ind w:left="0" w:firstLine="0"/>
              <w:jc w:val="center"/>
              <w:rPr>
                <w:rFonts w:ascii="Times New Roman" w:hAnsi="Times New Roman" w:cs="Times New Roman"/>
                <w:sz w:val="24"/>
                <w:szCs w:val="24"/>
                <w:lang w:val="lt-LT"/>
              </w:rPr>
            </w:pPr>
            <w:bookmarkStart w:id="0" w:name="_GoBack"/>
            <w:bookmarkEnd w:id="0"/>
          </w:p>
        </w:tc>
        <w:tc>
          <w:tcPr>
            <w:tcW w:w="9161" w:type="dxa"/>
            <w:gridSpan w:val="2"/>
          </w:tcPr>
          <w:p w:rsidR="00C51BE5" w:rsidRPr="008F0120" w:rsidRDefault="00DC402A" w:rsidP="008F0120">
            <w:pPr>
              <w:jc w:val="both"/>
              <w:rPr>
                <w:rFonts w:ascii="Times New Roman" w:hAnsi="Times New Roman" w:cs="Times New Roman"/>
                <w:b/>
                <w:bCs/>
                <w:i/>
                <w:sz w:val="24"/>
                <w:szCs w:val="24"/>
                <w:lang w:val="lt-LT"/>
              </w:rPr>
            </w:pPr>
            <w:r w:rsidRPr="00DC402A">
              <w:rPr>
                <w:rFonts w:ascii="Times New Roman" w:hAnsi="Times New Roman" w:cs="Times New Roman"/>
                <w:b/>
                <w:i/>
                <w:sz w:val="24"/>
                <w:szCs w:val="24"/>
                <w:lang w:val="lt-LT"/>
              </w:rPr>
              <w:t>Įstatymo 85 straipsnio 1 dalis</w:t>
            </w:r>
            <w:r>
              <w:rPr>
                <w:rStyle w:val="FootnoteReference"/>
                <w:rFonts w:ascii="Times New Roman" w:hAnsi="Times New Roman" w:cs="Times New Roman"/>
                <w:b/>
                <w:i/>
                <w:sz w:val="24"/>
                <w:szCs w:val="24"/>
                <w:lang w:val="lt-LT"/>
              </w:rPr>
              <w:footnoteReference w:id="18"/>
            </w:r>
          </w:p>
        </w:tc>
      </w:tr>
      <w:tr w:rsidR="00C51BE5" w:rsidRPr="00143243" w:rsidTr="002A0D3C">
        <w:tc>
          <w:tcPr>
            <w:tcW w:w="9606" w:type="dxa"/>
            <w:gridSpan w:val="3"/>
          </w:tcPr>
          <w:p w:rsidR="00C51BE5" w:rsidRPr="00DC402A" w:rsidRDefault="00DC402A" w:rsidP="008F0120">
            <w:pPr>
              <w:pStyle w:val="ListParagraph"/>
              <w:tabs>
                <w:tab w:val="left" w:pos="993"/>
              </w:tabs>
              <w:ind w:left="0"/>
              <w:jc w:val="both"/>
              <w:rPr>
                <w:rFonts w:ascii="Times New Roman" w:hAnsi="Times New Roman" w:cs="Times New Roman"/>
                <w:bCs/>
                <w:sz w:val="24"/>
                <w:szCs w:val="24"/>
                <w:lang w:val="lt-LT"/>
              </w:rPr>
            </w:pPr>
            <w:r w:rsidRPr="00DC402A">
              <w:rPr>
                <w:rFonts w:ascii="Times New Roman" w:hAnsi="Times New Roman" w:cs="Times New Roman"/>
                <w:sz w:val="24"/>
                <w:szCs w:val="24"/>
                <w:lang w:val="lt-LT"/>
              </w:rPr>
              <w:t>Pirkimo Nr. 1 sąlygų 58 punkte nenustatytas pasiūlymo atmetimo pagrindas dėl Įstatymo 28 straipsnio 10 dalies nuostatų. Pažymėtina, kad Įstatymo 85 straipsnio 1 dalyje yra nustatyta prievolė vadovautis šia nuostata, taip pat, perkančiajai organizacijai yra numatyta pareiga kreiptis į tiekėją, jeigu tiekėjas, teikdamas pasiūlymą, pateikė  netikslius, neišsamius dokumentus: tiekėjo įgaliojimą asmeniui pasirašyti paraišką ar pasiūlymą, jungtinės veiklos sutartį, pasiūlymo galiojimo užtikrinimą patvirtinantį dokumentą, ar jų nepateikė, ir tik jeigu tiekėjas nepatikslino tokių duomenų, tuomet perkančioji organizacija atmeta tiekėjo pasiūlymą.</w:t>
            </w:r>
          </w:p>
        </w:tc>
      </w:tr>
      <w:tr w:rsidR="00804D4F" w:rsidRPr="00143243" w:rsidTr="002A0D3C">
        <w:tc>
          <w:tcPr>
            <w:tcW w:w="534" w:type="dxa"/>
            <w:gridSpan w:val="2"/>
          </w:tcPr>
          <w:p w:rsidR="00804D4F" w:rsidRPr="00A05D45" w:rsidRDefault="00804D4F" w:rsidP="00804D4F">
            <w:pPr>
              <w:ind w:left="284" w:hanging="284"/>
              <w:jc w:val="both"/>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9072" w:type="dxa"/>
          </w:tcPr>
          <w:p w:rsidR="00804D4F" w:rsidRPr="00804D4F" w:rsidRDefault="00804D4F" w:rsidP="00804D4F">
            <w:pPr>
              <w:jc w:val="both"/>
              <w:rPr>
                <w:rFonts w:ascii="Times New Roman" w:hAnsi="Times New Roman" w:cs="Times New Roman"/>
                <w:b/>
                <w:i/>
                <w:sz w:val="24"/>
                <w:szCs w:val="24"/>
                <w:lang w:val="lt-LT"/>
              </w:rPr>
            </w:pPr>
            <w:r w:rsidRPr="00804D4F">
              <w:rPr>
                <w:rFonts w:ascii="Times New Roman" w:hAnsi="Times New Roman" w:cs="Times New Roman"/>
                <w:b/>
                <w:i/>
                <w:sz w:val="24"/>
                <w:szCs w:val="24"/>
                <w:lang w:val="lt-LT"/>
              </w:rPr>
              <w:t>Taisyklių 183 punktas</w:t>
            </w:r>
            <w:r>
              <w:rPr>
                <w:rStyle w:val="FootnoteReference"/>
                <w:rFonts w:ascii="Times New Roman" w:hAnsi="Times New Roman" w:cs="Times New Roman"/>
                <w:b/>
                <w:i/>
                <w:sz w:val="24"/>
                <w:szCs w:val="24"/>
                <w:lang w:val="lt-LT"/>
              </w:rPr>
              <w:footnoteReference w:id="19"/>
            </w:r>
            <w:r w:rsidRPr="00804D4F">
              <w:rPr>
                <w:rFonts w:ascii="Times New Roman" w:hAnsi="Times New Roman" w:cs="Times New Roman"/>
                <w:b/>
                <w:i/>
                <w:sz w:val="24"/>
                <w:szCs w:val="24"/>
                <w:lang w:val="lt-LT"/>
              </w:rPr>
              <w:t>, Įstatymo 93 straipsnis 3 dalis</w:t>
            </w:r>
            <w:r>
              <w:rPr>
                <w:rStyle w:val="FootnoteReference"/>
                <w:rFonts w:ascii="Times New Roman" w:hAnsi="Times New Roman" w:cs="Times New Roman"/>
                <w:b/>
                <w:i/>
                <w:sz w:val="24"/>
                <w:szCs w:val="24"/>
                <w:lang w:val="lt-LT"/>
              </w:rPr>
              <w:footnoteReference w:id="20"/>
            </w:r>
          </w:p>
        </w:tc>
      </w:tr>
      <w:tr w:rsidR="00804D4F" w:rsidRPr="00143243" w:rsidTr="002A0D3C">
        <w:tc>
          <w:tcPr>
            <w:tcW w:w="9606" w:type="dxa"/>
            <w:gridSpan w:val="3"/>
          </w:tcPr>
          <w:p w:rsidR="00804D4F" w:rsidRPr="00CC1FF4" w:rsidRDefault="007329D2" w:rsidP="007329D2">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Nr. 1 sąlygų 70 punkto nuostata, kad „&lt;...&gt; Pretenzija turi būti pateikta CVP IS priemonėmis“ neatitinka Įstatymo 93 straipsnio 3 dalies nuostatos. </w:t>
            </w:r>
          </w:p>
        </w:tc>
      </w:tr>
    </w:tbl>
    <w:p w:rsidR="00C51BE5" w:rsidRDefault="00C51BE5" w:rsidP="00E848D8">
      <w:pPr>
        <w:rPr>
          <w:lang w:val="lt-LT"/>
        </w:rPr>
      </w:pPr>
    </w:p>
    <w:p w:rsidR="008D35F2" w:rsidRPr="00143243" w:rsidRDefault="008D35F2" w:rsidP="008D35F2">
      <w:pPr>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IV dalis. SPRENDIMAS</w:t>
      </w:r>
    </w:p>
    <w:p w:rsidR="008D35F2" w:rsidRPr="008D35F2" w:rsidRDefault="008D35F2" w:rsidP="008D35F2">
      <w:pPr>
        <w:ind w:firstLine="709"/>
        <w:jc w:val="both"/>
        <w:rPr>
          <w:rFonts w:ascii="Times New Roman" w:hAnsi="Times New Roman"/>
          <w:sz w:val="24"/>
          <w:szCs w:val="24"/>
          <w:lang w:val="lt-LT"/>
        </w:rPr>
      </w:pPr>
      <w:r w:rsidRPr="008D35F2">
        <w:rPr>
          <w:rFonts w:ascii="Times New Roman" w:hAnsi="Times New Roman"/>
          <w:sz w:val="24"/>
          <w:szCs w:val="24"/>
          <w:lang w:val="lt-LT"/>
        </w:rPr>
        <w:t xml:space="preserve">Atsižvelgdama į nustatytus Įstatymo pažeidimus, nurodytus </w:t>
      </w:r>
      <w:r w:rsidR="005A067A">
        <w:rPr>
          <w:rFonts w:ascii="Times New Roman" w:hAnsi="Times New Roman"/>
          <w:sz w:val="24"/>
          <w:szCs w:val="24"/>
          <w:lang w:val="lt-LT"/>
        </w:rPr>
        <w:t xml:space="preserve">Pirkimo Nr. 1 </w:t>
      </w:r>
      <w:r w:rsidRPr="008D35F2">
        <w:rPr>
          <w:rFonts w:ascii="Times New Roman" w:hAnsi="Times New Roman"/>
          <w:sz w:val="24"/>
          <w:szCs w:val="24"/>
          <w:lang w:val="lt-LT"/>
        </w:rPr>
        <w:t xml:space="preserve">vertinimo išvados II dalyje, į tai, kad Lietuvos Aukščiausiasis Teismas 2011 m. gruodžio 14 d. nutartyje (civilinė byla Nr. 3K-3-507/2011) pažymėjo, kad „Nustačius perkančiosios organizacijos veiksmais padarytus viešųjų pirkimų principų ar viešuosius pirkimus reglamentuojančių imperatyviųjų teisės normų </w:t>
      </w:r>
      <w:r w:rsidRPr="008D35F2">
        <w:rPr>
          <w:rFonts w:ascii="Times New Roman" w:hAnsi="Times New Roman"/>
          <w:sz w:val="24"/>
          <w:szCs w:val="24"/>
          <w:lang w:val="lt-LT"/>
        </w:rPr>
        <w:lastRenderedPageBreak/>
        <w:t>pažeidimus, jau sudaryta viešojo pirkimo sutartis turėtų būti pripažinta niekine (Lietuvos Respublikos civilinio kodekso (</w:t>
      </w:r>
      <w:proofErr w:type="spellStart"/>
      <w:r w:rsidRPr="008D35F2">
        <w:rPr>
          <w:rFonts w:ascii="Times New Roman" w:hAnsi="Times New Roman"/>
          <w:sz w:val="24"/>
          <w:szCs w:val="24"/>
          <w:lang w:val="lt-LT"/>
        </w:rPr>
        <w:t>Žin</w:t>
      </w:r>
      <w:proofErr w:type="spellEnd"/>
      <w:r w:rsidRPr="008D35F2">
        <w:rPr>
          <w:rFonts w:ascii="Times New Roman" w:hAnsi="Times New Roman"/>
          <w:sz w:val="24"/>
          <w:szCs w:val="24"/>
          <w:lang w:val="lt-LT"/>
        </w:rPr>
        <w:t>., 2000, Nr. 74-2262) 1.80 straipsnis). Panaikinus sprendimą dėl imperatyviųjų teisės normų pažeidimo, perkančiosios organizacijos sprendimo pagrindu sudarytos viešojo pirkimo sutarties galiojimas negali būti pateisinamas“, Tarnybos nuomone, Perkančioji organizacija turėtų nutraukti</w:t>
      </w:r>
      <w:r w:rsidR="0077161B" w:rsidRPr="0077161B">
        <w:rPr>
          <w:sz w:val="24"/>
        </w:rPr>
        <w:t xml:space="preserve"> </w:t>
      </w:r>
      <w:r w:rsidR="0077161B" w:rsidRPr="0077161B">
        <w:rPr>
          <w:rFonts w:ascii="Times New Roman" w:hAnsi="Times New Roman" w:cs="Times New Roman"/>
          <w:sz w:val="24"/>
          <w:lang w:val="lt-LT"/>
        </w:rPr>
        <w:t>su UAB „Dzūkų žinios“</w:t>
      </w:r>
      <w:r w:rsidRPr="0077161B">
        <w:rPr>
          <w:rFonts w:ascii="Times New Roman" w:hAnsi="Times New Roman" w:cs="Times New Roman"/>
          <w:sz w:val="24"/>
          <w:szCs w:val="24"/>
          <w:lang w:val="lt-LT"/>
        </w:rPr>
        <w:t xml:space="preserve"> </w:t>
      </w:r>
      <w:r w:rsidR="0077161B" w:rsidRPr="0077161B">
        <w:rPr>
          <w:rFonts w:ascii="Times New Roman" w:hAnsi="Times New Roman" w:cs="Times New Roman"/>
          <w:sz w:val="24"/>
          <w:lang w:val="lt-LT"/>
        </w:rPr>
        <w:t>2015-07-13 sudarytą pirkimo – pardavimo sutart</w:t>
      </w:r>
      <w:r w:rsidR="006F68E7">
        <w:rPr>
          <w:rFonts w:ascii="Times New Roman" w:hAnsi="Times New Roman" w:cs="Times New Roman"/>
          <w:sz w:val="24"/>
          <w:lang w:val="lt-LT"/>
        </w:rPr>
        <w:t>į</w:t>
      </w:r>
      <w:r w:rsidR="0077161B" w:rsidRPr="0077161B">
        <w:rPr>
          <w:rFonts w:ascii="Times New Roman" w:hAnsi="Times New Roman" w:cs="Times New Roman"/>
          <w:sz w:val="24"/>
          <w:lang w:val="lt-LT"/>
        </w:rPr>
        <w:t xml:space="preserve"> Nr. 2015-07-20/53-104</w:t>
      </w:r>
      <w:r w:rsidRPr="008D35F2">
        <w:rPr>
          <w:rFonts w:ascii="Times New Roman" w:hAnsi="Times New Roman"/>
          <w:sz w:val="24"/>
          <w:szCs w:val="24"/>
          <w:lang w:val="lt-LT"/>
        </w:rPr>
        <w:t>, ir, esant poreikiui, organizuoti naują viešąjį pirkimą, vadovaujantis Įstatymo nuostatomis.</w:t>
      </w:r>
    </w:p>
    <w:p w:rsidR="008D35F2" w:rsidRDefault="008D35F2" w:rsidP="005A067A">
      <w:pPr>
        <w:ind w:firstLine="709"/>
        <w:rPr>
          <w:rFonts w:ascii="Times New Roman" w:hAnsi="Times New Roman"/>
          <w:sz w:val="24"/>
          <w:szCs w:val="24"/>
          <w:lang w:val="lt-LT"/>
        </w:rPr>
      </w:pPr>
      <w:r w:rsidRPr="008D35F2">
        <w:rPr>
          <w:rFonts w:ascii="Times New Roman" w:hAnsi="Times New Roman"/>
          <w:sz w:val="24"/>
          <w:szCs w:val="24"/>
          <w:lang w:val="lt-LT"/>
        </w:rPr>
        <w:t>Prašome ne vėliau kaip per 10 darbo dienų, nuo šios vertinimo išvados gavimo dienos, raštu informuoti Tarnybą apie priimtą sprendimą dėl Tarnybos rekomendacijos nutraukti Sutartį.</w:t>
      </w:r>
    </w:p>
    <w:p w:rsidR="008D35F2" w:rsidRDefault="008D35F2" w:rsidP="008D35F2">
      <w:pPr>
        <w:rPr>
          <w:rFonts w:ascii="Times New Roman" w:hAnsi="Times New Roman"/>
          <w:sz w:val="24"/>
          <w:szCs w:val="24"/>
          <w:lang w:val="lt-LT"/>
        </w:rPr>
      </w:pPr>
    </w:p>
    <w:p w:rsidR="008D35F2" w:rsidRDefault="008D35F2" w:rsidP="008D35F2">
      <w:pPr>
        <w:ind w:firstLine="708"/>
        <w:jc w:val="center"/>
        <w:rPr>
          <w:rFonts w:ascii="Times New Roman" w:hAnsi="Times New Roman" w:cs="Times New Roman"/>
          <w:b/>
          <w:sz w:val="24"/>
          <w:szCs w:val="24"/>
          <w:lang w:val="lt-LT"/>
        </w:rPr>
      </w:pPr>
      <w:r>
        <w:rPr>
          <w:rFonts w:ascii="Times New Roman" w:hAnsi="Times New Roman" w:cs="Times New Roman"/>
          <w:b/>
          <w:sz w:val="24"/>
          <w:szCs w:val="24"/>
          <w:lang w:val="lt-LT"/>
        </w:rPr>
        <w:t>Kopijavimo popieriaus pirkimas</w:t>
      </w:r>
    </w:p>
    <w:p w:rsidR="008D35F2" w:rsidRDefault="008D35F2" w:rsidP="008D35F2">
      <w:pPr>
        <w:ind w:firstLine="708"/>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 dalis. Bendra informacija</w:t>
      </w:r>
    </w:p>
    <w:tbl>
      <w:tblPr>
        <w:tblStyle w:val="TableGrid"/>
        <w:tblW w:w="9606" w:type="dxa"/>
        <w:tblLook w:val="04A0"/>
      </w:tblPr>
      <w:tblGrid>
        <w:gridCol w:w="4672"/>
        <w:gridCol w:w="4934"/>
      </w:tblGrid>
      <w:tr w:rsidR="008D35F2" w:rsidRPr="00143243" w:rsidTr="008D35F2">
        <w:tc>
          <w:tcPr>
            <w:tcW w:w="4672" w:type="dxa"/>
          </w:tcPr>
          <w:p w:rsidR="008D35F2" w:rsidRPr="00143243" w:rsidRDefault="008D35F2" w:rsidP="0077161B">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8D35F2" w:rsidRPr="00143243" w:rsidRDefault="008D35F2" w:rsidP="008D35F2">
            <w:pPr>
              <w:jc w:val="both"/>
              <w:rPr>
                <w:rFonts w:ascii="Times New Roman" w:hAnsi="Times New Roman" w:cs="Times New Roman"/>
                <w:sz w:val="24"/>
                <w:szCs w:val="24"/>
                <w:lang w:val="lt-LT"/>
              </w:rPr>
            </w:pPr>
            <w:r>
              <w:rPr>
                <w:rFonts w:ascii="Times New Roman" w:hAnsi="Times New Roman" w:cs="Times New Roman"/>
                <w:sz w:val="24"/>
                <w:szCs w:val="24"/>
                <w:lang w:val="lt-LT"/>
              </w:rPr>
              <w:t>Kopijavimo popieriaus</w:t>
            </w:r>
            <w:r w:rsidRPr="00143243">
              <w:rPr>
                <w:rFonts w:ascii="Times New Roman" w:hAnsi="Times New Roman" w:cs="Times New Roman"/>
                <w:sz w:val="24"/>
                <w:szCs w:val="24"/>
                <w:lang w:val="lt-LT"/>
              </w:rPr>
              <w:t xml:space="preserve"> pirkimas (Kvietimas CVP IS priemonėmis išsiųstas 2015-0</w:t>
            </w:r>
            <w:r>
              <w:rPr>
                <w:rFonts w:ascii="Times New Roman" w:hAnsi="Times New Roman" w:cs="Times New Roman"/>
                <w:sz w:val="24"/>
                <w:szCs w:val="24"/>
                <w:lang w:val="lt-LT"/>
              </w:rPr>
              <w:t>7</w:t>
            </w:r>
            <w:r w:rsidRPr="00143243">
              <w:rPr>
                <w:rFonts w:ascii="Times New Roman" w:hAnsi="Times New Roman" w:cs="Times New Roman"/>
                <w:sz w:val="24"/>
                <w:szCs w:val="24"/>
                <w:lang w:val="lt-LT"/>
              </w:rPr>
              <w:t>-</w:t>
            </w:r>
            <w:r>
              <w:rPr>
                <w:rFonts w:ascii="Times New Roman" w:hAnsi="Times New Roman" w:cs="Times New Roman"/>
                <w:sz w:val="24"/>
                <w:szCs w:val="24"/>
                <w:lang w:val="lt-LT"/>
              </w:rPr>
              <w:t>07)</w:t>
            </w:r>
            <w:r w:rsidRPr="00143243">
              <w:rPr>
                <w:rFonts w:ascii="Times New Roman" w:hAnsi="Times New Roman" w:cs="Times New Roman"/>
                <w:sz w:val="24"/>
                <w:szCs w:val="24"/>
                <w:lang w:val="lt-LT"/>
              </w:rPr>
              <w:t xml:space="preserve"> </w:t>
            </w:r>
            <w:r>
              <w:rPr>
                <w:rFonts w:ascii="Times New Roman" w:hAnsi="Times New Roman" w:cs="Times New Roman"/>
                <w:sz w:val="24"/>
                <w:szCs w:val="24"/>
                <w:lang w:val="lt-LT"/>
              </w:rPr>
              <w:t>(toliau – Pirkimas Nr. 2)</w:t>
            </w:r>
          </w:p>
        </w:tc>
      </w:tr>
      <w:tr w:rsidR="008D35F2" w:rsidRPr="00143243" w:rsidTr="008D35F2">
        <w:tc>
          <w:tcPr>
            <w:tcW w:w="4672" w:type="dxa"/>
          </w:tcPr>
          <w:p w:rsidR="008D35F2" w:rsidRPr="00143243" w:rsidRDefault="008D35F2" w:rsidP="008D35F2">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Pirkimo būdas</w:t>
            </w:r>
          </w:p>
        </w:tc>
        <w:tc>
          <w:tcPr>
            <w:tcW w:w="4934" w:type="dxa"/>
          </w:tcPr>
          <w:p w:rsidR="008D35F2" w:rsidRPr="00143243" w:rsidRDefault="008D35F2" w:rsidP="008D35F2">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Apklausa</w:t>
            </w:r>
          </w:p>
        </w:tc>
      </w:tr>
      <w:tr w:rsidR="008D35F2" w:rsidRPr="00143243" w:rsidTr="008D35F2">
        <w:tc>
          <w:tcPr>
            <w:tcW w:w="4672" w:type="dxa"/>
          </w:tcPr>
          <w:p w:rsidR="008D35F2" w:rsidRPr="00143243" w:rsidRDefault="008D35F2" w:rsidP="008D35F2">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Planuojama (nenurodoma, jeigu pirkimas vertinamas iki vokų su pasiūlymais atplėšimo procedūros) pirkimo sutarties vertė, su PVM/be PVM</w:t>
            </w:r>
          </w:p>
        </w:tc>
        <w:tc>
          <w:tcPr>
            <w:tcW w:w="4934" w:type="dxa"/>
          </w:tcPr>
          <w:p w:rsidR="008D35F2" w:rsidRPr="00143243" w:rsidRDefault="008D35F2" w:rsidP="008D35F2">
            <w:pPr>
              <w:jc w:val="both"/>
              <w:rPr>
                <w:rFonts w:ascii="Times New Roman" w:hAnsi="Times New Roman" w:cs="Times New Roman"/>
                <w:sz w:val="24"/>
                <w:szCs w:val="24"/>
                <w:lang w:val="lt-LT"/>
              </w:rPr>
            </w:pPr>
            <w:r>
              <w:rPr>
                <w:rFonts w:ascii="Times New Roman" w:hAnsi="Times New Roman" w:cs="Times New Roman"/>
                <w:sz w:val="24"/>
                <w:szCs w:val="24"/>
                <w:lang w:val="lt-LT"/>
              </w:rPr>
              <w:t>11.000</w:t>
            </w:r>
            <w:r w:rsidRPr="00143243">
              <w:rPr>
                <w:rFonts w:ascii="Times New Roman" w:hAnsi="Times New Roman" w:cs="Times New Roman"/>
                <w:sz w:val="24"/>
                <w:szCs w:val="24"/>
                <w:lang w:val="lt-LT"/>
              </w:rPr>
              <w:t xml:space="preserve">,00 </w:t>
            </w:r>
            <w:proofErr w:type="spellStart"/>
            <w:r w:rsidRPr="00143243">
              <w:rPr>
                <w:rFonts w:ascii="Times New Roman" w:hAnsi="Times New Roman" w:cs="Times New Roman"/>
                <w:sz w:val="24"/>
                <w:szCs w:val="24"/>
                <w:lang w:val="lt-LT"/>
              </w:rPr>
              <w:t>Eur</w:t>
            </w:r>
            <w:proofErr w:type="spellEnd"/>
            <w:r w:rsidRPr="00143243">
              <w:rPr>
                <w:rFonts w:ascii="Times New Roman" w:hAnsi="Times New Roman" w:cs="Times New Roman"/>
                <w:sz w:val="24"/>
                <w:szCs w:val="24"/>
                <w:lang w:val="lt-LT"/>
              </w:rPr>
              <w:t xml:space="preserve"> (be PVM)</w:t>
            </w:r>
            <w:r>
              <w:rPr>
                <w:rFonts w:ascii="Times New Roman" w:hAnsi="Times New Roman" w:cs="Times New Roman"/>
                <w:sz w:val="24"/>
                <w:szCs w:val="24"/>
                <w:lang w:val="lt-LT"/>
              </w:rPr>
              <w:t xml:space="preserve">/ 13.310,00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r w:rsidRPr="00143243">
              <w:rPr>
                <w:rFonts w:ascii="Times New Roman" w:hAnsi="Times New Roman" w:cs="Times New Roman"/>
                <w:sz w:val="24"/>
                <w:szCs w:val="24"/>
                <w:lang w:val="lt-LT"/>
              </w:rPr>
              <w:t>;</w:t>
            </w:r>
          </w:p>
          <w:p w:rsidR="008D35F2" w:rsidRPr="00143243" w:rsidRDefault="008D35F2" w:rsidP="008D35F2">
            <w:pPr>
              <w:jc w:val="both"/>
              <w:rPr>
                <w:rFonts w:ascii="Times New Roman" w:hAnsi="Times New Roman" w:cs="Times New Roman"/>
                <w:sz w:val="24"/>
                <w:szCs w:val="24"/>
                <w:lang w:val="lt-LT"/>
              </w:rPr>
            </w:pPr>
          </w:p>
        </w:tc>
      </w:tr>
      <w:tr w:rsidR="008D35F2" w:rsidRPr="00143243" w:rsidTr="008D35F2">
        <w:tc>
          <w:tcPr>
            <w:tcW w:w="4672" w:type="dxa"/>
          </w:tcPr>
          <w:p w:rsidR="008D35F2" w:rsidRPr="00143243" w:rsidRDefault="008D35F2" w:rsidP="008D35F2">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Pirkimas finansuojamas ES lėšomis, projekto pavadinimas, Įgyvendinančioji institucija</w:t>
            </w:r>
          </w:p>
        </w:tc>
        <w:tc>
          <w:tcPr>
            <w:tcW w:w="4934" w:type="dxa"/>
          </w:tcPr>
          <w:p w:rsidR="008D35F2" w:rsidRPr="00143243" w:rsidRDefault="0077161B" w:rsidP="008D35F2">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D35F2" w:rsidRPr="00143243" w:rsidTr="008D35F2">
        <w:tc>
          <w:tcPr>
            <w:tcW w:w="4672" w:type="dxa"/>
          </w:tcPr>
          <w:p w:rsidR="008D35F2" w:rsidRPr="00143243" w:rsidRDefault="008D35F2" w:rsidP="008D35F2">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8D35F2" w:rsidRPr="00143243" w:rsidRDefault="008D35F2" w:rsidP="008D35F2">
            <w:pPr>
              <w:jc w:val="both"/>
              <w:rPr>
                <w:rFonts w:ascii="Times New Roman" w:hAnsi="Times New Roman" w:cs="Times New Roman"/>
                <w:sz w:val="24"/>
                <w:szCs w:val="24"/>
                <w:lang w:val="lt-LT"/>
              </w:rPr>
            </w:pPr>
            <w:r w:rsidRPr="00143243">
              <w:rPr>
                <w:rFonts w:ascii="Times New Roman" w:hAnsi="Times New Roman" w:cs="Times New Roman"/>
                <w:sz w:val="24"/>
                <w:szCs w:val="24"/>
                <w:lang w:val="lt-LT"/>
              </w:rPr>
              <w:t>Viešųjų pirkimų įstatymas (redakcija nuo 2015-0</w:t>
            </w:r>
            <w:r>
              <w:rPr>
                <w:rFonts w:ascii="Times New Roman" w:hAnsi="Times New Roman" w:cs="Times New Roman"/>
                <w:sz w:val="24"/>
                <w:szCs w:val="24"/>
                <w:lang w:val="lt-LT"/>
              </w:rPr>
              <w:t>7</w:t>
            </w:r>
            <w:r w:rsidRPr="00143243">
              <w:rPr>
                <w:rFonts w:ascii="Times New Roman" w:hAnsi="Times New Roman" w:cs="Times New Roman"/>
                <w:sz w:val="24"/>
                <w:szCs w:val="24"/>
                <w:lang w:val="lt-LT"/>
              </w:rPr>
              <w:t>-0</w:t>
            </w:r>
            <w:r>
              <w:rPr>
                <w:rFonts w:ascii="Times New Roman" w:hAnsi="Times New Roman" w:cs="Times New Roman"/>
                <w:sz w:val="24"/>
                <w:szCs w:val="24"/>
                <w:lang w:val="lt-LT"/>
              </w:rPr>
              <w:t>2; toliau – Įstatymas</w:t>
            </w:r>
            <w:r w:rsidRPr="00143243">
              <w:rPr>
                <w:rFonts w:ascii="Times New Roman" w:hAnsi="Times New Roman" w:cs="Times New Roman"/>
                <w:sz w:val="24"/>
                <w:szCs w:val="24"/>
                <w:lang w:val="lt-LT"/>
              </w:rPr>
              <w:t>); Lazdijų rajono savivaldybės administracijos direktoriaus 2015-01-08 įsakymu Nr. 10V-14 patvirtintos Lazdijų rajono savivaldybės administracijos supaprastintų viešųjų pirkimų taisyk</w:t>
            </w:r>
            <w:r>
              <w:rPr>
                <w:rFonts w:ascii="Times New Roman" w:hAnsi="Times New Roman" w:cs="Times New Roman"/>
                <w:sz w:val="24"/>
                <w:szCs w:val="24"/>
                <w:lang w:val="lt-LT"/>
              </w:rPr>
              <w:t>l</w:t>
            </w:r>
            <w:r w:rsidRPr="00143243">
              <w:rPr>
                <w:rFonts w:ascii="Times New Roman" w:hAnsi="Times New Roman" w:cs="Times New Roman"/>
                <w:sz w:val="24"/>
                <w:szCs w:val="24"/>
                <w:lang w:val="lt-LT"/>
              </w:rPr>
              <w:t>ės</w:t>
            </w:r>
            <w:r>
              <w:rPr>
                <w:rFonts w:ascii="Times New Roman" w:hAnsi="Times New Roman" w:cs="Times New Roman"/>
                <w:sz w:val="24"/>
                <w:szCs w:val="24"/>
                <w:lang w:val="lt-LT"/>
              </w:rPr>
              <w:t xml:space="preserve"> (toliau – Taisyklės)</w:t>
            </w:r>
          </w:p>
        </w:tc>
      </w:tr>
      <w:tr w:rsidR="008D35F2" w:rsidRPr="00143243" w:rsidTr="008D35F2">
        <w:tc>
          <w:tcPr>
            <w:tcW w:w="4672" w:type="dxa"/>
          </w:tcPr>
          <w:p w:rsidR="008D35F2" w:rsidRPr="00143243" w:rsidRDefault="008D35F2" w:rsidP="008D35F2">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Vertinimo apimtys/etapas</w:t>
            </w:r>
          </w:p>
        </w:tc>
        <w:tc>
          <w:tcPr>
            <w:tcW w:w="4934" w:type="dxa"/>
          </w:tcPr>
          <w:p w:rsidR="008D35F2" w:rsidRPr="00143243" w:rsidRDefault="0077161B" w:rsidP="008D35F2">
            <w:pPr>
              <w:jc w:val="both"/>
              <w:rPr>
                <w:rFonts w:ascii="Times New Roman" w:hAnsi="Times New Roman" w:cs="Times New Roman"/>
                <w:sz w:val="24"/>
                <w:szCs w:val="24"/>
                <w:lang w:val="lt-LT"/>
              </w:rPr>
            </w:pPr>
            <w:r>
              <w:rPr>
                <w:rFonts w:ascii="Times New Roman" w:hAnsi="Times New Roman" w:cs="Times New Roman"/>
                <w:sz w:val="24"/>
                <w:szCs w:val="24"/>
                <w:lang w:val="lt-LT"/>
              </w:rPr>
              <w:t>išsamus</w:t>
            </w:r>
            <w:r w:rsidR="008D35F2">
              <w:rPr>
                <w:rFonts w:ascii="Times New Roman" w:hAnsi="Times New Roman" w:cs="Times New Roman"/>
                <w:sz w:val="24"/>
                <w:szCs w:val="24"/>
                <w:lang w:val="lt-LT"/>
              </w:rPr>
              <w:t>/po sutarties sudarymo</w:t>
            </w:r>
          </w:p>
        </w:tc>
      </w:tr>
      <w:tr w:rsidR="008D35F2" w:rsidRPr="00143243" w:rsidTr="008D35F2">
        <w:tc>
          <w:tcPr>
            <w:tcW w:w="4672" w:type="dxa"/>
          </w:tcPr>
          <w:p w:rsidR="008D35F2" w:rsidRPr="00143243" w:rsidRDefault="008D35F2" w:rsidP="008D35F2">
            <w:pPr>
              <w:jc w:val="center"/>
              <w:rPr>
                <w:rFonts w:ascii="Times New Roman" w:hAnsi="Times New Roman" w:cs="Times New Roman"/>
                <w:sz w:val="24"/>
                <w:szCs w:val="24"/>
                <w:lang w:val="lt-LT"/>
              </w:rPr>
            </w:pPr>
            <w:r w:rsidRPr="00143243">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8D35F2" w:rsidRPr="00143243" w:rsidRDefault="0077161B" w:rsidP="008D35F2">
            <w:pPr>
              <w:jc w:val="both"/>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8D35F2" w:rsidRDefault="008D35F2" w:rsidP="008D35F2">
      <w:pPr>
        <w:rPr>
          <w:lang w:val="lt-LT"/>
        </w:rPr>
      </w:pPr>
    </w:p>
    <w:p w:rsidR="008D35F2" w:rsidRPr="00143243" w:rsidRDefault="008D35F2" w:rsidP="008D35F2">
      <w:pPr>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II dalis. Vertinimo metu nustatyti pažeidimai</w:t>
      </w:r>
    </w:p>
    <w:tbl>
      <w:tblPr>
        <w:tblStyle w:val="TableGrid"/>
        <w:tblW w:w="9748" w:type="dxa"/>
        <w:tblLayout w:type="fixed"/>
        <w:tblLook w:val="04A0"/>
      </w:tblPr>
      <w:tblGrid>
        <w:gridCol w:w="534"/>
        <w:gridCol w:w="9214"/>
      </w:tblGrid>
      <w:tr w:rsidR="008D35F2" w:rsidRPr="00143243" w:rsidTr="008D35F2">
        <w:tc>
          <w:tcPr>
            <w:tcW w:w="534" w:type="dxa"/>
          </w:tcPr>
          <w:p w:rsidR="008D35F2" w:rsidRPr="00A05D45" w:rsidRDefault="008D35F2" w:rsidP="008D35F2">
            <w:pPr>
              <w:ind w:right="-108"/>
              <w:jc w:val="both"/>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214" w:type="dxa"/>
          </w:tcPr>
          <w:p w:rsidR="008D35F2" w:rsidRPr="001F51DF" w:rsidRDefault="008D35F2" w:rsidP="008D35F2">
            <w:pPr>
              <w:jc w:val="both"/>
              <w:rPr>
                <w:rFonts w:ascii="Times New Roman" w:hAnsi="Times New Roman" w:cs="Times New Roman"/>
                <w:sz w:val="24"/>
                <w:szCs w:val="24"/>
                <w:lang w:val="lt-LT"/>
              </w:rPr>
            </w:pPr>
            <w:r w:rsidRPr="001F51DF">
              <w:rPr>
                <w:rFonts w:ascii="Times New Roman" w:hAnsi="Times New Roman" w:cs="Times New Roman"/>
                <w:b/>
                <w:i/>
                <w:lang w:val="lt-LT"/>
              </w:rPr>
              <w:t>Įstatymo 15 straipsnio 5 dalis</w:t>
            </w:r>
            <w:r>
              <w:rPr>
                <w:rStyle w:val="FootnoteReference"/>
                <w:rFonts w:ascii="Times New Roman" w:hAnsi="Times New Roman" w:cs="Times New Roman"/>
                <w:b/>
                <w:i/>
                <w:lang w:val="lt-LT"/>
              </w:rPr>
              <w:footnoteReference w:id="21"/>
            </w:r>
            <w:r>
              <w:rPr>
                <w:rFonts w:ascii="Times New Roman" w:hAnsi="Times New Roman" w:cs="Times New Roman"/>
                <w:lang w:val="lt-LT"/>
              </w:rPr>
              <w:t xml:space="preserve">, </w:t>
            </w:r>
            <w:r w:rsidRPr="001F51DF">
              <w:rPr>
                <w:rFonts w:ascii="Times New Roman" w:hAnsi="Times New Roman" w:cs="Times New Roman"/>
                <w:b/>
                <w:i/>
                <w:sz w:val="24"/>
                <w:szCs w:val="24"/>
                <w:lang w:val="lt-LT" w:eastAsia="lt-LT"/>
              </w:rPr>
              <w:t>Įstatymo 85 straipsnio 1 dalis</w:t>
            </w:r>
            <w:r>
              <w:rPr>
                <w:rStyle w:val="FootnoteReference"/>
                <w:rFonts w:ascii="Times New Roman" w:hAnsi="Times New Roman" w:cs="Times New Roman"/>
                <w:b/>
                <w:i/>
                <w:sz w:val="24"/>
                <w:szCs w:val="24"/>
                <w:lang w:val="lt-LT" w:eastAsia="lt-LT"/>
              </w:rPr>
              <w:footnoteReference w:id="22"/>
            </w:r>
          </w:p>
        </w:tc>
      </w:tr>
      <w:tr w:rsidR="008D35F2" w:rsidRPr="00143243" w:rsidTr="008D35F2">
        <w:tc>
          <w:tcPr>
            <w:tcW w:w="9748" w:type="dxa"/>
            <w:gridSpan w:val="2"/>
          </w:tcPr>
          <w:p w:rsidR="008D35F2" w:rsidRPr="001F51DF" w:rsidRDefault="008D35F2" w:rsidP="00084BBF">
            <w:pPr>
              <w:pStyle w:val="ListParagraph"/>
              <w:ind w:left="360"/>
              <w:jc w:val="both"/>
              <w:rPr>
                <w:rFonts w:ascii="Times New Roman" w:hAnsi="Times New Roman" w:cs="Times New Roman"/>
                <w:i/>
                <w:sz w:val="24"/>
                <w:szCs w:val="24"/>
                <w:lang w:val="lt-LT"/>
              </w:rPr>
            </w:pPr>
            <w:r w:rsidRPr="001F51DF">
              <w:rPr>
                <w:rFonts w:ascii="Times New Roman" w:hAnsi="Times New Roman" w:cs="Times New Roman"/>
                <w:sz w:val="24"/>
                <w:szCs w:val="24"/>
                <w:lang w:val="lt-LT" w:eastAsia="lt-LT"/>
              </w:rPr>
              <w:lastRenderedPageBreak/>
              <w:t xml:space="preserve">Perkančioji organizacija, vykdydama Pirkimą Nr. </w:t>
            </w:r>
            <w:r>
              <w:rPr>
                <w:rFonts w:ascii="Times New Roman" w:hAnsi="Times New Roman" w:cs="Times New Roman"/>
                <w:sz w:val="24"/>
                <w:szCs w:val="24"/>
                <w:lang w:val="lt-LT" w:eastAsia="lt-LT"/>
              </w:rPr>
              <w:t>2</w:t>
            </w:r>
            <w:r w:rsidRPr="001F51DF">
              <w:rPr>
                <w:rFonts w:ascii="Times New Roman" w:hAnsi="Times New Roman" w:cs="Times New Roman"/>
                <w:sz w:val="24"/>
                <w:szCs w:val="24"/>
                <w:lang w:val="lt-LT" w:eastAsia="lt-LT"/>
              </w:rPr>
              <w:t>, nesivadovavo Įstatymo</w:t>
            </w:r>
            <w:r>
              <w:rPr>
                <w:rFonts w:ascii="Times New Roman" w:hAnsi="Times New Roman" w:cs="Times New Roman"/>
                <w:sz w:val="24"/>
                <w:szCs w:val="24"/>
                <w:lang w:val="lt-LT" w:eastAsia="lt-LT"/>
              </w:rPr>
              <w:t xml:space="preserve"> </w:t>
            </w:r>
            <w:r w:rsidRPr="001F51DF">
              <w:rPr>
                <w:rFonts w:ascii="Times New Roman" w:hAnsi="Times New Roman" w:cs="Times New Roman"/>
                <w:sz w:val="24"/>
                <w:szCs w:val="24"/>
                <w:lang w:val="lt-LT" w:eastAsia="lt-LT"/>
              </w:rPr>
              <w:t xml:space="preserve">15 straipsnio 5 dalies nuostata ir Pirkimą Nr. </w:t>
            </w:r>
            <w:r>
              <w:rPr>
                <w:rFonts w:ascii="Times New Roman" w:hAnsi="Times New Roman" w:cs="Times New Roman"/>
                <w:sz w:val="24"/>
                <w:szCs w:val="24"/>
                <w:lang w:val="lt-LT" w:eastAsia="lt-LT"/>
              </w:rPr>
              <w:t>2</w:t>
            </w:r>
            <w:r w:rsidRPr="001F51DF">
              <w:rPr>
                <w:rFonts w:ascii="Times New Roman" w:hAnsi="Times New Roman" w:cs="Times New Roman"/>
                <w:sz w:val="24"/>
                <w:szCs w:val="24"/>
                <w:lang w:val="lt-LT" w:eastAsia="lt-LT"/>
              </w:rPr>
              <w:t xml:space="preserve"> vykdė apklausos būdu, nors centrinės perkančiosios organizacijos (toliau – CPO) kataloge </w:t>
            </w:r>
            <w:r>
              <w:rPr>
                <w:rFonts w:ascii="Times New Roman" w:hAnsi="Times New Roman" w:cs="Times New Roman"/>
                <w:sz w:val="24"/>
                <w:szCs w:val="24"/>
                <w:lang w:val="lt-LT" w:eastAsia="lt-LT"/>
              </w:rPr>
              <w:t xml:space="preserve">yra siūlomas biuro popierius. </w:t>
            </w:r>
            <w:r w:rsidRPr="001F51DF">
              <w:rPr>
                <w:rFonts w:ascii="Times New Roman" w:hAnsi="Times New Roman" w:cs="Times New Roman"/>
                <w:sz w:val="24"/>
                <w:szCs w:val="24"/>
                <w:lang w:val="lt-LT" w:eastAsia="lt-LT"/>
              </w:rPr>
              <w:t>Argumentas nepirkti reikiamų prekių per CPO yra nurodytas Perkančiosios organizacijos 2015-0</w:t>
            </w:r>
            <w:r>
              <w:rPr>
                <w:rFonts w:ascii="Times New Roman" w:hAnsi="Times New Roman" w:cs="Times New Roman"/>
                <w:sz w:val="24"/>
                <w:szCs w:val="24"/>
                <w:lang w:val="lt-LT" w:eastAsia="lt-LT"/>
              </w:rPr>
              <w:t>7</w:t>
            </w:r>
            <w:r w:rsidRPr="001F51DF">
              <w:rPr>
                <w:rFonts w:ascii="Times New Roman" w:hAnsi="Times New Roman" w:cs="Times New Roman"/>
                <w:sz w:val="24"/>
                <w:szCs w:val="24"/>
                <w:lang w:val="lt-LT" w:eastAsia="lt-LT"/>
              </w:rPr>
              <w:t>-0</w:t>
            </w:r>
            <w:r>
              <w:rPr>
                <w:rFonts w:ascii="Times New Roman" w:hAnsi="Times New Roman" w:cs="Times New Roman"/>
                <w:sz w:val="24"/>
                <w:szCs w:val="24"/>
                <w:lang w:val="lt-LT" w:eastAsia="lt-LT"/>
              </w:rPr>
              <w:t>3</w:t>
            </w:r>
            <w:r w:rsidRPr="001F51DF">
              <w:rPr>
                <w:rFonts w:ascii="Times New Roman" w:hAnsi="Times New Roman" w:cs="Times New Roman"/>
                <w:sz w:val="24"/>
                <w:szCs w:val="24"/>
                <w:lang w:val="lt-LT" w:eastAsia="lt-LT"/>
              </w:rPr>
              <w:t xml:space="preserve"> paraiškoje atlikti prekių, paslaugų ar darbų viešąjį pirkimą, numatytą 2015 metų viešųjų pirkimų plane Nr. ŪK</w:t>
            </w:r>
            <w:r>
              <w:rPr>
                <w:rFonts w:ascii="Times New Roman" w:hAnsi="Times New Roman" w:cs="Times New Roman"/>
                <w:sz w:val="24"/>
                <w:szCs w:val="24"/>
                <w:lang w:val="lt-LT" w:eastAsia="lt-LT"/>
              </w:rPr>
              <w:t>4</w:t>
            </w:r>
            <w:r w:rsidRPr="001F51DF">
              <w:rPr>
                <w:rFonts w:ascii="Times New Roman" w:hAnsi="Times New Roman" w:cs="Times New Roman"/>
                <w:sz w:val="24"/>
                <w:szCs w:val="24"/>
                <w:lang w:val="lt-LT" w:eastAsia="lt-LT"/>
              </w:rPr>
              <w:t>-3</w:t>
            </w:r>
            <w:r>
              <w:rPr>
                <w:rFonts w:ascii="Times New Roman" w:hAnsi="Times New Roman" w:cs="Times New Roman"/>
                <w:sz w:val="24"/>
                <w:szCs w:val="24"/>
                <w:lang w:val="lt-LT" w:eastAsia="lt-LT"/>
              </w:rPr>
              <w:t>5</w:t>
            </w:r>
            <w:r w:rsidRPr="001F51DF">
              <w:rPr>
                <w:rFonts w:ascii="Times New Roman" w:hAnsi="Times New Roman" w:cs="Times New Roman"/>
                <w:sz w:val="24"/>
                <w:szCs w:val="24"/>
                <w:lang w:val="lt-LT" w:eastAsia="lt-LT"/>
              </w:rPr>
              <w:t>, kurio</w:t>
            </w:r>
            <w:r>
              <w:rPr>
                <w:rFonts w:ascii="Times New Roman" w:hAnsi="Times New Roman" w:cs="Times New Roman"/>
                <w:sz w:val="24"/>
                <w:szCs w:val="24"/>
                <w:lang w:val="lt-LT" w:eastAsia="lt-LT"/>
              </w:rPr>
              <w:t>je</w:t>
            </w:r>
            <w:r w:rsidRPr="001F51DF">
              <w:rPr>
                <w:rFonts w:ascii="Times New Roman" w:hAnsi="Times New Roman" w:cs="Times New Roman"/>
                <w:sz w:val="24"/>
                <w:szCs w:val="24"/>
                <w:lang w:val="lt-LT" w:eastAsia="lt-LT"/>
              </w:rPr>
              <w:t xml:space="preserve"> pirkimų iniciatorius argumentuoja, kad atliekant Pirkimą Nr. </w:t>
            </w:r>
            <w:r>
              <w:rPr>
                <w:rFonts w:ascii="Times New Roman" w:hAnsi="Times New Roman" w:cs="Times New Roman"/>
                <w:sz w:val="24"/>
                <w:szCs w:val="24"/>
                <w:lang w:val="lt-LT" w:eastAsia="lt-LT"/>
              </w:rPr>
              <w:t>2</w:t>
            </w:r>
            <w:r w:rsidRPr="001F51DF">
              <w:rPr>
                <w:rFonts w:ascii="Times New Roman" w:hAnsi="Times New Roman" w:cs="Times New Roman"/>
                <w:sz w:val="24"/>
                <w:szCs w:val="24"/>
                <w:lang w:val="lt-LT" w:eastAsia="lt-LT"/>
              </w:rPr>
              <w:t xml:space="preserve"> „ne per CPO, bus išvengta papildomų prekių transportavimo ir pristatymo kaštų, pvz., nurodytų CPO pateiktos tipinės sutarties projekte. Taip pat prekių pristatymas bus operatyvesnis ir taupomos laiko sąnaudos“, tačiau, Tarnybos nuomone, toks argumentas nepagrindžia būtinybės vykdyti Pirkimą Nr. </w:t>
            </w:r>
            <w:r>
              <w:rPr>
                <w:rFonts w:ascii="Times New Roman" w:hAnsi="Times New Roman" w:cs="Times New Roman"/>
                <w:sz w:val="24"/>
                <w:szCs w:val="24"/>
                <w:lang w:val="lt-LT" w:eastAsia="lt-LT"/>
              </w:rPr>
              <w:t>2</w:t>
            </w:r>
            <w:r w:rsidRPr="001F51DF">
              <w:rPr>
                <w:rFonts w:ascii="Times New Roman" w:hAnsi="Times New Roman" w:cs="Times New Roman"/>
                <w:sz w:val="24"/>
                <w:szCs w:val="24"/>
                <w:lang w:val="lt-LT" w:eastAsia="lt-LT"/>
              </w:rPr>
              <w:t xml:space="preserve"> ne iš CPO katalogo, be to, CPO tinklalapyje pateiktoje tipinėje sutartyje nėra numatytų papildomų prekių transportavimo ir pristatymo kaštų.</w:t>
            </w:r>
            <w:r w:rsidR="00084BBF">
              <w:rPr>
                <w:rFonts w:ascii="Times New Roman" w:hAnsi="Times New Roman" w:cs="Times New Roman"/>
                <w:sz w:val="24"/>
                <w:szCs w:val="24"/>
                <w:lang w:val="lt-LT" w:eastAsia="lt-LT"/>
              </w:rPr>
              <w:t xml:space="preserve"> Perkančioji organizacija nepateikė jokių dokumentų, įrodančių, kad CPO kataloge siūlomas biuro popierius neatitinka Perkančiosios organizacijos poreikių ir kad Perkančioji organizacija Pirkimą Nr. 2 atliks efektyvesniu būdu, nei perkant iš CPO.</w:t>
            </w:r>
          </w:p>
        </w:tc>
      </w:tr>
      <w:tr w:rsidR="008D35F2" w:rsidRPr="00143243" w:rsidTr="008D35F2">
        <w:tc>
          <w:tcPr>
            <w:tcW w:w="534" w:type="dxa"/>
          </w:tcPr>
          <w:p w:rsidR="008D35F2" w:rsidRPr="00A05D45" w:rsidRDefault="008D35F2" w:rsidP="008D35F2">
            <w:pPr>
              <w:ind w:left="360" w:hanging="360"/>
              <w:jc w:val="both"/>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214" w:type="dxa"/>
          </w:tcPr>
          <w:p w:rsidR="008D35F2" w:rsidRPr="001F51DF" w:rsidRDefault="00084BBF" w:rsidP="008D35F2">
            <w:pPr>
              <w:pStyle w:val="ListParagraph"/>
              <w:tabs>
                <w:tab w:val="left" w:pos="0"/>
                <w:tab w:val="left" w:pos="993"/>
                <w:tab w:val="left" w:pos="1276"/>
              </w:tabs>
              <w:ind w:left="0"/>
              <w:jc w:val="both"/>
              <w:rPr>
                <w:rFonts w:ascii="Times New Roman" w:hAnsi="Times New Roman" w:cs="Times New Roman"/>
                <w:sz w:val="24"/>
                <w:szCs w:val="24"/>
                <w:lang w:val="lt-LT"/>
              </w:rPr>
            </w:pPr>
            <w:r w:rsidRPr="008B723E">
              <w:rPr>
                <w:rFonts w:ascii="Times New Roman" w:hAnsi="Times New Roman" w:cs="Times New Roman"/>
                <w:b/>
                <w:i/>
                <w:sz w:val="24"/>
                <w:szCs w:val="24"/>
                <w:lang w:val="lt-LT"/>
              </w:rPr>
              <w:t>Taisyklių 167 punktas</w:t>
            </w:r>
            <w:r>
              <w:rPr>
                <w:rStyle w:val="FootnoteReference"/>
                <w:rFonts w:ascii="Times New Roman" w:hAnsi="Times New Roman" w:cs="Times New Roman"/>
                <w:b/>
                <w:i/>
                <w:sz w:val="24"/>
                <w:szCs w:val="24"/>
                <w:lang w:val="lt-LT"/>
              </w:rPr>
              <w:footnoteReference w:id="23"/>
            </w:r>
            <w:r>
              <w:rPr>
                <w:rFonts w:ascii="Times New Roman" w:hAnsi="Times New Roman" w:cs="Times New Roman"/>
                <w:b/>
                <w:i/>
                <w:sz w:val="24"/>
                <w:szCs w:val="24"/>
                <w:lang w:val="lt-LT"/>
              </w:rPr>
              <w:t>;</w:t>
            </w:r>
            <w:r>
              <w:rPr>
                <w:rFonts w:ascii="Times New Roman" w:hAnsi="Times New Roman" w:cs="Times New Roman"/>
                <w:sz w:val="24"/>
                <w:szCs w:val="24"/>
                <w:lang w:val="lt-LT"/>
              </w:rPr>
              <w:t xml:space="preserve"> </w:t>
            </w:r>
            <w:r w:rsidRPr="008B723E">
              <w:rPr>
                <w:rFonts w:ascii="Times New Roman" w:hAnsi="Times New Roman" w:cs="Times New Roman"/>
                <w:b/>
                <w:i/>
                <w:sz w:val="24"/>
                <w:szCs w:val="24"/>
                <w:lang w:val="lt-LT"/>
              </w:rPr>
              <w:t>Įstatymo 85 straipsnio 2 dalis</w:t>
            </w:r>
            <w:r>
              <w:rPr>
                <w:rStyle w:val="FootnoteReference"/>
                <w:rFonts w:ascii="Times New Roman" w:hAnsi="Times New Roman" w:cs="Times New Roman"/>
                <w:b/>
                <w:i/>
                <w:sz w:val="24"/>
                <w:szCs w:val="24"/>
                <w:lang w:val="lt-LT"/>
              </w:rPr>
              <w:footnoteReference w:id="24"/>
            </w:r>
            <w:r w:rsidRPr="008B723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Pr>
                <w:rFonts w:ascii="Times New Roman" w:hAnsi="Times New Roman" w:cs="Times New Roman"/>
                <w:b/>
                <w:i/>
                <w:sz w:val="24"/>
                <w:szCs w:val="24"/>
                <w:lang w:val="lt-LT"/>
              </w:rPr>
              <w:t>Įstatymo 3 straipsnio 1 dalis</w:t>
            </w:r>
            <w:r>
              <w:rPr>
                <w:rStyle w:val="FootnoteReference"/>
                <w:rFonts w:ascii="Times New Roman" w:hAnsi="Times New Roman" w:cs="Times New Roman"/>
                <w:b/>
                <w:i/>
                <w:sz w:val="24"/>
                <w:szCs w:val="24"/>
                <w:lang w:val="lt-LT"/>
              </w:rPr>
              <w:footnoteReference w:id="25"/>
            </w:r>
            <w:r w:rsidRPr="008B723E">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8B723E">
              <w:rPr>
                <w:rFonts w:ascii="Times New Roman" w:hAnsi="Times New Roman" w:cs="Times New Roman"/>
                <w:b/>
                <w:i/>
                <w:sz w:val="24"/>
                <w:szCs w:val="24"/>
                <w:lang w:val="lt-LT"/>
              </w:rPr>
              <w:t>Įstatymo 9 straipsnio 2 dalis</w:t>
            </w:r>
            <w:r>
              <w:rPr>
                <w:rStyle w:val="FootnoteReference"/>
                <w:rFonts w:ascii="Times New Roman" w:hAnsi="Times New Roman" w:cs="Times New Roman"/>
                <w:b/>
                <w:i/>
                <w:sz w:val="24"/>
                <w:szCs w:val="24"/>
                <w:lang w:val="lt-LT"/>
              </w:rPr>
              <w:footnoteReference w:id="26"/>
            </w:r>
            <w:r>
              <w:rPr>
                <w:rFonts w:ascii="Times New Roman" w:hAnsi="Times New Roman" w:cs="Times New Roman"/>
                <w:sz w:val="24"/>
                <w:szCs w:val="24"/>
                <w:lang w:val="lt-LT"/>
              </w:rPr>
              <w:t xml:space="preserve">, </w:t>
            </w:r>
            <w:r w:rsidRPr="008B723E">
              <w:rPr>
                <w:rFonts w:ascii="Times New Roman" w:hAnsi="Times New Roman" w:cs="Times New Roman"/>
                <w:b/>
                <w:i/>
                <w:sz w:val="24"/>
                <w:szCs w:val="24"/>
                <w:lang w:val="lt-LT"/>
              </w:rPr>
              <w:t>Įstatymo 9 straipsnio 4 dalis</w:t>
            </w:r>
            <w:r>
              <w:rPr>
                <w:rStyle w:val="FootnoteReference"/>
                <w:rFonts w:ascii="Times New Roman" w:hAnsi="Times New Roman" w:cs="Times New Roman"/>
                <w:b/>
                <w:i/>
                <w:sz w:val="24"/>
                <w:szCs w:val="24"/>
                <w:lang w:val="lt-LT"/>
              </w:rPr>
              <w:footnoteReference w:id="27"/>
            </w:r>
            <w:r>
              <w:rPr>
                <w:rFonts w:ascii="Times New Roman" w:hAnsi="Times New Roman" w:cs="Times New Roman"/>
                <w:sz w:val="24"/>
                <w:szCs w:val="24"/>
                <w:lang w:val="lt-LT"/>
              </w:rPr>
              <w:t xml:space="preserve">, </w:t>
            </w:r>
            <w:r w:rsidRPr="008B723E">
              <w:rPr>
                <w:rFonts w:ascii="Times New Roman" w:hAnsi="Times New Roman" w:cs="Times New Roman"/>
                <w:b/>
                <w:i/>
                <w:sz w:val="24"/>
                <w:szCs w:val="24"/>
                <w:lang w:val="lt-LT" w:eastAsia="lt-LT"/>
              </w:rPr>
              <w:t>Įstatymo 85 straipsnio 1 dalis</w:t>
            </w:r>
            <w:r>
              <w:rPr>
                <w:rStyle w:val="FootnoteReference"/>
                <w:rFonts w:ascii="Times New Roman" w:hAnsi="Times New Roman" w:cs="Times New Roman"/>
                <w:b/>
                <w:i/>
                <w:sz w:val="24"/>
                <w:szCs w:val="24"/>
                <w:lang w:val="lt-LT" w:eastAsia="lt-LT"/>
              </w:rPr>
              <w:footnoteReference w:id="28"/>
            </w:r>
          </w:p>
        </w:tc>
      </w:tr>
      <w:tr w:rsidR="008D35F2" w:rsidRPr="00143243" w:rsidTr="008D35F2">
        <w:tc>
          <w:tcPr>
            <w:tcW w:w="9748" w:type="dxa"/>
            <w:gridSpan w:val="2"/>
          </w:tcPr>
          <w:p w:rsidR="008D35F2" w:rsidRPr="001F51DF" w:rsidRDefault="00084BBF" w:rsidP="006F68E7">
            <w:pPr>
              <w:pStyle w:val="ListParagraph"/>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Pažeidimo aprašymas pateiktas Pirkimo Nr. 1 </w:t>
            </w:r>
            <w:r w:rsidR="006F68E7">
              <w:rPr>
                <w:rFonts w:ascii="Times New Roman" w:hAnsi="Times New Roman" w:cs="Times New Roman"/>
                <w:sz w:val="24"/>
                <w:szCs w:val="24"/>
                <w:lang w:val="lt-LT"/>
              </w:rPr>
              <w:t>vertinimo išvados II dalies</w:t>
            </w:r>
            <w:r>
              <w:rPr>
                <w:rFonts w:ascii="Times New Roman" w:hAnsi="Times New Roman" w:cs="Times New Roman"/>
                <w:sz w:val="24"/>
                <w:szCs w:val="24"/>
                <w:lang w:val="lt-LT"/>
              </w:rPr>
              <w:t xml:space="preserve"> 2 punkte.</w:t>
            </w:r>
          </w:p>
        </w:tc>
      </w:tr>
    </w:tbl>
    <w:p w:rsidR="008D35F2" w:rsidRDefault="008D35F2" w:rsidP="008D35F2">
      <w:pPr>
        <w:rPr>
          <w:lang w:val="lt-LT"/>
        </w:rPr>
      </w:pPr>
    </w:p>
    <w:p w:rsidR="00F67DE7" w:rsidRDefault="00F67DE7" w:rsidP="00F67DE7">
      <w:pPr>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III dalis Pastabos, į kurias perkančioji organizacija turėtų atsižvelgti vykdydama kitus pirkimus</w:t>
      </w:r>
    </w:p>
    <w:tbl>
      <w:tblPr>
        <w:tblStyle w:val="TableGrid"/>
        <w:tblW w:w="9606" w:type="dxa"/>
        <w:tblLook w:val="04A0"/>
      </w:tblPr>
      <w:tblGrid>
        <w:gridCol w:w="445"/>
        <w:gridCol w:w="9161"/>
      </w:tblGrid>
      <w:tr w:rsidR="00F67DE7" w:rsidRPr="00143243" w:rsidTr="0091675A">
        <w:tc>
          <w:tcPr>
            <w:tcW w:w="445" w:type="dxa"/>
          </w:tcPr>
          <w:p w:rsidR="00F67DE7" w:rsidRPr="00867566" w:rsidRDefault="00F67DE7" w:rsidP="0091675A">
            <w:pPr>
              <w:ind w:left="360" w:hanging="36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9161" w:type="dxa"/>
          </w:tcPr>
          <w:p w:rsidR="00F67DE7" w:rsidRPr="00F875A0" w:rsidRDefault="00F67DE7" w:rsidP="0091675A">
            <w:pPr>
              <w:jc w:val="both"/>
              <w:rPr>
                <w:rFonts w:ascii="Times New Roman" w:hAnsi="Times New Roman" w:cs="Times New Roman"/>
                <w:sz w:val="24"/>
                <w:szCs w:val="24"/>
                <w:lang w:val="lt-LT"/>
              </w:rPr>
            </w:pPr>
            <w:r w:rsidRPr="00C51BE5">
              <w:rPr>
                <w:rFonts w:ascii="Times New Roman" w:hAnsi="Times New Roman" w:cs="Times New Roman"/>
                <w:b/>
                <w:i/>
                <w:sz w:val="24"/>
                <w:szCs w:val="24"/>
                <w:lang w:val="lt-LT"/>
              </w:rPr>
              <w:t>Taisyklių 66 punktas</w:t>
            </w:r>
            <w:r w:rsidRPr="00C51BE5">
              <w:rPr>
                <w:rStyle w:val="FootnoteReference"/>
                <w:rFonts w:ascii="Times New Roman" w:hAnsi="Times New Roman" w:cs="Times New Roman"/>
                <w:b/>
                <w:i/>
                <w:sz w:val="24"/>
                <w:szCs w:val="24"/>
                <w:lang w:val="lt-LT"/>
              </w:rPr>
              <w:footnoteReference w:id="29"/>
            </w:r>
            <w:r>
              <w:rPr>
                <w:rFonts w:ascii="Times New Roman" w:hAnsi="Times New Roman" w:cs="Times New Roman"/>
                <w:b/>
                <w:i/>
                <w:sz w:val="24"/>
                <w:szCs w:val="24"/>
                <w:lang w:val="lt-LT"/>
              </w:rPr>
              <w:t>,</w:t>
            </w:r>
            <w:r w:rsidRPr="00C51BE5">
              <w:rPr>
                <w:rFonts w:ascii="Times New Roman" w:hAnsi="Times New Roman" w:cs="Times New Roman"/>
                <w:b/>
                <w:bCs/>
                <w:i/>
                <w:sz w:val="24"/>
                <w:szCs w:val="24"/>
                <w:lang w:val="lt-LT"/>
              </w:rPr>
              <w:t xml:space="preserve"> Įstatymo 33 straipsnio 3 dalis</w:t>
            </w:r>
            <w:r w:rsidRPr="00C959AD">
              <w:rPr>
                <w:rStyle w:val="FootnoteReference"/>
                <w:rFonts w:ascii="Times New Roman" w:hAnsi="Times New Roman" w:cs="Times New Roman"/>
                <w:b/>
                <w:bCs/>
                <w:i/>
                <w:sz w:val="24"/>
                <w:szCs w:val="24"/>
                <w:lang w:val="lt-LT"/>
              </w:rPr>
              <w:footnoteReference w:id="30"/>
            </w:r>
            <w:r w:rsidRPr="00C959AD">
              <w:rPr>
                <w:rFonts w:ascii="Times New Roman" w:hAnsi="Times New Roman" w:cs="Times New Roman"/>
                <w:b/>
                <w:bCs/>
                <w:i/>
                <w:sz w:val="24"/>
                <w:szCs w:val="24"/>
                <w:lang w:val="lt-LT"/>
              </w:rPr>
              <w:t xml:space="preserve">, </w:t>
            </w:r>
            <w:r w:rsidRPr="00C959AD">
              <w:rPr>
                <w:rFonts w:ascii="Times New Roman" w:hAnsi="Times New Roman" w:cs="Times New Roman"/>
                <w:b/>
                <w:bCs/>
                <w:i/>
                <w:lang w:val="lt-LT"/>
              </w:rPr>
              <w:t>Įstatymo 85 straipsnio 2 dalis</w:t>
            </w:r>
            <w:r w:rsidRPr="00C959AD">
              <w:rPr>
                <w:rStyle w:val="FootnoteReference"/>
                <w:rFonts w:ascii="Times New Roman" w:hAnsi="Times New Roman" w:cs="Times New Roman"/>
                <w:sz w:val="24"/>
                <w:szCs w:val="24"/>
                <w:lang w:val="lt-LT"/>
              </w:rPr>
              <w:footnoteReference w:id="31"/>
            </w:r>
          </w:p>
        </w:tc>
      </w:tr>
      <w:tr w:rsidR="00F67DE7" w:rsidRPr="00143243" w:rsidTr="0091675A">
        <w:tc>
          <w:tcPr>
            <w:tcW w:w="9606" w:type="dxa"/>
            <w:gridSpan w:val="2"/>
          </w:tcPr>
          <w:p w:rsidR="00F67DE7" w:rsidRPr="00F67DE7" w:rsidRDefault="00F67DE7" w:rsidP="0091675A">
            <w:pPr>
              <w:pStyle w:val="ListParagraph"/>
              <w:tabs>
                <w:tab w:val="left" w:pos="993"/>
              </w:tabs>
              <w:ind w:left="0"/>
              <w:jc w:val="both"/>
              <w:rPr>
                <w:rFonts w:ascii="Times New Roman" w:hAnsi="Times New Roman" w:cs="Times New Roman"/>
                <w:sz w:val="24"/>
                <w:szCs w:val="24"/>
                <w:lang w:val="lt-LT"/>
              </w:rPr>
            </w:pPr>
            <w:r w:rsidRPr="008D35F2">
              <w:rPr>
                <w:rFonts w:ascii="Times New Roman" w:hAnsi="Times New Roman" w:cs="Times New Roman"/>
                <w:sz w:val="24"/>
                <w:szCs w:val="24"/>
                <w:lang w:val="lt-LT"/>
              </w:rPr>
              <w:t>Pirkimo Nr. 1 sąlygų</w:t>
            </w:r>
            <w:r>
              <w:rPr>
                <w:rFonts w:ascii="Times New Roman" w:hAnsi="Times New Roman" w:cs="Times New Roman"/>
                <w:sz w:val="24"/>
                <w:szCs w:val="24"/>
                <w:lang w:val="lt-LT"/>
              </w:rPr>
              <w:t xml:space="preserve"> </w:t>
            </w:r>
            <w:r w:rsidRPr="0028706E">
              <w:rPr>
                <w:rFonts w:ascii="Times New Roman" w:hAnsi="Times New Roman" w:cs="Times New Roman"/>
                <w:sz w:val="24"/>
                <w:szCs w:val="24"/>
                <w:lang w:val="lt-LT"/>
              </w:rPr>
              <w:t xml:space="preserve">14 punkte pateiktos lentelės „Bendrieji reikalavimai tiekėjų kvalifikacijai“ 5 punkte nustatytas kvalifikacijos reikalavimas, kad „Tiekėjas turi būti įvykdęs įsipareigojimus, susijusius su socialinio draudimo įmokų mokėjimu pagal šalies, kurioje jis registruotas, reikalavimus“, tam, kad įrodytų atitikimą šiam kvalifikacijos reikalavimui, tiekėjas turi pateikti elektroninės formos dokumentą, išduotą Valstybinio socialinio draudimo fondo valdybos teritorinių skyrių &lt;...&gt; išduotas dokumentas arba valstybės įmonės Registrų centro Lietuvos Respublikos Vyriausybės nustatyta tvarka išduotas dokumentas, patvirtinantis jungtinius kompetentingų institucijų tvarkomus duomenis, arba atitinkamos užsienio šalies institucijos dokumentas, išduotas ne anksčiau kaip 30 dienų iki pasiūlymų pateikimo termino pabaigos &lt;...&gt;“, tačiau reikalavimas pateikti šiuos dokumentus prieštarauja Įstatymo 33 straipsnio 3 dalies nuostatai. </w:t>
            </w:r>
          </w:p>
        </w:tc>
      </w:tr>
      <w:tr w:rsidR="00F67DE7" w:rsidRPr="00143243" w:rsidTr="0091675A">
        <w:tc>
          <w:tcPr>
            <w:tcW w:w="445" w:type="dxa"/>
          </w:tcPr>
          <w:p w:rsidR="00F67DE7" w:rsidRPr="00867566" w:rsidRDefault="00F67DE7" w:rsidP="0091675A">
            <w:pPr>
              <w:ind w:left="360" w:hanging="360"/>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9161" w:type="dxa"/>
          </w:tcPr>
          <w:p w:rsidR="00F67DE7" w:rsidRPr="00143243" w:rsidRDefault="00600492" w:rsidP="0091675A">
            <w:pPr>
              <w:pStyle w:val="Normal12pt"/>
              <w:tabs>
                <w:tab w:val="clear" w:pos="737"/>
                <w:tab w:val="left" w:pos="993"/>
              </w:tabs>
              <w:ind w:right="0"/>
              <w:rPr>
                <w:bCs/>
              </w:rPr>
            </w:pPr>
            <w:r w:rsidRPr="00DC402A">
              <w:rPr>
                <w:b/>
                <w:i/>
              </w:rPr>
              <w:t>Įstatymo 85 straipsnio 1 dalis</w:t>
            </w:r>
            <w:r>
              <w:rPr>
                <w:rStyle w:val="FootnoteReference"/>
                <w:b/>
                <w:i/>
              </w:rPr>
              <w:footnoteReference w:id="32"/>
            </w:r>
          </w:p>
        </w:tc>
      </w:tr>
      <w:tr w:rsidR="00F67DE7" w:rsidRPr="00143243" w:rsidTr="0091675A">
        <w:tc>
          <w:tcPr>
            <w:tcW w:w="9606" w:type="dxa"/>
            <w:gridSpan w:val="2"/>
          </w:tcPr>
          <w:p w:rsidR="00F67DE7" w:rsidRPr="00143243" w:rsidRDefault="00600492" w:rsidP="00600492">
            <w:pPr>
              <w:pStyle w:val="ListParagraph"/>
              <w:tabs>
                <w:tab w:val="left" w:pos="993"/>
              </w:tabs>
              <w:ind w:left="0"/>
              <w:jc w:val="both"/>
              <w:rPr>
                <w:rFonts w:ascii="Times New Roman" w:hAnsi="Times New Roman" w:cs="Times New Roman"/>
                <w:bCs/>
                <w:sz w:val="24"/>
                <w:szCs w:val="24"/>
                <w:lang w:val="lt-LT"/>
              </w:rPr>
            </w:pPr>
            <w:r w:rsidRPr="00DC402A">
              <w:rPr>
                <w:rFonts w:ascii="Times New Roman" w:hAnsi="Times New Roman" w:cs="Times New Roman"/>
                <w:sz w:val="24"/>
                <w:szCs w:val="24"/>
                <w:lang w:val="lt-LT"/>
              </w:rPr>
              <w:lastRenderedPageBreak/>
              <w:t xml:space="preserve">Pirkimo Nr. </w:t>
            </w:r>
            <w:r>
              <w:rPr>
                <w:rFonts w:ascii="Times New Roman" w:hAnsi="Times New Roman" w:cs="Times New Roman"/>
                <w:sz w:val="24"/>
                <w:szCs w:val="24"/>
                <w:lang w:val="lt-LT"/>
              </w:rPr>
              <w:t>2</w:t>
            </w:r>
            <w:r w:rsidRPr="00DC402A">
              <w:rPr>
                <w:rFonts w:ascii="Times New Roman" w:hAnsi="Times New Roman" w:cs="Times New Roman"/>
                <w:sz w:val="24"/>
                <w:szCs w:val="24"/>
                <w:lang w:val="lt-LT"/>
              </w:rPr>
              <w:t xml:space="preserve"> sąlygų 58 punkte nenustatytas pasiūlymo atmetimo pagrindas dėl Įstatymo 28 straipsnio 10 dalies nuostatų. Pažymėtina, kad Įstatymo 85 straipsnio 1 dalyje yra nustatyta prievolė vadovautis šia nuostata, taip pat, perkančiajai organizacijai yra numatyta pareiga kreiptis į tiekėją, jeigu tiekėjas, teikdamas pasiūlymą, pateikė  netikslius, neišsamius dokumentus: tiekėjo įgaliojimą asmeniui pasirašyti paraišką ar pasiūlymą, jungtinės veiklos sutartį, pasiūlymo galiojimo užtikrinimą patvirtinantį dokumentą, ar jų nepateikė, ir tik jeigu tiekėjas nepatikslino tokių duomenų, tuomet perkančioji organizacija atmeta tiekėjo pasiūlymą.</w:t>
            </w:r>
          </w:p>
        </w:tc>
      </w:tr>
      <w:tr w:rsidR="00F67DE7" w:rsidRPr="00143243" w:rsidTr="0091675A">
        <w:tc>
          <w:tcPr>
            <w:tcW w:w="445" w:type="dxa"/>
          </w:tcPr>
          <w:p w:rsidR="00F67DE7" w:rsidRPr="00867566" w:rsidRDefault="00F67DE7" w:rsidP="0091675A">
            <w:pPr>
              <w:ind w:left="360" w:hanging="360"/>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9161" w:type="dxa"/>
          </w:tcPr>
          <w:p w:rsidR="00F67DE7" w:rsidRPr="00143243" w:rsidRDefault="00600492" w:rsidP="0091675A">
            <w:pPr>
              <w:pStyle w:val="Normal12pt"/>
              <w:tabs>
                <w:tab w:val="clear" w:pos="737"/>
                <w:tab w:val="left" w:pos="993"/>
              </w:tabs>
              <w:ind w:right="0"/>
              <w:rPr>
                <w:bCs/>
              </w:rPr>
            </w:pPr>
            <w:r w:rsidRPr="00804D4F">
              <w:rPr>
                <w:b/>
                <w:i/>
              </w:rPr>
              <w:t>Taisyklių 183 punktas</w:t>
            </w:r>
            <w:r>
              <w:rPr>
                <w:rStyle w:val="FootnoteReference"/>
                <w:b/>
                <w:i/>
              </w:rPr>
              <w:footnoteReference w:id="33"/>
            </w:r>
            <w:r w:rsidRPr="00804D4F">
              <w:rPr>
                <w:b/>
                <w:i/>
              </w:rPr>
              <w:t>, Įstatymo 93 straipsnis 3 dalis</w:t>
            </w:r>
            <w:r>
              <w:rPr>
                <w:rStyle w:val="FootnoteReference"/>
                <w:b/>
                <w:i/>
              </w:rPr>
              <w:footnoteReference w:id="34"/>
            </w:r>
          </w:p>
        </w:tc>
      </w:tr>
      <w:tr w:rsidR="00F67DE7" w:rsidRPr="00143243" w:rsidTr="0091675A">
        <w:tc>
          <w:tcPr>
            <w:tcW w:w="9606" w:type="dxa"/>
            <w:gridSpan w:val="2"/>
          </w:tcPr>
          <w:p w:rsidR="00F67DE7" w:rsidRPr="00143243" w:rsidRDefault="00600492" w:rsidP="00600492">
            <w:pPr>
              <w:pStyle w:val="ListParagraph"/>
              <w:tabs>
                <w:tab w:val="left" w:pos="993"/>
              </w:tabs>
              <w:ind w:left="0"/>
              <w:jc w:val="both"/>
              <w:rPr>
                <w:rFonts w:ascii="Times New Roman" w:hAnsi="Times New Roman" w:cs="Times New Roman"/>
                <w:bCs/>
                <w:sz w:val="24"/>
                <w:szCs w:val="24"/>
                <w:lang w:val="lt-LT"/>
              </w:rPr>
            </w:pPr>
            <w:r>
              <w:rPr>
                <w:rFonts w:ascii="Times New Roman" w:hAnsi="Times New Roman" w:cs="Times New Roman"/>
                <w:sz w:val="24"/>
                <w:szCs w:val="24"/>
                <w:lang w:val="lt-LT"/>
              </w:rPr>
              <w:t>Pirkimo Nr. 2 sąlygų 70 punkto nuostata, kad „&lt;...&gt; Pretenzija turi būti pateikta CVP IS priemonėmis“ neatitinka Įstatymo 93 straipsnio 3 dalies nuostatos.</w:t>
            </w:r>
          </w:p>
        </w:tc>
      </w:tr>
    </w:tbl>
    <w:p w:rsidR="00F67DE7" w:rsidRDefault="00F67DE7" w:rsidP="008D35F2">
      <w:pPr>
        <w:rPr>
          <w:lang w:val="lt-LT"/>
        </w:rPr>
      </w:pPr>
    </w:p>
    <w:p w:rsidR="00600492" w:rsidRPr="00143243" w:rsidRDefault="00600492" w:rsidP="00600492">
      <w:pPr>
        <w:jc w:val="center"/>
        <w:rPr>
          <w:rFonts w:ascii="Times New Roman" w:hAnsi="Times New Roman" w:cs="Times New Roman"/>
          <w:b/>
          <w:sz w:val="24"/>
          <w:szCs w:val="24"/>
          <w:lang w:val="lt-LT"/>
        </w:rPr>
      </w:pPr>
      <w:r w:rsidRPr="00143243">
        <w:rPr>
          <w:rFonts w:ascii="Times New Roman" w:hAnsi="Times New Roman" w:cs="Times New Roman"/>
          <w:b/>
          <w:sz w:val="24"/>
          <w:szCs w:val="24"/>
          <w:lang w:val="lt-LT"/>
        </w:rPr>
        <w:t>IV dalis. SPRENDIMAS</w:t>
      </w:r>
    </w:p>
    <w:p w:rsidR="00600492" w:rsidRPr="008D35F2" w:rsidRDefault="00600492" w:rsidP="00600492">
      <w:pPr>
        <w:ind w:firstLine="709"/>
        <w:jc w:val="both"/>
        <w:rPr>
          <w:rFonts w:ascii="Times New Roman" w:hAnsi="Times New Roman"/>
          <w:sz w:val="24"/>
          <w:szCs w:val="24"/>
          <w:lang w:val="lt-LT"/>
        </w:rPr>
      </w:pPr>
      <w:r w:rsidRPr="008D35F2">
        <w:rPr>
          <w:rFonts w:ascii="Times New Roman" w:hAnsi="Times New Roman"/>
          <w:sz w:val="24"/>
          <w:szCs w:val="24"/>
          <w:lang w:val="lt-LT"/>
        </w:rPr>
        <w:t xml:space="preserve">Atsižvelgdama į nustatytus Įstatymo pažeidimus, nurodytus </w:t>
      </w:r>
      <w:r w:rsidR="005A067A">
        <w:rPr>
          <w:rFonts w:ascii="Times New Roman" w:hAnsi="Times New Roman"/>
          <w:sz w:val="24"/>
          <w:szCs w:val="24"/>
          <w:lang w:val="lt-LT"/>
        </w:rPr>
        <w:t>Pirkimo Nr. 2</w:t>
      </w:r>
      <w:r w:rsidRPr="008D35F2">
        <w:rPr>
          <w:rFonts w:ascii="Times New Roman" w:hAnsi="Times New Roman"/>
          <w:sz w:val="24"/>
          <w:szCs w:val="24"/>
          <w:lang w:val="lt-LT"/>
        </w:rPr>
        <w:t xml:space="preserve"> vertinimo išvados II dalyje, į tai, kad Lietuvos Aukščiausiasis Teismas 2011 m. gruodžio 14 d. nutartyje (civilinė byla Nr. 3K-3-507/2011) pažymėjo, kad „Nustačius perkančiosios organizacijos veiksmais padarytus viešųjų pirkimų principų ar viešuosius pirkimus reglamentuojančių imperatyviųjų teisės normų pažeidimus, jau sudaryta viešojo pirkimo sutartis turėtų būti pripažinta niekine (Lietuvos Respublikos civilinio kodekso (</w:t>
      </w:r>
      <w:proofErr w:type="spellStart"/>
      <w:r w:rsidRPr="008D35F2">
        <w:rPr>
          <w:rFonts w:ascii="Times New Roman" w:hAnsi="Times New Roman"/>
          <w:sz w:val="24"/>
          <w:szCs w:val="24"/>
          <w:lang w:val="lt-LT"/>
        </w:rPr>
        <w:t>Žin</w:t>
      </w:r>
      <w:proofErr w:type="spellEnd"/>
      <w:r w:rsidRPr="008D35F2">
        <w:rPr>
          <w:rFonts w:ascii="Times New Roman" w:hAnsi="Times New Roman"/>
          <w:sz w:val="24"/>
          <w:szCs w:val="24"/>
          <w:lang w:val="lt-LT"/>
        </w:rPr>
        <w:t xml:space="preserve">., 2000, Nr. 74-2262) 1.80 straipsnis). Panaikinus sprendimą dėl imperatyviųjų teisės normų pažeidimo, perkančiosios organizacijos sprendimo pagrindu sudarytos viešojo pirkimo sutarties galiojimas negali būti pateisinamas“, Tarnybos nuomone, Perkančioji organizacija turėtų nutraukti </w:t>
      </w:r>
      <w:r w:rsidR="006F68E7" w:rsidRPr="006F68E7">
        <w:rPr>
          <w:rFonts w:ascii="Times New Roman" w:hAnsi="Times New Roman" w:cs="Times New Roman"/>
          <w:sz w:val="24"/>
          <w:lang w:val="lt-LT"/>
        </w:rPr>
        <w:t>su UAB „Dzūkų žinios“ 2015-07-17 sudarytą pirkimo – pardavimo sutartį Nr. 2015-08-06/53-123</w:t>
      </w:r>
      <w:r w:rsidRPr="006F68E7">
        <w:rPr>
          <w:rFonts w:ascii="Times New Roman" w:hAnsi="Times New Roman" w:cs="Times New Roman"/>
          <w:sz w:val="24"/>
          <w:szCs w:val="24"/>
          <w:lang w:val="lt-LT"/>
        </w:rPr>
        <w:t>, ir,</w:t>
      </w:r>
      <w:r w:rsidRPr="008D35F2">
        <w:rPr>
          <w:rFonts w:ascii="Times New Roman" w:hAnsi="Times New Roman"/>
          <w:sz w:val="24"/>
          <w:szCs w:val="24"/>
          <w:lang w:val="lt-LT"/>
        </w:rPr>
        <w:t xml:space="preserve"> esant poreikiui, organizuoti naują viešąjį pirkimą, vadovaujantis Įstatymo nuostatomis.</w:t>
      </w:r>
    </w:p>
    <w:p w:rsidR="00600492" w:rsidRDefault="00600492" w:rsidP="005A067A">
      <w:pPr>
        <w:ind w:firstLine="709"/>
        <w:rPr>
          <w:rFonts w:ascii="Times New Roman" w:hAnsi="Times New Roman"/>
          <w:sz w:val="24"/>
          <w:szCs w:val="24"/>
          <w:lang w:val="lt-LT"/>
        </w:rPr>
      </w:pPr>
      <w:r w:rsidRPr="008D35F2">
        <w:rPr>
          <w:rFonts w:ascii="Times New Roman" w:hAnsi="Times New Roman"/>
          <w:sz w:val="24"/>
          <w:szCs w:val="24"/>
          <w:lang w:val="lt-LT"/>
        </w:rPr>
        <w:t>Prašome ne vėliau kaip per 10 darbo dienų, nuo šios vertinimo išvados gavimo dienos, raštu informuoti Tarnybą apie priimtą sprendimą dėl Tarnybos rekomendacijos nutraukti Sutartį.</w:t>
      </w:r>
    </w:p>
    <w:p w:rsidR="005A067A" w:rsidRDefault="005A067A" w:rsidP="005A067A">
      <w:pPr>
        <w:ind w:firstLine="709"/>
        <w:rPr>
          <w:rFonts w:ascii="Times New Roman" w:hAnsi="Times New Roman"/>
          <w:sz w:val="24"/>
          <w:szCs w:val="24"/>
          <w:lang w:val="lt-LT"/>
        </w:rPr>
      </w:pPr>
    </w:p>
    <w:p w:rsidR="005A067A" w:rsidRDefault="005A067A" w:rsidP="005A067A">
      <w:pPr>
        <w:ind w:firstLine="709"/>
        <w:rPr>
          <w:rFonts w:ascii="Times New Roman" w:hAnsi="Times New Roman"/>
          <w:sz w:val="24"/>
          <w:szCs w:val="24"/>
          <w:lang w:val="lt-LT"/>
        </w:rPr>
      </w:pPr>
    </w:p>
    <w:p w:rsidR="005A067A" w:rsidRPr="00143243" w:rsidRDefault="005A067A" w:rsidP="005A067A">
      <w:pPr>
        <w:rPr>
          <w:rFonts w:ascii="Times New Roman" w:hAnsi="Times New Roman" w:cs="Times New Roman"/>
          <w:sz w:val="24"/>
          <w:szCs w:val="24"/>
          <w:lang w:val="lt-LT"/>
        </w:rPr>
      </w:pPr>
      <w:r w:rsidRPr="00F875A0">
        <w:rPr>
          <w:rFonts w:ascii="Times New Roman" w:hAnsi="Times New Roman" w:cs="Times New Roman"/>
          <w:bCs/>
          <w:sz w:val="24"/>
          <w:szCs w:val="24"/>
          <w:lang w:val="lt-LT"/>
        </w:rPr>
        <w:t>Kontrolės skyriaus vyriausioji specialistė</w:t>
      </w:r>
      <w:r>
        <w:rPr>
          <w:rFonts w:ascii="Times New Roman" w:hAnsi="Times New Roman" w:cs="Times New Roman"/>
          <w:sz w:val="24"/>
          <w:szCs w:val="24"/>
          <w:lang w:val="lt-LT"/>
        </w:rPr>
        <w:tab/>
      </w:r>
      <w:r>
        <w:rPr>
          <w:rFonts w:ascii="Times New Roman" w:hAnsi="Times New Roman" w:cs="Times New Roman"/>
          <w:sz w:val="24"/>
          <w:szCs w:val="24"/>
          <w:lang w:val="lt-LT"/>
        </w:rPr>
        <w:tab/>
      </w:r>
      <w:r w:rsidR="005214EB">
        <w:rPr>
          <w:rFonts w:ascii="Times New Roman" w:hAnsi="Times New Roman" w:cs="Times New Roman"/>
          <w:sz w:val="24"/>
          <w:szCs w:val="24"/>
          <w:lang w:val="lt-LT"/>
        </w:rPr>
        <w:tab/>
      </w:r>
      <w:r>
        <w:rPr>
          <w:rFonts w:ascii="Times New Roman" w:hAnsi="Times New Roman" w:cs="Times New Roman"/>
          <w:sz w:val="24"/>
          <w:szCs w:val="24"/>
          <w:lang w:val="lt-LT"/>
        </w:rPr>
        <w:t xml:space="preserve"> Jurgita </w:t>
      </w:r>
      <w:proofErr w:type="spellStart"/>
      <w:r>
        <w:rPr>
          <w:rFonts w:ascii="Times New Roman" w:hAnsi="Times New Roman" w:cs="Times New Roman"/>
          <w:sz w:val="24"/>
          <w:szCs w:val="24"/>
          <w:lang w:val="lt-LT"/>
        </w:rPr>
        <w:t>Valeikienė</w:t>
      </w:r>
      <w:proofErr w:type="spellEnd"/>
    </w:p>
    <w:p w:rsidR="005A067A" w:rsidRDefault="005A067A" w:rsidP="005A067A">
      <w:pPr>
        <w:ind w:firstLine="709"/>
        <w:rPr>
          <w:rFonts w:ascii="Times New Roman" w:hAnsi="Times New Roman"/>
          <w:sz w:val="24"/>
          <w:szCs w:val="24"/>
          <w:lang w:val="lt-LT"/>
        </w:rPr>
      </w:pPr>
    </w:p>
    <w:p w:rsidR="00600492" w:rsidRDefault="00600492" w:rsidP="008D35F2">
      <w:pPr>
        <w:rPr>
          <w:lang w:val="lt-LT"/>
        </w:rPr>
      </w:pPr>
    </w:p>
    <w:p w:rsidR="005214EB" w:rsidRDefault="005214EB" w:rsidP="008D35F2">
      <w:pPr>
        <w:rPr>
          <w:lang w:val="lt-LT"/>
        </w:rPr>
      </w:pPr>
    </w:p>
    <w:p w:rsidR="006F68E7" w:rsidRDefault="006F68E7" w:rsidP="008D35F2">
      <w:pPr>
        <w:rPr>
          <w:lang w:val="lt-LT"/>
        </w:rPr>
      </w:pPr>
    </w:p>
    <w:p w:rsidR="005214EB" w:rsidRDefault="005214EB" w:rsidP="008D35F2">
      <w:pPr>
        <w:rPr>
          <w:lang w:val="lt-LT"/>
        </w:rPr>
      </w:pPr>
    </w:p>
    <w:p w:rsidR="005214EB" w:rsidRDefault="005214EB" w:rsidP="008D35F2">
      <w:pPr>
        <w:rPr>
          <w:lang w:val="lt-LT"/>
        </w:rPr>
      </w:pPr>
    </w:p>
    <w:p w:rsidR="006F68E7" w:rsidRDefault="006F68E7" w:rsidP="008D35F2">
      <w:pPr>
        <w:rPr>
          <w:lang w:val="lt-LT"/>
        </w:rPr>
      </w:pPr>
    </w:p>
    <w:p w:rsidR="005214EB" w:rsidRPr="005214EB" w:rsidRDefault="005214EB" w:rsidP="008D35F2">
      <w:pPr>
        <w:rPr>
          <w:rFonts w:ascii="Times New Roman" w:hAnsi="Times New Roman" w:cs="Times New Roman"/>
          <w:sz w:val="24"/>
          <w:szCs w:val="24"/>
          <w:lang w:val="lt-LT"/>
        </w:rPr>
      </w:pPr>
      <w:r w:rsidRPr="00F875A0">
        <w:rPr>
          <w:rFonts w:ascii="Times New Roman" w:hAnsi="Times New Roman" w:cs="Times New Roman"/>
          <w:bCs/>
          <w:sz w:val="24"/>
          <w:szCs w:val="24"/>
        </w:rPr>
        <w:t xml:space="preserve">J. </w:t>
      </w:r>
      <w:proofErr w:type="spellStart"/>
      <w:r w:rsidRPr="00F875A0">
        <w:rPr>
          <w:rFonts w:ascii="Times New Roman" w:hAnsi="Times New Roman" w:cs="Times New Roman"/>
          <w:bCs/>
          <w:sz w:val="24"/>
          <w:szCs w:val="24"/>
        </w:rPr>
        <w:t>Valeikienė</w:t>
      </w:r>
      <w:proofErr w:type="spellEnd"/>
      <w:r w:rsidRPr="00F875A0">
        <w:rPr>
          <w:rFonts w:ascii="Times New Roman" w:hAnsi="Times New Roman" w:cs="Times New Roman"/>
          <w:bCs/>
          <w:sz w:val="24"/>
          <w:szCs w:val="24"/>
        </w:rPr>
        <w:t xml:space="preserve">, </w:t>
      </w:r>
      <w:proofErr w:type="spellStart"/>
      <w:r w:rsidRPr="00F875A0">
        <w:rPr>
          <w:rFonts w:ascii="Times New Roman" w:hAnsi="Times New Roman" w:cs="Times New Roman"/>
          <w:bCs/>
          <w:sz w:val="24"/>
          <w:szCs w:val="24"/>
        </w:rPr>
        <w:t>tel</w:t>
      </w:r>
      <w:proofErr w:type="spellEnd"/>
      <w:r w:rsidRPr="00F875A0">
        <w:rPr>
          <w:rFonts w:ascii="Times New Roman" w:hAnsi="Times New Roman" w:cs="Times New Roman"/>
          <w:bCs/>
          <w:sz w:val="24"/>
          <w:szCs w:val="24"/>
        </w:rPr>
        <w:t xml:space="preserve">. (8 5) 203 4835, </w:t>
      </w:r>
      <w:proofErr w:type="spellStart"/>
      <w:r w:rsidRPr="00F875A0">
        <w:rPr>
          <w:rFonts w:ascii="Times New Roman" w:hAnsi="Times New Roman" w:cs="Times New Roman"/>
          <w:bCs/>
          <w:sz w:val="24"/>
          <w:szCs w:val="24"/>
        </w:rPr>
        <w:t>el</w:t>
      </w:r>
      <w:proofErr w:type="spellEnd"/>
      <w:r w:rsidRPr="00F875A0">
        <w:rPr>
          <w:rFonts w:ascii="Times New Roman" w:hAnsi="Times New Roman" w:cs="Times New Roman"/>
          <w:bCs/>
          <w:sz w:val="24"/>
          <w:szCs w:val="24"/>
        </w:rPr>
        <w:t xml:space="preserve">. </w:t>
      </w:r>
      <w:proofErr w:type="spellStart"/>
      <w:r w:rsidRPr="00F875A0">
        <w:rPr>
          <w:rFonts w:ascii="Times New Roman" w:hAnsi="Times New Roman" w:cs="Times New Roman"/>
          <w:bCs/>
          <w:sz w:val="24"/>
          <w:szCs w:val="24"/>
        </w:rPr>
        <w:t>p</w:t>
      </w:r>
      <w:proofErr w:type="spellEnd"/>
      <w:r w:rsidRPr="00F875A0">
        <w:rPr>
          <w:rFonts w:ascii="Times New Roman" w:hAnsi="Times New Roman" w:cs="Times New Roman"/>
          <w:bCs/>
          <w:sz w:val="24"/>
          <w:szCs w:val="24"/>
        </w:rPr>
        <w:t>. Jurgita.Valeikiene@vpt.lt</w:t>
      </w:r>
    </w:p>
    <w:sectPr w:rsidR="005214EB" w:rsidRPr="005214EB" w:rsidSect="00D906C6">
      <w:headerReference w:type="even" r:id="rId9"/>
      <w:headerReference w:type="default" r:id="rId10"/>
      <w:footerReference w:type="even" r:id="rId11"/>
      <w:footerReference w:type="default" r:id="rId12"/>
      <w:headerReference w:type="first" r:id="rId13"/>
      <w:footerReference w:type="first" r:id="rId14"/>
      <w:pgSz w:w="11906" w:h="16838"/>
      <w:pgMar w:top="1134" w:right="707"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1F1" w:rsidRDefault="000A01F1" w:rsidP="00E848D8">
      <w:pPr>
        <w:spacing w:after="0" w:line="240" w:lineRule="auto"/>
      </w:pPr>
      <w:r>
        <w:separator/>
      </w:r>
    </w:p>
  </w:endnote>
  <w:endnote w:type="continuationSeparator" w:id="0">
    <w:p w:rsidR="000A01F1" w:rsidRDefault="000A01F1" w:rsidP="00E848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1B" w:rsidRDefault="00771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1B" w:rsidRDefault="007716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1B" w:rsidRDefault="00771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1F1" w:rsidRDefault="000A01F1" w:rsidP="00E848D8">
      <w:pPr>
        <w:spacing w:after="0" w:line="240" w:lineRule="auto"/>
      </w:pPr>
      <w:r>
        <w:separator/>
      </w:r>
    </w:p>
  </w:footnote>
  <w:footnote w:type="continuationSeparator" w:id="0">
    <w:p w:rsidR="000A01F1" w:rsidRDefault="000A01F1" w:rsidP="00E848D8">
      <w:pPr>
        <w:spacing w:after="0" w:line="240" w:lineRule="auto"/>
      </w:pPr>
      <w:r>
        <w:continuationSeparator/>
      </w:r>
    </w:p>
  </w:footnote>
  <w:footnote w:id="1">
    <w:p w:rsidR="0077161B" w:rsidRPr="00767435" w:rsidRDefault="0077161B" w:rsidP="005A067A">
      <w:pPr>
        <w:pStyle w:val="FootnoteText"/>
        <w:jc w:val="both"/>
        <w:rPr>
          <w:rFonts w:ascii="Times New Roman" w:hAnsi="Times New Roman" w:cs="Times New Roman"/>
          <w:lang w:val="lt-LT"/>
        </w:rPr>
      </w:pPr>
      <w:r w:rsidRPr="00767435">
        <w:rPr>
          <w:rStyle w:val="FootnoteReference"/>
          <w:rFonts w:ascii="Times New Roman" w:hAnsi="Times New Roman" w:cs="Times New Roman"/>
        </w:rPr>
        <w:footnoteRef/>
      </w:r>
      <w:r w:rsidRPr="00767435">
        <w:rPr>
          <w:rFonts w:ascii="Times New Roman" w:hAnsi="Times New Roman" w:cs="Times New Roman"/>
        </w:rPr>
        <w:t xml:space="preserve"> </w:t>
      </w:r>
      <w:r w:rsidRPr="00767435">
        <w:rPr>
          <w:rFonts w:ascii="Times New Roman" w:hAnsi="Times New Roman" w:cs="Times New Roman"/>
          <w:lang w:val="lt-LT"/>
        </w:rPr>
        <w:t>„</w:t>
      </w:r>
      <w:r w:rsidRPr="00767435">
        <w:rPr>
          <w:rFonts w:ascii="Times New Roman" w:hAnsi="Times New Roman" w:cs="Times New Roman"/>
          <w:lang w:val="lt-LT" w:eastAsia="lt-LT"/>
        </w:rPr>
        <w:t>Perkančiosios organizacijos &lt;...&gt;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&lt;...&gt;“</w:t>
      </w:r>
      <w:r>
        <w:rPr>
          <w:rFonts w:ascii="Times New Roman" w:hAnsi="Times New Roman" w:cs="Times New Roman"/>
          <w:lang w:val="lt-LT" w:eastAsia="lt-LT"/>
        </w:rPr>
        <w:t>.</w:t>
      </w:r>
    </w:p>
  </w:footnote>
  <w:footnote w:id="2">
    <w:p w:rsidR="0077161B" w:rsidRPr="00767435" w:rsidRDefault="0077161B" w:rsidP="005A067A">
      <w:pPr>
        <w:pStyle w:val="FootnoteText"/>
        <w:jc w:val="both"/>
        <w:rPr>
          <w:rFonts w:ascii="Times New Roman" w:hAnsi="Times New Roman" w:cs="Times New Roman"/>
          <w:lang w:val="lt-LT"/>
        </w:rPr>
      </w:pPr>
      <w:r w:rsidRPr="00767435">
        <w:rPr>
          <w:rStyle w:val="FootnoteReference"/>
          <w:rFonts w:ascii="Times New Roman" w:hAnsi="Times New Roman" w:cs="Times New Roman"/>
        </w:rPr>
        <w:footnoteRef/>
      </w:r>
      <w:r w:rsidRPr="00767435">
        <w:rPr>
          <w:rFonts w:ascii="Times New Roman" w:hAnsi="Times New Roman" w:cs="Times New Roman"/>
        </w:rPr>
        <w:t xml:space="preserve"> </w:t>
      </w:r>
      <w:r w:rsidRPr="00767435">
        <w:rPr>
          <w:rFonts w:ascii="Times New Roman" w:hAnsi="Times New Roman" w:cs="Times New Roman"/>
          <w:lang w:val="lt-LT" w:eastAsia="lt-LT"/>
        </w:rPr>
        <w:t>„</w:t>
      </w:r>
      <w:r w:rsidRPr="00767435">
        <w:rPr>
          <w:rFonts w:ascii="Times New Roman" w:hAnsi="Times New Roman" w:cs="Times New Roman"/>
          <w:lang w:val="lt-LT"/>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r>
        <w:rPr>
          <w:rFonts w:ascii="Times New Roman" w:hAnsi="Times New Roman" w:cs="Times New Roman"/>
          <w:lang w:val="lt-LT"/>
        </w:rPr>
        <w:t>.</w:t>
      </w:r>
    </w:p>
  </w:footnote>
  <w:footnote w:id="3">
    <w:p w:rsidR="0077161B" w:rsidRPr="00D861BC" w:rsidRDefault="0077161B" w:rsidP="005A067A">
      <w:pPr>
        <w:pStyle w:val="FootnoteText"/>
        <w:jc w:val="both"/>
        <w:rPr>
          <w:rFonts w:ascii="Times New Roman" w:hAnsi="Times New Roman" w:cs="Times New Roman"/>
          <w:lang w:val="lt-LT"/>
        </w:rPr>
      </w:pPr>
      <w:r w:rsidRPr="00767435">
        <w:rPr>
          <w:rStyle w:val="FootnoteReference"/>
          <w:rFonts w:ascii="Times New Roman" w:hAnsi="Times New Roman" w:cs="Times New Roman"/>
        </w:rPr>
        <w:footnoteRef/>
      </w:r>
      <w:r w:rsidRPr="00767435">
        <w:rPr>
          <w:rFonts w:ascii="Times New Roman" w:hAnsi="Times New Roman" w:cs="Times New Roman"/>
        </w:rPr>
        <w:t xml:space="preserve"> </w:t>
      </w:r>
      <w:r w:rsidRPr="00767435">
        <w:rPr>
          <w:rFonts w:ascii="Times New Roman" w:hAnsi="Times New Roman" w:cs="Times New Roman"/>
          <w:lang w:val="lt-LT"/>
        </w:rPr>
        <w:t xml:space="preserve">„Atliekant mažos vertės pirkimus apie kiekvieną supaprastintą pirkimą, išskyrus atvejus, kai šiose Taisyklėse nustatyta </w:t>
      </w:r>
      <w:r w:rsidRPr="00D861BC">
        <w:rPr>
          <w:rFonts w:ascii="Times New Roman" w:hAnsi="Times New Roman" w:cs="Times New Roman"/>
          <w:lang w:val="lt-LT"/>
        </w:rPr>
        <w:t>tvarka pirkimas atliekamas apklausos būdu, skelbiama CVP IS“</w:t>
      </w:r>
      <w:r>
        <w:rPr>
          <w:rFonts w:ascii="Times New Roman" w:hAnsi="Times New Roman" w:cs="Times New Roman"/>
          <w:lang w:val="lt-LT"/>
        </w:rPr>
        <w:t>.</w:t>
      </w:r>
    </w:p>
  </w:footnote>
  <w:footnote w:id="4">
    <w:p w:rsidR="0077161B" w:rsidRPr="00D861BC" w:rsidRDefault="0077161B" w:rsidP="005A067A">
      <w:pPr>
        <w:pStyle w:val="FootnoteText"/>
        <w:jc w:val="both"/>
        <w:rPr>
          <w:rFonts w:ascii="Times New Roman" w:hAnsi="Times New Roman" w:cs="Times New Roman"/>
          <w:lang w:val="lt-LT"/>
        </w:rPr>
      </w:pPr>
      <w:r w:rsidRPr="00D861BC">
        <w:rPr>
          <w:rStyle w:val="FootnoteReference"/>
          <w:rFonts w:ascii="Times New Roman" w:hAnsi="Times New Roman" w:cs="Times New Roman"/>
        </w:rPr>
        <w:footnoteRef/>
      </w:r>
      <w:r w:rsidRPr="00D861BC">
        <w:rPr>
          <w:rFonts w:ascii="Times New Roman" w:hAnsi="Times New Roman" w:cs="Times New Roman"/>
        </w:rPr>
        <w:t xml:space="preserve"> </w:t>
      </w:r>
      <w:r w:rsidRPr="00D861BC">
        <w:rPr>
          <w:rFonts w:ascii="Times New Roman" w:hAnsi="Times New Roman" w:cs="Times New Roman"/>
          <w:lang w:val="lt-LT"/>
        </w:rPr>
        <w:t>„Perkančioji organizacija, išskyrus šio straipsnio 5 ir 6 dalyse nurodytus atvejus, supaprastintus pirkimus atlieka pagal pasitvirtintas taisykles“</w:t>
      </w:r>
      <w:r>
        <w:rPr>
          <w:rFonts w:ascii="Times New Roman" w:hAnsi="Times New Roman" w:cs="Times New Roman"/>
          <w:lang w:val="lt-LT"/>
        </w:rPr>
        <w:t>.</w:t>
      </w:r>
    </w:p>
  </w:footnote>
  <w:footnote w:id="5">
    <w:p w:rsidR="0077161B" w:rsidRPr="00D861BC" w:rsidRDefault="0077161B" w:rsidP="005A067A">
      <w:pPr>
        <w:pStyle w:val="FootnoteText"/>
        <w:jc w:val="both"/>
        <w:rPr>
          <w:rFonts w:ascii="Times New Roman" w:hAnsi="Times New Roman" w:cs="Times New Roman"/>
          <w:lang w:val="lt-LT"/>
        </w:rPr>
      </w:pPr>
      <w:r w:rsidRPr="00D861BC">
        <w:rPr>
          <w:rStyle w:val="FootnoteReference"/>
          <w:rFonts w:ascii="Times New Roman" w:hAnsi="Times New Roman" w:cs="Times New Roman"/>
        </w:rPr>
        <w:footnoteRef/>
      </w:r>
      <w:r w:rsidRPr="00D861BC">
        <w:rPr>
          <w:rFonts w:ascii="Times New Roman" w:hAnsi="Times New Roman" w:cs="Times New Roman"/>
        </w:rPr>
        <w:t xml:space="preserve"> </w:t>
      </w:r>
      <w:r w:rsidRPr="00D861BC">
        <w:rPr>
          <w:rFonts w:ascii="Times New Roman" w:hAnsi="Times New Roman" w:cs="Times New Roman"/>
          <w:lang w:val="lt-LT"/>
        </w:rPr>
        <w:t>Perkančioji organizacija, atliekant pirkimo procedūras, nesilaikė lygiateisiškumo ir skaidrumo principų</w:t>
      </w:r>
      <w:r>
        <w:rPr>
          <w:rFonts w:ascii="Times New Roman" w:hAnsi="Times New Roman" w:cs="Times New Roman"/>
          <w:lang w:val="lt-LT"/>
        </w:rPr>
        <w:t>.</w:t>
      </w:r>
    </w:p>
  </w:footnote>
  <w:footnote w:id="6">
    <w:p w:rsidR="0077161B" w:rsidRPr="00D861BC" w:rsidRDefault="0077161B" w:rsidP="005A067A">
      <w:pPr>
        <w:pStyle w:val="FootnoteText"/>
        <w:jc w:val="both"/>
        <w:rPr>
          <w:rFonts w:ascii="Times New Roman" w:hAnsi="Times New Roman" w:cs="Times New Roman"/>
          <w:lang w:val="lt-LT"/>
        </w:rPr>
      </w:pPr>
      <w:r w:rsidRPr="00D861BC">
        <w:rPr>
          <w:rStyle w:val="FootnoteReference"/>
          <w:rFonts w:ascii="Times New Roman" w:hAnsi="Times New Roman" w:cs="Times New Roman"/>
        </w:rPr>
        <w:footnoteRef/>
      </w:r>
      <w:r w:rsidRPr="00D861BC">
        <w:rPr>
          <w:rFonts w:ascii="Times New Roman" w:hAnsi="Times New Roman" w:cs="Times New Roman"/>
        </w:rPr>
        <w:t xml:space="preserve"> </w:t>
      </w:r>
      <w:r w:rsidRPr="00D861BC">
        <w:rPr>
          <w:rFonts w:ascii="Times New Roman" w:hAnsi="Times New Roman" w:cs="Times New Roman"/>
          <w:lang w:val="lt-LT"/>
        </w:rPr>
        <w:t>„Perkančioji organizacija neturi teisės skaidyti pirkimo, jeigu taip galėtų būti išvengta šio įstatymo nustatytos pirkimų tvarkos“</w:t>
      </w:r>
      <w:r>
        <w:rPr>
          <w:rFonts w:ascii="Times New Roman" w:hAnsi="Times New Roman" w:cs="Times New Roman"/>
          <w:lang w:val="lt-LT"/>
        </w:rPr>
        <w:t>.</w:t>
      </w:r>
    </w:p>
  </w:footnote>
  <w:footnote w:id="7">
    <w:p w:rsidR="0077161B" w:rsidRPr="00D861BC" w:rsidRDefault="0077161B" w:rsidP="005A067A">
      <w:pPr>
        <w:pStyle w:val="FootnoteText"/>
        <w:jc w:val="both"/>
        <w:rPr>
          <w:rFonts w:ascii="Times New Roman" w:hAnsi="Times New Roman" w:cs="Times New Roman"/>
          <w:lang w:val="lt-LT"/>
        </w:rPr>
      </w:pPr>
      <w:r w:rsidRPr="00D861BC">
        <w:rPr>
          <w:rStyle w:val="FootnoteReference"/>
          <w:rFonts w:ascii="Times New Roman" w:hAnsi="Times New Roman" w:cs="Times New Roman"/>
        </w:rPr>
        <w:footnoteRef/>
      </w:r>
      <w:r w:rsidRPr="00D861BC">
        <w:rPr>
          <w:rFonts w:ascii="Times New Roman" w:hAnsi="Times New Roman" w:cs="Times New Roman"/>
        </w:rPr>
        <w:t xml:space="preserve"> </w:t>
      </w:r>
      <w:r w:rsidRPr="00D861BC">
        <w:rPr>
          <w:rFonts w:ascii="Times New Roman" w:hAnsi="Times New Roman" w:cs="Times New Roman"/>
          <w:lang w:val="lt-LT"/>
        </w:rPr>
        <w:t>„Numatomo prekių, paslaugų ar darbų pirkimo vertė apskaičiuojama pagal Viešųjų pirkimų tarnybos patvirtintą pirkimo vertės apskaičiavimo metodiką“</w:t>
      </w:r>
      <w:r>
        <w:rPr>
          <w:rFonts w:ascii="Times New Roman" w:hAnsi="Times New Roman" w:cs="Times New Roman"/>
          <w:lang w:val="lt-LT"/>
        </w:rPr>
        <w:t>.</w:t>
      </w:r>
    </w:p>
  </w:footnote>
  <w:footnote w:id="8">
    <w:p w:rsidR="0077161B" w:rsidRPr="00D861BC" w:rsidRDefault="0077161B" w:rsidP="005A067A">
      <w:pPr>
        <w:pStyle w:val="FootnoteText"/>
        <w:jc w:val="both"/>
        <w:rPr>
          <w:rFonts w:ascii="Times New Roman" w:hAnsi="Times New Roman" w:cs="Times New Roman"/>
          <w:lang w:val="lt-LT"/>
        </w:rPr>
      </w:pPr>
      <w:r w:rsidRPr="00D861BC">
        <w:rPr>
          <w:rStyle w:val="FootnoteReference"/>
          <w:rFonts w:ascii="Times New Roman" w:hAnsi="Times New Roman" w:cs="Times New Roman"/>
        </w:rPr>
        <w:footnoteRef/>
      </w:r>
      <w:r w:rsidRPr="00D861BC">
        <w:rPr>
          <w:rFonts w:ascii="Times New Roman" w:hAnsi="Times New Roman" w:cs="Times New Roman"/>
        </w:rPr>
        <w:t xml:space="preserve"> </w:t>
      </w:r>
      <w:r>
        <w:rPr>
          <w:rFonts w:ascii="Times New Roman" w:hAnsi="Times New Roman" w:cs="Times New Roman"/>
          <w:lang w:val="lt-LT" w:eastAsia="lt-LT"/>
        </w:rPr>
        <w:t>Žr. išnašą Nr. 2</w:t>
      </w:r>
      <w:r>
        <w:rPr>
          <w:rFonts w:ascii="Times New Roman" w:hAnsi="Times New Roman" w:cs="Times New Roman"/>
          <w:lang w:val="lt-LT"/>
        </w:rPr>
        <w:t>.</w:t>
      </w:r>
    </w:p>
  </w:footnote>
  <w:footnote w:id="9">
    <w:p w:rsidR="0077161B" w:rsidRPr="00580EDE" w:rsidRDefault="0077161B" w:rsidP="005A067A">
      <w:pPr>
        <w:pStyle w:val="FootnoteText"/>
        <w:jc w:val="both"/>
        <w:rPr>
          <w:rFonts w:ascii="Times New Roman" w:hAnsi="Times New Roman" w:cs="Times New Roman"/>
          <w:lang w:val="lt-LT"/>
        </w:rPr>
      </w:pPr>
      <w:r w:rsidRPr="00580EDE">
        <w:rPr>
          <w:rStyle w:val="FootnoteReference"/>
          <w:rFonts w:ascii="Times New Roman" w:hAnsi="Times New Roman" w:cs="Times New Roman"/>
        </w:rPr>
        <w:footnoteRef/>
      </w:r>
      <w:r w:rsidRPr="00580EDE">
        <w:rPr>
          <w:rFonts w:ascii="Times New Roman" w:hAnsi="Times New Roman" w:cs="Times New Roman"/>
        </w:rPr>
        <w:t xml:space="preserve"> </w:t>
      </w:r>
      <w:r>
        <w:rPr>
          <w:rFonts w:ascii="Times New Roman" w:hAnsi="Times New Roman" w:cs="Times New Roman"/>
          <w:lang w:val="lt-LT"/>
        </w:rPr>
        <w:t>Žr. išnašą Nr. 5.</w:t>
      </w:r>
    </w:p>
  </w:footnote>
  <w:footnote w:id="10">
    <w:p w:rsidR="0077161B" w:rsidRPr="00DC0C9D" w:rsidRDefault="0077161B" w:rsidP="005A067A">
      <w:pPr>
        <w:pStyle w:val="FootnoteText"/>
        <w:jc w:val="both"/>
        <w:rPr>
          <w:rFonts w:ascii="Times New Roman" w:hAnsi="Times New Roman" w:cs="Times New Roman"/>
          <w:lang w:val="lt-LT"/>
        </w:rPr>
      </w:pPr>
      <w:r w:rsidRPr="00DC0C9D">
        <w:rPr>
          <w:rStyle w:val="FootnoteReference"/>
          <w:rFonts w:ascii="Times New Roman" w:hAnsi="Times New Roman" w:cs="Times New Roman"/>
          <w:lang w:val="lt-LT"/>
        </w:rPr>
        <w:footnoteRef/>
      </w:r>
      <w:r w:rsidRPr="00DC0C9D">
        <w:rPr>
          <w:rFonts w:ascii="Times New Roman" w:hAnsi="Times New Roman" w:cs="Times New Roman"/>
          <w:lang w:val="lt-LT"/>
        </w:rPr>
        <w:t xml:space="preserve"> „</w:t>
      </w:r>
      <w:r w:rsidRPr="00DC0C9D">
        <w:rPr>
          <w:rFonts w:ascii="Times New Roman" w:hAnsi="Times New Roman" w:cs="Times New Roman"/>
          <w:szCs w:val="24"/>
          <w:lang w:val="lt-LT"/>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Pr>
          <w:rFonts w:ascii="Times New Roman" w:hAnsi="Times New Roman" w:cs="Times New Roman"/>
          <w:szCs w:val="24"/>
          <w:lang w:val="lt-LT"/>
        </w:rPr>
        <w:t>.</w:t>
      </w:r>
    </w:p>
  </w:footnote>
  <w:footnote w:id="11">
    <w:p w:rsidR="0077161B" w:rsidRPr="00DC0C9D" w:rsidRDefault="0077161B" w:rsidP="005A067A">
      <w:pPr>
        <w:pStyle w:val="FootnoteText"/>
        <w:jc w:val="both"/>
        <w:rPr>
          <w:rFonts w:ascii="Times New Roman" w:hAnsi="Times New Roman" w:cs="Times New Roman"/>
          <w:lang w:val="lt-LT"/>
        </w:rPr>
      </w:pPr>
      <w:r w:rsidRPr="00DC0C9D">
        <w:rPr>
          <w:rStyle w:val="FootnoteReference"/>
          <w:rFonts w:ascii="Times New Roman" w:hAnsi="Times New Roman" w:cs="Times New Roman"/>
          <w:lang w:val="lt-LT"/>
        </w:rPr>
        <w:footnoteRef/>
      </w:r>
      <w:r w:rsidRPr="00DC0C9D">
        <w:rPr>
          <w:rFonts w:ascii="Times New Roman" w:hAnsi="Times New Roman" w:cs="Times New Roman"/>
          <w:lang w:val="lt-LT"/>
        </w:rPr>
        <w:t xml:space="preserve"> Pirkimo sutartyje, kai ji sudaroma raštu, turi būti nustatyta „kainodaros taisyklės, nustatytos pagal Lietuvos Respublikos Vyriausybės arba jos įgaliotos institucijos patvirtintą metodiką“.</w:t>
      </w:r>
    </w:p>
  </w:footnote>
  <w:footnote w:id="12">
    <w:p w:rsidR="0077161B" w:rsidRPr="000C709E" w:rsidRDefault="0077161B" w:rsidP="005A067A">
      <w:pPr>
        <w:pStyle w:val="FootnoteText"/>
        <w:jc w:val="both"/>
        <w:rPr>
          <w:rFonts w:ascii="Times New Roman" w:hAnsi="Times New Roman" w:cs="Times New Roman"/>
          <w:lang w:val="lt-LT"/>
        </w:rPr>
      </w:pPr>
      <w:r w:rsidRPr="000C709E">
        <w:rPr>
          <w:rStyle w:val="FootnoteReference"/>
          <w:rFonts w:ascii="Times New Roman" w:hAnsi="Times New Roman" w:cs="Times New Roman"/>
        </w:rPr>
        <w:footnoteRef/>
      </w:r>
      <w:r w:rsidRPr="000C709E">
        <w:rPr>
          <w:rFonts w:ascii="Times New Roman" w:hAnsi="Times New Roman" w:cs="Times New Roman"/>
        </w:rPr>
        <w:t xml:space="preserve"> </w:t>
      </w:r>
      <w:r w:rsidRPr="000C709E">
        <w:rPr>
          <w:rFonts w:ascii="Times New Roman" w:hAnsi="Times New Roman" w:cs="Times New Roman"/>
          <w:lang w:val="lt-LT"/>
        </w:rPr>
        <w:t>Žr. išnašą Nr. 2.</w:t>
      </w:r>
    </w:p>
  </w:footnote>
  <w:footnote w:id="13">
    <w:p w:rsidR="0077161B" w:rsidRPr="00C959AD" w:rsidRDefault="0077161B" w:rsidP="005A067A">
      <w:pPr>
        <w:pStyle w:val="FootnoteText"/>
        <w:jc w:val="both"/>
        <w:rPr>
          <w:rFonts w:ascii="Times New Roman" w:hAnsi="Times New Roman" w:cs="Times New Roman"/>
          <w:lang w:val="lt-LT"/>
        </w:rPr>
      </w:pPr>
      <w:r w:rsidRPr="00C959AD">
        <w:rPr>
          <w:rStyle w:val="FootnoteReference"/>
          <w:rFonts w:ascii="Times New Roman" w:hAnsi="Times New Roman" w:cs="Times New Roman"/>
        </w:rPr>
        <w:footnoteRef/>
      </w:r>
      <w:r w:rsidRPr="00C959AD">
        <w:rPr>
          <w:rFonts w:ascii="Times New Roman" w:hAnsi="Times New Roman" w:cs="Times New Roman"/>
        </w:rPr>
        <w:t xml:space="preserve"> </w:t>
      </w:r>
      <w:r w:rsidRPr="00C959AD">
        <w:rPr>
          <w:rFonts w:ascii="Times New Roman" w:hAnsi="Times New Roman" w:cs="Times New Roman"/>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„ne mažiau kaip...“) arba reikšmių diapazonais („nuo... iki ...“)“.</w:t>
      </w:r>
    </w:p>
  </w:footnote>
  <w:footnote w:id="14">
    <w:p w:rsidR="0077161B" w:rsidRPr="00C959AD" w:rsidRDefault="0077161B" w:rsidP="005A067A">
      <w:pPr>
        <w:pStyle w:val="FootnoteText"/>
        <w:jc w:val="both"/>
        <w:rPr>
          <w:rFonts w:ascii="Times New Roman" w:hAnsi="Times New Roman" w:cs="Times New Roman"/>
          <w:lang w:val="lt-LT"/>
        </w:rPr>
      </w:pPr>
      <w:r w:rsidRPr="00C959AD">
        <w:rPr>
          <w:rStyle w:val="FootnoteReference"/>
          <w:rFonts w:ascii="Times New Roman" w:hAnsi="Times New Roman" w:cs="Times New Roman"/>
        </w:rPr>
        <w:footnoteRef/>
      </w:r>
      <w:r w:rsidRPr="00C959AD">
        <w:rPr>
          <w:rFonts w:ascii="Times New Roman" w:hAnsi="Times New Roman" w:cs="Times New Roman"/>
        </w:rPr>
        <w:t xml:space="preserve"> </w:t>
      </w:r>
      <w:r>
        <w:rPr>
          <w:rFonts w:ascii="Times New Roman" w:hAnsi="Times New Roman" w:cs="Times New Roman"/>
          <w:lang w:val="lt-LT"/>
        </w:rPr>
        <w:t>Žr. išnašą Nr. 4</w:t>
      </w:r>
      <w:r w:rsidRPr="00C959AD">
        <w:rPr>
          <w:rFonts w:ascii="Times New Roman" w:hAnsi="Times New Roman" w:cs="Times New Roman"/>
          <w:lang w:val="lt-LT"/>
        </w:rPr>
        <w:t>.</w:t>
      </w:r>
    </w:p>
  </w:footnote>
  <w:footnote w:id="15">
    <w:p w:rsidR="0077161B" w:rsidRPr="005A067A" w:rsidRDefault="0077161B" w:rsidP="005A067A">
      <w:pPr>
        <w:pStyle w:val="FootnoteText"/>
        <w:jc w:val="both"/>
        <w:rPr>
          <w:rFonts w:ascii="Times New Roman" w:hAnsi="Times New Roman" w:cs="Times New Roman"/>
          <w:lang w:val="lt-LT"/>
        </w:rPr>
      </w:pPr>
      <w:r w:rsidRPr="00C959AD">
        <w:rPr>
          <w:rStyle w:val="FootnoteReference"/>
          <w:rFonts w:ascii="Times New Roman" w:hAnsi="Times New Roman" w:cs="Times New Roman"/>
        </w:rPr>
        <w:footnoteRef/>
      </w:r>
      <w:r w:rsidRPr="00C959AD">
        <w:rPr>
          <w:rFonts w:ascii="Times New Roman" w:hAnsi="Times New Roman" w:cs="Times New Roman"/>
        </w:rPr>
        <w:t xml:space="preserve"> </w:t>
      </w:r>
      <w:r w:rsidRPr="005A067A">
        <w:rPr>
          <w:rFonts w:ascii="Times New Roman" w:hAnsi="Times New Roman" w:cs="Times New Roman"/>
          <w:bCs/>
          <w:lang w:val="lt-LT"/>
        </w:rPr>
        <w:t>„Siekiant įsitikinti, ar tiekėjas bus pajėgus įvykdyti pirkimo sutartį, vadovaujantis Viešųjų pirkimų įstatymo 32-38 straipsnių nuostatomis &lt;...&gt;, pirkimo dokumentuose nustatomi tiekėjų kvalifikacijos reikalavimai ir vykdomas tiekėjų kvalifikacijos patikrinimas“.</w:t>
      </w:r>
    </w:p>
  </w:footnote>
  <w:footnote w:id="16">
    <w:p w:rsidR="0077161B" w:rsidRPr="005A067A" w:rsidRDefault="0077161B" w:rsidP="005A067A">
      <w:pPr>
        <w:pStyle w:val="FootnoteText"/>
        <w:jc w:val="both"/>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rPr>
        <w:t xml:space="preserve">„&lt;...&gt; </w:t>
      </w:r>
      <w:r w:rsidRPr="005A067A">
        <w:rPr>
          <w:rFonts w:ascii="Times New Roman" w:hAnsi="Times New Roman" w:cs="Times New Roman"/>
          <w:bCs/>
          <w:lang w:val="lt-LT"/>
        </w:rPr>
        <w:t>Perkančioji organizacija negali reikalauti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footnote>
  <w:footnote w:id="17">
    <w:p w:rsidR="0077161B" w:rsidRPr="005A067A" w:rsidRDefault="0077161B" w:rsidP="005A067A">
      <w:pPr>
        <w:pStyle w:val="FootnoteText"/>
        <w:jc w:val="both"/>
        <w:rPr>
          <w:rFonts w:ascii="Times New Roman" w:hAnsi="Times New Roman" w:cs="Times New Roman"/>
          <w:lang w:val="lt-LT"/>
        </w:rPr>
      </w:pPr>
      <w:r w:rsidRPr="005A067A">
        <w:rPr>
          <w:rStyle w:val="FootnoteReference"/>
          <w:rFonts w:ascii="Times New Roman" w:hAnsi="Times New Roman" w:cs="Times New Roman"/>
          <w:lang w:val="lt-LT"/>
        </w:rPr>
        <w:footnoteRef/>
      </w:r>
      <w:r w:rsidRPr="005A067A">
        <w:rPr>
          <w:rFonts w:ascii="Times New Roman" w:hAnsi="Times New Roman" w:cs="Times New Roman"/>
          <w:lang w:val="lt-LT"/>
        </w:rPr>
        <w:t xml:space="preserve"> Žr. išnašą Nr. 4.</w:t>
      </w:r>
    </w:p>
  </w:footnote>
  <w:footnote w:id="18">
    <w:p w:rsidR="0077161B" w:rsidRPr="005A067A" w:rsidRDefault="0077161B" w:rsidP="005A067A">
      <w:pPr>
        <w:pStyle w:val="FootnoteText"/>
        <w:jc w:val="both"/>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eastAsia="lt-LT"/>
        </w:rPr>
        <w:t>Žr. išnašą Nr. 2</w:t>
      </w:r>
      <w:r w:rsidRPr="005A067A">
        <w:rPr>
          <w:rFonts w:ascii="Times New Roman" w:hAnsi="Times New Roman" w:cs="Times New Roman"/>
          <w:lang w:val="lt-LT"/>
        </w:rPr>
        <w:t>.</w:t>
      </w:r>
    </w:p>
  </w:footnote>
  <w:footnote w:id="19">
    <w:p w:rsidR="0077161B" w:rsidRPr="005A067A" w:rsidRDefault="0077161B" w:rsidP="005A067A">
      <w:pPr>
        <w:pStyle w:val="FootnoteText"/>
        <w:jc w:val="both"/>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rPr>
        <w:t>„Ginčus perkančioji organizacija nagrinėja Viešųjų pirkimų įstatymo V skyriuje nustatyta tvarka“.</w:t>
      </w:r>
    </w:p>
  </w:footnote>
  <w:footnote w:id="20">
    <w:p w:rsidR="0077161B" w:rsidRPr="00804D4F" w:rsidRDefault="0077161B" w:rsidP="005A067A">
      <w:pPr>
        <w:pStyle w:val="FootnoteText"/>
        <w:jc w:val="both"/>
        <w:rPr>
          <w:rFonts w:ascii="Times New Roman" w:hAnsi="Times New Roman" w:cs="Times New Roman"/>
          <w:lang w:val="lt-LT"/>
        </w:rPr>
      </w:pPr>
      <w:r w:rsidRPr="005A067A">
        <w:rPr>
          <w:rStyle w:val="FootnoteReference"/>
          <w:rFonts w:ascii="Times New Roman" w:hAnsi="Times New Roman" w:cs="Times New Roman"/>
          <w:lang w:val="lt-LT"/>
        </w:rPr>
        <w:footnoteRef/>
      </w:r>
      <w:r w:rsidRPr="005A067A">
        <w:rPr>
          <w:rFonts w:ascii="Times New Roman" w:hAnsi="Times New Roman" w:cs="Times New Roman"/>
          <w:lang w:val="lt-LT"/>
        </w:rPr>
        <w:t xml:space="preserve"> „&lt;...&gt; </w:t>
      </w:r>
      <w:r w:rsidRPr="005A067A">
        <w:rPr>
          <w:rFonts w:ascii="Times New Roman" w:hAnsi="Times New Roman" w:cs="Times New Roman"/>
          <w:szCs w:val="24"/>
          <w:lang w:val="lt-LT" w:eastAsia="lt-LT"/>
        </w:rPr>
        <w:t>Pretenzija turi būti pateikta faksu, elektroninėmis priemonėmis ar pasirašytinai per kurjerį“.</w:t>
      </w:r>
    </w:p>
  </w:footnote>
  <w:footnote w:id="21">
    <w:p w:rsidR="0077161B" w:rsidRPr="00767435" w:rsidRDefault="0077161B" w:rsidP="008D35F2">
      <w:pPr>
        <w:pStyle w:val="FootnoteText"/>
        <w:rPr>
          <w:rFonts w:ascii="Times New Roman" w:hAnsi="Times New Roman" w:cs="Times New Roman"/>
          <w:lang w:val="lt-LT"/>
        </w:rPr>
      </w:pPr>
      <w:r w:rsidRPr="00767435">
        <w:rPr>
          <w:rStyle w:val="FootnoteReference"/>
          <w:rFonts w:ascii="Times New Roman" w:hAnsi="Times New Roman" w:cs="Times New Roman"/>
        </w:rPr>
        <w:footnoteRef/>
      </w:r>
      <w:r w:rsidRPr="00767435">
        <w:rPr>
          <w:rFonts w:ascii="Times New Roman" w:hAnsi="Times New Roman" w:cs="Times New Roman"/>
        </w:rPr>
        <w:t xml:space="preserve"> </w:t>
      </w:r>
      <w:r>
        <w:rPr>
          <w:rFonts w:ascii="Times New Roman" w:hAnsi="Times New Roman" w:cs="Times New Roman"/>
          <w:lang w:val="lt-LT"/>
        </w:rPr>
        <w:t>Žr. išnašą Nr. 1.</w:t>
      </w:r>
    </w:p>
  </w:footnote>
  <w:footnote w:id="22">
    <w:p w:rsidR="0077161B" w:rsidRPr="00767435" w:rsidRDefault="0077161B" w:rsidP="008D35F2">
      <w:pPr>
        <w:pStyle w:val="FootnoteText"/>
        <w:rPr>
          <w:rFonts w:ascii="Times New Roman" w:hAnsi="Times New Roman" w:cs="Times New Roman"/>
          <w:lang w:val="lt-LT"/>
        </w:rPr>
      </w:pPr>
      <w:r w:rsidRPr="00767435">
        <w:rPr>
          <w:rStyle w:val="FootnoteReference"/>
          <w:rFonts w:ascii="Times New Roman" w:hAnsi="Times New Roman" w:cs="Times New Roman"/>
        </w:rPr>
        <w:footnoteRef/>
      </w:r>
      <w:r w:rsidRPr="00767435">
        <w:rPr>
          <w:rFonts w:ascii="Times New Roman" w:hAnsi="Times New Roman" w:cs="Times New Roman"/>
        </w:rPr>
        <w:t xml:space="preserve"> </w:t>
      </w:r>
      <w:r>
        <w:rPr>
          <w:rFonts w:ascii="Times New Roman" w:hAnsi="Times New Roman" w:cs="Times New Roman"/>
          <w:lang w:val="lt-LT" w:eastAsia="lt-LT"/>
        </w:rPr>
        <w:t>Žr. išnašą Nr. 2</w:t>
      </w:r>
      <w:r>
        <w:rPr>
          <w:rFonts w:ascii="Times New Roman" w:hAnsi="Times New Roman" w:cs="Times New Roman"/>
          <w:lang w:val="lt-LT"/>
        </w:rPr>
        <w:t>.</w:t>
      </w:r>
    </w:p>
  </w:footnote>
  <w:footnote w:id="23">
    <w:p w:rsidR="0077161B" w:rsidRPr="005A067A" w:rsidRDefault="0077161B" w:rsidP="00084BBF">
      <w:pPr>
        <w:pStyle w:val="FootnoteText"/>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rPr>
        <w:t>Žr. išnašą Nr. 3.</w:t>
      </w:r>
    </w:p>
  </w:footnote>
  <w:footnote w:id="24">
    <w:p w:rsidR="0077161B" w:rsidRPr="005A067A" w:rsidRDefault="0077161B" w:rsidP="00084BBF">
      <w:pPr>
        <w:pStyle w:val="FootnoteText"/>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rPr>
        <w:t>Žr. išnašą Nr. 4.</w:t>
      </w:r>
    </w:p>
  </w:footnote>
  <w:footnote w:id="25">
    <w:p w:rsidR="0077161B" w:rsidRPr="005A067A" w:rsidRDefault="0077161B" w:rsidP="00084BBF">
      <w:pPr>
        <w:pStyle w:val="FootnoteText"/>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rPr>
        <w:t>Žr. išnašą Nr. 5.</w:t>
      </w:r>
    </w:p>
  </w:footnote>
  <w:footnote w:id="26">
    <w:p w:rsidR="0077161B" w:rsidRPr="005A067A" w:rsidRDefault="0077161B" w:rsidP="00084BBF">
      <w:pPr>
        <w:pStyle w:val="FootnoteText"/>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rPr>
        <w:t>Žr. išnašą Nr. 6.</w:t>
      </w:r>
    </w:p>
  </w:footnote>
  <w:footnote w:id="27">
    <w:p w:rsidR="0077161B" w:rsidRPr="005A067A" w:rsidRDefault="0077161B" w:rsidP="00084BBF">
      <w:pPr>
        <w:pStyle w:val="FootnoteText"/>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rPr>
        <w:t>Žr. išnašą Nr. 7.</w:t>
      </w:r>
    </w:p>
  </w:footnote>
  <w:footnote w:id="28">
    <w:p w:rsidR="0077161B" w:rsidRPr="005A067A" w:rsidRDefault="0077161B" w:rsidP="00084BBF">
      <w:pPr>
        <w:pStyle w:val="FootnoteText"/>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eastAsia="lt-LT"/>
        </w:rPr>
        <w:t>Žr. išnašą Nr. 2</w:t>
      </w:r>
      <w:r w:rsidRPr="005A067A">
        <w:rPr>
          <w:rFonts w:ascii="Times New Roman" w:hAnsi="Times New Roman" w:cs="Times New Roman"/>
          <w:lang w:val="lt-LT"/>
        </w:rPr>
        <w:t>.</w:t>
      </w:r>
    </w:p>
  </w:footnote>
  <w:footnote w:id="29">
    <w:p w:rsidR="0077161B" w:rsidRPr="005A067A" w:rsidRDefault="0077161B" w:rsidP="00F67DE7">
      <w:pPr>
        <w:pStyle w:val="FootnoteText"/>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bCs/>
          <w:lang w:val="lt-LT"/>
        </w:rPr>
        <w:t>Žr. išnašą Nr. 15.</w:t>
      </w:r>
    </w:p>
  </w:footnote>
  <w:footnote w:id="30">
    <w:p w:rsidR="0077161B" w:rsidRPr="005A067A" w:rsidRDefault="0077161B" w:rsidP="00F67DE7">
      <w:pPr>
        <w:pStyle w:val="FootnoteText"/>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rPr>
        <w:t>Žr. išnašą Nr. 16.</w:t>
      </w:r>
    </w:p>
  </w:footnote>
  <w:footnote w:id="31">
    <w:p w:rsidR="0077161B" w:rsidRPr="005A067A" w:rsidRDefault="0077161B" w:rsidP="00F67DE7">
      <w:pPr>
        <w:pStyle w:val="FootnoteText"/>
        <w:rPr>
          <w:rFonts w:ascii="Times New Roman" w:hAnsi="Times New Roman" w:cs="Times New Roman"/>
          <w:lang w:val="lt-LT"/>
        </w:rPr>
      </w:pPr>
      <w:r w:rsidRPr="005A067A">
        <w:rPr>
          <w:rStyle w:val="FootnoteReference"/>
          <w:rFonts w:ascii="Times New Roman" w:hAnsi="Times New Roman" w:cs="Times New Roman"/>
          <w:lang w:val="lt-LT"/>
        </w:rPr>
        <w:footnoteRef/>
      </w:r>
      <w:r w:rsidRPr="005A067A">
        <w:rPr>
          <w:rFonts w:ascii="Times New Roman" w:hAnsi="Times New Roman" w:cs="Times New Roman"/>
          <w:lang w:val="lt-LT"/>
        </w:rPr>
        <w:t xml:space="preserve"> Žr. išnašą Nr. 4.</w:t>
      </w:r>
    </w:p>
  </w:footnote>
  <w:footnote w:id="32">
    <w:p w:rsidR="0077161B" w:rsidRPr="005A067A" w:rsidRDefault="0077161B" w:rsidP="00600492">
      <w:pPr>
        <w:pStyle w:val="FootnoteText"/>
        <w:rPr>
          <w:rFonts w:ascii="Times New Roman" w:hAnsi="Times New Roman" w:cs="Times New Roman"/>
          <w:lang w:val="lt-LT"/>
        </w:rPr>
      </w:pPr>
      <w:r w:rsidRPr="005A067A">
        <w:rPr>
          <w:rStyle w:val="FootnoteReference"/>
          <w:rFonts w:ascii="Times New Roman" w:hAnsi="Times New Roman" w:cs="Times New Roman"/>
        </w:rPr>
        <w:footnoteRef/>
      </w:r>
      <w:r w:rsidRPr="005A067A">
        <w:rPr>
          <w:rFonts w:ascii="Times New Roman" w:hAnsi="Times New Roman" w:cs="Times New Roman"/>
        </w:rPr>
        <w:t xml:space="preserve"> </w:t>
      </w:r>
      <w:r w:rsidRPr="005A067A">
        <w:rPr>
          <w:rFonts w:ascii="Times New Roman" w:hAnsi="Times New Roman" w:cs="Times New Roman"/>
          <w:lang w:val="lt-LT" w:eastAsia="lt-LT"/>
        </w:rPr>
        <w:t>Žr. išnašą Nr. 2</w:t>
      </w:r>
      <w:r w:rsidRPr="005A067A">
        <w:rPr>
          <w:rFonts w:ascii="Times New Roman" w:hAnsi="Times New Roman" w:cs="Times New Roman"/>
          <w:lang w:val="lt-LT"/>
        </w:rPr>
        <w:t>.</w:t>
      </w:r>
    </w:p>
  </w:footnote>
  <w:footnote w:id="33">
    <w:p w:rsidR="0077161B" w:rsidRPr="00804D4F" w:rsidRDefault="0077161B" w:rsidP="00600492">
      <w:pPr>
        <w:pStyle w:val="FootnoteText"/>
        <w:rPr>
          <w:rFonts w:ascii="Times New Roman" w:hAnsi="Times New Roman" w:cs="Times New Roman"/>
          <w:lang w:val="lt-LT"/>
        </w:rPr>
      </w:pPr>
      <w:r w:rsidRPr="00804D4F">
        <w:rPr>
          <w:rStyle w:val="FootnoteReference"/>
          <w:rFonts w:ascii="Times New Roman" w:hAnsi="Times New Roman" w:cs="Times New Roman"/>
        </w:rPr>
        <w:footnoteRef/>
      </w:r>
      <w:r w:rsidRPr="00804D4F">
        <w:rPr>
          <w:rFonts w:ascii="Times New Roman" w:hAnsi="Times New Roman" w:cs="Times New Roman"/>
        </w:rPr>
        <w:t xml:space="preserve"> </w:t>
      </w:r>
      <w:r>
        <w:rPr>
          <w:rFonts w:ascii="Times New Roman" w:hAnsi="Times New Roman" w:cs="Times New Roman"/>
          <w:lang w:val="lt-LT"/>
        </w:rPr>
        <w:t>Žr. išnašą Nr. 19.</w:t>
      </w:r>
    </w:p>
  </w:footnote>
  <w:footnote w:id="34">
    <w:p w:rsidR="0077161B" w:rsidRPr="00804D4F" w:rsidRDefault="0077161B" w:rsidP="00600492">
      <w:pPr>
        <w:pStyle w:val="FootnoteText"/>
        <w:rPr>
          <w:rFonts w:ascii="Times New Roman" w:hAnsi="Times New Roman" w:cs="Times New Roman"/>
          <w:lang w:val="lt-LT"/>
        </w:rPr>
      </w:pPr>
      <w:r w:rsidRPr="00804D4F">
        <w:rPr>
          <w:rStyle w:val="FootnoteReference"/>
          <w:rFonts w:ascii="Times New Roman" w:hAnsi="Times New Roman" w:cs="Times New Roman"/>
          <w:lang w:val="lt-LT"/>
        </w:rPr>
        <w:footnoteRef/>
      </w:r>
      <w:r w:rsidRPr="00804D4F">
        <w:rPr>
          <w:rFonts w:ascii="Times New Roman" w:hAnsi="Times New Roman" w:cs="Times New Roman"/>
          <w:lang w:val="lt-LT"/>
        </w:rPr>
        <w:t xml:space="preserve"> </w:t>
      </w:r>
      <w:r>
        <w:rPr>
          <w:rFonts w:ascii="Times New Roman" w:hAnsi="Times New Roman" w:cs="Times New Roman"/>
          <w:lang w:val="lt-LT"/>
        </w:rPr>
        <w:t>Žr. išnašą Nr. 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1B" w:rsidRDefault="007716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15562"/>
      <w:docPartObj>
        <w:docPartGallery w:val="Page Numbers (Top of Page)"/>
        <w:docPartUnique/>
      </w:docPartObj>
    </w:sdtPr>
    <w:sdtContent>
      <w:p w:rsidR="0077161B" w:rsidRDefault="008D6F35">
        <w:pPr>
          <w:pStyle w:val="Header"/>
          <w:jc w:val="center"/>
        </w:pPr>
        <w:fldSimple w:instr=" PAGE   \* MERGEFORMAT ">
          <w:r w:rsidR="005E2177">
            <w:rPr>
              <w:noProof/>
            </w:rPr>
            <w:t>8</w:t>
          </w:r>
        </w:fldSimple>
      </w:p>
    </w:sdtContent>
  </w:sdt>
  <w:p w:rsidR="0077161B" w:rsidRDefault="007716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61B" w:rsidRDefault="007716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E848D8"/>
    <w:rsid w:val="00084BBF"/>
    <w:rsid w:val="000A01F1"/>
    <w:rsid w:val="000C709E"/>
    <w:rsid w:val="00147EB0"/>
    <w:rsid w:val="001D628C"/>
    <w:rsid w:val="00206452"/>
    <w:rsid w:val="002A0D3C"/>
    <w:rsid w:val="00312D3A"/>
    <w:rsid w:val="003E33FA"/>
    <w:rsid w:val="00426676"/>
    <w:rsid w:val="0047462E"/>
    <w:rsid w:val="004E0EB1"/>
    <w:rsid w:val="005159F7"/>
    <w:rsid w:val="005214EB"/>
    <w:rsid w:val="00580EDE"/>
    <w:rsid w:val="00583C6E"/>
    <w:rsid w:val="005A067A"/>
    <w:rsid w:val="005E2177"/>
    <w:rsid w:val="00600492"/>
    <w:rsid w:val="006F68E7"/>
    <w:rsid w:val="007329D2"/>
    <w:rsid w:val="00767435"/>
    <w:rsid w:val="0077161B"/>
    <w:rsid w:val="00804D4F"/>
    <w:rsid w:val="00861990"/>
    <w:rsid w:val="008958E5"/>
    <w:rsid w:val="00896A50"/>
    <w:rsid w:val="008D35F2"/>
    <w:rsid w:val="008D6F35"/>
    <w:rsid w:val="008F0120"/>
    <w:rsid w:val="0091675A"/>
    <w:rsid w:val="00957DB0"/>
    <w:rsid w:val="009B57D0"/>
    <w:rsid w:val="00A83C2E"/>
    <w:rsid w:val="00B3292D"/>
    <w:rsid w:val="00B708DB"/>
    <w:rsid w:val="00BF27BE"/>
    <w:rsid w:val="00C00C98"/>
    <w:rsid w:val="00C13568"/>
    <w:rsid w:val="00C51BE5"/>
    <w:rsid w:val="00C959AD"/>
    <w:rsid w:val="00D861BC"/>
    <w:rsid w:val="00D906C6"/>
    <w:rsid w:val="00DC0C9D"/>
    <w:rsid w:val="00DC402A"/>
    <w:rsid w:val="00E848D8"/>
    <w:rsid w:val="00F67DE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D8"/>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48D8"/>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48D8"/>
    <w:pPr>
      <w:ind w:left="720"/>
      <w:contextualSpacing/>
    </w:pPr>
  </w:style>
  <w:style w:type="paragraph" w:customStyle="1" w:styleId="Normal12pt">
    <w:name w:val="Normal + 12 pt"/>
    <w:basedOn w:val="Normal"/>
    <w:link w:val="Normal12ptChar"/>
    <w:rsid w:val="00E848D8"/>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E848D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4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8D8"/>
    <w:rPr>
      <w:rFonts w:ascii="Tahoma" w:hAnsi="Tahoma" w:cs="Tahoma"/>
      <w:sz w:val="16"/>
      <w:szCs w:val="16"/>
      <w:lang w:val="ru-RU"/>
    </w:rPr>
  </w:style>
  <w:style w:type="paragraph" w:styleId="Header">
    <w:name w:val="header"/>
    <w:basedOn w:val="Normal"/>
    <w:link w:val="HeaderChar"/>
    <w:uiPriority w:val="99"/>
    <w:unhideWhenUsed/>
    <w:rsid w:val="00E848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48D8"/>
    <w:rPr>
      <w:lang w:val="ru-RU"/>
    </w:rPr>
  </w:style>
  <w:style w:type="paragraph" w:styleId="Footer">
    <w:name w:val="footer"/>
    <w:basedOn w:val="Normal"/>
    <w:link w:val="FooterChar"/>
    <w:uiPriority w:val="99"/>
    <w:unhideWhenUsed/>
    <w:rsid w:val="00E848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48D8"/>
    <w:rPr>
      <w:lang w:val="ru-RU"/>
    </w:rPr>
  </w:style>
  <w:style w:type="paragraph" w:styleId="FootnoteText">
    <w:name w:val="footnote text"/>
    <w:basedOn w:val="Normal"/>
    <w:link w:val="FootnoteTextChar"/>
    <w:uiPriority w:val="99"/>
    <w:semiHidden/>
    <w:unhideWhenUsed/>
    <w:rsid w:val="00E84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48D8"/>
    <w:rPr>
      <w:sz w:val="20"/>
      <w:szCs w:val="20"/>
      <w:lang w:val="ru-RU"/>
    </w:rPr>
  </w:style>
  <w:style w:type="character" w:styleId="FootnoteReference">
    <w:name w:val="footnote reference"/>
    <w:basedOn w:val="DefaultParagraphFont"/>
    <w:uiPriority w:val="99"/>
    <w:semiHidden/>
    <w:unhideWhenUsed/>
    <w:rsid w:val="00E848D8"/>
    <w:rPr>
      <w:vertAlign w:val="superscript"/>
    </w:rPr>
  </w:style>
</w:styles>
</file>

<file path=word/webSettings.xml><?xml version="1.0" encoding="utf-8"?>
<w:webSettings xmlns:r="http://schemas.openxmlformats.org/officeDocument/2006/relationships" xmlns:w="http://schemas.openxmlformats.org/wordprocessingml/2006/main">
  <w:divs>
    <w:div w:id="1780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E3D1F-9DB2-4D1C-AAF1-C32E16C6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8</Pages>
  <Words>12900</Words>
  <Characters>7354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11</cp:revision>
  <cp:lastPrinted>2016-05-03T08:30:00Z</cp:lastPrinted>
  <dcterms:created xsi:type="dcterms:W3CDTF">2016-05-02T11:39:00Z</dcterms:created>
  <dcterms:modified xsi:type="dcterms:W3CDTF">2016-10-25T12:41:00Z</dcterms:modified>
</cp:coreProperties>
</file>