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7A" w:rsidRDefault="0047287A" w:rsidP="0047287A">
      <w:pPr>
        <w:tabs>
          <w:tab w:val="left" w:pos="0"/>
        </w:tabs>
        <w:jc w:val="both"/>
        <w:rPr>
          <w:sz w:val="24"/>
          <w:szCs w:val="24"/>
        </w:rPr>
      </w:pPr>
    </w:p>
    <w:p w:rsidR="0047287A" w:rsidRPr="007750A3" w:rsidRDefault="0047287A" w:rsidP="0047287A">
      <w:pPr>
        <w:pStyle w:val="Antrat1"/>
        <w:tabs>
          <w:tab w:val="left" w:pos="426"/>
        </w:tabs>
        <w:spacing w:line="252" w:lineRule="auto"/>
        <w:jc w:val="center"/>
        <w:rPr>
          <w:sz w:val="24"/>
          <w:szCs w:val="24"/>
        </w:rPr>
      </w:pPr>
      <w:r w:rsidRPr="007750A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5pt" o:ole="" fillcolor="window">
            <v:imagedata r:id="rId8" o:title=""/>
          </v:shape>
          <o:OLEObject Type="Embed" ProgID="Word.Picture.8" ShapeID="_x0000_i1025" DrawAspect="Content" ObjectID="_1593835704" r:id="rId9"/>
        </w:object>
      </w:r>
    </w:p>
    <w:p w:rsidR="0047287A" w:rsidRPr="007750A3" w:rsidRDefault="0047287A" w:rsidP="0047287A">
      <w:pPr>
        <w:spacing w:line="252" w:lineRule="auto"/>
        <w:rPr>
          <w:sz w:val="24"/>
          <w:szCs w:val="24"/>
        </w:rPr>
      </w:pPr>
    </w:p>
    <w:p w:rsidR="0047287A" w:rsidRDefault="0047287A" w:rsidP="0047287A">
      <w:pPr>
        <w:pStyle w:val="Antrat1"/>
        <w:spacing w:line="252" w:lineRule="auto"/>
        <w:jc w:val="center"/>
        <w:rPr>
          <w:sz w:val="24"/>
          <w:szCs w:val="24"/>
        </w:rPr>
      </w:pPr>
      <w:r w:rsidRPr="007750A3">
        <w:rPr>
          <w:sz w:val="24"/>
          <w:szCs w:val="24"/>
        </w:rPr>
        <w:t>VIEŠŲJŲ PIRKIMŲ TARNYBA</w:t>
      </w:r>
    </w:p>
    <w:p w:rsidR="00E7701B" w:rsidRPr="00E7701B" w:rsidRDefault="00E7701B" w:rsidP="00E7701B"/>
    <w:p w:rsidR="00D8546C" w:rsidRDefault="00D8546C" w:rsidP="00D8546C"/>
    <w:p w:rsidR="0047287A" w:rsidRDefault="0047287A" w:rsidP="0047287A">
      <w:pPr>
        <w:keepNext/>
        <w:jc w:val="center"/>
        <w:outlineLvl w:val="1"/>
        <w:rPr>
          <w:rFonts w:eastAsia="Calibri"/>
          <w:b/>
          <w:sz w:val="24"/>
          <w:szCs w:val="24"/>
        </w:rPr>
      </w:pPr>
      <w:r w:rsidRPr="007750A3">
        <w:rPr>
          <w:rFonts w:eastAsia="Calibri"/>
          <w:b/>
          <w:sz w:val="24"/>
          <w:szCs w:val="24"/>
        </w:rPr>
        <w:t>VIEŠ</w:t>
      </w:r>
      <w:r w:rsidR="00E7701B">
        <w:rPr>
          <w:rFonts w:eastAsia="Calibri"/>
          <w:b/>
          <w:sz w:val="24"/>
          <w:szCs w:val="24"/>
        </w:rPr>
        <w:t>OJO PIRKIMO</w:t>
      </w:r>
      <w:r w:rsidRPr="007750A3">
        <w:rPr>
          <w:rFonts w:eastAsia="Calibri"/>
          <w:b/>
          <w:sz w:val="24"/>
          <w:szCs w:val="24"/>
        </w:rPr>
        <w:t xml:space="preserve"> VYKDYMO TVARKOS PATIKRINIMO </w:t>
      </w:r>
      <w:r w:rsidR="00E7701B">
        <w:rPr>
          <w:rFonts w:eastAsia="Calibri"/>
          <w:b/>
          <w:sz w:val="24"/>
          <w:szCs w:val="24"/>
        </w:rPr>
        <w:t xml:space="preserve">IR SUDARYTOS VIEŠOJO PIRKIMO-PARDAVIMO SUTARTIES VERTINIMO </w:t>
      </w:r>
      <w:r w:rsidRPr="007750A3">
        <w:rPr>
          <w:rFonts w:eastAsia="Calibri"/>
          <w:b/>
          <w:sz w:val="24"/>
          <w:szCs w:val="24"/>
        </w:rPr>
        <w:t>ATASKAITA</w:t>
      </w:r>
    </w:p>
    <w:p w:rsidR="00E7701B" w:rsidRDefault="00E7701B" w:rsidP="0047287A">
      <w:pPr>
        <w:keepNext/>
        <w:jc w:val="center"/>
        <w:outlineLvl w:val="1"/>
        <w:rPr>
          <w:rFonts w:eastAsia="Calibri"/>
          <w:b/>
          <w:sz w:val="24"/>
          <w:szCs w:val="24"/>
        </w:rPr>
      </w:pPr>
    </w:p>
    <w:p w:rsidR="00E7701B" w:rsidRPr="00E7701B" w:rsidRDefault="00E7701B" w:rsidP="0047287A">
      <w:pPr>
        <w:keepNext/>
        <w:jc w:val="center"/>
        <w:outlineLvl w:val="1"/>
        <w:rPr>
          <w:rFonts w:eastAsia="Calibri"/>
          <w:sz w:val="24"/>
          <w:szCs w:val="24"/>
        </w:rPr>
      </w:pPr>
      <w:r w:rsidRPr="00E7701B">
        <w:rPr>
          <w:rFonts w:eastAsia="Calibri"/>
          <w:sz w:val="24"/>
          <w:szCs w:val="24"/>
        </w:rPr>
        <w:t>2018-07-  Nr. 2S-19</w:t>
      </w:r>
    </w:p>
    <w:p w:rsidR="00E7701B" w:rsidRPr="00E7701B" w:rsidRDefault="00E7701B" w:rsidP="0047287A">
      <w:pPr>
        <w:keepNext/>
        <w:jc w:val="center"/>
        <w:outlineLvl w:val="1"/>
        <w:rPr>
          <w:rFonts w:eastAsia="Calibri"/>
          <w:sz w:val="24"/>
          <w:szCs w:val="24"/>
        </w:rPr>
      </w:pPr>
      <w:r w:rsidRPr="00E7701B">
        <w:rPr>
          <w:rFonts w:eastAsia="Calibri"/>
          <w:sz w:val="24"/>
          <w:szCs w:val="24"/>
        </w:rPr>
        <w:t>Vilnius</w:t>
      </w:r>
    </w:p>
    <w:p w:rsidR="0047287A" w:rsidRPr="00AF2D7E" w:rsidRDefault="0047287A" w:rsidP="0047287A">
      <w:pPr>
        <w:ind w:firstLine="709"/>
        <w:jc w:val="center"/>
        <w:rPr>
          <w:sz w:val="24"/>
          <w:szCs w:val="24"/>
        </w:rPr>
      </w:pPr>
    </w:p>
    <w:p w:rsidR="0047287A" w:rsidRPr="007750A3" w:rsidRDefault="0047287A" w:rsidP="0047287A">
      <w:pPr>
        <w:jc w:val="center"/>
        <w:rPr>
          <w:sz w:val="24"/>
          <w:szCs w:val="24"/>
        </w:rPr>
      </w:pPr>
    </w:p>
    <w:p w:rsidR="0047287A" w:rsidRDefault="0047287A" w:rsidP="0047287A">
      <w:pPr>
        <w:ind w:firstLine="567"/>
        <w:jc w:val="both"/>
        <w:rPr>
          <w:sz w:val="24"/>
          <w:szCs w:val="24"/>
        </w:rPr>
      </w:pPr>
      <w:r>
        <w:rPr>
          <w:sz w:val="24"/>
          <w:szCs w:val="24"/>
        </w:rPr>
        <w:t>Vadovaujantis</w:t>
      </w:r>
      <w:r w:rsidRPr="007750A3">
        <w:rPr>
          <w:sz w:val="24"/>
          <w:szCs w:val="24"/>
        </w:rPr>
        <w:t xml:space="preserve"> Lietuvos Respublikos viešųjų pirkimų įstatymo</w:t>
      </w:r>
      <w:r>
        <w:rPr>
          <w:sz w:val="24"/>
          <w:szCs w:val="24"/>
        </w:rPr>
        <w:t xml:space="preserve"> (toliau – Įstatymas)</w:t>
      </w:r>
      <w:r w:rsidR="008A6EFA">
        <w:rPr>
          <w:sz w:val="24"/>
          <w:szCs w:val="24"/>
        </w:rPr>
        <w:t xml:space="preserve"> </w:t>
      </w:r>
      <w:r>
        <w:rPr>
          <w:sz w:val="24"/>
          <w:szCs w:val="24"/>
        </w:rPr>
        <w:t>95</w:t>
      </w:r>
      <w:r w:rsidRPr="007750A3">
        <w:rPr>
          <w:sz w:val="24"/>
          <w:szCs w:val="24"/>
        </w:rPr>
        <w:t xml:space="preserve"> straipsnio</w:t>
      </w:r>
      <w:r>
        <w:rPr>
          <w:sz w:val="24"/>
          <w:szCs w:val="24"/>
        </w:rPr>
        <w:t xml:space="preserve"> 1 dalies 2 punktu ir vykdydami</w:t>
      </w:r>
      <w:r w:rsidRPr="007750A3">
        <w:rPr>
          <w:sz w:val="24"/>
          <w:szCs w:val="24"/>
        </w:rPr>
        <w:t xml:space="preserve"> Viešųjų pirkimų tarnybos (toliau – Tarnyba) direktor</w:t>
      </w:r>
      <w:r>
        <w:rPr>
          <w:sz w:val="24"/>
          <w:szCs w:val="24"/>
        </w:rPr>
        <w:t>ė</w:t>
      </w:r>
      <w:r w:rsidRPr="007750A3">
        <w:rPr>
          <w:sz w:val="24"/>
          <w:szCs w:val="24"/>
        </w:rPr>
        <w:t xml:space="preserve">s </w:t>
      </w:r>
      <w:r>
        <w:rPr>
          <w:sz w:val="24"/>
          <w:szCs w:val="24"/>
        </w:rPr>
        <w:t>201</w:t>
      </w:r>
      <w:r>
        <w:rPr>
          <w:sz w:val="24"/>
          <w:szCs w:val="24"/>
          <w:lang w:val="ru-RU"/>
        </w:rPr>
        <w:t>8</w:t>
      </w:r>
      <w:r w:rsidRPr="007750A3">
        <w:rPr>
          <w:sz w:val="24"/>
          <w:szCs w:val="24"/>
        </w:rPr>
        <w:t>-</w:t>
      </w:r>
      <w:r>
        <w:rPr>
          <w:sz w:val="24"/>
          <w:szCs w:val="24"/>
          <w:lang w:val="ru-RU"/>
        </w:rPr>
        <w:t>06</w:t>
      </w:r>
      <w:r w:rsidRPr="007750A3">
        <w:rPr>
          <w:sz w:val="24"/>
          <w:szCs w:val="24"/>
        </w:rPr>
        <w:t>-2</w:t>
      </w:r>
      <w:r>
        <w:rPr>
          <w:sz w:val="24"/>
          <w:szCs w:val="24"/>
          <w:lang w:val="ru-RU"/>
        </w:rPr>
        <w:t>7</w:t>
      </w:r>
      <w:r w:rsidRPr="007750A3">
        <w:rPr>
          <w:sz w:val="24"/>
          <w:szCs w:val="24"/>
        </w:rPr>
        <w:t xml:space="preserve"> įsakymą Nr. 2S-</w:t>
      </w:r>
      <w:r>
        <w:rPr>
          <w:sz w:val="24"/>
          <w:szCs w:val="24"/>
          <w:lang w:val="ru-RU"/>
        </w:rPr>
        <w:t>1</w:t>
      </w:r>
      <w:r>
        <w:rPr>
          <w:sz w:val="24"/>
          <w:szCs w:val="24"/>
          <w:lang w:val="en-US"/>
        </w:rPr>
        <w:t>9</w:t>
      </w:r>
      <w:r w:rsidRPr="007750A3">
        <w:rPr>
          <w:sz w:val="24"/>
          <w:szCs w:val="24"/>
        </w:rPr>
        <w:t xml:space="preserve">, </w:t>
      </w:r>
      <w:r>
        <w:rPr>
          <w:sz w:val="24"/>
          <w:szCs w:val="24"/>
        </w:rPr>
        <w:t xml:space="preserve">Priežiūros </w:t>
      </w:r>
      <w:r w:rsidRPr="00AF2D7E">
        <w:rPr>
          <w:sz w:val="24"/>
          <w:szCs w:val="24"/>
        </w:rPr>
        <w:t>skyriaus vy</w:t>
      </w:r>
      <w:r w:rsidR="00AF2D7E" w:rsidRPr="00AF2D7E">
        <w:rPr>
          <w:sz w:val="24"/>
          <w:szCs w:val="24"/>
        </w:rPr>
        <w:t>resnysis</w:t>
      </w:r>
      <w:r w:rsidRPr="00AF2D7E">
        <w:rPr>
          <w:sz w:val="24"/>
          <w:szCs w:val="24"/>
        </w:rPr>
        <w:t xml:space="preserve"> </w:t>
      </w:r>
      <w:r>
        <w:rPr>
          <w:sz w:val="24"/>
          <w:szCs w:val="24"/>
        </w:rPr>
        <w:t>patarėjas Mindaugas Brakauskas</w:t>
      </w:r>
      <w:r w:rsidRPr="007750A3">
        <w:rPr>
          <w:sz w:val="24"/>
          <w:szCs w:val="24"/>
        </w:rPr>
        <w:t xml:space="preserve"> ir </w:t>
      </w:r>
      <w:r>
        <w:rPr>
          <w:sz w:val="24"/>
          <w:szCs w:val="24"/>
        </w:rPr>
        <w:t>Priežiūros skyriaus vyriausioji specialistė Lina Klingienė</w:t>
      </w:r>
      <w:r w:rsidRPr="007750A3">
        <w:rPr>
          <w:sz w:val="24"/>
          <w:szCs w:val="24"/>
        </w:rPr>
        <w:t xml:space="preserve"> </w:t>
      </w:r>
      <w:r w:rsidR="00AF2D7E">
        <w:rPr>
          <w:sz w:val="24"/>
          <w:szCs w:val="24"/>
        </w:rPr>
        <w:t>Lietuvos Respublikos s</w:t>
      </w:r>
      <w:r>
        <w:rPr>
          <w:sz w:val="24"/>
          <w:szCs w:val="24"/>
        </w:rPr>
        <w:t>ocialinės apsaugos ir darbo ministerijoje (A. Vivulskio g. 1</w:t>
      </w:r>
      <w:r>
        <w:rPr>
          <w:sz w:val="24"/>
          <w:szCs w:val="24"/>
          <w:lang w:val="en-US"/>
        </w:rPr>
        <w:t>1</w:t>
      </w:r>
      <w:r>
        <w:rPr>
          <w:sz w:val="24"/>
          <w:szCs w:val="24"/>
        </w:rPr>
        <w:t>, 13610 Vilnius</w:t>
      </w:r>
      <w:r w:rsidRPr="007750A3">
        <w:rPr>
          <w:sz w:val="24"/>
          <w:szCs w:val="24"/>
        </w:rPr>
        <w:t xml:space="preserve">, įstaigos kodas – </w:t>
      </w:r>
      <w:r>
        <w:rPr>
          <w:sz w:val="24"/>
          <w:szCs w:val="24"/>
        </w:rPr>
        <w:t>188603515</w:t>
      </w:r>
      <w:r w:rsidRPr="007750A3">
        <w:rPr>
          <w:sz w:val="24"/>
          <w:szCs w:val="24"/>
        </w:rPr>
        <w:t>) (toliau –</w:t>
      </w:r>
      <w:r>
        <w:rPr>
          <w:sz w:val="24"/>
          <w:szCs w:val="24"/>
        </w:rPr>
        <w:t xml:space="preserve"> Perkančioji organizacija) 2018</w:t>
      </w:r>
      <w:r w:rsidRPr="007750A3">
        <w:rPr>
          <w:sz w:val="24"/>
          <w:szCs w:val="24"/>
        </w:rPr>
        <w:t>-</w:t>
      </w:r>
      <w:r>
        <w:rPr>
          <w:sz w:val="24"/>
          <w:szCs w:val="24"/>
        </w:rPr>
        <w:t xml:space="preserve">06-28 </w:t>
      </w:r>
      <w:r w:rsidRPr="007750A3">
        <w:rPr>
          <w:sz w:val="24"/>
          <w:szCs w:val="24"/>
        </w:rPr>
        <w:t>atliko operatyvų pati</w:t>
      </w:r>
      <w:r>
        <w:rPr>
          <w:sz w:val="24"/>
          <w:szCs w:val="24"/>
        </w:rPr>
        <w:t xml:space="preserve">krinimą (toliau – Patikrinimas) </w:t>
      </w:r>
      <w:r w:rsidRPr="007750A3">
        <w:rPr>
          <w:sz w:val="24"/>
          <w:szCs w:val="24"/>
        </w:rPr>
        <w:t>kaip</w:t>
      </w:r>
      <w:r>
        <w:rPr>
          <w:sz w:val="24"/>
          <w:szCs w:val="24"/>
        </w:rPr>
        <w:t>,</w:t>
      </w:r>
      <w:r w:rsidRPr="007750A3">
        <w:rPr>
          <w:sz w:val="24"/>
          <w:szCs w:val="24"/>
        </w:rPr>
        <w:t xml:space="preserve"> organizuojant ir </w:t>
      </w:r>
      <w:r>
        <w:rPr>
          <w:sz w:val="24"/>
          <w:szCs w:val="24"/>
        </w:rPr>
        <w:t xml:space="preserve">atliekant viešąjį pirkimą „Ministerijos tvarkomų asmens duomenų audito ir konsultacijų paslaugos“ </w:t>
      </w:r>
      <w:r w:rsidRPr="007750A3">
        <w:rPr>
          <w:sz w:val="24"/>
          <w:szCs w:val="24"/>
        </w:rPr>
        <w:t xml:space="preserve">bei </w:t>
      </w:r>
      <w:r>
        <w:rPr>
          <w:sz w:val="24"/>
          <w:szCs w:val="24"/>
        </w:rPr>
        <w:t xml:space="preserve">vykdant </w:t>
      </w:r>
      <w:r w:rsidRPr="007750A3">
        <w:rPr>
          <w:sz w:val="24"/>
          <w:szCs w:val="24"/>
        </w:rPr>
        <w:t>j</w:t>
      </w:r>
      <w:r>
        <w:rPr>
          <w:sz w:val="24"/>
          <w:szCs w:val="24"/>
        </w:rPr>
        <w:t xml:space="preserve">o pagrindu sudarytą </w:t>
      </w:r>
      <w:r>
        <w:rPr>
          <w:sz w:val="24"/>
          <w:szCs w:val="24"/>
          <w:lang w:val="en-US"/>
        </w:rPr>
        <w:t xml:space="preserve">2018-05-23 </w:t>
      </w:r>
      <w:r w:rsidRPr="0078536D">
        <w:rPr>
          <w:sz w:val="24"/>
          <w:szCs w:val="24"/>
        </w:rPr>
        <w:t>paslaugų sutartį Nr. D4-68/MBC1805-05 buvo laikomasi Įstatymo ir (ar) kitų su jo įgyvendinimu susijusių teisės aktų reikalavimų.</w:t>
      </w:r>
    </w:p>
    <w:p w:rsidR="00204015" w:rsidRPr="007202B0" w:rsidRDefault="00204015" w:rsidP="0047287A">
      <w:pPr>
        <w:ind w:firstLine="567"/>
        <w:jc w:val="both"/>
        <w:rPr>
          <w:sz w:val="24"/>
          <w:szCs w:val="24"/>
        </w:rPr>
      </w:pPr>
      <w:r w:rsidRPr="007202B0">
        <w:rPr>
          <w:sz w:val="24"/>
          <w:szCs w:val="24"/>
        </w:rPr>
        <w:t>Tikrinimas atliktas</w:t>
      </w:r>
      <w:r w:rsidR="007202B0">
        <w:rPr>
          <w:sz w:val="24"/>
          <w:szCs w:val="24"/>
        </w:rPr>
        <w:t>,</w:t>
      </w:r>
      <w:r w:rsidRPr="007202B0">
        <w:rPr>
          <w:sz w:val="24"/>
          <w:szCs w:val="24"/>
        </w:rPr>
        <w:t xml:space="preserve"> žinant Perkančiosios organizacijos </w:t>
      </w:r>
      <w:r w:rsidR="007202B0" w:rsidRPr="007202B0">
        <w:rPr>
          <w:sz w:val="24"/>
          <w:szCs w:val="24"/>
        </w:rPr>
        <w:t>Teisės skyriaus vedėjai Alesiai Rynkevič, Teisės skyriaus vedėjo pavaduotojai Mildai Bareišaitei, Bendrųjų reikalų skyriaus patarėjui Mariui Dičkui.</w:t>
      </w:r>
    </w:p>
    <w:p w:rsidR="00204015" w:rsidRPr="007202B0" w:rsidRDefault="00204015" w:rsidP="0047287A">
      <w:pPr>
        <w:ind w:firstLine="567"/>
        <w:jc w:val="both"/>
        <w:rPr>
          <w:sz w:val="24"/>
          <w:szCs w:val="24"/>
        </w:rPr>
      </w:pPr>
      <w:r w:rsidRPr="007202B0">
        <w:rPr>
          <w:sz w:val="24"/>
          <w:szCs w:val="24"/>
        </w:rPr>
        <w:t>Tikrinimo Perkančiosios organizacijos buveinėje pradžios data – 201</w:t>
      </w:r>
      <w:r w:rsidR="002C10BC">
        <w:rPr>
          <w:sz w:val="24"/>
          <w:szCs w:val="24"/>
        </w:rPr>
        <w:t>8</w:t>
      </w:r>
      <w:bookmarkStart w:id="0" w:name="_GoBack"/>
      <w:bookmarkEnd w:id="0"/>
      <w:r w:rsidRPr="007202B0">
        <w:rPr>
          <w:sz w:val="24"/>
          <w:szCs w:val="24"/>
        </w:rPr>
        <w:t>-06-28.</w:t>
      </w:r>
    </w:p>
    <w:p w:rsidR="00204015" w:rsidRPr="0078536D" w:rsidRDefault="00204015" w:rsidP="0047287A">
      <w:pPr>
        <w:ind w:firstLine="567"/>
        <w:jc w:val="both"/>
        <w:rPr>
          <w:sz w:val="24"/>
          <w:szCs w:val="24"/>
        </w:rPr>
      </w:pPr>
      <w:r>
        <w:rPr>
          <w:sz w:val="24"/>
          <w:szCs w:val="24"/>
        </w:rPr>
        <w:t>Tikr</w:t>
      </w:r>
      <w:r w:rsidR="00821029">
        <w:rPr>
          <w:sz w:val="24"/>
          <w:szCs w:val="24"/>
        </w:rPr>
        <w:t>inimo pabaigos data – 2018-07-</w:t>
      </w:r>
      <w:r w:rsidR="00D9143C">
        <w:rPr>
          <w:sz w:val="24"/>
          <w:szCs w:val="24"/>
        </w:rPr>
        <w:t>19</w:t>
      </w:r>
      <w:r>
        <w:rPr>
          <w:sz w:val="24"/>
          <w:szCs w:val="24"/>
        </w:rPr>
        <w:t>.</w:t>
      </w:r>
    </w:p>
    <w:p w:rsidR="0047287A" w:rsidRDefault="0047287A" w:rsidP="0047287A">
      <w:pPr>
        <w:jc w:val="center"/>
        <w:rPr>
          <w:b/>
          <w:caps/>
          <w:sz w:val="24"/>
          <w:szCs w:val="24"/>
        </w:rPr>
      </w:pPr>
    </w:p>
    <w:p w:rsidR="0047287A" w:rsidRPr="007750A3" w:rsidRDefault="0047287A" w:rsidP="0047287A">
      <w:pPr>
        <w:jc w:val="center"/>
        <w:rPr>
          <w:b/>
          <w:caps/>
          <w:sz w:val="24"/>
          <w:szCs w:val="24"/>
        </w:rPr>
      </w:pPr>
    </w:p>
    <w:p w:rsidR="0047287A" w:rsidRPr="007750A3" w:rsidRDefault="0047287A" w:rsidP="0047287A">
      <w:pPr>
        <w:jc w:val="center"/>
        <w:rPr>
          <w:b/>
          <w:caps/>
          <w:sz w:val="24"/>
          <w:szCs w:val="24"/>
        </w:rPr>
      </w:pPr>
      <w:r>
        <w:rPr>
          <w:b/>
          <w:caps/>
          <w:sz w:val="24"/>
          <w:szCs w:val="24"/>
        </w:rPr>
        <w:t xml:space="preserve">I. </w:t>
      </w:r>
      <w:r w:rsidRPr="007750A3">
        <w:rPr>
          <w:b/>
          <w:caps/>
          <w:sz w:val="24"/>
          <w:szCs w:val="24"/>
        </w:rPr>
        <w:t>Patikrinimo apimtis</w:t>
      </w:r>
    </w:p>
    <w:p w:rsidR="0047287A" w:rsidRPr="007750A3" w:rsidRDefault="0047287A" w:rsidP="0047287A">
      <w:pPr>
        <w:jc w:val="center"/>
        <w:rPr>
          <w:b/>
          <w:caps/>
          <w:sz w:val="24"/>
          <w:szCs w:val="24"/>
        </w:rPr>
      </w:pPr>
    </w:p>
    <w:p w:rsidR="00204015" w:rsidRPr="00204015" w:rsidRDefault="00204015" w:rsidP="00204015">
      <w:pPr>
        <w:pStyle w:val="Sraopastraipa"/>
        <w:tabs>
          <w:tab w:val="left" w:pos="851"/>
          <w:tab w:val="left" w:pos="993"/>
          <w:tab w:val="left" w:pos="1080"/>
        </w:tabs>
        <w:ind w:left="0" w:firstLine="567"/>
        <w:jc w:val="both"/>
        <w:rPr>
          <w:sz w:val="24"/>
          <w:szCs w:val="24"/>
          <w:lang w:val="lt-LT"/>
        </w:rPr>
      </w:pPr>
      <w:r w:rsidRPr="00204015">
        <w:rPr>
          <w:sz w:val="24"/>
          <w:szCs w:val="24"/>
          <w:lang w:val="lt-LT"/>
        </w:rPr>
        <w:t>Patikrinta ar Perkančioji organizacija, organizuodama ir vykdydama Pirkimą bei jo pagrindu sudarytą Sutartį, laikėsi Įstatymo ir (ar) kitų su jo įgyvendinimu susijusių teisės aktų reikalavimų.</w:t>
      </w:r>
    </w:p>
    <w:p w:rsidR="00204015" w:rsidRDefault="00204015" w:rsidP="0047287A">
      <w:pPr>
        <w:pStyle w:val="Sraopastraipa"/>
        <w:tabs>
          <w:tab w:val="left" w:pos="851"/>
          <w:tab w:val="left" w:pos="993"/>
          <w:tab w:val="left" w:pos="1080"/>
        </w:tabs>
        <w:ind w:left="0" w:firstLine="567"/>
        <w:jc w:val="both"/>
        <w:rPr>
          <w:sz w:val="24"/>
          <w:szCs w:val="24"/>
          <w:lang w:val="lt-LT"/>
        </w:rPr>
      </w:pPr>
    </w:p>
    <w:p w:rsidR="0047287A" w:rsidRDefault="0047287A" w:rsidP="0047287A">
      <w:pPr>
        <w:tabs>
          <w:tab w:val="left" w:pos="680"/>
          <w:tab w:val="left" w:pos="1276"/>
        </w:tabs>
        <w:ind w:firstLine="567"/>
        <w:jc w:val="both"/>
        <w:rPr>
          <w:sz w:val="24"/>
          <w:szCs w:val="24"/>
        </w:rPr>
      </w:pPr>
      <w:r w:rsidRPr="007750A3">
        <w:rPr>
          <w:sz w:val="24"/>
          <w:szCs w:val="24"/>
        </w:rPr>
        <w:t xml:space="preserve">Patikrinimo metu </w:t>
      </w:r>
      <w:r w:rsidR="00204015">
        <w:rPr>
          <w:sz w:val="24"/>
          <w:szCs w:val="24"/>
        </w:rPr>
        <w:t xml:space="preserve">įvertinimui </w:t>
      </w:r>
      <w:r w:rsidRPr="007750A3">
        <w:rPr>
          <w:sz w:val="24"/>
          <w:szCs w:val="24"/>
        </w:rPr>
        <w:t>pateikti dokumentai:</w:t>
      </w:r>
    </w:p>
    <w:p w:rsidR="008A6EFA" w:rsidRDefault="008A6EFA" w:rsidP="0047287A">
      <w:pPr>
        <w:pStyle w:val="Sraopastraipa"/>
        <w:numPr>
          <w:ilvl w:val="0"/>
          <w:numId w:val="2"/>
        </w:numPr>
        <w:tabs>
          <w:tab w:val="left" w:pos="680"/>
          <w:tab w:val="left" w:pos="1276"/>
        </w:tabs>
        <w:jc w:val="both"/>
        <w:rPr>
          <w:sz w:val="24"/>
          <w:szCs w:val="24"/>
          <w:lang w:val="lt-LT"/>
        </w:rPr>
      </w:pPr>
      <w:r>
        <w:rPr>
          <w:sz w:val="24"/>
          <w:szCs w:val="24"/>
          <w:lang w:val="lt-LT"/>
        </w:rPr>
        <w:t>2015-02-12 Lietuvos Respublikos socialinės apsaugos ir darbo ministro įsakymas                Nr. A1-71 „Dėl Lietuvos Respublikos socialinės apsaugos ir darbo ministro 2010 m. rugsėjo 30 d. įsakymo Nr. A1-449 „Dėl socialinės apsaugos ir darbo ministerijos supaprastintų viešųjų pirkimų taisyklių patvirtinimo“ pakeitimo;</w:t>
      </w:r>
    </w:p>
    <w:p w:rsidR="007202B0" w:rsidRDefault="0047287A"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 xml:space="preserve">2016-11-10 Lietuvos Respublikos socialinės apsaugos ir darbo ministro įsakymas </w:t>
      </w:r>
      <w:r w:rsidR="008A6EFA">
        <w:rPr>
          <w:sz w:val="24"/>
          <w:szCs w:val="24"/>
          <w:lang w:val="lt-LT"/>
        </w:rPr>
        <w:t xml:space="preserve">               </w:t>
      </w:r>
      <w:r w:rsidRPr="007202B0">
        <w:rPr>
          <w:sz w:val="24"/>
          <w:szCs w:val="24"/>
          <w:lang w:val="lt-LT"/>
        </w:rPr>
        <w:t>Nr. A1-598 “Dėl Lietuvos Respublikos socialinės apsaugos ir darbo ministro</w:t>
      </w:r>
      <w:r w:rsidR="008A6EFA">
        <w:rPr>
          <w:sz w:val="24"/>
          <w:szCs w:val="24"/>
          <w:lang w:val="lt-LT"/>
        </w:rPr>
        <w:t xml:space="preserve"> 2007 m. Gegužės </w:t>
      </w:r>
      <w:r w:rsidR="00262D5C" w:rsidRPr="007202B0">
        <w:rPr>
          <w:sz w:val="24"/>
          <w:szCs w:val="24"/>
          <w:lang w:val="lt-LT"/>
        </w:rPr>
        <w:t>14 d. įs</w:t>
      </w:r>
      <w:r w:rsidRPr="007202B0">
        <w:rPr>
          <w:sz w:val="24"/>
          <w:szCs w:val="24"/>
          <w:lang w:val="lt-LT"/>
        </w:rPr>
        <w:t xml:space="preserve">akymo Nr. А1-133 „Dėl viešųjų pirkimų komisijos sudarymo ir darbo reglamento patvirtinimo“ pakeitimo; </w:t>
      </w:r>
    </w:p>
    <w:p w:rsidR="00766D11" w:rsidRPr="007202B0" w:rsidRDefault="0047287A"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 xml:space="preserve">2017-10-23 Lietuvos Respublikos socialinės apsaugos ir darbo ministerijos viešųjų pirkimų ir turto skyriaus raštas „Dėl pirkimų dokumentų teikimo viešųjų pirkimų ir turto skyriui tvarkos“; </w:t>
      </w:r>
    </w:p>
    <w:p w:rsidR="0047287A" w:rsidRDefault="0047287A" w:rsidP="0047287A">
      <w:pPr>
        <w:pStyle w:val="Sraopastraipa"/>
        <w:numPr>
          <w:ilvl w:val="0"/>
          <w:numId w:val="2"/>
        </w:numPr>
        <w:tabs>
          <w:tab w:val="left" w:pos="680"/>
          <w:tab w:val="left" w:pos="1276"/>
        </w:tabs>
        <w:jc w:val="both"/>
        <w:rPr>
          <w:sz w:val="24"/>
          <w:szCs w:val="24"/>
          <w:lang w:val="lt-LT"/>
        </w:rPr>
      </w:pPr>
      <w:r w:rsidRPr="00766D11">
        <w:rPr>
          <w:sz w:val="24"/>
          <w:szCs w:val="24"/>
          <w:lang w:val="lt-LT"/>
        </w:rPr>
        <w:t>2017-10-23 Lietuvos Respublikos socialinės apsaugos ir darbo ministerijos kanclerio potvarkis Nr. А3-192 “Dėl pažymos apie ketinamą pradėti mažos vertės neskelbiamą pirkimą formos patvirtinimo“;</w:t>
      </w:r>
    </w:p>
    <w:p w:rsidR="008A6EFA" w:rsidRPr="00766D11" w:rsidRDefault="008A6EFA" w:rsidP="0047287A">
      <w:pPr>
        <w:pStyle w:val="Sraopastraipa"/>
        <w:numPr>
          <w:ilvl w:val="0"/>
          <w:numId w:val="2"/>
        </w:numPr>
        <w:tabs>
          <w:tab w:val="left" w:pos="680"/>
          <w:tab w:val="left" w:pos="1276"/>
        </w:tabs>
        <w:jc w:val="both"/>
        <w:rPr>
          <w:sz w:val="24"/>
          <w:szCs w:val="24"/>
          <w:lang w:val="lt-LT"/>
        </w:rPr>
      </w:pPr>
      <w:r>
        <w:rPr>
          <w:sz w:val="24"/>
          <w:szCs w:val="24"/>
          <w:lang w:val="lt-LT"/>
        </w:rPr>
        <w:t>Lietuvos Respublikos socialinės apsaugos ir darbo ministerijos teisės skyriaus vedėjos Alesios Rynkevič 2018-04-26 prašymas „Dėl viešųjų pirkimų plano pakeitimo“;</w:t>
      </w:r>
    </w:p>
    <w:p w:rsidR="00766D11" w:rsidRDefault="0047287A" w:rsidP="0047287A">
      <w:pPr>
        <w:pStyle w:val="Sraopastraipa"/>
        <w:numPr>
          <w:ilvl w:val="0"/>
          <w:numId w:val="2"/>
        </w:numPr>
        <w:tabs>
          <w:tab w:val="left" w:pos="680"/>
          <w:tab w:val="left" w:pos="1276"/>
        </w:tabs>
        <w:jc w:val="both"/>
        <w:rPr>
          <w:sz w:val="24"/>
          <w:szCs w:val="24"/>
          <w:lang w:val="lt-LT"/>
        </w:rPr>
      </w:pPr>
      <w:r w:rsidRPr="00766D11">
        <w:rPr>
          <w:sz w:val="24"/>
          <w:szCs w:val="24"/>
          <w:lang w:val="lt-LT"/>
        </w:rPr>
        <w:lastRenderedPageBreak/>
        <w:t xml:space="preserve">2018-05-14 Pažyma Nr. 38 „Apie ketinamą pradėti pirkimą“; </w:t>
      </w:r>
    </w:p>
    <w:p w:rsidR="00766D11" w:rsidRPr="00766D11" w:rsidRDefault="0047287A" w:rsidP="0047287A">
      <w:pPr>
        <w:pStyle w:val="Sraopastraipa"/>
        <w:numPr>
          <w:ilvl w:val="0"/>
          <w:numId w:val="2"/>
        </w:numPr>
        <w:tabs>
          <w:tab w:val="left" w:pos="680"/>
          <w:tab w:val="left" w:pos="1276"/>
        </w:tabs>
        <w:jc w:val="both"/>
        <w:rPr>
          <w:sz w:val="24"/>
          <w:szCs w:val="24"/>
          <w:lang w:val="lt-LT"/>
        </w:rPr>
      </w:pPr>
      <w:r w:rsidRPr="00766D11">
        <w:rPr>
          <w:sz w:val="24"/>
          <w:szCs w:val="24"/>
          <w:lang w:val="lt-LT"/>
        </w:rPr>
        <w:t>Kvietimas dalyvauti ministerijos tvarkomų asmens duomenų audito ir konsultacijų, susijusių su pasirengimu taikyti bendrųjų duomenų apsaugos reglamentą, pirkime;</w:t>
      </w:r>
      <w:r w:rsidRPr="00766D11">
        <w:rPr>
          <w:sz w:val="24"/>
          <w:szCs w:val="24"/>
        </w:rPr>
        <w:t xml:space="preserve"> </w:t>
      </w:r>
    </w:p>
    <w:p w:rsidR="007202B0" w:rsidRDefault="0047287A"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 xml:space="preserve">2018-05-16 Advokato J. Arlausko kontora pasiūlymas dėl ministerijos tvarkomų asmens duomenų audito ir konsultacijų, susijusių su pasirengimu taikyti bendrųjų duomenų apsaugos reglamentą, paslaugų pirkimo; </w:t>
      </w:r>
    </w:p>
    <w:p w:rsidR="0047287A" w:rsidRDefault="0047287A"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 xml:space="preserve">2018-05-15 Advokatų kontoros Pilkis, Račkauskas ir partneriai PRP LAW Pasiūlymas dėl ministerijos tvarkomų asmens duomenų audito ir konsultacijų, susijusių su pasirengimu taikyti bendrųjų duomenų apsaugos reglamentą, paslaugų pirkimo; </w:t>
      </w:r>
    </w:p>
    <w:p w:rsidR="0047287A" w:rsidRPr="00B66F48" w:rsidRDefault="0047287A" w:rsidP="0047287A">
      <w:pPr>
        <w:pStyle w:val="Sraopastraipa"/>
        <w:numPr>
          <w:ilvl w:val="0"/>
          <w:numId w:val="2"/>
        </w:numPr>
        <w:tabs>
          <w:tab w:val="left" w:pos="680"/>
          <w:tab w:val="left" w:pos="1276"/>
        </w:tabs>
        <w:jc w:val="both"/>
        <w:rPr>
          <w:sz w:val="24"/>
          <w:szCs w:val="24"/>
          <w:lang w:val="lt-LT"/>
        </w:rPr>
      </w:pPr>
      <w:r w:rsidRPr="00B66F48">
        <w:rPr>
          <w:sz w:val="24"/>
          <w:szCs w:val="24"/>
          <w:lang w:val="lt-LT"/>
        </w:rPr>
        <w:t xml:space="preserve">2018-05-17 MB “Conversio” pasiūlymas dėl ministerijos tvarkomų asmens duomenų audito ir konsultacijų, susijusių su pasirengimu taikyti bendrųjų duomenų apsaugos reglamentą, paslaugų pirkimo; </w:t>
      </w:r>
    </w:p>
    <w:p w:rsidR="0047287A" w:rsidRPr="00B66F48" w:rsidRDefault="0047287A" w:rsidP="0047287A">
      <w:pPr>
        <w:pStyle w:val="Sraopastraipa"/>
        <w:numPr>
          <w:ilvl w:val="0"/>
          <w:numId w:val="2"/>
        </w:numPr>
        <w:tabs>
          <w:tab w:val="left" w:pos="680"/>
          <w:tab w:val="left" w:pos="1276"/>
        </w:tabs>
        <w:jc w:val="both"/>
        <w:rPr>
          <w:sz w:val="24"/>
          <w:szCs w:val="24"/>
          <w:lang w:val="lt-LT"/>
        </w:rPr>
      </w:pPr>
      <w:r w:rsidRPr="00B66F48">
        <w:rPr>
          <w:sz w:val="24"/>
          <w:szCs w:val="24"/>
          <w:lang w:val="lt-LT"/>
        </w:rPr>
        <w:t xml:space="preserve">2018-05-18 Tiekėjų apklausos pažyma Nr. D5-178; </w:t>
      </w:r>
    </w:p>
    <w:p w:rsidR="0047287A" w:rsidRPr="007202B0" w:rsidRDefault="0047287A" w:rsidP="0047287A">
      <w:pPr>
        <w:pStyle w:val="Sraopastraipa"/>
        <w:numPr>
          <w:ilvl w:val="0"/>
          <w:numId w:val="2"/>
        </w:numPr>
        <w:tabs>
          <w:tab w:val="left" w:pos="680"/>
          <w:tab w:val="left" w:pos="1276"/>
        </w:tabs>
        <w:jc w:val="both"/>
        <w:rPr>
          <w:sz w:val="24"/>
          <w:szCs w:val="24"/>
          <w:lang w:val="lt-LT"/>
        </w:rPr>
      </w:pPr>
      <w:r w:rsidRPr="00B66F48">
        <w:rPr>
          <w:sz w:val="24"/>
          <w:szCs w:val="24"/>
          <w:lang w:val="lt-LT"/>
        </w:rPr>
        <w:t xml:space="preserve">2018-05-23 Ministerijos tvarkomų asmens duomenų audito ir konsultacijų, susijusių su pasirengimu taikyti bendrųjų duomenų apsaugos reglamentą, paslaugų sutartis </w:t>
      </w:r>
      <w:r w:rsidR="008A6EFA">
        <w:rPr>
          <w:sz w:val="24"/>
          <w:szCs w:val="24"/>
          <w:lang w:val="lt-LT"/>
        </w:rPr>
        <w:t xml:space="preserve">                     </w:t>
      </w:r>
      <w:r w:rsidRPr="00B66F48">
        <w:rPr>
          <w:sz w:val="24"/>
          <w:szCs w:val="24"/>
          <w:lang w:val="lt-LT"/>
        </w:rPr>
        <w:t>Nr. D4-</w:t>
      </w:r>
      <w:r w:rsidRPr="007202B0">
        <w:rPr>
          <w:sz w:val="24"/>
          <w:szCs w:val="24"/>
          <w:lang w:val="lt-LT"/>
        </w:rPr>
        <w:t>68/MBC1805-05;</w:t>
      </w:r>
    </w:p>
    <w:p w:rsidR="007202B0" w:rsidRPr="007202B0" w:rsidRDefault="008A6EFA" w:rsidP="0047287A">
      <w:pPr>
        <w:pStyle w:val="Sraopastraipa"/>
        <w:numPr>
          <w:ilvl w:val="0"/>
          <w:numId w:val="2"/>
        </w:numPr>
        <w:tabs>
          <w:tab w:val="left" w:pos="680"/>
          <w:tab w:val="left" w:pos="1276"/>
        </w:tabs>
        <w:jc w:val="both"/>
        <w:rPr>
          <w:sz w:val="24"/>
          <w:szCs w:val="24"/>
          <w:lang w:val="lt-LT"/>
        </w:rPr>
      </w:pPr>
      <w:r>
        <w:rPr>
          <w:sz w:val="24"/>
          <w:szCs w:val="24"/>
          <w:lang w:val="lt-LT"/>
        </w:rPr>
        <w:t>2018-06-01 Lietuvos Respublikos</w:t>
      </w:r>
      <w:r w:rsidR="00E3030B" w:rsidRPr="007202B0">
        <w:rPr>
          <w:sz w:val="24"/>
          <w:szCs w:val="24"/>
          <w:lang w:val="lt-LT"/>
        </w:rPr>
        <w:t xml:space="preserve"> socialinės apsaugos ir darbo ministro įsakymas </w:t>
      </w:r>
      <w:r>
        <w:rPr>
          <w:sz w:val="24"/>
          <w:szCs w:val="24"/>
          <w:lang w:val="lt-LT"/>
        </w:rPr>
        <w:t xml:space="preserve">                </w:t>
      </w:r>
      <w:r w:rsidR="00E3030B" w:rsidRPr="007202B0">
        <w:rPr>
          <w:sz w:val="24"/>
          <w:szCs w:val="24"/>
          <w:lang w:val="lt-LT"/>
        </w:rPr>
        <w:t xml:space="preserve">Nr. A1-252 „Dėl darbo grupės sudarymo ir atsakingų asmenų paskyrimo“; </w:t>
      </w:r>
    </w:p>
    <w:p w:rsidR="007202B0" w:rsidRPr="007202B0" w:rsidRDefault="00E3030B"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2018-06-29 Darbo grupės, s</w:t>
      </w:r>
      <w:r w:rsidR="008A6EFA">
        <w:rPr>
          <w:sz w:val="24"/>
          <w:szCs w:val="24"/>
          <w:lang w:val="lt-LT"/>
        </w:rPr>
        <w:t>udarytos Lietuvos Respublikos</w:t>
      </w:r>
      <w:r w:rsidRPr="007202B0">
        <w:rPr>
          <w:sz w:val="24"/>
          <w:szCs w:val="24"/>
          <w:lang w:val="lt-LT"/>
        </w:rPr>
        <w:t xml:space="preserve"> socialinės apsaugos ir darbo ministro 2018 m. birželio 1 d. įsakymu Nr. A1-252 „Dėl darbo grupės sudarymo ir atsakingų asmenų skyrimo“ posėdžio protokolas Nr. D5-247</w:t>
      </w:r>
      <w:r w:rsidR="007202B0">
        <w:rPr>
          <w:sz w:val="24"/>
          <w:szCs w:val="24"/>
          <w:lang w:val="lt-LT"/>
        </w:rPr>
        <w:t>;</w:t>
      </w:r>
      <w:r w:rsidR="00B847E2" w:rsidRPr="007202B0">
        <w:rPr>
          <w:sz w:val="24"/>
          <w:szCs w:val="24"/>
          <w:lang w:val="lt-LT"/>
        </w:rPr>
        <w:t xml:space="preserve"> </w:t>
      </w:r>
    </w:p>
    <w:p w:rsidR="00E3030B" w:rsidRDefault="00062BBE" w:rsidP="0047287A">
      <w:pPr>
        <w:pStyle w:val="Sraopastraipa"/>
        <w:numPr>
          <w:ilvl w:val="0"/>
          <w:numId w:val="2"/>
        </w:numPr>
        <w:tabs>
          <w:tab w:val="left" w:pos="680"/>
          <w:tab w:val="left" w:pos="1276"/>
        </w:tabs>
        <w:jc w:val="both"/>
        <w:rPr>
          <w:sz w:val="24"/>
          <w:szCs w:val="24"/>
          <w:lang w:val="lt-LT"/>
        </w:rPr>
      </w:pPr>
      <w:r w:rsidRPr="007202B0">
        <w:rPr>
          <w:sz w:val="24"/>
          <w:szCs w:val="24"/>
          <w:lang w:val="lt-LT"/>
        </w:rPr>
        <w:t>2018-06-29 Paslaugų perdavimo – priėmimo aktas Nr. D5-248</w:t>
      </w:r>
      <w:r w:rsidR="008A6EFA">
        <w:rPr>
          <w:sz w:val="24"/>
          <w:szCs w:val="24"/>
          <w:lang w:val="lt-LT"/>
        </w:rPr>
        <w:t>;</w:t>
      </w:r>
    </w:p>
    <w:p w:rsidR="008A6EFA" w:rsidRPr="007202B0" w:rsidRDefault="008A6EFA" w:rsidP="0047287A">
      <w:pPr>
        <w:pStyle w:val="Sraopastraipa"/>
        <w:numPr>
          <w:ilvl w:val="0"/>
          <w:numId w:val="2"/>
        </w:numPr>
        <w:tabs>
          <w:tab w:val="left" w:pos="680"/>
          <w:tab w:val="left" w:pos="1276"/>
        </w:tabs>
        <w:jc w:val="both"/>
        <w:rPr>
          <w:sz w:val="24"/>
          <w:szCs w:val="24"/>
          <w:lang w:val="lt-LT"/>
        </w:rPr>
      </w:pPr>
      <w:r>
        <w:rPr>
          <w:sz w:val="24"/>
          <w:szCs w:val="24"/>
          <w:lang w:val="lt-LT"/>
        </w:rPr>
        <w:t>2018-06-29 PVM sąskaita faktūra Nr. 2018-11.</w:t>
      </w:r>
    </w:p>
    <w:p w:rsidR="0047287A" w:rsidRPr="007750A3" w:rsidRDefault="0047287A" w:rsidP="0047287A">
      <w:pPr>
        <w:tabs>
          <w:tab w:val="left" w:pos="680"/>
          <w:tab w:val="left" w:pos="1276"/>
        </w:tabs>
        <w:ind w:firstLine="567"/>
        <w:jc w:val="both"/>
        <w:rPr>
          <w:sz w:val="24"/>
          <w:szCs w:val="24"/>
        </w:rPr>
      </w:pPr>
    </w:p>
    <w:p w:rsidR="007E25C2" w:rsidRDefault="007E25C2" w:rsidP="0006652E">
      <w:pPr>
        <w:tabs>
          <w:tab w:val="left" w:pos="680"/>
          <w:tab w:val="left" w:pos="1276"/>
        </w:tabs>
        <w:ind w:firstLine="567"/>
        <w:jc w:val="center"/>
        <w:rPr>
          <w:b/>
          <w:sz w:val="24"/>
          <w:szCs w:val="24"/>
        </w:rPr>
      </w:pPr>
    </w:p>
    <w:p w:rsidR="00CE166C" w:rsidRPr="0006652E" w:rsidRDefault="00CE166C" w:rsidP="0006652E">
      <w:pPr>
        <w:tabs>
          <w:tab w:val="left" w:pos="680"/>
          <w:tab w:val="left" w:pos="1276"/>
        </w:tabs>
        <w:ind w:firstLine="567"/>
        <w:jc w:val="center"/>
        <w:rPr>
          <w:b/>
          <w:sz w:val="24"/>
          <w:szCs w:val="24"/>
        </w:rPr>
      </w:pPr>
      <w:r w:rsidRPr="0006652E">
        <w:rPr>
          <w:b/>
          <w:sz w:val="24"/>
          <w:szCs w:val="24"/>
        </w:rPr>
        <w:t xml:space="preserve">II. </w:t>
      </w:r>
      <w:r w:rsidR="00062BBE" w:rsidRPr="0006652E">
        <w:rPr>
          <w:b/>
          <w:sz w:val="24"/>
          <w:szCs w:val="24"/>
        </w:rPr>
        <w:t>P</w:t>
      </w:r>
      <w:r w:rsidR="0006652E" w:rsidRPr="0006652E">
        <w:rPr>
          <w:b/>
          <w:sz w:val="24"/>
          <w:szCs w:val="24"/>
        </w:rPr>
        <w:t>IRKIMO</w:t>
      </w:r>
      <w:r w:rsidR="00062BBE" w:rsidRPr="0006652E">
        <w:rPr>
          <w:b/>
          <w:sz w:val="24"/>
          <w:szCs w:val="24"/>
        </w:rPr>
        <w:t xml:space="preserve"> </w:t>
      </w:r>
      <w:r w:rsidR="007202B0">
        <w:rPr>
          <w:b/>
          <w:sz w:val="24"/>
          <w:szCs w:val="24"/>
        </w:rPr>
        <w:t>IR JO PAGRINDU SUDARYTOS SU</w:t>
      </w:r>
      <w:r w:rsidR="0006652E" w:rsidRPr="0006652E">
        <w:rPr>
          <w:b/>
          <w:sz w:val="24"/>
          <w:szCs w:val="24"/>
        </w:rPr>
        <w:t>T</w:t>
      </w:r>
      <w:r w:rsidR="007202B0">
        <w:rPr>
          <w:b/>
          <w:sz w:val="24"/>
          <w:szCs w:val="24"/>
        </w:rPr>
        <w:t>A</w:t>
      </w:r>
      <w:r w:rsidR="0006652E" w:rsidRPr="0006652E">
        <w:rPr>
          <w:b/>
          <w:sz w:val="24"/>
          <w:szCs w:val="24"/>
        </w:rPr>
        <w:t>RTIES TIKRINIMAS</w:t>
      </w:r>
    </w:p>
    <w:p w:rsidR="0006652E" w:rsidRPr="0011201B" w:rsidRDefault="0006652E" w:rsidP="0006652E">
      <w:pPr>
        <w:tabs>
          <w:tab w:val="left" w:pos="680"/>
          <w:tab w:val="left" w:pos="1276"/>
        </w:tabs>
        <w:ind w:firstLine="567"/>
        <w:jc w:val="center"/>
        <w:rPr>
          <w:color w:val="0070C0"/>
          <w:sz w:val="24"/>
          <w:szCs w:val="24"/>
        </w:rPr>
      </w:pPr>
    </w:p>
    <w:p w:rsidR="008A6EFA" w:rsidRDefault="00CE166C" w:rsidP="00E3030B">
      <w:pPr>
        <w:tabs>
          <w:tab w:val="left" w:pos="680"/>
          <w:tab w:val="left" w:pos="1276"/>
        </w:tabs>
        <w:ind w:firstLine="567"/>
        <w:jc w:val="both"/>
        <w:rPr>
          <w:sz w:val="24"/>
          <w:szCs w:val="24"/>
        </w:rPr>
      </w:pPr>
      <w:r w:rsidRPr="00127FBF">
        <w:rPr>
          <w:sz w:val="24"/>
          <w:szCs w:val="24"/>
        </w:rPr>
        <w:t xml:space="preserve">Pirkimo būdas – </w:t>
      </w:r>
      <w:r w:rsidR="0006652E" w:rsidRPr="00127FBF">
        <w:rPr>
          <w:sz w:val="24"/>
          <w:szCs w:val="24"/>
        </w:rPr>
        <w:t xml:space="preserve">neskelbiamas </w:t>
      </w:r>
      <w:r w:rsidRPr="00127FBF">
        <w:rPr>
          <w:sz w:val="24"/>
          <w:szCs w:val="24"/>
        </w:rPr>
        <w:t>mažos vertės pirkimas, atliktas apklausos raštu būdu. Pirkimas įtrauktas į 2018-</w:t>
      </w:r>
      <w:r w:rsidR="008A6EFA">
        <w:rPr>
          <w:sz w:val="24"/>
          <w:szCs w:val="24"/>
        </w:rPr>
        <w:t>04-26 Lietuvos Respublikos</w:t>
      </w:r>
      <w:r w:rsidR="0006652E" w:rsidRPr="00127FBF">
        <w:rPr>
          <w:sz w:val="24"/>
          <w:szCs w:val="24"/>
        </w:rPr>
        <w:t xml:space="preserve"> socialinės apsaugos ir darbo ministerijos kanclerio potvarkiu Nr. A3-83 „Dėl Lietuvos Respublikos socialinės apsaugos ir darbo ministerijos kanclerio 2018 m. kovo 8 d. potvarkio Nr. A3-51 „Dėl paslaugų, prekių ir darbų viešųjų pirkimų planų 2018 metams patvirtinimo pakeitimo“ patvirtintą </w:t>
      </w:r>
      <w:r w:rsidR="008A6EFA">
        <w:rPr>
          <w:sz w:val="24"/>
          <w:szCs w:val="24"/>
        </w:rPr>
        <w:t>2018 m. viešųjų pirkimų planą.</w:t>
      </w:r>
    </w:p>
    <w:p w:rsidR="00CE166C" w:rsidRPr="003E3C06" w:rsidRDefault="008A6EFA" w:rsidP="00E3030B">
      <w:pPr>
        <w:tabs>
          <w:tab w:val="left" w:pos="680"/>
          <w:tab w:val="left" w:pos="1276"/>
        </w:tabs>
        <w:ind w:firstLine="567"/>
        <w:jc w:val="both"/>
        <w:rPr>
          <w:sz w:val="24"/>
          <w:szCs w:val="24"/>
        </w:rPr>
      </w:pPr>
      <w:r>
        <w:rPr>
          <w:sz w:val="24"/>
          <w:szCs w:val="24"/>
        </w:rPr>
        <w:t>Numa</w:t>
      </w:r>
      <w:r w:rsidR="00CE166C" w:rsidRPr="003E3C06">
        <w:rPr>
          <w:sz w:val="24"/>
          <w:szCs w:val="24"/>
        </w:rPr>
        <w:t xml:space="preserve">toma pirkimo vertė </w:t>
      </w:r>
      <w:r w:rsidR="00127FBF" w:rsidRPr="003E3C06">
        <w:rPr>
          <w:sz w:val="24"/>
          <w:szCs w:val="24"/>
        </w:rPr>
        <w:t>–</w:t>
      </w:r>
      <w:r w:rsidR="00CE166C" w:rsidRPr="003E3C06">
        <w:rPr>
          <w:sz w:val="24"/>
          <w:szCs w:val="24"/>
        </w:rPr>
        <w:t xml:space="preserve"> </w:t>
      </w:r>
      <w:r w:rsidR="007202B0">
        <w:rPr>
          <w:sz w:val="24"/>
          <w:szCs w:val="24"/>
        </w:rPr>
        <w:t xml:space="preserve">iki </w:t>
      </w:r>
      <w:r w:rsidR="00127FBF" w:rsidRPr="003E3C06">
        <w:rPr>
          <w:sz w:val="24"/>
          <w:szCs w:val="24"/>
        </w:rPr>
        <w:t>10</w:t>
      </w:r>
      <w:r w:rsidR="007202B0">
        <w:rPr>
          <w:sz w:val="24"/>
          <w:szCs w:val="24"/>
        </w:rPr>
        <w:t>.</w:t>
      </w:r>
      <w:r w:rsidR="00127FBF" w:rsidRPr="003E3C06">
        <w:rPr>
          <w:sz w:val="24"/>
          <w:szCs w:val="24"/>
        </w:rPr>
        <w:t>000,00 Eur (be PVM),</w:t>
      </w:r>
      <w:r w:rsidR="00CE166C" w:rsidRPr="003E3C06">
        <w:rPr>
          <w:sz w:val="24"/>
          <w:szCs w:val="24"/>
        </w:rPr>
        <w:t xml:space="preserve"> nurodyta 2018-</w:t>
      </w:r>
      <w:r w:rsidR="00127FBF" w:rsidRPr="003E3C06">
        <w:rPr>
          <w:sz w:val="24"/>
          <w:szCs w:val="24"/>
        </w:rPr>
        <w:t xml:space="preserve">05-14 Paraiškoje </w:t>
      </w:r>
      <w:r w:rsidR="007202B0">
        <w:rPr>
          <w:sz w:val="24"/>
          <w:szCs w:val="24"/>
        </w:rPr>
        <w:t xml:space="preserve">       </w:t>
      </w:r>
      <w:r w:rsidR="00127FBF" w:rsidRPr="003E3C06">
        <w:rPr>
          <w:sz w:val="24"/>
          <w:szCs w:val="24"/>
        </w:rPr>
        <w:t>Nr. 38.</w:t>
      </w:r>
    </w:p>
    <w:p w:rsidR="00CE166C" w:rsidRPr="003E3C06" w:rsidRDefault="00CE166C" w:rsidP="00E3030B">
      <w:pPr>
        <w:tabs>
          <w:tab w:val="left" w:pos="680"/>
          <w:tab w:val="left" w:pos="1276"/>
        </w:tabs>
        <w:ind w:firstLine="567"/>
        <w:jc w:val="both"/>
        <w:rPr>
          <w:sz w:val="24"/>
          <w:szCs w:val="24"/>
        </w:rPr>
      </w:pPr>
      <w:r w:rsidRPr="003E3C06">
        <w:rPr>
          <w:sz w:val="24"/>
          <w:szCs w:val="24"/>
        </w:rPr>
        <w:t xml:space="preserve">Pirkimo objekto kodas pagal Bendrą viešųjų pirkimų žodyną </w:t>
      </w:r>
      <w:r w:rsidR="003E3C06" w:rsidRPr="003E3C06">
        <w:rPr>
          <w:sz w:val="24"/>
          <w:szCs w:val="24"/>
        </w:rPr>
        <w:t>–</w:t>
      </w:r>
      <w:r w:rsidRPr="003E3C06">
        <w:rPr>
          <w:sz w:val="24"/>
          <w:szCs w:val="24"/>
        </w:rPr>
        <w:t xml:space="preserve"> </w:t>
      </w:r>
      <w:r w:rsidR="003E3C06" w:rsidRPr="003E3C06">
        <w:rPr>
          <w:sz w:val="24"/>
          <w:szCs w:val="24"/>
        </w:rPr>
        <w:t>79212000 „Audito paslaugos“.</w:t>
      </w:r>
    </w:p>
    <w:p w:rsidR="00CE166C" w:rsidRPr="007202B0" w:rsidRDefault="00CE166C" w:rsidP="00E3030B">
      <w:pPr>
        <w:tabs>
          <w:tab w:val="left" w:pos="680"/>
          <w:tab w:val="left" w:pos="1276"/>
        </w:tabs>
        <w:ind w:firstLine="567"/>
        <w:jc w:val="both"/>
        <w:rPr>
          <w:sz w:val="24"/>
          <w:szCs w:val="24"/>
        </w:rPr>
      </w:pPr>
      <w:r w:rsidRPr="007202B0">
        <w:rPr>
          <w:sz w:val="24"/>
          <w:szCs w:val="24"/>
        </w:rPr>
        <w:t xml:space="preserve">Pirkimą atliko </w:t>
      </w:r>
      <w:r w:rsidR="00BE4EBE" w:rsidRPr="007202B0">
        <w:rPr>
          <w:sz w:val="24"/>
          <w:szCs w:val="24"/>
        </w:rPr>
        <w:t>Pirkimų organizatorius Alesia Rynkevič.</w:t>
      </w:r>
    </w:p>
    <w:p w:rsidR="00CE166C" w:rsidRPr="003E3C06" w:rsidRDefault="00CE166C" w:rsidP="00E3030B">
      <w:pPr>
        <w:tabs>
          <w:tab w:val="left" w:pos="680"/>
          <w:tab w:val="left" w:pos="1276"/>
        </w:tabs>
        <w:ind w:firstLine="567"/>
        <w:jc w:val="both"/>
        <w:rPr>
          <w:sz w:val="24"/>
          <w:szCs w:val="24"/>
        </w:rPr>
      </w:pPr>
      <w:r w:rsidRPr="003E3C06">
        <w:rPr>
          <w:sz w:val="24"/>
          <w:szCs w:val="24"/>
        </w:rPr>
        <w:t xml:space="preserve">Kvietimai </w:t>
      </w:r>
      <w:r w:rsidR="003E3C06" w:rsidRPr="003E3C06">
        <w:rPr>
          <w:sz w:val="24"/>
          <w:szCs w:val="24"/>
        </w:rPr>
        <w:t xml:space="preserve">pateikti pasiūlymus </w:t>
      </w:r>
      <w:r w:rsidR="008A6EFA">
        <w:rPr>
          <w:sz w:val="24"/>
          <w:szCs w:val="24"/>
        </w:rPr>
        <w:t xml:space="preserve">teikti </w:t>
      </w:r>
      <w:r w:rsidR="003E3C06" w:rsidRPr="003E3C06">
        <w:rPr>
          <w:sz w:val="24"/>
          <w:szCs w:val="24"/>
        </w:rPr>
        <w:t xml:space="preserve">4 </w:t>
      </w:r>
      <w:r w:rsidRPr="003E3C06">
        <w:rPr>
          <w:sz w:val="24"/>
          <w:szCs w:val="24"/>
        </w:rPr>
        <w:t xml:space="preserve">tiekėjams – </w:t>
      </w:r>
      <w:r w:rsidR="003E3C06" w:rsidRPr="003E3C06">
        <w:rPr>
          <w:sz w:val="24"/>
          <w:szCs w:val="24"/>
        </w:rPr>
        <w:t>Advokatų kontorai Pilkis, Račkauskas ir partneriai PRP LAW, Advokato J. Arlausko kontorai, MB „Conversio“ ir UAB „Voras Consulting“.</w:t>
      </w:r>
    </w:p>
    <w:p w:rsidR="00CE166C" w:rsidRPr="003E3C06" w:rsidRDefault="00CE166C" w:rsidP="00E3030B">
      <w:pPr>
        <w:tabs>
          <w:tab w:val="left" w:pos="680"/>
          <w:tab w:val="left" w:pos="1276"/>
        </w:tabs>
        <w:ind w:firstLine="567"/>
        <w:jc w:val="both"/>
        <w:rPr>
          <w:sz w:val="24"/>
          <w:szCs w:val="24"/>
        </w:rPr>
      </w:pPr>
      <w:r w:rsidRPr="003E3C06">
        <w:rPr>
          <w:sz w:val="24"/>
          <w:szCs w:val="24"/>
        </w:rPr>
        <w:t xml:space="preserve">Pasiūlymus pateikė </w:t>
      </w:r>
      <w:r w:rsidR="003E3C06">
        <w:rPr>
          <w:sz w:val="24"/>
          <w:szCs w:val="24"/>
        </w:rPr>
        <w:t>3 tiekėjai – Advokato J. Arlausko kontora, Advokatų kontora Pilkis, Račkauskas ir partneriai PRP LAW, MB „Conversio“.</w:t>
      </w:r>
    </w:p>
    <w:p w:rsidR="00CE166C" w:rsidRPr="003E3C06" w:rsidRDefault="003E3C06" w:rsidP="00E3030B">
      <w:pPr>
        <w:tabs>
          <w:tab w:val="left" w:pos="680"/>
          <w:tab w:val="left" w:pos="1276"/>
        </w:tabs>
        <w:ind w:firstLine="567"/>
        <w:jc w:val="both"/>
        <w:rPr>
          <w:sz w:val="24"/>
          <w:szCs w:val="24"/>
        </w:rPr>
      </w:pPr>
      <w:r>
        <w:rPr>
          <w:sz w:val="24"/>
          <w:szCs w:val="24"/>
        </w:rPr>
        <w:t xml:space="preserve">2018-05-23 </w:t>
      </w:r>
      <w:r w:rsidR="00CE166C" w:rsidRPr="003E3C06">
        <w:rPr>
          <w:sz w:val="24"/>
          <w:szCs w:val="24"/>
        </w:rPr>
        <w:t>su tiekėju MB „Conversio“ (</w:t>
      </w:r>
      <w:r w:rsidRPr="00CE74CC">
        <w:rPr>
          <w:sz w:val="24"/>
          <w:szCs w:val="24"/>
        </w:rPr>
        <w:t>Kaminkelio g. 30-17, Vilnius, įstaigos kodas: 304690765</w:t>
      </w:r>
      <w:r w:rsidR="00CE166C" w:rsidRPr="003E3C06">
        <w:rPr>
          <w:sz w:val="24"/>
          <w:szCs w:val="24"/>
        </w:rPr>
        <w:t xml:space="preserve">) sudaryta </w:t>
      </w:r>
      <w:r>
        <w:rPr>
          <w:sz w:val="24"/>
          <w:szCs w:val="24"/>
        </w:rPr>
        <w:t xml:space="preserve">Ministerijos tvarkomų asmens duomenų audito ir konsultacijų, susijusių su pasirengimu taikyti bendrųjų duomenų apsaugos reglamentą, paslaugų </w:t>
      </w:r>
      <w:r w:rsidR="00CE166C" w:rsidRPr="003E3C06">
        <w:rPr>
          <w:sz w:val="24"/>
          <w:szCs w:val="24"/>
        </w:rPr>
        <w:t>sutartis Nr.</w:t>
      </w:r>
      <w:r>
        <w:rPr>
          <w:sz w:val="24"/>
          <w:szCs w:val="24"/>
        </w:rPr>
        <w:t xml:space="preserve"> D4-68/MBC1805-05</w:t>
      </w:r>
      <w:r w:rsidR="00DC3E3A">
        <w:rPr>
          <w:sz w:val="24"/>
          <w:szCs w:val="24"/>
        </w:rPr>
        <w:t xml:space="preserve"> (toliau – Sutartis)</w:t>
      </w:r>
      <w:r>
        <w:rPr>
          <w:sz w:val="24"/>
          <w:szCs w:val="24"/>
        </w:rPr>
        <w:t>.</w:t>
      </w:r>
    </w:p>
    <w:p w:rsidR="00CE166C" w:rsidRPr="003E3C06" w:rsidRDefault="00CE166C" w:rsidP="00E3030B">
      <w:pPr>
        <w:tabs>
          <w:tab w:val="left" w:pos="680"/>
          <w:tab w:val="left" w:pos="1276"/>
        </w:tabs>
        <w:ind w:firstLine="567"/>
        <w:jc w:val="both"/>
        <w:rPr>
          <w:sz w:val="24"/>
          <w:szCs w:val="24"/>
        </w:rPr>
      </w:pPr>
      <w:r w:rsidRPr="003E3C06">
        <w:rPr>
          <w:sz w:val="24"/>
          <w:szCs w:val="24"/>
        </w:rPr>
        <w:t>S</w:t>
      </w:r>
      <w:r w:rsidR="003E3C06">
        <w:rPr>
          <w:sz w:val="24"/>
          <w:szCs w:val="24"/>
        </w:rPr>
        <w:t>u</w:t>
      </w:r>
      <w:r w:rsidRPr="003E3C06">
        <w:rPr>
          <w:sz w:val="24"/>
          <w:szCs w:val="24"/>
        </w:rPr>
        <w:t>t</w:t>
      </w:r>
      <w:r w:rsidR="003E3C06">
        <w:rPr>
          <w:sz w:val="24"/>
          <w:szCs w:val="24"/>
        </w:rPr>
        <w:t>a</w:t>
      </w:r>
      <w:r w:rsidRPr="003E3C06">
        <w:rPr>
          <w:sz w:val="24"/>
          <w:szCs w:val="24"/>
        </w:rPr>
        <w:t xml:space="preserve">rties vertė – </w:t>
      </w:r>
      <w:r w:rsidR="007202B0">
        <w:rPr>
          <w:sz w:val="24"/>
          <w:szCs w:val="24"/>
        </w:rPr>
        <w:t>10.</w:t>
      </w:r>
      <w:r w:rsidR="003E3C06">
        <w:rPr>
          <w:sz w:val="24"/>
          <w:szCs w:val="24"/>
        </w:rPr>
        <w:t>000,00 Eur (be PVM).</w:t>
      </w:r>
    </w:p>
    <w:p w:rsidR="000B7736" w:rsidRPr="00CE74CC" w:rsidRDefault="00CE166C" w:rsidP="000B7736">
      <w:pPr>
        <w:tabs>
          <w:tab w:val="left" w:pos="680"/>
          <w:tab w:val="left" w:pos="1276"/>
        </w:tabs>
        <w:ind w:firstLine="567"/>
        <w:jc w:val="both"/>
        <w:rPr>
          <w:sz w:val="24"/>
          <w:szCs w:val="24"/>
        </w:rPr>
      </w:pPr>
      <w:r w:rsidRPr="003E3C06">
        <w:rPr>
          <w:sz w:val="24"/>
          <w:szCs w:val="24"/>
        </w:rPr>
        <w:t>Pirkimui, atsižvelgiant į jo pradžios datą, taikomos Lietuvos Respublikos viešųjų pirkimų įstatymo (</w:t>
      </w:r>
      <w:r w:rsidR="003E3C06">
        <w:rPr>
          <w:sz w:val="24"/>
          <w:szCs w:val="24"/>
        </w:rPr>
        <w:t>redakcija nuo 2018-01</w:t>
      </w:r>
      <w:r w:rsidRPr="003E3C06">
        <w:rPr>
          <w:sz w:val="24"/>
          <w:szCs w:val="24"/>
        </w:rPr>
        <w:t>-01</w:t>
      </w:r>
      <w:r w:rsidR="000B7736">
        <w:rPr>
          <w:sz w:val="24"/>
          <w:szCs w:val="24"/>
        </w:rPr>
        <w:t xml:space="preserve"> iki 2018-12-31</w:t>
      </w:r>
      <w:r w:rsidRPr="003E3C06">
        <w:rPr>
          <w:sz w:val="24"/>
          <w:szCs w:val="24"/>
        </w:rPr>
        <w:t>) ir Mažos vertės pirkimų tvarkos aprašo, patvirtinto</w:t>
      </w:r>
      <w:r w:rsidR="000B7736">
        <w:rPr>
          <w:sz w:val="24"/>
          <w:szCs w:val="24"/>
        </w:rPr>
        <w:t xml:space="preserve"> </w:t>
      </w:r>
      <w:r w:rsidR="000B7736" w:rsidRPr="00CE74CC">
        <w:rPr>
          <w:sz w:val="24"/>
          <w:szCs w:val="24"/>
        </w:rPr>
        <w:t>Viešųjų pirkimų tarnybos direktoriaus 2017 m. birželio 28 d. įsakymu Nr. 1S-97 „Dėl mažos vertės pirkimų tvarkos aprašo patvirtinimo“</w:t>
      </w:r>
      <w:r w:rsidR="00BE4EBE">
        <w:rPr>
          <w:sz w:val="24"/>
          <w:szCs w:val="24"/>
        </w:rPr>
        <w:t xml:space="preserve"> (toliau – Aprašas)</w:t>
      </w:r>
      <w:r w:rsidR="000B7736" w:rsidRPr="00CE74CC">
        <w:rPr>
          <w:sz w:val="24"/>
          <w:szCs w:val="24"/>
        </w:rPr>
        <w:t>, nuostatos.</w:t>
      </w:r>
    </w:p>
    <w:p w:rsidR="0047287A" w:rsidRDefault="0047287A" w:rsidP="0047287A">
      <w:pPr>
        <w:tabs>
          <w:tab w:val="left" w:pos="680"/>
          <w:tab w:val="left" w:pos="1276"/>
        </w:tabs>
        <w:ind w:firstLine="709"/>
        <w:jc w:val="both"/>
        <w:rPr>
          <w:color w:val="FF0000"/>
          <w:sz w:val="24"/>
          <w:szCs w:val="24"/>
        </w:rPr>
      </w:pPr>
    </w:p>
    <w:p w:rsidR="00D8546C" w:rsidRDefault="00D8546C" w:rsidP="00DF5500">
      <w:pPr>
        <w:tabs>
          <w:tab w:val="left" w:pos="680"/>
          <w:tab w:val="left" w:pos="1276"/>
        </w:tabs>
        <w:ind w:firstLine="709"/>
        <w:jc w:val="center"/>
        <w:rPr>
          <w:b/>
          <w:sz w:val="24"/>
          <w:szCs w:val="24"/>
        </w:rPr>
      </w:pPr>
    </w:p>
    <w:p w:rsidR="00363EBE" w:rsidRDefault="00363EBE" w:rsidP="00DF5500">
      <w:pPr>
        <w:tabs>
          <w:tab w:val="left" w:pos="680"/>
          <w:tab w:val="left" w:pos="1276"/>
        </w:tabs>
        <w:ind w:firstLine="709"/>
        <w:jc w:val="center"/>
        <w:rPr>
          <w:b/>
          <w:sz w:val="24"/>
          <w:szCs w:val="24"/>
        </w:rPr>
      </w:pPr>
    </w:p>
    <w:p w:rsidR="00363EBE" w:rsidRDefault="00363EBE" w:rsidP="00DF5500">
      <w:pPr>
        <w:tabs>
          <w:tab w:val="left" w:pos="680"/>
          <w:tab w:val="left" w:pos="1276"/>
        </w:tabs>
        <w:ind w:firstLine="709"/>
        <w:jc w:val="center"/>
        <w:rPr>
          <w:b/>
          <w:sz w:val="24"/>
          <w:szCs w:val="24"/>
        </w:rPr>
      </w:pPr>
    </w:p>
    <w:p w:rsidR="0047287A" w:rsidRDefault="00062BBE" w:rsidP="00DF5500">
      <w:pPr>
        <w:tabs>
          <w:tab w:val="left" w:pos="680"/>
          <w:tab w:val="left" w:pos="1276"/>
        </w:tabs>
        <w:ind w:firstLine="709"/>
        <w:jc w:val="center"/>
        <w:rPr>
          <w:b/>
          <w:sz w:val="24"/>
          <w:szCs w:val="24"/>
        </w:rPr>
      </w:pPr>
      <w:r>
        <w:rPr>
          <w:b/>
          <w:sz w:val="24"/>
          <w:szCs w:val="24"/>
        </w:rPr>
        <w:lastRenderedPageBreak/>
        <w:t>III. NUSTATYTA</w:t>
      </w:r>
    </w:p>
    <w:p w:rsidR="007E25C2" w:rsidRDefault="007E25C2" w:rsidP="00B45738">
      <w:pPr>
        <w:tabs>
          <w:tab w:val="left" w:pos="680"/>
          <w:tab w:val="left" w:pos="993"/>
          <w:tab w:val="left" w:pos="1276"/>
        </w:tabs>
        <w:ind w:firstLine="709"/>
        <w:jc w:val="both"/>
        <w:rPr>
          <w:sz w:val="24"/>
          <w:szCs w:val="24"/>
        </w:rPr>
      </w:pPr>
    </w:p>
    <w:p w:rsidR="007E25C2" w:rsidRDefault="0047287A" w:rsidP="007E25C2">
      <w:pPr>
        <w:tabs>
          <w:tab w:val="left" w:pos="680"/>
          <w:tab w:val="left" w:pos="993"/>
          <w:tab w:val="left" w:pos="1276"/>
        </w:tabs>
        <w:ind w:firstLine="709"/>
        <w:jc w:val="both"/>
        <w:rPr>
          <w:sz w:val="24"/>
          <w:szCs w:val="24"/>
        </w:rPr>
      </w:pPr>
      <w:r w:rsidRPr="00312F37">
        <w:rPr>
          <w:sz w:val="24"/>
          <w:szCs w:val="24"/>
        </w:rPr>
        <w:t>1.</w:t>
      </w:r>
      <w:r w:rsidRPr="00312F37">
        <w:rPr>
          <w:sz w:val="24"/>
          <w:szCs w:val="24"/>
        </w:rPr>
        <w:tab/>
      </w:r>
      <w:r w:rsidR="007202B0">
        <w:rPr>
          <w:sz w:val="24"/>
          <w:szCs w:val="24"/>
        </w:rPr>
        <w:t xml:space="preserve">Nustatyta, kad </w:t>
      </w:r>
      <w:r w:rsidR="00A26B5F">
        <w:rPr>
          <w:sz w:val="24"/>
          <w:szCs w:val="24"/>
        </w:rPr>
        <w:t>Perkančio</w:t>
      </w:r>
      <w:r w:rsidR="007202B0">
        <w:rPr>
          <w:sz w:val="24"/>
          <w:szCs w:val="24"/>
        </w:rPr>
        <w:t>ji</w:t>
      </w:r>
      <w:r w:rsidR="00A26B5F">
        <w:rPr>
          <w:sz w:val="24"/>
          <w:szCs w:val="24"/>
        </w:rPr>
        <w:t xml:space="preserve"> organizacij</w:t>
      </w:r>
      <w:r w:rsidR="007202B0">
        <w:rPr>
          <w:sz w:val="24"/>
          <w:szCs w:val="24"/>
        </w:rPr>
        <w:t>a</w:t>
      </w:r>
      <w:r w:rsidR="00A26B5F">
        <w:rPr>
          <w:sz w:val="24"/>
          <w:szCs w:val="24"/>
        </w:rPr>
        <w:t xml:space="preserve"> </w:t>
      </w:r>
      <w:r w:rsidR="00324A28">
        <w:rPr>
          <w:sz w:val="24"/>
          <w:szCs w:val="24"/>
        </w:rPr>
        <w:t>vykdė neskelbiamą mažos vertės pirkimą, kai planuojamo Pirkimo</w:t>
      </w:r>
      <w:r w:rsidR="007202B0">
        <w:rPr>
          <w:sz w:val="24"/>
          <w:szCs w:val="24"/>
        </w:rPr>
        <w:t xml:space="preserve"> vertė – iki 10.000,00 Eur (be PVM)</w:t>
      </w:r>
      <w:r w:rsidR="00C30133">
        <w:rPr>
          <w:rStyle w:val="Puslapioinaosnuoroda"/>
          <w:sz w:val="24"/>
          <w:szCs w:val="24"/>
        </w:rPr>
        <w:footnoteReference w:id="1"/>
      </w:r>
      <w:r w:rsidR="00C30133">
        <w:rPr>
          <w:sz w:val="24"/>
          <w:szCs w:val="24"/>
        </w:rPr>
        <w:t>, tačiau sudarytos</w:t>
      </w:r>
      <w:r w:rsidR="007202B0">
        <w:rPr>
          <w:sz w:val="24"/>
          <w:szCs w:val="24"/>
        </w:rPr>
        <w:t xml:space="preserve"> sutarties vertė – 10.000,00 Eur (be PVM), </w:t>
      </w:r>
      <w:r w:rsidR="00C30133">
        <w:rPr>
          <w:sz w:val="24"/>
          <w:szCs w:val="24"/>
        </w:rPr>
        <w:t>o tai</w:t>
      </w:r>
      <w:r w:rsidR="007202B0">
        <w:rPr>
          <w:sz w:val="24"/>
          <w:szCs w:val="24"/>
        </w:rPr>
        <w:t xml:space="preserve"> viršija</w:t>
      </w:r>
      <w:r w:rsidR="007202B0" w:rsidRPr="007202B0">
        <w:rPr>
          <w:sz w:val="24"/>
          <w:szCs w:val="24"/>
        </w:rPr>
        <w:t xml:space="preserve"> </w:t>
      </w:r>
      <w:r w:rsidR="00324A28">
        <w:rPr>
          <w:sz w:val="24"/>
          <w:szCs w:val="24"/>
        </w:rPr>
        <w:t xml:space="preserve">Perkančiosios organizacijos </w:t>
      </w:r>
      <w:r w:rsidR="00C30133">
        <w:rPr>
          <w:sz w:val="24"/>
          <w:szCs w:val="24"/>
        </w:rPr>
        <w:t>suplanuot</w:t>
      </w:r>
      <w:r w:rsidR="00324A28">
        <w:rPr>
          <w:sz w:val="24"/>
          <w:szCs w:val="24"/>
        </w:rPr>
        <w:t>ą</w:t>
      </w:r>
      <w:r w:rsidR="00C30133">
        <w:rPr>
          <w:sz w:val="24"/>
          <w:szCs w:val="24"/>
        </w:rPr>
        <w:t xml:space="preserve"> </w:t>
      </w:r>
      <w:r w:rsidR="00B45738">
        <w:rPr>
          <w:sz w:val="24"/>
          <w:szCs w:val="24"/>
        </w:rPr>
        <w:t xml:space="preserve">Pirkimo vertę </w:t>
      </w:r>
      <w:r w:rsidR="00B45738" w:rsidRPr="00324A28">
        <w:rPr>
          <w:sz w:val="24"/>
          <w:szCs w:val="24"/>
        </w:rPr>
        <w:t>(</w:t>
      </w:r>
      <w:r w:rsidR="00B45738" w:rsidRPr="00324A28">
        <w:rPr>
          <w:sz w:val="24"/>
          <w:szCs w:val="24"/>
          <w:u w:val="single"/>
        </w:rPr>
        <w:t>iki</w:t>
      </w:r>
      <w:r w:rsidR="00B45738" w:rsidRPr="00324A28">
        <w:rPr>
          <w:sz w:val="24"/>
          <w:szCs w:val="24"/>
        </w:rPr>
        <w:t xml:space="preserve"> 10.000,00 Eur</w:t>
      </w:r>
      <w:r w:rsidR="00B45738">
        <w:rPr>
          <w:sz w:val="24"/>
          <w:szCs w:val="24"/>
        </w:rPr>
        <w:t xml:space="preserve"> (be PVM))</w:t>
      </w:r>
      <w:r w:rsidR="00C30133">
        <w:rPr>
          <w:sz w:val="24"/>
          <w:szCs w:val="24"/>
        </w:rPr>
        <w:t xml:space="preserve">. </w:t>
      </w:r>
      <w:r w:rsidR="007202B0">
        <w:rPr>
          <w:sz w:val="24"/>
          <w:szCs w:val="24"/>
        </w:rPr>
        <w:t xml:space="preserve">Atsižvelgiant į tai, </w:t>
      </w:r>
      <w:r w:rsidR="00324A28">
        <w:rPr>
          <w:sz w:val="24"/>
          <w:szCs w:val="24"/>
        </w:rPr>
        <w:t>Perkančioji organizacija</w:t>
      </w:r>
      <w:r w:rsidR="00C30133">
        <w:rPr>
          <w:sz w:val="24"/>
          <w:szCs w:val="24"/>
        </w:rPr>
        <w:t xml:space="preserve"> netinkamai vertino tiekėjų pasiūlymus, nes šiuo atveju MB „Conversio“ pasiūlymą turėjo atmesti dėl per didelės kainos</w:t>
      </w:r>
      <w:r w:rsidR="00324A28">
        <w:rPr>
          <w:sz w:val="24"/>
          <w:szCs w:val="24"/>
        </w:rPr>
        <w:t>. Atsižvelgdama į tai, kad Perkančioji organizacija neatmetė MB „Conversio“ pasiūlymo, o priešingai – sudarė Sutartį, Tarnyba konstatuoja, kad tokiu būdu Perkančioji organizacija</w:t>
      </w:r>
      <w:r w:rsidR="00B45738">
        <w:rPr>
          <w:sz w:val="24"/>
          <w:szCs w:val="24"/>
        </w:rPr>
        <w:t xml:space="preserve"> </w:t>
      </w:r>
      <w:r w:rsidR="007202B0" w:rsidRPr="00324A28">
        <w:rPr>
          <w:b/>
          <w:sz w:val="24"/>
          <w:szCs w:val="24"/>
        </w:rPr>
        <w:t xml:space="preserve">pažeidė </w:t>
      </w:r>
      <w:r w:rsidR="00A66B8A" w:rsidRPr="00324A28">
        <w:rPr>
          <w:b/>
          <w:sz w:val="24"/>
          <w:szCs w:val="24"/>
        </w:rPr>
        <w:t>Aprašo 21.3.7.1. punkto</w:t>
      </w:r>
      <w:r w:rsidR="00A66B8A" w:rsidRPr="00324A28">
        <w:rPr>
          <w:rStyle w:val="Puslapioinaosnuoroda"/>
          <w:b/>
          <w:sz w:val="24"/>
          <w:szCs w:val="24"/>
        </w:rPr>
        <w:footnoteReference w:id="2"/>
      </w:r>
      <w:r w:rsidR="00A66B8A" w:rsidRPr="00324A28">
        <w:rPr>
          <w:b/>
          <w:sz w:val="24"/>
          <w:szCs w:val="24"/>
        </w:rPr>
        <w:t xml:space="preserve"> nuostatas</w:t>
      </w:r>
      <w:r w:rsidR="00A66B8A">
        <w:rPr>
          <w:b/>
          <w:sz w:val="24"/>
          <w:szCs w:val="24"/>
        </w:rPr>
        <w:t>,</w:t>
      </w:r>
      <w:r w:rsidR="00A66B8A" w:rsidRPr="00324A28">
        <w:rPr>
          <w:b/>
          <w:sz w:val="24"/>
          <w:szCs w:val="24"/>
        </w:rPr>
        <w:t xml:space="preserve"> </w:t>
      </w:r>
      <w:r w:rsidR="007202B0" w:rsidRPr="00324A28">
        <w:rPr>
          <w:b/>
          <w:sz w:val="24"/>
          <w:szCs w:val="24"/>
        </w:rPr>
        <w:t xml:space="preserve">skaidrumo, lygiateisiškumo principus, nustatytus </w:t>
      </w:r>
      <w:r w:rsidR="00A66B8A">
        <w:rPr>
          <w:b/>
          <w:sz w:val="24"/>
          <w:szCs w:val="24"/>
        </w:rPr>
        <w:t>Įstatymo 17 straipsnio 1 dalyje</w:t>
      </w:r>
      <w:r w:rsidR="004E3229">
        <w:rPr>
          <w:b/>
          <w:sz w:val="24"/>
          <w:szCs w:val="24"/>
        </w:rPr>
        <w:t>.</w:t>
      </w:r>
    </w:p>
    <w:p w:rsidR="00A870A5" w:rsidRDefault="007E25C2" w:rsidP="007E25C2">
      <w:pPr>
        <w:tabs>
          <w:tab w:val="left" w:pos="680"/>
          <w:tab w:val="left" w:pos="993"/>
          <w:tab w:val="left" w:pos="1276"/>
        </w:tabs>
        <w:ind w:firstLine="709"/>
        <w:jc w:val="both"/>
        <w:rPr>
          <w:sz w:val="24"/>
          <w:szCs w:val="24"/>
        </w:rPr>
      </w:pPr>
      <w:r>
        <w:rPr>
          <w:sz w:val="24"/>
          <w:szCs w:val="24"/>
        </w:rPr>
        <w:t>2</w:t>
      </w:r>
      <w:r w:rsidR="001D4836">
        <w:rPr>
          <w:sz w:val="24"/>
          <w:szCs w:val="24"/>
        </w:rPr>
        <w:t xml:space="preserve">. </w:t>
      </w:r>
      <w:r w:rsidR="0047287A">
        <w:rPr>
          <w:sz w:val="24"/>
          <w:szCs w:val="24"/>
        </w:rPr>
        <w:t>Sutarties vertinimo metu nustatyta, kad Perkančioji organizacija laimėjusio dalyvio pasiūlymą (toliau – Pasiūlymas) ir sudarytą Sutartį</w:t>
      </w:r>
      <w:r w:rsidR="0047287A" w:rsidRPr="00E043D4">
        <w:rPr>
          <w:sz w:val="24"/>
          <w:szCs w:val="24"/>
        </w:rPr>
        <w:t xml:space="preserve"> </w:t>
      </w:r>
      <w:r w:rsidR="0047287A">
        <w:rPr>
          <w:sz w:val="24"/>
          <w:szCs w:val="24"/>
        </w:rPr>
        <w:t>paskelbė CVP IS, tačiau ne pilna apimtimi. Perk</w:t>
      </w:r>
      <w:r w:rsidR="00D10441">
        <w:rPr>
          <w:sz w:val="24"/>
          <w:szCs w:val="24"/>
        </w:rPr>
        <w:t>a</w:t>
      </w:r>
      <w:r w:rsidR="0047287A">
        <w:rPr>
          <w:sz w:val="24"/>
          <w:szCs w:val="24"/>
        </w:rPr>
        <w:t xml:space="preserve">nčioji organizacija, skelbdama Pasiūlymą, </w:t>
      </w:r>
      <w:r w:rsidR="0047287A" w:rsidRPr="00AA7D0A">
        <w:rPr>
          <w:sz w:val="24"/>
          <w:szCs w:val="24"/>
        </w:rPr>
        <w:t>uždeng</w:t>
      </w:r>
      <w:r w:rsidR="0047287A">
        <w:rPr>
          <w:sz w:val="24"/>
          <w:szCs w:val="24"/>
        </w:rPr>
        <w:t xml:space="preserve">ė paslaugų </w:t>
      </w:r>
      <w:r w:rsidR="0047287A" w:rsidRPr="00AA7D0A">
        <w:rPr>
          <w:sz w:val="24"/>
          <w:szCs w:val="24"/>
        </w:rPr>
        <w:t>įkainius</w:t>
      </w:r>
      <w:r w:rsidR="0047287A">
        <w:rPr>
          <w:sz w:val="24"/>
          <w:szCs w:val="24"/>
        </w:rPr>
        <w:t xml:space="preserve"> stulpeliuose „Vieneto kaina, Eur be PVM“ ir „Viso kaina, Eur be PVM“, taip pat Sutarties </w:t>
      </w:r>
      <w:r w:rsidR="0047287A">
        <w:rPr>
          <w:sz w:val="24"/>
          <w:szCs w:val="24"/>
          <w:lang w:val="en-US"/>
        </w:rPr>
        <w:t xml:space="preserve">2.1 </w:t>
      </w:r>
      <w:r w:rsidR="0047287A" w:rsidRPr="00D10441">
        <w:rPr>
          <w:sz w:val="24"/>
          <w:szCs w:val="24"/>
        </w:rPr>
        <w:t>punkte paslaugų, nurodytų Sutarties 1.2.3 ir 1.2.2 papunkčiuose teikimo kainą ir paslaugos, nurodytos Sutarties 1.2.3 papunktyje teikimo vieno mėnesio kainą, tačiau paliko neuždengtą bendrą pasiūlymo / Sutarties kainą.</w:t>
      </w:r>
      <w:r w:rsidR="001D4836" w:rsidRPr="001D4836">
        <w:rPr>
          <w:sz w:val="24"/>
          <w:szCs w:val="24"/>
        </w:rPr>
        <w:t xml:space="preserve"> </w:t>
      </w:r>
    </w:p>
    <w:p w:rsidR="0047287A" w:rsidRPr="00A92561" w:rsidRDefault="001D4836" w:rsidP="004F2801">
      <w:pPr>
        <w:tabs>
          <w:tab w:val="left" w:pos="680"/>
          <w:tab w:val="left" w:pos="993"/>
          <w:tab w:val="left" w:pos="1276"/>
        </w:tabs>
        <w:ind w:firstLine="709"/>
        <w:jc w:val="both"/>
        <w:rPr>
          <w:sz w:val="24"/>
          <w:szCs w:val="24"/>
        </w:rPr>
      </w:pPr>
      <w:r>
        <w:rPr>
          <w:sz w:val="24"/>
          <w:szCs w:val="24"/>
        </w:rPr>
        <w:t>Viešųjų pirkimų t</w:t>
      </w:r>
      <w:r w:rsidRPr="001420FB">
        <w:rPr>
          <w:sz w:val="24"/>
          <w:szCs w:val="24"/>
        </w:rPr>
        <w:t xml:space="preserve">arnyba </w:t>
      </w:r>
      <w:r>
        <w:rPr>
          <w:sz w:val="24"/>
          <w:szCs w:val="24"/>
        </w:rPr>
        <w:t xml:space="preserve">(toliau – Tarnyba) </w:t>
      </w:r>
      <w:r w:rsidRPr="001420FB">
        <w:rPr>
          <w:sz w:val="24"/>
          <w:szCs w:val="24"/>
        </w:rPr>
        <w:t xml:space="preserve">pažymi, kad  </w:t>
      </w:r>
      <w:r w:rsidR="006C5674">
        <w:rPr>
          <w:sz w:val="24"/>
          <w:szCs w:val="24"/>
        </w:rPr>
        <w:t>Perkančioji organizacija</w:t>
      </w:r>
      <w:r w:rsidRPr="001420FB">
        <w:rPr>
          <w:sz w:val="24"/>
          <w:szCs w:val="24"/>
        </w:rPr>
        <w:t xml:space="preserve"> turi užtikrinti, </w:t>
      </w:r>
      <w:r w:rsidRPr="001420FB">
        <w:rPr>
          <w:rFonts w:eastAsia="Calibri"/>
          <w:sz w:val="24"/>
          <w:szCs w:val="24"/>
        </w:rPr>
        <w:t xml:space="preserve"> </w:t>
      </w:r>
      <w:r>
        <w:rPr>
          <w:rFonts w:eastAsia="Calibri"/>
          <w:sz w:val="24"/>
          <w:szCs w:val="24"/>
        </w:rPr>
        <w:t>jog</w:t>
      </w:r>
      <w:r w:rsidRPr="001420FB">
        <w:rPr>
          <w:rFonts w:eastAsia="Calibri"/>
          <w:sz w:val="24"/>
          <w:szCs w:val="24"/>
        </w:rPr>
        <w:t xml:space="preserve"> vykdant pirkimą būtų laikomasi Įstatymo 17 straipsnio 1 dalyje įtvirtintų principų, </w:t>
      </w:r>
      <w:r>
        <w:rPr>
          <w:rFonts w:eastAsia="Calibri"/>
          <w:sz w:val="24"/>
          <w:szCs w:val="24"/>
        </w:rPr>
        <w:t xml:space="preserve">nebūtų piktnaudžiaujama </w:t>
      </w:r>
      <w:r>
        <w:rPr>
          <w:sz w:val="24"/>
          <w:szCs w:val="24"/>
        </w:rPr>
        <w:t>konfidencialumu,</w:t>
      </w:r>
      <w:r w:rsidRPr="001420FB">
        <w:rPr>
          <w:sz w:val="24"/>
          <w:szCs w:val="24"/>
        </w:rPr>
        <w:t xml:space="preserve"> siekiant išsaugoti paslaptyje prekių, paslaugų ar darbų kainas. </w:t>
      </w:r>
      <w:r w:rsidR="0047287A">
        <w:rPr>
          <w:sz w:val="24"/>
          <w:szCs w:val="24"/>
        </w:rPr>
        <w:t>Taip pat atkreiptinas dėmesys, kad Sutarčiai taikoma fiksuoto įkainio kainodara, todėl P</w:t>
      </w:r>
      <w:r w:rsidR="0047287A" w:rsidRPr="005B174B">
        <w:rPr>
          <w:sz w:val="24"/>
          <w:szCs w:val="24"/>
        </w:rPr>
        <w:t>irkimo objektui</w:t>
      </w:r>
      <w:r w:rsidR="0047287A">
        <w:rPr>
          <w:sz w:val="24"/>
          <w:szCs w:val="24"/>
        </w:rPr>
        <w:t xml:space="preserve"> </w:t>
      </w:r>
      <w:r w:rsidR="0047287A" w:rsidRPr="005B174B">
        <w:rPr>
          <w:sz w:val="24"/>
          <w:szCs w:val="24"/>
        </w:rPr>
        <w:t xml:space="preserve"> susidedant iš kelių </w:t>
      </w:r>
      <w:r w:rsidR="0047287A">
        <w:rPr>
          <w:sz w:val="24"/>
          <w:szCs w:val="24"/>
        </w:rPr>
        <w:t xml:space="preserve">paslaugų (šiuo atveju Ministerijos tvarkomų asmens duomenų apsaugos srityje audito; konsultacijų dėl </w:t>
      </w:r>
      <w:r w:rsidR="0047287A">
        <w:rPr>
          <w:sz w:val="24"/>
          <w:szCs w:val="24"/>
          <w:lang w:val="en-US"/>
        </w:rPr>
        <w:t xml:space="preserve">2016 m. </w:t>
      </w:r>
      <w:r w:rsidR="0047287A">
        <w:rPr>
          <w:sz w:val="24"/>
          <w:szCs w:val="24"/>
        </w:rPr>
        <w:t xml:space="preserve">balandžio 7 d. Europos Parlamento ir Tarybos reglamento (ES) </w:t>
      </w:r>
      <w:r w:rsidR="0047287A">
        <w:rPr>
          <w:sz w:val="24"/>
          <w:szCs w:val="24"/>
          <w:lang w:val="en-US"/>
        </w:rPr>
        <w:t xml:space="preserve">2016/679 </w:t>
      </w:r>
      <w:r w:rsidR="0047287A" w:rsidRPr="001B36D3">
        <w:rPr>
          <w:sz w:val="24"/>
          <w:szCs w:val="24"/>
        </w:rPr>
        <w:t xml:space="preserve">dėl </w:t>
      </w:r>
      <w:r w:rsidR="0047287A">
        <w:rPr>
          <w:sz w:val="24"/>
          <w:szCs w:val="24"/>
        </w:rPr>
        <w:t xml:space="preserve">fizinių asmenų apsaugos tvarkant asmens duomenis ir dėl laisvo tokių duomenų judėjimo ir kuriuo panaikinama Direktyva 95/46/EB (Bendrasis duomenų apsaugos reglamentas) įgyvendinimo paslauga; Reglamento (ES) </w:t>
      </w:r>
      <w:r w:rsidR="0047287A">
        <w:rPr>
          <w:sz w:val="24"/>
          <w:szCs w:val="24"/>
          <w:lang w:val="en-US"/>
        </w:rPr>
        <w:t xml:space="preserve">2016/679 </w:t>
      </w:r>
      <w:r w:rsidR="0047287A">
        <w:rPr>
          <w:sz w:val="24"/>
          <w:szCs w:val="24"/>
        </w:rPr>
        <w:t>vykdymo priežiūros paslauga)</w:t>
      </w:r>
      <w:r w:rsidR="0047287A" w:rsidRPr="005B174B">
        <w:rPr>
          <w:sz w:val="24"/>
          <w:szCs w:val="24"/>
        </w:rPr>
        <w:t xml:space="preserve">, </w:t>
      </w:r>
      <w:r w:rsidR="0047287A" w:rsidRPr="006C5674">
        <w:rPr>
          <w:b/>
          <w:sz w:val="24"/>
          <w:szCs w:val="24"/>
        </w:rPr>
        <w:t>šių paslaugų įkainiai nelaikytini kainos sudedamosiomis dalimis</w:t>
      </w:r>
      <w:r w:rsidR="0047287A" w:rsidRPr="005B174B">
        <w:rPr>
          <w:sz w:val="24"/>
          <w:szCs w:val="24"/>
        </w:rPr>
        <w:t>, kurie</w:t>
      </w:r>
      <w:r w:rsidR="004F2801">
        <w:rPr>
          <w:sz w:val="24"/>
          <w:szCs w:val="24"/>
        </w:rPr>
        <w:t>,</w:t>
      </w:r>
      <w:r w:rsidR="0047287A" w:rsidRPr="005B174B">
        <w:rPr>
          <w:sz w:val="24"/>
          <w:szCs w:val="24"/>
        </w:rPr>
        <w:t xml:space="preserve"> vadovaujantis Įstatymo 20 straipsnio 2 dalies 2 punkto</w:t>
      </w:r>
      <w:r w:rsidR="0047287A" w:rsidRPr="00C23FAF">
        <w:rPr>
          <w:sz w:val="24"/>
          <w:szCs w:val="24"/>
          <w:vertAlign w:val="superscript"/>
        </w:rPr>
        <w:footnoteReference w:id="3"/>
      </w:r>
      <w:r w:rsidR="0047287A" w:rsidRPr="005B174B">
        <w:rPr>
          <w:sz w:val="24"/>
          <w:szCs w:val="24"/>
        </w:rPr>
        <w:t xml:space="preserve"> nuostatomis</w:t>
      </w:r>
      <w:r w:rsidR="004F2801">
        <w:rPr>
          <w:sz w:val="24"/>
          <w:szCs w:val="24"/>
        </w:rPr>
        <w:t>,</w:t>
      </w:r>
      <w:r w:rsidR="0047287A" w:rsidRPr="005B174B">
        <w:rPr>
          <w:sz w:val="24"/>
          <w:szCs w:val="24"/>
        </w:rPr>
        <w:t xml:space="preserve"> galėtų būti laikomi konfidencialia informacija ir todėl neviešinami skelbiant CVP IS viešojo pirkimo sutartį ir tiekėjo pasiūlymą. Sudėtinėmis dalimis laikomos dalys, iš kurių susideda įkainiai, pvz., objekto savikaina, tiesioginės ir netiesioginės išlaidos, p</w:t>
      </w:r>
      <w:r w:rsidR="0047287A">
        <w:rPr>
          <w:sz w:val="24"/>
          <w:szCs w:val="24"/>
        </w:rPr>
        <w:t xml:space="preserve">ristatymo kaštai, pelnas ir kt. Vadovaujantis Įstatymo 20 </w:t>
      </w:r>
      <w:r w:rsidR="0047287A" w:rsidRPr="005B174B">
        <w:rPr>
          <w:sz w:val="24"/>
          <w:szCs w:val="24"/>
        </w:rPr>
        <w:t>straipsnio 2 dalies 2 punkt</w:t>
      </w:r>
      <w:r w:rsidR="0047287A">
        <w:rPr>
          <w:sz w:val="24"/>
          <w:szCs w:val="24"/>
        </w:rPr>
        <w:t>u</w:t>
      </w:r>
      <w:r w:rsidR="0047287A" w:rsidRPr="005B174B">
        <w:rPr>
          <w:sz w:val="24"/>
          <w:szCs w:val="24"/>
        </w:rPr>
        <w:t xml:space="preserve"> konfidencialia negalima laikyti inform</w:t>
      </w:r>
      <w:r w:rsidR="004F2801">
        <w:rPr>
          <w:sz w:val="24"/>
          <w:szCs w:val="24"/>
        </w:rPr>
        <w:t>acijos, jeigu tai pažeistų šio Į</w:t>
      </w:r>
      <w:r w:rsidR="0047287A" w:rsidRPr="005B174B">
        <w:rPr>
          <w:sz w:val="24"/>
          <w:szCs w:val="24"/>
        </w:rPr>
        <w:t>statymo 33 ir 58 straipsniuose nustatytus reikalavimus dėl paskelbimo apie sudarytą pirkimo sutartį, įskaitant informaciją apie pasiūlyme nurodytą prekių, paslaugų ar darbų kainą, išskyrus jos sudedamąsias dalis</w:t>
      </w:r>
      <w:r w:rsidR="0047287A" w:rsidRPr="00A92561">
        <w:rPr>
          <w:sz w:val="24"/>
          <w:szCs w:val="24"/>
        </w:rPr>
        <w:t xml:space="preserve">, t. y. </w:t>
      </w:r>
      <w:r w:rsidR="0047287A" w:rsidRPr="00A92561">
        <w:rPr>
          <w:sz w:val="24"/>
          <w:szCs w:val="24"/>
          <w:u w:val="single"/>
        </w:rPr>
        <w:t>vadovaujantis Įstatymu prekių, paslaugų ar darbų kaina nelaikytina konfidencialia informacija</w:t>
      </w:r>
      <w:r w:rsidR="0047287A" w:rsidRPr="00A92561">
        <w:rPr>
          <w:sz w:val="24"/>
          <w:szCs w:val="24"/>
        </w:rPr>
        <w:t xml:space="preserve">. </w:t>
      </w:r>
    </w:p>
    <w:p w:rsidR="0047287A" w:rsidRPr="009F53DF" w:rsidRDefault="0047287A" w:rsidP="0047287A">
      <w:pPr>
        <w:suppressAutoHyphens/>
        <w:autoSpaceDE w:val="0"/>
        <w:autoSpaceDN w:val="0"/>
        <w:adjustRightInd w:val="0"/>
        <w:ind w:firstLine="567"/>
        <w:jc w:val="both"/>
        <w:textAlignment w:val="center"/>
        <w:rPr>
          <w:sz w:val="24"/>
          <w:szCs w:val="24"/>
        </w:rPr>
      </w:pPr>
      <w:r w:rsidRPr="009F53DF">
        <w:rPr>
          <w:sz w:val="24"/>
          <w:szCs w:val="24"/>
        </w:rPr>
        <w:t>Atsižvelgiant į išdėstytą, Tarnyba konstatuoja, kad sudarytoje Sutartyje ir Pasiūlyme nurodyti paslaugų įkainiai yra paslaugų kaina, kuri vadovaujantis Įstatymo 20 straipsnio 2 dalies 2 punktu nelaikoma konfidencialia informacija, todėl šie įkainiai turėjo būti paskelbti CVP IS, kaip tai nustatyta Įstatymo 86 straipsnio 9 dalyje</w:t>
      </w:r>
      <w:r w:rsidR="009F53DF">
        <w:rPr>
          <w:rStyle w:val="Puslapioinaosnuoroda"/>
          <w:sz w:val="24"/>
          <w:szCs w:val="24"/>
        </w:rPr>
        <w:footnoteReference w:id="4"/>
      </w:r>
      <w:r w:rsidR="009F53DF">
        <w:rPr>
          <w:sz w:val="24"/>
          <w:szCs w:val="24"/>
        </w:rPr>
        <w:t xml:space="preserve">, o to nepadariusi, t. y. skelbdama Pasiūlymą ir Sutartį uždengdama įkainius, Perkančioji organizacija pažeidė </w:t>
      </w:r>
      <w:r w:rsidR="009F53DF" w:rsidRPr="001420FB">
        <w:rPr>
          <w:b/>
          <w:sz w:val="24"/>
          <w:szCs w:val="24"/>
        </w:rPr>
        <w:t>Įstatymo 86 straipsnio 9 dalies nuostatas</w:t>
      </w:r>
      <w:r w:rsidR="003332E2">
        <w:rPr>
          <w:b/>
          <w:sz w:val="24"/>
          <w:szCs w:val="24"/>
        </w:rPr>
        <w:t xml:space="preserve"> </w:t>
      </w:r>
      <w:r w:rsidR="009F53DF" w:rsidRPr="001420FB">
        <w:rPr>
          <w:b/>
          <w:sz w:val="24"/>
          <w:szCs w:val="24"/>
        </w:rPr>
        <w:t>ir Įstatymo 17 straipsnio 1 dalyje įtvirtintą skaidrumo principą</w:t>
      </w:r>
      <w:r w:rsidR="009F53DF">
        <w:rPr>
          <w:b/>
          <w:sz w:val="24"/>
          <w:szCs w:val="24"/>
        </w:rPr>
        <w:t>.</w:t>
      </w:r>
    </w:p>
    <w:p w:rsidR="0047287A" w:rsidRDefault="0047287A" w:rsidP="0047287A">
      <w:pPr>
        <w:ind w:firstLine="709"/>
        <w:jc w:val="both"/>
        <w:rPr>
          <w:sz w:val="24"/>
          <w:szCs w:val="24"/>
        </w:rPr>
      </w:pPr>
    </w:p>
    <w:p w:rsidR="00E7701B" w:rsidRDefault="00E7701B" w:rsidP="0047287A">
      <w:pPr>
        <w:jc w:val="center"/>
        <w:rPr>
          <w:b/>
          <w:sz w:val="24"/>
          <w:szCs w:val="24"/>
        </w:rPr>
      </w:pPr>
    </w:p>
    <w:p w:rsidR="00E7701B" w:rsidRDefault="00E7701B" w:rsidP="0047287A">
      <w:pPr>
        <w:jc w:val="center"/>
        <w:rPr>
          <w:b/>
          <w:sz w:val="24"/>
          <w:szCs w:val="24"/>
        </w:rPr>
      </w:pPr>
    </w:p>
    <w:p w:rsidR="0047287A" w:rsidRPr="008A50CF" w:rsidRDefault="00062BBE" w:rsidP="0047287A">
      <w:pPr>
        <w:jc w:val="center"/>
        <w:rPr>
          <w:b/>
          <w:sz w:val="24"/>
          <w:szCs w:val="24"/>
        </w:rPr>
      </w:pPr>
      <w:r>
        <w:rPr>
          <w:b/>
          <w:sz w:val="24"/>
          <w:szCs w:val="24"/>
        </w:rPr>
        <w:t xml:space="preserve">IV. </w:t>
      </w:r>
      <w:r w:rsidR="0047287A" w:rsidRPr="008A50CF">
        <w:rPr>
          <w:b/>
          <w:sz w:val="24"/>
          <w:szCs w:val="24"/>
        </w:rPr>
        <w:t>PASTABOS</w:t>
      </w:r>
    </w:p>
    <w:p w:rsidR="006725A0" w:rsidRDefault="006725A0" w:rsidP="006725A0">
      <w:pPr>
        <w:tabs>
          <w:tab w:val="left" w:pos="851"/>
          <w:tab w:val="left" w:pos="993"/>
        </w:tabs>
        <w:jc w:val="both"/>
        <w:rPr>
          <w:sz w:val="24"/>
          <w:szCs w:val="24"/>
        </w:rPr>
      </w:pPr>
    </w:p>
    <w:p w:rsidR="0047287A" w:rsidRPr="007750A3" w:rsidRDefault="006725A0" w:rsidP="0086201F">
      <w:pPr>
        <w:tabs>
          <w:tab w:val="left" w:pos="851"/>
          <w:tab w:val="left" w:pos="993"/>
        </w:tabs>
        <w:jc w:val="both"/>
        <w:rPr>
          <w:rFonts w:eastAsia="Calibri"/>
          <w:sz w:val="24"/>
          <w:szCs w:val="24"/>
        </w:rPr>
      </w:pPr>
      <w:r>
        <w:rPr>
          <w:sz w:val="24"/>
          <w:szCs w:val="24"/>
        </w:rPr>
        <w:tab/>
      </w:r>
      <w:r w:rsidR="0086201F">
        <w:rPr>
          <w:sz w:val="24"/>
          <w:szCs w:val="24"/>
        </w:rPr>
        <w:t>-</w:t>
      </w:r>
    </w:p>
    <w:p w:rsidR="0047287A" w:rsidRPr="007750A3" w:rsidRDefault="00062BBE" w:rsidP="0047287A">
      <w:pPr>
        <w:jc w:val="center"/>
        <w:rPr>
          <w:rFonts w:eastAsia="Calibri"/>
          <w:b/>
          <w:bCs/>
          <w:sz w:val="24"/>
          <w:szCs w:val="24"/>
        </w:rPr>
      </w:pPr>
      <w:r>
        <w:rPr>
          <w:rFonts w:eastAsia="Calibri"/>
          <w:b/>
          <w:bCs/>
          <w:sz w:val="24"/>
          <w:szCs w:val="24"/>
        </w:rPr>
        <w:t xml:space="preserve">V. </w:t>
      </w:r>
      <w:r w:rsidR="0047287A" w:rsidRPr="007750A3">
        <w:rPr>
          <w:rFonts w:eastAsia="Calibri"/>
          <w:b/>
          <w:bCs/>
          <w:sz w:val="24"/>
          <w:szCs w:val="24"/>
        </w:rPr>
        <w:t>IŠVADOS</w:t>
      </w:r>
    </w:p>
    <w:p w:rsidR="0047287A" w:rsidRPr="007750A3" w:rsidRDefault="0047287A" w:rsidP="0047287A">
      <w:pPr>
        <w:ind w:firstLine="567"/>
        <w:jc w:val="both"/>
        <w:rPr>
          <w:rFonts w:eastAsia="Calibri"/>
          <w:sz w:val="24"/>
          <w:szCs w:val="24"/>
        </w:rPr>
      </w:pPr>
    </w:p>
    <w:p w:rsidR="00CF449D" w:rsidRPr="00F017E6" w:rsidRDefault="00EC3D26" w:rsidP="0047287A">
      <w:pPr>
        <w:ind w:firstLine="709"/>
        <w:jc w:val="both"/>
        <w:rPr>
          <w:sz w:val="24"/>
          <w:szCs w:val="24"/>
        </w:rPr>
      </w:pPr>
      <w:r w:rsidRPr="00F017E6">
        <w:rPr>
          <w:rFonts w:eastAsia="Calibri"/>
          <w:sz w:val="24"/>
          <w:szCs w:val="24"/>
        </w:rPr>
        <w:t xml:space="preserve">Atsižvelgdama į nustatytus Įstatymo pažeidimus, nurodytus šios Tikrinimo </w:t>
      </w:r>
      <w:r w:rsidR="004E3229">
        <w:rPr>
          <w:rFonts w:eastAsia="Calibri"/>
          <w:sz w:val="24"/>
          <w:szCs w:val="24"/>
        </w:rPr>
        <w:t xml:space="preserve">ataskaitos III dalyje, Tarnyba </w:t>
      </w:r>
      <w:r w:rsidRPr="00F017E6">
        <w:rPr>
          <w:rFonts w:eastAsia="Calibri"/>
          <w:sz w:val="24"/>
          <w:szCs w:val="24"/>
        </w:rPr>
        <w:t xml:space="preserve">rekomenduoja Perkančiajai organizacijai </w:t>
      </w:r>
      <w:r w:rsidRPr="00F017E6">
        <w:rPr>
          <w:sz w:val="24"/>
          <w:szCs w:val="24"/>
          <w:lang w:val="en-US"/>
        </w:rPr>
        <w:t xml:space="preserve">2018-05-23 </w:t>
      </w:r>
      <w:r w:rsidRPr="00F017E6">
        <w:rPr>
          <w:sz w:val="24"/>
          <w:szCs w:val="24"/>
        </w:rPr>
        <w:t>paslaugų sutartį Nr. D4-68/MBC1805-05 nutraukti, ir, esant poreikiui, organizuoti naują viešąjį pirkimą, vadovaujantis Lietuvos Respublikos viešųjų pirkimų įstatymo nuostatomis.</w:t>
      </w:r>
    </w:p>
    <w:p w:rsidR="00EC3D26" w:rsidRDefault="00EC3D26" w:rsidP="00EC3D26">
      <w:pPr>
        <w:ind w:firstLine="708"/>
        <w:jc w:val="both"/>
        <w:rPr>
          <w:sz w:val="24"/>
          <w:szCs w:val="24"/>
        </w:rPr>
      </w:pPr>
      <w:r w:rsidRPr="00F017E6">
        <w:rPr>
          <w:sz w:val="24"/>
          <w:szCs w:val="24"/>
        </w:rPr>
        <w:t>Vadovaujantis Lietuvos Respublikos administracinių bylų teisenos įstatymo 5 ir 17</w:t>
      </w:r>
      <w:r w:rsidRPr="00F017E6">
        <w:rPr>
          <w:b/>
          <w:sz w:val="24"/>
          <w:szCs w:val="24"/>
        </w:rPr>
        <w:t xml:space="preserve"> </w:t>
      </w:r>
      <w:r w:rsidRPr="00F017E6">
        <w:rPr>
          <w:sz w:val="24"/>
          <w:szCs w:val="24"/>
        </w:rPr>
        <w:t xml:space="preserve">straipsniais, nesutikę su Tarnybos </w:t>
      </w:r>
      <w:r>
        <w:rPr>
          <w:sz w:val="24"/>
          <w:szCs w:val="24"/>
        </w:rPr>
        <w:t>išvada, Jūs galite ją apskųsti teismui šio įstatymo nustatyta tvarka.</w:t>
      </w:r>
    </w:p>
    <w:p w:rsidR="00EC3D26" w:rsidRDefault="00EC3D26" w:rsidP="00EC3D26">
      <w:pPr>
        <w:pStyle w:val="MediumGrid21"/>
        <w:spacing w:before="0" w:after="0"/>
        <w:ind w:firstLine="720"/>
        <w:rPr>
          <w:rFonts w:ascii="Times New Roman" w:hAnsi="Times New Roman"/>
          <w:bCs/>
          <w:sz w:val="24"/>
          <w:szCs w:val="24"/>
          <w:lang w:val="lt-LT"/>
        </w:rPr>
      </w:pPr>
    </w:p>
    <w:p w:rsidR="00CF449D" w:rsidRDefault="00CF449D" w:rsidP="0047287A">
      <w:pPr>
        <w:ind w:firstLine="709"/>
        <w:jc w:val="both"/>
        <w:rPr>
          <w:rFonts w:eastAsia="Calibri"/>
          <w:sz w:val="24"/>
          <w:szCs w:val="24"/>
        </w:rPr>
      </w:pPr>
    </w:p>
    <w:p w:rsidR="00FB7B15" w:rsidRDefault="00FB7B15" w:rsidP="00EC3D26">
      <w:pPr>
        <w:jc w:val="both"/>
        <w:rPr>
          <w:rFonts w:eastAsia="Calibri"/>
          <w:sz w:val="24"/>
          <w:szCs w:val="24"/>
        </w:rPr>
      </w:pPr>
    </w:p>
    <w:p w:rsidR="00FB7B15" w:rsidRDefault="00FB7B15" w:rsidP="00EC3D26">
      <w:pPr>
        <w:jc w:val="both"/>
        <w:rPr>
          <w:rFonts w:eastAsia="Calibri"/>
          <w:sz w:val="24"/>
          <w:szCs w:val="24"/>
        </w:rPr>
      </w:pPr>
    </w:p>
    <w:p w:rsidR="00CF449D" w:rsidRDefault="00D8546C" w:rsidP="00D8546C">
      <w:pPr>
        <w:tabs>
          <w:tab w:val="left" w:pos="0"/>
          <w:tab w:val="left" w:pos="7422"/>
        </w:tabs>
        <w:jc w:val="right"/>
        <w:rPr>
          <w:rFonts w:eastAsia="Calibri"/>
          <w:sz w:val="24"/>
          <w:szCs w:val="24"/>
        </w:rPr>
      </w:pPr>
      <w:r>
        <w:rPr>
          <w:rFonts w:eastAsia="Calibri"/>
          <w:sz w:val="24"/>
          <w:szCs w:val="24"/>
        </w:rPr>
        <w:t xml:space="preserve">Direktorė </w:t>
      </w:r>
      <w:r>
        <w:rPr>
          <w:rFonts w:eastAsia="Calibri"/>
          <w:sz w:val="24"/>
          <w:szCs w:val="24"/>
        </w:rPr>
        <w:tab/>
      </w:r>
      <w:r>
        <w:rPr>
          <w:rFonts w:eastAsia="Calibri"/>
          <w:sz w:val="24"/>
          <w:szCs w:val="24"/>
        </w:rPr>
        <w:tab/>
        <w:t>Diana Vilytė</w:t>
      </w:r>
      <w:r w:rsidR="0047287A" w:rsidRPr="0019439B">
        <w:rPr>
          <w:rFonts w:eastAsia="Calibri"/>
          <w:sz w:val="24"/>
          <w:szCs w:val="24"/>
        </w:rPr>
        <w:tab/>
      </w:r>
    </w:p>
    <w:p w:rsidR="00FB7B15" w:rsidRDefault="00FB7B15" w:rsidP="0047287A">
      <w:pPr>
        <w:tabs>
          <w:tab w:val="left" w:pos="0"/>
          <w:tab w:val="left" w:pos="680"/>
          <w:tab w:val="left" w:pos="6660"/>
        </w:tabs>
        <w:jc w:val="center"/>
        <w:rPr>
          <w:rFonts w:eastAsia="Calibri"/>
          <w:sz w:val="24"/>
          <w:szCs w:val="24"/>
        </w:rPr>
      </w:pPr>
    </w:p>
    <w:p w:rsidR="00FB7B15" w:rsidRDefault="00FB7B15"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4F2801" w:rsidRDefault="004F2801" w:rsidP="0047287A">
      <w:pPr>
        <w:tabs>
          <w:tab w:val="left" w:pos="0"/>
          <w:tab w:val="left" w:pos="680"/>
          <w:tab w:val="left" w:pos="6660"/>
        </w:tabs>
        <w:jc w:val="center"/>
        <w:rPr>
          <w:rFonts w:eastAsia="Calibri"/>
          <w:sz w:val="24"/>
          <w:szCs w:val="24"/>
        </w:rPr>
      </w:pPr>
    </w:p>
    <w:p w:rsidR="00FB7B15" w:rsidRDefault="00FB7B15" w:rsidP="0047287A">
      <w:pPr>
        <w:tabs>
          <w:tab w:val="left" w:pos="0"/>
          <w:tab w:val="left" w:pos="680"/>
          <w:tab w:val="left" w:pos="6660"/>
        </w:tabs>
        <w:jc w:val="center"/>
        <w:rPr>
          <w:rFonts w:eastAsia="Calibri"/>
          <w:sz w:val="24"/>
          <w:szCs w:val="24"/>
        </w:rPr>
      </w:pPr>
    </w:p>
    <w:p w:rsidR="0047287A" w:rsidRPr="0019439B" w:rsidRDefault="0047287A" w:rsidP="0047287A">
      <w:pPr>
        <w:tabs>
          <w:tab w:val="left" w:pos="0"/>
          <w:tab w:val="left" w:pos="680"/>
          <w:tab w:val="left" w:pos="6660"/>
        </w:tabs>
        <w:jc w:val="center"/>
        <w:rPr>
          <w:rFonts w:eastAsia="Calibri"/>
          <w:sz w:val="24"/>
          <w:szCs w:val="24"/>
        </w:rPr>
      </w:pPr>
      <w:r w:rsidRPr="0019439B">
        <w:rPr>
          <w:rFonts w:eastAsia="Calibri"/>
          <w:sz w:val="24"/>
          <w:szCs w:val="24"/>
        </w:rPr>
        <w:t>Su ataskaita susipažino:</w:t>
      </w:r>
    </w:p>
    <w:p w:rsidR="0047287A" w:rsidRPr="0019439B" w:rsidRDefault="0047287A" w:rsidP="0047287A">
      <w:pPr>
        <w:tabs>
          <w:tab w:val="left" w:pos="0"/>
          <w:tab w:val="left" w:pos="680"/>
          <w:tab w:val="left" w:pos="6660"/>
        </w:tabs>
        <w:jc w:val="both"/>
        <w:rPr>
          <w:rFonts w:eastAsia="Calibri"/>
          <w:sz w:val="24"/>
          <w:szCs w:val="24"/>
        </w:rPr>
      </w:pPr>
    </w:p>
    <w:p w:rsidR="0047287A" w:rsidRPr="0019439B" w:rsidRDefault="0047287A" w:rsidP="0047287A">
      <w:pPr>
        <w:tabs>
          <w:tab w:val="left" w:pos="0"/>
          <w:tab w:val="left" w:pos="680"/>
          <w:tab w:val="left" w:pos="6660"/>
        </w:tabs>
        <w:jc w:val="both"/>
        <w:rPr>
          <w:rFonts w:eastAsia="Calibri"/>
          <w:sz w:val="24"/>
          <w:szCs w:val="24"/>
        </w:rPr>
      </w:pPr>
    </w:p>
    <w:tbl>
      <w:tblPr>
        <w:tblW w:w="9668" w:type="dxa"/>
        <w:tblLook w:val="01E0" w:firstRow="1" w:lastRow="1" w:firstColumn="1" w:lastColumn="1" w:noHBand="0" w:noVBand="0"/>
      </w:tblPr>
      <w:tblGrid>
        <w:gridCol w:w="3509"/>
        <w:gridCol w:w="236"/>
        <w:gridCol w:w="2163"/>
        <w:gridCol w:w="236"/>
        <w:gridCol w:w="3524"/>
      </w:tblGrid>
      <w:tr w:rsidR="0047287A" w:rsidRPr="0019439B" w:rsidTr="00CE1164">
        <w:trPr>
          <w:trHeight w:val="277"/>
        </w:trPr>
        <w:tc>
          <w:tcPr>
            <w:tcW w:w="3509"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r>
      <w:tr w:rsidR="0047287A" w:rsidRPr="0019439B" w:rsidTr="00CE1164">
        <w:trPr>
          <w:trHeight w:val="290"/>
        </w:trPr>
        <w:tc>
          <w:tcPr>
            <w:tcW w:w="3509" w:type="dxa"/>
            <w:tcBorders>
              <w:top w:val="single" w:sz="4" w:space="0" w:color="auto"/>
            </w:tcBorders>
          </w:tcPr>
          <w:p w:rsidR="0047287A" w:rsidRPr="0019439B" w:rsidRDefault="0047287A" w:rsidP="00CE1164">
            <w:pPr>
              <w:tabs>
                <w:tab w:val="left" w:pos="0"/>
                <w:tab w:val="left" w:pos="680"/>
                <w:tab w:val="left" w:pos="6660"/>
              </w:tabs>
              <w:jc w:val="center"/>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center"/>
              <w:rPr>
                <w:rFonts w:eastAsia="Calibri"/>
                <w:sz w:val="24"/>
                <w:szCs w:val="24"/>
                <w:lang w:eastAsia="en-US"/>
              </w:rPr>
            </w:pPr>
          </w:p>
        </w:tc>
        <w:tc>
          <w:tcPr>
            <w:tcW w:w="2163" w:type="dxa"/>
            <w:tcBorders>
              <w:top w:val="single" w:sz="4" w:space="0" w:color="auto"/>
            </w:tcBorders>
          </w:tcPr>
          <w:p w:rsidR="0047287A" w:rsidRPr="0019439B" w:rsidRDefault="0047287A" w:rsidP="00CE1164">
            <w:pPr>
              <w:tabs>
                <w:tab w:val="left" w:pos="0"/>
                <w:tab w:val="left" w:pos="680"/>
                <w:tab w:val="left" w:pos="6660"/>
              </w:tabs>
              <w:jc w:val="center"/>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center"/>
              <w:rPr>
                <w:rFonts w:eastAsia="Calibri"/>
                <w:sz w:val="24"/>
                <w:szCs w:val="24"/>
                <w:lang w:eastAsia="en-US"/>
              </w:rPr>
            </w:pPr>
          </w:p>
        </w:tc>
        <w:tc>
          <w:tcPr>
            <w:tcW w:w="3524" w:type="dxa"/>
            <w:tcBorders>
              <w:top w:val="single" w:sz="4" w:space="0" w:color="auto"/>
            </w:tcBorders>
          </w:tcPr>
          <w:p w:rsidR="0047287A" w:rsidRPr="0019439B" w:rsidRDefault="0047287A" w:rsidP="00CE1164">
            <w:pPr>
              <w:tabs>
                <w:tab w:val="left" w:pos="0"/>
                <w:tab w:val="left" w:pos="680"/>
                <w:tab w:val="left" w:pos="6660"/>
              </w:tabs>
              <w:jc w:val="center"/>
              <w:rPr>
                <w:rFonts w:eastAsia="Calibri"/>
                <w:sz w:val="24"/>
                <w:szCs w:val="24"/>
                <w:lang w:eastAsia="en-US"/>
              </w:rPr>
            </w:pPr>
          </w:p>
        </w:tc>
      </w:tr>
      <w:tr w:rsidR="0047287A" w:rsidRPr="0019439B" w:rsidTr="00CE1164">
        <w:trPr>
          <w:trHeight w:val="277"/>
        </w:trPr>
        <w:tc>
          <w:tcPr>
            <w:tcW w:w="3509"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r>
      <w:tr w:rsidR="0047287A" w:rsidRPr="0019439B" w:rsidTr="00CE1164">
        <w:trPr>
          <w:trHeight w:val="262"/>
        </w:trPr>
        <w:tc>
          <w:tcPr>
            <w:tcW w:w="3509" w:type="dxa"/>
            <w:tcBorders>
              <w:top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163" w:type="dxa"/>
            <w:tcBorders>
              <w:top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3524" w:type="dxa"/>
            <w:tcBorders>
              <w:top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r>
      <w:tr w:rsidR="0047287A" w:rsidRPr="0019439B" w:rsidTr="00CE1164">
        <w:trPr>
          <w:trHeight w:val="277"/>
        </w:trPr>
        <w:tc>
          <w:tcPr>
            <w:tcW w:w="3509"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163"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236" w:type="dxa"/>
          </w:tcPr>
          <w:p w:rsidR="0047287A" w:rsidRPr="0019439B" w:rsidRDefault="0047287A" w:rsidP="00CE1164">
            <w:pPr>
              <w:tabs>
                <w:tab w:val="left" w:pos="0"/>
                <w:tab w:val="left" w:pos="680"/>
                <w:tab w:val="left" w:pos="6660"/>
              </w:tabs>
              <w:jc w:val="both"/>
              <w:rPr>
                <w:rFonts w:eastAsia="Calibri"/>
                <w:sz w:val="24"/>
                <w:szCs w:val="24"/>
                <w:lang w:eastAsia="en-US"/>
              </w:rPr>
            </w:pPr>
          </w:p>
        </w:tc>
        <w:tc>
          <w:tcPr>
            <w:tcW w:w="3524" w:type="dxa"/>
            <w:tcBorders>
              <w:bottom w:val="single" w:sz="4" w:space="0" w:color="auto"/>
            </w:tcBorders>
          </w:tcPr>
          <w:p w:rsidR="0047287A" w:rsidRPr="0019439B" w:rsidRDefault="0047287A" w:rsidP="00CE1164">
            <w:pPr>
              <w:tabs>
                <w:tab w:val="left" w:pos="0"/>
                <w:tab w:val="left" w:pos="680"/>
                <w:tab w:val="left" w:pos="6660"/>
              </w:tabs>
              <w:jc w:val="both"/>
              <w:rPr>
                <w:rFonts w:eastAsia="Calibri"/>
                <w:sz w:val="24"/>
                <w:szCs w:val="24"/>
                <w:lang w:eastAsia="en-US"/>
              </w:rPr>
            </w:pPr>
          </w:p>
        </w:tc>
      </w:tr>
    </w:tbl>
    <w:p w:rsidR="00D8546C" w:rsidRDefault="00B96262" w:rsidP="008D09B2">
      <w:r w:rsidRPr="0019439B">
        <w:rPr>
          <w:rFonts w:eastAsia="Calibri"/>
          <w:sz w:val="24"/>
          <w:szCs w:val="24"/>
          <w:lang w:eastAsia="en-US"/>
        </w:rPr>
        <w:t>(Pareigos)</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B96262">
        <w:rPr>
          <w:rFonts w:eastAsia="Calibri"/>
          <w:sz w:val="24"/>
          <w:szCs w:val="24"/>
          <w:lang w:eastAsia="en-US"/>
        </w:rPr>
        <w:t xml:space="preserve"> </w:t>
      </w:r>
      <w:r w:rsidRPr="0019439B">
        <w:rPr>
          <w:rFonts w:eastAsia="Calibri"/>
          <w:sz w:val="24"/>
          <w:szCs w:val="24"/>
          <w:lang w:eastAsia="en-US"/>
        </w:rPr>
        <w:t>(Parašas)</w:t>
      </w:r>
      <w:r w:rsidRPr="00B96262">
        <w:rPr>
          <w:rFonts w:eastAsia="Calibri"/>
          <w:sz w:val="24"/>
          <w:szCs w:val="24"/>
          <w:lang w:eastAsia="en-US"/>
        </w:rPr>
        <w:t xml:space="preserve">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19439B">
        <w:rPr>
          <w:rFonts w:eastAsia="Calibri"/>
          <w:sz w:val="24"/>
          <w:szCs w:val="24"/>
          <w:lang w:eastAsia="en-US"/>
        </w:rPr>
        <w:t>(Vardas, pavardė)</w:t>
      </w:r>
    </w:p>
    <w:p w:rsidR="00D8546C" w:rsidRPr="00D8546C" w:rsidRDefault="00D8546C" w:rsidP="00D8546C"/>
    <w:p w:rsidR="00D8546C" w:rsidRPr="00D8546C" w:rsidRDefault="00D8546C" w:rsidP="00D8546C"/>
    <w:p w:rsidR="00D8546C" w:rsidRPr="00D8546C" w:rsidRDefault="00D8546C" w:rsidP="00D8546C"/>
    <w:p w:rsidR="00D8546C" w:rsidRPr="00D8546C" w:rsidRDefault="00D8546C" w:rsidP="00D8546C"/>
    <w:p w:rsidR="00D8546C" w:rsidRPr="00D8546C" w:rsidRDefault="00D8546C" w:rsidP="00D8546C"/>
    <w:p w:rsidR="00D8546C" w:rsidRPr="00D8546C" w:rsidRDefault="00D8546C" w:rsidP="00D8546C"/>
    <w:p w:rsidR="00D8546C" w:rsidRPr="00D8546C" w:rsidRDefault="00D8546C" w:rsidP="00D8546C"/>
    <w:p w:rsidR="00D8546C" w:rsidRDefault="00D8546C" w:rsidP="00D8546C"/>
    <w:p w:rsidR="00D8546C" w:rsidRDefault="00D8546C" w:rsidP="00D8546C"/>
    <w:p w:rsidR="00D8546C" w:rsidRDefault="00D8546C" w:rsidP="00D8546C"/>
    <w:p w:rsidR="00D8546C" w:rsidRDefault="00D8546C" w:rsidP="00D8546C"/>
    <w:p w:rsidR="00D8546C" w:rsidRDefault="00D8546C" w:rsidP="00D8546C"/>
    <w:p w:rsidR="00D8546C" w:rsidRDefault="00D8546C" w:rsidP="00D8546C"/>
    <w:p w:rsidR="00E7701B" w:rsidRDefault="00E7701B" w:rsidP="00D8546C"/>
    <w:p w:rsidR="00E7701B" w:rsidRDefault="00E7701B" w:rsidP="00D8546C"/>
    <w:p w:rsidR="00E7701B" w:rsidRDefault="00E7701B" w:rsidP="00D8546C"/>
    <w:p w:rsidR="00E7701B" w:rsidRDefault="00E7701B" w:rsidP="00D8546C"/>
    <w:p w:rsidR="00E7701B" w:rsidRPr="001458C5" w:rsidRDefault="001458C5" w:rsidP="00D8546C">
      <w:pPr>
        <w:rPr>
          <w:lang w:val="en-GB"/>
        </w:rPr>
      </w:pPr>
      <w:r>
        <w:t>M. Brakauskas, tel. (8 5) 219 7025, el. p. Mindaugas.Brakauskas</w:t>
      </w:r>
      <w:r>
        <w:rPr>
          <w:lang w:val="en-US"/>
        </w:rPr>
        <w:t>@</w:t>
      </w:r>
      <w:r>
        <w:rPr>
          <w:lang w:val="en-GB"/>
        </w:rPr>
        <w:t>vpt.lt</w:t>
      </w:r>
    </w:p>
    <w:p w:rsidR="000367AC" w:rsidRPr="00D8546C" w:rsidRDefault="00D8546C" w:rsidP="00D8546C">
      <w:pPr>
        <w:rPr>
          <w:lang w:val="en-GB"/>
        </w:rPr>
      </w:pPr>
      <w:r>
        <w:t>L. Klingienė, tel. (8 5) 219 7050, el. p. Lina.Klingiene</w:t>
      </w:r>
      <w:r>
        <w:rPr>
          <w:lang w:val="en-US"/>
        </w:rPr>
        <w:t>@</w:t>
      </w:r>
      <w:r>
        <w:rPr>
          <w:lang w:val="en-GB"/>
        </w:rPr>
        <w:t>vpt.lt</w:t>
      </w:r>
    </w:p>
    <w:sectPr w:rsidR="000367AC" w:rsidRPr="00D8546C" w:rsidSect="008A6EFA">
      <w:headerReference w:type="even" r:id="rId10"/>
      <w:headerReference w:type="default" r:id="rId11"/>
      <w:pgSz w:w="11906" w:h="16838" w:code="9"/>
      <w:pgMar w:top="99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2D" w:rsidRDefault="000D782D" w:rsidP="0047287A">
      <w:r>
        <w:separator/>
      </w:r>
    </w:p>
  </w:endnote>
  <w:endnote w:type="continuationSeparator" w:id="0">
    <w:p w:rsidR="000D782D" w:rsidRDefault="000D782D" w:rsidP="0047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2D" w:rsidRDefault="000D782D" w:rsidP="0047287A">
      <w:r>
        <w:separator/>
      </w:r>
    </w:p>
  </w:footnote>
  <w:footnote w:type="continuationSeparator" w:id="0">
    <w:p w:rsidR="000D782D" w:rsidRDefault="000D782D" w:rsidP="0047287A">
      <w:r>
        <w:continuationSeparator/>
      </w:r>
    </w:p>
  </w:footnote>
  <w:footnote w:id="1">
    <w:p w:rsidR="00C30133" w:rsidRDefault="00C30133">
      <w:pPr>
        <w:pStyle w:val="Puslapioinaostekstas"/>
      </w:pPr>
      <w:r>
        <w:rPr>
          <w:rStyle w:val="Puslapioinaosnuoroda"/>
        </w:rPr>
        <w:footnoteRef/>
      </w:r>
      <w:r>
        <w:t xml:space="preserve"> 2018-05-14 Pažymą apie ketinamą pradėti pirkimą Nr. 38.</w:t>
      </w:r>
    </w:p>
  </w:footnote>
  <w:footnote w:id="2">
    <w:p w:rsidR="00A66B8A" w:rsidRDefault="00A66B8A" w:rsidP="00A66B8A">
      <w:pPr>
        <w:pStyle w:val="Puslapioinaostekstas"/>
      </w:pPr>
      <w:r>
        <w:rPr>
          <w:rStyle w:val="Puslapioinaosnuoroda"/>
        </w:rPr>
        <w:footnoteRef/>
      </w:r>
      <w:r>
        <w:t xml:space="preserve"> Laimėtoju gali būti pasirenkamas tik toks tiekėjas, kurio pasiūlymas atitinka perkančiosios organizacijos poreikius (jei buvo rengiami pirkimo dokumentai – juose nustatytus reikalavimus) ir tiekėjo siūloma kaina nėra per didelė ir perkančiajai organizacijai nepriimtina;</w:t>
      </w:r>
    </w:p>
  </w:footnote>
  <w:footnote w:id="3">
    <w:p w:rsidR="0047287A" w:rsidRPr="00E65ACF" w:rsidRDefault="0047287A" w:rsidP="0047287A">
      <w:pPr>
        <w:pStyle w:val="Puslapioinaostekstas"/>
        <w:ind w:right="566"/>
        <w:jc w:val="both"/>
      </w:pPr>
      <w:r w:rsidRPr="00E65ACF">
        <w:rPr>
          <w:rStyle w:val="Puslapioinaosnuoroda"/>
        </w:rPr>
        <w:footnoteRef/>
      </w:r>
      <w:r w:rsidRPr="00E65ACF">
        <w:t xml:space="preserve"> </w:t>
      </w:r>
      <w:r>
        <w:rPr>
          <w:i/>
        </w:rPr>
        <w:t xml:space="preserve">„2. &lt;...&gt; </w:t>
      </w:r>
      <w:r w:rsidRPr="00D53905">
        <w:rPr>
          <w:i/>
        </w:rPr>
        <w:t>Konfidencialia negalima laikyti informacijos</w:t>
      </w:r>
      <w:r>
        <w:rPr>
          <w:i/>
        </w:rPr>
        <w:t xml:space="preserve">: 2) </w:t>
      </w:r>
      <w:r w:rsidRPr="000338AA">
        <w:rPr>
          <w:i/>
        </w:rPr>
        <w:t xml:space="preserve">jeigu tai pažeistų šio įstatymo 33 ir 58 straipsniuose nustatytus reikalavimus dėl paskelbimo apie sudarytą pirkimo sutartį, kandidatų ir dalyvių informavimo, įskaitant informaciją apie pasiūlyme nurodytą prekių, paslaugų ar darbų kainą, </w:t>
      </w:r>
      <w:r>
        <w:rPr>
          <w:i/>
        </w:rPr>
        <w:t>išskyrus jos sudedamąsias dalis</w:t>
      </w:r>
      <w:r w:rsidRPr="00EA205B">
        <w:rPr>
          <w:i/>
        </w:rPr>
        <w:t>“</w:t>
      </w:r>
      <w:r w:rsidRPr="00F74691">
        <w:t>;</w:t>
      </w:r>
    </w:p>
  </w:footnote>
  <w:footnote w:id="4">
    <w:p w:rsidR="009F53DF" w:rsidRDefault="009F53DF" w:rsidP="009F53DF">
      <w:pPr>
        <w:pStyle w:val="Puslapioinaostekstas"/>
        <w:jc w:val="both"/>
      </w:pPr>
      <w:r>
        <w:rPr>
          <w:rStyle w:val="Puslapioinaosnuoroda"/>
        </w:rPr>
        <w:footnoteRef/>
      </w:r>
      <w: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1B1" w:rsidRDefault="00FB217E" w:rsidP="002B4B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01B1" w:rsidRDefault="000D78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1B1" w:rsidRPr="00704039" w:rsidRDefault="00FB217E" w:rsidP="002B4B33">
    <w:pPr>
      <w:pStyle w:val="Antrats"/>
      <w:framePr w:wrap="around" w:vAnchor="text" w:hAnchor="margin" w:xAlign="center" w:y="1"/>
      <w:rPr>
        <w:rStyle w:val="Puslapionumeris"/>
        <w:sz w:val="24"/>
        <w:szCs w:val="24"/>
      </w:rPr>
    </w:pPr>
    <w:r w:rsidRPr="00704039">
      <w:rPr>
        <w:rStyle w:val="Puslapionumeris"/>
        <w:sz w:val="24"/>
        <w:szCs w:val="24"/>
      </w:rPr>
      <w:fldChar w:fldCharType="begin"/>
    </w:r>
    <w:r w:rsidRPr="00704039">
      <w:rPr>
        <w:rStyle w:val="Puslapionumeris"/>
        <w:sz w:val="24"/>
        <w:szCs w:val="24"/>
      </w:rPr>
      <w:instrText xml:space="preserve">PAGE  </w:instrText>
    </w:r>
    <w:r w:rsidRPr="00704039">
      <w:rPr>
        <w:rStyle w:val="Puslapionumeris"/>
        <w:sz w:val="24"/>
        <w:szCs w:val="24"/>
      </w:rPr>
      <w:fldChar w:fldCharType="separate"/>
    </w:r>
    <w:r w:rsidR="002C10BC">
      <w:rPr>
        <w:rStyle w:val="Puslapionumeris"/>
        <w:noProof/>
        <w:sz w:val="24"/>
        <w:szCs w:val="24"/>
      </w:rPr>
      <w:t>2</w:t>
    </w:r>
    <w:r w:rsidRPr="00704039">
      <w:rPr>
        <w:rStyle w:val="Puslapionumeris"/>
        <w:sz w:val="24"/>
        <w:szCs w:val="24"/>
      </w:rPr>
      <w:fldChar w:fldCharType="end"/>
    </w:r>
  </w:p>
  <w:p w:rsidR="00A101B1" w:rsidRDefault="000D782D">
    <w:pPr>
      <w:pStyle w:val="Antrats"/>
      <w:jc w:val="center"/>
    </w:pPr>
  </w:p>
  <w:p w:rsidR="00A101B1" w:rsidRDefault="000D78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110D"/>
    <w:multiLevelType w:val="hybridMultilevel"/>
    <w:tmpl w:val="A67A3DB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50650C"/>
    <w:multiLevelType w:val="hybridMultilevel"/>
    <w:tmpl w:val="1F02E028"/>
    <w:lvl w:ilvl="0" w:tplc="97E8426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7A"/>
    <w:rsid w:val="00062BBE"/>
    <w:rsid w:val="0006652E"/>
    <w:rsid w:val="00076745"/>
    <w:rsid w:val="000B7736"/>
    <w:rsid w:val="000D782D"/>
    <w:rsid w:val="00127FBF"/>
    <w:rsid w:val="001458C5"/>
    <w:rsid w:val="00146FE7"/>
    <w:rsid w:val="001730CC"/>
    <w:rsid w:val="001B1A2F"/>
    <w:rsid w:val="001B36D3"/>
    <w:rsid w:val="001D4836"/>
    <w:rsid w:val="001D5D55"/>
    <w:rsid w:val="001E4F88"/>
    <w:rsid w:val="00204015"/>
    <w:rsid w:val="00262D5C"/>
    <w:rsid w:val="002C10BC"/>
    <w:rsid w:val="00324A28"/>
    <w:rsid w:val="003332E2"/>
    <w:rsid w:val="00363EBE"/>
    <w:rsid w:val="003D6F11"/>
    <w:rsid w:val="003E3C06"/>
    <w:rsid w:val="0047287A"/>
    <w:rsid w:val="004E3229"/>
    <w:rsid w:val="004F2801"/>
    <w:rsid w:val="00623035"/>
    <w:rsid w:val="006725A0"/>
    <w:rsid w:val="006C5674"/>
    <w:rsid w:val="007202B0"/>
    <w:rsid w:val="00766D11"/>
    <w:rsid w:val="007E25C2"/>
    <w:rsid w:val="00821029"/>
    <w:rsid w:val="0086201F"/>
    <w:rsid w:val="008A6729"/>
    <w:rsid w:val="008A6EFA"/>
    <w:rsid w:val="008D09B2"/>
    <w:rsid w:val="009F53DF"/>
    <w:rsid w:val="00A26B5F"/>
    <w:rsid w:val="00A66B8A"/>
    <w:rsid w:val="00A870A5"/>
    <w:rsid w:val="00AF2D7E"/>
    <w:rsid w:val="00B04067"/>
    <w:rsid w:val="00B45738"/>
    <w:rsid w:val="00B56919"/>
    <w:rsid w:val="00B822DD"/>
    <w:rsid w:val="00B847E2"/>
    <w:rsid w:val="00B91CF6"/>
    <w:rsid w:val="00B96262"/>
    <w:rsid w:val="00BB7CDA"/>
    <w:rsid w:val="00BE4EBE"/>
    <w:rsid w:val="00C2173E"/>
    <w:rsid w:val="00C30133"/>
    <w:rsid w:val="00C93D7D"/>
    <w:rsid w:val="00CE166C"/>
    <w:rsid w:val="00CF449D"/>
    <w:rsid w:val="00D10441"/>
    <w:rsid w:val="00D516C7"/>
    <w:rsid w:val="00D8546C"/>
    <w:rsid w:val="00D9143C"/>
    <w:rsid w:val="00DC3E3A"/>
    <w:rsid w:val="00DF5500"/>
    <w:rsid w:val="00E3030B"/>
    <w:rsid w:val="00E53003"/>
    <w:rsid w:val="00E7701B"/>
    <w:rsid w:val="00E847AA"/>
    <w:rsid w:val="00EB542D"/>
    <w:rsid w:val="00EC3D26"/>
    <w:rsid w:val="00F017E6"/>
    <w:rsid w:val="00FB217E"/>
    <w:rsid w:val="00FB7B15"/>
    <w:rsid w:val="00FE4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4FA8D-F1C1-4C44-8A2F-45A05F62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287A"/>
    <w:pPr>
      <w:spacing w:after="0" w:line="240" w:lineRule="auto"/>
    </w:pPr>
    <w:rPr>
      <w:rFonts w:ascii="Times New Roman" w:eastAsia="Times New Roman" w:hAnsi="Times New Roman" w:cs="Times New Roman"/>
      <w:sz w:val="20"/>
      <w:szCs w:val="20"/>
      <w:lang w:eastAsia="zh-CN"/>
    </w:rPr>
  </w:style>
  <w:style w:type="paragraph" w:styleId="Antrat1">
    <w:name w:val="heading 1"/>
    <w:basedOn w:val="prastasis"/>
    <w:next w:val="prastasis"/>
    <w:link w:val="Antrat1Diagrama"/>
    <w:uiPriority w:val="99"/>
    <w:qFormat/>
    <w:rsid w:val="0047287A"/>
    <w:pPr>
      <w:keepNext/>
      <w:outlineLvl w:val="0"/>
    </w:pPr>
    <w:rPr>
      <w:rFonts w:eastAsia="Calibri"/>
      <w:b/>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287A"/>
    <w:rPr>
      <w:rFonts w:ascii="Times New Roman" w:eastAsia="Calibri" w:hAnsi="Times New Roman" w:cs="Times New Roman"/>
      <w:b/>
      <w:sz w:val="32"/>
      <w:szCs w:val="20"/>
      <w:lang w:eastAsia="zh-CN"/>
    </w:rPr>
  </w:style>
  <w:style w:type="paragraph" w:styleId="Sraopastraipa">
    <w:name w:val="List Paragraph"/>
    <w:basedOn w:val="prastasis"/>
    <w:uiPriority w:val="34"/>
    <w:qFormat/>
    <w:rsid w:val="0047287A"/>
    <w:pPr>
      <w:ind w:left="720"/>
      <w:contextualSpacing/>
    </w:pPr>
    <w:rPr>
      <w:lang w:val="en-US" w:eastAsia="lt-LT"/>
    </w:rPr>
  </w:style>
  <w:style w:type="paragraph" w:styleId="Antrats">
    <w:name w:val="header"/>
    <w:basedOn w:val="prastasis"/>
    <w:link w:val="AntratsDiagrama"/>
    <w:uiPriority w:val="99"/>
    <w:rsid w:val="0047287A"/>
    <w:pPr>
      <w:tabs>
        <w:tab w:val="center" w:pos="4819"/>
        <w:tab w:val="right" w:pos="9638"/>
      </w:tabs>
    </w:pPr>
    <w:rPr>
      <w:rFonts w:eastAsia="Calibri"/>
    </w:rPr>
  </w:style>
  <w:style w:type="character" w:customStyle="1" w:styleId="AntratsDiagrama">
    <w:name w:val="Antraštės Diagrama"/>
    <w:basedOn w:val="Numatytasispastraiposriftas"/>
    <w:link w:val="Antrats"/>
    <w:uiPriority w:val="99"/>
    <w:rsid w:val="0047287A"/>
    <w:rPr>
      <w:rFonts w:ascii="Times New Roman" w:eastAsia="Calibri" w:hAnsi="Times New Roman" w:cs="Times New Roman"/>
      <w:sz w:val="20"/>
      <w:szCs w:val="20"/>
      <w:lang w:eastAsia="zh-CN"/>
    </w:rPr>
  </w:style>
  <w:style w:type="character" w:styleId="Hipersaitas">
    <w:name w:val="Hyperlink"/>
    <w:uiPriority w:val="99"/>
    <w:rsid w:val="0047287A"/>
    <w:rPr>
      <w:rFonts w:cs="Times New Roman"/>
      <w:color w:val="0000FF"/>
      <w:u w:val="single"/>
    </w:rPr>
  </w:style>
  <w:style w:type="character" w:styleId="Puslapionumeris">
    <w:name w:val="page number"/>
    <w:uiPriority w:val="99"/>
    <w:rsid w:val="0047287A"/>
    <w:rPr>
      <w:rFonts w:cs="Times New Roman"/>
    </w:rPr>
  </w:style>
  <w:style w:type="paragraph" w:styleId="Puslapioinaostekstas">
    <w:name w:val="footnote text"/>
    <w:basedOn w:val="prastasis"/>
    <w:link w:val="PuslapioinaostekstasDiagrama"/>
    <w:uiPriority w:val="99"/>
    <w:unhideWhenUsed/>
    <w:rsid w:val="0047287A"/>
  </w:style>
  <w:style w:type="character" w:customStyle="1" w:styleId="PuslapioinaostekstasDiagrama">
    <w:name w:val="Puslapio išnašos tekstas Diagrama"/>
    <w:basedOn w:val="Numatytasispastraiposriftas"/>
    <w:link w:val="Puslapioinaostekstas"/>
    <w:uiPriority w:val="99"/>
    <w:rsid w:val="0047287A"/>
    <w:rPr>
      <w:rFonts w:ascii="Times New Roman" w:eastAsia="Times New Roman" w:hAnsi="Times New Roman" w:cs="Times New Roman"/>
      <w:sz w:val="20"/>
      <w:szCs w:val="20"/>
      <w:lang w:eastAsia="zh-CN"/>
    </w:rPr>
  </w:style>
  <w:style w:type="character" w:styleId="Puslapioinaosnuoroda">
    <w:name w:val="footnote reference"/>
    <w:uiPriority w:val="99"/>
    <w:unhideWhenUsed/>
    <w:rsid w:val="0047287A"/>
    <w:rPr>
      <w:vertAlign w:val="superscript"/>
    </w:rPr>
  </w:style>
  <w:style w:type="paragraph" w:customStyle="1" w:styleId="MediumGrid21">
    <w:name w:val="Medium Grid 21"/>
    <w:uiPriority w:val="1"/>
    <w:qFormat/>
    <w:rsid w:val="00EC3D26"/>
    <w:pPr>
      <w:spacing w:before="120" w:after="120" w:line="240" w:lineRule="auto"/>
      <w:ind w:firstLine="425"/>
      <w:jc w:val="both"/>
    </w:pPr>
    <w:rPr>
      <w:rFonts w:ascii="Calibri" w:eastAsia="Calibri" w:hAnsi="Calibri" w:cs="Times New Roman"/>
      <w:lang w:val="ru-RU"/>
    </w:rPr>
  </w:style>
  <w:style w:type="paragraph" w:styleId="Debesliotekstas">
    <w:name w:val="Balloon Text"/>
    <w:basedOn w:val="prastasis"/>
    <w:link w:val="DebesliotekstasDiagrama"/>
    <w:uiPriority w:val="99"/>
    <w:semiHidden/>
    <w:unhideWhenUsed/>
    <w:rsid w:val="004E32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322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692D-76B0-42E4-9E78-EF1D1BA9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4</Pages>
  <Words>6789</Words>
  <Characters>3870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43</cp:revision>
  <cp:lastPrinted>2018-07-23T04:09:00Z</cp:lastPrinted>
  <dcterms:created xsi:type="dcterms:W3CDTF">2018-07-09T11:25:00Z</dcterms:created>
  <dcterms:modified xsi:type="dcterms:W3CDTF">2018-07-23T04:22:00Z</dcterms:modified>
</cp:coreProperties>
</file>