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7" w:rsidRDefault="00D37A87"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2016-0</w:t>
      </w:r>
      <w:r w:rsidR="00C1420A">
        <w:rPr>
          <w:rFonts w:ascii="Times New Roman" w:hAnsi="Times New Roman" w:cs="Times New Roman"/>
          <w:sz w:val="24"/>
          <w:szCs w:val="24"/>
          <w:lang w:val="en-US"/>
        </w:rPr>
        <w:t>7</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4S-_________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E70420" w:rsidRPr="00307F8F" w:rsidRDefault="00E70420" w:rsidP="005A75A4">
      <w:pPr>
        <w:ind w:firstLine="851"/>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atliko </w:t>
      </w:r>
      <w:proofErr w:type="spellStart"/>
      <w:r w:rsidR="00A81FCB">
        <w:rPr>
          <w:rFonts w:ascii="Times New Roman" w:hAnsi="Times New Roman" w:cs="Times New Roman"/>
          <w:sz w:val="24"/>
          <w:szCs w:val="24"/>
          <w:lang w:val="lt-LT"/>
        </w:rPr>
        <w:t>Strėvininkų</w:t>
      </w:r>
      <w:proofErr w:type="spellEnd"/>
      <w:r w:rsidR="00A81FCB">
        <w:rPr>
          <w:rFonts w:ascii="Times New Roman" w:hAnsi="Times New Roman" w:cs="Times New Roman"/>
          <w:sz w:val="24"/>
          <w:szCs w:val="24"/>
          <w:lang w:val="lt-LT"/>
        </w:rPr>
        <w:t xml:space="preserve"> socialinės globos namų </w:t>
      </w:r>
      <w:r w:rsidRPr="00307F8F">
        <w:rPr>
          <w:rFonts w:ascii="Times New Roman" w:hAnsi="Times New Roman" w:cs="Times New Roman"/>
          <w:sz w:val="24"/>
          <w:szCs w:val="24"/>
          <w:lang w:val="lt-LT"/>
        </w:rPr>
        <w:t xml:space="preserve">(toliau – </w:t>
      </w:r>
      <w:r w:rsidR="00AB12EC">
        <w:rPr>
          <w:rFonts w:ascii="Times New Roman" w:hAnsi="Times New Roman" w:cs="Times New Roman"/>
          <w:sz w:val="24"/>
          <w:szCs w:val="24"/>
          <w:lang w:val="lt-LT"/>
        </w:rPr>
        <w:t>P</w:t>
      </w:r>
      <w:r w:rsidRPr="00307F8F">
        <w:rPr>
          <w:rFonts w:ascii="Times New Roman" w:hAnsi="Times New Roman" w:cs="Times New Roman"/>
          <w:sz w:val="24"/>
          <w:szCs w:val="24"/>
          <w:lang w:val="lt-LT"/>
        </w:rPr>
        <w:t xml:space="preserve">erkančioji organizacija) </w:t>
      </w:r>
      <w:r w:rsidR="00A81FCB">
        <w:rPr>
          <w:rFonts w:ascii="Times New Roman" w:hAnsi="Times New Roman" w:cs="Times New Roman"/>
          <w:sz w:val="24"/>
          <w:szCs w:val="24"/>
          <w:lang w:val="lt-LT"/>
        </w:rPr>
        <w:t xml:space="preserve">vykdomo </w:t>
      </w:r>
      <w:r w:rsidRPr="00307F8F">
        <w:rPr>
          <w:rFonts w:ascii="Times New Roman" w:hAnsi="Times New Roman" w:cs="Times New Roman"/>
          <w:sz w:val="24"/>
          <w:szCs w:val="24"/>
          <w:lang w:val="lt-LT"/>
        </w:rPr>
        <w:t>viešojo pirkimo vertinimą.</w:t>
      </w:r>
    </w:p>
    <w:p w:rsidR="00AB1809" w:rsidRPr="00307F8F" w:rsidRDefault="00AB1809" w:rsidP="003C0DD8">
      <w:pPr>
        <w:ind w:firstLine="708"/>
        <w:jc w:val="center"/>
        <w:rPr>
          <w:rFonts w:ascii="Times New Roman" w:hAnsi="Times New Roman" w:cs="Times New Roman"/>
          <w:sz w:val="24"/>
          <w:szCs w:val="24"/>
          <w:lang w:val="lt-LT"/>
        </w:rPr>
      </w:pPr>
      <w:r w:rsidRPr="00307F8F">
        <w:rPr>
          <w:rFonts w:ascii="Times New Roman" w:hAnsi="Times New Roman" w:cs="Times New Roman"/>
          <w:b/>
          <w:sz w:val="24"/>
          <w:szCs w:val="24"/>
          <w:lang w:val="lt-LT"/>
        </w:rPr>
        <w:t>I dalis.</w:t>
      </w:r>
      <w:r w:rsidR="007E4301" w:rsidRPr="00307F8F">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Pirkimo </w:t>
            </w:r>
            <w:r w:rsidR="007E4301" w:rsidRPr="00307F8F">
              <w:rPr>
                <w:rFonts w:ascii="Times New Roman" w:hAnsi="Times New Roman" w:cs="Times New Roman"/>
                <w:sz w:val="24"/>
                <w:szCs w:val="24"/>
                <w:lang w:val="lt-LT"/>
              </w:rPr>
              <w:t xml:space="preserve">pavadinimas, </w:t>
            </w:r>
            <w:r w:rsidRPr="00307F8F">
              <w:rPr>
                <w:rFonts w:ascii="Times New Roman" w:hAnsi="Times New Roman" w:cs="Times New Roman"/>
                <w:sz w:val="24"/>
                <w:szCs w:val="24"/>
                <w:lang w:val="lt-LT"/>
              </w:rPr>
              <w:t>numeris (jeigu skelbtas)</w:t>
            </w:r>
            <w:r w:rsidR="007E4301"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pirkimo paskelbimo (kvietimo pateikti pasiūlymą) data</w:t>
            </w:r>
          </w:p>
        </w:tc>
        <w:tc>
          <w:tcPr>
            <w:tcW w:w="4934" w:type="dxa"/>
          </w:tcPr>
          <w:p w:rsidR="00AB1809" w:rsidRPr="00307F8F" w:rsidRDefault="00865CC3" w:rsidP="00865CC3">
            <w:pPr>
              <w:jc w:val="both"/>
              <w:rPr>
                <w:rFonts w:ascii="Times New Roman" w:hAnsi="Times New Roman" w:cs="Times New Roman"/>
                <w:sz w:val="24"/>
                <w:szCs w:val="24"/>
                <w:lang w:val="lt-LT"/>
              </w:rPr>
            </w:pPr>
            <w:r>
              <w:rPr>
                <w:rFonts w:ascii="Times New Roman" w:hAnsi="Times New Roman" w:cs="Times New Roman"/>
                <w:sz w:val="24"/>
                <w:szCs w:val="24"/>
                <w:lang w:val="lt-LT"/>
              </w:rPr>
              <w:t>Gyventojų maitinimo paslaugos</w:t>
            </w:r>
            <w:r w:rsidR="00463A83" w:rsidRPr="00307F8F">
              <w:rPr>
                <w:rFonts w:ascii="Times New Roman" w:hAnsi="Times New Roman" w:cs="Times New Roman"/>
                <w:sz w:val="24"/>
                <w:szCs w:val="24"/>
                <w:lang w:val="lt-LT"/>
              </w:rPr>
              <w:t xml:space="preserve"> (Centrinėje viešųjų pirkimų infor</w:t>
            </w:r>
            <w:r w:rsidR="003D5BD2" w:rsidRPr="00307F8F">
              <w:rPr>
                <w:rFonts w:ascii="Times New Roman" w:hAnsi="Times New Roman" w:cs="Times New Roman"/>
                <w:sz w:val="24"/>
                <w:szCs w:val="24"/>
                <w:lang w:val="lt-LT"/>
              </w:rPr>
              <w:t xml:space="preserve">macinėje sistemoje </w:t>
            </w:r>
            <w:r w:rsidR="008E43A6">
              <w:rPr>
                <w:rFonts w:ascii="Times New Roman" w:hAnsi="Times New Roman" w:cs="Times New Roman"/>
                <w:sz w:val="24"/>
                <w:szCs w:val="24"/>
                <w:lang w:val="lt-LT"/>
              </w:rPr>
              <w:t xml:space="preserve">(toliau – CVP IS) </w:t>
            </w:r>
            <w:r w:rsidR="003D5BD2" w:rsidRPr="00307F8F">
              <w:rPr>
                <w:rFonts w:ascii="Times New Roman" w:hAnsi="Times New Roman" w:cs="Times New Roman"/>
                <w:sz w:val="24"/>
                <w:szCs w:val="24"/>
                <w:lang w:val="lt-LT"/>
              </w:rPr>
              <w:t>skelbtas 201</w:t>
            </w:r>
            <w:r w:rsidR="00870494" w:rsidRPr="00307F8F">
              <w:rPr>
                <w:rFonts w:ascii="Times New Roman" w:hAnsi="Times New Roman" w:cs="Times New Roman"/>
                <w:sz w:val="24"/>
                <w:szCs w:val="24"/>
                <w:lang w:val="lt-LT"/>
              </w:rPr>
              <w:t>6</w:t>
            </w:r>
            <w:r w:rsidR="00463A83" w:rsidRPr="00307F8F">
              <w:rPr>
                <w:rFonts w:ascii="Times New Roman" w:hAnsi="Times New Roman" w:cs="Times New Roman"/>
                <w:sz w:val="24"/>
                <w:szCs w:val="24"/>
                <w:lang w:val="lt-LT"/>
              </w:rPr>
              <w:t xml:space="preserve"> m. </w:t>
            </w:r>
            <w:r w:rsidR="005B107C">
              <w:rPr>
                <w:rFonts w:ascii="Times New Roman" w:hAnsi="Times New Roman" w:cs="Times New Roman"/>
                <w:sz w:val="24"/>
                <w:szCs w:val="24"/>
                <w:lang w:val="lt-LT"/>
              </w:rPr>
              <w:t>balandž</w:t>
            </w:r>
            <w:r w:rsidR="00451209">
              <w:rPr>
                <w:rFonts w:ascii="Times New Roman" w:hAnsi="Times New Roman" w:cs="Times New Roman"/>
                <w:sz w:val="24"/>
                <w:szCs w:val="24"/>
                <w:lang w:val="lt-LT"/>
              </w:rPr>
              <w:t>i</w:t>
            </w:r>
            <w:r w:rsidR="003D5BD2" w:rsidRPr="00307F8F">
              <w:rPr>
                <w:rFonts w:ascii="Times New Roman" w:hAnsi="Times New Roman" w:cs="Times New Roman"/>
                <w:sz w:val="24"/>
                <w:szCs w:val="24"/>
                <w:lang w:val="lt-LT"/>
              </w:rPr>
              <w:t xml:space="preserve">o </w:t>
            </w:r>
            <w:r>
              <w:rPr>
                <w:rFonts w:ascii="Times New Roman" w:hAnsi="Times New Roman" w:cs="Times New Roman"/>
                <w:sz w:val="24"/>
                <w:szCs w:val="24"/>
                <w:lang w:val="lt-LT"/>
              </w:rPr>
              <w:t>29</w:t>
            </w:r>
            <w:r w:rsidR="00463A83" w:rsidRPr="00307F8F">
              <w:rPr>
                <w:rFonts w:ascii="Times New Roman" w:hAnsi="Times New Roman" w:cs="Times New Roman"/>
                <w:sz w:val="24"/>
                <w:szCs w:val="24"/>
                <w:lang w:val="lt-LT"/>
              </w:rPr>
              <w:t xml:space="preserve"> d., pirkimo Nr. </w:t>
            </w:r>
            <w:r w:rsidR="003D5BD2" w:rsidRPr="00307F8F">
              <w:rPr>
                <w:rFonts w:ascii="Times New Roman" w:hAnsi="Times New Roman" w:cs="Times New Roman"/>
                <w:sz w:val="24"/>
                <w:szCs w:val="24"/>
                <w:lang w:val="lt-LT"/>
              </w:rPr>
              <w:t>17</w:t>
            </w:r>
            <w:r w:rsidR="005B107C">
              <w:rPr>
                <w:rFonts w:ascii="Times New Roman" w:hAnsi="Times New Roman" w:cs="Times New Roman"/>
                <w:sz w:val="24"/>
                <w:szCs w:val="24"/>
                <w:lang w:val="lt-LT"/>
              </w:rPr>
              <w:t>3</w:t>
            </w:r>
            <w:r>
              <w:rPr>
                <w:rFonts w:ascii="Times New Roman" w:hAnsi="Times New Roman" w:cs="Times New Roman"/>
                <w:sz w:val="24"/>
                <w:szCs w:val="24"/>
                <w:lang w:val="lt-LT"/>
              </w:rPr>
              <w:t>921</w:t>
            </w:r>
            <w:r w:rsidR="00463A83" w:rsidRPr="00307F8F">
              <w:rPr>
                <w:rFonts w:ascii="Times New Roman" w:hAnsi="Times New Roman" w:cs="Times New Roman"/>
                <w:sz w:val="24"/>
                <w:szCs w:val="24"/>
                <w:lang w:val="lt-LT"/>
              </w:rPr>
              <w:t>) (toliau – Pirkimas)</w:t>
            </w: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B1809" w:rsidRPr="00307F8F" w:rsidRDefault="00451209" w:rsidP="005B107C">
            <w:pPr>
              <w:jc w:val="both"/>
              <w:rPr>
                <w:rFonts w:ascii="Times New Roman" w:hAnsi="Times New Roman" w:cs="Times New Roman"/>
                <w:sz w:val="24"/>
                <w:szCs w:val="24"/>
                <w:lang w:val="lt-LT"/>
              </w:rPr>
            </w:pPr>
            <w:r>
              <w:rPr>
                <w:rFonts w:ascii="Times New Roman" w:hAnsi="Times New Roman" w:cs="Times New Roman"/>
                <w:sz w:val="24"/>
                <w:szCs w:val="24"/>
                <w:lang w:val="lt-LT"/>
              </w:rPr>
              <w:t>Supaprastint</w:t>
            </w:r>
            <w:r w:rsidR="005B107C">
              <w:rPr>
                <w:rFonts w:ascii="Times New Roman" w:hAnsi="Times New Roman" w:cs="Times New Roman"/>
                <w:sz w:val="24"/>
                <w:szCs w:val="24"/>
                <w:lang w:val="lt-LT"/>
              </w:rPr>
              <w:t>o</w:t>
            </w:r>
            <w:r>
              <w:rPr>
                <w:rFonts w:ascii="Times New Roman" w:hAnsi="Times New Roman" w:cs="Times New Roman"/>
                <w:sz w:val="24"/>
                <w:szCs w:val="24"/>
                <w:lang w:val="lt-LT"/>
              </w:rPr>
              <w:t xml:space="preserve">s </w:t>
            </w:r>
            <w:r w:rsidR="005B107C">
              <w:rPr>
                <w:rFonts w:ascii="Times New Roman" w:hAnsi="Times New Roman" w:cs="Times New Roman"/>
                <w:sz w:val="24"/>
                <w:szCs w:val="24"/>
                <w:lang w:val="lt-LT"/>
              </w:rPr>
              <w:t>skelbiamos derybos</w:t>
            </w: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Planuojama </w:t>
            </w:r>
            <w:r w:rsidR="00CD5FFF" w:rsidRPr="00307F8F">
              <w:rPr>
                <w:rFonts w:ascii="Times New Roman" w:hAnsi="Times New Roman" w:cs="Times New Roman"/>
                <w:sz w:val="24"/>
                <w:szCs w:val="24"/>
                <w:lang w:val="lt-LT"/>
              </w:rPr>
              <w:t>(nenurodoma, jeigu pirkimas vertinamas iki vokų su pasiūlymais atplėšimo procedūros)</w:t>
            </w:r>
            <w:r w:rsidRPr="00307F8F">
              <w:rPr>
                <w:rFonts w:ascii="Times New Roman" w:hAnsi="Times New Roman" w:cs="Times New Roman"/>
                <w:sz w:val="24"/>
                <w:szCs w:val="24"/>
                <w:lang w:val="lt-LT"/>
              </w:rPr>
              <w:t xml:space="preserve"> pirkimo sutarties vertė, su PVM/be PVM</w:t>
            </w:r>
          </w:p>
        </w:tc>
        <w:tc>
          <w:tcPr>
            <w:tcW w:w="4934" w:type="dxa"/>
          </w:tcPr>
          <w:p w:rsidR="00E90356" w:rsidRPr="00317836" w:rsidRDefault="00B71DE3" w:rsidP="003414D4">
            <w:pPr>
              <w:jc w:val="both"/>
              <w:rPr>
                <w:rFonts w:ascii="Times New Roman" w:eastAsia="Calibri" w:hAnsi="Times New Roman" w:cs="Times New Roman"/>
                <w:sz w:val="24"/>
                <w:szCs w:val="24"/>
                <w:lang w:val="lt-LT"/>
              </w:rPr>
            </w:pPr>
            <w:r w:rsidRPr="00317836">
              <w:rPr>
                <w:rFonts w:ascii="Times New Roman" w:eastAsia="Calibri" w:hAnsi="Times New Roman" w:cs="Times New Roman"/>
                <w:sz w:val="24"/>
                <w:szCs w:val="24"/>
                <w:lang w:val="lt-LT"/>
              </w:rPr>
              <w:t xml:space="preserve">Planuojama </w:t>
            </w:r>
            <w:r w:rsidR="00E90356" w:rsidRPr="00317836">
              <w:rPr>
                <w:rFonts w:ascii="Times New Roman" w:eastAsia="Calibri" w:hAnsi="Times New Roman" w:cs="Times New Roman"/>
                <w:sz w:val="24"/>
                <w:szCs w:val="24"/>
                <w:lang w:val="lt-LT"/>
              </w:rPr>
              <w:t xml:space="preserve">Pirkimo sutarties vertė </w:t>
            </w:r>
            <w:r w:rsidR="00C52557" w:rsidRPr="00317836">
              <w:rPr>
                <w:rFonts w:ascii="Times New Roman" w:hAnsi="Times New Roman"/>
                <w:sz w:val="24"/>
                <w:szCs w:val="24"/>
                <w:lang w:val="lt-LT"/>
              </w:rPr>
              <w:t>–</w:t>
            </w:r>
            <w:r w:rsidR="00317836" w:rsidRPr="00317836">
              <w:rPr>
                <w:rFonts w:ascii="Times New Roman" w:hAnsi="Times New Roman"/>
                <w:sz w:val="24"/>
                <w:szCs w:val="24"/>
                <w:lang w:val="lt-LT"/>
              </w:rPr>
              <w:t>1 058 399,48</w:t>
            </w:r>
            <w:r w:rsidR="00451209" w:rsidRPr="00317836">
              <w:rPr>
                <w:rFonts w:ascii="Times New Roman" w:hAnsi="Times New Roman"/>
                <w:sz w:val="24"/>
                <w:szCs w:val="24"/>
                <w:lang w:val="lt-LT"/>
              </w:rPr>
              <w:t xml:space="preserve"> </w:t>
            </w:r>
            <w:proofErr w:type="spellStart"/>
            <w:r w:rsidR="00E90356" w:rsidRPr="00317836">
              <w:rPr>
                <w:rFonts w:ascii="Times New Roman" w:eastAsia="Calibri" w:hAnsi="Times New Roman" w:cs="Times New Roman"/>
                <w:sz w:val="24"/>
                <w:szCs w:val="24"/>
                <w:lang w:val="lt-LT"/>
              </w:rPr>
              <w:t>Eur</w:t>
            </w:r>
            <w:proofErr w:type="spellEnd"/>
            <w:r w:rsidR="005B107C" w:rsidRPr="00317836">
              <w:rPr>
                <w:rFonts w:ascii="Times New Roman" w:eastAsia="Calibri" w:hAnsi="Times New Roman" w:cs="Times New Roman"/>
                <w:sz w:val="24"/>
                <w:szCs w:val="24"/>
                <w:lang w:val="lt-LT"/>
              </w:rPr>
              <w:t xml:space="preserve"> be PVM</w:t>
            </w:r>
            <w:r w:rsidR="00E90356" w:rsidRPr="00317836">
              <w:rPr>
                <w:rFonts w:ascii="Times New Roman" w:eastAsia="Calibri" w:hAnsi="Times New Roman" w:cs="Times New Roman"/>
                <w:sz w:val="24"/>
                <w:szCs w:val="24"/>
                <w:lang w:val="lt-LT"/>
              </w:rPr>
              <w:t>;</w:t>
            </w:r>
          </w:p>
          <w:p w:rsidR="00AB1809" w:rsidRPr="00307F8F" w:rsidRDefault="00AB1809" w:rsidP="00422723">
            <w:pPr>
              <w:jc w:val="center"/>
              <w:rPr>
                <w:rFonts w:ascii="Times New Roman" w:hAnsi="Times New Roman" w:cs="Times New Roman"/>
                <w:sz w:val="24"/>
                <w:szCs w:val="24"/>
                <w:lang w:val="lt-LT"/>
              </w:rPr>
            </w:pP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Pirkimas finansuojamas ES lėšomis, projekto pavadinimas, </w:t>
            </w:r>
            <w:r w:rsidR="00BA3D29" w:rsidRPr="00307F8F">
              <w:rPr>
                <w:rFonts w:ascii="Times New Roman" w:hAnsi="Times New Roman" w:cs="Times New Roman"/>
                <w:sz w:val="24"/>
                <w:szCs w:val="24"/>
                <w:lang w:val="lt-LT"/>
              </w:rPr>
              <w:t>Įgyvendinančioji institucija</w:t>
            </w:r>
          </w:p>
        </w:tc>
        <w:tc>
          <w:tcPr>
            <w:tcW w:w="4934" w:type="dxa"/>
          </w:tcPr>
          <w:p w:rsidR="00422723" w:rsidRPr="00307F8F" w:rsidRDefault="003D5BD2" w:rsidP="00422723">
            <w:pPr>
              <w:tabs>
                <w:tab w:val="left" w:pos="900"/>
              </w:tabs>
              <w:ind w:left="-87"/>
              <w:jc w:val="center"/>
              <w:rPr>
                <w:rFonts w:ascii="Times New Roman" w:eastAsia="Calibri" w:hAnsi="Times New Roman" w:cs="Times New Roman"/>
                <w:sz w:val="24"/>
                <w:szCs w:val="24"/>
                <w:lang w:val="lt-LT"/>
              </w:rPr>
            </w:pPr>
            <w:r w:rsidRPr="00307F8F">
              <w:rPr>
                <w:rFonts w:ascii="Times New Roman" w:hAnsi="Times New Roman" w:cs="Times New Roman"/>
                <w:sz w:val="24"/>
                <w:szCs w:val="24"/>
                <w:lang w:val="lt-LT"/>
              </w:rPr>
              <w:t>-</w:t>
            </w:r>
          </w:p>
          <w:p w:rsidR="00AB1809" w:rsidRPr="00307F8F" w:rsidRDefault="00AB1809" w:rsidP="00422723">
            <w:pPr>
              <w:jc w:val="center"/>
              <w:rPr>
                <w:rFonts w:ascii="Times New Roman" w:hAnsi="Times New Roman" w:cs="Times New Roman"/>
                <w:sz w:val="24"/>
                <w:szCs w:val="24"/>
                <w:lang w:val="lt-LT"/>
              </w:rPr>
            </w:pPr>
          </w:p>
        </w:tc>
      </w:tr>
      <w:tr w:rsidR="00AB1809" w:rsidRPr="00307F8F" w:rsidTr="00422723">
        <w:tc>
          <w:tcPr>
            <w:tcW w:w="4672" w:type="dxa"/>
          </w:tcPr>
          <w:p w:rsidR="00AB1809" w:rsidRPr="00307F8F" w:rsidRDefault="00CD5FFF"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w:t>
            </w:r>
            <w:r w:rsidR="00AB1809" w:rsidRPr="00307F8F">
              <w:rPr>
                <w:rFonts w:ascii="Times New Roman" w:hAnsi="Times New Roman" w:cs="Times New Roman"/>
                <w:sz w:val="24"/>
                <w:szCs w:val="24"/>
                <w:lang w:val="lt-LT"/>
              </w:rPr>
              <w:t xml:space="preserve">eisinis pagrindas (pirkimui taikomo </w:t>
            </w:r>
            <w:r w:rsidR="00BA3D29" w:rsidRPr="00307F8F">
              <w:rPr>
                <w:rFonts w:ascii="Times New Roman" w:hAnsi="Times New Roman" w:cs="Times New Roman"/>
                <w:sz w:val="24"/>
                <w:szCs w:val="24"/>
                <w:lang w:val="lt-LT"/>
              </w:rPr>
              <w:t>įstatymo</w:t>
            </w:r>
            <w:r w:rsidR="00AB1809" w:rsidRPr="00307F8F">
              <w:rPr>
                <w:rFonts w:ascii="Times New Roman" w:hAnsi="Times New Roman" w:cs="Times New Roman"/>
                <w:sz w:val="24"/>
                <w:szCs w:val="24"/>
                <w:lang w:val="lt-LT"/>
              </w:rPr>
              <w:t>, supaprastintų pirkimų taisyklių redakcija)</w:t>
            </w:r>
          </w:p>
        </w:tc>
        <w:tc>
          <w:tcPr>
            <w:tcW w:w="4934" w:type="dxa"/>
          </w:tcPr>
          <w:p w:rsidR="007846F0" w:rsidRDefault="00E90356" w:rsidP="00E3057E">
            <w:pPr>
              <w:jc w:val="both"/>
              <w:rPr>
                <w:rFonts w:ascii="Times New Roman" w:eastAsia="Calibri" w:hAnsi="Times New Roman" w:cs="Times New Roman"/>
                <w:bCs/>
                <w:sz w:val="24"/>
                <w:szCs w:val="24"/>
                <w:lang w:val="lt-LT"/>
              </w:rPr>
            </w:pPr>
            <w:r w:rsidRPr="00307F8F">
              <w:rPr>
                <w:rFonts w:ascii="Times New Roman" w:eastAsia="Calibri" w:hAnsi="Times New Roman" w:cs="Times New Roman"/>
                <w:bCs/>
                <w:sz w:val="24"/>
                <w:szCs w:val="24"/>
                <w:lang w:val="lt-LT"/>
              </w:rPr>
              <w:t>Lietuvos Respublikos viešųjų pirk</w:t>
            </w:r>
            <w:r w:rsidRPr="00307F8F">
              <w:rPr>
                <w:rFonts w:ascii="Times New Roman" w:hAnsi="Times New Roman"/>
                <w:bCs/>
                <w:sz w:val="24"/>
                <w:szCs w:val="24"/>
                <w:lang w:val="lt-LT"/>
              </w:rPr>
              <w:t>imų įstatymo (redakcija nuo 201</w:t>
            </w:r>
            <w:r w:rsidR="003D5BD2" w:rsidRPr="00307F8F">
              <w:rPr>
                <w:rFonts w:ascii="Times New Roman" w:hAnsi="Times New Roman"/>
                <w:bCs/>
                <w:sz w:val="24"/>
                <w:szCs w:val="24"/>
                <w:lang w:val="lt-LT"/>
              </w:rPr>
              <w:t>6</w:t>
            </w:r>
            <w:r w:rsidRPr="00307F8F">
              <w:rPr>
                <w:rFonts w:ascii="Times New Roman" w:eastAsia="Calibri" w:hAnsi="Times New Roman" w:cs="Times New Roman"/>
                <w:bCs/>
                <w:sz w:val="24"/>
                <w:szCs w:val="24"/>
                <w:lang w:val="lt-LT"/>
              </w:rPr>
              <w:t xml:space="preserve"> m. </w:t>
            </w:r>
            <w:r w:rsidR="003D5BD2" w:rsidRPr="00307F8F">
              <w:rPr>
                <w:rFonts w:ascii="Times New Roman" w:hAnsi="Times New Roman"/>
                <w:bCs/>
                <w:sz w:val="24"/>
                <w:szCs w:val="24"/>
                <w:lang w:val="lt-LT"/>
              </w:rPr>
              <w:t>sausio 1</w:t>
            </w:r>
            <w:r w:rsidRPr="00307F8F">
              <w:rPr>
                <w:rFonts w:ascii="Times New Roman" w:eastAsia="Calibri" w:hAnsi="Times New Roman" w:cs="Times New Roman"/>
                <w:bCs/>
                <w:sz w:val="24"/>
                <w:szCs w:val="24"/>
                <w:lang w:val="lt-LT"/>
              </w:rPr>
              <w:t xml:space="preserve"> d.) (toliau – Įstatymas)</w:t>
            </w:r>
          </w:p>
          <w:p w:rsidR="00AB1809" w:rsidRPr="00307F8F" w:rsidRDefault="007846F0" w:rsidP="00AE101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Perkančiosios organizacijos </w:t>
            </w:r>
            <w:r w:rsidR="005B107C">
              <w:rPr>
                <w:rFonts w:ascii="Times New Roman" w:hAnsi="Times New Roman" w:cs="Times New Roman"/>
                <w:sz w:val="24"/>
                <w:szCs w:val="24"/>
                <w:lang w:val="lt-LT"/>
              </w:rPr>
              <w:t>direktoriaus 201</w:t>
            </w:r>
            <w:r w:rsidR="00AE1014">
              <w:rPr>
                <w:rFonts w:ascii="Times New Roman" w:hAnsi="Times New Roman" w:cs="Times New Roman"/>
                <w:sz w:val="24"/>
                <w:szCs w:val="24"/>
                <w:lang w:val="lt-LT"/>
              </w:rPr>
              <w:t>6</w:t>
            </w:r>
            <w:r w:rsidR="005B107C">
              <w:rPr>
                <w:rFonts w:ascii="Times New Roman" w:hAnsi="Times New Roman" w:cs="Times New Roman"/>
                <w:sz w:val="24"/>
                <w:szCs w:val="24"/>
                <w:lang w:val="lt-LT"/>
              </w:rPr>
              <w:t xml:space="preserve"> m. </w:t>
            </w:r>
            <w:r w:rsidR="00AE1014">
              <w:rPr>
                <w:rFonts w:ascii="Times New Roman" w:hAnsi="Times New Roman" w:cs="Times New Roman"/>
                <w:sz w:val="24"/>
                <w:szCs w:val="24"/>
                <w:lang w:val="lt-LT"/>
              </w:rPr>
              <w:t>vasar</w:t>
            </w:r>
            <w:r w:rsidR="005B107C">
              <w:rPr>
                <w:rFonts w:ascii="Times New Roman" w:hAnsi="Times New Roman" w:cs="Times New Roman"/>
                <w:sz w:val="24"/>
                <w:szCs w:val="24"/>
                <w:lang w:val="lt-LT"/>
              </w:rPr>
              <w:t>io 1</w:t>
            </w:r>
            <w:r w:rsidR="00AE1014">
              <w:rPr>
                <w:rFonts w:ascii="Times New Roman" w:hAnsi="Times New Roman" w:cs="Times New Roman"/>
                <w:sz w:val="24"/>
                <w:szCs w:val="24"/>
                <w:lang w:val="lt-LT"/>
              </w:rPr>
              <w:t>9 d. įsakymu Nr. 1.2.2-1</w:t>
            </w:r>
            <w:r w:rsidR="005B107C">
              <w:rPr>
                <w:rFonts w:ascii="Times New Roman" w:hAnsi="Times New Roman" w:cs="Times New Roman"/>
                <w:sz w:val="24"/>
                <w:szCs w:val="24"/>
                <w:lang w:val="lt-LT"/>
              </w:rPr>
              <w:t xml:space="preserve"> patvirtintos </w:t>
            </w:r>
            <w:r>
              <w:rPr>
                <w:rFonts w:ascii="Times New Roman" w:hAnsi="Times New Roman" w:cs="Times New Roman"/>
                <w:sz w:val="24"/>
                <w:szCs w:val="24"/>
                <w:lang w:val="lt-LT"/>
              </w:rPr>
              <w:t>supaprastintų viešųjų pirkimų taisyklės</w:t>
            </w:r>
            <w:r w:rsidR="00353B8B">
              <w:rPr>
                <w:rFonts w:ascii="Times New Roman" w:hAnsi="Times New Roman" w:cs="Times New Roman"/>
                <w:sz w:val="24"/>
                <w:szCs w:val="24"/>
                <w:lang w:val="lt-LT"/>
              </w:rPr>
              <w:t xml:space="preserve"> (toliau – Taisyklės)</w:t>
            </w: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Vertinimo </w:t>
            </w:r>
            <w:r w:rsidR="007E4301" w:rsidRPr="00307F8F">
              <w:rPr>
                <w:rFonts w:ascii="Times New Roman" w:hAnsi="Times New Roman" w:cs="Times New Roman"/>
                <w:sz w:val="24"/>
                <w:szCs w:val="24"/>
                <w:lang w:val="lt-LT"/>
              </w:rPr>
              <w:t>apimtys/</w:t>
            </w:r>
            <w:r w:rsidRPr="00307F8F">
              <w:rPr>
                <w:rFonts w:ascii="Times New Roman" w:hAnsi="Times New Roman" w:cs="Times New Roman"/>
                <w:sz w:val="24"/>
                <w:szCs w:val="24"/>
                <w:lang w:val="lt-LT"/>
              </w:rPr>
              <w:t>etapas</w:t>
            </w:r>
          </w:p>
        </w:tc>
        <w:tc>
          <w:tcPr>
            <w:tcW w:w="4934" w:type="dxa"/>
          </w:tcPr>
          <w:p w:rsidR="00AB1809" w:rsidRPr="00307F8F" w:rsidRDefault="00E90356" w:rsidP="00016F78">
            <w:pPr>
              <w:jc w:val="both"/>
              <w:rPr>
                <w:rFonts w:ascii="Times New Roman" w:hAnsi="Times New Roman" w:cs="Times New Roman"/>
                <w:sz w:val="24"/>
                <w:szCs w:val="24"/>
                <w:lang w:val="lt-LT"/>
              </w:rPr>
            </w:pPr>
            <w:r w:rsidRPr="00307F8F">
              <w:rPr>
                <w:rFonts w:ascii="Times New Roman" w:eastAsia="Calibri" w:hAnsi="Times New Roman" w:cs="Times New Roman"/>
                <w:sz w:val="24"/>
                <w:szCs w:val="24"/>
                <w:lang w:val="lt-LT"/>
              </w:rPr>
              <w:t xml:space="preserve">Išsamus vertinimas / Pirkimo procedūrų vertinimas </w:t>
            </w:r>
            <w:r w:rsidR="00016F78">
              <w:rPr>
                <w:rFonts w:ascii="Times New Roman" w:eastAsia="Calibri" w:hAnsi="Times New Roman" w:cs="Times New Roman"/>
                <w:sz w:val="24"/>
                <w:szCs w:val="24"/>
                <w:lang w:val="lt-LT"/>
              </w:rPr>
              <w:t>iki</w:t>
            </w:r>
            <w:r w:rsidR="008F152C">
              <w:rPr>
                <w:rFonts w:ascii="Times New Roman" w:eastAsia="Calibri" w:hAnsi="Times New Roman" w:cs="Times New Roman"/>
                <w:sz w:val="24"/>
                <w:szCs w:val="24"/>
                <w:lang w:val="lt-LT"/>
              </w:rPr>
              <w:t xml:space="preserve"> sutarties sudarymo</w:t>
            </w:r>
            <w:r w:rsidRPr="00307F8F">
              <w:rPr>
                <w:rFonts w:ascii="Times New Roman" w:eastAsia="Calibri" w:hAnsi="Times New Roman" w:cs="Times New Roman"/>
                <w:sz w:val="24"/>
                <w:szCs w:val="24"/>
                <w:lang w:val="lt-LT"/>
              </w:rPr>
              <w:t xml:space="preserve"> </w:t>
            </w:r>
          </w:p>
        </w:tc>
      </w:tr>
      <w:tr w:rsidR="00AB1809" w:rsidRPr="00307F8F" w:rsidTr="007E4301">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apygardos, apeliacinis teismas)</w:t>
            </w:r>
          </w:p>
        </w:tc>
        <w:tc>
          <w:tcPr>
            <w:tcW w:w="4934" w:type="dxa"/>
          </w:tcPr>
          <w:p w:rsidR="009759D4" w:rsidRPr="00307F8F" w:rsidRDefault="00756C65" w:rsidP="009759D4">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0E7B16" w:rsidRPr="00307F8F" w:rsidRDefault="000E7B16" w:rsidP="00AF484F">
      <w:pPr>
        <w:jc w:val="center"/>
        <w:rPr>
          <w:rFonts w:ascii="Times New Roman" w:hAnsi="Times New Roman" w:cs="Times New Roman"/>
          <w:sz w:val="24"/>
          <w:szCs w:val="24"/>
          <w:lang w:val="lt-LT"/>
        </w:rPr>
      </w:pPr>
    </w:p>
    <w:p w:rsidR="00870494" w:rsidRPr="00307F8F" w:rsidRDefault="00870494" w:rsidP="00AF484F">
      <w:pPr>
        <w:jc w:val="center"/>
        <w:rPr>
          <w:rFonts w:ascii="Times New Roman" w:hAnsi="Times New Roman" w:cs="Times New Roman"/>
          <w:sz w:val="24"/>
          <w:szCs w:val="24"/>
          <w:lang w:val="lt-LT"/>
        </w:rPr>
      </w:pPr>
    </w:p>
    <w:p w:rsidR="00C26AA6" w:rsidRDefault="00C26AA6" w:rsidP="00C26AA6">
      <w:pPr>
        <w:ind w:firstLine="709"/>
        <w:jc w:val="both"/>
        <w:rPr>
          <w:sz w:val="24"/>
        </w:rPr>
      </w:pPr>
    </w:p>
    <w:p w:rsidR="00870494" w:rsidRPr="00307F8F" w:rsidRDefault="00870494" w:rsidP="00AF484F">
      <w:pPr>
        <w:jc w:val="center"/>
        <w:rPr>
          <w:rFonts w:ascii="Times New Roman" w:hAnsi="Times New Roman" w:cs="Times New Roman"/>
          <w:sz w:val="24"/>
          <w:szCs w:val="24"/>
          <w:lang w:val="lt-LT"/>
        </w:rPr>
      </w:pPr>
    </w:p>
    <w:p w:rsidR="00B64236" w:rsidRPr="00307F8F"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p w:rsidR="008F4663" w:rsidRPr="00307F8F"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576"/>
        <w:gridCol w:w="9058"/>
      </w:tblGrid>
      <w:tr w:rsidR="006741AE" w:rsidRPr="00307F8F" w:rsidTr="00180ED5">
        <w:tc>
          <w:tcPr>
            <w:tcW w:w="576" w:type="dxa"/>
          </w:tcPr>
          <w:p w:rsidR="006741AE" w:rsidRPr="00307F8F"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9058" w:type="dxa"/>
          </w:tcPr>
          <w:p w:rsidR="00F8009F" w:rsidRPr="00E70F9C" w:rsidRDefault="009949D8" w:rsidP="00DB3017">
            <w:pPr>
              <w:jc w:val="both"/>
              <w:rPr>
                <w:rFonts w:ascii="Times New Roman" w:hAnsi="Times New Roman" w:cs="Times New Roman"/>
                <w:sz w:val="24"/>
                <w:szCs w:val="24"/>
                <w:lang w:val="lt-LT"/>
              </w:rPr>
            </w:pPr>
            <w:r w:rsidRPr="009949D8">
              <w:rPr>
                <w:rFonts w:ascii="Times New Roman" w:hAnsi="Times New Roman" w:cs="Times New Roman"/>
                <w:sz w:val="24"/>
                <w:szCs w:val="24"/>
                <w:lang w:val="lt-LT"/>
              </w:rPr>
              <w:t>Įstatymo</w:t>
            </w:r>
            <w:r>
              <w:rPr>
                <w:rFonts w:ascii="Times New Roman" w:eastAsia="Calibri" w:hAnsi="Times New Roman" w:cs="Times New Roman"/>
                <w:bCs/>
                <w:sz w:val="24"/>
                <w:szCs w:val="24"/>
                <w:lang w:val="lt-LT"/>
              </w:rPr>
              <w:t xml:space="preserve"> 85 straipsnio 2 dalis</w:t>
            </w:r>
            <w:r>
              <w:rPr>
                <w:rStyle w:val="Puslapioinaosnuoroda"/>
                <w:rFonts w:ascii="Times New Roman" w:eastAsia="Calibri" w:hAnsi="Times New Roman" w:cs="Times New Roman"/>
                <w:bCs/>
                <w:sz w:val="24"/>
                <w:szCs w:val="24"/>
                <w:lang w:val="lt-LT"/>
              </w:rPr>
              <w:footnoteReference w:id="1"/>
            </w:r>
          </w:p>
        </w:tc>
      </w:tr>
      <w:tr w:rsidR="00E47623" w:rsidRPr="00307F8F" w:rsidTr="00F56B3B">
        <w:tc>
          <w:tcPr>
            <w:tcW w:w="9634" w:type="dxa"/>
            <w:gridSpan w:val="2"/>
          </w:tcPr>
          <w:p w:rsidR="005E0FBF" w:rsidRPr="00307F8F" w:rsidRDefault="002E33EE" w:rsidP="00180763">
            <w:pPr>
              <w:tabs>
                <w:tab w:val="left" w:pos="293"/>
              </w:tabs>
              <w:jc w:val="both"/>
              <w:rPr>
                <w:rFonts w:ascii="Times New Roman" w:hAnsi="Times New Roman" w:cs="Times New Roman"/>
                <w:sz w:val="24"/>
                <w:szCs w:val="24"/>
                <w:lang w:val="lt-LT"/>
              </w:rPr>
            </w:pPr>
            <w:r>
              <w:rPr>
                <w:rFonts w:ascii="Times New Roman" w:hAnsi="Times New Roman" w:cs="Times New Roman"/>
                <w:sz w:val="24"/>
                <w:szCs w:val="24"/>
                <w:lang w:val="lt-LT"/>
              </w:rPr>
              <w:t>Perkančiosios organizacijos direktoriaus 2016 m. balandžio 21 d. įsakymu Nr. 1.2.2-1</w:t>
            </w:r>
            <w:r w:rsidR="00E27C93">
              <w:rPr>
                <w:rFonts w:ascii="Times New Roman" w:hAnsi="Times New Roman" w:cs="Times New Roman"/>
                <w:sz w:val="24"/>
                <w:szCs w:val="24"/>
                <w:lang w:val="lt-LT"/>
              </w:rPr>
              <w:t xml:space="preserve"> patvirtintose Pirkimo sąlygose</w:t>
            </w:r>
            <w:r w:rsidR="00353B8B">
              <w:rPr>
                <w:rFonts w:ascii="Times New Roman" w:hAnsi="Times New Roman" w:cs="Times New Roman"/>
                <w:sz w:val="24"/>
                <w:szCs w:val="24"/>
                <w:lang w:val="lt-LT"/>
              </w:rPr>
              <w:t xml:space="preserve"> nurodytas Pirkimo būdas – su</w:t>
            </w:r>
            <w:r w:rsidR="003414D4">
              <w:rPr>
                <w:rFonts w:ascii="Times New Roman" w:hAnsi="Times New Roman" w:cs="Times New Roman"/>
                <w:sz w:val="24"/>
                <w:szCs w:val="24"/>
                <w:lang w:val="lt-LT"/>
              </w:rPr>
              <w:t xml:space="preserve">paprastintos skelbiamos derybos, kurios vykdomos </w:t>
            </w:r>
            <w:r w:rsidR="00353B8B">
              <w:rPr>
                <w:rFonts w:ascii="Times New Roman" w:hAnsi="Times New Roman" w:cs="Times New Roman"/>
                <w:sz w:val="24"/>
                <w:szCs w:val="24"/>
                <w:lang w:val="lt-LT"/>
              </w:rPr>
              <w:t xml:space="preserve"> Pirkimo sąlygų X skyriuje aprašyta derybų vykdymo tvarka. Tačiau susipažinus su Taisyklėmis, matyti, kad Taisyklių 39 punkte tarp nu</w:t>
            </w:r>
            <w:r w:rsidR="00180763">
              <w:rPr>
                <w:rFonts w:ascii="Times New Roman" w:hAnsi="Times New Roman" w:cs="Times New Roman"/>
                <w:sz w:val="24"/>
                <w:szCs w:val="24"/>
                <w:lang w:val="lt-LT"/>
              </w:rPr>
              <w:t>rodytų</w:t>
            </w:r>
            <w:r w:rsidR="00353B8B">
              <w:rPr>
                <w:rFonts w:ascii="Times New Roman" w:hAnsi="Times New Roman" w:cs="Times New Roman"/>
                <w:sz w:val="24"/>
                <w:szCs w:val="24"/>
                <w:lang w:val="lt-LT"/>
              </w:rPr>
              <w:t xml:space="preserve"> supaprastintų pirkimų būdų nėra nustatytos galimybės </w:t>
            </w:r>
            <w:r w:rsidR="00180763">
              <w:rPr>
                <w:rFonts w:ascii="Times New Roman" w:hAnsi="Times New Roman" w:cs="Times New Roman"/>
                <w:sz w:val="24"/>
                <w:szCs w:val="24"/>
                <w:lang w:val="lt-LT"/>
              </w:rPr>
              <w:t>P</w:t>
            </w:r>
            <w:r w:rsidR="00353B8B">
              <w:rPr>
                <w:rFonts w:ascii="Times New Roman" w:hAnsi="Times New Roman" w:cs="Times New Roman"/>
                <w:sz w:val="24"/>
                <w:szCs w:val="24"/>
                <w:lang w:val="lt-LT"/>
              </w:rPr>
              <w:t xml:space="preserve">erkančiajai organizacijai vykdyti pirkimus supaprastintų skelbiamų derybų būdu, todėl </w:t>
            </w:r>
            <w:r w:rsidR="00180763">
              <w:rPr>
                <w:rFonts w:ascii="Times New Roman" w:hAnsi="Times New Roman" w:cs="Times New Roman"/>
                <w:sz w:val="24"/>
                <w:szCs w:val="24"/>
                <w:lang w:val="lt-LT"/>
              </w:rPr>
              <w:t>P</w:t>
            </w:r>
            <w:r w:rsidR="00353B8B">
              <w:rPr>
                <w:rFonts w:ascii="Times New Roman" w:hAnsi="Times New Roman" w:cs="Times New Roman"/>
                <w:sz w:val="24"/>
                <w:szCs w:val="24"/>
                <w:lang w:val="lt-LT"/>
              </w:rPr>
              <w:t>erkančiosios organizacijos sprendimas</w:t>
            </w:r>
            <w:r w:rsidR="00842C06">
              <w:rPr>
                <w:rFonts w:ascii="Times New Roman" w:hAnsi="Times New Roman" w:cs="Times New Roman"/>
                <w:sz w:val="24"/>
                <w:szCs w:val="24"/>
                <w:lang w:val="lt-LT"/>
              </w:rPr>
              <w:t xml:space="preserve"> Pirkimą vykdyti supaprastintų skelbiamų derybų būdu prieštarauja Taisyklių 39 punkto ir Įstatymo 85 straipsnio 2 dalies nuostatoms.</w:t>
            </w:r>
          </w:p>
        </w:tc>
      </w:tr>
      <w:tr w:rsidR="00A107FD" w:rsidRPr="00307F8F" w:rsidTr="00A107FD">
        <w:tc>
          <w:tcPr>
            <w:tcW w:w="576" w:type="dxa"/>
          </w:tcPr>
          <w:p w:rsidR="00A107FD" w:rsidRPr="001D6527" w:rsidRDefault="00A107FD" w:rsidP="0021414A">
            <w:pPr>
              <w:tabs>
                <w:tab w:val="left" w:pos="293"/>
              </w:tabs>
              <w:jc w:val="both"/>
              <w:rPr>
                <w:rFonts w:ascii="Times New Roman" w:hAnsi="Times New Roman" w:cs="Times New Roman"/>
                <w:sz w:val="24"/>
                <w:szCs w:val="24"/>
                <w:lang w:val="lt-LT"/>
              </w:rPr>
            </w:pPr>
            <w:r w:rsidRPr="001D6527">
              <w:rPr>
                <w:rFonts w:ascii="Times New Roman" w:hAnsi="Times New Roman" w:cs="Times New Roman"/>
                <w:sz w:val="24"/>
                <w:szCs w:val="24"/>
                <w:lang w:val="lt-LT"/>
              </w:rPr>
              <w:t>2.</w:t>
            </w:r>
          </w:p>
        </w:tc>
        <w:tc>
          <w:tcPr>
            <w:tcW w:w="9058" w:type="dxa"/>
          </w:tcPr>
          <w:p w:rsidR="00A107FD" w:rsidRPr="001D6527" w:rsidRDefault="008D251D" w:rsidP="0021414A">
            <w:pPr>
              <w:tabs>
                <w:tab w:val="left" w:pos="293"/>
              </w:tabs>
              <w:jc w:val="both"/>
              <w:rPr>
                <w:rFonts w:ascii="Times New Roman" w:hAnsi="Times New Roman" w:cs="Times New Roman"/>
                <w:sz w:val="24"/>
                <w:szCs w:val="24"/>
                <w:lang w:val="lt-LT"/>
              </w:rPr>
            </w:pPr>
            <w:r w:rsidRPr="001D6527">
              <w:rPr>
                <w:rFonts w:ascii="Times New Roman" w:hAnsi="Times New Roman" w:cs="Times New Roman"/>
                <w:sz w:val="24"/>
                <w:szCs w:val="24"/>
                <w:lang w:val="lt-LT"/>
              </w:rPr>
              <w:t>Įstatymo 32 straipsnio 2 dalis</w:t>
            </w:r>
            <w:r w:rsidR="009E01A7">
              <w:rPr>
                <w:rStyle w:val="Puslapioinaosnuoroda"/>
                <w:rFonts w:ascii="Times New Roman" w:hAnsi="Times New Roman" w:cs="Times New Roman"/>
                <w:sz w:val="24"/>
                <w:szCs w:val="24"/>
                <w:lang w:val="lt-LT"/>
              </w:rPr>
              <w:footnoteReference w:id="2"/>
            </w:r>
            <w:r w:rsidRPr="001D6527">
              <w:rPr>
                <w:rFonts w:ascii="Times New Roman" w:hAnsi="Times New Roman" w:cs="Times New Roman"/>
                <w:sz w:val="24"/>
                <w:szCs w:val="24"/>
                <w:lang w:val="lt-LT"/>
              </w:rPr>
              <w:t>, Įstatymo 87 straipsnio 1 dalis</w:t>
            </w:r>
            <w:r w:rsidR="0005119E">
              <w:rPr>
                <w:rStyle w:val="Puslapioinaosnuoroda"/>
                <w:rFonts w:ascii="Times New Roman" w:hAnsi="Times New Roman" w:cs="Times New Roman"/>
                <w:sz w:val="24"/>
                <w:szCs w:val="24"/>
                <w:lang w:val="lt-LT"/>
              </w:rPr>
              <w:footnoteReference w:id="3"/>
            </w:r>
            <w:r w:rsidR="001D6527" w:rsidRPr="001D6527">
              <w:rPr>
                <w:rFonts w:ascii="Times New Roman" w:hAnsi="Times New Roman" w:cs="Times New Roman"/>
                <w:sz w:val="24"/>
                <w:szCs w:val="24"/>
                <w:lang w:val="lt-LT"/>
              </w:rPr>
              <w:t>, Įstatymo 3 straipsnio 1 dalis</w:t>
            </w:r>
            <w:r w:rsidR="00EE3151">
              <w:rPr>
                <w:rStyle w:val="Puslapioinaosnuoroda"/>
                <w:rFonts w:ascii="Times New Roman" w:hAnsi="Times New Roman" w:cs="Times New Roman"/>
                <w:sz w:val="24"/>
                <w:szCs w:val="24"/>
                <w:lang w:val="lt-LT"/>
              </w:rPr>
              <w:footnoteReference w:id="4"/>
            </w:r>
            <w:r w:rsidR="00D90F26">
              <w:rPr>
                <w:rFonts w:ascii="Times New Roman" w:hAnsi="Times New Roman" w:cs="Times New Roman"/>
                <w:sz w:val="24"/>
                <w:szCs w:val="24"/>
                <w:lang w:val="lt-LT"/>
              </w:rPr>
              <w:t>, Taisyklių 20 punktas</w:t>
            </w:r>
            <w:r w:rsidR="00D90F26">
              <w:rPr>
                <w:rStyle w:val="Puslapioinaosnuoroda"/>
                <w:rFonts w:ascii="Times New Roman" w:hAnsi="Times New Roman" w:cs="Times New Roman"/>
                <w:sz w:val="24"/>
                <w:szCs w:val="24"/>
                <w:lang w:val="lt-LT"/>
              </w:rPr>
              <w:footnoteReference w:id="5"/>
            </w:r>
            <w:r w:rsidR="00D90F26">
              <w:rPr>
                <w:rFonts w:ascii="Times New Roman" w:hAnsi="Times New Roman" w:cs="Times New Roman"/>
                <w:sz w:val="24"/>
                <w:szCs w:val="24"/>
                <w:lang w:val="lt-LT"/>
              </w:rPr>
              <w:t>, Įstatymo 85 straipsnio 2 dalis</w:t>
            </w:r>
            <w:r w:rsidR="00D90F26">
              <w:rPr>
                <w:rStyle w:val="Puslapioinaosnuoroda"/>
                <w:rFonts w:ascii="Times New Roman" w:hAnsi="Times New Roman" w:cs="Times New Roman"/>
                <w:sz w:val="24"/>
                <w:szCs w:val="24"/>
                <w:lang w:val="lt-LT"/>
              </w:rPr>
              <w:footnoteReference w:id="6"/>
            </w:r>
          </w:p>
        </w:tc>
      </w:tr>
      <w:tr w:rsidR="0025598F" w:rsidRPr="00307F8F" w:rsidTr="00F56B3B">
        <w:tc>
          <w:tcPr>
            <w:tcW w:w="9634" w:type="dxa"/>
            <w:gridSpan w:val="2"/>
          </w:tcPr>
          <w:p w:rsidR="00A23774" w:rsidRPr="001D6527" w:rsidRDefault="008D251D" w:rsidP="00052D65">
            <w:pPr>
              <w:tabs>
                <w:tab w:val="left" w:pos="1134"/>
              </w:tabs>
              <w:contextualSpacing/>
              <w:jc w:val="both"/>
              <w:rPr>
                <w:rFonts w:ascii="Times New Roman" w:hAnsi="Times New Roman" w:cs="Times New Roman"/>
                <w:sz w:val="24"/>
                <w:szCs w:val="24"/>
                <w:lang w:val="lt-LT"/>
              </w:rPr>
            </w:pPr>
            <w:r w:rsidRPr="001D6527">
              <w:rPr>
                <w:rFonts w:ascii="Times New Roman" w:hAnsi="Times New Roman" w:cs="Times New Roman"/>
                <w:sz w:val="24"/>
                <w:szCs w:val="24"/>
                <w:lang w:val="lt-LT"/>
              </w:rPr>
              <w:t xml:space="preserve">Pirkimo sąlygų </w:t>
            </w:r>
            <w:r w:rsidR="009D3F79" w:rsidRPr="001D6527">
              <w:rPr>
                <w:rFonts w:ascii="Times New Roman" w:hAnsi="Times New Roman" w:cs="Times New Roman"/>
                <w:bCs/>
                <w:sz w:val="24"/>
                <w:szCs w:val="24"/>
                <w:lang w:val="lt-LT"/>
              </w:rPr>
              <w:t>lentelės Nr. 2 „Ekonominės ir finansinės būklės, techninio ir profesinio pajėgumo reikalavimai“</w:t>
            </w:r>
            <w:r w:rsidR="00376C71">
              <w:rPr>
                <w:rFonts w:ascii="Times New Roman" w:hAnsi="Times New Roman" w:cs="Times New Roman"/>
                <w:bCs/>
                <w:sz w:val="24"/>
                <w:szCs w:val="24"/>
                <w:lang w:val="lt-LT"/>
              </w:rPr>
              <w:t>:</w:t>
            </w:r>
            <w:r w:rsidR="009D3F79" w:rsidRPr="001D6527">
              <w:rPr>
                <w:rFonts w:ascii="Times New Roman" w:hAnsi="Times New Roman" w:cs="Times New Roman"/>
                <w:bCs/>
                <w:sz w:val="24"/>
                <w:szCs w:val="24"/>
                <w:lang w:val="lt-LT"/>
              </w:rPr>
              <w:t xml:space="preserve"> </w:t>
            </w:r>
          </w:p>
          <w:p w:rsidR="00A23774" w:rsidRPr="001D6527" w:rsidRDefault="009D3F79" w:rsidP="002941AC">
            <w:pPr>
              <w:tabs>
                <w:tab w:val="left" w:pos="1134"/>
              </w:tabs>
              <w:ind w:firstLine="709"/>
              <w:contextualSpacing/>
              <w:jc w:val="both"/>
              <w:rPr>
                <w:rFonts w:ascii="Times New Roman" w:hAnsi="Times New Roman" w:cs="Times New Roman"/>
                <w:sz w:val="24"/>
                <w:szCs w:val="24"/>
                <w:lang w:val="lt-LT"/>
              </w:rPr>
            </w:pPr>
            <w:r w:rsidRPr="001D6527">
              <w:rPr>
                <w:rFonts w:ascii="Times New Roman" w:hAnsi="Times New Roman" w:cs="Times New Roman"/>
                <w:bCs/>
                <w:sz w:val="24"/>
                <w:szCs w:val="24"/>
                <w:lang w:val="lt-LT"/>
              </w:rPr>
              <w:t>3.1.9 punkte nustatytas kvalifikacijos reikalavimas, kad „</w:t>
            </w:r>
            <w:r w:rsidRPr="001D6527">
              <w:rPr>
                <w:rFonts w:ascii="Times New Roman" w:hAnsi="Times New Roman" w:cs="Times New Roman"/>
                <w:i/>
                <w:sz w:val="24"/>
                <w:szCs w:val="24"/>
                <w:lang w:val="lt-LT"/>
              </w:rPr>
              <w:t xml:space="preserve">Vidutinės metinės dietinio </w:t>
            </w:r>
            <w:r w:rsidR="002941AC">
              <w:rPr>
                <w:rFonts w:ascii="Times New Roman" w:hAnsi="Times New Roman" w:cs="Times New Roman"/>
                <w:i/>
                <w:sz w:val="24"/>
                <w:szCs w:val="24"/>
                <w:lang w:val="lt-LT"/>
              </w:rPr>
              <w:t xml:space="preserve">   </w:t>
            </w:r>
            <w:r w:rsidRPr="001D6527">
              <w:rPr>
                <w:rFonts w:ascii="Times New Roman" w:hAnsi="Times New Roman" w:cs="Times New Roman"/>
                <w:i/>
                <w:sz w:val="24"/>
                <w:szCs w:val="24"/>
                <w:lang w:val="lt-LT"/>
              </w:rPr>
              <w:t>maitinimo paslaugų teikimo pajamos per pastaruosius 3 finansinius metus &lt;...&gt; turi būti ne</w:t>
            </w:r>
            <w:r w:rsidR="00704178">
              <w:rPr>
                <w:rFonts w:ascii="Times New Roman" w:hAnsi="Times New Roman" w:cs="Times New Roman"/>
                <w:i/>
                <w:sz w:val="24"/>
                <w:szCs w:val="24"/>
                <w:lang w:val="lt-LT"/>
              </w:rPr>
              <w:t xml:space="preserve"> </w:t>
            </w:r>
            <w:r w:rsidRPr="001D6527">
              <w:rPr>
                <w:rFonts w:ascii="Times New Roman" w:hAnsi="Times New Roman" w:cs="Times New Roman"/>
                <w:i/>
                <w:sz w:val="24"/>
                <w:szCs w:val="24"/>
                <w:lang w:val="lt-LT"/>
              </w:rPr>
              <w:t>mažesnės nei 570.000 eurų be PVM“</w:t>
            </w:r>
            <w:r w:rsidR="002941AC">
              <w:rPr>
                <w:rFonts w:ascii="Times New Roman" w:hAnsi="Times New Roman" w:cs="Times New Roman"/>
                <w:sz w:val="24"/>
                <w:szCs w:val="24"/>
                <w:lang w:val="lt-LT"/>
              </w:rPr>
              <w:t>;</w:t>
            </w:r>
          </w:p>
          <w:p w:rsidR="00A23774" w:rsidRPr="001D6527" w:rsidRDefault="009D3F79" w:rsidP="002941AC">
            <w:pPr>
              <w:tabs>
                <w:tab w:val="left" w:pos="1021"/>
              </w:tabs>
              <w:ind w:firstLine="596"/>
              <w:contextualSpacing/>
              <w:jc w:val="both"/>
              <w:rPr>
                <w:rFonts w:ascii="Times New Roman" w:hAnsi="Times New Roman" w:cs="Times New Roman"/>
                <w:sz w:val="24"/>
                <w:szCs w:val="24"/>
                <w:lang w:val="lt-LT"/>
              </w:rPr>
            </w:pPr>
            <w:r w:rsidRPr="001D6527">
              <w:rPr>
                <w:rFonts w:ascii="Times New Roman" w:hAnsi="Times New Roman" w:cs="Times New Roman"/>
                <w:sz w:val="24"/>
                <w:szCs w:val="24"/>
                <w:lang w:val="lt-LT"/>
              </w:rPr>
              <w:t>3.1.12 punkte nustatytas reikalavimas, kad „</w:t>
            </w:r>
            <w:r w:rsidRPr="001D6527">
              <w:rPr>
                <w:rFonts w:ascii="Times New Roman" w:hAnsi="Times New Roman" w:cs="Times New Roman"/>
                <w:i/>
                <w:sz w:val="24"/>
                <w:szCs w:val="24"/>
                <w:lang w:val="lt-LT"/>
              </w:rPr>
              <w:t>tiekėjas per paskutinius 3 metus arba nuo tiekėjo įregistravimo dienos turi būti įvykdęs ar vykdyti bent vieną dietinio maitinimo su</w:t>
            </w:r>
            <w:r w:rsidR="00234FAC" w:rsidRPr="001D6527">
              <w:rPr>
                <w:rFonts w:ascii="Times New Roman" w:hAnsi="Times New Roman" w:cs="Times New Roman"/>
                <w:i/>
                <w:sz w:val="24"/>
                <w:szCs w:val="24"/>
                <w:lang w:val="lt-LT"/>
              </w:rPr>
              <w:t>t</w:t>
            </w:r>
            <w:r w:rsidRPr="001D6527">
              <w:rPr>
                <w:rFonts w:ascii="Times New Roman" w:hAnsi="Times New Roman" w:cs="Times New Roman"/>
                <w:i/>
                <w:sz w:val="24"/>
                <w:szCs w:val="24"/>
                <w:lang w:val="lt-LT"/>
              </w:rPr>
              <w:t>artį, kurios vertė ne mažesnė kaip 400 000 eurų be PVM</w:t>
            </w:r>
            <w:r w:rsidR="00234FAC" w:rsidRPr="001D6527">
              <w:rPr>
                <w:rFonts w:ascii="Times New Roman" w:hAnsi="Times New Roman" w:cs="Times New Roman"/>
                <w:sz w:val="24"/>
                <w:szCs w:val="24"/>
                <w:lang w:val="lt-LT"/>
              </w:rPr>
              <w:t>“</w:t>
            </w:r>
            <w:r w:rsidR="00A23774" w:rsidRPr="001D6527">
              <w:rPr>
                <w:rFonts w:ascii="Times New Roman" w:hAnsi="Times New Roman" w:cs="Times New Roman"/>
                <w:sz w:val="24"/>
                <w:szCs w:val="24"/>
                <w:lang w:val="lt-LT"/>
              </w:rPr>
              <w:t xml:space="preserve">; </w:t>
            </w:r>
          </w:p>
          <w:p w:rsidR="009D3F79" w:rsidRPr="001D6527" w:rsidRDefault="00A23774" w:rsidP="0087140F">
            <w:pPr>
              <w:tabs>
                <w:tab w:val="left" w:pos="1134"/>
              </w:tabs>
              <w:ind w:firstLine="596"/>
              <w:contextualSpacing/>
              <w:jc w:val="both"/>
              <w:rPr>
                <w:rFonts w:ascii="Times New Roman" w:hAnsi="Times New Roman" w:cs="Times New Roman"/>
                <w:sz w:val="24"/>
                <w:szCs w:val="24"/>
                <w:lang w:val="lt-LT"/>
              </w:rPr>
            </w:pPr>
            <w:r w:rsidRPr="001D6527">
              <w:rPr>
                <w:rFonts w:ascii="Times New Roman" w:hAnsi="Times New Roman" w:cs="Times New Roman"/>
                <w:sz w:val="24"/>
                <w:szCs w:val="24"/>
                <w:lang w:val="lt-LT"/>
              </w:rPr>
              <w:t>3.1.17 punkte</w:t>
            </w:r>
            <w:r w:rsidR="009D3F79" w:rsidRPr="001D6527">
              <w:rPr>
                <w:rFonts w:ascii="Times New Roman" w:hAnsi="Times New Roman" w:cs="Times New Roman"/>
                <w:sz w:val="24"/>
                <w:szCs w:val="24"/>
                <w:lang w:val="lt-LT"/>
              </w:rPr>
              <w:t xml:space="preserve"> </w:t>
            </w:r>
            <w:r w:rsidRPr="001D6527">
              <w:rPr>
                <w:rFonts w:ascii="Times New Roman" w:hAnsi="Times New Roman" w:cs="Times New Roman"/>
                <w:sz w:val="24"/>
                <w:szCs w:val="24"/>
                <w:lang w:val="lt-LT"/>
              </w:rPr>
              <w:t>nustatytas reikalavimas „</w:t>
            </w:r>
            <w:r w:rsidRPr="001D6527">
              <w:rPr>
                <w:rFonts w:ascii="Times New Roman" w:hAnsi="Times New Roman" w:cs="Times New Roman"/>
                <w:i/>
                <w:sz w:val="24"/>
                <w:szCs w:val="24"/>
                <w:lang w:val="lt-LT"/>
              </w:rPr>
              <w:t>tiekėjas turi turėti „</w:t>
            </w:r>
            <w:proofErr w:type="spellStart"/>
            <w:r w:rsidRPr="001D6527">
              <w:rPr>
                <w:rFonts w:ascii="Times New Roman" w:hAnsi="Times New Roman" w:cs="Times New Roman"/>
                <w:i/>
                <w:sz w:val="24"/>
                <w:szCs w:val="24"/>
                <w:lang w:val="lt-LT"/>
              </w:rPr>
              <w:t>EcoAgros</w:t>
            </w:r>
            <w:proofErr w:type="spellEnd"/>
            <w:r w:rsidRPr="001D6527">
              <w:rPr>
                <w:rFonts w:ascii="Times New Roman" w:hAnsi="Times New Roman" w:cs="Times New Roman"/>
                <w:i/>
                <w:sz w:val="24"/>
                <w:szCs w:val="24"/>
                <w:lang w:val="lt-LT"/>
              </w:rPr>
              <w:t>“ patvirtinantį dokumentą, kad maisto gamyboje bus naudojami ir ekologiški produkta</w:t>
            </w:r>
            <w:r w:rsidR="00872D0B">
              <w:rPr>
                <w:rFonts w:ascii="Times New Roman" w:hAnsi="Times New Roman" w:cs="Times New Roman"/>
                <w:i/>
                <w:sz w:val="24"/>
                <w:szCs w:val="24"/>
                <w:lang w:val="lt-LT"/>
              </w:rPr>
              <w:t>i</w:t>
            </w:r>
            <w:r w:rsidR="00376C71">
              <w:rPr>
                <w:rFonts w:ascii="Times New Roman" w:hAnsi="Times New Roman" w:cs="Times New Roman"/>
                <w:i/>
                <w:sz w:val="24"/>
                <w:szCs w:val="24"/>
                <w:lang w:val="lt-LT"/>
              </w:rPr>
              <w:t>“</w:t>
            </w:r>
            <w:r w:rsidRPr="001D6527">
              <w:rPr>
                <w:rFonts w:ascii="Times New Roman" w:hAnsi="Times New Roman" w:cs="Times New Roman"/>
                <w:sz w:val="24"/>
                <w:szCs w:val="24"/>
                <w:lang w:val="lt-LT"/>
              </w:rPr>
              <w:t xml:space="preserve">; </w:t>
            </w:r>
          </w:p>
          <w:p w:rsidR="006878DA" w:rsidRPr="001D6527" w:rsidRDefault="00A23774" w:rsidP="00376C71">
            <w:pPr>
              <w:tabs>
                <w:tab w:val="left" w:pos="29"/>
                <w:tab w:val="left" w:pos="1134"/>
              </w:tabs>
              <w:ind w:left="29" w:firstLine="567"/>
              <w:contextualSpacing/>
              <w:jc w:val="both"/>
              <w:rPr>
                <w:rFonts w:ascii="Times New Roman" w:hAnsi="Times New Roman" w:cs="Times New Roman"/>
                <w:sz w:val="24"/>
                <w:szCs w:val="24"/>
                <w:lang w:val="lt-LT"/>
              </w:rPr>
            </w:pPr>
            <w:r w:rsidRPr="001D6527">
              <w:rPr>
                <w:rFonts w:ascii="Times New Roman" w:hAnsi="Times New Roman" w:cs="Times New Roman"/>
                <w:sz w:val="24"/>
                <w:szCs w:val="24"/>
                <w:lang w:val="lt-LT"/>
              </w:rPr>
              <w:t>3.1.18</w:t>
            </w:r>
            <w:r w:rsidR="009D3F79" w:rsidRPr="001D6527">
              <w:rPr>
                <w:rFonts w:ascii="Times New Roman" w:hAnsi="Times New Roman" w:cs="Times New Roman"/>
                <w:sz w:val="24"/>
                <w:szCs w:val="24"/>
                <w:lang w:val="lt-LT"/>
              </w:rPr>
              <w:t xml:space="preserve"> punkte nustatytas kvalifikacijos reikalavimas, kad </w:t>
            </w:r>
            <w:r w:rsidR="009D3F79" w:rsidRPr="001D6527">
              <w:rPr>
                <w:rFonts w:ascii="Times New Roman" w:hAnsi="Times New Roman" w:cs="Times New Roman"/>
                <w:i/>
                <w:sz w:val="24"/>
                <w:szCs w:val="24"/>
                <w:lang w:val="lt-LT"/>
              </w:rPr>
              <w:t>„T</w:t>
            </w:r>
            <w:r w:rsidR="00553974" w:rsidRPr="001D6527">
              <w:rPr>
                <w:rFonts w:ascii="Times New Roman" w:hAnsi="Times New Roman" w:cs="Times New Roman"/>
                <w:i/>
                <w:sz w:val="24"/>
                <w:szCs w:val="24"/>
                <w:lang w:val="lt-LT"/>
              </w:rPr>
              <w:t>ie</w:t>
            </w:r>
            <w:r w:rsidR="009D3F79" w:rsidRPr="001D6527">
              <w:rPr>
                <w:rFonts w:ascii="Times New Roman" w:hAnsi="Times New Roman" w:cs="Times New Roman"/>
                <w:i/>
                <w:sz w:val="24"/>
                <w:szCs w:val="24"/>
                <w:lang w:val="lt-LT"/>
              </w:rPr>
              <w:t>kėjas turi būti aukšto mokumo, patikimas, laiku vykdantys savo finansinius įsipareigojimus“</w:t>
            </w:r>
            <w:r w:rsidR="00553974" w:rsidRPr="001D6527">
              <w:rPr>
                <w:rFonts w:ascii="Times New Roman" w:hAnsi="Times New Roman" w:cs="Times New Roman"/>
                <w:sz w:val="24"/>
                <w:szCs w:val="24"/>
                <w:lang w:val="lt-LT"/>
              </w:rPr>
              <w:t xml:space="preserve">, kuriam įrodyti tiekėjas turi pateikti dokumentą, patvirtinantį aukštą mokumo reitingą arba dokumentus patvirtinančius apie tiekėjo turimas lėšas ne mažesnes kaip 283 500 </w:t>
            </w:r>
            <w:proofErr w:type="spellStart"/>
            <w:r w:rsidR="00553974" w:rsidRPr="001D6527">
              <w:rPr>
                <w:rFonts w:ascii="Times New Roman" w:hAnsi="Times New Roman" w:cs="Times New Roman"/>
                <w:sz w:val="24"/>
                <w:szCs w:val="24"/>
                <w:lang w:val="lt-LT"/>
              </w:rPr>
              <w:t>Eur</w:t>
            </w:r>
            <w:proofErr w:type="spellEnd"/>
            <w:r w:rsidR="00553974" w:rsidRPr="001D6527">
              <w:rPr>
                <w:rFonts w:ascii="Times New Roman" w:hAnsi="Times New Roman" w:cs="Times New Roman"/>
                <w:sz w:val="24"/>
                <w:szCs w:val="24"/>
                <w:lang w:val="lt-LT"/>
              </w:rPr>
              <w:t xml:space="preserve"> arba banko pažymą apie kredito suteikimo garantijas</w:t>
            </w:r>
            <w:r w:rsidR="00395039" w:rsidRPr="001D6527">
              <w:rPr>
                <w:rFonts w:ascii="Times New Roman" w:hAnsi="Times New Roman" w:cs="Times New Roman"/>
                <w:sz w:val="24"/>
                <w:szCs w:val="24"/>
                <w:lang w:val="lt-LT"/>
              </w:rPr>
              <w:t>;</w:t>
            </w:r>
          </w:p>
          <w:p w:rsidR="00395039" w:rsidRPr="001D6527" w:rsidRDefault="00395039" w:rsidP="00376C71">
            <w:pPr>
              <w:tabs>
                <w:tab w:val="left" w:pos="1134"/>
              </w:tabs>
              <w:ind w:firstLine="596"/>
              <w:contextualSpacing/>
              <w:jc w:val="both"/>
              <w:rPr>
                <w:rFonts w:ascii="Times New Roman" w:hAnsi="Times New Roman" w:cs="Times New Roman"/>
                <w:sz w:val="24"/>
                <w:szCs w:val="24"/>
                <w:lang w:val="lt-LT"/>
              </w:rPr>
            </w:pPr>
            <w:r w:rsidRPr="001D6527">
              <w:rPr>
                <w:rFonts w:ascii="Times New Roman" w:hAnsi="Times New Roman" w:cs="Times New Roman"/>
                <w:sz w:val="24"/>
                <w:szCs w:val="24"/>
                <w:lang w:val="lt-LT"/>
              </w:rPr>
              <w:t>3.1.19 punkte nustatytas reikalavimas „</w:t>
            </w:r>
            <w:r w:rsidRPr="001D6527">
              <w:rPr>
                <w:rFonts w:ascii="Times New Roman" w:hAnsi="Times New Roman" w:cs="Times New Roman"/>
                <w:i/>
                <w:sz w:val="24"/>
                <w:szCs w:val="24"/>
                <w:lang w:val="lt-LT"/>
              </w:rPr>
              <w:t xml:space="preserve">tiekėjas turi būti apsidraudęs civilinės atsakomybės draudimu ne mažesniu nei 300 000 </w:t>
            </w:r>
            <w:proofErr w:type="spellStart"/>
            <w:r w:rsidRPr="001D6527">
              <w:rPr>
                <w:rFonts w:ascii="Times New Roman" w:hAnsi="Times New Roman" w:cs="Times New Roman"/>
                <w:i/>
                <w:sz w:val="24"/>
                <w:szCs w:val="24"/>
                <w:lang w:val="lt-LT"/>
              </w:rPr>
              <w:t>Eur</w:t>
            </w:r>
            <w:proofErr w:type="spellEnd"/>
            <w:r w:rsidR="00A1109A" w:rsidRPr="001D6527">
              <w:rPr>
                <w:rFonts w:ascii="Times New Roman" w:hAnsi="Times New Roman" w:cs="Times New Roman"/>
                <w:sz w:val="24"/>
                <w:szCs w:val="24"/>
                <w:lang w:val="lt-LT"/>
              </w:rPr>
              <w:t>“</w:t>
            </w:r>
            <w:r w:rsidR="00376C71">
              <w:rPr>
                <w:rFonts w:ascii="Times New Roman" w:hAnsi="Times New Roman" w:cs="Times New Roman"/>
                <w:sz w:val="24"/>
                <w:szCs w:val="24"/>
                <w:lang w:val="lt-LT"/>
              </w:rPr>
              <w:t>,</w:t>
            </w:r>
          </w:p>
          <w:p w:rsidR="00A126B7" w:rsidRPr="001D6527" w:rsidRDefault="00872D0B" w:rsidP="00376C71">
            <w:pPr>
              <w:tabs>
                <w:tab w:val="left" w:pos="1134"/>
              </w:tabs>
              <w:contextualSpacing/>
              <w:jc w:val="both"/>
              <w:rPr>
                <w:rFonts w:ascii="Times New Roman" w:hAnsi="Times New Roman" w:cs="Times New Roman"/>
                <w:bCs/>
                <w:i/>
                <w:sz w:val="24"/>
                <w:szCs w:val="24"/>
                <w:lang w:val="lt-LT"/>
              </w:rPr>
            </w:pPr>
            <w:r>
              <w:rPr>
                <w:rFonts w:ascii="Times New Roman" w:hAnsi="Times New Roman" w:cs="Times New Roman"/>
                <w:bCs/>
                <w:sz w:val="24"/>
                <w:szCs w:val="24"/>
                <w:lang w:val="lt-LT"/>
              </w:rPr>
              <w:t xml:space="preserve">            </w:t>
            </w:r>
            <w:r w:rsidR="009D3F79" w:rsidRPr="001D6527">
              <w:rPr>
                <w:rFonts w:ascii="Times New Roman" w:hAnsi="Times New Roman" w:cs="Times New Roman"/>
                <w:bCs/>
                <w:sz w:val="24"/>
                <w:szCs w:val="24"/>
                <w:lang w:val="lt-LT"/>
              </w:rPr>
              <w:t xml:space="preserve">yra nepagrįsti ir neproporcingi Pirkimo objektui, riboja galimybę Pirkimo procedūrose dalyvauti sutartį gebantiems įvykdyti tiekėjams bei pažeidžia Įstatymo 32 straipsnio 2 dalies nuostatas, kad </w:t>
            </w:r>
            <w:r w:rsidR="009D3F79" w:rsidRPr="001D6527">
              <w:rPr>
                <w:rFonts w:ascii="Times New Roman" w:hAnsi="Times New Roman" w:cs="Times New Roman"/>
                <w:bCs/>
                <w:i/>
                <w:sz w:val="24"/>
                <w:szCs w:val="24"/>
                <w:lang w:val="lt-LT"/>
              </w:rPr>
              <w:t>„Perkančiosios organizacijos nustatyti minimalūs kandidatų ar dalyvių kvalifikacijos reikalavimai negali dirbtinai riboti konkurencijos. Jie turi būti pagrįsti ir proporcingi pirkimo obj</w:t>
            </w:r>
            <w:r w:rsidR="00A126B7" w:rsidRPr="001D6527">
              <w:rPr>
                <w:rFonts w:ascii="Times New Roman" w:hAnsi="Times New Roman" w:cs="Times New Roman"/>
                <w:bCs/>
                <w:i/>
                <w:sz w:val="24"/>
                <w:szCs w:val="24"/>
                <w:lang w:val="lt-LT"/>
              </w:rPr>
              <w:t xml:space="preserve">ektui, tikslūs ir aiškūs &lt;...&gt;“. </w:t>
            </w:r>
          </w:p>
          <w:p w:rsidR="0025598F" w:rsidRPr="001D6527" w:rsidRDefault="00A126B7" w:rsidP="00376C71">
            <w:pPr>
              <w:tabs>
                <w:tab w:val="left" w:pos="1134"/>
              </w:tabs>
              <w:ind w:firstLine="596"/>
              <w:contextualSpacing/>
              <w:jc w:val="both"/>
              <w:rPr>
                <w:rFonts w:ascii="Times New Roman" w:hAnsi="Times New Roman" w:cs="Times New Roman"/>
                <w:bCs/>
                <w:sz w:val="24"/>
                <w:szCs w:val="24"/>
                <w:lang w:val="lt-LT"/>
              </w:rPr>
            </w:pPr>
            <w:r w:rsidRPr="001D6527">
              <w:rPr>
                <w:rFonts w:ascii="Times New Roman" w:hAnsi="Times New Roman" w:cs="Times New Roman"/>
                <w:bCs/>
                <w:sz w:val="24"/>
                <w:szCs w:val="24"/>
                <w:lang w:val="lt-LT"/>
              </w:rPr>
              <w:t xml:space="preserve">Tarnybos pozicija dėl aukščiau nurodytų reikalavimų nepagrįstumo ir </w:t>
            </w:r>
            <w:proofErr w:type="spellStart"/>
            <w:r w:rsidRPr="001D6527">
              <w:rPr>
                <w:rFonts w:ascii="Times New Roman" w:hAnsi="Times New Roman" w:cs="Times New Roman"/>
                <w:bCs/>
                <w:sz w:val="24"/>
                <w:szCs w:val="24"/>
                <w:lang w:val="lt-LT"/>
              </w:rPr>
              <w:t>neproporcingumo</w:t>
            </w:r>
            <w:proofErr w:type="spellEnd"/>
            <w:r w:rsidR="00376C71">
              <w:rPr>
                <w:rFonts w:ascii="Times New Roman" w:hAnsi="Times New Roman" w:cs="Times New Roman"/>
                <w:bCs/>
                <w:sz w:val="24"/>
                <w:szCs w:val="24"/>
                <w:lang w:val="lt-LT"/>
              </w:rPr>
              <w:t xml:space="preserve"> Pirkimo objektui </w:t>
            </w:r>
            <w:r w:rsidRPr="001D6527">
              <w:rPr>
                <w:rFonts w:ascii="Times New Roman" w:hAnsi="Times New Roman" w:cs="Times New Roman"/>
                <w:bCs/>
                <w:sz w:val="24"/>
                <w:szCs w:val="24"/>
                <w:lang w:val="lt-LT"/>
              </w:rPr>
              <w:t>grindžiama sekančiai:</w:t>
            </w:r>
          </w:p>
          <w:p w:rsidR="00CA6EC9" w:rsidRPr="000E609F" w:rsidRDefault="00872D0B" w:rsidP="00872D0B">
            <w:pPr>
              <w:pStyle w:val="Sraopastraipa"/>
              <w:widowControl w:val="0"/>
              <w:numPr>
                <w:ilvl w:val="0"/>
                <w:numId w:val="38"/>
              </w:numPr>
              <w:autoSpaceDE w:val="0"/>
              <w:autoSpaceDN w:val="0"/>
              <w:adjustRightInd w:val="0"/>
              <w:ind w:left="29" w:firstLine="567"/>
              <w:jc w:val="both"/>
              <w:rPr>
                <w:rFonts w:ascii="Times New Roman" w:hAnsi="Times New Roman" w:cs="Times New Roman"/>
                <w:sz w:val="24"/>
                <w:szCs w:val="24"/>
                <w:lang w:val="lt-LT"/>
              </w:rPr>
            </w:pPr>
            <w:r>
              <w:rPr>
                <w:rFonts w:ascii="Times New Roman" w:hAnsi="Times New Roman" w:cs="Times New Roman"/>
                <w:sz w:val="24"/>
                <w:szCs w:val="24"/>
                <w:lang w:val="lt-LT"/>
              </w:rPr>
              <w:t>Tiek a</w:t>
            </w:r>
            <w:r w:rsidR="00CA6EC9" w:rsidRPr="000E609F">
              <w:rPr>
                <w:rFonts w:ascii="Times New Roman" w:hAnsi="Times New Roman" w:cs="Times New Roman"/>
                <w:sz w:val="24"/>
                <w:szCs w:val="24"/>
                <w:lang w:val="lt-LT"/>
              </w:rPr>
              <w:t>tskirai įvertinus</w:t>
            </w:r>
            <w:r>
              <w:rPr>
                <w:rFonts w:ascii="Times New Roman" w:hAnsi="Times New Roman" w:cs="Times New Roman"/>
                <w:sz w:val="24"/>
                <w:szCs w:val="24"/>
                <w:lang w:val="lt-LT"/>
              </w:rPr>
              <w:t xml:space="preserve"> </w:t>
            </w:r>
            <w:r w:rsidRPr="000E609F">
              <w:rPr>
                <w:rFonts w:ascii="Times New Roman" w:hAnsi="Times New Roman" w:cs="Times New Roman"/>
                <w:sz w:val="24"/>
                <w:szCs w:val="24"/>
                <w:lang w:val="lt-LT"/>
              </w:rPr>
              <w:t>aukščiau minėtus reikalavimus</w:t>
            </w:r>
            <w:r w:rsidR="00A50CF4">
              <w:rPr>
                <w:rFonts w:ascii="Times New Roman" w:hAnsi="Times New Roman" w:cs="Times New Roman"/>
                <w:sz w:val="24"/>
                <w:szCs w:val="24"/>
                <w:lang w:val="lt-LT"/>
              </w:rPr>
              <w:t>,</w:t>
            </w:r>
            <w:r w:rsidRPr="000E609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tiek </w:t>
            </w:r>
            <w:r w:rsidR="00CA6EC9" w:rsidRPr="000E609F">
              <w:rPr>
                <w:rFonts w:ascii="Times New Roman" w:hAnsi="Times New Roman" w:cs="Times New Roman"/>
                <w:sz w:val="24"/>
                <w:szCs w:val="24"/>
                <w:lang w:val="lt-LT"/>
              </w:rPr>
              <w:t xml:space="preserve">jų visumą, akivaizdu, kad nustatyti tiekėjų kvalifikacijos reikalavimai yra aukšti, todėl atitikti visus reikalavimus gali tik labai ribotas </w:t>
            </w:r>
            <w:r w:rsidR="00EC7CF5" w:rsidRPr="000E609F">
              <w:rPr>
                <w:rFonts w:ascii="Times New Roman" w:hAnsi="Times New Roman" w:cs="Times New Roman"/>
                <w:sz w:val="24"/>
                <w:szCs w:val="24"/>
                <w:lang w:val="lt-LT"/>
              </w:rPr>
              <w:t>tiekėjų skaičius, t. y. tik keletas</w:t>
            </w:r>
            <w:r w:rsidR="00CA6EC9" w:rsidRPr="000E609F">
              <w:rPr>
                <w:rFonts w:ascii="Times New Roman" w:hAnsi="Times New Roman" w:cs="Times New Roman"/>
                <w:sz w:val="24"/>
                <w:szCs w:val="24"/>
                <w:lang w:val="lt-LT"/>
              </w:rPr>
              <w:t xml:space="preserve"> rinkos dalyvi</w:t>
            </w:r>
            <w:r w:rsidR="00EC7CF5" w:rsidRPr="000E609F">
              <w:rPr>
                <w:rFonts w:ascii="Times New Roman" w:hAnsi="Times New Roman" w:cs="Times New Roman"/>
                <w:sz w:val="24"/>
                <w:szCs w:val="24"/>
                <w:lang w:val="lt-LT"/>
              </w:rPr>
              <w:t>ų</w:t>
            </w:r>
            <w:r w:rsidR="00CA6EC9" w:rsidRPr="000E609F">
              <w:rPr>
                <w:rFonts w:ascii="Times New Roman" w:hAnsi="Times New Roman" w:cs="Times New Roman"/>
                <w:sz w:val="24"/>
                <w:szCs w:val="24"/>
                <w:lang w:val="lt-LT"/>
              </w:rPr>
              <w:t xml:space="preserve">. </w:t>
            </w:r>
          </w:p>
          <w:p w:rsidR="0069392C" w:rsidRPr="0036524D" w:rsidRDefault="004F444C" w:rsidP="002503AC">
            <w:pPr>
              <w:tabs>
                <w:tab w:val="left" w:pos="1134"/>
              </w:tabs>
              <w:contextualSpacing/>
              <w:jc w:val="both"/>
              <w:rPr>
                <w:rFonts w:ascii="Times New Roman" w:hAnsi="Times New Roman" w:cs="Times New Roman"/>
                <w:bCs/>
                <w:color w:val="FF0000"/>
                <w:sz w:val="24"/>
                <w:szCs w:val="24"/>
                <w:lang w:val="lt-LT"/>
              </w:rPr>
            </w:pPr>
            <w:r>
              <w:rPr>
                <w:rFonts w:ascii="Times New Roman" w:hAnsi="Times New Roman" w:cs="Times New Roman"/>
                <w:sz w:val="24"/>
                <w:szCs w:val="24"/>
                <w:lang w:val="lt-LT"/>
              </w:rPr>
              <w:lastRenderedPageBreak/>
              <w:t>P</w:t>
            </w:r>
            <w:r w:rsidR="00C30B88" w:rsidRPr="001D6527">
              <w:rPr>
                <w:rFonts w:ascii="Times New Roman" w:hAnsi="Times New Roman" w:cs="Times New Roman"/>
                <w:sz w:val="24"/>
                <w:szCs w:val="24"/>
                <w:lang w:val="lt-LT"/>
              </w:rPr>
              <w:t>ažym</w:t>
            </w:r>
            <w:r>
              <w:rPr>
                <w:rFonts w:ascii="Times New Roman" w:hAnsi="Times New Roman" w:cs="Times New Roman"/>
                <w:sz w:val="24"/>
                <w:szCs w:val="24"/>
                <w:lang w:val="lt-LT"/>
              </w:rPr>
              <w:t>ėtina</w:t>
            </w:r>
            <w:r w:rsidR="00C30B88" w:rsidRPr="001D6527">
              <w:rPr>
                <w:rFonts w:ascii="Times New Roman" w:hAnsi="Times New Roman" w:cs="Times New Roman"/>
                <w:sz w:val="24"/>
                <w:szCs w:val="24"/>
                <w:lang w:val="lt-LT"/>
              </w:rPr>
              <w:t xml:space="preserve">, kad </w:t>
            </w:r>
            <w:r w:rsidR="001D19C1" w:rsidRPr="001D6527">
              <w:rPr>
                <w:rFonts w:ascii="Times New Roman" w:hAnsi="Times New Roman" w:cs="Times New Roman"/>
                <w:sz w:val="24"/>
                <w:szCs w:val="24"/>
                <w:lang w:val="lt-LT"/>
              </w:rPr>
              <w:t xml:space="preserve">jau vien tik </w:t>
            </w:r>
            <w:r w:rsidR="00C30B88" w:rsidRPr="001D6527">
              <w:rPr>
                <w:rFonts w:ascii="Times New Roman" w:hAnsi="Times New Roman" w:cs="Times New Roman"/>
                <w:sz w:val="24"/>
                <w:szCs w:val="24"/>
                <w:lang w:val="lt-LT"/>
              </w:rPr>
              <w:t>nustatyti reikalavimai turėti tiekėjui</w:t>
            </w:r>
            <w:r w:rsidR="001E793E" w:rsidRPr="001D6527">
              <w:rPr>
                <w:rFonts w:ascii="Times New Roman" w:hAnsi="Times New Roman" w:cs="Times New Roman"/>
                <w:sz w:val="24"/>
                <w:szCs w:val="24"/>
                <w:lang w:val="lt-LT"/>
              </w:rPr>
              <w:t xml:space="preserve"> </w:t>
            </w:r>
            <w:r w:rsidR="001D19C1" w:rsidRPr="001D6527">
              <w:rPr>
                <w:rFonts w:ascii="Times New Roman" w:hAnsi="Times New Roman" w:cs="Times New Roman"/>
                <w:sz w:val="24"/>
                <w:szCs w:val="24"/>
                <w:lang w:val="lt-LT"/>
              </w:rPr>
              <w:t>nurodytas apyvartas</w:t>
            </w:r>
            <w:r w:rsidR="001E793E" w:rsidRPr="001D6527">
              <w:rPr>
                <w:rFonts w:ascii="Times New Roman" w:hAnsi="Times New Roman" w:cs="Times New Roman"/>
                <w:sz w:val="24"/>
                <w:szCs w:val="24"/>
                <w:lang w:val="lt-LT"/>
              </w:rPr>
              <w:t xml:space="preserve"> ir sutarčių vertes</w:t>
            </w:r>
            <w:r w:rsidR="001D19C1" w:rsidRPr="001D6527">
              <w:rPr>
                <w:rFonts w:ascii="Times New Roman" w:hAnsi="Times New Roman" w:cs="Times New Roman"/>
                <w:sz w:val="24"/>
                <w:szCs w:val="24"/>
                <w:lang w:val="lt-LT"/>
              </w:rPr>
              <w:t xml:space="preserve"> yra </w:t>
            </w:r>
            <w:r w:rsidR="005E29F3" w:rsidRPr="001D6527">
              <w:rPr>
                <w:rFonts w:ascii="Times New Roman" w:hAnsi="Times New Roman" w:cs="Times New Roman"/>
                <w:sz w:val="24"/>
                <w:szCs w:val="24"/>
                <w:lang w:val="lt-LT"/>
              </w:rPr>
              <w:t xml:space="preserve">pakankamai </w:t>
            </w:r>
            <w:r w:rsidR="001D19C1" w:rsidRPr="001D6527">
              <w:rPr>
                <w:rFonts w:ascii="Times New Roman" w:hAnsi="Times New Roman" w:cs="Times New Roman"/>
                <w:sz w:val="24"/>
                <w:szCs w:val="24"/>
                <w:lang w:val="lt-LT"/>
              </w:rPr>
              <w:t>aukšti</w:t>
            </w:r>
            <w:r w:rsidR="005E29F3" w:rsidRPr="001D6527">
              <w:rPr>
                <w:rFonts w:ascii="Times New Roman" w:hAnsi="Times New Roman" w:cs="Times New Roman"/>
                <w:sz w:val="24"/>
                <w:szCs w:val="24"/>
                <w:lang w:val="lt-LT"/>
              </w:rPr>
              <w:t>, o nustačius</w:t>
            </w:r>
            <w:r w:rsidR="001E793E" w:rsidRPr="001D6527">
              <w:rPr>
                <w:rFonts w:ascii="Times New Roman" w:hAnsi="Times New Roman" w:cs="Times New Roman"/>
                <w:sz w:val="24"/>
                <w:szCs w:val="24"/>
                <w:lang w:val="lt-LT"/>
              </w:rPr>
              <w:t xml:space="preserve"> </w:t>
            </w:r>
            <w:r w:rsidR="00C30B88" w:rsidRPr="001D6527">
              <w:rPr>
                <w:rFonts w:ascii="Times New Roman" w:hAnsi="Times New Roman" w:cs="Times New Roman"/>
                <w:sz w:val="24"/>
                <w:szCs w:val="24"/>
                <w:lang w:val="lt-LT"/>
              </w:rPr>
              <w:t xml:space="preserve">apyvartas ir sutarčių vertes </w:t>
            </w:r>
            <w:r w:rsidR="00C30B88" w:rsidRPr="00EC7CF5">
              <w:rPr>
                <w:rFonts w:ascii="Times New Roman" w:hAnsi="Times New Roman" w:cs="Times New Roman"/>
                <w:i/>
                <w:sz w:val="24"/>
                <w:szCs w:val="24"/>
                <w:lang w:val="lt-LT"/>
              </w:rPr>
              <w:t>tik iš dietinio maitinimo</w:t>
            </w:r>
            <w:r w:rsidR="00C30B88" w:rsidRPr="001D6527">
              <w:rPr>
                <w:rFonts w:ascii="Times New Roman" w:hAnsi="Times New Roman" w:cs="Times New Roman"/>
                <w:sz w:val="24"/>
                <w:szCs w:val="24"/>
                <w:lang w:val="lt-LT"/>
              </w:rPr>
              <w:t xml:space="preserve"> </w:t>
            </w:r>
            <w:r w:rsidR="00EC7CF5">
              <w:rPr>
                <w:rFonts w:ascii="Times New Roman" w:hAnsi="Times New Roman" w:cs="Times New Roman"/>
                <w:sz w:val="24"/>
                <w:szCs w:val="24"/>
                <w:lang w:val="lt-LT"/>
              </w:rPr>
              <w:t>paslaugų teikimo</w:t>
            </w:r>
            <w:r w:rsidR="00EC7CF5" w:rsidRPr="001D6527">
              <w:rPr>
                <w:rFonts w:ascii="Times New Roman" w:hAnsi="Times New Roman" w:cs="Times New Roman"/>
                <w:sz w:val="24"/>
                <w:szCs w:val="24"/>
                <w:lang w:val="lt-LT"/>
              </w:rPr>
              <w:t xml:space="preserve"> </w:t>
            </w:r>
            <w:r w:rsidR="005E29F3" w:rsidRPr="001D6527">
              <w:rPr>
                <w:rFonts w:ascii="Times New Roman" w:hAnsi="Times New Roman" w:cs="Times New Roman"/>
                <w:sz w:val="24"/>
                <w:szCs w:val="24"/>
                <w:lang w:val="lt-LT"/>
              </w:rPr>
              <w:t>akivaizdžiai apriboja</w:t>
            </w:r>
            <w:r>
              <w:rPr>
                <w:rFonts w:ascii="Times New Roman" w:hAnsi="Times New Roman" w:cs="Times New Roman"/>
                <w:sz w:val="24"/>
                <w:szCs w:val="24"/>
                <w:lang w:val="lt-LT"/>
              </w:rPr>
              <w:t>ma</w:t>
            </w:r>
            <w:r w:rsidR="005E29F3" w:rsidRPr="001D6527">
              <w:rPr>
                <w:rFonts w:ascii="Times New Roman" w:hAnsi="Times New Roman" w:cs="Times New Roman"/>
                <w:sz w:val="24"/>
                <w:szCs w:val="24"/>
                <w:lang w:val="lt-LT"/>
              </w:rPr>
              <w:t xml:space="preserve"> tiekėjų konkurencij</w:t>
            </w:r>
            <w:r>
              <w:rPr>
                <w:rFonts w:ascii="Times New Roman" w:hAnsi="Times New Roman" w:cs="Times New Roman"/>
                <w:sz w:val="24"/>
                <w:szCs w:val="24"/>
                <w:lang w:val="lt-LT"/>
              </w:rPr>
              <w:t>a</w:t>
            </w:r>
            <w:r w:rsidR="005E29F3" w:rsidRPr="001D6527">
              <w:rPr>
                <w:rFonts w:ascii="Times New Roman" w:hAnsi="Times New Roman" w:cs="Times New Roman"/>
                <w:sz w:val="24"/>
                <w:szCs w:val="24"/>
                <w:lang w:val="lt-LT"/>
              </w:rPr>
              <w:t xml:space="preserve">, atsižvelgiant į tai, kad tokio pobūdžio </w:t>
            </w:r>
            <w:r w:rsidR="00EC7CF5">
              <w:rPr>
                <w:rFonts w:ascii="Times New Roman" w:hAnsi="Times New Roman" w:cs="Times New Roman"/>
                <w:sz w:val="24"/>
                <w:szCs w:val="24"/>
                <w:lang w:val="lt-LT"/>
              </w:rPr>
              <w:t xml:space="preserve">ir apimties </w:t>
            </w:r>
            <w:r w:rsidR="005E29F3" w:rsidRPr="001D6527">
              <w:rPr>
                <w:rFonts w:ascii="Times New Roman" w:hAnsi="Times New Roman" w:cs="Times New Roman"/>
                <w:sz w:val="24"/>
                <w:szCs w:val="24"/>
                <w:lang w:val="lt-LT"/>
              </w:rPr>
              <w:t>paslaugas teikia išskirtinai tie patys tiekėjai. Minėti reikalavimai n</w:t>
            </w:r>
            <w:r w:rsidR="00C30B88" w:rsidRPr="001D6527">
              <w:rPr>
                <w:rFonts w:ascii="Times New Roman" w:hAnsi="Times New Roman" w:cs="Times New Roman"/>
                <w:sz w:val="24"/>
                <w:szCs w:val="24"/>
                <w:lang w:val="lt-LT"/>
              </w:rPr>
              <w:t>ėra pagrįsti, proporcingi ir tikslingi, jau vien dėl to, kad Pirkimo sąlygose nėra apibrėžtas būtent dietinio maitinimą paslaugą ga</w:t>
            </w:r>
            <w:r w:rsidR="00516F19" w:rsidRPr="001D6527">
              <w:rPr>
                <w:rFonts w:ascii="Times New Roman" w:hAnsi="Times New Roman" w:cs="Times New Roman"/>
                <w:sz w:val="24"/>
                <w:szCs w:val="24"/>
                <w:lang w:val="lt-LT"/>
              </w:rPr>
              <w:t>usiančių gyventojų skaiči</w:t>
            </w:r>
            <w:r w:rsidR="00C30B88" w:rsidRPr="001D6527">
              <w:rPr>
                <w:rFonts w:ascii="Times New Roman" w:hAnsi="Times New Roman" w:cs="Times New Roman"/>
                <w:sz w:val="24"/>
                <w:szCs w:val="24"/>
                <w:lang w:val="lt-LT"/>
              </w:rPr>
              <w:t xml:space="preserve">us </w:t>
            </w:r>
            <w:r w:rsidR="00516F19" w:rsidRPr="001D6527">
              <w:rPr>
                <w:rFonts w:ascii="Times New Roman" w:hAnsi="Times New Roman" w:cs="Times New Roman"/>
                <w:sz w:val="24"/>
                <w:szCs w:val="24"/>
                <w:lang w:val="lt-LT"/>
              </w:rPr>
              <w:t>a</w:t>
            </w:r>
            <w:r w:rsidR="00C30B88" w:rsidRPr="001D6527">
              <w:rPr>
                <w:rFonts w:ascii="Times New Roman" w:hAnsi="Times New Roman" w:cs="Times New Roman"/>
                <w:sz w:val="24"/>
                <w:szCs w:val="24"/>
                <w:lang w:val="lt-LT"/>
              </w:rPr>
              <w:t xml:space="preserve">r poreikis (nurodyta tik </w:t>
            </w:r>
            <w:r w:rsidR="001E40C2" w:rsidRPr="001D6527">
              <w:rPr>
                <w:rFonts w:ascii="Times New Roman" w:hAnsi="Times New Roman" w:cs="Times New Roman"/>
                <w:sz w:val="24"/>
                <w:szCs w:val="24"/>
                <w:lang w:val="lt-LT"/>
              </w:rPr>
              <w:t>vidutiniškai per parą maitinamų globos namų gyventojų skaičius, kas reiškia, kad neaišku, kokiai gyventojų daliai toks maitinimas bus skiriamas</w:t>
            </w:r>
            <w:r w:rsidR="00D05D5F" w:rsidRPr="001D6527">
              <w:rPr>
                <w:rFonts w:ascii="Times New Roman" w:hAnsi="Times New Roman" w:cs="Times New Roman"/>
                <w:sz w:val="24"/>
                <w:szCs w:val="24"/>
                <w:lang w:val="lt-LT"/>
              </w:rPr>
              <w:t>.</w:t>
            </w:r>
            <w:r w:rsidR="0069392C" w:rsidRPr="001D6527">
              <w:rPr>
                <w:rFonts w:ascii="Times New Roman" w:hAnsi="Times New Roman" w:cs="Times New Roman"/>
                <w:sz w:val="24"/>
                <w:szCs w:val="24"/>
                <w:lang w:val="lt-LT"/>
              </w:rPr>
              <w:t xml:space="preserve"> </w:t>
            </w:r>
            <w:r w:rsidR="00516F19" w:rsidRPr="001D6527">
              <w:rPr>
                <w:rFonts w:ascii="Times New Roman" w:hAnsi="Times New Roman" w:cs="Times New Roman"/>
                <w:sz w:val="24"/>
                <w:szCs w:val="24"/>
                <w:lang w:val="lt-LT"/>
              </w:rPr>
              <w:t>Įvertinus Pirkimo techninę specifikaciją, matyti, kad perkama maitinimo paslauga,</w:t>
            </w:r>
            <w:r w:rsidR="005673B6" w:rsidRPr="001D6527">
              <w:rPr>
                <w:rFonts w:ascii="Times New Roman" w:hAnsi="Times New Roman" w:cs="Times New Roman"/>
                <w:sz w:val="24"/>
                <w:szCs w:val="24"/>
                <w:lang w:val="lt-LT"/>
              </w:rPr>
              <w:t xml:space="preserve"> techninės specifikacijos 4 punkte nurodant, kad „tiekėjas turi užtikrinti </w:t>
            </w:r>
            <w:r w:rsidR="00394CCA" w:rsidRPr="001D6527">
              <w:rPr>
                <w:rFonts w:ascii="Times New Roman" w:hAnsi="Times New Roman" w:cs="Times New Roman"/>
                <w:sz w:val="24"/>
                <w:szCs w:val="24"/>
                <w:lang w:val="lt-LT"/>
              </w:rPr>
              <w:t xml:space="preserve">(dietinio - </w:t>
            </w:r>
            <w:r w:rsidR="005673B6" w:rsidRPr="001D6527">
              <w:rPr>
                <w:rFonts w:ascii="Times New Roman" w:hAnsi="Times New Roman" w:cs="Times New Roman"/>
                <w:sz w:val="24"/>
                <w:szCs w:val="24"/>
                <w:lang w:val="lt-LT"/>
              </w:rPr>
              <w:t xml:space="preserve">6 dietų) </w:t>
            </w:r>
            <w:r w:rsidR="00394CCA" w:rsidRPr="001D6527">
              <w:rPr>
                <w:rFonts w:ascii="Times New Roman" w:hAnsi="Times New Roman" w:cs="Times New Roman"/>
                <w:sz w:val="24"/>
                <w:szCs w:val="24"/>
                <w:lang w:val="lt-LT"/>
              </w:rPr>
              <w:t>maisto gamybą iš kokybiškų maisto produktų ir kasdieninį, nepertraukiamą gyventojų maitinimą</w:t>
            </w:r>
            <w:r w:rsidR="00493916">
              <w:rPr>
                <w:rFonts w:ascii="Times New Roman" w:hAnsi="Times New Roman" w:cs="Times New Roman"/>
                <w:sz w:val="24"/>
                <w:szCs w:val="24"/>
                <w:lang w:val="lt-LT"/>
              </w:rPr>
              <w:t>“</w:t>
            </w:r>
            <w:r w:rsidR="0036524D">
              <w:rPr>
                <w:rFonts w:ascii="Times New Roman" w:hAnsi="Times New Roman" w:cs="Times New Roman"/>
                <w:sz w:val="24"/>
                <w:szCs w:val="24"/>
                <w:lang w:val="lt-LT"/>
              </w:rPr>
              <w:t>, ir pats</w:t>
            </w:r>
            <w:r w:rsidR="00516F19" w:rsidRPr="001D6527">
              <w:rPr>
                <w:rFonts w:ascii="Times New Roman" w:hAnsi="Times New Roman" w:cs="Times New Roman"/>
                <w:sz w:val="24"/>
                <w:szCs w:val="24"/>
                <w:lang w:val="lt-LT"/>
              </w:rPr>
              <w:t xml:space="preserve"> Pirkimo objektas nepasižymi </w:t>
            </w:r>
            <w:r w:rsidR="00394CCA" w:rsidRPr="001D6527">
              <w:rPr>
                <w:rFonts w:ascii="Times New Roman" w:hAnsi="Times New Roman" w:cs="Times New Roman"/>
                <w:sz w:val="24"/>
                <w:szCs w:val="24"/>
                <w:lang w:val="lt-LT"/>
              </w:rPr>
              <w:t xml:space="preserve">sudėtinga </w:t>
            </w:r>
            <w:r w:rsidR="00493916">
              <w:rPr>
                <w:rFonts w:ascii="Times New Roman" w:hAnsi="Times New Roman" w:cs="Times New Roman"/>
                <w:sz w:val="24"/>
                <w:szCs w:val="24"/>
                <w:lang w:val="lt-LT"/>
              </w:rPr>
              <w:t>i</w:t>
            </w:r>
            <w:r w:rsidR="00394CCA" w:rsidRPr="001D6527">
              <w:rPr>
                <w:rFonts w:ascii="Times New Roman" w:hAnsi="Times New Roman" w:cs="Times New Roman"/>
                <w:sz w:val="24"/>
                <w:szCs w:val="24"/>
                <w:lang w:val="lt-LT"/>
              </w:rPr>
              <w:t xml:space="preserve">r </w:t>
            </w:r>
            <w:r w:rsidR="00516F19" w:rsidRPr="001D6527">
              <w:rPr>
                <w:rFonts w:ascii="Times New Roman" w:hAnsi="Times New Roman" w:cs="Times New Roman"/>
                <w:sz w:val="24"/>
                <w:szCs w:val="24"/>
                <w:lang w:val="lt-LT"/>
              </w:rPr>
              <w:t>ypatinga specifika</w:t>
            </w:r>
            <w:r w:rsidR="00493916">
              <w:rPr>
                <w:rFonts w:ascii="Times New Roman" w:hAnsi="Times New Roman" w:cs="Times New Roman"/>
                <w:sz w:val="24"/>
                <w:szCs w:val="24"/>
                <w:lang w:val="lt-LT"/>
              </w:rPr>
              <w:t xml:space="preserve"> ar išskirtiniais r</w:t>
            </w:r>
            <w:r w:rsidR="0036524D">
              <w:rPr>
                <w:rFonts w:ascii="Times New Roman" w:hAnsi="Times New Roman" w:cs="Times New Roman"/>
                <w:sz w:val="24"/>
                <w:szCs w:val="24"/>
                <w:lang w:val="lt-LT"/>
              </w:rPr>
              <w:t>eikalavimais.</w:t>
            </w:r>
            <w:r w:rsidR="00516F19" w:rsidRPr="001D6527">
              <w:rPr>
                <w:rFonts w:ascii="Times New Roman" w:hAnsi="Times New Roman" w:cs="Times New Roman"/>
                <w:sz w:val="24"/>
                <w:szCs w:val="24"/>
                <w:lang w:val="lt-LT"/>
              </w:rPr>
              <w:t xml:space="preserve">  </w:t>
            </w:r>
            <w:r w:rsidR="0036524D">
              <w:rPr>
                <w:rFonts w:ascii="Times New Roman" w:hAnsi="Times New Roman" w:cs="Times New Roman"/>
                <w:sz w:val="24"/>
                <w:szCs w:val="24"/>
                <w:lang w:val="lt-LT"/>
              </w:rPr>
              <w:t>T</w:t>
            </w:r>
            <w:r w:rsidR="00516F19" w:rsidRPr="001D6527">
              <w:rPr>
                <w:rFonts w:ascii="Times New Roman" w:hAnsi="Times New Roman" w:cs="Times New Roman"/>
                <w:sz w:val="24"/>
                <w:szCs w:val="24"/>
                <w:lang w:val="lt-LT"/>
              </w:rPr>
              <w:t xml:space="preserve">okių paslaugų teikimas </w:t>
            </w:r>
            <w:r w:rsidR="0036524D">
              <w:rPr>
                <w:rFonts w:ascii="Times New Roman" w:hAnsi="Times New Roman" w:cs="Times New Roman"/>
                <w:sz w:val="24"/>
                <w:szCs w:val="24"/>
                <w:lang w:val="lt-LT"/>
              </w:rPr>
              <w:t xml:space="preserve">iš </w:t>
            </w:r>
            <w:r w:rsidR="00516F19" w:rsidRPr="001D6527">
              <w:rPr>
                <w:rFonts w:ascii="Times New Roman" w:hAnsi="Times New Roman" w:cs="Times New Roman"/>
                <w:sz w:val="24"/>
                <w:szCs w:val="24"/>
                <w:lang w:val="lt-LT"/>
              </w:rPr>
              <w:t>tiekėj</w:t>
            </w:r>
            <w:r w:rsidR="0036524D">
              <w:rPr>
                <w:rFonts w:ascii="Times New Roman" w:hAnsi="Times New Roman" w:cs="Times New Roman"/>
                <w:sz w:val="24"/>
                <w:szCs w:val="24"/>
                <w:lang w:val="lt-LT"/>
              </w:rPr>
              <w:t>o nereikalauja</w:t>
            </w:r>
            <w:r w:rsidR="00516F19" w:rsidRPr="001D6527">
              <w:rPr>
                <w:rFonts w:ascii="Times New Roman" w:hAnsi="Times New Roman" w:cs="Times New Roman"/>
                <w:sz w:val="24"/>
                <w:szCs w:val="24"/>
                <w:lang w:val="lt-LT"/>
              </w:rPr>
              <w:t xml:space="preserve"> ypatingos kompetencijos</w:t>
            </w:r>
            <w:r w:rsidR="0036524D">
              <w:rPr>
                <w:rFonts w:ascii="Times New Roman" w:hAnsi="Times New Roman" w:cs="Times New Roman"/>
                <w:sz w:val="24"/>
                <w:szCs w:val="24"/>
                <w:lang w:val="lt-LT"/>
              </w:rPr>
              <w:t>, todėl</w:t>
            </w:r>
            <w:r w:rsidR="00516F19" w:rsidRPr="001D6527">
              <w:rPr>
                <w:rFonts w:ascii="Times New Roman" w:hAnsi="Times New Roman" w:cs="Times New Roman"/>
                <w:sz w:val="24"/>
                <w:szCs w:val="24"/>
                <w:lang w:val="lt-LT"/>
              </w:rPr>
              <w:t xml:space="preserve"> specifinės </w:t>
            </w:r>
            <w:r w:rsidR="002503AC">
              <w:rPr>
                <w:rFonts w:ascii="Times New Roman" w:hAnsi="Times New Roman" w:cs="Times New Roman"/>
                <w:sz w:val="24"/>
                <w:szCs w:val="24"/>
                <w:lang w:val="lt-LT"/>
              </w:rPr>
              <w:t>(</w:t>
            </w:r>
            <w:r w:rsidR="00516F19" w:rsidRPr="001D6527">
              <w:rPr>
                <w:rFonts w:ascii="Times New Roman" w:hAnsi="Times New Roman" w:cs="Times New Roman"/>
                <w:sz w:val="24"/>
                <w:szCs w:val="24"/>
                <w:lang w:val="lt-LT"/>
              </w:rPr>
              <w:t xml:space="preserve">dietinio </w:t>
            </w:r>
            <w:r w:rsidR="002503AC">
              <w:rPr>
                <w:rFonts w:ascii="Times New Roman" w:hAnsi="Times New Roman" w:cs="Times New Roman"/>
                <w:sz w:val="24"/>
                <w:szCs w:val="24"/>
                <w:lang w:val="lt-LT"/>
              </w:rPr>
              <w:t xml:space="preserve">maitinimo) </w:t>
            </w:r>
            <w:r w:rsidR="00516F19" w:rsidRPr="001D6527">
              <w:rPr>
                <w:rFonts w:ascii="Times New Roman" w:hAnsi="Times New Roman" w:cs="Times New Roman"/>
                <w:sz w:val="24"/>
                <w:szCs w:val="24"/>
                <w:lang w:val="lt-LT"/>
              </w:rPr>
              <w:t xml:space="preserve">patirties turėjimas, norint vykdyti tokio pobūdžio sutartis, </w:t>
            </w:r>
            <w:r w:rsidR="00D05D5F" w:rsidRPr="001D6527">
              <w:rPr>
                <w:rFonts w:ascii="Times New Roman" w:hAnsi="Times New Roman" w:cs="Times New Roman"/>
                <w:sz w:val="24"/>
                <w:szCs w:val="24"/>
                <w:lang w:val="lt-LT"/>
              </w:rPr>
              <w:t>tikrai nėra būtinas, ką pretenzijoje ir nurodo tiekėjas, nes dietinį maitinimą gali organizuoti bet kuris tiekėjas, pasitelkdamas asmenį</w:t>
            </w:r>
            <w:r w:rsidR="00877F9A" w:rsidRPr="001D6527">
              <w:rPr>
                <w:rFonts w:ascii="Times New Roman" w:hAnsi="Times New Roman" w:cs="Times New Roman"/>
                <w:sz w:val="24"/>
                <w:szCs w:val="24"/>
                <w:lang w:val="lt-LT"/>
              </w:rPr>
              <w:t xml:space="preserve"> (</w:t>
            </w:r>
            <w:r w:rsidR="00394CCA" w:rsidRPr="001D6527">
              <w:rPr>
                <w:rFonts w:ascii="Times New Roman" w:hAnsi="Times New Roman" w:cs="Times New Roman"/>
                <w:sz w:val="24"/>
                <w:szCs w:val="24"/>
                <w:lang w:val="lt-LT"/>
              </w:rPr>
              <w:t>-</w:t>
            </w:r>
            <w:proofErr w:type="spellStart"/>
            <w:r w:rsidR="00877F9A" w:rsidRPr="001D6527">
              <w:rPr>
                <w:rFonts w:ascii="Times New Roman" w:hAnsi="Times New Roman" w:cs="Times New Roman"/>
                <w:sz w:val="24"/>
                <w:szCs w:val="24"/>
                <w:lang w:val="lt-LT"/>
              </w:rPr>
              <w:t>is</w:t>
            </w:r>
            <w:proofErr w:type="spellEnd"/>
            <w:r w:rsidR="00877F9A" w:rsidRPr="001D6527">
              <w:rPr>
                <w:rFonts w:ascii="Times New Roman" w:hAnsi="Times New Roman" w:cs="Times New Roman"/>
                <w:sz w:val="24"/>
                <w:szCs w:val="24"/>
                <w:lang w:val="lt-LT"/>
              </w:rPr>
              <w:t>)</w:t>
            </w:r>
            <w:r w:rsidR="00D05D5F" w:rsidRPr="001D6527">
              <w:rPr>
                <w:rFonts w:ascii="Times New Roman" w:hAnsi="Times New Roman" w:cs="Times New Roman"/>
                <w:sz w:val="24"/>
                <w:szCs w:val="24"/>
                <w:lang w:val="lt-LT"/>
              </w:rPr>
              <w:t>, turintį atiti</w:t>
            </w:r>
            <w:r w:rsidR="00877F9A" w:rsidRPr="001D6527">
              <w:rPr>
                <w:rFonts w:ascii="Times New Roman" w:hAnsi="Times New Roman" w:cs="Times New Roman"/>
                <w:sz w:val="24"/>
                <w:szCs w:val="24"/>
                <w:lang w:val="lt-LT"/>
              </w:rPr>
              <w:t>nkamas žinias ir kvalifikaciją, reikalingą dietinio maitinimo paslaug</w:t>
            </w:r>
            <w:r w:rsidR="00394CCA" w:rsidRPr="001D6527">
              <w:rPr>
                <w:rFonts w:ascii="Times New Roman" w:hAnsi="Times New Roman" w:cs="Times New Roman"/>
                <w:sz w:val="24"/>
                <w:szCs w:val="24"/>
                <w:lang w:val="lt-LT"/>
              </w:rPr>
              <w:t xml:space="preserve">ai </w:t>
            </w:r>
            <w:r w:rsidR="00877F9A" w:rsidRPr="001D6527">
              <w:rPr>
                <w:rFonts w:ascii="Times New Roman" w:hAnsi="Times New Roman" w:cs="Times New Roman"/>
                <w:sz w:val="24"/>
                <w:szCs w:val="24"/>
                <w:lang w:val="lt-LT"/>
              </w:rPr>
              <w:t>teik</w:t>
            </w:r>
            <w:r w:rsidR="00394CCA" w:rsidRPr="001D6527">
              <w:rPr>
                <w:rFonts w:ascii="Times New Roman" w:hAnsi="Times New Roman" w:cs="Times New Roman"/>
                <w:sz w:val="24"/>
                <w:szCs w:val="24"/>
                <w:lang w:val="lt-LT"/>
              </w:rPr>
              <w:t>ti</w:t>
            </w:r>
            <w:r w:rsidR="0036524D">
              <w:rPr>
                <w:rFonts w:ascii="Times New Roman" w:hAnsi="Times New Roman" w:cs="Times New Roman"/>
                <w:sz w:val="24"/>
                <w:szCs w:val="24"/>
                <w:lang w:val="lt-LT"/>
              </w:rPr>
              <w:t>. P</w:t>
            </w:r>
            <w:r w:rsidR="00BC60A7" w:rsidRPr="001D6527">
              <w:rPr>
                <w:rFonts w:ascii="Times New Roman" w:hAnsi="Times New Roman" w:cs="Times New Roman"/>
                <w:sz w:val="24"/>
                <w:szCs w:val="24"/>
                <w:lang w:val="lt-LT"/>
              </w:rPr>
              <w:t>erkančioji organizacija galė</w:t>
            </w:r>
            <w:r w:rsidR="00394CCA" w:rsidRPr="001D6527">
              <w:rPr>
                <w:rFonts w:ascii="Times New Roman" w:hAnsi="Times New Roman" w:cs="Times New Roman"/>
                <w:sz w:val="24"/>
                <w:szCs w:val="24"/>
                <w:lang w:val="lt-LT"/>
              </w:rPr>
              <w:t>jo</w:t>
            </w:r>
            <w:r w:rsidR="00BC60A7" w:rsidRPr="001D6527">
              <w:rPr>
                <w:rFonts w:ascii="Times New Roman" w:hAnsi="Times New Roman" w:cs="Times New Roman"/>
                <w:sz w:val="24"/>
                <w:szCs w:val="24"/>
                <w:lang w:val="lt-LT"/>
              </w:rPr>
              <w:t xml:space="preserve"> reikalauti iš tiekėjo pateikti </w:t>
            </w:r>
            <w:proofErr w:type="spellStart"/>
            <w:r w:rsidR="00BC60A7" w:rsidRPr="001D6527">
              <w:rPr>
                <w:rFonts w:ascii="Times New Roman" w:hAnsi="Times New Roman" w:cs="Times New Roman"/>
                <w:sz w:val="24"/>
                <w:szCs w:val="24"/>
                <w:lang w:val="lt-LT"/>
              </w:rPr>
              <w:t>įrodymus</w:t>
            </w:r>
            <w:proofErr w:type="spellEnd"/>
            <w:r w:rsidR="00BC60A7" w:rsidRPr="001D6527">
              <w:rPr>
                <w:rFonts w:ascii="Times New Roman" w:hAnsi="Times New Roman" w:cs="Times New Roman"/>
                <w:sz w:val="24"/>
                <w:szCs w:val="24"/>
                <w:lang w:val="lt-LT"/>
              </w:rPr>
              <w:t xml:space="preserve"> apie specialistų, pvz.: </w:t>
            </w:r>
            <w:proofErr w:type="spellStart"/>
            <w:r w:rsidR="00BC60A7" w:rsidRPr="001D6527">
              <w:rPr>
                <w:rFonts w:ascii="Times New Roman" w:hAnsi="Times New Roman" w:cs="Times New Roman"/>
                <w:sz w:val="24"/>
                <w:szCs w:val="24"/>
                <w:lang w:val="lt-LT"/>
              </w:rPr>
              <w:t>dietisto</w:t>
            </w:r>
            <w:proofErr w:type="spellEnd"/>
            <w:r w:rsidR="00BC60A7" w:rsidRPr="001D6527">
              <w:rPr>
                <w:rFonts w:ascii="Times New Roman" w:hAnsi="Times New Roman" w:cs="Times New Roman"/>
                <w:sz w:val="24"/>
                <w:szCs w:val="24"/>
                <w:lang w:val="lt-LT"/>
              </w:rPr>
              <w:t xml:space="preserve"> ar pan. sutarties vykdymo metu turėjimą (pasitelkimą</w:t>
            </w:r>
            <w:r w:rsidR="00394CCA" w:rsidRPr="001D6527">
              <w:rPr>
                <w:rFonts w:ascii="Times New Roman" w:hAnsi="Times New Roman" w:cs="Times New Roman"/>
                <w:sz w:val="24"/>
                <w:szCs w:val="24"/>
                <w:lang w:val="lt-LT"/>
              </w:rPr>
              <w:t>), bet ne reikalauti apyvart</w:t>
            </w:r>
            <w:r w:rsidR="008B6298" w:rsidRPr="001D6527">
              <w:rPr>
                <w:rFonts w:ascii="Times New Roman" w:hAnsi="Times New Roman" w:cs="Times New Roman"/>
                <w:sz w:val="24"/>
                <w:szCs w:val="24"/>
                <w:lang w:val="lt-LT"/>
              </w:rPr>
              <w:t>ų</w:t>
            </w:r>
            <w:r w:rsidR="00394CCA" w:rsidRPr="001D6527">
              <w:rPr>
                <w:rFonts w:ascii="Times New Roman" w:hAnsi="Times New Roman" w:cs="Times New Roman"/>
                <w:sz w:val="24"/>
                <w:szCs w:val="24"/>
                <w:lang w:val="lt-LT"/>
              </w:rPr>
              <w:t xml:space="preserve"> ir sutar</w:t>
            </w:r>
            <w:r w:rsidR="00321AE3" w:rsidRPr="001D6527">
              <w:rPr>
                <w:rFonts w:ascii="Times New Roman" w:hAnsi="Times New Roman" w:cs="Times New Roman"/>
                <w:sz w:val="24"/>
                <w:szCs w:val="24"/>
                <w:lang w:val="lt-LT"/>
              </w:rPr>
              <w:t>čių verčių, kurių vertės</w:t>
            </w:r>
            <w:r w:rsidR="00394CCA" w:rsidRPr="001D6527">
              <w:rPr>
                <w:rFonts w:ascii="Times New Roman" w:hAnsi="Times New Roman" w:cs="Times New Roman"/>
                <w:sz w:val="24"/>
                <w:szCs w:val="24"/>
                <w:lang w:val="lt-LT"/>
              </w:rPr>
              <w:t xml:space="preserve"> </w:t>
            </w:r>
            <w:r w:rsidR="00321AE3" w:rsidRPr="001D6527">
              <w:rPr>
                <w:rFonts w:ascii="Times New Roman" w:hAnsi="Times New Roman" w:cs="Times New Roman"/>
                <w:sz w:val="24"/>
                <w:szCs w:val="24"/>
                <w:lang w:val="lt-LT"/>
              </w:rPr>
              <w:t>siejamos su tam tikr</w:t>
            </w:r>
            <w:r w:rsidR="00986FC3" w:rsidRPr="001D6527">
              <w:rPr>
                <w:rFonts w:ascii="Times New Roman" w:hAnsi="Times New Roman" w:cs="Times New Roman"/>
                <w:sz w:val="24"/>
                <w:szCs w:val="24"/>
                <w:lang w:val="lt-LT"/>
              </w:rPr>
              <w:t>u mitybos režimu turėjimu ir</w:t>
            </w:r>
            <w:r w:rsidR="002503AC">
              <w:rPr>
                <w:rFonts w:ascii="Times New Roman" w:hAnsi="Times New Roman" w:cs="Times New Roman"/>
                <w:sz w:val="24"/>
                <w:szCs w:val="24"/>
                <w:lang w:val="lt-LT"/>
              </w:rPr>
              <w:t xml:space="preserve"> tik </w:t>
            </w:r>
            <w:r w:rsidR="00986FC3" w:rsidRPr="001D6527">
              <w:rPr>
                <w:rFonts w:ascii="Times New Roman" w:hAnsi="Times New Roman" w:cs="Times New Roman"/>
                <w:sz w:val="24"/>
                <w:szCs w:val="24"/>
                <w:lang w:val="lt-LT"/>
              </w:rPr>
              <w:t>dirbtinai riboja tiekėjų konkurenciją</w:t>
            </w:r>
            <w:r w:rsidR="004E1533" w:rsidRPr="001D6527">
              <w:rPr>
                <w:rFonts w:ascii="Times New Roman" w:hAnsi="Times New Roman" w:cs="Times New Roman"/>
                <w:sz w:val="24"/>
                <w:szCs w:val="24"/>
                <w:lang w:val="lt-LT"/>
              </w:rPr>
              <w:t>.</w:t>
            </w:r>
            <w:r w:rsidR="00394CCA" w:rsidRPr="001D6527">
              <w:rPr>
                <w:rFonts w:ascii="Times New Roman" w:hAnsi="Times New Roman" w:cs="Times New Roman"/>
                <w:sz w:val="24"/>
                <w:szCs w:val="24"/>
                <w:lang w:val="lt-LT"/>
              </w:rPr>
              <w:t xml:space="preserve"> </w:t>
            </w:r>
          </w:p>
          <w:p w:rsidR="00C00FA4" w:rsidRPr="001D6527" w:rsidRDefault="0036524D" w:rsidP="00C00FA4">
            <w:pPr>
              <w:widowControl w:val="0"/>
              <w:autoSpaceDE w:val="0"/>
              <w:autoSpaceDN w:val="0"/>
              <w:adjustRightInd w:val="0"/>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              </w:t>
            </w:r>
            <w:r w:rsidR="00C00FA4" w:rsidRPr="001D6527">
              <w:rPr>
                <w:rFonts w:ascii="Times New Roman" w:hAnsi="Times New Roman" w:cs="Times New Roman"/>
                <w:bCs/>
                <w:sz w:val="24"/>
                <w:szCs w:val="24"/>
                <w:lang w:val="lt-LT"/>
              </w:rPr>
              <w:t xml:space="preserve">Nagrinėjamu atveju, </w:t>
            </w:r>
            <w:r w:rsidR="00C00FA4" w:rsidRPr="001D6527">
              <w:rPr>
                <w:rFonts w:ascii="Times New Roman" w:hAnsi="Times New Roman" w:cs="Times New Roman"/>
                <w:sz w:val="24"/>
                <w:szCs w:val="24"/>
                <w:lang w:val="lt-LT"/>
              </w:rPr>
              <w:t xml:space="preserve">nustatyti reikalavimai, jų reikšmės, </w:t>
            </w:r>
            <w:r w:rsidR="00CE79E4" w:rsidRPr="001D6527">
              <w:rPr>
                <w:rFonts w:ascii="Times New Roman" w:hAnsi="Times New Roman" w:cs="Times New Roman"/>
                <w:sz w:val="24"/>
                <w:szCs w:val="24"/>
                <w:lang w:val="lt-LT"/>
              </w:rPr>
              <w:t xml:space="preserve">neleidžiant sumuoti įvykdytų sutarčių verčių, </w:t>
            </w:r>
            <w:r w:rsidR="00C00FA4" w:rsidRPr="001D6527">
              <w:rPr>
                <w:rFonts w:ascii="Times New Roman" w:hAnsi="Times New Roman" w:cs="Times New Roman"/>
                <w:sz w:val="24"/>
                <w:szCs w:val="24"/>
                <w:lang w:val="lt-LT"/>
              </w:rPr>
              <w:t>lėmė tiekėjam</w:t>
            </w:r>
            <w:r w:rsidR="00B354BB" w:rsidRPr="001D6527">
              <w:rPr>
                <w:rFonts w:ascii="Times New Roman" w:hAnsi="Times New Roman" w:cs="Times New Roman"/>
                <w:sz w:val="24"/>
                <w:szCs w:val="24"/>
                <w:lang w:val="lt-LT"/>
              </w:rPr>
              <w:t>s</w:t>
            </w:r>
            <w:r w:rsidR="00C00FA4" w:rsidRPr="001D6527">
              <w:rPr>
                <w:rFonts w:ascii="Times New Roman" w:hAnsi="Times New Roman" w:cs="Times New Roman"/>
                <w:sz w:val="24"/>
                <w:szCs w:val="24"/>
                <w:lang w:val="lt-LT"/>
              </w:rPr>
              <w:t xml:space="preserve"> pareigą turėti didelės vertės sutartį, apyvartas ir dirbtinai apribojo galimybę Pirkimo procedūrose dalyvauti sutartį gebantiems įvykdyti smulkesniems tiekėjams, nors maitinimo paslaugų teikimas daugeliui tiekėjų yra įprastinė ūkinė veikla. </w:t>
            </w:r>
          </w:p>
          <w:p w:rsidR="008237B2" w:rsidRPr="000E609F" w:rsidRDefault="00CF4F32" w:rsidP="00E71016">
            <w:pPr>
              <w:pStyle w:val="Sraopastraipa"/>
              <w:widowControl w:val="0"/>
              <w:numPr>
                <w:ilvl w:val="0"/>
                <w:numId w:val="38"/>
              </w:numPr>
              <w:autoSpaceDE w:val="0"/>
              <w:autoSpaceDN w:val="0"/>
              <w:adjustRightInd w:val="0"/>
              <w:ind w:left="29" w:firstLine="851"/>
              <w:jc w:val="both"/>
              <w:rPr>
                <w:rFonts w:ascii="Times New Roman" w:hAnsi="Times New Roman" w:cs="Times New Roman"/>
                <w:sz w:val="24"/>
                <w:szCs w:val="24"/>
                <w:lang w:val="lt-LT"/>
              </w:rPr>
            </w:pPr>
            <w:r w:rsidRPr="000E609F">
              <w:rPr>
                <w:rFonts w:ascii="Times New Roman" w:hAnsi="Times New Roman" w:cs="Times New Roman"/>
                <w:bCs/>
                <w:sz w:val="24"/>
                <w:szCs w:val="24"/>
                <w:lang w:val="lt-LT"/>
              </w:rPr>
              <w:t xml:space="preserve">Dėl </w:t>
            </w:r>
            <w:r w:rsidRPr="000E609F">
              <w:rPr>
                <w:rFonts w:ascii="Times New Roman" w:hAnsi="Times New Roman" w:cs="Times New Roman"/>
                <w:i/>
                <w:sz w:val="24"/>
                <w:szCs w:val="24"/>
                <w:lang w:val="lt-LT"/>
              </w:rPr>
              <w:t>„</w:t>
            </w:r>
            <w:proofErr w:type="spellStart"/>
            <w:r w:rsidRPr="000E609F">
              <w:rPr>
                <w:rFonts w:ascii="Times New Roman" w:hAnsi="Times New Roman" w:cs="Times New Roman"/>
                <w:i/>
                <w:sz w:val="24"/>
                <w:szCs w:val="24"/>
                <w:lang w:val="lt-LT"/>
              </w:rPr>
              <w:t>EcoAgros</w:t>
            </w:r>
            <w:proofErr w:type="spellEnd"/>
            <w:r w:rsidRPr="000E609F">
              <w:rPr>
                <w:rFonts w:ascii="Times New Roman" w:hAnsi="Times New Roman" w:cs="Times New Roman"/>
                <w:i/>
                <w:sz w:val="24"/>
                <w:szCs w:val="24"/>
                <w:lang w:val="lt-LT"/>
              </w:rPr>
              <w:t>“ patvirtinančio dokumento, kad maisto gamyboje bus naudojami ir ekologiški produktai turėjimo</w:t>
            </w:r>
            <w:r w:rsidRPr="000E609F">
              <w:rPr>
                <w:rFonts w:ascii="Times New Roman" w:hAnsi="Times New Roman" w:cs="Times New Roman"/>
                <w:sz w:val="24"/>
                <w:szCs w:val="24"/>
                <w:lang w:val="lt-LT"/>
              </w:rPr>
              <w:t>, Tarnyba pažymi, kad minėtas reikalavimas yra neteisėtas, nepagrįstas ir perte</w:t>
            </w:r>
            <w:r w:rsidR="002E215F" w:rsidRPr="000E609F">
              <w:rPr>
                <w:rFonts w:ascii="Times New Roman" w:hAnsi="Times New Roman" w:cs="Times New Roman"/>
                <w:sz w:val="24"/>
                <w:szCs w:val="24"/>
                <w:lang w:val="lt-LT"/>
              </w:rPr>
              <w:t>klinis, nes minėto</w:t>
            </w:r>
            <w:r w:rsidRPr="000E609F">
              <w:rPr>
                <w:rFonts w:ascii="Times New Roman" w:hAnsi="Times New Roman" w:cs="Times New Roman"/>
                <w:sz w:val="24"/>
                <w:szCs w:val="24"/>
                <w:lang w:val="lt-LT"/>
              </w:rPr>
              <w:t xml:space="preserve"> sertifikato išdavimas yra susijęs su ūkio subjekto veikl</w:t>
            </w:r>
            <w:r w:rsidR="006D0B3C" w:rsidRPr="000E609F">
              <w:rPr>
                <w:rFonts w:ascii="Times New Roman" w:hAnsi="Times New Roman" w:cs="Times New Roman"/>
                <w:sz w:val="24"/>
                <w:szCs w:val="24"/>
                <w:lang w:val="lt-LT"/>
              </w:rPr>
              <w:t>a</w:t>
            </w:r>
            <w:r w:rsidRPr="000E609F">
              <w:rPr>
                <w:rFonts w:ascii="Times New Roman" w:hAnsi="Times New Roman" w:cs="Times New Roman"/>
                <w:sz w:val="24"/>
                <w:szCs w:val="24"/>
                <w:lang w:val="lt-LT"/>
              </w:rPr>
              <w:t xml:space="preserve"> </w:t>
            </w:r>
            <w:r w:rsidR="006D0B3C" w:rsidRPr="000E609F">
              <w:rPr>
                <w:rFonts w:ascii="Times New Roman" w:hAnsi="Times New Roman" w:cs="Times New Roman"/>
                <w:sz w:val="24"/>
                <w:szCs w:val="24"/>
                <w:lang w:val="lt-LT"/>
              </w:rPr>
              <w:t xml:space="preserve">tik tam tikroje veiklos </w:t>
            </w:r>
            <w:r w:rsidR="00D3005C">
              <w:rPr>
                <w:rFonts w:ascii="Times New Roman" w:hAnsi="Times New Roman" w:cs="Times New Roman"/>
                <w:sz w:val="24"/>
                <w:szCs w:val="24"/>
                <w:lang w:val="lt-LT"/>
              </w:rPr>
              <w:t xml:space="preserve">(maisto tvarkybos) </w:t>
            </w:r>
            <w:r w:rsidR="006D0B3C" w:rsidRPr="000E609F">
              <w:rPr>
                <w:rFonts w:ascii="Times New Roman" w:hAnsi="Times New Roman" w:cs="Times New Roman"/>
                <w:sz w:val="24"/>
                <w:szCs w:val="24"/>
                <w:lang w:val="lt-LT"/>
              </w:rPr>
              <w:t xml:space="preserve">vietoje </w:t>
            </w:r>
            <w:r w:rsidRPr="000E609F">
              <w:rPr>
                <w:rFonts w:ascii="Times New Roman" w:hAnsi="Times New Roman" w:cs="Times New Roman"/>
                <w:sz w:val="24"/>
                <w:szCs w:val="24"/>
                <w:lang w:val="lt-LT"/>
              </w:rPr>
              <w:t xml:space="preserve">ir </w:t>
            </w:r>
            <w:r w:rsidR="002E215F" w:rsidRPr="000E609F">
              <w:rPr>
                <w:rFonts w:ascii="Times New Roman" w:hAnsi="Times New Roman" w:cs="Times New Roman"/>
                <w:sz w:val="24"/>
                <w:szCs w:val="24"/>
                <w:lang w:val="lt-LT"/>
              </w:rPr>
              <w:t xml:space="preserve">tokiam sertifikatui gauti, vertinamas maisto </w:t>
            </w:r>
            <w:r w:rsidR="00530CF3">
              <w:rPr>
                <w:rFonts w:ascii="Times New Roman" w:hAnsi="Times New Roman" w:cs="Times New Roman"/>
                <w:sz w:val="24"/>
                <w:szCs w:val="24"/>
                <w:lang w:val="lt-LT"/>
              </w:rPr>
              <w:t>tvarkybos</w:t>
            </w:r>
            <w:r w:rsidR="002E215F" w:rsidRPr="000E609F">
              <w:rPr>
                <w:rFonts w:ascii="Times New Roman" w:hAnsi="Times New Roman" w:cs="Times New Roman"/>
                <w:sz w:val="24"/>
                <w:szCs w:val="24"/>
                <w:lang w:val="lt-LT"/>
              </w:rPr>
              <w:t xml:space="preserve"> procesas ir kitos svarbios aplinkybės</w:t>
            </w:r>
            <w:r w:rsidR="006D0B3C" w:rsidRPr="000E609F">
              <w:rPr>
                <w:rFonts w:ascii="Times New Roman" w:hAnsi="Times New Roman" w:cs="Times New Roman"/>
                <w:sz w:val="24"/>
                <w:szCs w:val="24"/>
                <w:lang w:val="lt-LT"/>
              </w:rPr>
              <w:t xml:space="preserve"> būtent konkrečioje</w:t>
            </w:r>
            <w:r w:rsidR="000E609F" w:rsidRPr="000E609F">
              <w:rPr>
                <w:rFonts w:ascii="Times New Roman" w:hAnsi="Times New Roman" w:cs="Times New Roman"/>
                <w:sz w:val="24"/>
                <w:szCs w:val="24"/>
                <w:lang w:val="lt-LT"/>
              </w:rPr>
              <w:t xml:space="preserve"> (maisto ruošimo) </w:t>
            </w:r>
            <w:r w:rsidR="006D0B3C" w:rsidRPr="000E609F">
              <w:rPr>
                <w:rFonts w:ascii="Times New Roman" w:hAnsi="Times New Roman" w:cs="Times New Roman"/>
                <w:sz w:val="24"/>
                <w:szCs w:val="24"/>
                <w:lang w:val="lt-LT"/>
              </w:rPr>
              <w:t>vietoje</w:t>
            </w:r>
            <w:r w:rsidR="002E215F" w:rsidRPr="000E609F">
              <w:rPr>
                <w:rFonts w:ascii="Times New Roman" w:hAnsi="Times New Roman" w:cs="Times New Roman"/>
                <w:sz w:val="24"/>
                <w:szCs w:val="24"/>
                <w:lang w:val="lt-LT"/>
              </w:rPr>
              <w:t>, todėl tokie procesai užtrunka ir jiems įvertinti reikia laiko.</w:t>
            </w:r>
            <w:r w:rsidR="000E609F" w:rsidRPr="000E609F">
              <w:rPr>
                <w:rFonts w:ascii="Times New Roman" w:hAnsi="Times New Roman" w:cs="Times New Roman"/>
                <w:sz w:val="24"/>
                <w:szCs w:val="24"/>
                <w:lang w:val="lt-LT"/>
              </w:rPr>
              <w:t xml:space="preserve"> </w:t>
            </w:r>
            <w:r w:rsidR="002E215F" w:rsidRPr="000E609F">
              <w:rPr>
                <w:rFonts w:ascii="Times New Roman" w:hAnsi="Times New Roman" w:cs="Times New Roman"/>
                <w:sz w:val="24"/>
                <w:szCs w:val="24"/>
                <w:lang w:val="lt-LT"/>
              </w:rPr>
              <w:t>T</w:t>
            </w:r>
            <w:r w:rsidRPr="000E609F">
              <w:rPr>
                <w:rFonts w:ascii="Times New Roman" w:hAnsi="Times New Roman" w:cs="Times New Roman"/>
                <w:sz w:val="24"/>
                <w:szCs w:val="24"/>
                <w:lang w:val="lt-LT"/>
              </w:rPr>
              <w:t xml:space="preserve">ai reiškia, kad </w:t>
            </w:r>
            <w:r w:rsidR="002E215F" w:rsidRPr="000E609F">
              <w:rPr>
                <w:rFonts w:ascii="Times New Roman" w:hAnsi="Times New Roman" w:cs="Times New Roman"/>
                <w:sz w:val="24"/>
                <w:szCs w:val="24"/>
                <w:lang w:val="lt-LT"/>
              </w:rPr>
              <w:t xml:space="preserve">dokumentas </w:t>
            </w:r>
            <w:r w:rsidRPr="000E609F">
              <w:rPr>
                <w:rFonts w:ascii="Times New Roman" w:hAnsi="Times New Roman" w:cs="Times New Roman"/>
                <w:sz w:val="24"/>
                <w:szCs w:val="24"/>
                <w:lang w:val="lt-LT"/>
              </w:rPr>
              <w:t xml:space="preserve">galėtų būti išduotas tik tiekėjui pradėjus teikti maitinimo paslaugas, nagrinėjamu atveju, atsižvelgiant į Pirkimo sąlygų 2.3, 2.4, 2.7 punktus, </w:t>
            </w:r>
            <w:r w:rsidRPr="000E609F">
              <w:rPr>
                <w:rFonts w:ascii="Times New Roman" w:hAnsi="Times New Roman" w:cs="Times New Roman"/>
                <w:sz w:val="24"/>
                <w:szCs w:val="24"/>
                <w:u w:val="single"/>
                <w:lang w:val="lt-LT"/>
              </w:rPr>
              <w:t>Perkančiojoje organizacijoje</w:t>
            </w:r>
            <w:r w:rsidRPr="000E609F">
              <w:rPr>
                <w:rFonts w:ascii="Times New Roman" w:hAnsi="Times New Roman" w:cs="Times New Roman"/>
                <w:sz w:val="24"/>
                <w:szCs w:val="24"/>
                <w:lang w:val="lt-LT"/>
              </w:rPr>
              <w:t xml:space="preserve">. </w:t>
            </w:r>
            <w:r w:rsidR="002E215F" w:rsidRPr="000E609F">
              <w:rPr>
                <w:rFonts w:ascii="Times New Roman" w:hAnsi="Times New Roman" w:cs="Times New Roman"/>
                <w:sz w:val="24"/>
                <w:szCs w:val="24"/>
                <w:lang w:val="lt-LT"/>
              </w:rPr>
              <w:t xml:space="preserve">Tarnyba daro išvadą, kad </w:t>
            </w:r>
            <w:r w:rsidRPr="000E609F">
              <w:rPr>
                <w:rFonts w:ascii="Times New Roman" w:hAnsi="Times New Roman" w:cs="Times New Roman"/>
                <w:sz w:val="24"/>
                <w:szCs w:val="24"/>
                <w:lang w:val="lt-LT"/>
              </w:rPr>
              <w:t>Pirkimo atveju, tiekėjai negalėjo įvykdyti šio reikalavimo</w:t>
            </w:r>
            <w:r w:rsidR="002E215F" w:rsidRPr="000E609F">
              <w:rPr>
                <w:rFonts w:ascii="Times New Roman" w:hAnsi="Times New Roman" w:cs="Times New Roman"/>
                <w:sz w:val="24"/>
                <w:szCs w:val="24"/>
                <w:lang w:val="lt-LT"/>
              </w:rPr>
              <w:t xml:space="preserve">. Šią išvadą patvirtina aplinkybė, kad </w:t>
            </w:r>
            <w:r w:rsidR="008237B2" w:rsidRPr="000E609F">
              <w:rPr>
                <w:rFonts w:ascii="Times New Roman" w:hAnsi="Times New Roman" w:cs="Times New Roman"/>
                <w:sz w:val="24"/>
                <w:szCs w:val="24"/>
                <w:lang w:val="lt-LT"/>
              </w:rPr>
              <w:t>g</w:t>
            </w:r>
            <w:r w:rsidR="003C31BC" w:rsidRPr="000E609F">
              <w:rPr>
                <w:rFonts w:ascii="Times New Roman" w:hAnsi="Times New Roman" w:cs="Times New Roman"/>
                <w:sz w:val="24"/>
                <w:szCs w:val="24"/>
                <w:lang w:val="lt-LT"/>
              </w:rPr>
              <w:t>rįsdama atitikimą Pirkimo sąlygų 3.1.17 punkte nurodytam kvalifikacijos reikalavimui „&lt;...&gt; turėti „</w:t>
            </w:r>
            <w:proofErr w:type="spellStart"/>
            <w:r w:rsidR="003C31BC" w:rsidRPr="000E609F">
              <w:rPr>
                <w:rFonts w:ascii="Times New Roman" w:hAnsi="Times New Roman" w:cs="Times New Roman"/>
                <w:sz w:val="24"/>
                <w:szCs w:val="24"/>
                <w:lang w:val="lt-LT"/>
              </w:rPr>
              <w:t>EcoAgros</w:t>
            </w:r>
            <w:proofErr w:type="spellEnd"/>
            <w:r w:rsidR="003C31BC" w:rsidRPr="000E609F">
              <w:rPr>
                <w:rFonts w:ascii="Times New Roman" w:hAnsi="Times New Roman" w:cs="Times New Roman"/>
                <w:sz w:val="24"/>
                <w:szCs w:val="24"/>
                <w:lang w:val="lt-LT"/>
              </w:rPr>
              <w:t>“ patvirtinantį dokumentą, kad maisto gamyboje bus naudojami ir ekologiški produktai“, UAB „</w:t>
            </w:r>
            <w:proofErr w:type="spellStart"/>
            <w:r w:rsidR="003C31BC" w:rsidRPr="000E609F">
              <w:rPr>
                <w:rFonts w:ascii="Times New Roman" w:hAnsi="Times New Roman" w:cs="Times New Roman"/>
                <w:sz w:val="24"/>
                <w:szCs w:val="24"/>
                <w:lang w:val="lt-LT"/>
              </w:rPr>
              <w:t>Dussmann</w:t>
            </w:r>
            <w:proofErr w:type="spellEnd"/>
            <w:r w:rsidR="003C31BC" w:rsidRPr="000E609F">
              <w:rPr>
                <w:rFonts w:ascii="Times New Roman" w:hAnsi="Times New Roman" w:cs="Times New Roman"/>
                <w:sz w:val="24"/>
                <w:szCs w:val="24"/>
                <w:lang w:val="lt-LT"/>
              </w:rPr>
              <w:t xml:space="preserve"> </w:t>
            </w:r>
            <w:proofErr w:type="spellStart"/>
            <w:r w:rsidR="003C31BC" w:rsidRPr="000E609F">
              <w:rPr>
                <w:rFonts w:ascii="Times New Roman" w:hAnsi="Times New Roman" w:cs="Times New Roman"/>
                <w:sz w:val="24"/>
                <w:szCs w:val="24"/>
                <w:lang w:val="lt-LT"/>
              </w:rPr>
              <w:t>Service</w:t>
            </w:r>
            <w:proofErr w:type="spellEnd"/>
            <w:r w:rsidR="003C31BC" w:rsidRPr="000E609F">
              <w:rPr>
                <w:rFonts w:ascii="Times New Roman" w:hAnsi="Times New Roman" w:cs="Times New Roman"/>
                <w:sz w:val="24"/>
                <w:szCs w:val="24"/>
                <w:lang w:val="lt-LT"/>
              </w:rPr>
              <w:t>“ pateikė dokumentą</w:t>
            </w:r>
            <w:r w:rsidR="008237B2" w:rsidRPr="000E609F">
              <w:rPr>
                <w:rFonts w:ascii="Times New Roman" w:hAnsi="Times New Roman" w:cs="Times New Roman"/>
                <w:sz w:val="24"/>
                <w:szCs w:val="24"/>
                <w:lang w:val="lt-LT"/>
              </w:rPr>
              <w:t>, patvirtinantį jog UAB „</w:t>
            </w:r>
            <w:proofErr w:type="spellStart"/>
            <w:r w:rsidR="008237B2" w:rsidRPr="000E609F">
              <w:rPr>
                <w:rFonts w:ascii="Times New Roman" w:hAnsi="Times New Roman" w:cs="Times New Roman"/>
                <w:sz w:val="24"/>
                <w:szCs w:val="24"/>
                <w:lang w:val="lt-LT"/>
              </w:rPr>
              <w:t>Dussmann</w:t>
            </w:r>
            <w:proofErr w:type="spellEnd"/>
            <w:r w:rsidR="008237B2" w:rsidRPr="000E609F">
              <w:rPr>
                <w:rFonts w:ascii="Times New Roman" w:hAnsi="Times New Roman" w:cs="Times New Roman"/>
                <w:sz w:val="24"/>
                <w:szCs w:val="24"/>
                <w:lang w:val="lt-LT"/>
              </w:rPr>
              <w:t xml:space="preserve"> </w:t>
            </w:r>
            <w:proofErr w:type="spellStart"/>
            <w:r w:rsidR="008237B2" w:rsidRPr="000E609F">
              <w:rPr>
                <w:rFonts w:ascii="Times New Roman" w:hAnsi="Times New Roman" w:cs="Times New Roman"/>
                <w:sz w:val="24"/>
                <w:szCs w:val="24"/>
                <w:lang w:val="lt-LT"/>
              </w:rPr>
              <w:t>Service</w:t>
            </w:r>
            <w:proofErr w:type="spellEnd"/>
            <w:r w:rsidR="008237B2" w:rsidRPr="000E609F">
              <w:rPr>
                <w:rFonts w:ascii="Times New Roman" w:hAnsi="Times New Roman" w:cs="Times New Roman"/>
                <w:sz w:val="24"/>
                <w:szCs w:val="24"/>
                <w:lang w:val="lt-LT"/>
              </w:rPr>
              <w:t>“ pagrindinė veikla „viešasis maitinimas“ vykdoma veiklos adresu - Antavilių pensionate</w:t>
            </w:r>
            <w:r w:rsidR="006D0B3C" w:rsidRPr="000E609F">
              <w:rPr>
                <w:rFonts w:ascii="Times New Roman" w:hAnsi="Times New Roman" w:cs="Times New Roman"/>
                <w:sz w:val="24"/>
                <w:szCs w:val="24"/>
                <w:lang w:val="lt-LT"/>
              </w:rPr>
              <w:t xml:space="preserve"> ir jis laikosi LR Žemės ūkio ministerijos 2009 m. gegužės 4 d. įsakymu Nr. 3D-309 patvirtintų ekologiškų maisto produktų tvarkybos maitinimo įmonėse</w:t>
            </w:r>
            <w:r w:rsidR="006721E9" w:rsidRPr="000E609F">
              <w:rPr>
                <w:rFonts w:ascii="Times New Roman" w:hAnsi="Times New Roman" w:cs="Times New Roman"/>
                <w:sz w:val="24"/>
                <w:szCs w:val="24"/>
                <w:lang w:val="lt-LT"/>
              </w:rPr>
              <w:t xml:space="preserve"> (Antavilių pensionate)</w:t>
            </w:r>
            <w:r w:rsidR="006D0B3C" w:rsidRPr="000E609F">
              <w:rPr>
                <w:rFonts w:ascii="Times New Roman" w:hAnsi="Times New Roman" w:cs="Times New Roman"/>
                <w:sz w:val="24"/>
                <w:szCs w:val="24"/>
                <w:lang w:val="lt-LT"/>
              </w:rPr>
              <w:t xml:space="preserve"> taisyklių</w:t>
            </w:r>
            <w:r w:rsidR="008237B2" w:rsidRPr="000E609F">
              <w:rPr>
                <w:rFonts w:ascii="Times New Roman" w:hAnsi="Times New Roman" w:cs="Times New Roman"/>
                <w:sz w:val="24"/>
                <w:szCs w:val="24"/>
                <w:lang w:val="lt-LT"/>
              </w:rPr>
              <w:t>.</w:t>
            </w:r>
            <w:r w:rsidR="00317836" w:rsidRPr="000E609F">
              <w:rPr>
                <w:rFonts w:ascii="Times New Roman" w:hAnsi="Times New Roman" w:cs="Times New Roman"/>
                <w:sz w:val="24"/>
                <w:szCs w:val="24"/>
                <w:lang w:val="lt-LT"/>
              </w:rPr>
              <w:t xml:space="preserve"> </w:t>
            </w:r>
          </w:p>
          <w:p w:rsidR="00495638" w:rsidRPr="000E609F" w:rsidRDefault="00105550" w:rsidP="00E71016">
            <w:pPr>
              <w:pStyle w:val="Sraopastraipa"/>
              <w:widowControl w:val="0"/>
              <w:numPr>
                <w:ilvl w:val="0"/>
                <w:numId w:val="38"/>
              </w:numPr>
              <w:autoSpaceDE w:val="0"/>
              <w:autoSpaceDN w:val="0"/>
              <w:adjustRightInd w:val="0"/>
              <w:ind w:left="29" w:firstLine="709"/>
              <w:jc w:val="both"/>
              <w:rPr>
                <w:rFonts w:ascii="Times New Roman" w:hAnsi="Times New Roman" w:cs="Times New Roman"/>
                <w:sz w:val="24"/>
                <w:szCs w:val="24"/>
                <w:lang w:val="lt-LT"/>
              </w:rPr>
            </w:pPr>
            <w:r w:rsidRPr="000E609F">
              <w:rPr>
                <w:rFonts w:ascii="Times New Roman" w:hAnsi="Times New Roman" w:cs="Times New Roman"/>
                <w:sz w:val="24"/>
                <w:szCs w:val="24"/>
                <w:lang w:val="lt-LT"/>
              </w:rPr>
              <w:t xml:space="preserve">Dėl </w:t>
            </w:r>
            <w:r w:rsidR="000E609F">
              <w:rPr>
                <w:rFonts w:ascii="Times New Roman" w:hAnsi="Times New Roman" w:cs="Times New Roman"/>
                <w:sz w:val="24"/>
                <w:szCs w:val="24"/>
                <w:lang w:val="lt-LT"/>
              </w:rPr>
              <w:t xml:space="preserve">Pirkimo sąlygų </w:t>
            </w:r>
            <w:r w:rsidRPr="000E609F">
              <w:rPr>
                <w:rFonts w:ascii="Times New Roman" w:hAnsi="Times New Roman" w:cs="Times New Roman"/>
                <w:sz w:val="24"/>
                <w:szCs w:val="24"/>
                <w:lang w:val="lt-LT"/>
              </w:rPr>
              <w:t xml:space="preserve">3.1.18 punkte nustatyto kvalifikacijos reikalavimo </w:t>
            </w:r>
            <w:r w:rsidRPr="000E609F">
              <w:rPr>
                <w:rFonts w:ascii="Times New Roman" w:hAnsi="Times New Roman" w:cs="Times New Roman"/>
                <w:i/>
                <w:sz w:val="24"/>
                <w:szCs w:val="24"/>
                <w:lang w:val="lt-LT"/>
              </w:rPr>
              <w:t>„Tiekėjas turi būti aukšto mokumo, patikimas, laiku vykdantys savo finansinius įsipareigojimus“</w:t>
            </w:r>
            <w:r w:rsidRPr="000E609F">
              <w:rPr>
                <w:rFonts w:ascii="Times New Roman" w:hAnsi="Times New Roman" w:cs="Times New Roman"/>
                <w:sz w:val="24"/>
                <w:szCs w:val="24"/>
                <w:lang w:val="lt-LT"/>
              </w:rPr>
              <w:t xml:space="preserve">, Tarnyba atkreipia dėmesį, kad Pirkimo sąlygų </w:t>
            </w:r>
            <w:r w:rsidRPr="000E609F">
              <w:rPr>
                <w:rFonts w:ascii="Times New Roman" w:hAnsi="Times New Roman" w:cs="Times New Roman"/>
                <w:bCs/>
                <w:sz w:val="24"/>
                <w:szCs w:val="24"/>
                <w:lang w:val="lt-LT"/>
              </w:rPr>
              <w:t>lentelės Nr. 1 „Bendrieji tiekėjų kvalifikacijos reikalavimai“ nustatyti reikalavimai, susiję su tiekėjo įsipareigojimų įvykdymu mokesčių ir socialinio draudimo įmokų mokėjime, o lentelės Nr. 2 „Ekonominės ir finans</w:t>
            </w:r>
            <w:r w:rsidR="007A1F2F" w:rsidRPr="000E609F">
              <w:rPr>
                <w:rFonts w:ascii="Times New Roman" w:hAnsi="Times New Roman" w:cs="Times New Roman"/>
                <w:bCs/>
                <w:sz w:val="24"/>
                <w:szCs w:val="24"/>
                <w:lang w:val="lt-LT"/>
              </w:rPr>
              <w:t>inės būklės &lt;...&gt; reikalavimai</w:t>
            </w:r>
            <w:r w:rsidRPr="000E609F">
              <w:rPr>
                <w:rFonts w:ascii="Times New Roman" w:hAnsi="Times New Roman" w:cs="Times New Roman"/>
                <w:bCs/>
                <w:sz w:val="24"/>
                <w:szCs w:val="24"/>
                <w:lang w:val="lt-LT"/>
              </w:rPr>
              <w:t>, susiję su vidutine metine apyvarta tos veiklos, su kuria susijęs Pirkimo objektas, kritinio likvidumo koeficientais</w:t>
            </w:r>
            <w:r w:rsidR="007A1F2F" w:rsidRPr="000E609F">
              <w:rPr>
                <w:rFonts w:ascii="Times New Roman" w:hAnsi="Times New Roman" w:cs="Times New Roman"/>
                <w:bCs/>
                <w:sz w:val="24"/>
                <w:szCs w:val="24"/>
                <w:lang w:val="lt-LT"/>
              </w:rPr>
              <w:t xml:space="preserve"> ir kt.</w:t>
            </w:r>
            <w:r w:rsidRPr="000E609F">
              <w:rPr>
                <w:rFonts w:ascii="Times New Roman" w:hAnsi="Times New Roman" w:cs="Times New Roman"/>
                <w:bCs/>
                <w:sz w:val="24"/>
                <w:szCs w:val="24"/>
                <w:lang w:val="lt-LT"/>
              </w:rPr>
              <w:t>, kurie objektyviai apibūdina tiekėjų finansinę ir ekonominę būklę.</w:t>
            </w:r>
            <w:r w:rsidRPr="000E609F">
              <w:rPr>
                <w:rFonts w:ascii="Times New Roman" w:hAnsi="Times New Roman" w:cs="Times New Roman"/>
                <w:sz w:val="24"/>
                <w:szCs w:val="24"/>
                <w:lang w:val="lt-LT"/>
              </w:rPr>
              <w:t xml:space="preserve"> Be to, </w:t>
            </w:r>
            <w:r w:rsidR="007A1F2F" w:rsidRPr="000E609F">
              <w:rPr>
                <w:rFonts w:ascii="Times New Roman" w:hAnsi="Times New Roman" w:cs="Times New Roman"/>
                <w:sz w:val="24"/>
                <w:szCs w:val="24"/>
                <w:lang w:val="lt-LT"/>
              </w:rPr>
              <w:t xml:space="preserve">atsižvelgus į Pirkimo objekto pobūdį, į </w:t>
            </w:r>
            <w:r w:rsidR="00495638" w:rsidRPr="000E609F">
              <w:rPr>
                <w:rFonts w:ascii="Times New Roman" w:hAnsi="Times New Roman" w:cs="Times New Roman"/>
                <w:sz w:val="24"/>
                <w:szCs w:val="24"/>
                <w:lang w:val="lt-LT"/>
              </w:rPr>
              <w:t xml:space="preserve">atsiskaitymo su tiekėju terminus, į tai, kad paslaugų teikimas nereikalauja iš tiekėjo didelių investicijų, tai pat į tai, kad keliamas reikalavimas neįrodo, kad </w:t>
            </w:r>
            <w:r w:rsidR="00495638" w:rsidRPr="000E609F">
              <w:rPr>
                <w:rFonts w:ascii="Times New Roman" w:hAnsi="Times New Roman" w:cs="Times New Roman"/>
                <w:bCs/>
                <w:sz w:val="24"/>
                <w:szCs w:val="24"/>
                <w:lang w:val="lt-LT"/>
              </w:rPr>
              <w:t>tiekėjo turimos lėšos</w:t>
            </w:r>
            <w:r w:rsidR="00495638" w:rsidRPr="000E609F">
              <w:rPr>
                <w:rFonts w:ascii="Times New Roman" w:hAnsi="Times New Roman" w:cs="Times New Roman"/>
                <w:sz w:val="24"/>
                <w:szCs w:val="24"/>
                <w:lang w:val="lt-LT"/>
              </w:rPr>
              <w:t xml:space="preserve"> </w:t>
            </w:r>
            <w:r w:rsidR="00495638" w:rsidRPr="000E609F">
              <w:rPr>
                <w:rFonts w:ascii="Times New Roman" w:hAnsi="Times New Roman" w:cs="Times New Roman"/>
                <w:bCs/>
                <w:sz w:val="24"/>
                <w:szCs w:val="24"/>
                <w:lang w:val="lt-LT"/>
              </w:rPr>
              <w:t>bus naudojamos išskirtinai Pirkimo objektui</w:t>
            </w:r>
            <w:r w:rsidR="000E609F">
              <w:rPr>
                <w:rFonts w:ascii="Times New Roman" w:hAnsi="Times New Roman" w:cs="Times New Roman"/>
                <w:bCs/>
                <w:sz w:val="24"/>
                <w:szCs w:val="24"/>
                <w:lang w:val="lt-LT"/>
              </w:rPr>
              <w:t>,</w:t>
            </w:r>
            <w:r w:rsidR="00495638" w:rsidRPr="000E609F">
              <w:rPr>
                <w:rFonts w:ascii="Times New Roman" w:hAnsi="Times New Roman" w:cs="Times New Roman"/>
                <w:sz w:val="24"/>
                <w:szCs w:val="24"/>
                <w:lang w:val="lt-LT"/>
              </w:rPr>
              <w:t xml:space="preserve"> Tarnyba daro išvadą, kad jis yra nepagrįstas ir perteklinis.</w:t>
            </w:r>
          </w:p>
          <w:p w:rsidR="001D6527" w:rsidRDefault="00CA554C" w:rsidP="00E71016">
            <w:pPr>
              <w:pStyle w:val="Sraopastraipa"/>
              <w:widowControl w:val="0"/>
              <w:numPr>
                <w:ilvl w:val="0"/>
                <w:numId w:val="38"/>
              </w:numPr>
              <w:autoSpaceDE w:val="0"/>
              <w:autoSpaceDN w:val="0"/>
              <w:adjustRightInd w:val="0"/>
              <w:ind w:left="29" w:firstLine="851"/>
              <w:jc w:val="both"/>
              <w:rPr>
                <w:rFonts w:ascii="Times New Roman" w:hAnsi="Times New Roman" w:cs="Times New Roman"/>
                <w:sz w:val="24"/>
                <w:szCs w:val="24"/>
                <w:lang w:val="lt-LT"/>
              </w:rPr>
            </w:pPr>
            <w:r w:rsidRPr="000E609F">
              <w:rPr>
                <w:rFonts w:ascii="Times New Roman" w:hAnsi="Times New Roman" w:cs="Times New Roman"/>
                <w:sz w:val="24"/>
                <w:szCs w:val="24"/>
                <w:lang w:val="lt-LT"/>
              </w:rPr>
              <w:t xml:space="preserve">Dėl </w:t>
            </w:r>
            <w:r w:rsidR="000E609F">
              <w:rPr>
                <w:rFonts w:ascii="Times New Roman" w:hAnsi="Times New Roman" w:cs="Times New Roman"/>
                <w:sz w:val="24"/>
                <w:szCs w:val="24"/>
                <w:lang w:val="lt-LT"/>
              </w:rPr>
              <w:t xml:space="preserve">Pirkimo sąlygų </w:t>
            </w:r>
            <w:r w:rsidRPr="000E609F">
              <w:rPr>
                <w:rFonts w:ascii="Times New Roman" w:hAnsi="Times New Roman" w:cs="Times New Roman"/>
                <w:sz w:val="24"/>
                <w:szCs w:val="24"/>
                <w:lang w:val="lt-LT"/>
              </w:rPr>
              <w:t xml:space="preserve">3.1.19 punkte reikalaujamo civilinės atsakomybės draudimo ne </w:t>
            </w:r>
            <w:r w:rsidRPr="000E609F">
              <w:rPr>
                <w:rFonts w:ascii="Times New Roman" w:hAnsi="Times New Roman" w:cs="Times New Roman"/>
                <w:sz w:val="24"/>
                <w:szCs w:val="24"/>
                <w:lang w:val="lt-LT"/>
              </w:rPr>
              <w:lastRenderedPageBreak/>
              <w:t>mažesn</w:t>
            </w:r>
            <w:r w:rsidR="001D6527" w:rsidRPr="000E609F">
              <w:rPr>
                <w:rFonts w:ascii="Times New Roman" w:hAnsi="Times New Roman" w:cs="Times New Roman"/>
                <w:sz w:val="24"/>
                <w:szCs w:val="24"/>
                <w:lang w:val="lt-LT"/>
              </w:rPr>
              <w:t xml:space="preserve">ei kaip 300 000 </w:t>
            </w:r>
            <w:proofErr w:type="spellStart"/>
            <w:r w:rsidR="001D6527" w:rsidRPr="000E609F">
              <w:rPr>
                <w:rFonts w:ascii="Times New Roman" w:hAnsi="Times New Roman" w:cs="Times New Roman"/>
                <w:sz w:val="24"/>
                <w:szCs w:val="24"/>
                <w:lang w:val="lt-LT"/>
              </w:rPr>
              <w:t>Eur</w:t>
            </w:r>
            <w:proofErr w:type="spellEnd"/>
            <w:r w:rsidR="001D6527" w:rsidRPr="000E609F">
              <w:rPr>
                <w:rFonts w:ascii="Times New Roman" w:hAnsi="Times New Roman" w:cs="Times New Roman"/>
                <w:sz w:val="24"/>
                <w:szCs w:val="24"/>
                <w:lang w:val="lt-LT"/>
              </w:rPr>
              <w:t xml:space="preserve"> sumai, Tarnybos </w:t>
            </w:r>
            <w:r w:rsidR="00E83569">
              <w:rPr>
                <w:rFonts w:ascii="Times New Roman" w:hAnsi="Times New Roman" w:cs="Times New Roman"/>
                <w:sz w:val="24"/>
                <w:szCs w:val="24"/>
                <w:lang w:val="lt-LT"/>
              </w:rPr>
              <w:t xml:space="preserve">nuomone, </w:t>
            </w:r>
            <w:r w:rsidR="001D6527" w:rsidRPr="000E609F">
              <w:rPr>
                <w:rFonts w:ascii="Times New Roman" w:hAnsi="Times New Roman" w:cs="Times New Roman"/>
                <w:sz w:val="24"/>
                <w:szCs w:val="24"/>
                <w:lang w:val="lt-LT"/>
              </w:rPr>
              <w:t xml:space="preserve">minėtas reikalavimas, įvertinus Pirkimo objekto pobūdį yra perteklinis ir nėra būtinas siekiamam tikslui pasiekti. Pažymėtina, kad tokie reikalavimai tik didina pasiūlymo kainą. </w:t>
            </w:r>
            <w:r w:rsidR="007A5DB7" w:rsidRPr="000E609F">
              <w:rPr>
                <w:rFonts w:ascii="Times New Roman" w:hAnsi="Times New Roman" w:cs="Times New Roman"/>
                <w:sz w:val="24"/>
                <w:szCs w:val="24"/>
                <w:lang w:val="lt-LT"/>
              </w:rPr>
              <w:t xml:space="preserve">Be to, toks reikalavimas nėra susijęs su tiekėjo kvalifikacija, todėl negali būti priskiriamas </w:t>
            </w:r>
            <w:r w:rsidR="005F26A7" w:rsidRPr="000E609F">
              <w:rPr>
                <w:rFonts w:ascii="Times New Roman" w:hAnsi="Times New Roman" w:cs="Times New Roman"/>
                <w:sz w:val="24"/>
                <w:szCs w:val="24"/>
                <w:lang w:val="lt-LT"/>
              </w:rPr>
              <w:t xml:space="preserve">prie </w:t>
            </w:r>
            <w:r w:rsidR="007A5DB7" w:rsidRPr="000E609F">
              <w:rPr>
                <w:rFonts w:ascii="Times New Roman" w:hAnsi="Times New Roman" w:cs="Times New Roman"/>
                <w:sz w:val="24"/>
                <w:szCs w:val="24"/>
                <w:lang w:val="lt-LT"/>
              </w:rPr>
              <w:t>tiekėjų kvalifikacijos reikalavim</w:t>
            </w:r>
            <w:r w:rsidR="005F26A7" w:rsidRPr="000E609F">
              <w:rPr>
                <w:rFonts w:ascii="Times New Roman" w:hAnsi="Times New Roman" w:cs="Times New Roman"/>
                <w:sz w:val="24"/>
                <w:szCs w:val="24"/>
                <w:lang w:val="lt-LT"/>
              </w:rPr>
              <w:t>ų</w:t>
            </w:r>
            <w:r w:rsidR="007A5DB7" w:rsidRPr="000E609F">
              <w:rPr>
                <w:rFonts w:ascii="Times New Roman" w:hAnsi="Times New Roman" w:cs="Times New Roman"/>
                <w:sz w:val="24"/>
                <w:szCs w:val="24"/>
                <w:lang w:val="lt-LT"/>
              </w:rPr>
              <w:t xml:space="preserve">. </w:t>
            </w:r>
          </w:p>
          <w:p w:rsidR="00F6015A" w:rsidRDefault="00F6015A" w:rsidP="00F6015A">
            <w:pPr>
              <w:tabs>
                <w:tab w:val="left" w:pos="1134"/>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Įvertinus</w:t>
            </w:r>
            <w:r w:rsidRPr="001D6527">
              <w:rPr>
                <w:rFonts w:ascii="Times New Roman" w:hAnsi="Times New Roman" w:cs="Times New Roman"/>
                <w:bCs/>
                <w:sz w:val="24"/>
                <w:szCs w:val="24"/>
                <w:lang w:val="lt-LT"/>
              </w:rPr>
              <w:t xml:space="preserve"> ketinamos sudaryti sutarties galiojimo laikotarpį (12 mėn.) ir </w:t>
            </w:r>
            <w:r>
              <w:rPr>
                <w:rFonts w:ascii="Times New Roman" w:hAnsi="Times New Roman" w:cs="Times New Roman"/>
                <w:bCs/>
                <w:sz w:val="24"/>
                <w:szCs w:val="24"/>
                <w:lang w:val="lt-LT"/>
              </w:rPr>
              <w:t xml:space="preserve">tik į numatytą </w:t>
            </w:r>
            <w:r w:rsidRPr="001D6527">
              <w:rPr>
                <w:rFonts w:ascii="Times New Roman" w:hAnsi="Times New Roman" w:cs="Times New Roman"/>
                <w:bCs/>
                <w:sz w:val="24"/>
                <w:szCs w:val="24"/>
                <w:lang w:val="lt-LT"/>
              </w:rPr>
              <w:t xml:space="preserve">galimybę ją pratęsti, taip pat atsižvelgus ne į planuojamo Pirkimo sutarties su pratęsimais vertę (1 058 399,48 </w:t>
            </w:r>
            <w:proofErr w:type="spellStart"/>
            <w:r w:rsidRPr="001D6527">
              <w:rPr>
                <w:rFonts w:ascii="Times New Roman" w:hAnsi="Times New Roman" w:cs="Times New Roman"/>
                <w:bCs/>
                <w:sz w:val="24"/>
                <w:szCs w:val="24"/>
                <w:lang w:val="lt-LT"/>
              </w:rPr>
              <w:t>Eur</w:t>
            </w:r>
            <w:proofErr w:type="spellEnd"/>
            <w:r w:rsidRPr="001D6527">
              <w:rPr>
                <w:rFonts w:ascii="Times New Roman" w:hAnsi="Times New Roman" w:cs="Times New Roman"/>
                <w:bCs/>
                <w:sz w:val="24"/>
                <w:szCs w:val="24"/>
                <w:lang w:val="lt-LT"/>
              </w:rPr>
              <w:t xml:space="preserve">), bet į metinę sutarties vertę 352 799,83 </w:t>
            </w:r>
            <w:proofErr w:type="spellStart"/>
            <w:r w:rsidRPr="001D6527">
              <w:rPr>
                <w:rFonts w:ascii="Times New Roman" w:hAnsi="Times New Roman" w:cs="Times New Roman"/>
                <w:bCs/>
                <w:sz w:val="24"/>
                <w:szCs w:val="24"/>
                <w:lang w:val="lt-LT"/>
              </w:rPr>
              <w:t>Eur</w:t>
            </w:r>
            <w:proofErr w:type="spellEnd"/>
            <w:r>
              <w:rPr>
                <w:rFonts w:ascii="Times New Roman" w:hAnsi="Times New Roman" w:cs="Times New Roman"/>
                <w:bCs/>
                <w:sz w:val="24"/>
                <w:szCs w:val="24"/>
                <w:lang w:val="lt-LT"/>
              </w:rPr>
              <w:t>,</w:t>
            </w:r>
            <w:r w:rsidRPr="001D6527">
              <w:rPr>
                <w:rFonts w:ascii="Times New Roman" w:hAnsi="Times New Roman" w:cs="Times New Roman"/>
                <w:bCs/>
                <w:sz w:val="24"/>
                <w:szCs w:val="24"/>
                <w:lang w:val="lt-LT"/>
              </w:rPr>
              <w:t xml:space="preserve"> įvertinus teikiamų paslaugų pobūdį,</w:t>
            </w:r>
            <w:r>
              <w:rPr>
                <w:rFonts w:ascii="Times New Roman" w:hAnsi="Times New Roman" w:cs="Times New Roman"/>
                <w:bCs/>
                <w:sz w:val="24"/>
                <w:szCs w:val="24"/>
                <w:lang w:val="lt-LT"/>
              </w:rPr>
              <w:t xml:space="preserve"> jų tęstinumą,</w:t>
            </w:r>
            <w:r w:rsidRPr="001D6527">
              <w:rPr>
                <w:rFonts w:ascii="Times New Roman" w:hAnsi="Times New Roman" w:cs="Times New Roman"/>
                <w:bCs/>
                <w:sz w:val="24"/>
                <w:szCs w:val="24"/>
                <w:lang w:val="lt-LT"/>
              </w:rPr>
              <w:t xml:space="preserve"> atsiskaitymą už suteiktas paslaugas, Tarnybos nuomone, Perkančioji organizacija prieš nustatydama </w:t>
            </w:r>
            <w:r w:rsidR="00932A61">
              <w:rPr>
                <w:rFonts w:ascii="Times New Roman" w:hAnsi="Times New Roman" w:cs="Times New Roman"/>
                <w:bCs/>
                <w:sz w:val="24"/>
                <w:szCs w:val="24"/>
                <w:lang w:val="lt-LT"/>
              </w:rPr>
              <w:t xml:space="preserve">pernelyg </w:t>
            </w:r>
            <w:r w:rsidRPr="001D6527">
              <w:rPr>
                <w:rFonts w:ascii="Times New Roman" w:hAnsi="Times New Roman" w:cs="Times New Roman"/>
                <w:bCs/>
                <w:sz w:val="24"/>
                <w:szCs w:val="24"/>
                <w:lang w:val="lt-LT"/>
              </w:rPr>
              <w:t>aukštus tiekėjų kvalifikacijos reikalavimus turė</w:t>
            </w:r>
            <w:r>
              <w:rPr>
                <w:rFonts w:ascii="Times New Roman" w:hAnsi="Times New Roman" w:cs="Times New Roman"/>
                <w:bCs/>
                <w:sz w:val="24"/>
                <w:szCs w:val="24"/>
                <w:lang w:val="lt-LT"/>
              </w:rPr>
              <w:t>jo</w:t>
            </w:r>
            <w:r w:rsidRPr="001D6527">
              <w:rPr>
                <w:rFonts w:ascii="Times New Roman" w:hAnsi="Times New Roman" w:cs="Times New Roman"/>
                <w:bCs/>
                <w:sz w:val="24"/>
                <w:szCs w:val="24"/>
                <w:lang w:val="lt-LT"/>
              </w:rPr>
              <w:t xml:space="preserve"> įsitikinti tokių reikalavimų tikslingumu ir </w:t>
            </w:r>
            <w:r>
              <w:rPr>
                <w:rFonts w:ascii="Times New Roman" w:hAnsi="Times New Roman" w:cs="Times New Roman"/>
                <w:bCs/>
                <w:sz w:val="24"/>
                <w:szCs w:val="24"/>
                <w:lang w:val="lt-LT"/>
              </w:rPr>
              <w:t>jų reikalingumu</w:t>
            </w:r>
            <w:r w:rsidRPr="001D6527">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bei</w:t>
            </w:r>
            <w:r w:rsidRPr="001D6527">
              <w:rPr>
                <w:rFonts w:ascii="Times New Roman" w:hAnsi="Times New Roman" w:cs="Times New Roman"/>
                <w:bCs/>
                <w:sz w:val="24"/>
                <w:szCs w:val="24"/>
                <w:lang w:val="lt-LT"/>
              </w:rPr>
              <w:t xml:space="preserve"> spręsti, ar tokie keliami reikalavimai yra reikšmingi ir neabejotinai </w:t>
            </w:r>
            <w:r>
              <w:rPr>
                <w:rFonts w:ascii="Times New Roman" w:hAnsi="Times New Roman" w:cs="Times New Roman"/>
                <w:bCs/>
                <w:sz w:val="24"/>
                <w:szCs w:val="24"/>
                <w:lang w:val="lt-LT"/>
              </w:rPr>
              <w:t>būtini</w:t>
            </w:r>
            <w:r w:rsidRPr="001D6527">
              <w:rPr>
                <w:rFonts w:ascii="Times New Roman" w:hAnsi="Times New Roman" w:cs="Times New Roman"/>
                <w:bCs/>
                <w:sz w:val="24"/>
                <w:szCs w:val="24"/>
                <w:lang w:val="lt-LT"/>
              </w:rPr>
              <w:t xml:space="preserve"> įsitikinti tiekėjų kompetencija.</w:t>
            </w:r>
            <w:r w:rsidRPr="001D6527">
              <w:rPr>
                <w:rFonts w:ascii="Times New Roman" w:hAnsi="Times New Roman" w:cs="Times New Roman"/>
                <w:sz w:val="24"/>
                <w:szCs w:val="24"/>
                <w:lang w:val="lt-LT"/>
              </w:rPr>
              <w:t xml:space="preserve"> Apibendrindama</w:t>
            </w:r>
            <w:r>
              <w:rPr>
                <w:rFonts w:ascii="Times New Roman" w:hAnsi="Times New Roman" w:cs="Times New Roman"/>
                <w:sz w:val="24"/>
                <w:szCs w:val="24"/>
                <w:lang w:val="lt-LT"/>
              </w:rPr>
              <w:t xml:space="preserve"> išdėstytą</w:t>
            </w:r>
            <w:r w:rsidRPr="001D6527">
              <w:rPr>
                <w:rFonts w:ascii="Times New Roman" w:hAnsi="Times New Roman" w:cs="Times New Roman"/>
                <w:sz w:val="24"/>
                <w:szCs w:val="24"/>
                <w:lang w:val="lt-LT"/>
              </w:rPr>
              <w:t xml:space="preserve">, Tarnyba daro išvadą, kad Pirkimo sąlygose nustatyti tiekėjų kvalifikacijos reikalavimai nėra pagrįsti ir būtini tam, kad </w:t>
            </w:r>
            <w:r w:rsidR="00430024">
              <w:rPr>
                <w:rFonts w:ascii="Times New Roman" w:hAnsi="Times New Roman" w:cs="Times New Roman"/>
                <w:sz w:val="24"/>
                <w:szCs w:val="24"/>
                <w:lang w:val="lt-LT"/>
              </w:rPr>
              <w:t>P</w:t>
            </w:r>
            <w:r w:rsidRPr="001D6527">
              <w:rPr>
                <w:rFonts w:ascii="Times New Roman" w:hAnsi="Times New Roman" w:cs="Times New Roman"/>
                <w:sz w:val="24"/>
                <w:szCs w:val="24"/>
                <w:lang w:val="lt-LT"/>
              </w:rPr>
              <w:t xml:space="preserve">erkančioji organizacija galėtų tinkamai įgyvendinti viešųjų pirkimų tikslą bei užtikrinti tinkamą </w:t>
            </w:r>
            <w:r>
              <w:rPr>
                <w:rFonts w:ascii="Times New Roman" w:hAnsi="Times New Roman" w:cs="Times New Roman"/>
                <w:sz w:val="24"/>
                <w:szCs w:val="24"/>
                <w:lang w:val="lt-LT"/>
              </w:rPr>
              <w:t>sutarties vykdymą.</w:t>
            </w:r>
          </w:p>
          <w:p w:rsidR="00CA6EC9" w:rsidRPr="001D6527" w:rsidRDefault="00CA6EC9" w:rsidP="00381DE8">
            <w:pPr>
              <w:tabs>
                <w:tab w:val="left" w:pos="1134"/>
              </w:tabs>
              <w:ind w:left="709"/>
              <w:contextualSpacing/>
              <w:jc w:val="both"/>
              <w:rPr>
                <w:rFonts w:ascii="Times New Roman" w:hAnsi="Times New Roman" w:cs="Times New Roman"/>
                <w:sz w:val="24"/>
                <w:szCs w:val="24"/>
                <w:lang w:val="lt-LT"/>
              </w:rPr>
            </w:pPr>
          </w:p>
        </w:tc>
      </w:tr>
      <w:tr w:rsidR="00A107FD" w:rsidRPr="00307F8F" w:rsidTr="00A107FD">
        <w:tc>
          <w:tcPr>
            <w:tcW w:w="576" w:type="dxa"/>
          </w:tcPr>
          <w:p w:rsidR="00A107FD" w:rsidRPr="00307F8F" w:rsidRDefault="006A6D8B" w:rsidP="0021414A">
            <w:pPr>
              <w:tabs>
                <w:tab w:val="left" w:pos="293"/>
              </w:tabs>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r w:rsidR="00A107FD">
              <w:rPr>
                <w:rFonts w:ascii="Times New Roman" w:hAnsi="Times New Roman" w:cs="Times New Roman"/>
                <w:sz w:val="24"/>
                <w:szCs w:val="24"/>
                <w:lang w:val="lt-LT"/>
              </w:rPr>
              <w:t>.</w:t>
            </w:r>
          </w:p>
        </w:tc>
        <w:tc>
          <w:tcPr>
            <w:tcW w:w="9058" w:type="dxa"/>
          </w:tcPr>
          <w:p w:rsidR="004829DE" w:rsidRDefault="00807F8A" w:rsidP="00F22178">
            <w:pPr>
              <w:tabs>
                <w:tab w:val="left" w:pos="293"/>
              </w:tabs>
              <w:jc w:val="both"/>
              <w:rPr>
                <w:sz w:val="24"/>
                <w:szCs w:val="24"/>
              </w:rPr>
            </w:pPr>
            <w:r w:rsidRPr="00F8009F">
              <w:rPr>
                <w:rFonts w:ascii="Times New Roman" w:hAnsi="Times New Roman" w:cs="Times New Roman"/>
                <w:sz w:val="24"/>
                <w:szCs w:val="24"/>
                <w:lang w:val="lt-LT"/>
              </w:rPr>
              <w:t>Įstatymo 24 straipsnio 2 dalies 9 punktas</w:t>
            </w:r>
            <w:r w:rsidR="008644B1">
              <w:rPr>
                <w:rStyle w:val="Puslapioinaosnuoroda"/>
                <w:rFonts w:ascii="Times New Roman" w:hAnsi="Times New Roman" w:cs="Times New Roman"/>
                <w:sz w:val="24"/>
                <w:szCs w:val="24"/>
                <w:lang w:val="lt-LT"/>
              </w:rPr>
              <w:footnoteReference w:id="7"/>
            </w:r>
            <w:r w:rsidR="00B866FA">
              <w:rPr>
                <w:rFonts w:ascii="Times New Roman" w:hAnsi="Times New Roman" w:cs="Times New Roman"/>
                <w:bCs/>
                <w:sz w:val="24"/>
                <w:szCs w:val="24"/>
                <w:lang w:val="lt-LT"/>
              </w:rPr>
              <w:t>,</w:t>
            </w:r>
            <w:r w:rsidR="00B866FA" w:rsidRPr="004829DE">
              <w:rPr>
                <w:rFonts w:ascii="Times New Roman" w:hAnsi="Times New Roman" w:cs="Times New Roman"/>
                <w:bCs/>
                <w:sz w:val="24"/>
                <w:szCs w:val="24"/>
                <w:lang w:val="lt-LT"/>
              </w:rPr>
              <w:t xml:space="preserve">Viešojo pirkimo – pardavimo sutarčių kainodaros taisyklių nustatymo metodikos, patvirtintos Viešųjų pirkimų tarnybos direktoriaus 2003 m. vasario 25 d. įsakymu Nr. 1S-21 (toliau – Kainodaros metodika) </w:t>
            </w:r>
            <w:r w:rsidR="00B866FA">
              <w:rPr>
                <w:rFonts w:ascii="Times New Roman" w:hAnsi="Times New Roman" w:cs="Times New Roman"/>
                <w:bCs/>
                <w:sz w:val="24"/>
                <w:szCs w:val="24"/>
                <w:lang w:val="lt-LT"/>
              </w:rPr>
              <w:t>4.1 punktas</w:t>
            </w:r>
            <w:r w:rsidR="006E3480">
              <w:rPr>
                <w:rStyle w:val="Puslapioinaosnuoroda"/>
                <w:rFonts w:ascii="Times New Roman" w:hAnsi="Times New Roman" w:cs="Times New Roman"/>
                <w:bCs/>
                <w:sz w:val="24"/>
                <w:szCs w:val="24"/>
                <w:lang w:val="lt-LT"/>
              </w:rPr>
              <w:footnoteReference w:id="8"/>
            </w:r>
            <w:r w:rsidR="00B976F9">
              <w:rPr>
                <w:rFonts w:ascii="Times New Roman" w:hAnsi="Times New Roman" w:cs="Times New Roman"/>
                <w:bCs/>
                <w:sz w:val="24"/>
                <w:szCs w:val="24"/>
                <w:lang w:val="lt-LT"/>
              </w:rPr>
              <w:t>,</w:t>
            </w:r>
            <w:r w:rsidR="00CA02FB">
              <w:rPr>
                <w:rFonts w:ascii="Times New Roman" w:hAnsi="Times New Roman" w:cs="Times New Roman"/>
                <w:bCs/>
                <w:sz w:val="24"/>
                <w:szCs w:val="24"/>
                <w:lang w:val="lt-LT"/>
              </w:rPr>
              <w:t xml:space="preserve"> 36.5 punktas</w:t>
            </w:r>
            <w:r w:rsidR="00CA02FB">
              <w:rPr>
                <w:rStyle w:val="Puslapioinaosnuoroda"/>
                <w:rFonts w:ascii="Times New Roman" w:hAnsi="Times New Roman" w:cs="Times New Roman"/>
                <w:bCs/>
                <w:sz w:val="24"/>
                <w:szCs w:val="24"/>
                <w:lang w:val="lt-LT"/>
              </w:rPr>
              <w:footnoteReference w:id="9"/>
            </w:r>
            <w:r w:rsidR="00CA02FB">
              <w:rPr>
                <w:rFonts w:ascii="Times New Roman" w:hAnsi="Times New Roman" w:cs="Times New Roman"/>
                <w:bCs/>
                <w:sz w:val="24"/>
                <w:szCs w:val="24"/>
                <w:lang w:val="lt-LT"/>
              </w:rPr>
              <w:t>,</w:t>
            </w:r>
            <w:r w:rsidR="00B976F9">
              <w:rPr>
                <w:rFonts w:ascii="Times New Roman" w:hAnsi="Times New Roman" w:cs="Times New Roman"/>
                <w:bCs/>
                <w:sz w:val="24"/>
                <w:szCs w:val="24"/>
                <w:lang w:val="lt-LT"/>
              </w:rPr>
              <w:t xml:space="preserve"> </w:t>
            </w:r>
            <w:r w:rsidR="00B866FA">
              <w:rPr>
                <w:rFonts w:ascii="Times New Roman" w:hAnsi="Times New Roman" w:cs="Times New Roman"/>
                <w:sz w:val="24"/>
                <w:szCs w:val="24"/>
                <w:lang w:val="lt-LT"/>
              </w:rPr>
              <w:t>Įstatymo 85 straipsnio 2 dalis</w:t>
            </w:r>
            <w:r w:rsidR="00BC3522">
              <w:rPr>
                <w:rStyle w:val="Puslapioinaosnuoroda"/>
                <w:rFonts w:ascii="Times New Roman" w:hAnsi="Times New Roman" w:cs="Times New Roman"/>
                <w:sz w:val="24"/>
                <w:szCs w:val="24"/>
                <w:lang w:val="lt-LT"/>
              </w:rPr>
              <w:footnoteReference w:id="10"/>
            </w:r>
            <w:r w:rsidR="00B976F9">
              <w:rPr>
                <w:rFonts w:ascii="Times New Roman" w:hAnsi="Times New Roman" w:cs="Times New Roman"/>
                <w:sz w:val="24"/>
                <w:szCs w:val="24"/>
                <w:lang w:val="lt-LT"/>
              </w:rPr>
              <w:t>, Taisyklių 13 punktas</w:t>
            </w:r>
            <w:r w:rsidR="00B976F9">
              <w:rPr>
                <w:rStyle w:val="Puslapioinaosnuoroda"/>
                <w:rFonts w:ascii="Times New Roman" w:hAnsi="Times New Roman" w:cs="Times New Roman"/>
                <w:sz w:val="24"/>
                <w:szCs w:val="24"/>
                <w:lang w:val="lt-LT"/>
              </w:rPr>
              <w:footnoteReference w:id="11"/>
            </w:r>
            <w:r w:rsidR="001A53B7">
              <w:rPr>
                <w:rFonts w:ascii="Times New Roman" w:hAnsi="Times New Roman" w:cs="Times New Roman"/>
                <w:sz w:val="24"/>
                <w:szCs w:val="24"/>
                <w:lang w:val="lt-LT"/>
              </w:rPr>
              <w:t>, Įstatymo 3 straipsnio 1 dalis</w:t>
            </w:r>
            <w:r w:rsidR="001A53B7">
              <w:rPr>
                <w:rStyle w:val="Puslapioinaosnuoroda"/>
                <w:rFonts w:ascii="Times New Roman" w:hAnsi="Times New Roman" w:cs="Times New Roman"/>
                <w:sz w:val="24"/>
                <w:szCs w:val="24"/>
                <w:lang w:val="lt-LT"/>
              </w:rPr>
              <w:footnoteReference w:id="12"/>
            </w:r>
            <w:r w:rsidR="001A53B7">
              <w:rPr>
                <w:rFonts w:ascii="Times New Roman" w:hAnsi="Times New Roman" w:cs="Times New Roman"/>
                <w:sz w:val="24"/>
                <w:szCs w:val="24"/>
                <w:lang w:val="lt-LT"/>
              </w:rPr>
              <w:t>, Įstatymo 3 straipsnio 2 dalis</w:t>
            </w:r>
            <w:r w:rsidR="001A53B7">
              <w:rPr>
                <w:rStyle w:val="Puslapioinaosnuoroda"/>
                <w:rFonts w:ascii="Times New Roman" w:hAnsi="Times New Roman" w:cs="Times New Roman"/>
                <w:sz w:val="24"/>
                <w:szCs w:val="24"/>
                <w:lang w:val="lt-LT"/>
              </w:rPr>
              <w:footnoteReference w:id="13"/>
            </w:r>
            <w:r w:rsidR="000674AC">
              <w:rPr>
                <w:rFonts w:ascii="Times New Roman" w:hAnsi="Times New Roman" w:cs="Times New Roman"/>
                <w:sz w:val="24"/>
                <w:szCs w:val="24"/>
                <w:lang w:val="lt-LT"/>
              </w:rPr>
              <w:t>, Įstatymo 85 straipsnio 1 dalis</w:t>
            </w:r>
            <w:r w:rsidR="000674AC">
              <w:rPr>
                <w:rStyle w:val="Puslapioinaosnuoroda"/>
                <w:rFonts w:ascii="Times New Roman" w:hAnsi="Times New Roman" w:cs="Times New Roman"/>
                <w:sz w:val="24"/>
                <w:szCs w:val="24"/>
                <w:lang w:val="lt-LT"/>
              </w:rPr>
              <w:footnoteReference w:id="14"/>
            </w:r>
          </w:p>
          <w:p w:rsidR="00A107FD" w:rsidRPr="004829DE" w:rsidRDefault="00A107FD" w:rsidP="00F22178">
            <w:pPr>
              <w:tabs>
                <w:tab w:val="left" w:pos="293"/>
              </w:tabs>
              <w:jc w:val="both"/>
              <w:rPr>
                <w:rFonts w:ascii="Times New Roman" w:hAnsi="Times New Roman" w:cs="Times New Roman"/>
                <w:sz w:val="24"/>
                <w:szCs w:val="24"/>
                <w:lang w:val="lt-LT"/>
              </w:rPr>
            </w:pPr>
          </w:p>
        </w:tc>
      </w:tr>
      <w:tr w:rsidR="00A107FD" w:rsidRPr="00307F8F" w:rsidTr="00F56B3B">
        <w:tc>
          <w:tcPr>
            <w:tcW w:w="9634" w:type="dxa"/>
            <w:gridSpan w:val="2"/>
          </w:tcPr>
          <w:p w:rsidR="00D86746" w:rsidRPr="00D86746" w:rsidRDefault="00D86746" w:rsidP="00D86746">
            <w:pPr>
              <w:tabs>
                <w:tab w:val="left" w:pos="1276"/>
              </w:tabs>
              <w:contextualSpacing/>
              <w:jc w:val="both"/>
              <w:rPr>
                <w:rFonts w:ascii="Times New Roman" w:hAnsi="Times New Roman" w:cs="Times New Roman"/>
                <w:sz w:val="24"/>
                <w:szCs w:val="24"/>
                <w:lang w:val="lt-LT"/>
              </w:rPr>
            </w:pPr>
            <w:r w:rsidRPr="00D86746">
              <w:rPr>
                <w:rFonts w:ascii="Times New Roman" w:hAnsi="Times New Roman" w:cs="Times New Roman"/>
                <w:sz w:val="24"/>
                <w:szCs w:val="24"/>
                <w:lang w:val="lt-LT"/>
              </w:rPr>
              <w:t xml:space="preserve">Pirkimo sąlygų priede Nr. </w:t>
            </w:r>
            <w:r w:rsidR="00572BCB">
              <w:rPr>
                <w:rFonts w:ascii="Times New Roman" w:hAnsi="Times New Roman" w:cs="Times New Roman"/>
                <w:sz w:val="24"/>
                <w:szCs w:val="24"/>
                <w:lang w:val="lt-LT"/>
              </w:rPr>
              <w:t>1</w:t>
            </w:r>
            <w:r w:rsidRPr="00D86746">
              <w:rPr>
                <w:rFonts w:ascii="Times New Roman" w:hAnsi="Times New Roman" w:cs="Times New Roman"/>
                <w:sz w:val="24"/>
                <w:szCs w:val="24"/>
                <w:lang w:val="lt-LT"/>
              </w:rPr>
              <w:t xml:space="preserve"> </w:t>
            </w:r>
            <w:r w:rsidR="00572BCB">
              <w:rPr>
                <w:rFonts w:ascii="Times New Roman" w:hAnsi="Times New Roman" w:cs="Times New Roman"/>
                <w:sz w:val="24"/>
                <w:szCs w:val="24"/>
                <w:lang w:val="lt-LT"/>
              </w:rPr>
              <w:t>pasiūlymo formoje</w:t>
            </w:r>
            <w:r w:rsidRPr="00D86746">
              <w:rPr>
                <w:rFonts w:ascii="Times New Roman" w:hAnsi="Times New Roman" w:cs="Times New Roman"/>
                <w:sz w:val="24"/>
                <w:szCs w:val="24"/>
                <w:lang w:val="lt-LT"/>
              </w:rPr>
              <w:t xml:space="preserve"> nu</w:t>
            </w:r>
            <w:r w:rsidR="00A47A9E">
              <w:rPr>
                <w:rFonts w:ascii="Times New Roman" w:hAnsi="Times New Roman" w:cs="Times New Roman"/>
                <w:sz w:val="24"/>
                <w:szCs w:val="24"/>
                <w:lang w:val="lt-LT"/>
              </w:rPr>
              <w:t>rodyta</w:t>
            </w:r>
            <w:r w:rsidRPr="00D86746">
              <w:rPr>
                <w:rFonts w:ascii="Times New Roman" w:hAnsi="Times New Roman" w:cs="Times New Roman"/>
                <w:sz w:val="24"/>
                <w:szCs w:val="24"/>
                <w:lang w:val="lt-LT"/>
              </w:rPr>
              <w:t>, kad Tiekėjas turi pa</w:t>
            </w:r>
            <w:r w:rsidR="00572BCB">
              <w:rPr>
                <w:rFonts w:ascii="Times New Roman" w:hAnsi="Times New Roman" w:cs="Times New Roman"/>
                <w:sz w:val="24"/>
                <w:szCs w:val="24"/>
                <w:lang w:val="lt-LT"/>
              </w:rPr>
              <w:t>siūlyti</w:t>
            </w:r>
            <w:r w:rsidRPr="00D86746">
              <w:rPr>
                <w:rFonts w:ascii="Times New Roman" w:hAnsi="Times New Roman" w:cs="Times New Roman"/>
                <w:sz w:val="24"/>
                <w:szCs w:val="24"/>
                <w:lang w:val="lt-LT"/>
              </w:rPr>
              <w:t xml:space="preserve"> 1 g</w:t>
            </w:r>
            <w:r w:rsidR="00572BCB">
              <w:rPr>
                <w:rFonts w:ascii="Times New Roman" w:hAnsi="Times New Roman" w:cs="Times New Roman"/>
                <w:sz w:val="24"/>
                <w:szCs w:val="24"/>
                <w:lang w:val="lt-LT"/>
              </w:rPr>
              <w:t>yv</w:t>
            </w:r>
            <w:r w:rsidR="00B764F5">
              <w:rPr>
                <w:rFonts w:ascii="Times New Roman" w:hAnsi="Times New Roman" w:cs="Times New Roman"/>
                <w:sz w:val="24"/>
                <w:szCs w:val="24"/>
                <w:lang w:val="lt-LT"/>
              </w:rPr>
              <w:t>entojo 1 paros maitinimo įkainį. Tačiau, atsižvelgiant į tai, kad</w:t>
            </w:r>
            <w:r w:rsidRPr="00D86746">
              <w:rPr>
                <w:rFonts w:ascii="Times New Roman" w:hAnsi="Times New Roman" w:cs="Times New Roman"/>
                <w:sz w:val="24"/>
                <w:szCs w:val="24"/>
                <w:lang w:val="lt-LT"/>
              </w:rPr>
              <w:t xml:space="preserve"> </w:t>
            </w:r>
            <w:r w:rsidR="00B764F5" w:rsidRPr="001D6527">
              <w:rPr>
                <w:rFonts w:ascii="Times New Roman" w:hAnsi="Times New Roman" w:cs="Times New Roman"/>
                <w:sz w:val="24"/>
                <w:szCs w:val="24"/>
                <w:lang w:val="lt-LT"/>
              </w:rPr>
              <w:t xml:space="preserve">tiekėjas turi užtikrinti </w:t>
            </w:r>
            <w:r w:rsidR="00A47A9E">
              <w:rPr>
                <w:rFonts w:ascii="Times New Roman" w:hAnsi="Times New Roman" w:cs="Times New Roman"/>
                <w:sz w:val="24"/>
                <w:szCs w:val="24"/>
                <w:lang w:val="lt-LT"/>
              </w:rPr>
              <w:t>ir</w:t>
            </w:r>
            <w:r w:rsidR="00B764F5" w:rsidRPr="001D6527">
              <w:rPr>
                <w:rFonts w:ascii="Times New Roman" w:hAnsi="Times New Roman" w:cs="Times New Roman"/>
                <w:sz w:val="24"/>
                <w:szCs w:val="24"/>
                <w:lang w:val="lt-LT"/>
              </w:rPr>
              <w:t xml:space="preserve"> 6 dietų</w:t>
            </w:r>
            <w:r w:rsidR="00B764F5" w:rsidRPr="00D86746">
              <w:rPr>
                <w:rFonts w:ascii="Times New Roman" w:hAnsi="Times New Roman" w:cs="Times New Roman"/>
                <w:sz w:val="24"/>
                <w:szCs w:val="24"/>
                <w:lang w:val="lt-LT"/>
              </w:rPr>
              <w:t xml:space="preserve"> </w:t>
            </w:r>
            <w:r w:rsidR="00B764F5">
              <w:rPr>
                <w:rFonts w:ascii="Times New Roman" w:hAnsi="Times New Roman" w:cs="Times New Roman"/>
                <w:sz w:val="24"/>
                <w:szCs w:val="24"/>
                <w:lang w:val="lt-LT"/>
              </w:rPr>
              <w:t xml:space="preserve">maisto gamybą, </w:t>
            </w:r>
            <w:r w:rsidR="00A47A9E">
              <w:rPr>
                <w:rFonts w:ascii="Times New Roman" w:hAnsi="Times New Roman" w:cs="Times New Roman"/>
                <w:sz w:val="24"/>
                <w:szCs w:val="24"/>
                <w:lang w:val="lt-LT"/>
              </w:rPr>
              <w:t xml:space="preserve">nustatyta, kad </w:t>
            </w:r>
            <w:r w:rsidRPr="00D86746">
              <w:rPr>
                <w:rFonts w:ascii="Times New Roman" w:hAnsi="Times New Roman" w:cs="Times New Roman"/>
                <w:sz w:val="24"/>
                <w:szCs w:val="24"/>
                <w:lang w:val="lt-LT"/>
              </w:rPr>
              <w:t xml:space="preserve">tiekėjas pateikdamas pasiūlymą negalėjo tiksliai numatyti ir įvertinti sutarties vykdymo išlaidų, kadangi neaišku, koks asmenų skaičius, pagal kokias dietas, </w:t>
            </w:r>
            <w:r w:rsidR="00572BCB">
              <w:rPr>
                <w:rFonts w:ascii="Times New Roman" w:hAnsi="Times New Roman" w:cs="Times New Roman"/>
                <w:sz w:val="24"/>
                <w:szCs w:val="24"/>
                <w:lang w:val="lt-LT"/>
              </w:rPr>
              <w:t>bus maitinamas</w:t>
            </w:r>
            <w:r w:rsidRPr="00D86746">
              <w:rPr>
                <w:rFonts w:ascii="Times New Roman" w:hAnsi="Times New Roman" w:cs="Times New Roman"/>
                <w:sz w:val="24"/>
                <w:szCs w:val="24"/>
                <w:lang w:val="lt-LT"/>
              </w:rPr>
              <w:t>. Tai pažeidžia Kainodaros metodikos</w:t>
            </w:r>
            <w:r w:rsidRPr="00AF30CC">
              <w:rPr>
                <w:rFonts w:ascii="Times New Roman" w:hAnsi="Times New Roman" w:cs="Times New Roman"/>
                <w:b/>
                <w:sz w:val="24"/>
                <w:szCs w:val="24"/>
                <w:lang w:val="lt-LT"/>
              </w:rPr>
              <w:t xml:space="preserve"> </w:t>
            </w:r>
            <w:r w:rsidR="007C49E3" w:rsidRPr="007C49E3">
              <w:rPr>
                <w:rFonts w:ascii="Times New Roman" w:hAnsi="Times New Roman" w:cs="Times New Roman"/>
                <w:sz w:val="24"/>
                <w:szCs w:val="24"/>
                <w:lang w:val="lt-LT"/>
              </w:rPr>
              <w:t xml:space="preserve">4.1 ir </w:t>
            </w:r>
            <w:r w:rsidRPr="007C49E3">
              <w:rPr>
                <w:rFonts w:ascii="Times New Roman" w:hAnsi="Times New Roman" w:cs="Times New Roman"/>
                <w:sz w:val="24"/>
                <w:szCs w:val="24"/>
                <w:lang w:val="lt-LT"/>
              </w:rPr>
              <w:t>36.5 punktų</w:t>
            </w:r>
            <w:r w:rsidRPr="00D86746">
              <w:rPr>
                <w:rFonts w:ascii="Times New Roman" w:hAnsi="Times New Roman" w:cs="Times New Roman"/>
                <w:sz w:val="24"/>
                <w:szCs w:val="24"/>
                <w:lang w:val="lt-LT"/>
              </w:rPr>
              <w:t xml:space="preserve"> nuostatas. </w:t>
            </w:r>
          </w:p>
          <w:p w:rsidR="00D86746" w:rsidRDefault="00B764F5" w:rsidP="00572BCB">
            <w:pPr>
              <w:tabs>
                <w:tab w:val="left" w:pos="1276"/>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86746" w:rsidRPr="00D86746">
              <w:rPr>
                <w:rFonts w:ascii="Times New Roman" w:hAnsi="Times New Roman" w:cs="Times New Roman"/>
                <w:sz w:val="24"/>
                <w:szCs w:val="24"/>
                <w:lang w:val="lt-LT"/>
              </w:rPr>
              <w:t>Perkančioji organizacija, numatydama 1 g</w:t>
            </w:r>
            <w:r w:rsidR="00572BCB">
              <w:rPr>
                <w:rFonts w:ascii="Times New Roman" w:hAnsi="Times New Roman" w:cs="Times New Roman"/>
                <w:sz w:val="24"/>
                <w:szCs w:val="24"/>
                <w:lang w:val="lt-LT"/>
              </w:rPr>
              <w:t>yventojo</w:t>
            </w:r>
            <w:r w:rsidR="00D86746" w:rsidRPr="00D86746">
              <w:rPr>
                <w:rFonts w:ascii="Times New Roman" w:hAnsi="Times New Roman" w:cs="Times New Roman"/>
                <w:sz w:val="24"/>
                <w:szCs w:val="24"/>
                <w:lang w:val="lt-LT"/>
              </w:rPr>
              <w:t xml:space="preserve"> 1 paros maitinimo įkainį, turėjo pareikalauti, kad tiekėjai savo pasiūlymuose atskirai nurodyti atskirų dietų įkainius, kuriuos, vadovaudamasi Įstatymo 18 straipsnio 6 dalies 3 punktu ir Kainodaros metodika, privalėtų perkelti į sutartį, atitinkamai nurodydama, kad galutinė kaina, kurią perkančioji organizacija turės sumokėti tiekėjui, priklausys nuo vykdant sutartį suteiktų paslaugų kiekio.</w:t>
            </w:r>
          </w:p>
          <w:p w:rsidR="001A53B7" w:rsidRDefault="00B764F5" w:rsidP="001A53B7">
            <w:pPr>
              <w:tabs>
                <w:tab w:val="left" w:pos="293"/>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237D2">
              <w:rPr>
                <w:rFonts w:ascii="Times New Roman" w:hAnsi="Times New Roman" w:cs="Times New Roman"/>
                <w:sz w:val="24"/>
                <w:szCs w:val="24"/>
                <w:lang w:val="lt-LT"/>
              </w:rPr>
              <w:t xml:space="preserve">Taip pat </w:t>
            </w:r>
            <w:r>
              <w:rPr>
                <w:rFonts w:ascii="Times New Roman" w:hAnsi="Times New Roman" w:cs="Times New Roman"/>
                <w:sz w:val="24"/>
                <w:szCs w:val="24"/>
                <w:lang w:val="lt-LT"/>
              </w:rPr>
              <w:t>t</w:t>
            </w:r>
            <w:r w:rsidR="001A53B7">
              <w:rPr>
                <w:rFonts w:ascii="Times New Roman" w:hAnsi="Times New Roman" w:cs="Times New Roman"/>
                <w:sz w:val="24"/>
                <w:szCs w:val="24"/>
                <w:lang w:val="lt-LT"/>
              </w:rPr>
              <w:t xml:space="preserve">echninės specifikacijos 5 punkte nurodyta, kad </w:t>
            </w:r>
            <w:r>
              <w:rPr>
                <w:rFonts w:ascii="Times New Roman" w:hAnsi="Times New Roman" w:cs="Times New Roman"/>
                <w:sz w:val="24"/>
                <w:szCs w:val="24"/>
                <w:lang w:val="lt-LT"/>
              </w:rPr>
              <w:t>„</w:t>
            </w:r>
            <w:r w:rsidR="001A53B7">
              <w:rPr>
                <w:rFonts w:ascii="Times New Roman" w:hAnsi="Times New Roman" w:cs="Times New Roman"/>
                <w:sz w:val="24"/>
                <w:szCs w:val="24"/>
                <w:lang w:val="lt-LT"/>
              </w:rPr>
              <w:t xml:space="preserve">turės būti teikiamas papildomas maitinimas (šventiškai serviruotos maitinimo patalpos, su </w:t>
            </w:r>
            <w:r>
              <w:rPr>
                <w:rFonts w:ascii="Times New Roman" w:hAnsi="Times New Roman" w:cs="Times New Roman"/>
                <w:sz w:val="24"/>
                <w:szCs w:val="24"/>
                <w:lang w:val="lt-LT"/>
              </w:rPr>
              <w:t>p</w:t>
            </w:r>
            <w:r w:rsidR="001A53B7">
              <w:rPr>
                <w:rFonts w:ascii="Times New Roman" w:hAnsi="Times New Roman" w:cs="Times New Roman"/>
                <w:sz w:val="24"/>
                <w:szCs w:val="24"/>
                <w:lang w:val="lt-LT"/>
              </w:rPr>
              <w:t>erkančiosios organizacijos direktoriumi ar jo įgaliotu asmeniu suderintas meniu): 5.1 šventiniai pietūs; 5.2 specialios gyventojų šventės</w:t>
            </w:r>
            <w:r>
              <w:rPr>
                <w:rFonts w:ascii="Times New Roman" w:hAnsi="Times New Roman" w:cs="Times New Roman"/>
                <w:sz w:val="24"/>
                <w:szCs w:val="24"/>
                <w:lang w:val="lt-LT"/>
              </w:rPr>
              <w:t>“</w:t>
            </w:r>
            <w:r w:rsidR="001A53B7">
              <w:rPr>
                <w:rFonts w:ascii="Times New Roman" w:hAnsi="Times New Roman" w:cs="Times New Roman"/>
                <w:sz w:val="24"/>
                <w:szCs w:val="24"/>
                <w:lang w:val="lt-LT"/>
              </w:rPr>
              <w:t>, tačiau pasiūlymo formoje nėra išskirta atskira eilu</w:t>
            </w:r>
            <w:r>
              <w:rPr>
                <w:rFonts w:ascii="Times New Roman" w:hAnsi="Times New Roman" w:cs="Times New Roman"/>
                <w:sz w:val="24"/>
                <w:szCs w:val="24"/>
                <w:lang w:val="lt-LT"/>
              </w:rPr>
              <w:t>tė šių paslaugų kainai nurodyti.</w:t>
            </w:r>
          </w:p>
          <w:p w:rsidR="001A53B7" w:rsidRDefault="001A53B7" w:rsidP="00572BCB">
            <w:pPr>
              <w:tabs>
                <w:tab w:val="left" w:pos="1276"/>
              </w:tabs>
              <w:contextualSpacing/>
              <w:jc w:val="both"/>
              <w:rPr>
                <w:rFonts w:ascii="Times New Roman" w:hAnsi="Times New Roman" w:cs="Times New Roman"/>
                <w:sz w:val="24"/>
                <w:szCs w:val="24"/>
                <w:lang w:val="lt-LT"/>
              </w:rPr>
            </w:pPr>
          </w:p>
          <w:p w:rsidR="00D567BA" w:rsidRDefault="00D567BA" w:rsidP="00D567BA">
            <w:pPr>
              <w:tabs>
                <w:tab w:val="left" w:pos="293"/>
              </w:tabs>
              <w:jc w:val="both"/>
              <w:rPr>
                <w:rFonts w:ascii="Times New Roman" w:hAnsi="Times New Roman" w:cs="Times New Roman"/>
                <w:sz w:val="24"/>
                <w:szCs w:val="24"/>
                <w:lang w:val="lt-LT"/>
              </w:rPr>
            </w:pPr>
            <w:r w:rsidRPr="00BA0688">
              <w:rPr>
                <w:rFonts w:ascii="Times New Roman" w:hAnsi="Times New Roman" w:cs="Times New Roman"/>
                <w:sz w:val="24"/>
                <w:szCs w:val="24"/>
                <w:lang w:val="lt-LT"/>
              </w:rPr>
              <w:lastRenderedPageBreak/>
              <w:t xml:space="preserve">Pažymėtina, kad </w:t>
            </w:r>
            <w:r w:rsidR="00A47A9E">
              <w:rPr>
                <w:rFonts w:ascii="Times New Roman" w:hAnsi="Times New Roman" w:cs="Times New Roman"/>
                <w:sz w:val="24"/>
                <w:szCs w:val="24"/>
                <w:lang w:val="lt-LT"/>
              </w:rPr>
              <w:t>Kainodaros m</w:t>
            </w:r>
            <w:r w:rsidRPr="00BA0688">
              <w:rPr>
                <w:rFonts w:ascii="Times New Roman" w:hAnsi="Times New Roman" w:cs="Times New Roman"/>
                <w:sz w:val="24"/>
                <w:szCs w:val="24"/>
                <w:lang w:val="lt-LT"/>
              </w:rPr>
              <w:t>etodik</w:t>
            </w:r>
            <w:r>
              <w:rPr>
                <w:rFonts w:ascii="Times New Roman" w:hAnsi="Times New Roman" w:cs="Times New Roman"/>
                <w:sz w:val="24"/>
                <w:szCs w:val="24"/>
                <w:lang w:val="lt-LT"/>
              </w:rPr>
              <w:t>os</w:t>
            </w:r>
            <w:r w:rsidRPr="00BA0688">
              <w:rPr>
                <w:rFonts w:ascii="Times New Roman" w:hAnsi="Times New Roman" w:cs="Times New Roman"/>
                <w:sz w:val="24"/>
                <w:szCs w:val="24"/>
                <w:lang w:val="lt-LT"/>
              </w:rPr>
              <w:t xml:space="preserve"> 4.1 punkto </w:t>
            </w:r>
            <w:r w:rsidRPr="00BA0688">
              <w:rPr>
                <w:rFonts w:ascii="Times New Roman" w:hAnsi="Times New Roman" w:cs="Times New Roman"/>
                <w:sz w:val="24"/>
                <w:lang w:val="lt-LT"/>
              </w:rPr>
              <w:t xml:space="preserve">nuostatos įpareigoja perkančiąją organizaciją kainodaros taisykles surašyti aiškiai ir nedviprasmiškai, kad atsiskaitymo su tiekėju metu nekiltų </w:t>
            </w:r>
            <w:proofErr w:type="spellStart"/>
            <w:r w:rsidRPr="00BA0688">
              <w:rPr>
                <w:rFonts w:ascii="Times New Roman" w:hAnsi="Times New Roman" w:cs="Times New Roman"/>
                <w:sz w:val="24"/>
                <w:lang w:val="lt-LT"/>
              </w:rPr>
              <w:t>neaiškumų</w:t>
            </w:r>
            <w:proofErr w:type="spellEnd"/>
            <w:r w:rsidRPr="00BA0688">
              <w:rPr>
                <w:rFonts w:ascii="Times New Roman" w:hAnsi="Times New Roman" w:cs="Times New Roman"/>
                <w:sz w:val="24"/>
                <w:lang w:val="lt-LT"/>
              </w:rPr>
              <w:t xml:space="preserve"> dėl suteiktų paslaugų įkainojimo</w:t>
            </w:r>
            <w:r>
              <w:rPr>
                <w:rFonts w:ascii="Times New Roman" w:hAnsi="Times New Roman" w:cs="Times New Roman"/>
                <w:sz w:val="24"/>
                <w:szCs w:val="24"/>
                <w:lang w:val="lt-LT" w:eastAsia="zh-CN"/>
              </w:rPr>
              <w:t>.</w:t>
            </w:r>
            <w:r w:rsidRPr="00943A91">
              <w:rPr>
                <w:rFonts w:ascii="Times New Roman" w:hAnsi="Times New Roman" w:cs="Times New Roman"/>
                <w:sz w:val="24"/>
                <w:szCs w:val="24"/>
                <w:lang w:val="lt-LT" w:eastAsia="zh-CN"/>
              </w:rPr>
              <w:t xml:space="preserve"> </w:t>
            </w:r>
            <w:r w:rsidRPr="00943A91">
              <w:rPr>
                <w:rFonts w:ascii="Times New Roman" w:hAnsi="Times New Roman" w:cs="Times New Roman"/>
                <w:sz w:val="24"/>
                <w:lang w:val="lt-LT"/>
              </w:rPr>
              <w:t>Tarnyba daro išvadą, kad</w:t>
            </w:r>
            <w:r>
              <w:rPr>
                <w:rFonts w:ascii="Times New Roman" w:hAnsi="Times New Roman" w:cs="Times New Roman"/>
                <w:sz w:val="24"/>
                <w:lang w:val="lt-LT"/>
              </w:rPr>
              <w:t xml:space="preserve"> P</w:t>
            </w:r>
            <w:r w:rsidRPr="00943A91">
              <w:rPr>
                <w:rFonts w:ascii="Times New Roman" w:hAnsi="Times New Roman" w:cs="Times New Roman"/>
                <w:sz w:val="24"/>
                <w:lang w:val="lt-LT"/>
              </w:rPr>
              <w:t>erkančioji organizacija netinkamai nustatė Pirkimo objekto apimtis ir kiekius, ne</w:t>
            </w:r>
            <w:r>
              <w:rPr>
                <w:rFonts w:ascii="Times New Roman" w:hAnsi="Times New Roman" w:cs="Times New Roman"/>
                <w:sz w:val="24"/>
                <w:lang w:val="lt-LT"/>
              </w:rPr>
              <w:t xml:space="preserve">nurodė dietinio </w:t>
            </w:r>
            <w:r w:rsidR="002C7FA6">
              <w:rPr>
                <w:rFonts w:ascii="Times New Roman" w:hAnsi="Times New Roman" w:cs="Times New Roman"/>
                <w:sz w:val="24"/>
                <w:lang w:val="lt-LT"/>
              </w:rPr>
              <w:t xml:space="preserve">bei </w:t>
            </w:r>
            <w:r w:rsidR="007474B3">
              <w:rPr>
                <w:rFonts w:ascii="Times New Roman" w:hAnsi="Times New Roman" w:cs="Times New Roman"/>
                <w:sz w:val="24"/>
                <w:lang w:val="lt-LT"/>
              </w:rPr>
              <w:t>papildomo</w:t>
            </w:r>
            <w:r w:rsidR="002C7FA6">
              <w:rPr>
                <w:rFonts w:ascii="Times New Roman" w:hAnsi="Times New Roman" w:cs="Times New Roman"/>
                <w:sz w:val="24"/>
                <w:lang w:val="lt-LT"/>
              </w:rPr>
              <w:t xml:space="preserve"> </w:t>
            </w:r>
            <w:r>
              <w:rPr>
                <w:rFonts w:ascii="Times New Roman" w:hAnsi="Times New Roman" w:cs="Times New Roman"/>
                <w:sz w:val="24"/>
                <w:lang w:val="lt-LT"/>
              </w:rPr>
              <w:t>maitinimo</w:t>
            </w:r>
            <w:r w:rsidRPr="00943A91">
              <w:rPr>
                <w:rFonts w:ascii="Times New Roman" w:hAnsi="Times New Roman" w:cs="Times New Roman"/>
                <w:sz w:val="24"/>
                <w:lang w:val="lt-LT"/>
              </w:rPr>
              <w:t xml:space="preserve"> perkamų paslaugų apimčių</w:t>
            </w:r>
            <w:r w:rsidR="002C7FA6">
              <w:rPr>
                <w:rFonts w:ascii="Times New Roman" w:hAnsi="Times New Roman" w:cs="Times New Roman"/>
                <w:sz w:val="24"/>
                <w:lang w:val="lt-LT"/>
              </w:rPr>
              <w:t xml:space="preserve"> </w:t>
            </w:r>
            <w:r w:rsidRPr="00943A91">
              <w:rPr>
                <w:rFonts w:ascii="Times New Roman" w:hAnsi="Times New Roman" w:cs="Times New Roman"/>
                <w:sz w:val="24"/>
                <w:lang w:val="lt-LT"/>
              </w:rPr>
              <w:t>ir nustatė netinkamas kainodaros taisykles.</w:t>
            </w:r>
            <w:r>
              <w:rPr>
                <w:rFonts w:ascii="Times New Roman" w:hAnsi="Times New Roman" w:cs="Times New Roman"/>
                <w:color w:val="FF0000"/>
                <w:sz w:val="24"/>
                <w:lang w:val="lt-LT"/>
              </w:rPr>
              <w:t xml:space="preserve"> </w:t>
            </w:r>
            <w:r w:rsidRPr="00943A91">
              <w:rPr>
                <w:rFonts w:ascii="Times New Roman" w:hAnsi="Times New Roman" w:cs="Times New Roman"/>
                <w:sz w:val="24"/>
                <w:lang w:val="lt-LT"/>
              </w:rPr>
              <w:t>Tuo</w:t>
            </w:r>
            <w:r w:rsidRPr="00943A91">
              <w:rPr>
                <w:rFonts w:ascii="Times New Roman" w:hAnsi="Times New Roman" w:cs="Times New Roman"/>
                <w:sz w:val="24"/>
                <w:szCs w:val="24"/>
                <w:lang w:val="lt-LT" w:eastAsia="zh-CN"/>
              </w:rPr>
              <w:t xml:space="preserve"> </w:t>
            </w:r>
            <w:r w:rsidRPr="00C413AB">
              <w:rPr>
                <w:rFonts w:ascii="Times New Roman" w:hAnsi="Times New Roman" w:cs="Times New Roman"/>
                <w:sz w:val="24"/>
                <w:szCs w:val="24"/>
                <w:lang w:val="lt-LT" w:eastAsia="zh-CN"/>
              </w:rPr>
              <w:t>pažeidė</w:t>
            </w:r>
            <w:r w:rsidRPr="00C413AB">
              <w:rPr>
                <w:rFonts w:ascii="Times New Roman" w:hAnsi="Times New Roman" w:cs="Times New Roman"/>
                <w:sz w:val="24"/>
                <w:szCs w:val="24"/>
                <w:lang w:val="lt-LT"/>
              </w:rPr>
              <w:t xml:space="preserve"> Įstatymo 24 straipsnio 2 dalies 9 punktą, kad perkančiosios organizacijos siūlomos šalims pasirašyti pirkimo sutarties sąlygos turi būti nustatytos pagal Įstatymo 18 straipsnio 6 dalies reikalavimus,</w:t>
            </w:r>
            <w:r w:rsidRPr="00C413AB">
              <w:rPr>
                <w:rFonts w:ascii="Times New Roman" w:hAnsi="Times New Roman" w:cs="Times New Roman"/>
                <w:sz w:val="24"/>
                <w:szCs w:val="24"/>
                <w:lang w:val="lt-LT" w:eastAsia="zh-CN"/>
              </w:rPr>
              <w:t xml:space="preserve"> taip pat</w:t>
            </w:r>
            <w:r w:rsidRPr="00C413AB">
              <w:rPr>
                <w:rFonts w:ascii="Times New Roman" w:hAnsi="Times New Roman" w:cs="Times New Roman"/>
                <w:sz w:val="24"/>
                <w:szCs w:val="24"/>
                <w:lang w:val="lt-LT"/>
              </w:rPr>
              <w:t xml:space="preserve"> pažeidė Įstatymo 3 straipsnio 1 dalyje nustatytą skaidrumo principą ir 2 dalies nuostatas, įpareigojančias racionaliai naudoti pirkimui skirtas lėšas. </w:t>
            </w:r>
          </w:p>
          <w:p w:rsidR="00A107FD" w:rsidRPr="00307F8F" w:rsidRDefault="00A107FD" w:rsidP="0006399F">
            <w:pPr>
              <w:tabs>
                <w:tab w:val="left" w:pos="293"/>
              </w:tabs>
              <w:jc w:val="both"/>
              <w:rPr>
                <w:rFonts w:ascii="Times New Roman" w:hAnsi="Times New Roman" w:cs="Times New Roman"/>
                <w:sz w:val="24"/>
                <w:szCs w:val="24"/>
                <w:lang w:val="lt-LT"/>
              </w:rPr>
            </w:pPr>
          </w:p>
        </w:tc>
      </w:tr>
    </w:tbl>
    <w:p w:rsidR="00E310EC" w:rsidRPr="00307F8F" w:rsidRDefault="00E310EC" w:rsidP="00AF484F">
      <w:pPr>
        <w:jc w:val="center"/>
        <w:rPr>
          <w:rFonts w:ascii="Times New Roman" w:hAnsi="Times New Roman" w:cs="Times New Roman"/>
          <w:b/>
          <w:sz w:val="24"/>
          <w:szCs w:val="24"/>
          <w:lang w:val="lt-LT"/>
        </w:rPr>
      </w:pPr>
    </w:p>
    <w:p w:rsidR="00B64236" w:rsidRPr="00307F8F"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p w:rsidR="00457788" w:rsidRPr="00307F8F" w:rsidRDefault="00457788" w:rsidP="00AF484F">
      <w:pPr>
        <w:jc w:val="center"/>
        <w:rPr>
          <w:rFonts w:ascii="Times New Roman" w:hAnsi="Times New Roman" w:cs="Times New Roman"/>
          <w:b/>
          <w:sz w:val="24"/>
          <w:szCs w:val="24"/>
          <w:lang w:val="lt-LT"/>
        </w:rPr>
      </w:pPr>
    </w:p>
    <w:tbl>
      <w:tblPr>
        <w:tblStyle w:val="Lentelstinklelis"/>
        <w:tblW w:w="9776" w:type="dxa"/>
        <w:tblLook w:val="04A0" w:firstRow="1" w:lastRow="0" w:firstColumn="1" w:lastColumn="0" w:noHBand="0" w:noVBand="1"/>
      </w:tblPr>
      <w:tblGrid>
        <w:gridCol w:w="445"/>
        <w:gridCol w:w="9331"/>
      </w:tblGrid>
      <w:tr w:rsidR="00FD74E9" w:rsidRPr="00307F8F" w:rsidTr="008C6EE5">
        <w:tc>
          <w:tcPr>
            <w:tcW w:w="445" w:type="dxa"/>
          </w:tcPr>
          <w:p w:rsidR="00FD74E9" w:rsidRPr="00307F8F" w:rsidRDefault="00FD74E9" w:rsidP="00BA3D29">
            <w:pPr>
              <w:pStyle w:val="Sraopastraipa"/>
              <w:numPr>
                <w:ilvl w:val="0"/>
                <w:numId w:val="22"/>
              </w:numPr>
              <w:ind w:left="0" w:firstLine="0"/>
              <w:jc w:val="center"/>
              <w:rPr>
                <w:rFonts w:ascii="Times New Roman" w:hAnsi="Times New Roman" w:cs="Times New Roman"/>
                <w:sz w:val="24"/>
                <w:szCs w:val="24"/>
                <w:lang w:val="lt-LT"/>
              </w:rPr>
            </w:pPr>
          </w:p>
        </w:tc>
        <w:tc>
          <w:tcPr>
            <w:tcW w:w="9331" w:type="dxa"/>
          </w:tcPr>
          <w:p w:rsidR="00FD74E9" w:rsidRPr="00307F8F" w:rsidRDefault="00AF0D62" w:rsidP="00CB245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33 straipsnio 3 dalis</w:t>
            </w:r>
            <w:r w:rsidR="00FE62EC">
              <w:rPr>
                <w:rStyle w:val="Puslapioinaosnuoroda"/>
                <w:rFonts w:ascii="Times New Roman" w:hAnsi="Times New Roman" w:cs="Times New Roman"/>
                <w:sz w:val="24"/>
                <w:szCs w:val="24"/>
                <w:lang w:val="lt-LT"/>
              </w:rPr>
              <w:footnoteReference w:id="15"/>
            </w:r>
            <w:r w:rsidR="00B34F2D">
              <w:rPr>
                <w:rFonts w:ascii="Times New Roman" w:hAnsi="Times New Roman" w:cs="Times New Roman"/>
                <w:sz w:val="24"/>
                <w:szCs w:val="24"/>
                <w:lang w:val="lt-LT"/>
              </w:rPr>
              <w:t>, Įstatymo 87 straipsnio 1 dalis</w:t>
            </w:r>
            <w:r w:rsidR="00BA48CF">
              <w:rPr>
                <w:rStyle w:val="Puslapioinaosnuoroda"/>
                <w:rFonts w:ascii="Times New Roman" w:hAnsi="Times New Roman" w:cs="Times New Roman"/>
                <w:sz w:val="24"/>
                <w:szCs w:val="24"/>
                <w:lang w:val="lt-LT"/>
              </w:rPr>
              <w:footnoteReference w:id="16"/>
            </w:r>
          </w:p>
        </w:tc>
      </w:tr>
      <w:tr w:rsidR="004E098B" w:rsidRPr="00307F8F" w:rsidTr="008C6EE5">
        <w:tc>
          <w:tcPr>
            <w:tcW w:w="9776" w:type="dxa"/>
            <w:gridSpan w:val="2"/>
          </w:tcPr>
          <w:p w:rsidR="001C476D" w:rsidRPr="00B34F2D" w:rsidRDefault="001C476D" w:rsidP="001C476D">
            <w:pPr>
              <w:tabs>
                <w:tab w:val="left" w:pos="1134"/>
              </w:tabs>
              <w:contextualSpacing/>
              <w:jc w:val="both"/>
              <w:rPr>
                <w:rFonts w:ascii="Times New Roman" w:hAnsi="Times New Roman" w:cs="Times New Roman"/>
                <w:bCs/>
                <w:sz w:val="24"/>
                <w:szCs w:val="24"/>
                <w:lang w:val="lt-LT"/>
              </w:rPr>
            </w:pPr>
            <w:r w:rsidRPr="00B34F2D">
              <w:rPr>
                <w:rFonts w:ascii="Times New Roman" w:hAnsi="Times New Roman" w:cs="Times New Roman"/>
                <w:bCs/>
                <w:sz w:val="24"/>
                <w:szCs w:val="24"/>
                <w:lang w:val="lt-LT"/>
              </w:rPr>
              <w:t xml:space="preserve">Pirkimo sąlygų lentelės Nr. 1 „Bendrieji Tiekėjų kvalifikacijos reikalavimai“ </w:t>
            </w:r>
            <w:r w:rsidR="000D57D2">
              <w:rPr>
                <w:rFonts w:ascii="Times New Roman" w:hAnsi="Times New Roman" w:cs="Times New Roman"/>
                <w:bCs/>
                <w:sz w:val="24"/>
                <w:szCs w:val="24"/>
                <w:lang w:val="lt-LT"/>
              </w:rPr>
              <w:t>3.1.2</w:t>
            </w:r>
            <w:r w:rsidRPr="00B34F2D">
              <w:rPr>
                <w:rFonts w:ascii="Times New Roman" w:hAnsi="Times New Roman" w:cs="Times New Roman"/>
                <w:bCs/>
                <w:sz w:val="24"/>
                <w:szCs w:val="24"/>
                <w:lang w:val="lt-LT"/>
              </w:rPr>
              <w:t xml:space="preserve"> punkte nustatyt</w:t>
            </w:r>
            <w:r w:rsidR="000D57D2">
              <w:rPr>
                <w:rFonts w:ascii="Times New Roman" w:hAnsi="Times New Roman" w:cs="Times New Roman"/>
                <w:bCs/>
                <w:sz w:val="24"/>
                <w:szCs w:val="24"/>
                <w:lang w:val="lt-LT"/>
              </w:rPr>
              <w:t>am</w:t>
            </w:r>
            <w:r w:rsidRPr="00B34F2D">
              <w:rPr>
                <w:rFonts w:ascii="Times New Roman" w:hAnsi="Times New Roman" w:cs="Times New Roman"/>
                <w:bCs/>
                <w:sz w:val="24"/>
                <w:szCs w:val="24"/>
                <w:lang w:val="lt-LT"/>
              </w:rPr>
              <w:t xml:space="preserve"> kvalifikacijos reikalavim</w:t>
            </w:r>
            <w:r w:rsidR="000D57D2">
              <w:rPr>
                <w:rFonts w:ascii="Times New Roman" w:hAnsi="Times New Roman" w:cs="Times New Roman"/>
                <w:bCs/>
                <w:sz w:val="24"/>
                <w:szCs w:val="24"/>
                <w:lang w:val="lt-LT"/>
              </w:rPr>
              <w:t>ui</w:t>
            </w:r>
            <w:r w:rsidRPr="00B34F2D">
              <w:rPr>
                <w:rFonts w:ascii="Times New Roman" w:hAnsi="Times New Roman" w:cs="Times New Roman"/>
                <w:bCs/>
                <w:sz w:val="24"/>
                <w:szCs w:val="24"/>
                <w:lang w:val="lt-LT"/>
              </w:rPr>
              <w:t xml:space="preserve">, kad </w:t>
            </w:r>
            <w:r w:rsidRPr="00B34F2D">
              <w:rPr>
                <w:rFonts w:ascii="Times New Roman" w:hAnsi="Times New Roman" w:cs="Times New Roman"/>
                <w:bCs/>
                <w:i/>
                <w:sz w:val="24"/>
                <w:szCs w:val="24"/>
                <w:lang w:val="lt-LT"/>
              </w:rPr>
              <w:t>„Tiekėjas nėra bankrutavęs, likviduojamas &lt;...&gt;“</w:t>
            </w:r>
            <w:r w:rsidRPr="00B34F2D">
              <w:rPr>
                <w:rFonts w:ascii="Times New Roman" w:hAnsi="Times New Roman" w:cs="Times New Roman"/>
                <w:bCs/>
                <w:sz w:val="24"/>
                <w:szCs w:val="24"/>
                <w:lang w:val="lt-LT"/>
              </w:rPr>
              <w:t xml:space="preserve"> </w:t>
            </w:r>
            <w:r w:rsidR="000D57D2">
              <w:rPr>
                <w:rFonts w:ascii="Times New Roman" w:hAnsi="Times New Roman" w:cs="Times New Roman"/>
                <w:bCs/>
                <w:sz w:val="24"/>
                <w:szCs w:val="24"/>
                <w:lang w:val="lt-LT"/>
              </w:rPr>
              <w:t xml:space="preserve">įrodyti, </w:t>
            </w:r>
            <w:r w:rsidRPr="00B34F2D">
              <w:rPr>
                <w:rFonts w:ascii="Times New Roman" w:hAnsi="Times New Roman" w:cs="Times New Roman"/>
                <w:bCs/>
                <w:sz w:val="24"/>
                <w:szCs w:val="24"/>
                <w:lang w:val="lt-LT"/>
              </w:rPr>
              <w:t>praš</w:t>
            </w:r>
            <w:r w:rsidR="000D57D2">
              <w:rPr>
                <w:rFonts w:ascii="Times New Roman" w:hAnsi="Times New Roman" w:cs="Times New Roman"/>
                <w:bCs/>
                <w:sz w:val="24"/>
                <w:szCs w:val="24"/>
                <w:lang w:val="lt-LT"/>
              </w:rPr>
              <w:t>o</w:t>
            </w:r>
            <w:r w:rsidRPr="00B34F2D">
              <w:rPr>
                <w:rFonts w:ascii="Times New Roman" w:hAnsi="Times New Roman" w:cs="Times New Roman"/>
                <w:bCs/>
                <w:sz w:val="24"/>
                <w:szCs w:val="24"/>
                <w:lang w:val="lt-LT"/>
              </w:rPr>
              <w:t xml:space="preserve"> pateikti dokumentus įrodančius kvalifikacijos reikalavimą </w:t>
            </w:r>
            <w:r w:rsidRPr="00B34F2D">
              <w:rPr>
                <w:rFonts w:ascii="Times New Roman" w:hAnsi="Times New Roman" w:cs="Times New Roman"/>
                <w:bCs/>
                <w:i/>
                <w:sz w:val="24"/>
                <w:szCs w:val="24"/>
                <w:lang w:val="lt-LT"/>
              </w:rPr>
              <w:t>„Valstybės įmonės Registrų centro &lt;...&gt; dokumentas &lt;..&gt; patvirtinantis, kad Tiekėjas nėra bankrutavęs, likviduojamas &lt;...&gt;“</w:t>
            </w:r>
            <w:r w:rsidR="000D57D2">
              <w:rPr>
                <w:rFonts w:ascii="Times New Roman" w:hAnsi="Times New Roman" w:cs="Times New Roman"/>
                <w:bCs/>
                <w:i/>
                <w:sz w:val="24"/>
                <w:szCs w:val="24"/>
                <w:lang w:val="lt-LT"/>
              </w:rPr>
              <w:t xml:space="preserve">. </w:t>
            </w:r>
            <w:r w:rsidR="000D57D2" w:rsidRPr="000D57D2">
              <w:rPr>
                <w:rFonts w:ascii="Times New Roman" w:hAnsi="Times New Roman" w:cs="Times New Roman"/>
                <w:bCs/>
                <w:sz w:val="24"/>
                <w:szCs w:val="24"/>
                <w:lang w:val="lt-LT"/>
              </w:rPr>
              <w:t>Atsižvelgiant į</w:t>
            </w:r>
            <w:r w:rsidR="000D57D2">
              <w:rPr>
                <w:rFonts w:ascii="Times New Roman" w:hAnsi="Times New Roman" w:cs="Times New Roman"/>
                <w:bCs/>
                <w:i/>
                <w:sz w:val="24"/>
                <w:szCs w:val="24"/>
                <w:lang w:val="lt-LT"/>
              </w:rPr>
              <w:t xml:space="preserve">  </w:t>
            </w:r>
            <w:r w:rsidRPr="00B34F2D">
              <w:rPr>
                <w:rFonts w:ascii="Times New Roman" w:hAnsi="Times New Roman" w:cs="Times New Roman"/>
                <w:bCs/>
                <w:sz w:val="24"/>
                <w:szCs w:val="24"/>
                <w:lang w:val="lt-LT"/>
              </w:rPr>
              <w:t>Įstatymo 33 straipsnio 3 dal</w:t>
            </w:r>
            <w:r w:rsidR="000D57D2">
              <w:rPr>
                <w:rFonts w:ascii="Times New Roman" w:hAnsi="Times New Roman" w:cs="Times New Roman"/>
                <w:bCs/>
                <w:sz w:val="24"/>
                <w:szCs w:val="24"/>
                <w:lang w:val="lt-LT"/>
              </w:rPr>
              <w:t>ies</w:t>
            </w:r>
            <w:r w:rsidRPr="00B34F2D">
              <w:rPr>
                <w:rFonts w:ascii="Times New Roman" w:hAnsi="Times New Roman" w:cs="Times New Roman"/>
                <w:bCs/>
                <w:sz w:val="24"/>
                <w:szCs w:val="24"/>
                <w:lang w:val="lt-LT"/>
              </w:rPr>
              <w:t xml:space="preserve"> nu</w:t>
            </w:r>
            <w:r w:rsidR="000D57D2">
              <w:rPr>
                <w:rFonts w:ascii="Times New Roman" w:hAnsi="Times New Roman" w:cs="Times New Roman"/>
                <w:bCs/>
                <w:sz w:val="24"/>
                <w:szCs w:val="24"/>
                <w:lang w:val="lt-LT"/>
              </w:rPr>
              <w:t xml:space="preserve">ostatas </w:t>
            </w:r>
            <w:r w:rsidRPr="00B34F2D">
              <w:rPr>
                <w:rFonts w:ascii="Times New Roman" w:hAnsi="Times New Roman" w:cs="Times New Roman"/>
                <w:bCs/>
                <w:i/>
                <w:sz w:val="24"/>
                <w:szCs w:val="24"/>
                <w:lang w:val="lt-LT"/>
              </w:rPr>
              <w:t>„&lt;...&gt;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Pr="00B34F2D">
              <w:rPr>
                <w:rFonts w:ascii="Times New Roman" w:hAnsi="Times New Roman" w:cs="Times New Roman"/>
                <w:bCs/>
                <w:sz w:val="24"/>
                <w:szCs w:val="24"/>
                <w:lang w:val="lt-LT"/>
              </w:rPr>
              <w:t>. Tarnyba paaiškina, kad Valstybės įmonės Registrų centro informacinėje sistemoje neatlygintinai teikiama informacija apie tiekėjo (juridinio asmens) teisinį statusą (</w:t>
            </w:r>
            <w:hyperlink r:id="rId9" w:history="1">
              <w:r w:rsidRPr="00B34F2D">
                <w:rPr>
                  <w:rStyle w:val="Hipersaitas"/>
                  <w:rFonts w:ascii="Times New Roman" w:hAnsi="Times New Roman" w:cs="Times New Roman"/>
                  <w:bCs/>
                  <w:sz w:val="24"/>
                  <w:szCs w:val="24"/>
                  <w:lang w:val="lt-LT"/>
                </w:rPr>
                <w:t>http://info.registrucentras.lt/node/689</w:t>
              </w:r>
            </w:hyperlink>
            <w:r w:rsidRPr="00B34F2D">
              <w:rPr>
                <w:rFonts w:ascii="Times New Roman" w:hAnsi="Times New Roman" w:cs="Times New Roman"/>
                <w:bCs/>
                <w:sz w:val="24"/>
                <w:szCs w:val="24"/>
                <w:lang w:val="lt-LT"/>
              </w:rPr>
              <w:t>).</w:t>
            </w:r>
          </w:p>
          <w:p w:rsidR="004E098B" w:rsidRPr="00307F8F" w:rsidRDefault="004E098B" w:rsidP="008B3D96">
            <w:pPr>
              <w:jc w:val="both"/>
              <w:outlineLvl w:val="3"/>
              <w:rPr>
                <w:rFonts w:ascii="Times New Roman" w:hAnsi="Times New Roman" w:cs="Times New Roman"/>
                <w:sz w:val="24"/>
                <w:szCs w:val="24"/>
                <w:lang w:val="lt-LT"/>
              </w:rPr>
            </w:pPr>
          </w:p>
        </w:tc>
      </w:tr>
      <w:tr w:rsidR="00AF0D62" w:rsidRPr="00307F8F" w:rsidTr="00AF0D62">
        <w:tc>
          <w:tcPr>
            <w:tcW w:w="445" w:type="dxa"/>
          </w:tcPr>
          <w:p w:rsidR="00AF0D62" w:rsidRPr="005F26A7" w:rsidRDefault="00AF0D62" w:rsidP="008B3D96">
            <w:pPr>
              <w:jc w:val="both"/>
              <w:outlineLvl w:val="3"/>
              <w:rPr>
                <w:rFonts w:ascii="Times New Roman" w:hAnsi="Times New Roman" w:cs="Times New Roman"/>
                <w:sz w:val="24"/>
                <w:szCs w:val="24"/>
                <w:lang w:val="lt-LT"/>
              </w:rPr>
            </w:pPr>
            <w:r w:rsidRPr="005F26A7">
              <w:rPr>
                <w:rFonts w:ascii="Times New Roman" w:hAnsi="Times New Roman" w:cs="Times New Roman"/>
                <w:sz w:val="24"/>
                <w:szCs w:val="24"/>
                <w:lang w:val="lt-LT"/>
              </w:rPr>
              <w:t>2.</w:t>
            </w:r>
          </w:p>
        </w:tc>
        <w:tc>
          <w:tcPr>
            <w:tcW w:w="9331" w:type="dxa"/>
          </w:tcPr>
          <w:p w:rsidR="00AF0D62" w:rsidRPr="005F26A7" w:rsidRDefault="005F26A7" w:rsidP="008B3D96">
            <w:pPr>
              <w:jc w:val="both"/>
              <w:outlineLvl w:val="3"/>
              <w:rPr>
                <w:rFonts w:ascii="Times New Roman" w:hAnsi="Times New Roman" w:cs="Times New Roman"/>
                <w:sz w:val="24"/>
                <w:szCs w:val="24"/>
                <w:lang w:val="lt-LT"/>
              </w:rPr>
            </w:pPr>
            <w:r w:rsidRPr="005F26A7">
              <w:rPr>
                <w:rFonts w:ascii="Times New Roman" w:hAnsi="Times New Roman" w:cs="Times New Roman"/>
                <w:sz w:val="24"/>
                <w:szCs w:val="24"/>
                <w:lang w:val="lt-LT"/>
              </w:rPr>
              <w:t>Įstatymo 32 straipsnio 2 dalis</w:t>
            </w:r>
          </w:p>
        </w:tc>
      </w:tr>
      <w:tr w:rsidR="00AF0D62" w:rsidRPr="00307F8F" w:rsidTr="008C6EE5">
        <w:tc>
          <w:tcPr>
            <w:tcW w:w="9776" w:type="dxa"/>
            <w:gridSpan w:val="2"/>
          </w:tcPr>
          <w:p w:rsidR="005F26A7" w:rsidRPr="002F69AE" w:rsidRDefault="005F26A7" w:rsidP="005F1FF5">
            <w:pPr>
              <w:widowControl w:val="0"/>
              <w:autoSpaceDE w:val="0"/>
              <w:autoSpaceDN w:val="0"/>
              <w:adjustRightInd w:val="0"/>
              <w:jc w:val="both"/>
              <w:rPr>
                <w:rFonts w:ascii="Times New Roman" w:hAnsi="Times New Roman" w:cs="Times New Roman"/>
                <w:sz w:val="24"/>
                <w:szCs w:val="24"/>
                <w:lang w:val="lt-LT"/>
              </w:rPr>
            </w:pPr>
            <w:r w:rsidRPr="002F69AE">
              <w:rPr>
                <w:rFonts w:ascii="Times New Roman" w:hAnsi="Times New Roman" w:cs="Times New Roman"/>
                <w:sz w:val="24"/>
                <w:szCs w:val="24"/>
                <w:lang w:val="lt-LT"/>
              </w:rPr>
              <w:t xml:space="preserve">Pirkimo sąlygų </w:t>
            </w:r>
            <w:r w:rsidR="005F1FF5" w:rsidRPr="002F69AE">
              <w:rPr>
                <w:rFonts w:ascii="Times New Roman" w:hAnsi="Times New Roman" w:cs="Times New Roman"/>
                <w:sz w:val="24"/>
                <w:szCs w:val="24"/>
                <w:lang w:val="lt-LT"/>
              </w:rPr>
              <w:t xml:space="preserve">3.1.13, 3.1.14, 3.1.15 ir </w:t>
            </w:r>
            <w:r w:rsidRPr="002F69AE">
              <w:rPr>
                <w:rFonts w:ascii="Times New Roman" w:hAnsi="Times New Roman" w:cs="Times New Roman"/>
                <w:sz w:val="24"/>
                <w:szCs w:val="24"/>
                <w:lang w:val="lt-LT"/>
              </w:rPr>
              <w:t>3.1.16 punkt</w:t>
            </w:r>
            <w:r w:rsidR="005F1FF5" w:rsidRPr="002F69AE">
              <w:rPr>
                <w:rFonts w:ascii="Times New Roman" w:hAnsi="Times New Roman" w:cs="Times New Roman"/>
                <w:sz w:val="24"/>
                <w:szCs w:val="24"/>
                <w:lang w:val="lt-LT"/>
              </w:rPr>
              <w:t>uose</w:t>
            </w:r>
            <w:r w:rsidRPr="002F69AE">
              <w:rPr>
                <w:rFonts w:ascii="Times New Roman" w:hAnsi="Times New Roman" w:cs="Times New Roman"/>
                <w:sz w:val="24"/>
                <w:szCs w:val="24"/>
                <w:lang w:val="lt-LT"/>
              </w:rPr>
              <w:t xml:space="preserve"> nustatyt</w:t>
            </w:r>
            <w:r w:rsidR="005F1FF5" w:rsidRPr="002F69AE">
              <w:rPr>
                <w:rFonts w:ascii="Times New Roman" w:hAnsi="Times New Roman" w:cs="Times New Roman"/>
                <w:sz w:val="24"/>
                <w:szCs w:val="24"/>
                <w:lang w:val="lt-LT"/>
              </w:rPr>
              <w:t>i</w:t>
            </w:r>
            <w:r w:rsidRPr="002F69AE">
              <w:rPr>
                <w:rFonts w:ascii="Times New Roman" w:hAnsi="Times New Roman" w:cs="Times New Roman"/>
                <w:sz w:val="24"/>
                <w:szCs w:val="24"/>
                <w:lang w:val="lt-LT"/>
              </w:rPr>
              <w:t xml:space="preserve"> reikalavim</w:t>
            </w:r>
            <w:r w:rsidR="005F1FF5" w:rsidRPr="002F69AE">
              <w:rPr>
                <w:rFonts w:ascii="Times New Roman" w:hAnsi="Times New Roman" w:cs="Times New Roman"/>
                <w:sz w:val="24"/>
                <w:szCs w:val="24"/>
                <w:lang w:val="lt-LT"/>
              </w:rPr>
              <w:t>ai</w:t>
            </w:r>
            <w:r w:rsidRPr="002F69AE">
              <w:rPr>
                <w:rFonts w:ascii="Times New Roman" w:hAnsi="Times New Roman" w:cs="Times New Roman"/>
                <w:sz w:val="24"/>
                <w:szCs w:val="24"/>
                <w:lang w:val="lt-LT"/>
              </w:rPr>
              <w:t xml:space="preserve"> </w:t>
            </w:r>
            <w:r w:rsidR="005F1FF5" w:rsidRPr="002F69AE">
              <w:rPr>
                <w:rFonts w:ascii="Times New Roman" w:hAnsi="Times New Roman" w:cs="Times New Roman"/>
                <w:sz w:val="24"/>
                <w:szCs w:val="24"/>
                <w:lang w:val="lt-LT"/>
              </w:rPr>
              <w:t xml:space="preserve">būti įsidiegus atitinkamas </w:t>
            </w:r>
            <w:r w:rsidR="005F1FF5" w:rsidRPr="002F69AE">
              <w:rPr>
                <w:rStyle w:val="Grietas"/>
                <w:rFonts w:ascii="Times New Roman" w:hAnsi="Times New Roman" w:cs="Times New Roman"/>
                <w:sz w:val="24"/>
                <w:szCs w:val="24"/>
                <w:lang w:val="lt-LT"/>
              </w:rPr>
              <w:t>vadybos sistemas</w:t>
            </w:r>
            <w:r w:rsidR="005F1FF5" w:rsidRPr="002F69AE">
              <w:rPr>
                <w:rFonts w:ascii="Times New Roman" w:hAnsi="Times New Roman" w:cs="Times New Roman"/>
                <w:sz w:val="24"/>
                <w:szCs w:val="24"/>
                <w:lang w:val="lt-LT"/>
              </w:rPr>
              <w:t xml:space="preserve">, </w:t>
            </w:r>
            <w:r w:rsidR="005F1FF5" w:rsidRPr="002F69AE">
              <w:rPr>
                <w:rStyle w:val="Emfaz"/>
                <w:rFonts w:ascii="Times New Roman" w:hAnsi="Times New Roman" w:cs="Times New Roman"/>
                <w:sz w:val="24"/>
                <w:szCs w:val="24"/>
                <w:lang w:val="lt-LT"/>
              </w:rPr>
              <w:t>pavyzdžiui,</w:t>
            </w:r>
            <w:r w:rsidR="005F1FF5" w:rsidRPr="002F69AE">
              <w:rPr>
                <w:rFonts w:ascii="Times New Roman" w:hAnsi="Times New Roman" w:cs="Times New Roman"/>
                <w:sz w:val="24"/>
                <w:szCs w:val="24"/>
                <w:lang w:val="lt-LT"/>
              </w:rPr>
              <w:t xml:space="preserve"> Darbuotojų saugos ir sveikatos vadybos sistemą</w:t>
            </w:r>
            <w:r w:rsidR="005F1FF5" w:rsidRPr="002F69AE">
              <w:rPr>
                <w:rFonts w:ascii="Times New Roman" w:hAnsi="Times New Roman" w:cs="Times New Roman"/>
                <w:sz w:val="24"/>
                <w:szCs w:val="24"/>
                <w:lang w:val="lt-LT"/>
              </w:rPr>
              <w:t xml:space="preserve"> </w:t>
            </w:r>
            <w:r w:rsidR="005F1FF5" w:rsidRPr="002F69AE">
              <w:rPr>
                <w:rFonts w:ascii="Times New Roman" w:hAnsi="Times New Roman" w:cs="Times New Roman"/>
                <w:sz w:val="24"/>
                <w:szCs w:val="24"/>
                <w:lang w:val="lt-LT"/>
              </w:rPr>
              <w:t>(LST 1977 (BS OHSAS 18001) arba lygiavertę), Maisto saugos vadybos sistemą (ISO 22000 lygiavertę), Kokybės vadybos sistemą (ISO 9001 arba lygiavertę), Aplinkos apsaugos vadybos sistemą (ISO 14001 arba lygiavertę</w:t>
            </w:r>
            <w:r w:rsidR="005F1FF5" w:rsidRPr="002F69AE">
              <w:rPr>
                <w:rStyle w:val="Emfaz"/>
                <w:rFonts w:ascii="Times New Roman" w:hAnsi="Times New Roman" w:cs="Times New Roman"/>
                <w:sz w:val="24"/>
                <w:szCs w:val="24"/>
                <w:lang w:val="lt-LT"/>
              </w:rPr>
              <w:t>).</w:t>
            </w:r>
            <w:r w:rsidR="005F1FF5" w:rsidRPr="002F69AE">
              <w:rPr>
                <w:rStyle w:val="Emfaz"/>
                <w:rFonts w:ascii="Times New Roman" w:hAnsi="Times New Roman" w:cs="Times New Roman"/>
                <w:sz w:val="24"/>
                <w:szCs w:val="24"/>
                <w:lang w:val="lt-LT"/>
              </w:rPr>
              <w:t xml:space="preserve"> </w:t>
            </w:r>
            <w:r w:rsidR="005F1FF5" w:rsidRPr="002F69AE">
              <w:rPr>
                <w:rFonts w:ascii="Times New Roman" w:hAnsi="Times New Roman" w:cs="Times New Roman"/>
                <w:sz w:val="24"/>
                <w:szCs w:val="24"/>
                <w:lang w:val="lt-LT"/>
              </w:rPr>
              <w:t>Tarnybos nuomone, reikalaudama vadybos sistemų, perkančioji organizacija dirbtinai riboja tiekėjų (ypač smulkaus verslo), kurie turi teisę t</w:t>
            </w:r>
            <w:r w:rsidR="005F1FF5" w:rsidRPr="002F69AE">
              <w:rPr>
                <w:rFonts w:ascii="Times New Roman" w:hAnsi="Times New Roman" w:cs="Times New Roman"/>
                <w:sz w:val="24"/>
                <w:szCs w:val="24"/>
                <w:lang w:val="lt-LT"/>
              </w:rPr>
              <w:t>ei</w:t>
            </w:r>
            <w:r w:rsidR="005F1FF5" w:rsidRPr="002F69AE">
              <w:rPr>
                <w:rFonts w:ascii="Times New Roman" w:hAnsi="Times New Roman" w:cs="Times New Roman"/>
                <w:sz w:val="24"/>
                <w:szCs w:val="24"/>
                <w:lang w:val="lt-LT"/>
              </w:rPr>
              <w:t>kti maitinimo paslaugas, atitinka maitinimo sritį reglamentuojančių teisės aktų privalomus reikalavimus, nors ir nėra įsidiegę atitinkamų vadybos sistemų, dalyvavimą viešuosiuose pirkimuose</w:t>
            </w:r>
            <w:r w:rsidR="005F1FF5" w:rsidRPr="002F69AE">
              <w:rPr>
                <w:rFonts w:ascii="Times New Roman" w:hAnsi="Times New Roman"/>
                <w:sz w:val="24"/>
                <w:szCs w:val="24"/>
                <w:lang w:val="lt-LT"/>
              </w:rPr>
              <w:t xml:space="preserve">. Be to, minėtų sertifikatų turėjimas </w:t>
            </w:r>
            <w:r w:rsidR="007E60CF" w:rsidRPr="002F69AE">
              <w:rPr>
                <w:rFonts w:ascii="Times New Roman" w:hAnsi="Times New Roman"/>
                <w:sz w:val="24"/>
                <w:szCs w:val="24"/>
                <w:lang w:val="lt-LT"/>
              </w:rPr>
              <w:t xml:space="preserve">pats savaime </w:t>
            </w:r>
            <w:r w:rsidRPr="002F69AE">
              <w:rPr>
                <w:rFonts w:ascii="Times New Roman" w:hAnsi="Times New Roman" w:cs="Times New Roman"/>
                <w:sz w:val="24"/>
                <w:szCs w:val="24"/>
                <w:lang w:val="lt-LT"/>
              </w:rPr>
              <w:t>nepatvirtina</w:t>
            </w:r>
            <w:r w:rsidR="005F1FF5" w:rsidRPr="002F69AE">
              <w:rPr>
                <w:rFonts w:ascii="Times New Roman" w:hAnsi="Times New Roman"/>
                <w:sz w:val="24"/>
                <w:szCs w:val="24"/>
                <w:lang w:val="lt-LT"/>
              </w:rPr>
              <w:t xml:space="preserve"> ir neužtikrina </w:t>
            </w:r>
            <w:r w:rsidRPr="002F69AE">
              <w:rPr>
                <w:rFonts w:ascii="Times New Roman" w:hAnsi="Times New Roman" w:cs="Times New Roman"/>
                <w:sz w:val="24"/>
                <w:szCs w:val="24"/>
                <w:lang w:val="lt-LT"/>
              </w:rPr>
              <w:t xml:space="preserve">tiekėjo gebėjimų tinkamai vykdyti sutartį. </w:t>
            </w:r>
          </w:p>
          <w:p w:rsidR="00AF0D62" w:rsidRPr="005F26A7" w:rsidRDefault="00AF0D62" w:rsidP="008B3D96">
            <w:pPr>
              <w:jc w:val="both"/>
              <w:outlineLvl w:val="3"/>
              <w:rPr>
                <w:rFonts w:ascii="Times New Roman" w:hAnsi="Times New Roman" w:cs="Times New Roman"/>
                <w:sz w:val="24"/>
                <w:szCs w:val="24"/>
                <w:lang w:val="lt-LT"/>
              </w:rPr>
            </w:pPr>
          </w:p>
        </w:tc>
      </w:tr>
      <w:tr w:rsidR="00AF0D62" w:rsidRPr="00307F8F" w:rsidTr="00AF0D62">
        <w:tc>
          <w:tcPr>
            <w:tcW w:w="445" w:type="dxa"/>
          </w:tcPr>
          <w:p w:rsidR="00AF0D62" w:rsidRDefault="00AF0D62"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331" w:type="dxa"/>
          </w:tcPr>
          <w:p w:rsidR="00AF0D62" w:rsidRPr="007D5D7B" w:rsidRDefault="007D5D7B" w:rsidP="008B3D96">
            <w:pPr>
              <w:jc w:val="both"/>
              <w:outlineLvl w:val="3"/>
              <w:rPr>
                <w:rFonts w:ascii="Times New Roman" w:hAnsi="Times New Roman" w:cs="Times New Roman"/>
                <w:sz w:val="24"/>
                <w:szCs w:val="24"/>
                <w:lang w:val="lt-LT"/>
              </w:rPr>
            </w:pPr>
            <w:r w:rsidRPr="007D5D7B">
              <w:rPr>
                <w:rFonts w:ascii="Times New Roman" w:hAnsi="Times New Roman" w:cs="Times New Roman"/>
                <w:sz w:val="24"/>
                <w:szCs w:val="24"/>
                <w:lang w:val="lt-LT"/>
              </w:rPr>
              <w:t>Įstatymo 7 straipsnio 5 dalis</w:t>
            </w:r>
            <w:r w:rsidRPr="007D5D7B">
              <w:rPr>
                <w:rStyle w:val="Puslapioinaosnuoroda"/>
                <w:rFonts w:ascii="Times New Roman" w:hAnsi="Times New Roman" w:cs="Times New Roman"/>
                <w:sz w:val="24"/>
                <w:szCs w:val="24"/>
                <w:lang w:val="lt-LT"/>
              </w:rPr>
              <w:footnoteReference w:id="17"/>
            </w:r>
            <w:r w:rsidRPr="007D5D7B">
              <w:rPr>
                <w:rFonts w:ascii="Times New Roman" w:hAnsi="Times New Roman" w:cs="Times New Roman"/>
                <w:sz w:val="24"/>
                <w:szCs w:val="24"/>
                <w:lang w:val="lt-LT"/>
              </w:rPr>
              <w:t>, Įstatymo 85 straipsnio 1 dalis</w:t>
            </w:r>
          </w:p>
        </w:tc>
      </w:tr>
      <w:tr w:rsidR="00AF0D62" w:rsidRPr="00307F8F" w:rsidTr="008C6EE5">
        <w:tc>
          <w:tcPr>
            <w:tcW w:w="9776" w:type="dxa"/>
            <w:gridSpan w:val="2"/>
          </w:tcPr>
          <w:p w:rsidR="00AF0D62" w:rsidRDefault="007D5D7B"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lastRenderedPageBreak/>
              <w:t>Pirkimo sąlygų 11.6 punkto nuostata, kad „Perkančioji organizacija, gavusi Viešųjų pirkimų tarnybos sutikimą, bet kuriuo metu iki pirkimo sutarties sudarymo turi teisę nutraukti pirkimo procedūras, jeigu atsirado aplinkybių, kurių nebuvo galima numatyti“, neatitinka Įstatymo 7 straipsnio 5 dalies nuostatos, kurioje nurodyta, kad, vykdant supaprastintą pirkimą, Tarnybos sutikimas nutraukti procedūras nereikalingas</w:t>
            </w:r>
          </w:p>
        </w:tc>
      </w:tr>
      <w:tr w:rsidR="00CC7486" w:rsidRPr="00307F8F" w:rsidTr="00CC7486">
        <w:tc>
          <w:tcPr>
            <w:tcW w:w="445" w:type="dxa"/>
          </w:tcPr>
          <w:p w:rsidR="00CC7486" w:rsidRPr="00CC7486" w:rsidRDefault="00CC7486" w:rsidP="00CC7486">
            <w:pPr>
              <w:jc w:val="both"/>
              <w:outlineLvl w:val="3"/>
              <w:rPr>
                <w:rFonts w:ascii="Times New Roman" w:hAnsi="Times New Roman" w:cs="Times New Roman"/>
                <w:sz w:val="24"/>
                <w:szCs w:val="24"/>
                <w:lang w:val="lt-LT"/>
              </w:rPr>
            </w:pPr>
            <w:r w:rsidRPr="00CC7486">
              <w:rPr>
                <w:rFonts w:ascii="Times New Roman" w:hAnsi="Times New Roman" w:cs="Times New Roman"/>
                <w:sz w:val="24"/>
                <w:szCs w:val="24"/>
                <w:lang w:val="lt-LT"/>
              </w:rPr>
              <w:t>3.</w:t>
            </w:r>
          </w:p>
        </w:tc>
        <w:tc>
          <w:tcPr>
            <w:tcW w:w="9331" w:type="dxa"/>
          </w:tcPr>
          <w:p w:rsidR="00CC7486" w:rsidRPr="00CC7486" w:rsidRDefault="00735B47" w:rsidP="0080634C">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Įstatymo 24 straipsnio 5 dalis</w:t>
            </w:r>
            <w:r>
              <w:rPr>
                <w:rStyle w:val="Puslapioinaosnuoroda"/>
                <w:rFonts w:ascii="Times New Roman" w:hAnsi="Times New Roman" w:cs="Times New Roman"/>
                <w:sz w:val="24"/>
                <w:szCs w:val="24"/>
                <w:lang w:val="lt-LT"/>
              </w:rPr>
              <w:footnoteReference w:id="18"/>
            </w:r>
            <w:r w:rsidR="0080634C">
              <w:rPr>
                <w:rFonts w:ascii="Times New Roman" w:hAnsi="Times New Roman" w:cs="Times New Roman"/>
                <w:sz w:val="24"/>
                <w:szCs w:val="24"/>
                <w:lang w:val="lt-LT"/>
              </w:rPr>
              <w:t>, 85 straipsnio 1 dalis</w:t>
            </w:r>
            <w:r w:rsidR="0004673E">
              <w:rPr>
                <w:rStyle w:val="Puslapioinaosnuoroda"/>
                <w:rFonts w:ascii="Times New Roman" w:hAnsi="Times New Roman" w:cs="Times New Roman"/>
                <w:sz w:val="24"/>
                <w:szCs w:val="24"/>
                <w:lang w:val="lt-LT"/>
              </w:rPr>
              <w:footnoteReference w:id="19"/>
            </w:r>
          </w:p>
        </w:tc>
      </w:tr>
      <w:tr w:rsidR="00F81615" w:rsidRPr="00307F8F" w:rsidTr="008C6EE5">
        <w:tc>
          <w:tcPr>
            <w:tcW w:w="9776" w:type="dxa"/>
            <w:gridSpan w:val="2"/>
          </w:tcPr>
          <w:p w:rsidR="00F81615" w:rsidRDefault="0044127D" w:rsidP="00903DDB">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Pirkimo sąlygų 13.26 punkto nuostata, kad „tiekėjas privalo savarankiškai atlikti ne mažiau kaip 70 proc. sutartyje nurodytų paslaugų“</w:t>
            </w:r>
            <w:r w:rsidR="0080634C">
              <w:rPr>
                <w:rFonts w:ascii="Times New Roman" w:hAnsi="Times New Roman" w:cs="Times New Roman"/>
                <w:sz w:val="24"/>
                <w:szCs w:val="24"/>
                <w:lang w:val="lt-LT"/>
              </w:rPr>
              <w:t xml:space="preserve"> neatitinka Įstatymo 24 stra</w:t>
            </w:r>
            <w:r w:rsidR="00262263">
              <w:rPr>
                <w:rFonts w:ascii="Times New Roman" w:hAnsi="Times New Roman" w:cs="Times New Roman"/>
                <w:sz w:val="24"/>
                <w:szCs w:val="24"/>
                <w:lang w:val="lt-LT"/>
              </w:rPr>
              <w:t xml:space="preserve">ipsnio 5 dalies nuostatų, atsižvelgiant į tai, kad trečiųjų asmenų pasitelkimas </w:t>
            </w:r>
            <w:r w:rsidR="006B0BAA">
              <w:rPr>
                <w:rFonts w:ascii="Times New Roman" w:hAnsi="Times New Roman" w:cs="Times New Roman"/>
                <w:sz w:val="24"/>
                <w:szCs w:val="24"/>
                <w:lang w:val="lt-LT"/>
              </w:rPr>
              <w:t xml:space="preserve">gali būti </w:t>
            </w:r>
            <w:r w:rsidR="00262263">
              <w:rPr>
                <w:rFonts w:ascii="Times New Roman" w:hAnsi="Times New Roman" w:cs="Times New Roman"/>
                <w:sz w:val="24"/>
                <w:szCs w:val="24"/>
                <w:lang w:val="lt-LT"/>
              </w:rPr>
              <w:t>ribojamas tik darbų vykdymo atvejais</w:t>
            </w:r>
            <w:r w:rsidR="006B0BAA">
              <w:rPr>
                <w:rFonts w:ascii="Times New Roman" w:hAnsi="Times New Roman" w:cs="Times New Roman"/>
                <w:sz w:val="24"/>
                <w:szCs w:val="24"/>
                <w:lang w:val="lt-LT"/>
              </w:rPr>
              <w:t>. Be to ši nuostata nesuderinama su Pirkimo sąlygų 3.8 ir 3.1.17 punktuose įtvirtintais tiekėjų kvalifikacijos reikalavimais, iš kurių galima spręsti, kad tiekėjas gali pasitelkti trečiuosius asmenis paslaugų teikimui,</w:t>
            </w:r>
            <w:r w:rsidR="00504153">
              <w:rPr>
                <w:rFonts w:ascii="Times New Roman" w:hAnsi="Times New Roman" w:cs="Times New Roman"/>
                <w:sz w:val="24"/>
                <w:szCs w:val="24"/>
                <w:lang w:val="lt-LT"/>
              </w:rPr>
              <w:t xml:space="preserve"> nepaisant paslaugų teikimo apimties,</w:t>
            </w:r>
            <w:r w:rsidR="006B0BAA">
              <w:rPr>
                <w:rFonts w:ascii="Times New Roman" w:hAnsi="Times New Roman" w:cs="Times New Roman"/>
                <w:sz w:val="24"/>
                <w:szCs w:val="24"/>
                <w:lang w:val="lt-LT"/>
              </w:rPr>
              <w:t xml:space="preserve"> tačiau šiuos reikalavimus</w:t>
            </w:r>
            <w:r w:rsidR="000424AD">
              <w:rPr>
                <w:rFonts w:ascii="Times New Roman" w:hAnsi="Times New Roman" w:cs="Times New Roman"/>
                <w:sz w:val="24"/>
                <w:szCs w:val="24"/>
                <w:lang w:val="lt-LT"/>
              </w:rPr>
              <w:t xml:space="preserve"> (</w:t>
            </w:r>
            <w:r w:rsidR="00903DDB">
              <w:rPr>
                <w:rFonts w:ascii="Times New Roman" w:hAnsi="Times New Roman" w:cs="Times New Roman"/>
                <w:sz w:val="24"/>
                <w:szCs w:val="24"/>
                <w:lang w:val="lt-LT"/>
              </w:rPr>
              <w:t xml:space="preserve">t. y. </w:t>
            </w:r>
            <w:r w:rsidR="000424AD">
              <w:rPr>
                <w:rFonts w:ascii="Times New Roman" w:hAnsi="Times New Roman" w:cs="Times New Roman"/>
                <w:sz w:val="24"/>
                <w:szCs w:val="24"/>
                <w:lang w:val="lt-LT"/>
              </w:rPr>
              <w:t>visi ekonominės, finansinės būklės, techninio ir profesinio pajėgumo reikalavimai, išskyrus 3. 1.9 punkt</w:t>
            </w:r>
            <w:r w:rsidR="00903DDB">
              <w:rPr>
                <w:rFonts w:ascii="Times New Roman" w:hAnsi="Times New Roman" w:cs="Times New Roman"/>
                <w:sz w:val="24"/>
                <w:szCs w:val="24"/>
                <w:lang w:val="lt-LT"/>
              </w:rPr>
              <w:t>ą</w:t>
            </w:r>
            <w:r w:rsidR="000424AD">
              <w:rPr>
                <w:rFonts w:ascii="Times New Roman" w:hAnsi="Times New Roman" w:cs="Times New Roman"/>
                <w:sz w:val="24"/>
                <w:szCs w:val="24"/>
                <w:lang w:val="lt-LT"/>
              </w:rPr>
              <w:t>)</w:t>
            </w:r>
            <w:r w:rsidR="006B0BAA">
              <w:rPr>
                <w:rFonts w:ascii="Times New Roman" w:hAnsi="Times New Roman" w:cs="Times New Roman"/>
                <w:sz w:val="24"/>
                <w:szCs w:val="24"/>
                <w:lang w:val="lt-LT"/>
              </w:rPr>
              <w:t xml:space="preserve"> turėtų atitikti subtiekėjai (jeigu teiktų maitinimo paslaugas)</w:t>
            </w:r>
            <w:r w:rsidR="00504153">
              <w:rPr>
                <w:rFonts w:ascii="Times New Roman" w:hAnsi="Times New Roman" w:cs="Times New Roman"/>
                <w:sz w:val="24"/>
                <w:szCs w:val="24"/>
                <w:lang w:val="lt-LT"/>
              </w:rPr>
              <w:t>.</w:t>
            </w:r>
            <w:r w:rsidR="006B0BAA">
              <w:rPr>
                <w:rFonts w:ascii="Times New Roman" w:hAnsi="Times New Roman" w:cs="Times New Roman"/>
                <w:sz w:val="24"/>
                <w:szCs w:val="24"/>
                <w:lang w:val="lt-LT"/>
              </w:rPr>
              <w:t xml:space="preserve"> </w:t>
            </w:r>
          </w:p>
        </w:tc>
      </w:tr>
      <w:tr w:rsidR="0044127D" w:rsidRPr="00307F8F" w:rsidTr="0044127D">
        <w:tc>
          <w:tcPr>
            <w:tcW w:w="445" w:type="dxa"/>
          </w:tcPr>
          <w:p w:rsidR="0044127D" w:rsidRDefault="0044127D"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9331" w:type="dxa"/>
          </w:tcPr>
          <w:p w:rsidR="0044127D" w:rsidRDefault="0044127D"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F81615" w:rsidRPr="00307F8F" w:rsidTr="008C6EE5">
        <w:tc>
          <w:tcPr>
            <w:tcW w:w="9776" w:type="dxa"/>
            <w:gridSpan w:val="2"/>
          </w:tcPr>
          <w:p w:rsidR="00F81615" w:rsidRDefault="0044127D"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Pirkimo sąlygų 3 priedo „Techninė specifikacija 1 punkte nurodyti teisės aktai, kuriais vadovaujantis Pirkimą laimėjęs tiekėjas turės teikti paslaugas. Tarnyba atkreipia dėmesį, kad nurodytas teisės aktas, kaip pavyzdžiui, Lietuvos medicinos norma MN 30:1998 „Dietinio gydymo organizavimas asmens sveikatos priežiūros ir socialinės globos įstaigose tvarka“, patvirtinta Lietuvos Respublikos sveikatos apsaugos ministro 1998-12-22 įsakymu Nr. 760 neteko galios nuo 2015-07-02.</w:t>
            </w:r>
          </w:p>
        </w:tc>
      </w:tr>
      <w:tr w:rsidR="00CA0952" w:rsidRPr="00307F8F" w:rsidTr="00CA0952">
        <w:tc>
          <w:tcPr>
            <w:tcW w:w="445" w:type="dxa"/>
          </w:tcPr>
          <w:p w:rsidR="00CA0952" w:rsidRDefault="00CA0952"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9331" w:type="dxa"/>
          </w:tcPr>
          <w:p w:rsidR="00CA0952" w:rsidRDefault="00CA0952"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Įstatymo 7 straipsnio 1 dalis</w:t>
            </w:r>
            <w:r w:rsidR="00D644B7">
              <w:rPr>
                <w:rStyle w:val="Puslapioinaosnuoroda"/>
                <w:rFonts w:ascii="Times New Roman" w:hAnsi="Times New Roman" w:cs="Times New Roman"/>
                <w:sz w:val="24"/>
                <w:szCs w:val="24"/>
                <w:lang w:val="lt-LT"/>
              </w:rPr>
              <w:footnoteReference w:id="20"/>
            </w:r>
          </w:p>
        </w:tc>
      </w:tr>
      <w:tr w:rsidR="00CA0952" w:rsidRPr="00307F8F" w:rsidTr="008C6EE5">
        <w:tc>
          <w:tcPr>
            <w:tcW w:w="9776" w:type="dxa"/>
            <w:gridSpan w:val="2"/>
          </w:tcPr>
          <w:p w:rsidR="00CA0952" w:rsidRDefault="00CA0952" w:rsidP="00CA0952">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Perkančioji organizacija prieš pradėdama Pirkimą nepaskelbė techninių specifikacijų projekto</w:t>
            </w:r>
            <w:r w:rsidR="009535EA">
              <w:rPr>
                <w:rFonts w:ascii="Times New Roman" w:hAnsi="Times New Roman" w:cs="Times New Roman"/>
                <w:sz w:val="24"/>
                <w:szCs w:val="24"/>
                <w:lang w:val="lt-LT"/>
              </w:rPr>
              <w:t>.</w:t>
            </w:r>
          </w:p>
        </w:tc>
      </w:tr>
    </w:tbl>
    <w:p w:rsidR="003C17A6" w:rsidRDefault="003C17A6" w:rsidP="00541357">
      <w:pPr>
        <w:spacing w:after="0" w:line="240" w:lineRule="auto"/>
        <w:ind w:firstLine="709"/>
        <w:jc w:val="both"/>
        <w:rPr>
          <w:rFonts w:ascii="Times New Roman" w:hAnsi="Times New Roman"/>
          <w:sz w:val="24"/>
          <w:szCs w:val="24"/>
          <w:lang w:val="lt-LT"/>
        </w:rPr>
      </w:pPr>
    </w:p>
    <w:p w:rsidR="00067CE8" w:rsidRDefault="00067CE8" w:rsidP="00541357">
      <w:pPr>
        <w:spacing w:after="0" w:line="240" w:lineRule="auto"/>
        <w:ind w:firstLine="709"/>
        <w:jc w:val="both"/>
        <w:rPr>
          <w:rFonts w:ascii="Times New Roman" w:hAnsi="Times New Roman"/>
          <w:sz w:val="24"/>
          <w:szCs w:val="24"/>
          <w:lang w:val="lt-LT"/>
        </w:rPr>
      </w:pPr>
    </w:p>
    <w:p w:rsidR="003C17A6" w:rsidRPr="00307F8F" w:rsidRDefault="003C17A6" w:rsidP="003C17A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3C17A6" w:rsidRDefault="003C17A6" w:rsidP="00541357">
      <w:pPr>
        <w:spacing w:after="0" w:line="240" w:lineRule="auto"/>
        <w:ind w:firstLine="709"/>
        <w:jc w:val="both"/>
        <w:rPr>
          <w:rFonts w:ascii="Times New Roman" w:hAnsi="Times New Roman"/>
          <w:sz w:val="24"/>
          <w:szCs w:val="24"/>
          <w:lang w:val="lt-LT"/>
        </w:rPr>
      </w:pPr>
    </w:p>
    <w:p w:rsidR="00463C95" w:rsidRPr="00DB55FB" w:rsidRDefault="00DB55FB" w:rsidP="00463C95">
      <w:pPr>
        <w:pStyle w:val="Normal12pt"/>
        <w:ind w:right="0"/>
        <w:rPr>
          <w:lang w:eastAsia="lt-LT"/>
        </w:rPr>
      </w:pPr>
      <w:r>
        <w:tab/>
      </w:r>
      <w:r w:rsidR="00463C95" w:rsidRPr="00DB55FB">
        <w:t xml:space="preserve">Tarnyba, atsižvelgdama į </w:t>
      </w:r>
      <w:r w:rsidR="00115FCD" w:rsidRPr="00E1714E">
        <w:t xml:space="preserve">išvados II dalyje nustatytus Įstatymo nuostatų pažeidimus, </w:t>
      </w:r>
      <w:r w:rsidR="00463C95" w:rsidRPr="00DB55FB">
        <w:t>vadovaudamasi Lietuvos Respublikos viešųjų pirkimų įstatymo 8</w:t>
      </w:r>
      <w:r w:rsidR="00463C95" w:rsidRPr="00DB55FB">
        <w:rPr>
          <w:vertAlign w:val="superscript"/>
        </w:rPr>
        <w:t>2</w:t>
      </w:r>
      <w:r w:rsidR="00463C95" w:rsidRPr="00DB55FB">
        <w:t xml:space="preserve"> straipsnio 2 dalies 6 punktu, </w:t>
      </w:r>
      <w:r w:rsidR="00463C95" w:rsidRPr="00DB55FB">
        <w:rPr>
          <w:b/>
        </w:rPr>
        <w:t>įpareigoja</w:t>
      </w:r>
      <w:r w:rsidR="00463C95" w:rsidRPr="00DB55FB">
        <w:t xml:space="preserve"> perkančiąją organizaciją:</w:t>
      </w:r>
    </w:p>
    <w:p w:rsidR="00463C95" w:rsidRPr="00DB55FB" w:rsidRDefault="00463C95" w:rsidP="00463C95">
      <w:pPr>
        <w:tabs>
          <w:tab w:val="left" w:pos="737"/>
        </w:tabs>
        <w:spacing w:after="0"/>
        <w:ind w:left="786"/>
        <w:jc w:val="both"/>
        <w:rPr>
          <w:rFonts w:ascii="Times New Roman" w:hAnsi="Times New Roman" w:cs="Times New Roman"/>
          <w:sz w:val="24"/>
          <w:szCs w:val="24"/>
          <w:lang w:val="lt-LT"/>
        </w:rPr>
      </w:pPr>
      <w:r w:rsidRPr="00DB55FB">
        <w:rPr>
          <w:rFonts w:ascii="Times New Roman" w:hAnsi="Times New Roman" w:cs="Times New Roman"/>
          <w:sz w:val="24"/>
          <w:szCs w:val="24"/>
          <w:lang w:val="lt-LT"/>
        </w:rPr>
        <w:t>1. Nutraukti Pirkimo procedūras.</w:t>
      </w:r>
    </w:p>
    <w:p w:rsidR="00463C95" w:rsidRPr="00DB55FB" w:rsidRDefault="00463C95" w:rsidP="00463C95">
      <w:pPr>
        <w:tabs>
          <w:tab w:val="left" w:pos="737"/>
        </w:tabs>
        <w:spacing w:after="0"/>
        <w:jc w:val="both"/>
        <w:rPr>
          <w:rFonts w:ascii="Times New Roman" w:hAnsi="Times New Roman" w:cs="Times New Roman"/>
          <w:sz w:val="24"/>
          <w:szCs w:val="24"/>
          <w:lang w:val="lt-LT"/>
        </w:rPr>
      </w:pPr>
      <w:r w:rsidRPr="00DB55FB">
        <w:rPr>
          <w:rFonts w:ascii="Times New Roman" w:hAnsi="Times New Roman" w:cs="Times New Roman"/>
          <w:sz w:val="24"/>
          <w:szCs w:val="24"/>
          <w:lang w:val="lt-LT"/>
        </w:rPr>
        <w:tab/>
        <w:t>2. Raštu informuoti Tarnybą apie įpareigojimo įvykdymą ir pateikti tai patvirtinančius dokumentus.</w:t>
      </w:r>
    </w:p>
    <w:p w:rsidR="00DB55FB" w:rsidRPr="00DB55FB" w:rsidRDefault="00463C95" w:rsidP="00DB55FB">
      <w:pPr>
        <w:spacing w:after="0" w:line="240" w:lineRule="auto"/>
        <w:ind w:firstLine="709"/>
        <w:jc w:val="both"/>
        <w:rPr>
          <w:rFonts w:ascii="Times New Roman" w:hAnsi="Times New Roman" w:cs="Times New Roman"/>
          <w:sz w:val="24"/>
          <w:szCs w:val="24"/>
          <w:lang w:val="lt-LT"/>
        </w:rPr>
      </w:pPr>
      <w:r w:rsidRPr="00DB55FB">
        <w:rPr>
          <w:rFonts w:ascii="Times New Roman" w:hAnsi="Times New Roman" w:cs="Times New Roman"/>
          <w:sz w:val="24"/>
          <w:szCs w:val="24"/>
          <w:lang w:val="lt-LT"/>
        </w:rPr>
        <w:t>Vadovaujantis Lietuvos Respublikos administracinių bylų teisenos įstatymo 5 ir 15 straipsniais, nesutikę su Tarnybos įpareigojimu,</w:t>
      </w:r>
      <w:r w:rsidR="00DB55FB" w:rsidRPr="00DB55FB">
        <w:rPr>
          <w:rFonts w:ascii="Times New Roman" w:hAnsi="Times New Roman" w:cs="Times New Roman"/>
          <w:sz w:val="24"/>
          <w:szCs w:val="24"/>
          <w:lang w:val="lt-LT"/>
        </w:rPr>
        <w:t xml:space="preserve"> Jūs galite ją apskųsti teismui šio įstatymo nustatyta tvarka.</w:t>
      </w:r>
    </w:p>
    <w:p w:rsidR="008D0A6F" w:rsidRPr="00463C95" w:rsidRDefault="008D0A6F" w:rsidP="00463C95">
      <w:pPr>
        <w:spacing w:after="0" w:line="240" w:lineRule="auto"/>
        <w:ind w:firstLine="709"/>
        <w:jc w:val="both"/>
        <w:rPr>
          <w:rFonts w:ascii="Times New Roman" w:hAnsi="Times New Roman" w:cs="Times New Roman"/>
          <w:sz w:val="24"/>
          <w:szCs w:val="24"/>
          <w:lang w:val="lt-LT"/>
        </w:rPr>
      </w:pPr>
    </w:p>
    <w:p w:rsidR="00CC709A" w:rsidRDefault="00CC709A" w:rsidP="00541357">
      <w:pPr>
        <w:spacing w:after="0" w:line="240" w:lineRule="auto"/>
        <w:ind w:firstLine="709"/>
        <w:jc w:val="both"/>
        <w:rPr>
          <w:rFonts w:ascii="Times New Roman" w:hAnsi="Times New Roman"/>
          <w:sz w:val="24"/>
          <w:szCs w:val="24"/>
          <w:lang w:val="lt-LT"/>
        </w:rPr>
      </w:pPr>
    </w:p>
    <w:p w:rsidR="00463A83" w:rsidRPr="00307F8F" w:rsidRDefault="00463A83" w:rsidP="00EB1582">
      <w:pPr>
        <w:tabs>
          <w:tab w:val="left" w:pos="900"/>
        </w:tabs>
        <w:rPr>
          <w:rFonts w:ascii="Times New Roman" w:hAnsi="Times New Roman" w:cs="Times New Roman"/>
          <w:bCs/>
          <w:sz w:val="24"/>
          <w:szCs w:val="24"/>
          <w:lang w:val="lt-LT"/>
        </w:rPr>
      </w:pPr>
      <w:r w:rsidRPr="00307F8F">
        <w:rPr>
          <w:rFonts w:ascii="Times New Roman" w:hAnsi="Times New Roman" w:cs="Times New Roman"/>
          <w:bCs/>
          <w:sz w:val="24"/>
          <w:szCs w:val="24"/>
          <w:lang w:val="lt-LT"/>
        </w:rPr>
        <w:t>Kontrolės skyriaus vyriausioji specialistė</w:t>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457788" w:rsidRDefault="00457788" w:rsidP="00E93D32">
      <w:pPr>
        <w:rPr>
          <w:rFonts w:ascii="Times New Roman" w:hAnsi="Times New Roman" w:cs="Times New Roman"/>
          <w:sz w:val="24"/>
          <w:szCs w:val="24"/>
          <w:lang w:val="lt-LT"/>
        </w:rPr>
      </w:pPr>
    </w:p>
    <w:p w:rsidR="00F773C4" w:rsidRDefault="00F773C4" w:rsidP="00E93D32">
      <w:pPr>
        <w:rPr>
          <w:rFonts w:ascii="Times New Roman" w:hAnsi="Times New Roman" w:cs="Times New Roman"/>
          <w:sz w:val="24"/>
          <w:szCs w:val="24"/>
          <w:lang w:val="lt-LT"/>
        </w:rPr>
      </w:pPr>
      <w:bookmarkStart w:id="0" w:name="_GoBack"/>
      <w:bookmarkEnd w:id="0"/>
    </w:p>
    <w:p w:rsidR="00307F8F" w:rsidRPr="00307F8F" w:rsidRDefault="00DE543B" w:rsidP="00B2434B">
      <w:pPr>
        <w:tabs>
          <w:tab w:val="left" w:pos="720"/>
          <w:tab w:val="center" w:pos="4320"/>
          <w:tab w:val="right" w:pos="8640"/>
        </w:tabs>
        <w:rPr>
          <w:rFonts w:ascii="Times New Roman" w:hAnsi="Times New Roman" w:cs="Times New Roman"/>
          <w:sz w:val="24"/>
          <w:szCs w:val="24"/>
          <w:lang w:val="lt-LT"/>
        </w:rPr>
      </w:pPr>
      <w:r w:rsidRPr="00DE543B">
        <w:rPr>
          <w:rFonts w:ascii="Times New Roman" w:hAnsi="Times New Roman" w:cs="Times New Roman"/>
          <w:sz w:val="24"/>
          <w:szCs w:val="24"/>
        </w:rPr>
        <w:t xml:space="preserve">Albina Perlavičienė, </w:t>
      </w:r>
      <w:proofErr w:type="spellStart"/>
      <w:r w:rsidRPr="00DE543B">
        <w:rPr>
          <w:rFonts w:ascii="Times New Roman" w:hAnsi="Times New Roman" w:cs="Times New Roman"/>
          <w:sz w:val="24"/>
          <w:szCs w:val="24"/>
        </w:rPr>
        <w:t>tel</w:t>
      </w:r>
      <w:proofErr w:type="spellEnd"/>
      <w:r w:rsidRPr="00DE543B">
        <w:rPr>
          <w:rFonts w:ascii="Times New Roman" w:hAnsi="Times New Roman" w:cs="Times New Roman"/>
          <w:sz w:val="24"/>
          <w:szCs w:val="24"/>
        </w:rPr>
        <w:t xml:space="preserve">. (8 5) 219 7038, </w:t>
      </w:r>
      <w:proofErr w:type="spellStart"/>
      <w:r w:rsidRPr="00DE543B">
        <w:rPr>
          <w:rFonts w:ascii="Times New Roman" w:hAnsi="Times New Roman" w:cs="Times New Roman"/>
          <w:sz w:val="24"/>
          <w:szCs w:val="24"/>
        </w:rPr>
        <w:t>el</w:t>
      </w:r>
      <w:proofErr w:type="spellEnd"/>
      <w:r w:rsidRPr="00DE543B">
        <w:rPr>
          <w:rFonts w:ascii="Times New Roman" w:hAnsi="Times New Roman" w:cs="Times New Roman"/>
          <w:sz w:val="24"/>
          <w:szCs w:val="24"/>
        </w:rPr>
        <w:t xml:space="preserve">. p. </w:t>
      </w:r>
      <w:bookmarkStart w:id="1" w:name="_Hlt75580842"/>
      <w:r w:rsidRPr="00DE543B">
        <w:rPr>
          <w:rFonts w:ascii="Times New Roman" w:hAnsi="Times New Roman" w:cs="Times New Roman"/>
          <w:sz w:val="24"/>
          <w:szCs w:val="24"/>
        </w:rPr>
        <w:t>Albina.Perlaviciene</w:t>
      </w:r>
      <w:hyperlink r:id="rId10" w:history="1">
        <w:r w:rsidRPr="00DE543B">
          <w:rPr>
            <w:rStyle w:val="Hipersaitas"/>
            <w:rFonts w:ascii="Times New Roman" w:hAnsi="Times New Roman" w:cs="Times New Roman"/>
            <w:sz w:val="24"/>
            <w:szCs w:val="24"/>
          </w:rPr>
          <w:t>@vpt.lt</w:t>
        </w:r>
      </w:hyperlink>
      <w:bookmarkEnd w:id="1"/>
    </w:p>
    <w:sectPr w:rsidR="00307F8F" w:rsidRPr="00307F8F" w:rsidSect="005A75A4">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 Sans">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11406D" w:rsidRPr="00EE3151" w:rsidRDefault="009949D8" w:rsidP="00EE3151">
      <w:pPr>
        <w:pStyle w:val="Puslapioinaostekstas"/>
        <w:jc w:val="both"/>
        <w:rPr>
          <w:lang w:val="lt-LT"/>
        </w:rPr>
      </w:pPr>
      <w:r>
        <w:rPr>
          <w:rStyle w:val="Puslapioinaosnuoroda"/>
        </w:rPr>
        <w:footnoteRef/>
      </w:r>
      <w:r>
        <w:rPr>
          <w:lang w:val="lt-LT"/>
        </w:rPr>
        <w:t xml:space="preserve"> </w:t>
      </w:r>
      <w:r w:rsidR="0011406D" w:rsidRPr="00EE3151">
        <w:rPr>
          <w:rFonts w:ascii="Times New Roman" w:hAnsi="Times New Roman" w:cs="Times New Roman"/>
          <w:lang w:val="lt-LT"/>
        </w:rPr>
        <w:t>Perkančioji organizacija supaprastintus pirkimus atlieka pagal pasitvirtintas taisykles;</w:t>
      </w:r>
    </w:p>
  </w:footnote>
  <w:footnote w:id="2">
    <w:p w:rsidR="009E01A7" w:rsidRPr="00EE3151" w:rsidRDefault="009E01A7" w:rsidP="00EE3151">
      <w:pPr>
        <w:pStyle w:val="Puslapioinaostekstas"/>
        <w:jc w:val="both"/>
        <w:rPr>
          <w:lang w:val="lt-LT"/>
        </w:rPr>
      </w:pPr>
      <w:r w:rsidRPr="00EE3151">
        <w:rPr>
          <w:rStyle w:val="Puslapioinaosnuoroda"/>
          <w:lang w:val="lt-LT"/>
        </w:rPr>
        <w:footnoteRef/>
      </w:r>
      <w:r w:rsidRPr="00EE3151">
        <w:rPr>
          <w:lang w:val="lt-LT"/>
        </w:rPr>
        <w:t xml:space="preserve"> </w:t>
      </w:r>
      <w:r w:rsidRPr="00EE3151">
        <w:rPr>
          <w:rFonts w:ascii="Times New Roman" w:hAnsi="Times New Roman" w:cs="Times New Roman"/>
          <w:lang w:val="lt-LT"/>
        </w:rPr>
        <w:t>Perkančiosios organizacijos nustatyti minimalūs kandidatų ar dalyvių kvalifikacijos reikalavimai negali dirbtinai riboti konkurencijos. Jie turi būti pagrįsti ir proporcingi pirkimo objektui, tikslūs ir aiškūs</w:t>
      </w:r>
      <w:r w:rsidR="007B5620">
        <w:rPr>
          <w:rFonts w:ascii="Times New Roman" w:hAnsi="Times New Roman" w:cs="Times New Roman"/>
          <w:lang w:val="lt-LT"/>
        </w:rPr>
        <w:t>;</w:t>
      </w:r>
    </w:p>
  </w:footnote>
  <w:footnote w:id="3">
    <w:p w:rsidR="0005119E" w:rsidRPr="0005119E" w:rsidRDefault="0005119E">
      <w:pPr>
        <w:pStyle w:val="Puslapioinaostekstas"/>
        <w:rPr>
          <w:lang w:val="lt-LT"/>
        </w:rPr>
      </w:pPr>
      <w:r>
        <w:rPr>
          <w:rStyle w:val="Puslapioinaosnuoroda"/>
        </w:rPr>
        <w:footnoteRef/>
      </w:r>
      <w:r>
        <w:t xml:space="preserve"> </w:t>
      </w:r>
      <w:r w:rsidRPr="001B5CFE">
        <w:rPr>
          <w:rFonts w:ascii="Times New Roman" w:hAnsi="Times New Roman" w:cs="Times New Roman"/>
          <w:bCs/>
          <w:lang w:val="lt-LT"/>
        </w:rPr>
        <w:t>Perkančioji</w:t>
      </w:r>
      <w:r w:rsidRPr="001B5CFE">
        <w:rPr>
          <w:rFonts w:ascii="Times New Roman" w:hAnsi="Times New Roman" w:cs="Times New Roman"/>
          <w:b/>
          <w:bCs/>
          <w:lang w:val="lt-LT"/>
        </w:rPr>
        <w:t xml:space="preserve"> </w:t>
      </w:r>
      <w:r w:rsidRPr="001B5CFE">
        <w:rPr>
          <w:rFonts w:ascii="Times New Roman" w:hAnsi="Times New Roman" w:cs="Times New Roman"/>
          <w:bCs/>
          <w:lang w:val="lt-LT"/>
        </w:rPr>
        <w:t>organizacija, parinkdama tiekėją ir siekdama įsitikinti, ar tiekėjas bus pajėgus įvykdyti pirkimo sutartį,</w:t>
      </w:r>
      <w:r w:rsidRPr="001B5CFE">
        <w:rPr>
          <w:rFonts w:ascii="Times New Roman" w:hAnsi="Times New Roman" w:cs="Times New Roman"/>
          <w:b/>
          <w:bCs/>
          <w:lang w:val="lt-LT"/>
        </w:rPr>
        <w:t xml:space="preserve"> </w:t>
      </w:r>
      <w:r w:rsidRPr="001B5CFE">
        <w:rPr>
          <w:rFonts w:ascii="Times New Roman" w:hAnsi="Times New Roman" w:cs="Times New Roman"/>
          <w:bCs/>
          <w:lang w:val="lt-LT"/>
        </w:rPr>
        <w:t>vadovaujasi šio įstatymo 32–38 straipsniuose nustatytais reikalavimais</w:t>
      </w:r>
      <w:r w:rsidR="007B5620">
        <w:rPr>
          <w:rFonts w:ascii="Times New Roman" w:hAnsi="Times New Roman" w:cs="Times New Roman"/>
          <w:bCs/>
          <w:lang w:val="lt-LT"/>
        </w:rPr>
        <w:t>;</w:t>
      </w:r>
    </w:p>
  </w:footnote>
  <w:footnote w:id="4">
    <w:p w:rsidR="00EE3151" w:rsidRPr="00EE3151" w:rsidRDefault="00EE3151" w:rsidP="00EE3151">
      <w:pPr>
        <w:pStyle w:val="Puslapioinaostekstas"/>
        <w:jc w:val="both"/>
        <w:rPr>
          <w:lang w:val="lt-LT"/>
        </w:rPr>
      </w:pPr>
      <w:r w:rsidRPr="00EE3151">
        <w:rPr>
          <w:rStyle w:val="Puslapioinaosnuoroda"/>
          <w:lang w:val="lt-LT"/>
        </w:rPr>
        <w:footnoteRef/>
      </w:r>
      <w:r w:rsidRPr="00EE3151">
        <w:rPr>
          <w:lang w:val="lt-LT"/>
        </w:rPr>
        <w:t xml:space="preserve"> </w:t>
      </w:r>
      <w:r w:rsidRPr="00EE3151">
        <w:rPr>
          <w:rFonts w:ascii="Times New Roman" w:hAnsi="Times New Roman" w:cs="Times New Roman"/>
          <w:lang w:val="lt-LT"/>
        </w:rPr>
        <w:t>Perkančioji organizacija užtikrina, kad atliekant pirkimo procedūras ir nustatant laimėtoją būtų laikomasi  pr</w:t>
      </w:r>
      <w:r w:rsidR="00281B9A">
        <w:rPr>
          <w:rFonts w:ascii="Times New Roman" w:hAnsi="Times New Roman" w:cs="Times New Roman"/>
          <w:lang w:val="lt-LT"/>
        </w:rPr>
        <w:t>o</w:t>
      </w:r>
      <w:r w:rsidRPr="00EE3151">
        <w:rPr>
          <w:rFonts w:ascii="Times New Roman" w:hAnsi="Times New Roman" w:cs="Times New Roman"/>
          <w:lang w:val="lt-LT"/>
        </w:rPr>
        <w:t>porcingumo ir skaidrumo principų</w:t>
      </w:r>
      <w:r w:rsidRPr="00523C51">
        <w:rPr>
          <w:rFonts w:ascii="Times New Roman" w:hAnsi="Times New Roman" w:cs="Times New Roman"/>
        </w:rPr>
        <w:t>;</w:t>
      </w:r>
    </w:p>
  </w:footnote>
  <w:footnote w:id="5">
    <w:p w:rsidR="00D90F26" w:rsidRPr="00D90F26" w:rsidRDefault="00D90F26">
      <w:pPr>
        <w:pStyle w:val="Puslapioinaostekstas"/>
        <w:rPr>
          <w:rFonts w:ascii="Times New Roman" w:hAnsi="Times New Roman" w:cs="Times New Roman"/>
          <w:lang w:val="lt-LT"/>
        </w:rPr>
      </w:pPr>
      <w:r>
        <w:rPr>
          <w:rStyle w:val="Puslapioinaosnuoroda"/>
        </w:rPr>
        <w:footnoteRef/>
      </w:r>
      <w:r>
        <w:t xml:space="preserve"> </w:t>
      </w:r>
      <w:r>
        <w:rPr>
          <w:rFonts w:ascii="Times New Roman" w:hAnsi="Times New Roman" w:cs="Times New Roman"/>
          <w:lang w:val="lt-LT"/>
        </w:rPr>
        <w:t>Parinkdama tiekėją, perkančioji organizacija vadovaujasi Įstatymo 32-38 straipsniuose nustatytais reikalavimais;</w:t>
      </w:r>
    </w:p>
  </w:footnote>
  <w:footnote w:id="6">
    <w:p w:rsidR="00D90F26" w:rsidRPr="00D90F26" w:rsidRDefault="00D90F26">
      <w:pPr>
        <w:pStyle w:val="Puslapioinaostekstas"/>
        <w:rPr>
          <w:rFonts w:ascii="Times New Roman" w:hAnsi="Times New Roman" w:cs="Times New Roman"/>
          <w:lang w:val="lt-LT"/>
        </w:rPr>
      </w:pPr>
      <w:r>
        <w:rPr>
          <w:rStyle w:val="Puslapioinaosnuoroda"/>
        </w:rPr>
        <w:footnoteRef/>
      </w:r>
      <w:r>
        <w:t xml:space="preserve"> </w:t>
      </w:r>
      <w:r w:rsidRPr="00D90F26">
        <w:rPr>
          <w:rFonts w:ascii="Times New Roman" w:hAnsi="Times New Roman" w:cs="Times New Roman"/>
          <w:lang w:val="lt-LT"/>
        </w:rPr>
        <w:t>Žr. išnašą Nr.1</w:t>
      </w:r>
      <w:r>
        <w:rPr>
          <w:rFonts w:ascii="Times New Roman" w:hAnsi="Times New Roman" w:cs="Times New Roman"/>
          <w:lang w:val="lt-LT"/>
        </w:rPr>
        <w:t>;</w:t>
      </w:r>
    </w:p>
  </w:footnote>
  <w:footnote w:id="7">
    <w:p w:rsidR="00B866FA" w:rsidRPr="00CA02FB" w:rsidRDefault="008644B1" w:rsidP="00B764F5">
      <w:pPr>
        <w:pStyle w:val="Puslapioinaostekstas"/>
        <w:jc w:val="both"/>
        <w:rPr>
          <w:lang w:val="lt-LT"/>
        </w:rPr>
      </w:pPr>
      <w:r>
        <w:rPr>
          <w:rStyle w:val="Puslapioinaosnuoroda"/>
        </w:rPr>
        <w:footnoteRef/>
      </w:r>
      <w:r>
        <w:t xml:space="preserve"> </w:t>
      </w:r>
      <w:r w:rsidRPr="00B7669D">
        <w:rPr>
          <w:rFonts w:ascii="Times New Roman" w:hAnsi="Times New Roman" w:cs="Times New Roman"/>
          <w:lang w:val="lt-LT"/>
        </w:rPr>
        <w:t>p</w:t>
      </w:r>
      <w:r w:rsidRPr="004E1EAB">
        <w:rPr>
          <w:rFonts w:ascii="Times New Roman" w:hAnsi="Times New Roman" w:cs="Times New Roman"/>
          <w:lang w:val="lt-LT"/>
        </w:rPr>
        <w:t>erkančiosios organizacijos siūlomos šalims pasirašyti pirkimo sutarties sąlygos turi būti nustatytos pagal Įstatymo 18 straipsnio 6 dalies reikalavimus, įpareigojančius Pirkimo sutartyje nustatyti kainodaros taisyklės pagal Metodikos reikalavimu</w:t>
      </w:r>
      <w:r>
        <w:rPr>
          <w:rFonts w:ascii="Times New Roman" w:hAnsi="Times New Roman" w:cs="Times New Roman"/>
          <w:lang w:val="lt-LT"/>
        </w:rPr>
        <w:t>s</w:t>
      </w:r>
      <w:r w:rsidRPr="004E1EAB">
        <w:rPr>
          <w:rFonts w:ascii="Times New Roman" w:hAnsi="Times New Roman" w:cs="Times New Roman"/>
          <w:lang w:val="lt-LT"/>
        </w:rPr>
        <w:t>;</w:t>
      </w:r>
    </w:p>
  </w:footnote>
  <w:footnote w:id="8">
    <w:p w:rsidR="006E3480" w:rsidRPr="006E3480" w:rsidRDefault="006E3480">
      <w:pPr>
        <w:pStyle w:val="Puslapioinaostekstas"/>
        <w:rPr>
          <w:lang w:val="lt-LT"/>
        </w:rPr>
      </w:pPr>
      <w:r>
        <w:rPr>
          <w:rStyle w:val="Puslapioinaosnuoroda"/>
        </w:rPr>
        <w:footnoteRef/>
      </w:r>
      <w:r>
        <w:t xml:space="preserve"> </w:t>
      </w:r>
      <w:r w:rsidRPr="004E1EAB">
        <w:rPr>
          <w:rFonts w:ascii="Times New Roman" w:hAnsi="Times New Roman" w:cs="Times New Roman"/>
          <w:lang w:val="lt-LT"/>
        </w:rPr>
        <w:t xml:space="preserve">4.1 punkto nuostatos įpareigoja perkančiąją organizaciją kainodaros taisykles surašyti aiškiai ir nedviprasmiškai, kad atsiskaitymo su tiekėju metu nekiltų </w:t>
      </w:r>
      <w:proofErr w:type="spellStart"/>
      <w:r w:rsidRPr="00CA02FB">
        <w:rPr>
          <w:rFonts w:ascii="Times New Roman" w:hAnsi="Times New Roman" w:cs="Times New Roman"/>
          <w:lang w:val="lt-LT"/>
        </w:rPr>
        <w:t>neaiškumų</w:t>
      </w:r>
      <w:proofErr w:type="spellEnd"/>
      <w:r w:rsidRPr="00CA02FB">
        <w:rPr>
          <w:rFonts w:ascii="Times New Roman" w:hAnsi="Times New Roman" w:cs="Times New Roman"/>
          <w:lang w:val="lt-LT"/>
        </w:rPr>
        <w:t xml:space="preserve"> dėl suteiktų paslaugų įkainojimo</w:t>
      </w:r>
      <w:r w:rsidR="006F2349">
        <w:rPr>
          <w:rFonts w:ascii="Times New Roman" w:hAnsi="Times New Roman" w:cs="Times New Roman"/>
          <w:lang w:val="lt-LT"/>
        </w:rPr>
        <w:t>;</w:t>
      </w:r>
    </w:p>
  </w:footnote>
  <w:footnote w:id="9">
    <w:p w:rsidR="00CA02FB" w:rsidRPr="00CA02FB" w:rsidRDefault="00CA02FB">
      <w:pPr>
        <w:pStyle w:val="Puslapioinaostekstas"/>
        <w:rPr>
          <w:rFonts w:ascii="Times New Roman" w:hAnsi="Times New Roman" w:cs="Times New Roman"/>
          <w:lang w:val="lt-LT"/>
        </w:rPr>
      </w:pPr>
      <w:r w:rsidRPr="00CA02FB">
        <w:rPr>
          <w:rStyle w:val="Puslapioinaosnuoroda"/>
          <w:lang w:val="lt-LT"/>
        </w:rPr>
        <w:footnoteRef/>
      </w:r>
      <w:r w:rsidRPr="00CA02FB">
        <w:rPr>
          <w:lang w:val="lt-LT"/>
        </w:rPr>
        <w:t xml:space="preserve"> </w:t>
      </w:r>
      <w:r w:rsidRPr="00CA02FB">
        <w:rPr>
          <w:rFonts w:ascii="Times New Roman" w:hAnsi="Times New Roman" w:cs="Times New Roman"/>
          <w:lang w:val="lt-LT"/>
        </w:rPr>
        <w:t>Pirkimo dokumentuose nurodomi tie kainos apskaičiavimo parametrai, kurių konkrečias reikšmes savo pasiūlymuose turi nurodyti tiekėjai ir pagal šiuos parametrus vertinama tiekėjo siūloma kaina</w:t>
      </w:r>
      <w:r w:rsidR="00B764F5">
        <w:rPr>
          <w:rFonts w:ascii="Times New Roman" w:hAnsi="Times New Roman" w:cs="Times New Roman"/>
          <w:lang w:val="lt-LT"/>
        </w:rPr>
        <w:t>;</w:t>
      </w:r>
    </w:p>
  </w:footnote>
  <w:footnote w:id="10">
    <w:p w:rsidR="00BC3522" w:rsidRPr="00BC3522" w:rsidRDefault="00BC3522">
      <w:pPr>
        <w:pStyle w:val="Puslapioinaostekstas"/>
        <w:rPr>
          <w:lang w:val="lt-LT"/>
        </w:rPr>
      </w:pPr>
      <w:r>
        <w:rPr>
          <w:rStyle w:val="Puslapioinaosnuoroda"/>
        </w:rPr>
        <w:footnoteRef/>
      </w:r>
      <w:r w:rsidR="00B764F5">
        <w:rPr>
          <w:lang w:val="lt-LT"/>
        </w:rPr>
        <w:t xml:space="preserve"> </w:t>
      </w:r>
      <w:r w:rsidR="00B764F5" w:rsidRPr="00B764F5">
        <w:rPr>
          <w:rFonts w:ascii="Times New Roman" w:hAnsi="Times New Roman" w:cs="Times New Roman"/>
          <w:lang w:val="lt-LT"/>
        </w:rPr>
        <w:t>Žr. 1 išnašą;</w:t>
      </w:r>
    </w:p>
  </w:footnote>
  <w:footnote w:id="11">
    <w:p w:rsidR="00B976F9" w:rsidRPr="00B976F9" w:rsidRDefault="00B976F9">
      <w:pPr>
        <w:pStyle w:val="Puslapioinaostekstas"/>
        <w:rPr>
          <w:rFonts w:ascii="Times New Roman" w:hAnsi="Times New Roman" w:cs="Times New Roman"/>
          <w:lang w:val="lt-LT"/>
        </w:rPr>
      </w:pPr>
      <w:r>
        <w:rPr>
          <w:rStyle w:val="Puslapioinaosnuoroda"/>
        </w:rPr>
        <w:footnoteRef/>
      </w:r>
      <w:r>
        <w:t xml:space="preserve"> </w:t>
      </w:r>
      <w:r w:rsidR="00B764F5" w:rsidRPr="000674AC">
        <w:rPr>
          <w:rFonts w:ascii="Times New Roman" w:hAnsi="Times New Roman" w:cs="Times New Roman"/>
          <w:lang w:val="lt-LT"/>
        </w:rPr>
        <w:t>Perkančioji organizacija, atlikdama supaprastintus pirkimus privalo vadovautis</w:t>
      </w:r>
      <w:r w:rsidR="00B764F5">
        <w:rPr>
          <w:rFonts w:ascii="Times New Roman" w:hAnsi="Times New Roman" w:cs="Times New Roman"/>
          <w:lang w:val="lt-LT"/>
        </w:rPr>
        <w:t xml:space="preserve"> Įstatymo I skyriaus, 24 straipsnio 2 dalies 6. 7, 8,, 9, 13, 14, 23 punktų, 3, 5, 6 dalių reikalavimais</w:t>
      </w:r>
      <w:r w:rsidR="008E5B8B">
        <w:rPr>
          <w:rFonts w:ascii="Times New Roman" w:hAnsi="Times New Roman" w:cs="Times New Roman"/>
          <w:lang w:val="lt-LT"/>
        </w:rPr>
        <w:t>;</w:t>
      </w:r>
    </w:p>
  </w:footnote>
  <w:footnote w:id="12">
    <w:p w:rsidR="001A53B7" w:rsidRPr="002237D2" w:rsidRDefault="001A53B7">
      <w:pPr>
        <w:pStyle w:val="Puslapioinaostekstas"/>
        <w:rPr>
          <w:rFonts w:ascii="Times New Roman" w:hAnsi="Times New Roman" w:cs="Times New Roman"/>
          <w:lang w:val="lt-LT"/>
        </w:rPr>
      </w:pPr>
      <w:r w:rsidRPr="002237D2">
        <w:rPr>
          <w:rStyle w:val="Puslapioinaosnuoroda"/>
          <w:rFonts w:ascii="Times New Roman" w:hAnsi="Times New Roman" w:cs="Times New Roman"/>
        </w:rPr>
        <w:footnoteRef/>
      </w:r>
      <w:r w:rsidRPr="002237D2">
        <w:rPr>
          <w:rFonts w:ascii="Times New Roman" w:hAnsi="Times New Roman" w:cs="Times New Roman"/>
        </w:rPr>
        <w:t xml:space="preserve"> </w:t>
      </w:r>
      <w:r w:rsidR="002237D2" w:rsidRPr="002237D2">
        <w:rPr>
          <w:rFonts w:ascii="Times New Roman" w:hAnsi="Times New Roman" w:cs="Times New Roman"/>
          <w:lang w:val="lt-LT"/>
        </w:rPr>
        <w:t>Žr. 4 išnašą</w:t>
      </w:r>
      <w:r w:rsidR="00B764F5">
        <w:rPr>
          <w:rFonts w:ascii="Times New Roman" w:hAnsi="Times New Roman" w:cs="Times New Roman"/>
          <w:lang w:val="lt-LT"/>
        </w:rPr>
        <w:t>;</w:t>
      </w:r>
    </w:p>
  </w:footnote>
  <w:footnote w:id="13">
    <w:p w:rsidR="001A53B7" w:rsidRPr="000674AC" w:rsidRDefault="001A53B7" w:rsidP="003C54E4">
      <w:pPr>
        <w:pStyle w:val="Puslapioinaostekstas"/>
        <w:jc w:val="both"/>
        <w:rPr>
          <w:rFonts w:ascii="Times New Roman" w:hAnsi="Times New Roman" w:cs="Times New Roman"/>
          <w:lang w:val="lt-LT"/>
        </w:rPr>
      </w:pPr>
      <w:r>
        <w:rPr>
          <w:rStyle w:val="Puslapioinaosnuoroda"/>
        </w:rPr>
        <w:footnoteRef/>
      </w:r>
      <w:r>
        <w:t xml:space="preserve"> </w:t>
      </w:r>
      <w:r w:rsidRPr="004E1EAB">
        <w:rPr>
          <w:rFonts w:ascii="Times New Roman" w:hAnsi="Times New Roman" w:cs="Times New Roman"/>
          <w:lang w:val="lt-LT"/>
        </w:rPr>
        <w:t>Įstatymo 3 straipsnio 2 dalies nuostatos įpareigoja perkančiąją organizaciją siekti pirkimų tikslo – vadovaujantis šio įstatymo reikalavimais sudaryti pirkimo sutartį, leidžiančią įsigyti reikalingų paslaugų, racionaliai naudojant tam skirtas lėšas</w:t>
      </w:r>
      <w:r w:rsidR="00B764F5">
        <w:rPr>
          <w:rFonts w:ascii="Times New Roman" w:hAnsi="Times New Roman" w:cs="Times New Roman"/>
          <w:lang w:val="lt-LT"/>
        </w:rPr>
        <w:t>;</w:t>
      </w:r>
    </w:p>
  </w:footnote>
  <w:footnote w:id="14">
    <w:p w:rsidR="000674AC" w:rsidRPr="000674AC" w:rsidRDefault="000674AC">
      <w:pPr>
        <w:pStyle w:val="Puslapioinaostekstas"/>
        <w:rPr>
          <w:lang w:val="lt-LT"/>
        </w:rPr>
      </w:pPr>
      <w:r w:rsidRPr="000674AC">
        <w:rPr>
          <w:rStyle w:val="Puslapioinaosnuoroda"/>
          <w:rFonts w:ascii="Times New Roman" w:hAnsi="Times New Roman" w:cs="Times New Roman"/>
        </w:rPr>
        <w:footnoteRef/>
      </w:r>
      <w:r w:rsidR="008E5B8B">
        <w:rPr>
          <w:rFonts w:ascii="Times New Roman" w:hAnsi="Times New Roman" w:cs="Times New Roman"/>
          <w:lang w:val="lt-LT"/>
        </w:rPr>
        <w:t xml:space="preserve"> </w:t>
      </w:r>
      <w:r w:rsidR="008E5B8B" w:rsidRPr="008E5B8B">
        <w:rPr>
          <w:rFonts w:ascii="Times New Roman" w:hAnsi="Times New Roman" w:cs="Times New Roman"/>
          <w:lang w:val="lt-LT"/>
        </w:rPr>
        <w:t>Žr. 11 išnašą</w:t>
      </w:r>
      <w:r>
        <w:rPr>
          <w:rFonts w:ascii="Times New Roman" w:hAnsi="Times New Roman" w:cs="Times New Roman"/>
          <w:lang w:val="lt-LT"/>
        </w:rPr>
        <w:t xml:space="preserve">; </w:t>
      </w:r>
    </w:p>
  </w:footnote>
  <w:footnote w:id="15">
    <w:p w:rsidR="00FE62EC" w:rsidRPr="00FE62EC" w:rsidRDefault="00FE62EC" w:rsidP="00FE62EC">
      <w:pPr>
        <w:pStyle w:val="Puslapioinaostekstas"/>
        <w:jc w:val="both"/>
        <w:rPr>
          <w:lang w:val="lt-LT"/>
        </w:rPr>
      </w:pPr>
      <w:r>
        <w:rPr>
          <w:rStyle w:val="Puslapioinaosnuoroda"/>
        </w:rPr>
        <w:footnoteRef/>
      </w:r>
      <w:r>
        <w:t xml:space="preserve"> </w:t>
      </w:r>
      <w:r w:rsidRPr="00FE62EC">
        <w:rPr>
          <w:rFonts w:ascii="Times New Roman" w:hAnsi="Times New Roman" w:cs="Times New Roman"/>
          <w:bCs/>
          <w:lang w:val="lt-LT"/>
        </w:rPr>
        <w:t>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00CA07AA">
        <w:rPr>
          <w:rFonts w:ascii="Times New Roman" w:hAnsi="Times New Roman" w:cs="Times New Roman"/>
          <w:bCs/>
          <w:lang w:val="lt-LT"/>
        </w:rPr>
        <w:t>;</w:t>
      </w:r>
    </w:p>
  </w:footnote>
  <w:footnote w:id="16">
    <w:p w:rsidR="00BA48CF" w:rsidRPr="00F44392" w:rsidRDefault="00BA48CF">
      <w:pPr>
        <w:pStyle w:val="Puslapioinaostekstas"/>
        <w:rPr>
          <w:rFonts w:ascii="Times New Roman" w:hAnsi="Times New Roman" w:cs="Times New Roman"/>
          <w:lang w:val="lt-LT"/>
        </w:rPr>
      </w:pPr>
      <w:r>
        <w:rPr>
          <w:rStyle w:val="Puslapioinaosnuoroda"/>
        </w:rPr>
        <w:footnoteRef/>
      </w:r>
      <w:r>
        <w:t xml:space="preserve"> </w:t>
      </w:r>
      <w:r w:rsidR="0005119E" w:rsidRPr="00F44392">
        <w:rPr>
          <w:rFonts w:ascii="Times New Roman" w:hAnsi="Times New Roman" w:cs="Times New Roman"/>
          <w:lang w:val="lt-LT"/>
        </w:rPr>
        <w:t>Žr. 3 išnašą</w:t>
      </w:r>
      <w:r w:rsidR="00CA07AA">
        <w:rPr>
          <w:rFonts w:ascii="Times New Roman" w:hAnsi="Times New Roman" w:cs="Times New Roman"/>
          <w:lang w:val="lt-LT"/>
        </w:rPr>
        <w:t>;</w:t>
      </w:r>
    </w:p>
  </w:footnote>
  <w:footnote w:id="17">
    <w:p w:rsidR="007D5D7B" w:rsidRPr="00213C54" w:rsidRDefault="007D5D7B" w:rsidP="007D5D7B">
      <w:pPr>
        <w:pStyle w:val="Puslapioinaostekstas"/>
        <w:jc w:val="both"/>
        <w:rPr>
          <w:rFonts w:ascii="Times New Roman" w:hAnsi="Times New Roman" w:cs="Times New Roman"/>
          <w:lang w:val="lt-LT"/>
        </w:rPr>
      </w:pPr>
      <w:r w:rsidRPr="00213C54">
        <w:rPr>
          <w:rStyle w:val="Puslapioinaosnuoroda"/>
          <w:rFonts w:ascii="Times New Roman" w:hAnsi="Times New Roman" w:cs="Times New Roman"/>
          <w:lang w:val="lt-LT"/>
        </w:rPr>
        <w:footnoteRef/>
      </w:r>
      <w:r w:rsidRPr="00213C54">
        <w:rPr>
          <w:rFonts w:ascii="Times New Roman" w:hAnsi="Times New Roman" w:cs="Times New Roman"/>
          <w:lang w:val="lt-LT"/>
        </w:rPr>
        <w:t xml:space="preserve">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šio įstatymo IV skyriuje regl</w:t>
      </w:r>
      <w:r w:rsidR="00EA25D4">
        <w:rPr>
          <w:rFonts w:ascii="Times New Roman" w:hAnsi="Times New Roman" w:cs="Times New Roman"/>
          <w:lang w:val="lt-LT"/>
        </w:rPr>
        <w:t>amentuojamo pirkimo procedūras;</w:t>
      </w:r>
    </w:p>
  </w:footnote>
  <w:footnote w:id="18">
    <w:p w:rsidR="00735B47" w:rsidRPr="008F5AA5" w:rsidRDefault="00735B47" w:rsidP="00EA25D4">
      <w:pPr>
        <w:pStyle w:val="Puslapioinaostekstas"/>
        <w:jc w:val="both"/>
        <w:rPr>
          <w:rFonts w:ascii="Times New Roman" w:hAnsi="Times New Roman" w:cs="Times New Roman"/>
          <w:lang w:val="lt-LT"/>
        </w:rPr>
      </w:pPr>
      <w:r>
        <w:rPr>
          <w:rStyle w:val="Puslapioinaosnuoroda"/>
        </w:rPr>
        <w:footnoteRef/>
      </w:r>
      <w:r>
        <w:t xml:space="preserve"> </w:t>
      </w:r>
      <w:r w:rsidRPr="008F5AA5">
        <w:rPr>
          <w:rFonts w:ascii="Times New Roman" w:hAnsi="Times New Roman" w:cs="Times New Roman"/>
          <w:lang w:val="lt-LT"/>
        </w:rPr>
        <w:t>Perkančioji organizacija</w:t>
      </w:r>
      <w:r w:rsidR="00EA25D4">
        <w:rPr>
          <w:rFonts w:ascii="Times New Roman" w:hAnsi="Times New Roman" w:cs="Times New Roman"/>
          <w:lang w:val="lt-LT"/>
        </w:rPr>
        <w:t xml:space="preserve"> pirkimo dokumentuose turi nurodyti</w:t>
      </w:r>
      <w:r w:rsidRPr="008F5AA5">
        <w:rPr>
          <w:rFonts w:ascii="Times New Roman" w:hAnsi="Times New Roman" w:cs="Times New Roman"/>
          <w:lang w:val="lt-LT"/>
        </w:rPr>
        <w:t>, jeigu darbų pirkimo sutarčiai vykdyti pasitelkiami subrangovai, pagrindinius darbus, kuriuos nustato perkančioji organizacija, privalo atlikti tiekėjas</w:t>
      </w:r>
      <w:r w:rsidR="00233DEE">
        <w:rPr>
          <w:rFonts w:ascii="Times New Roman" w:hAnsi="Times New Roman" w:cs="Times New Roman"/>
          <w:lang w:val="lt-LT"/>
        </w:rPr>
        <w:t>;</w:t>
      </w:r>
    </w:p>
  </w:footnote>
  <w:footnote w:id="19">
    <w:p w:rsidR="0004673E" w:rsidRPr="0004673E" w:rsidRDefault="0004673E">
      <w:pPr>
        <w:pStyle w:val="Puslapioinaostekstas"/>
        <w:rPr>
          <w:rFonts w:ascii="Times New Roman" w:hAnsi="Times New Roman" w:cs="Times New Roman"/>
          <w:lang w:val="lt-LT"/>
        </w:rPr>
      </w:pPr>
      <w:r>
        <w:rPr>
          <w:rStyle w:val="Puslapioinaosnuoroda"/>
        </w:rPr>
        <w:footnoteRef/>
      </w:r>
      <w:r>
        <w:t xml:space="preserve"> </w:t>
      </w:r>
      <w:r w:rsidRPr="00FF5254">
        <w:rPr>
          <w:rFonts w:ascii="Times New Roman" w:hAnsi="Times New Roman" w:cs="Times New Roman"/>
          <w:lang w:val="lt-LT"/>
        </w:rPr>
        <w:t>Žr. 1</w:t>
      </w:r>
      <w:r w:rsidR="00FF5254" w:rsidRPr="00FF5254">
        <w:rPr>
          <w:rFonts w:ascii="Times New Roman" w:hAnsi="Times New Roman" w:cs="Times New Roman"/>
          <w:lang w:val="lt-LT"/>
        </w:rPr>
        <w:t>1</w:t>
      </w:r>
      <w:r w:rsidRPr="00FF5254">
        <w:rPr>
          <w:rFonts w:ascii="Times New Roman" w:hAnsi="Times New Roman" w:cs="Times New Roman"/>
          <w:lang w:val="lt-LT"/>
        </w:rPr>
        <w:t xml:space="preserve"> išnašą</w:t>
      </w:r>
      <w:r w:rsidR="00233DEE" w:rsidRPr="00FF5254">
        <w:rPr>
          <w:rFonts w:ascii="Times New Roman" w:hAnsi="Times New Roman" w:cs="Times New Roman"/>
          <w:lang w:val="lt-LT"/>
        </w:rPr>
        <w:t>.</w:t>
      </w:r>
    </w:p>
  </w:footnote>
  <w:footnote w:id="20">
    <w:p w:rsidR="00D644B7" w:rsidRPr="00D644B7" w:rsidRDefault="00D644B7">
      <w:pPr>
        <w:pStyle w:val="Puslapioinaostekstas"/>
        <w:rPr>
          <w:rFonts w:ascii="Times New Roman" w:hAnsi="Times New Roman" w:cs="Times New Roman"/>
          <w:lang w:val="lt-LT"/>
        </w:rPr>
      </w:pPr>
      <w:r>
        <w:rPr>
          <w:rStyle w:val="Puslapioinaosnuoroda"/>
        </w:rPr>
        <w:footnoteRef/>
      </w:r>
      <w:r>
        <w:t xml:space="preserve"> </w:t>
      </w:r>
      <w:r w:rsidRPr="00D644B7">
        <w:rPr>
          <w:rFonts w:ascii="Times New Roman" w:hAnsi="Times New Roman" w:cs="Times New Roman"/>
          <w:lang w:val="lt-LT"/>
        </w:rPr>
        <w:t>Per</w:t>
      </w:r>
      <w:r>
        <w:rPr>
          <w:rFonts w:ascii="Times New Roman" w:hAnsi="Times New Roman" w:cs="Times New Roman"/>
          <w:lang w:val="lt-LT"/>
        </w:rPr>
        <w:t>kančioji organizacija iš anksto prieš pradėdama pirkimą skelbia techninių specifikacijų, išskyrus mažos vertės pirkimų atveju, projektus ir dėl šių projektų gautas pastabas ir pasiūlymus įvertina Tarnybos nustatyta tvarka.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9718D6"/>
    <w:multiLevelType w:val="multilevel"/>
    <w:tmpl w:val="83E0BA7A"/>
    <w:lvl w:ilvl="0">
      <w:start w:val="1"/>
      <w:numFmt w:val="decimal"/>
      <w:lvlText w:val="%1."/>
      <w:lvlJc w:val="left"/>
      <w:pPr>
        <w:ind w:left="1429"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72527743"/>
    <w:multiLevelType w:val="hybridMultilevel"/>
    <w:tmpl w:val="E71CC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72173D"/>
    <w:multiLevelType w:val="hybridMultilevel"/>
    <w:tmpl w:val="B6B4A898"/>
    <w:lvl w:ilvl="0" w:tplc="DE14668E">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36"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7"/>
  </w:num>
  <w:num w:numId="3">
    <w:abstractNumId w:val="22"/>
  </w:num>
  <w:num w:numId="4">
    <w:abstractNumId w:val="29"/>
  </w:num>
  <w:num w:numId="5">
    <w:abstractNumId w:val="36"/>
  </w:num>
  <w:num w:numId="6">
    <w:abstractNumId w:val="4"/>
  </w:num>
  <w:num w:numId="7">
    <w:abstractNumId w:val="12"/>
  </w:num>
  <w:num w:numId="8">
    <w:abstractNumId w:val="28"/>
  </w:num>
  <w:num w:numId="9">
    <w:abstractNumId w:val="8"/>
  </w:num>
  <w:num w:numId="10">
    <w:abstractNumId w:val="23"/>
  </w:num>
  <w:num w:numId="11">
    <w:abstractNumId w:val="3"/>
  </w:num>
  <w:num w:numId="12">
    <w:abstractNumId w:val="21"/>
  </w:num>
  <w:num w:numId="13">
    <w:abstractNumId w:val="25"/>
  </w:num>
  <w:num w:numId="14">
    <w:abstractNumId w:val="6"/>
  </w:num>
  <w:num w:numId="15">
    <w:abstractNumId w:val="11"/>
  </w:num>
  <w:num w:numId="16">
    <w:abstractNumId w:val="27"/>
  </w:num>
  <w:num w:numId="17">
    <w:abstractNumId w:val="26"/>
  </w:num>
  <w:num w:numId="18">
    <w:abstractNumId w:val="33"/>
  </w:num>
  <w:num w:numId="19">
    <w:abstractNumId w:val="17"/>
  </w:num>
  <w:num w:numId="20">
    <w:abstractNumId w:val="16"/>
  </w:num>
  <w:num w:numId="21">
    <w:abstractNumId w:val="9"/>
  </w:num>
  <w:num w:numId="22">
    <w:abstractNumId w:val="1"/>
  </w:num>
  <w:num w:numId="23">
    <w:abstractNumId w:val="10"/>
  </w:num>
  <w:num w:numId="24">
    <w:abstractNumId w:val="0"/>
  </w:num>
  <w:num w:numId="25">
    <w:abstractNumId w:val="15"/>
  </w:num>
  <w:num w:numId="26">
    <w:abstractNumId w:val="14"/>
  </w:num>
  <w:num w:numId="27">
    <w:abstractNumId w:val="20"/>
  </w:num>
  <w:num w:numId="28">
    <w:abstractNumId w:val="5"/>
  </w:num>
  <w:num w:numId="29">
    <w:abstractNumId w:val="19"/>
  </w:num>
  <w:num w:numId="30">
    <w:abstractNumId w:val="2"/>
  </w:num>
  <w:num w:numId="31">
    <w:abstractNumId w:val="31"/>
  </w:num>
  <w:num w:numId="32">
    <w:abstractNumId w:val="13"/>
  </w:num>
  <w:num w:numId="33">
    <w:abstractNumId w:val="30"/>
  </w:num>
  <w:num w:numId="34">
    <w:abstractNumId w:val="18"/>
  </w:num>
  <w:num w:numId="35">
    <w:abstractNumId w:val="24"/>
  </w:num>
  <w:num w:numId="36">
    <w:abstractNumId w:val="32"/>
  </w:num>
  <w:num w:numId="37">
    <w:abstractNumId w:val="3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5E74"/>
    <w:rsid w:val="00006467"/>
    <w:rsid w:val="00016F78"/>
    <w:rsid w:val="00017150"/>
    <w:rsid w:val="00022C19"/>
    <w:rsid w:val="00030CC3"/>
    <w:rsid w:val="0004111C"/>
    <w:rsid w:val="000424AD"/>
    <w:rsid w:val="00043B22"/>
    <w:rsid w:val="0004673E"/>
    <w:rsid w:val="000474AA"/>
    <w:rsid w:val="0005119E"/>
    <w:rsid w:val="00052D65"/>
    <w:rsid w:val="00054198"/>
    <w:rsid w:val="0006399F"/>
    <w:rsid w:val="00066D43"/>
    <w:rsid w:val="000674AC"/>
    <w:rsid w:val="00067CE8"/>
    <w:rsid w:val="00071852"/>
    <w:rsid w:val="00075A88"/>
    <w:rsid w:val="00075B0D"/>
    <w:rsid w:val="00085418"/>
    <w:rsid w:val="0009272F"/>
    <w:rsid w:val="000A2F8E"/>
    <w:rsid w:val="000A336E"/>
    <w:rsid w:val="000A66E6"/>
    <w:rsid w:val="000C19E9"/>
    <w:rsid w:val="000C20C2"/>
    <w:rsid w:val="000C6ED4"/>
    <w:rsid w:val="000D1879"/>
    <w:rsid w:val="000D3D36"/>
    <w:rsid w:val="000D3E88"/>
    <w:rsid w:val="000D57D2"/>
    <w:rsid w:val="000E02E9"/>
    <w:rsid w:val="000E3558"/>
    <w:rsid w:val="000E4F6F"/>
    <w:rsid w:val="000E609F"/>
    <w:rsid w:val="000E7B16"/>
    <w:rsid w:val="000F1C2C"/>
    <w:rsid w:val="000F27D5"/>
    <w:rsid w:val="000F4593"/>
    <w:rsid w:val="000F6C05"/>
    <w:rsid w:val="000F6D6C"/>
    <w:rsid w:val="00105550"/>
    <w:rsid w:val="001057DE"/>
    <w:rsid w:val="0011406D"/>
    <w:rsid w:val="00114DD4"/>
    <w:rsid w:val="001155C7"/>
    <w:rsid w:val="00115FCD"/>
    <w:rsid w:val="00121EA3"/>
    <w:rsid w:val="00121F78"/>
    <w:rsid w:val="00137D4B"/>
    <w:rsid w:val="0014028C"/>
    <w:rsid w:val="001404F3"/>
    <w:rsid w:val="001426D8"/>
    <w:rsid w:val="0014601B"/>
    <w:rsid w:val="00151B95"/>
    <w:rsid w:val="0015217D"/>
    <w:rsid w:val="00155525"/>
    <w:rsid w:val="0016439A"/>
    <w:rsid w:val="00165133"/>
    <w:rsid w:val="00165952"/>
    <w:rsid w:val="00170DA0"/>
    <w:rsid w:val="00180763"/>
    <w:rsid w:val="00180ED5"/>
    <w:rsid w:val="00181F8F"/>
    <w:rsid w:val="00193342"/>
    <w:rsid w:val="00194431"/>
    <w:rsid w:val="00195271"/>
    <w:rsid w:val="00197989"/>
    <w:rsid w:val="00197E2C"/>
    <w:rsid w:val="001A1AA5"/>
    <w:rsid w:val="001A271F"/>
    <w:rsid w:val="001A3A03"/>
    <w:rsid w:val="001A4E6D"/>
    <w:rsid w:val="001A53B7"/>
    <w:rsid w:val="001A59B7"/>
    <w:rsid w:val="001A6E55"/>
    <w:rsid w:val="001A7519"/>
    <w:rsid w:val="001B2EBD"/>
    <w:rsid w:val="001B4057"/>
    <w:rsid w:val="001B6830"/>
    <w:rsid w:val="001B75E3"/>
    <w:rsid w:val="001B7C71"/>
    <w:rsid w:val="001C041E"/>
    <w:rsid w:val="001C476D"/>
    <w:rsid w:val="001D19C1"/>
    <w:rsid w:val="001D6527"/>
    <w:rsid w:val="001D7D6D"/>
    <w:rsid w:val="001E40C2"/>
    <w:rsid w:val="001E62B2"/>
    <w:rsid w:val="001E72AF"/>
    <w:rsid w:val="001E793E"/>
    <w:rsid w:val="001F19E6"/>
    <w:rsid w:val="001F6FB0"/>
    <w:rsid w:val="002043AE"/>
    <w:rsid w:val="00207766"/>
    <w:rsid w:val="0021414A"/>
    <w:rsid w:val="00220083"/>
    <w:rsid w:val="00221D89"/>
    <w:rsid w:val="002237D2"/>
    <w:rsid w:val="002271FE"/>
    <w:rsid w:val="00233DEE"/>
    <w:rsid w:val="00234FAC"/>
    <w:rsid w:val="00237ED3"/>
    <w:rsid w:val="00242D24"/>
    <w:rsid w:val="00243FAC"/>
    <w:rsid w:val="002441C4"/>
    <w:rsid w:val="002456DD"/>
    <w:rsid w:val="002503AC"/>
    <w:rsid w:val="0025598F"/>
    <w:rsid w:val="00262263"/>
    <w:rsid w:val="0026481C"/>
    <w:rsid w:val="00275FB2"/>
    <w:rsid w:val="00276DEF"/>
    <w:rsid w:val="00277007"/>
    <w:rsid w:val="00281B9A"/>
    <w:rsid w:val="002852A7"/>
    <w:rsid w:val="00290908"/>
    <w:rsid w:val="0029371F"/>
    <w:rsid w:val="002941AC"/>
    <w:rsid w:val="00295E35"/>
    <w:rsid w:val="002968F9"/>
    <w:rsid w:val="002A2BF1"/>
    <w:rsid w:val="002A2D0F"/>
    <w:rsid w:val="002A4102"/>
    <w:rsid w:val="002B0659"/>
    <w:rsid w:val="002B4EE8"/>
    <w:rsid w:val="002C4DB9"/>
    <w:rsid w:val="002C6680"/>
    <w:rsid w:val="002C7FA6"/>
    <w:rsid w:val="002D3EDA"/>
    <w:rsid w:val="002E0E16"/>
    <w:rsid w:val="002E145F"/>
    <w:rsid w:val="002E215F"/>
    <w:rsid w:val="002E33EE"/>
    <w:rsid w:val="002E6F44"/>
    <w:rsid w:val="002F00A9"/>
    <w:rsid w:val="002F69AE"/>
    <w:rsid w:val="003023DB"/>
    <w:rsid w:val="00307F8F"/>
    <w:rsid w:val="00311B02"/>
    <w:rsid w:val="00313361"/>
    <w:rsid w:val="00317836"/>
    <w:rsid w:val="00321AE3"/>
    <w:rsid w:val="003251DE"/>
    <w:rsid w:val="003374EE"/>
    <w:rsid w:val="003414D4"/>
    <w:rsid w:val="00353B8B"/>
    <w:rsid w:val="00353F14"/>
    <w:rsid w:val="003565DE"/>
    <w:rsid w:val="0036524D"/>
    <w:rsid w:val="0037586E"/>
    <w:rsid w:val="00376C71"/>
    <w:rsid w:val="00377C32"/>
    <w:rsid w:val="00381DE8"/>
    <w:rsid w:val="0039481D"/>
    <w:rsid w:val="00394CCA"/>
    <w:rsid w:val="00395039"/>
    <w:rsid w:val="003974B1"/>
    <w:rsid w:val="003A0F96"/>
    <w:rsid w:val="003A2E94"/>
    <w:rsid w:val="003A6AA8"/>
    <w:rsid w:val="003A7DCA"/>
    <w:rsid w:val="003B108D"/>
    <w:rsid w:val="003B4970"/>
    <w:rsid w:val="003B5F8C"/>
    <w:rsid w:val="003B6572"/>
    <w:rsid w:val="003C0DD8"/>
    <w:rsid w:val="003C17A6"/>
    <w:rsid w:val="003C1ABE"/>
    <w:rsid w:val="003C31BC"/>
    <w:rsid w:val="003C3518"/>
    <w:rsid w:val="003C3D7B"/>
    <w:rsid w:val="003C54E4"/>
    <w:rsid w:val="003C57C3"/>
    <w:rsid w:val="003D19E1"/>
    <w:rsid w:val="003D3541"/>
    <w:rsid w:val="003D58F6"/>
    <w:rsid w:val="003D5BD2"/>
    <w:rsid w:val="003D601A"/>
    <w:rsid w:val="003E24C8"/>
    <w:rsid w:val="003E435E"/>
    <w:rsid w:val="003F01B6"/>
    <w:rsid w:val="003F2332"/>
    <w:rsid w:val="003F71E3"/>
    <w:rsid w:val="00416B0D"/>
    <w:rsid w:val="00422723"/>
    <w:rsid w:val="004229AF"/>
    <w:rsid w:val="00426034"/>
    <w:rsid w:val="00430024"/>
    <w:rsid w:val="00431DC5"/>
    <w:rsid w:val="00432E27"/>
    <w:rsid w:val="00433D0D"/>
    <w:rsid w:val="00437480"/>
    <w:rsid w:val="00440769"/>
    <w:rsid w:val="00440936"/>
    <w:rsid w:val="0044127D"/>
    <w:rsid w:val="004447F0"/>
    <w:rsid w:val="004450E7"/>
    <w:rsid w:val="00445145"/>
    <w:rsid w:val="00451209"/>
    <w:rsid w:val="00455B55"/>
    <w:rsid w:val="00455BB0"/>
    <w:rsid w:val="00457788"/>
    <w:rsid w:val="004619B2"/>
    <w:rsid w:val="00463A83"/>
    <w:rsid w:val="00463C95"/>
    <w:rsid w:val="00465826"/>
    <w:rsid w:val="00465F98"/>
    <w:rsid w:val="004700B0"/>
    <w:rsid w:val="0047431D"/>
    <w:rsid w:val="004756E6"/>
    <w:rsid w:val="004829DE"/>
    <w:rsid w:val="004908D0"/>
    <w:rsid w:val="00493916"/>
    <w:rsid w:val="00495638"/>
    <w:rsid w:val="00496DC5"/>
    <w:rsid w:val="004A15C1"/>
    <w:rsid w:val="004B4420"/>
    <w:rsid w:val="004B4CD7"/>
    <w:rsid w:val="004B62B6"/>
    <w:rsid w:val="004D115A"/>
    <w:rsid w:val="004D195F"/>
    <w:rsid w:val="004D28DF"/>
    <w:rsid w:val="004D2B41"/>
    <w:rsid w:val="004D529C"/>
    <w:rsid w:val="004E082E"/>
    <w:rsid w:val="004E098B"/>
    <w:rsid w:val="004E1533"/>
    <w:rsid w:val="004E1EAB"/>
    <w:rsid w:val="004F29DC"/>
    <w:rsid w:val="004F35FA"/>
    <w:rsid w:val="004F444C"/>
    <w:rsid w:val="00504153"/>
    <w:rsid w:val="00504B73"/>
    <w:rsid w:val="00507744"/>
    <w:rsid w:val="00516F19"/>
    <w:rsid w:val="00522F8A"/>
    <w:rsid w:val="00525A89"/>
    <w:rsid w:val="00530CF3"/>
    <w:rsid w:val="00536648"/>
    <w:rsid w:val="00540E8A"/>
    <w:rsid w:val="00541357"/>
    <w:rsid w:val="005424AD"/>
    <w:rsid w:val="00553974"/>
    <w:rsid w:val="005612AA"/>
    <w:rsid w:val="005673B6"/>
    <w:rsid w:val="005724EA"/>
    <w:rsid w:val="00572BCB"/>
    <w:rsid w:val="0057308B"/>
    <w:rsid w:val="005776F4"/>
    <w:rsid w:val="00584815"/>
    <w:rsid w:val="00585A4D"/>
    <w:rsid w:val="005920CA"/>
    <w:rsid w:val="00593A6F"/>
    <w:rsid w:val="0059657F"/>
    <w:rsid w:val="005A75A4"/>
    <w:rsid w:val="005B107C"/>
    <w:rsid w:val="005B15FD"/>
    <w:rsid w:val="005B4AC7"/>
    <w:rsid w:val="005B66C2"/>
    <w:rsid w:val="005D0BC6"/>
    <w:rsid w:val="005D300E"/>
    <w:rsid w:val="005E0FBF"/>
    <w:rsid w:val="005E29F3"/>
    <w:rsid w:val="005F1FF5"/>
    <w:rsid w:val="005F26A7"/>
    <w:rsid w:val="00603C4E"/>
    <w:rsid w:val="00607934"/>
    <w:rsid w:val="00612DE8"/>
    <w:rsid w:val="00612F3B"/>
    <w:rsid w:val="00616C55"/>
    <w:rsid w:val="006233C9"/>
    <w:rsid w:val="00636A0E"/>
    <w:rsid w:val="00643583"/>
    <w:rsid w:val="0064529A"/>
    <w:rsid w:val="00662A11"/>
    <w:rsid w:val="00667A00"/>
    <w:rsid w:val="0067077F"/>
    <w:rsid w:val="006721E9"/>
    <w:rsid w:val="006741AE"/>
    <w:rsid w:val="00674BB0"/>
    <w:rsid w:val="006760D4"/>
    <w:rsid w:val="00681361"/>
    <w:rsid w:val="006878DA"/>
    <w:rsid w:val="00690339"/>
    <w:rsid w:val="0069046E"/>
    <w:rsid w:val="0069392C"/>
    <w:rsid w:val="00695442"/>
    <w:rsid w:val="006965FC"/>
    <w:rsid w:val="006A0831"/>
    <w:rsid w:val="006A22AE"/>
    <w:rsid w:val="006A4755"/>
    <w:rsid w:val="006A6D8B"/>
    <w:rsid w:val="006B0BAA"/>
    <w:rsid w:val="006C3178"/>
    <w:rsid w:val="006C75D4"/>
    <w:rsid w:val="006D0B3C"/>
    <w:rsid w:val="006D1A7C"/>
    <w:rsid w:val="006D53E8"/>
    <w:rsid w:val="006D6C10"/>
    <w:rsid w:val="006E3480"/>
    <w:rsid w:val="006E3AF3"/>
    <w:rsid w:val="006E5172"/>
    <w:rsid w:val="006F2349"/>
    <w:rsid w:val="006F2575"/>
    <w:rsid w:val="007032C0"/>
    <w:rsid w:val="00704178"/>
    <w:rsid w:val="00706930"/>
    <w:rsid w:val="00711D28"/>
    <w:rsid w:val="007126E1"/>
    <w:rsid w:val="0071396E"/>
    <w:rsid w:val="00713B5F"/>
    <w:rsid w:val="00713C2D"/>
    <w:rsid w:val="0071743C"/>
    <w:rsid w:val="0072166C"/>
    <w:rsid w:val="00724A2F"/>
    <w:rsid w:val="007269F7"/>
    <w:rsid w:val="007274FE"/>
    <w:rsid w:val="00735B47"/>
    <w:rsid w:val="00740F2F"/>
    <w:rsid w:val="0074598C"/>
    <w:rsid w:val="007474B3"/>
    <w:rsid w:val="007540C1"/>
    <w:rsid w:val="0075681A"/>
    <w:rsid w:val="00756C65"/>
    <w:rsid w:val="00762F32"/>
    <w:rsid w:val="00783047"/>
    <w:rsid w:val="007846F0"/>
    <w:rsid w:val="0078555A"/>
    <w:rsid w:val="00787E66"/>
    <w:rsid w:val="00790165"/>
    <w:rsid w:val="00794970"/>
    <w:rsid w:val="007A1C3E"/>
    <w:rsid w:val="007A1F2F"/>
    <w:rsid w:val="007A5DB7"/>
    <w:rsid w:val="007A7ABA"/>
    <w:rsid w:val="007B5620"/>
    <w:rsid w:val="007C49E3"/>
    <w:rsid w:val="007D3107"/>
    <w:rsid w:val="007D5D7B"/>
    <w:rsid w:val="007E0E8B"/>
    <w:rsid w:val="007E4301"/>
    <w:rsid w:val="007E45B5"/>
    <w:rsid w:val="007E60CF"/>
    <w:rsid w:val="007E7047"/>
    <w:rsid w:val="007F09E8"/>
    <w:rsid w:val="007F42EF"/>
    <w:rsid w:val="0080634C"/>
    <w:rsid w:val="00807F8A"/>
    <w:rsid w:val="00814533"/>
    <w:rsid w:val="008147A8"/>
    <w:rsid w:val="00816D04"/>
    <w:rsid w:val="008237B2"/>
    <w:rsid w:val="008244B7"/>
    <w:rsid w:val="0082697A"/>
    <w:rsid w:val="00830E7B"/>
    <w:rsid w:val="00842C06"/>
    <w:rsid w:val="008461FE"/>
    <w:rsid w:val="0085037E"/>
    <w:rsid w:val="00850388"/>
    <w:rsid w:val="008504B5"/>
    <w:rsid w:val="00857B02"/>
    <w:rsid w:val="008635E6"/>
    <w:rsid w:val="008644B1"/>
    <w:rsid w:val="0086518C"/>
    <w:rsid w:val="00865CC3"/>
    <w:rsid w:val="00870494"/>
    <w:rsid w:val="0087140F"/>
    <w:rsid w:val="00872D0B"/>
    <w:rsid w:val="00877F9A"/>
    <w:rsid w:val="00882869"/>
    <w:rsid w:val="0088620F"/>
    <w:rsid w:val="008866BF"/>
    <w:rsid w:val="008A0660"/>
    <w:rsid w:val="008A5BB1"/>
    <w:rsid w:val="008A61F3"/>
    <w:rsid w:val="008A6B16"/>
    <w:rsid w:val="008B12E7"/>
    <w:rsid w:val="008B3D96"/>
    <w:rsid w:val="008B6298"/>
    <w:rsid w:val="008C02FC"/>
    <w:rsid w:val="008C5C66"/>
    <w:rsid w:val="008C6EE5"/>
    <w:rsid w:val="008D002A"/>
    <w:rsid w:val="008D0A6F"/>
    <w:rsid w:val="008D251D"/>
    <w:rsid w:val="008D3B2A"/>
    <w:rsid w:val="008D6CAD"/>
    <w:rsid w:val="008E0A49"/>
    <w:rsid w:val="008E118B"/>
    <w:rsid w:val="008E43A6"/>
    <w:rsid w:val="008E5B8B"/>
    <w:rsid w:val="008F152C"/>
    <w:rsid w:val="008F4663"/>
    <w:rsid w:val="008F4A7F"/>
    <w:rsid w:val="008F5AA5"/>
    <w:rsid w:val="00903DDB"/>
    <w:rsid w:val="009074C1"/>
    <w:rsid w:val="009101BE"/>
    <w:rsid w:val="00916413"/>
    <w:rsid w:val="00921A22"/>
    <w:rsid w:val="009267DF"/>
    <w:rsid w:val="009312DA"/>
    <w:rsid w:val="00932A61"/>
    <w:rsid w:val="00934736"/>
    <w:rsid w:val="0093671C"/>
    <w:rsid w:val="009422BA"/>
    <w:rsid w:val="00943A91"/>
    <w:rsid w:val="00945D83"/>
    <w:rsid w:val="00947885"/>
    <w:rsid w:val="009535EA"/>
    <w:rsid w:val="009539A7"/>
    <w:rsid w:val="0095761F"/>
    <w:rsid w:val="009629A5"/>
    <w:rsid w:val="009636B5"/>
    <w:rsid w:val="00963963"/>
    <w:rsid w:val="00974E79"/>
    <w:rsid w:val="009759D4"/>
    <w:rsid w:val="00980C2B"/>
    <w:rsid w:val="00981A33"/>
    <w:rsid w:val="009848DC"/>
    <w:rsid w:val="00984EB9"/>
    <w:rsid w:val="00986FC3"/>
    <w:rsid w:val="0098733E"/>
    <w:rsid w:val="009902B2"/>
    <w:rsid w:val="009949D8"/>
    <w:rsid w:val="009A17C2"/>
    <w:rsid w:val="009A542C"/>
    <w:rsid w:val="009A6034"/>
    <w:rsid w:val="009A6F85"/>
    <w:rsid w:val="009B3D51"/>
    <w:rsid w:val="009B7505"/>
    <w:rsid w:val="009C3875"/>
    <w:rsid w:val="009C3E93"/>
    <w:rsid w:val="009D0218"/>
    <w:rsid w:val="009D1147"/>
    <w:rsid w:val="009D1808"/>
    <w:rsid w:val="009D3F79"/>
    <w:rsid w:val="009E01A7"/>
    <w:rsid w:val="009E2E22"/>
    <w:rsid w:val="009E55F8"/>
    <w:rsid w:val="009E5E0A"/>
    <w:rsid w:val="009E77F1"/>
    <w:rsid w:val="009F3BD5"/>
    <w:rsid w:val="009F60D8"/>
    <w:rsid w:val="00A1021E"/>
    <w:rsid w:val="00A107FD"/>
    <w:rsid w:val="00A10918"/>
    <w:rsid w:val="00A1109A"/>
    <w:rsid w:val="00A1182C"/>
    <w:rsid w:val="00A126B7"/>
    <w:rsid w:val="00A17A11"/>
    <w:rsid w:val="00A21966"/>
    <w:rsid w:val="00A21B8A"/>
    <w:rsid w:val="00A220B9"/>
    <w:rsid w:val="00A23774"/>
    <w:rsid w:val="00A34D03"/>
    <w:rsid w:val="00A46B9F"/>
    <w:rsid w:val="00A47A9E"/>
    <w:rsid w:val="00A500B8"/>
    <w:rsid w:val="00A50CF4"/>
    <w:rsid w:val="00A51C74"/>
    <w:rsid w:val="00A541DF"/>
    <w:rsid w:val="00A56E73"/>
    <w:rsid w:val="00A57DDE"/>
    <w:rsid w:val="00A6171A"/>
    <w:rsid w:val="00A66E95"/>
    <w:rsid w:val="00A715BD"/>
    <w:rsid w:val="00A744D0"/>
    <w:rsid w:val="00A746EC"/>
    <w:rsid w:val="00A74C13"/>
    <w:rsid w:val="00A81FCB"/>
    <w:rsid w:val="00A90060"/>
    <w:rsid w:val="00AA36BF"/>
    <w:rsid w:val="00AA4E04"/>
    <w:rsid w:val="00AA5B92"/>
    <w:rsid w:val="00AB12EC"/>
    <w:rsid w:val="00AB1809"/>
    <w:rsid w:val="00AB1C8E"/>
    <w:rsid w:val="00AB4E93"/>
    <w:rsid w:val="00AD2D0B"/>
    <w:rsid w:val="00AE07A6"/>
    <w:rsid w:val="00AE1014"/>
    <w:rsid w:val="00AF0D62"/>
    <w:rsid w:val="00AF30CC"/>
    <w:rsid w:val="00AF36B7"/>
    <w:rsid w:val="00AF3E0A"/>
    <w:rsid w:val="00AF484F"/>
    <w:rsid w:val="00AF795A"/>
    <w:rsid w:val="00B015AE"/>
    <w:rsid w:val="00B14E0B"/>
    <w:rsid w:val="00B21730"/>
    <w:rsid w:val="00B2434B"/>
    <w:rsid w:val="00B34F2D"/>
    <w:rsid w:val="00B354BB"/>
    <w:rsid w:val="00B36B3B"/>
    <w:rsid w:val="00B448F0"/>
    <w:rsid w:val="00B44FC5"/>
    <w:rsid w:val="00B4627F"/>
    <w:rsid w:val="00B5485F"/>
    <w:rsid w:val="00B54D6F"/>
    <w:rsid w:val="00B603E7"/>
    <w:rsid w:val="00B60D43"/>
    <w:rsid w:val="00B60FE5"/>
    <w:rsid w:val="00B61E6F"/>
    <w:rsid w:val="00B64236"/>
    <w:rsid w:val="00B66A4E"/>
    <w:rsid w:val="00B702A2"/>
    <w:rsid w:val="00B71DE3"/>
    <w:rsid w:val="00B72EC3"/>
    <w:rsid w:val="00B764F5"/>
    <w:rsid w:val="00B7669D"/>
    <w:rsid w:val="00B822E0"/>
    <w:rsid w:val="00B866FA"/>
    <w:rsid w:val="00B868A5"/>
    <w:rsid w:val="00B94791"/>
    <w:rsid w:val="00B976F9"/>
    <w:rsid w:val="00BA0688"/>
    <w:rsid w:val="00BA23BB"/>
    <w:rsid w:val="00BA2B50"/>
    <w:rsid w:val="00BA3D29"/>
    <w:rsid w:val="00BA48CF"/>
    <w:rsid w:val="00BB1AE7"/>
    <w:rsid w:val="00BB78F2"/>
    <w:rsid w:val="00BC0A77"/>
    <w:rsid w:val="00BC3522"/>
    <w:rsid w:val="00BC60A7"/>
    <w:rsid w:val="00BD03B6"/>
    <w:rsid w:val="00BD1554"/>
    <w:rsid w:val="00BD1EE5"/>
    <w:rsid w:val="00BD3FF8"/>
    <w:rsid w:val="00BD414B"/>
    <w:rsid w:val="00BD5CA4"/>
    <w:rsid w:val="00BD7E32"/>
    <w:rsid w:val="00BE3B96"/>
    <w:rsid w:val="00BE6ECD"/>
    <w:rsid w:val="00BF1392"/>
    <w:rsid w:val="00BF39C4"/>
    <w:rsid w:val="00BF4B93"/>
    <w:rsid w:val="00C00FA4"/>
    <w:rsid w:val="00C02C06"/>
    <w:rsid w:val="00C05B4E"/>
    <w:rsid w:val="00C10CF8"/>
    <w:rsid w:val="00C1290D"/>
    <w:rsid w:val="00C1420A"/>
    <w:rsid w:val="00C1672B"/>
    <w:rsid w:val="00C1685F"/>
    <w:rsid w:val="00C173F6"/>
    <w:rsid w:val="00C20482"/>
    <w:rsid w:val="00C237E9"/>
    <w:rsid w:val="00C26AA6"/>
    <w:rsid w:val="00C30B88"/>
    <w:rsid w:val="00C34BB1"/>
    <w:rsid w:val="00C40605"/>
    <w:rsid w:val="00C413AB"/>
    <w:rsid w:val="00C47A33"/>
    <w:rsid w:val="00C510AC"/>
    <w:rsid w:val="00C52557"/>
    <w:rsid w:val="00C55343"/>
    <w:rsid w:val="00C5562E"/>
    <w:rsid w:val="00C55E19"/>
    <w:rsid w:val="00C56014"/>
    <w:rsid w:val="00C66589"/>
    <w:rsid w:val="00C66D44"/>
    <w:rsid w:val="00C70FC6"/>
    <w:rsid w:val="00C72D9B"/>
    <w:rsid w:val="00C77BBE"/>
    <w:rsid w:val="00C83E80"/>
    <w:rsid w:val="00C85D46"/>
    <w:rsid w:val="00C9591A"/>
    <w:rsid w:val="00CA02FB"/>
    <w:rsid w:val="00CA07AA"/>
    <w:rsid w:val="00CA0952"/>
    <w:rsid w:val="00CA2725"/>
    <w:rsid w:val="00CA554C"/>
    <w:rsid w:val="00CA6EC9"/>
    <w:rsid w:val="00CB245A"/>
    <w:rsid w:val="00CB2564"/>
    <w:rsid w:val="00CC226F"/>
    <w:rsid w:val="00CC503E"/>
    <w:rsid w:val="00CC5A72"/>
    <w:rsid w:val="00CC5FA6"/>
    <w:rsid w:val="00CC709A"/>
    <w:rsid w:val="00CC7486"/>
    <w:rsid w:val="00CD1B75"/>
    <w:rsid w:val="00CD5FFF"/>
    <w:rsid w:val="00CE0DCA"/>
    <w:rsid w:val="00CE79E4"/>
    <w:rsid w:val="00CF1C67"/>
    <w:rsid w:val="00CF4F32"/>
    <w:rsid w:val="00CF75E1"/>
    <w:rsid w:val="00D00B37"/>
    <w:rsid w:val="00D0440E"/>
    <w:rsid w:val="00D054D1"/>
    <w:rsid w:val="00D05D5F"/>
    <w:rsid w:val="00D0747A"/>
    <w:rsid w:val="00D116EC"/>
    <w:rsid w:val="00D124EC"/>
    <w:rsid w:val="00D153D7"/>
    <w:rsid w:val="00D26829"/>
    <w:rsid w:val="00D3005C"/>
    <w:rsid w:val="00D32EBC"/>
    <w:rsid w:val="00D33365"/>
    <w:rsid w:val="00D37A87"/>
    <w:rsid w:val="00D50573"/>
    <w:rsid w:val="00D51A18"/>
    <w:rsid w:val="00D54DB6"/>
    <w:rsid w:val="00D567BA"/>
    <w:rsid w:val="00D644B7"/>
    <w:rsid w:val="00D666AA"/>
    <w:rsid w:val="00D67162"/>
    <w:rsid w:val="00D752A8"/>
    <w:rsid w:val="00D75383"/>
    <w:rsid w:val="00D83099"/>
    <w:rsid w:val="00D85B74"/>
    <w:rsid w:val="00D86746"/>
    <w:rsid w:val="00D873C8"/>
    <w:rsid w:val="00D87A05"/>
    <w:rsid w:val="00D90F26"/>
    <w:rsid w:val="00D93E8E"/>
    <w:rsid w:val="00D9660C"/>
    <w:rsid w:val="00DA049A"/>
    <w:rsid w:val="00DA0A5E"/>
    <w:rsid w:val="00DA157B"/>
    <w:rsid w:val="00DA20EB"/>
    <w:rsid w:val="00DA3252"/>
    <w:rsid w:val="00DA65FC"/>
    <w:rsid w:val="00DA6B7B"/>
    <w:rsid w:val="00DB1B06"/>
    <w:rsid w:val="00DB2A12"/>
    <w:rsid w:val="00DB3017"/>
    <w:rsid w:val="00DB55FB"/>
    <w:rsid w:val="00DD21BE"/>
    <w:rsid w:val="00DE086F"/>
    <w:rsid w:val="00DE10CF"/>
    <w:rsid w:val="00DE518B"/>
    <w:rsid w:val="00DE543B"/>
    <w:rsid w:val="00DE6B30"/>
    <w:rsid w:val="00DF1F5C"/>
    <w:rsid w:val="00E10B4E"/>
    <w:rsid w:val="00E224A4"/>
    <w:rsid w:val="00E27C93"/>
    <w:rsid w:val="00E3057E"/>
    <w:rsid w:val="00E310EC"/>
    <w:rsid w:val="00E3540A"/>
    <w:rsid w:val="00E4194C"/>
    <w:rsid w:val="00E4274B"/>
    <w:rsid w:val="00E47623"/>
    <w:rsid w:val="00E537A7"/>
    <w:rsid w:val="00E54231"/>
    <w:rsid w:val="00E558CA"/>
    <w:rsid w:val="00E57395"/>
    <w:rsid w:val="00E62AC6"/>
    <w:rsid w:val="00E70420"/>
    <w:rsid w:val="00E70F9C"/>
    <w:rsid w:val="00E71016"/>
    <w:rsid w:val="00E71B2A"/>
    <w:rsid w:val="00E831FA"/>
    <w:rsid w:val="00E83569"/>
    <w:rsid w:val="00E90356"/>
    <w:rsid w:val="00E93D32"/>
    <w:rsid w:val="00E957CB"/>
    <w:rsid w:val="00E97437"/>
    <w:rsid w:val="00EA0D7B"/>
    <w:rsid w:val="00EA25D4"/>
    <w:rsid w:val="00EA26BA"/>
    <w:rsid w:val="00EA4BA4"/>
    <w:rsid w:val="00EA5BA5"/>
    <w:rsid w:val="00EB024D"/>
    <w:rsid w:val="00EB1582"/>
    <w:rsid w:val="00EB1ACE"/>
    <w:rsid w:val="00EB21A2"/>
    <w:rsid w:val="00EB4966"/>
    <w:rsid w:val="00EC35DF"/>
    <w:rsid w:val="00EC6F75"/>
    <w:rsid w:val="00EC7CF5"/>
    <w:rsid w:val="00ED0B6C"/>
    <w:rsid w:val="00ED2E43"/>
    <w:rsid w:val="00ED4A71"/>
    <w:rsid w:val="00EE3151"/>
    <w:rsid w:val="00EE6EFB"/>
    <w:rsid w:val="00EF1F6B"/>
    <w:rsid w:val="00EF2F7B"/>
    <w:rsid w:val="00F00AE1"/>
    <w:rsid w:val="00F014C4"/>
    <w:rsid w:val="00F10811"/>
    <w:rsid w:val="00F10D84"/>
    <w:rsid w:val="00F11947"/>
    <w:rsid w:val="00F1709F"/>
    <w:rsid w:val="00F22178"/>
    <w:rsid w:val="00F23CF4"/>
    <w:rsid w:val="00F300FC"/>
    <w:rsid w:val="00F307E1"/>
    <w:rsid w:val="00F3527F"/>
    <w:rsid w:val="00F35F41"/>
    <w:rsid w:val="00F37E9F"/>
    <w:rsid w:val="00F43787"/>
    <w:rsid w:val="00F44392"/>
    <w:rsid w:val="00F53B5C"/>
    <w:rsid w:val="00F53E49"/>
    <w:rsid w:val="00F56B3B"/>
    <w:rsid w:val="00F6015A"/>
    <w:rsid w:val="00F60F3B"/>
    <w:rsid w:val="00F67CB7"/>
    <w:rsid w:val="00F708C9"/>
    <w:rsid w:val="00F7597D"/>
    <w:rsid w:val="00F773C4"/>
    <w:rsid w:val="00F8009F"/>
    <w:rsid w:val="00F81615"/>
    <w:rsid w:val="00F818D6"/>
    <w:rsid w:val="00F82294"/>
    <w:rsid w:val="00F82CB7"/>
    <w:rsid w:val="00F86533"/>
    <w:rsid w:val="00F92E9F"/>
    <w:rsid w:val="00FC420D"/>
    <w:rsid w:val="00FD452D"/>
    <w:rsid w:val="00FD6E65"/>
    <w:rsid w:val="00FD74E9"/>
    <w:rsid w:val="00FE62EC"/>
    <w:rsid w:val="00FF5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character" w:styleId="Emfaz">
    <w:name w:val="Emphasis"/>
    <w:basedOn w:val="Numatytasispastraiposriftas"/>
    <w:uiPriority w:val="20"/>
    <w:qFormat/>
    <w:rsid w:val="005F1FF5"/>
    <w:rPr>
      <w:i/>
      <w:iCs/>
    </w:rPr>
  </w:style>
  <w:style w:type="character" w:styleId="Grietas">
    <w:name w:val="Strong"/>
    <w:basedOn w:val="Numatytasispastraiposriftas"/>
    <w:uiPriority w:val="22"/>
    <w:qFormat/>
    <w:rsid w:val="005F1FF5"/>
    <w:rPr>
      <w:b/>
      <w:bCs/>
    </w:rPr>
  </w:style>
  <w:style w:type="paragraph" w:styleId="prastasiniatinklio">
    <w:name w:val="Normal (Web)"/>
    <w:basedOn w:val="prastasis"/>
    <w:uiPriority w:val="99"/>
    <w:unhideWhenUsed/>
    <w:rsid w:val="005F1FF5"/>
    <w:pPr>
      <w:spacing w:before="180" w:after="180" w:line="240" w:lineRule="auto"/>
    </w:pPr>
    <w:rPr>
      <w:rFonts w:ascii="Open Sans" w:eastAsia="Times New Roman" w:hAnsi="Open Sans" w:cs="Times New Roman"/>
      <w:color w:val="444444"/>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52063744">
      <w:bodyDiv w:val="1"/>
      <w:marLeft w:val="0"/>
      <w:marRight w:val="0"/>
      <w:marTop w:val="0"/>
      <w:marBottom w:val="0"/>
      <w:divBdr>
        <w:top w:val="none" w:sz="0" w:space="0" w:color="auto"/>
        <w:left w:val="none" w:sz="0" w:space="0" w:color="auto"/>
        <w:bottom w:val="none" w:sz="0" w:space="0" w:color="auto"/>
        <w:right w:val="none" w:sz="0" w:space="0" w:color="auto"/>
      </w:divBdr>
      <w:divsChild>
        <w:div w:id="2082556492">
          <w:marLeft w:val="0"/>
          <w:marRight w:val="0"/>
          <w:marTop w:val="0"/>
          <w:marBottom w:val="0"/>
          <w:divBdr>
            <w:top w:val="none" w:sz="0" w:space="0" w:color="auto"/>
            <w:left w:val="none" w:sz="0" w:space="0" w:color="auto"/>
            <w:bottom w:val="none" w:sz="0" w:space="0" w:color="auto"/>
            <w:right w:val="none" w:sz="0" w:space="0" w:color="auto"/>
          </w:divBdr>
          <w:divsChild>
            <w:div w:id="70271531">
              <w:marLeft w:val="0"/>
              <w:marRight w:val="0"/>
              <w:marTop w:val="0"/>
              <w:marBottom w:val="0"/>
              <w:divBdr>
                <w:top w:val="none" w:sz="0" w:space="0" w:color="auto"/>
                <w:left w:val="none" w:sz="0" w:space="0" w:color="auto"/>
                <w:bottom w:val="none" w:sz="0" w:space="0" w:color="auto"/>
                <w:right w:val="none" w:sz="0" w:space="0" w:color="auto"/>
              </w:divBdr>
              <w:divsChild>
                <w:div w:id="1833452005">
                  <w:marLeft w:val="0"/>
                  <w:marRight w:val="0"/>
                  <w:marTop w:val="0"/>
                  <w:marBottom w:val="0"/>
                  <w:divBdr>
                    <w:top w:val="none" w:sz="0" w:space="0" w:color="auto"/>
                    <w:left w:val="none" w:sz="0" w:space="0" w:color="auto"/>
                    <w:bottom w:val="none" w:sz="0" w:space="0" w:color="auto"/>
                    <w:right w:val="none" w:sz="0" w:space="0" w:color="auto"/>
                  </w:divBdr>
                  <w:divsChild>
                    <w:div w:id="15407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dliauskiene@vpt.lt" TargetMode="External"/><Relationship Id="rId4" Type="http://schemas.openxmlformats.org/officeDocument/2006/relationships/settings" Target="settings.xml"/><Relationship Id="rId9" Type="http://schemas.openxmlformats.org/officeDocument/2006/relationships/hyperlink" Target="http://info.registrucentras.lt/node/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D5642-36C6-4718-8B72-1BE4CCFB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6</Pages>
  <Words>11378</Words>
  <Characters>6487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165</cp:revision>
  <cp:lastPrinted>2016-07-25T11:55:00Z</cp:lastPrinted>
  <dcterms:created xsi:type="dcterms:W3CDTF">2016-07-21T10:26:00Z</dcterms:created>
  <dcterms:modified xsi:type="dcterms:W3CDTF">2016-07-27T07:57:00Z</dcterms:modified>
</cp:coreProperties>
</file>