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CB4DFB" w:rsidRDefault="00667A00" w:rsidP="001809F5">
      <w:pPr>
        <w:ind w:left="3540" w:firstLine="708"/>
        <w:rPr>
          <w:rFonts w:ascii="Times New Roman" w:hAnsi="Times New Roman" w:cs="Times New Roman"/>
          <w:b/>
          <w:sz w:val="24"/>
          <w:szCs w:val="24"/>
          <w:lang w:val="lt-LT"/>
        </w:rPr>
      </w:pPr>
      <w:r w:rsidRPr="00CB4DFB">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CB4DFB" w:rsidRDefault="00667A00" w:rsidP="00667A00">
      <w:pPr>
        <w:jc w:val="center"/>
        <w:rPr>
          <w:rFonts w:ascii="Times New Roman" w:hAnsi="Times New Roman" w:cs="Times New Roman"/>
          <w:b/>
          <w:bCs/>
          <w:sz w:val="24"/>
          <w:szCs w:val="24"/>
          <w:lang w:val="lt-LT"/>
        </w:rPr>
      </w:pPr>
      <w:r w:rsidRPr="00CB4DFB">
        <w:rPr>
          <w:rFonts w:ascii="Times New Roman" w:hAnsi="Times New Roman" w:cs="Times New Roman"/>
          <w:b/>
          <w:bCs/>
          <w:sz w:val="24"/>
          <w:szCs w:val="24"/>
          <w:lang w:val="lt-LT"/>
        </w:rPr>
        <w:t>VIEŠŲJŲ PIRKIMŲ TARNYBA</w:t>
      </w:r>
    </w:p>
    <w:p w:rsidR="00667A00" w:rsidRPr="00CB4DFB" w:rsidRDefault="00667A00" w:rsidP="00667A00">
      <w:pPr>
        <w:jc w:val="center"/>
        <w:rPr>
          <w:rFonts w:ascii="Times New Roman" w:hAnsi="Times New Roman" w:cs="Times New Roman"/>
          <w:b/>
          <w:bCs/>
          <w:sz w:val="24"/>
          <w:szCs w:val="24"/>
          <w:lang w:val="lt-LT"/>
        </w:rPr>
      </w:pPr>
      <w:r w:rsidRPr="00CB4DFB">
        <w:rPr>
          <w:rFonts w:ascii="Times New Roman" w:hAnsi="Times New Roman" w:cs="Times New Roman"/>
          <w:b/>
          <w:bCs/>
          <w:sz w:val="24"/>
          <w:szCs w:val="24"/>
          <w:lang w:val="lt-LT"/>
        </w:rPr>
        <w:t>KONTROLĖS SKYRIUS</w:t>
      </w:r>
    </w:p>
    <w:p w:rsidR="006760D4" w:rsidRPr="00CB4DFB" w:rsidRDefault="006760D4" w:rsidP="00667A00">
      <w:pPr>
        <w:jc w:val="center"/>
        <w:rPr>
          <w:rFonts w:ascii="Times New Roman" w:hAnsi="Times New Roman" w:cs="Times New Roman"/>
          <w:b/>
          <w:bCs/>
          <w:sz w:val="24"/>
          <w:szCs w:val="24"/>
          <w:lang w:val="lt-LT"/>
        </w:rPr>
      </w:pPr>
      <w:r w:rsidRPr="00CB4DFB">
        <w:rPr>
          <w:rFonts w:ascii="Times New Roman" w:hAnsi="Times New Roman" w:cs="Times New Roman"/>
          <w:b/>
          <w:bCs/>
          <w:sz w:val="24"/>
          <w:szCs w:val="24"/>
          <w:lang w:val="lt-LT"/>
        </w:rPr>
        <w:t>PI</w:t>
      </w:r>
      <w:r w:rsidR="00CD5FFF" w:rsidRPr="00CB4DFB">
        <w:rPr>
          <w:rFonts w:ascii="Times New Roman" w:hAnsi="Times New Roman" w:cs="Times New Roman"/>
          <w:b/>
          <w:bCs/>
          <w:sz w:val="24"/>
          <w:szCs w:val="24"/>
          <w:lang w:val="lt-LT"/>
        </w:rPr>
        <w:t>R</w:t>
      </w:r>
      <w:r w:rsidRPr="00CB4DFB">
        <w:rPr>
          <w:rFonts w:ascii="Times New Roman" w:hAnsi="Times New Roman" w:cs="Times New Roman"/>
          <w:b/>
          <w:bCs/>
          <w:sz w:val="24"/>
          <w:szCs w:val="24"/>
          <w:lang w:val="lt-LT"/>
        </w:rPr>
        <w:t>KIMŲ VERTINIMO IŠVADA</w:t>
      </w:r>
    </w:p>
    <w:p w:rsidR="006760D4" w:rsidRPr="00CB4DFB" w:rsidRDefault="006760D4" w:rsidP="006760D4">
      <w:pPr>
        <w:rPr>
          <w:rFonts w:ascii="Times New Roman" w:hAnsi="Times New Roman" w:cs="Times New Roman"/>
          <w:sz w:val="24"/>
          <w:szCs w:val="24"/>
          <w:lang w:val="lt-LT"/>
        </w:rPr>
      </w:pPr>
      <w:r w:rsidRPr="00CB4DFB">
        <w:rPr>
          <w:rFonts w:ascii="Times New Roman" w:hAnsi="Times New Roman" w:cs="Times New Roman"/>
          <w:b/>
          <w:sz w:val="24"/>
          <w:szCs w:val="24"/>
          <w:lang w:val="lt-LT"/>
        </w:rPr>
        <w:tab/>
      </w:r>
      <w:r w:rsidRPr="00CB4DFB">
        <w:rPr>
          <w:rFonts w:ascii="Times New Roman" w:hAnsi="Times New Roman" w:cs="Times New Roman"/>
          <w:b/>
          <w:sz w:val="24"/>
          <w:szCs w:val="24"/>
          <w:lang w:val="lt-LT"/>
        </w:rPr>
        <w:tab/>
      </w:r>
      <w:r w:rsidRPr="00CB4DFB">
        <w:rPr>
          <w:rFonts w:ascii="Times New Roman" w:hAnsi="Times New Roman" w:cs="Times New Roman"/>
          <w:b/>
          <w:sz w:val="24"/>
          <w:szCs w:val="24"/>
          <w:lang w:val="lt-LT"/>
        </w:rPr>
        <w:tab/>
      </w:r>
      <w:r w:rsidR="009629A5" w:rsidRPr="00CB4DFB">
        <w:rPr>
          <w:rFonts w:ascii="Times New Roman" w:hAnsi="Times New Roman" w:cs="Times New Roman"/>
          <w:b/>
          <w:sz w:val="24"/>
          <w:szCs w:val="24"/>
          <w:lang w:val="lt-LT"/>
        </w:rPr>
        <w:tab/>
      </w:r>
      <w:r w:rsidRPr="00CB4DFB">
        <w:rPr>
          <w:rFonts w:ascii="Times New Roman" w:hAnsi="Times New Roman" w:cs="Times New Roman"/>
          <w:b/>
          <w:sz w:val="24"/>
          <w:szCs w:val="24"/>
          <w:lang w:val="lt-LT"/>
        </w:rPr>
        <w:tab/>
      </w:r>
      <w:r w:rsidR="00155525" w:rsidRPr="00CB4DFB">
        <w:rPr>
          <w:rFonts w:ascii="Times New Roman" w:hAnsi="Times New Roman" w:cs="Times New Roman"/>
          <w:sz w:val="24"/>
          <w:szCs w:val="24"/>
          <w:lang w:val="lt-LT"/>
        </w:rPr>
        <w:t>201</w:t>
      </w:r>
      <w:r w:rsidR="00DB0647" w:rsidRPr="00CB4DFB">
        <w:rPr>
          <w:rFonts w:ascii="Times New Roman" w:hAnsi="Times New Roman" w:cs="Times New Roman"/>
          <w:sz w:val="24"/>
          <w:szCs w:val="24"/>
          <w:lang w:val="lt-LT"/>
        </w:rPr>
        <w:t>7-10</w:t>
      </w:r>
      <w:r w:rsidR="00155525" w:rsidRPr="00CB4DFB">
        <w:rPr>
          <w:rFonts w:ascii="Times New Roman" w:hAnsi="Times New Roman" w:cs="Times New Roman"/>
          <w:sz w:val="24"/>
          <w:szCs w:val="24"/>
          <w:lang w:val="lt-LT"/>
        </w:rPr>
        <w:t>-</w:t>
      </w:r>
      <w:r w:rsidR="00F23D73">
        <w:rPr>
          <w:rFonts w:ascii="Times New Roman" w:hAnsi="Times New Roman" w:cs="Times New Roman"/>
          <w:sz w:val="24"/>
          <w:szCs w:val="24"/>
          <w:lang w:val="lt-LT"/>
        </w:rPr>
        <w:t xml:space="preserve">     </w:t>
      </w:r>
      <w:r w:rsidR="00EF0198" w:rsidRPr="00CB4DFB">
        <w:rPr>
          <w:rFonts w:ascii="Times New Roman" w:hAnsi="Times New Roman" w:cs="Times New Roman"/>
          <w:sz w:val="24"/>
          <w:szCs w:val="24"/>
          <w:lang w:val="lt-LT"/>
        </w:rPr>
        <w:t xml:space="preserve"> Nr. </w:t>
      </w:r>
      <w:r w:rsidRPr="00CB4DFB">
        <w:rPr>
          <w:rFonts w:ascii="Times New Roman" w:hAnsi="Times New Roman" w:cs="Times New Roman"/>
          <w:sz w:val="24"/>
          <w:szCs w:val="24"/>
          <w:lang w:val="lt-LT"/>
        </w:rPr>
        <w:t>4S-_________</w:t>
      </w:r>
    </w:p>
    <w:p w:rsidR="00667A00" w:rsidRPr="00CB4DFB" w:rsidRDefault="00667A00" w:rsidP="00667A00">
      <w:pPr>
        <w:jc w:val="center"/>
        <w:rPr>
          <w:rFonts w:ascii="Times New Roman" w:hAnsi="Times New Roman" w:cs="Times New Roman"/>
          <w:sz w:val="24"/>
          <w:szCs w:val="24"/>
          <w:lang w:val="lt-LT"/>
        </w:rPr>
      </w:pPr>
      <w:r w:rsidRPr="00CB4DFB">
        <w:rPr>
          <w:rFonts w:ascii="Times New Roman" w:hAnsi="Times New Roman" w:cs="Times New Roman"/>
          <w:sz w:val="24"/>
          <w:szCs w:val="24"/>
          <w:lang w:val="lt-LT"/>
        </w:rPr>
        <w:t>Vilnius</w:t>
      </w:r>
    </w:p>
    <w:p w:rsidR="006C7E58" w:rsidRPr="00CB4DFB" w:rsidRDefault="00E70420" w:rsidP="006C7E58">
      <w:pPr>
        <w:ind w:firstLine="851"/>
        <w:jc w:val="both"/>
        <w:rPr>
          <w:rFonts w:ascii="Times New Roman" w:eastAsia="Calibri" w:hAnsi="Times New Roman" w:cs="Times New Roman"/>
          <w:sz w:val="24"/>
          <w:szCs w:val="24"/>
          <w:lang w:val="lt-LT"/>
        </w:rPr>
      </w:pPr>
      <w:r w:rsidRPr="00CB4DFB">
        <w:rPr>
          <w:rFonts w:ascii="Times New Roman" w:hAnsi="Times New Roman" w:cs="Times New Roman"/>
          <w:sz w:val="24"/>
          <w:szCs w:val="24"/>
          <w:lang w:val="lt-LT"/>
        </w:rPr>
        <w:t xml:space="preserve">Viešųjų pirkimų tarnyba (toliau – Tarnyba), vadovaudamasi Lietuvos Respublikos viešųjų pirkimų įstatymo </w:t>
      </w:r>
      <w:r w:rsidR="00FD16CD" w:rsidRPr="00CB4DFB">
        <w:rPr>
          <w:rFonts w:ascii="Times New Roman" w:hAnsi="Times New Roman" w:cs="Times New Roman"/>
          <w:sz w:val="24"/>
          <w:szCs w:val="24"/>
          <w:lang w:val="lt-LT"/>
        </w:rPr>
        <w:t>95</w:t>
      </w:r>
      <w:r w:rsidRPr="00CB4DFB">
        <w:rPr>
          <w:rFonts w:ascii="Times New Roman" w:hAnsi="Times New Roman" w:cs="Times New Roman"/>
          <w:sz w:val="24"/>
          <w:szCs w:val="24"/>
          <w:lang w:val="lt-LT"/>
        </w:rPr>
        <w:t xml:space="preserve"> straipsnio 1 dalies 2 punktu</w:t>
      </w:r>
      <w:r w:rsidR="00AB12EC" w:rsidRPr="00CB4DFB">
        <w:rPr>
          <w:rFonts w:ascii="Times New Roman" w:hAnsi="Times New Roman" w:cs="Times New Roman"/>
          <w:sz w:val="24"/>
          <w:szCs w:val="24"/>
          <w:lang w:val="lt-LT"/>
        </w:rPr>
        <w:t>,</w:t>
      </w:r>
      <w:r w:rsidRPr="00CB4DFB">
        <w:rPr>
          <w:rFonts w:ascii="Times New Roman" w:hAnsi="Times New Roman" w:cs="Times New Roman"/>
          <w:sz w:val="24"/>
          <w:szCs w:val="24"/>
          <w:lang w:val="lt-LT"/>
        </w:rPr>
        <w:t xml:space="preserve"> atliko </w:t>
      </w:r>
      <w:r w:rsidR="002B015C" w:rsidRPr="00CB4DFB">
        <w:rPr>
          <w:rFonts w:ascii="Times New Roman" w:hAnsi="Times New Roman" w:cs="Times New Roman"/>
          <w:sz w:val="24"/>
          <w:szCs w:val="24"/>
          <w:lang w:val="lt-LT"/>
        </w:rPr>
        <w:t>LR Aplinkos ministerijos</w:t>
      </w:r>
      <w:r w:rsidR="003D5BD2" w:rsidRPr="00CB4DFB">
        <w:rPr>
          <w:rFonts w:ascii="Times New Roman" w:hAnsi="Times New Roman" w:cs="Times New Roman"/>
          <w:sz w:val="24"/>
          <w:szCs w:val="24"/>
          <w:lang w:val="lt-LT"/>
        </w:rPr>
        <w:t xml:space="preserve"> </w:t>
      </w:r>
      <w:r w:rsidRPr="00CB4DFB">
        <w:rPr>
          <w:rFonts w:ascii="Times New Roman" w:hAnsi="Times New Roman" w:cs="Times New Roman"/>
          <w:sz w:val="24"/>
          <w:szCs w:val="24"/>
          <w:lang w:val="lt-LT"/>
        </w:rPr>
        <w:t xml:space="preserve">(toliau – </w:t>
      </w:r>
      <w:r w:rsidR="00AB12EC" w:rsidRPr="00CB4DFB">
        <w:rPr>
          <w:rFonts w:ascii="Times New Roman" w:hAnsi="Times New Roman" w:cs="Times New Roman"/>
          <w:sz w:val="24"/>
          <w:szCs w:val="24"/>
          <w:lang w:val="lt-LT"/>
        </w:rPr>
        <w:t>P</w:t>
      </w:r>
      <w:r w:rsidRPr="00CB4DFB">
        <w:rPr>
          <w:rFonts w:ascii="Times New Roman" w:hAnsi="Times New Roman" w:cs="Times New Roman"/>
          <w:sz w:val="24"/>
          <w:szCs w:val="24"/>
          <w:lang w:val="lt-LT"/>
        </w:rPr>
        <w:t xml:space="preserve">erkančioji organizacija) </w:t>
      </w:r>
      <w:r w:rsidR="00374D10" w:rsidRPr="00CB4DFB">
        <w:rPr>
          <w:rFonts w:ascii="Times New Roman" w:hAnsi="Times New Roman" w:cs="Times New Roman"/>
          <w:sz w:val="24"/>
          <w:szCs w:val="24"/>
          <w:lang w:val="lt-LT"/>
        </w:rPr>
        <w:t>pateiktus dokumentus, susijusius su viešaisiais pirkimais</w:t>
      </w:r>
      <w:r w:rsidR="001F1852" w:rsidRPr="00CB4DFB">
        <w:rPr>
          <w:rFonts w:ascii="Times New Roman" w:eastAsia="Calibri" w:hAnsi="Times New Roman" w:cs="Times New Roman"/>
          <w:sz w:val="24"/>
          <w:szCs w:val="24"/>
          <w:lang w:val="lt-LT"/>
        </w:rPr>
        <w:t>.</w:t>
      </w:r>
    </w:p>
    <w:p w:rsidR="00AC0564" w:rsidRPr="00CB4DFB" w:rsidRDefault="00AC0564" w:rsidP="006C7E58">
      <w:pPr>
        <w:ind w:firstLine="851"/>
        <w:jc w:val="both"/>
        <w:rPr>
          <w:rFonts w:ascii="Times New Roman" w:eastAsia="Calibri" w:hAnsi="Times New Roman" w:cs="Times New Roman"/>
          <w:sz w:val="24"/>
          <w:szCs w:val="24"/>
          <w:lang w:val="lt-LT"/>
        </w:rPr>
      </w:pPr>
    </w:p>
    <w:p w:rsidR="00AC0564" w:rsidRPr="00CB4DFB" w:rsidRDefault="00AC0564" w:rsidP="00AC0564">
      <w:pPr>
        <w:tabs>
          <w:tab w:val="left" w:pos="6855"/>
        </w:tabs>
        <w:ind w:firstLine="851"/>
        <w:jc w:val="center"/>
        <w:rPr>
          <w:rFonts w:ascii="Times New Roman" w:hAnsi="Times New Roman" w:cs="Times New Roman"/>
          <w:b/>
          <w:sz w:val="24"/>
          <w:szCs w:val="24"/>
          <w:lang w:val="lt-LT"/>
        </w:rPr>
      </w:pPr>
      <w:r w:rsidRPr="00CB4DFB">
        <w:rPr>
          <w:rFonts w:ascii="Times New Roman" w:hAnsi="Times New Roman" w:cs="Times New Roman"/>
          <w:b/>
          <w:sz w:val="24"/>
          <w:szCs w:val="24"/>
          <w:lang w:val="lt-LT"/>
        </w:rPr>
        <w:t>Lietuvos paviljono tarptautinėje parodoje „Expo 2017“ įrengimo darbai</w:t>
      </w:r>
    </w:p>
    <w:p w:rsidR="00246C98" w:rsidRPr="00CB4DFB" w:rsidRDefault="00246C98" w:rsidP="00AC0564">
      <w:pPr>
        <w:tabs>
          <w:tab w:val="left" w:pos="6855"/>
        </w:tabs>
        <w:jc w:val="both"/>
        <w:rPr>
          <w:rFonts w:ascii="Times New Roman" w:hAnsi="Times New Roman" w:cs="Times New Roman"/>
          <w:sz w:val="24"/>
          <w:szCs w:val="24"/>
          <w:lang w:val="lt-LT"/>
        </w:rPr>
      </w:pPr>
    </w:p>
    <w:p w:rsidR="00AB1809" w:rsidRPr="00CB4DFB" w:rsidRDefault="00AB1809" w:rsidP="00562F97">
      <w:pPr>
        <w:ind w:left="2689" w:firstLine="851"/>
        <w:jc w:val="both"/>
        <w:rPr>
          <w:rFonts w:ascii="Times New Roman" w:hAnsi="Times New Roman" w:cs="Times New Roman"/>
          <w:sz w:val="24"/>
          <w:szCs w:val="24"/>
          <w:lang w:val="lt-LT"/>
        </w:rPr>
      </w:pPr>
      <w:r w:rsidRPr="00CB4DFB">
        <w:rPr>
          <w:rFonts w:ascii="Times New Roman" w:hAnsi="Times New Roman" w:cs="Times New Roman"/>
          <w:b/>
          <w:sz w:val="24"/>
          <w:szCs w:val="24"/>
          <w:lang w:val="lt-LT"/>
        </w:rPr>
        <w:t>I dalis.</w:t>
      </w:r>
      <w:r w:rsidR="007E4301" w:rsidRPr="00CB4DFB">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CB4DFB" w:rsidRPr="002740D9" w:rsidTr="00DB0647">
        <w:tc>
          <w:tcPr>
            <w:tcW w:w="4672" w:type="dxa"/>
          </w:tcPr>
          <w:p w:rsidR="00AB1809" w:rsidRPr="00CB4DFB" w:rsidRDefault="00AB1809" w:rsidP="000A66E6">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Pirkimo </w:t>
            </w:r>
            <w:r w:rsidR="007E4301" w:rsidRPr="00CB4DFB">
              <w:rPr>
                <w:rFonts w:ascii="Times New Roman" w:hAnsi="Times New Roman" w:cs="Times New Roman"/>
                <w:sz w:val="24"/>
                <w:szCs w:val="24"/>
                <w:lang w:val="lt-LT"/>
              </w:rPr>
              <w:t xml:space="preserve">pavadinimas, </w:t>
            </w:r>
            <w:r w:rsidRPr="00CB4DFB">
              <w:rPr>
                <w:rFonts w:ascii="Times New Roman" w:hAnsi="Times New Roman" w:cs="Times New Roman"/>
                <w:sz w:val="24"/>
                <w:szCs w:val="24"/>
                <w:lang w:val="lt-LT"/>
              </w:rPr>
              <w:t>numeris (jeigu skelbtas)</w:t>
            </w:r>
            <w:r w:rsidR="007E4301" w:rsidRPr="00CB4DFB">
              <w:rPr>
                <w:rFonts w:ascii="Times New Roman" w:hAnsi="Times New Roman" w:cs="Times New Roman"/>
                <w:sz w:val="24"/>
                <w:szCs w:val="24"/>
                <w:lang w:val="lt-LT"/>
              </w:rPr>
              <w:t>,</w:t>
            </w:r>
            <w:r w:rsidRPr="00CB4DFB">
              <w:rPr>
                <w:rFonts w:ascii="Times New Roman" w:hAnsi="Times New Roman" w:cs="Times New Roman"/>
                <w:sz w:val="24"/>
                <w:szCs w:val="24"/>
                <w:lang w:val="lt-LT"/>
              </w:rPr>
              <w:t xml:space="preserve"> pirkimo paskelbimo (kvietimo pateikti pasiūlymą) data</w:t>
            </w:r>
          </w:p>
        </w:tc>
        <w:tc>
          <w:tcPr>
            <w:tcW w:w="4934" w:type="dxa"/>
          </w:tcPr>
          <w:p w:rsidR="00AB1809" w:rsidRPr="00CB4DFB" w:rsidRDefault="00E4795E" w:rsidP="00B36DBA">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„Lietuvos paviljono tarptautinėje parodoje </w:t>
            </w:r>
            <w:r w:rsidR="00214BBF" w:rsidRPr="00CB4DFB">
              <w:rPr>
                <w:rFonts w:ascii="Times New Roman" w:hAnsi="Times New Roman" w:cs="Times New Roman"/>
                <w:sz w:val="24"/>
                <w:szCs w:val="24"/>
                <w:lang w:val="lt-LT"/>
              </w:rPr>
              <w:t>„Expo 2017“ įrengimo darbai“</w:t>
            </w:r>
            <w:r w:rsidR="00B36DBA" w:rsidRPr="00CB4DFB">
              <w:rPr>
                <w:rFonts w:ascii="Times New Roman" w:hAnsi="Times New Roman" w:cs="Times New Roman"/>
                <w:sz w:val="24"/>
                <w:szCs w:val="24"/>
                <w:lang w:val="lt-LT"/>
              </w:rPr>
              <w:t>,</w:t>
            </w:r>
            <w:r w:rsidR="00214BBF" w:rsidRPr="00CB4DFB">
              <w:rPr>
                <w:rFonts w:ascii="Times New Roman" w:hAnsi="Times New Roman"/>
                <w:bCs/>
                <w:sz w:val="24"/>
                <w:szCs w:val="24"/>
                <w:lang w:val="lt-LT"/>
              </w:rPr>
              <w:t xml:space="preserve"> </w:t>
            </w:r>
            <w:r w:rsidR="00B36DBA" w:rsidRPr="00CB4DFB">
              <w:rPr>
                <w:rFonts w:ascii="Times New Roman" w:hAnsi="Times New Roman" w:cs="Times New Roman"/>
                <w:sz w:val="24"/>
                <w:szCs w:val="24"/>
                <w:lang w:val="lt-LT"/>
              </w:rPr>
              <w:t>pirkimo Nr. 182818 (toliau – Pirkimas), Centrinėje viešųjų pirkimų informacinėje sistemoje (toliau – CVP IS) skelbtas 2017-01-20</w:t>
            </w:r>
            <w:r w:rsidR="00D038E3" w:rsidRPr="00CB4DFB">
              <w:rPr>
                <w:rFonts w:ascii="Times New Roman" w:hAnsi="Times New Roman" w:cs="Times New Roman"/>
                <w:sz w:val="24"/>
                <w:szCs w:val="24"/>
                <w:lang w:val="lt-LT"/>
              </w:rPr>
              <w:t xml:space="preserve"> (toliau – Pirkimas Nr. 1)</w:t>
            </w:r>
          </w:p>
        </w:tc>
      </w:tr>
      <w:tr w:rsidR="00CB4DFB" w:rsidRPr="00CB4DFB" w:rsidTr="00DB0647">
        <w:tc>
          <w:tcPr>
            <w:tcW w:w="4672" w:type="dxa"/>
          </w:tcPr>
          <w:p w:rsidR="00AB1809" w:rsidRPr="00CB4DFB" w:rsidRDefault="00AB1809" w:rsidP="00422723">
            <w:pPr>
              <w:jc w:val="center"/>
              <w:rPr>
                <w:rFonts w:ascii="Times New Roman" w:hAnsi="Times New Roman" w:cs="Times New Roman"/>
                <w:sz w:val="24"/>
                <w:szCs w:val="24"/>
                <w:lang w:val="lt-LT"/>
              </w:rPr>
            </w:pPr>
            <w:r w:rsidRPr="00CB4DFB">
              <w:rPr>
                <w:rFonts w:ascii="Times New Roman" w:hAnsi="Times New Roman" w:cs="Times New Roman"/>
                <w:sz w:val="24"/>
                <w:szCs w:val="24"/>
                <w:lang w:val="lt-LT"/>
              </w:rPr>
              <w:t>Pirkimo būdas</w:t>
            </w:r>
          </w:p>
        </w:tc>
        <w:tc>
          <w:tcPr>
            <w:tcW w:w="4934" w:type="dxa"/>
          </w:tcPr>
          <w:p w:rsidR="00AB1809" w:rsidRPr="00CB4DFB" w:rsidRDefault="00214BBF" w:rsidP="00C77585">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Supaprastintas atviras konkursas</w:t>
            </w:r>
          </w:p>
        </w:tc>
      </w:tr>
      <w:tr w:rsidR="00CB4DFB" w:rsidRPr="002740D9" w:rsidTr="00DB0647">
        <w:tc>
          <w:tcPr>
            <w:tcW w:w="4672" w:type="dxa"/>
          </w:tcPr>
          <w:p w:rsidR="00AB1809" w:rsidRPr="00CB4DFB" w:rsidRDefault="00AB1809" w:rsidP="000A66E6">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Planuojama </w:t>
            </w:r>
            <w:r w:rsidR="00CD5FFF" w:rsidRPr="00CB4DFB">
              <w:rPr>
                <w:rFonts w:ascii="Times New Roman" w:hAnsi="Times New Roman" w:cs="Times New Roman"/>
                <w:sz w:val="24"/>
                <w:szCs w:val="24"/>
                <w:lang w:val="lt-LT"/>
              </w:rPr>
              <w:t>(nenurodoma, jeigu pirkimas vertinamas iki vokų su pasiūlymais atplėšimo procedūros)</w:t>
            </w:r>
            <w:r w:rsidRPr="00CB4DFB">
              <w:rPr>
                <w:rFonts w:ascii="Times New Roman" w:hAnsi="Times New Roman" w:cs="Times New Roman"/>
                <w:sz w:val="24"/>
                <w:szCs w:val="24"/>
                <w:lang w:val="lt-LT"/>
              </w:rPr>
              <w:t xml:space="preserve"> pirkimo sutarties vertė, su PVM</w:t>
            </w:r>
            <w:r w:rsidR="00EF0198" w:rsidRPr="00CB4DFB">
              <w:rPr>
                <w:rFonts w:ascii="Times New Roman" w:hAnsi="Times New Roman" w:cs="Times New Roman"/>
                <w:sz w:val="24"/>
                <w:szCs w:val="24"/>
                <w:lang w:val="lt-LT"/>
              </w:rPr>
              <w:t xml:space="preserve"> / </w:t>
            </w:r>
            <w:r w:rsidRPr="00CB4DFB">
              <w:rPr>
                <w:rFonts w:ascii="Times New Roman" w:hAnsi="Times New Roman" w:cs="Times New Roman"/>
                <w:sz w:val="24"/>
                <w:szCs w:val="24"/>
                <w:lang w:val="lt-LT"/>
              </w:rPr>
              <w:t>be PVM</w:t>
            </w:r>
          </w:p>
        </w:tc>
        <w:tc>
          <w:tcPr>
            <w:tcW w:w="4934" w:type="dxa"/>
          </w:tcPr>
          <w:p w:rsidR="00AB1809" w:rsidRPr="00CB4DFB" w:rsidRDefault="00FA08E0" w:rsidP="00D7053D">
            <w:pPr>
              <w:jc w:val="center"/>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850.000,00 Eur su PVM / </w:t>
            </w:r>
            <w:r w:rsidR="00D7053D" w:rsidRPr="00CB4DFB">
              <w:rPr>
                <w:rFonts w:ascii="Times New Roman" w:hAnsi="Times New Roman" w:cs="Times New Roman"/>
                <w:sz w:val="24"/>
                <w:szCs w:val="24"/>
                <w:lang w:val="lt-LT"/>
              </w:rPr>
              <w:t>702</w:t>
            </w:r>
            <w:r w:rsidRPr="00CB4DFB">
              <w:rPr>
                <w:rFonts w:ascii="Times New Roman" w:hAnsi="Times New Roman" w:cs="Times New Roman"/>
                <w:sz w:val="24"/>
                <w:szCs w:val="24"/>
                <w:lang w:val="lt-LT"/>
              </w:rPr>
              <w:t>.</w:t>
            </w:r>
            <w:r w:rsidR="00D7053D" w:rsidRPr="00CB4DFB">
              <w:rPr>
                <w:rFonts w:ascii="Times New Roman" w:hAnsi="Times New Roman" w:cs="Times New Roman"/>
                <w:sz w:val="24"/>
                <w:szCs w:val="24"/>
                <w:lang w:val="lt-LT"/>
              </w:rPr>
              <w:t>479</w:t>
            </w:r>
            <w:r w:rsidRPr="00CB4DFB">
              <w:rPr>
                <w:rFonts w:ascii="Times New Roman" w:hAnsi="Times New Roman" w:cs="Times New Roman"/>
                <w:sz w:val="24"/>
                <w:szCs w:val="24"/>
                <w:lang w:val="lt-LT"/>
              </w:rPr>
              <w:t>,</w:t>
            </w:r>
            <w:r w:rsidR="00D7053D" w:rsidRPr="00CB4DFB">
              <w:rPr>
                <w:rFonts w:ascii="Times New Roman" w:hAnsi="Times New Roman" w:cs="Times New Roman"/>
                <w:sz w:val="24"/>
                <w:szCs w:val="24"/>
                <w:lang w:val="lt-LT"/>
              </w:rPr>
              <w:t>34</w:t>
            </w:r>
            <w:r w:rsidRPr="00CB4DFB">
              <w:rPr>
                <w:rFonts w:ascii="Times New Roman" w:hAnsi="Times New Roman" w:cs="Times New Roman"/>
                <w:sz w:val="24"/>
                <w:szCs w:val="24"/>
                <w:lang w:val="lt-LT"/>
              </w:rPr>
              <w:t xml:space="preserve"> Eur be PVM </w:t>
            </w:r>
          </w:p>
        </w:tc>
      </w:tr>
      <w:tr w:rsidR="00CB4DFB" w:rsidRPr="00CB4DFB" w:rsidTr="00DB0647">
        <w:tc>
          <w:tcPr>
            <w:tcW w:w="4672" w:type="dxa"/>
          </w:tcPr>
          <w:p w:rsidR="00AB1809" w:rsidRPr="00CB4DFB" w:rsidRDefault="00AB1809" w:rsidP="000A66E6">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Pirkimas finansuojamas ES lėšomis, projekto pavadinimas, </w:t>
            </w:r>
            <w:r w:rsidR="00BA3D29" w:rsidRPr="00CB4DFB">
              <w:rPr>
                <w:rFonts w:ascii="Times New Roman" w:hAnsi="Times New Roman" w:cs="Times New Roman"/>
                <w:sz w:val="24"/>
                <w:szCs w:val="24"/>
                <w:lang w:val="lt-LT"/>
              </w:rPr>
              <w:t>Įgyvendinančioji institucija</w:t>
            </w:r>
          </w:p>
        </w:tc>
        <w:tc>
          <w:tcPr>
            <w:tcW w:w="4934" w:type="dxa"/>
          </w:tcPr>
          <w:p w:rsidR="00422723" w:rsidRPr="00CB4DFB" w:rsidRDefault="003D5BD2" w:rsidP="00422723">
            <w:pPr>
              <w:tabs>
                <w:tab w:val="left" w:pos="900"/>
              </w:tabs>
              <w:ind w:left="-87"/>
              <w:jc w:val="center"/>
              <w:rPr>
                <w:rFonts w:ascii="Times New Roman" w:eastAsia="Calibri" w:hAnsi="Times New Roman" w:cs="Times New Roman"/>
                <w:sz w:val="24"/>
                <w:szCs w:val="24"/>
                <w:lang w:val="lt-LT"/>
              </w:rPr>
            </w:pPr>
            <w:r w:rsidRPr="00CB4DFB">
              <w:rPr>
                <w:rFonts w:ascii="Times New Roman" w:hAnsi="Times New Roman" w:cs="Times New Roman"/>
                <w:sz w:val="24"/>
                <w:szCs w:val="24"/>
                <w:lang w:val="lt-LT"/>
              </w:rPr>
              <w:t>-</w:t>
            </w:r>
          </w:p>
          <w:p w:rsidR="00AB1809" w:rsidRPr="00CB4DFB" w:rsidRDefault="00AB1809" w:rsidP="00422723">
            <w:pPr>
              <w:jc w:val="center"/>
              <w:rPr>
                <w:rFonts w:ascii="Times New Roman" w:hAnsi="Times New Roman" w:cs="Times New Roman"/>
                <w:sz w:val="24"/>
                <w:szCs w:val="24"/>
                <w:lang w:val="lt-LT"/>
              </w:rPr>
            </w:pPr>
          </w:p>
        </w:tc>
      </w:tr>
      <w:tr w:rsidR="00CB4DFB" w:rsidRPr="006D2650" w:rsidTr="00DB0647">
        <w:tc>
          <w:tcPr>
            <w:tcW w:w="4672" w:type="dxa"/>
          </w:tcPr>
          <w:p w:rsidR="00AB1809" w:rsidRPr="00CB4DFB" w:rsidRDefault="00CD5FFF" w:rsidP="000A66E6">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Pirkimo vykdymo t</w:t>
            </w:r>
            <w:r w:rsidR="00AB1809" w:rsidRPr="00CB4DFB">
              <w:rPr>
                <w:rFonts w:ascii="Times New Roman" w:hAnsi="Times New Roman" w:cs="Times New Roman"/>
                <w:sz w:val="24"/>
                <w:szCs w:val="24"/>
                <w:lang w:val="lt-LT"/>
              </w:rPr>
              <w:t xml:space="preserve">eisinis pagrindas (pirkimui taikomo </w:t>
            </w:r>
            <w:r w:rsidR="00BA3D29" w:rsidRPr="00CB4DFB">
              <w:rPr>
                <w:rFonts w:ascii="Times New Roman" w:hAnsi="Times New Roman" w:cs="Times New Roman"/>
                <w:sz w:val="24"/>
                <w:szCs w:val="24"/>
                <w:lang w:val="lt-LT"/>
              </w:rPr>
              <w:t>įstatymo</w:t>
            </w:r>
            <w:r w:rsidR="00AB1809" w:rsidRPr="00CB4DFB">
              <w:rPr>
                <w:rFonts w:ascii="Times New Roman" w:hAnsi="Times New Roman" w:cs="Times New Roman"/>
                <w:sz w:val="24"/>
                <w:szCs w:val="24"/>
                <w:lang w:val="lt-LT"/>
              </w:rPr>
              <w:t>, supaprastintų pirkimų taisyklių redakcija)</w:t>
            </w:r>
          </w:p>
        </w:tc>
        <w:tc>
          <w:tcPr>
            <w:tcW w:w="4934" w:type="dxa"/>
          </w:tcPr>
          <w:p w:rsidR="00AB1809" w:rsidRPr="00CB4DFB" w:rsidRDefault="00F10353" w:rsidP="00F84CF9">
            <w:pPr>
              <w:jc w:val="both"/>
              <w:rPr>
                <w:rFonts w:ascii="Times New Roman" w:hAnsi="Times New Roman" w:cs="Times New Roman"/>
                <w:sz w:val="24"/>
                <w:szCs w:val="24"/>
                <w:lang w:val="lt-LT"/>
              </w:rPr>
            </w:pPr>
            <w:r w:rsidRPr="00CB4DFB">
              <w:rPr>
                <w:rFonts w:ascii="Times New Roman" w:hAnsi="Times New Roman"/>
                <w:sz w:val="24"/>
                <w:szCs w:val="24"/>
                <w:lang w:val="lt-LT"/>
              </w:rPr>
              <w:t>Lietuvos Respublikos viešųjų pirkimų įstatymas (</w:t>
            </w:r>
            <w:r w:rsidRPr="00CB4DFB">
              <w:rPr>
                <w:rFonts w:ascii="Times New Roman" w:hAnsi="Times New Roman"/>
                <w:noProof/>
                <w:sz w:val="24"/>
                <w:szCs w:val="24"/>
                <w:lang w:val="lt-LT"/>
              </w:rPr>
              <w:t xml:space="preserve">redakcija </w:t>
            </w:r>
            <w:r w:rsidRPr="00CB4DFB">
              <w:rPr>
                <w:rFonts w:ascii="Times New Roman" w:hAnsi="Times New Roman"/>
                <w:sz w:val="24"/>
                <w:szCs w:val="24"/>
                <w:lang w:val="lt-LT"/>
              </w:rPr>
              <w:t>2017-01-01 – 2017-06-30; toliau – Įstatymas) ir Perkančiosios organizacijos</w:t>
            </w:r>
            <w:r w:rsidR="0089356A">
              <w:rPr>
                <w:rFonts w:ascii="Times New Roman" w:hAnsi="Times New Roman"/>
                <w:sz w:val="24"/>
                <w:szCs w:val="24"/>
                <w:lang w:val="lt-LT"/>
              </w:rPr>
              <w:t xml:space="preserve"> </w:t>
            </w:r>
            <w:r w:rsidRPr="00CB4DFB">
              <w:rPr>
                <w:rFonts w:ascii="Times New Roman" w:hAnsi="Times New Roman"/>
                <w:sz w:val="24"/>
                <w:szCs w:val="24"/>
                <w:lang w:val="lt-LT"/>
              </w:rPr>
              <w:t xml:space="preserve"> supaprastintų viešųjų pirkimų taisyklės patvirtintos </w:t>
            </w:r>
            <w:r w:rsidR="00FB70E7" w:rsidRPr="00CB4DFB">
              <w:rPr>
                <w:rFonts w:ascii="Times New Roman" w:hAnsi="Times New Roman"/>
                <w:sz w:val="24"/>
                <w:szCs w:val="24"/>
                <w:lang w:val="lt-LT"/>
              </w:rPr>
              <w:t>ministro</w:t>
            </w:r>
            <w:r w:rsidRPr="00CB4DFB">
              <w:rPr>
                <w:rFonts w:ascii="Times New Roman" w:hAnsi="Times New Roman"/>
                <w:sz w:val="24"/>
                <w:szCs w:val="24"/>
                <w:lang w:val="lt-LT"/>
              </w:rPr>
              <w:t xml:space="preserve"> 201</w:t>
            </w:r>
            <w:r w:rsidR="00FB70E7" w:rsidRPr="00CB4DFB">
              <w:rPr>
                <w:rFonts w:ascii="Times New Roman" w:hAnsi="Times New Roman"/>
                <w:sz w:val="24"/>
                <w:szCs w:val="24"/>
                <w:lang w:val="lt-LT"/>
              </w:rPr>
              <w:t>4</w:t>
            </w:r>
            <w:r w:rsidRPr="00CB4DFB">
              <w:rPr>
                <w:rFonts w:ascii="Times New Roman" w:hAnsi="Times New Roman"/>
                <w:sz w:val="24"/>
                <w:szCs w:val="24"/>
                <w:lang w:val="lt-LT"/>
              </w:rPr>
              <w:t xml:space="preserve"> m. </w:t>
            </w:r>
            <w:r w:rsidR="00FB70E7" w:rsidRPr="00CB4DFB">
              <w:rPr>
                <w:rFonts w:ascii="Times New Roman" w:hAnsi="Times New Roman"/>
                <w:sz w:val="24"/>
                <w:szCs w:val="24"/>
                <w:lang w:val="lt-LT"/>
              </w:rPr>
              <w:t>gruodžio</w:t>
            </w:r>
            <w:r w:rsidRPr="00CB4DFB">
              <w:rPr>
                <w:rFonts w:ascii="Times New Roman" w:hAnsi="Times New Roman"/>
                <w:sz w:val="24"/>
                <w:szCs w:val="24"/>
                <w:lang w:val="lt-LT"/>
              </w:rPr>
              <w:t xml:space="preserve"> </w:t>
            </w:r>
            <w:r w:rsidR="00FB70E7" w:rsidRPr="00CB4DFB">
              <w:rPr>
                <w:rFonts w:ascii="Times New Roman" w:hAnsi="Times New Roman"/>
                <w:sz w:val="24"/>
                <w:szCs w:val="24"/>
                <w:lang w:val="lt-LT"/>
              </w:rPr>
              <w:t>5</w:t>
            </w:r>
            <w:r w:rsidRPr="00CB4DFB">
              <w:rPr>
                <w:rFonts w:ascii="Times New Roman" w:hAnsi="Times New Roman"/>
                <w:sz w:val="24"/>
                <w:szCs w:val="24"/>
                <w:lang w:val="lt-LT"/>
              </w:rPr>
              <w:t xml:space="preserve"> d. įsakymu Nr. </w:t>
            </w:r>
            <w:r w:rsidR="00F84CF9" w:rsidRPr="00CB4DFB">
              <w:rPr>
                <w:rFonts w:ascii="Times New Roman" w:hAnsi="Times New Roman"/>
                <w:sz w:val="24"/>
                <w:szCs w:val="24"/>
                <w:lang w:val="lt-LT"/>
              </w:rPr>
              <w:t>D1-1004</w:t>
            </w:r>
            <w:r w:rsidRPr="00CB4DFB">
              <w:rPr>
                <w:rFonts w:ascii="Times New Roman" w:hAnsi="Times New Roman"/>
                <w:sz w:val="24"/>
                <w:szCs w:val="24"/>
                <w:lang w:val="lt-LT"/>
              </w:rPr>
              <w:t xml:space="preserve"> (toliau </w:t>
            </w:r>
            <w:r w:rsidRPr="00CB4DFB">
              <w:rPr>
                <w:rFonts w:ascii="Times New Roman" w:hAnsi="Times New Roman"/>
                <w:bCs/>
                <w:sz w:val="24"/>
                <w:szCs w:val="24"/>
                <w:lang w:val="lt-LT"/>
              </w:rPr>
              <w:t>– Taisyklės)</w:t>
            </w:r>
          </w:p>
        </w:tc>
      </w:tr>
      <w:tr w:rsidR="00CB4DFB" w:rsidRPr="002740D9" w:rsidTr="00EC62A5">
        <w:tc>
          <w:tcPr>
            <w:tcW w:w="4672" w:type="dxa"/>
            <w:tcBorders>
              <w:bottom w:val="single" w:sz="4" w:space="0" w:color="auto"/>
            </w:tcBorders>
          </w:tcPr>
          <w:p w:rsidR="00AB1809" w:rsidRPr="00CB4DFB" w:rsidRDefault="00AB1809" w:rsidP="00422723">
            <w:pPr>
              <w:jc w:val="center"/>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Vertinimo </w:t>
            </w:r>
            <w:r w:rsidR="007E4301" w:rsidRPr="00CB4DFB">
              <w:rPr>
                <w:rFonts w:ascii="Times New Roman" w:hAnsi="Times New Roman" w:cs="Times New Roman"/>
                <w:sz w:val="24"/>
                <w:szCs w:val="24"/>
                <w:lang w:val="lt-LT"/>
              </w:rPr>
              <w:t>apimtys</w:t>
            </w:r>
            <w:r w:rsidR="00EF0198" w:rsidRPr="00CB4DFB">
              <w:rPr>
                <w:rFonts w:ascii="Times New Roman" w:hAnsi="Times New Roman" w:cs="Times New Roman"/>
                <w:sz w:val="24"/>
                <w:szCs w:val="24"/>
                <w:lang w:val="lt-LT"/>
              </w:rPr>
              <w:t xml:space="preserve"> / </w:t>
            </w:r>
            <w:r w:rsidRPr="00CB4DFB">
              <w:rPr>
                <w:rFonts w:ascii="Times New Roman" w:hAnsi="Times New Roman" w:cs="Times New Roman"/>
                <w:sz w:val="24"/>
                <w:szCs w:val="24"/>
                <w:lang w:val="lt-LT"/>
              </w:rPr>
              <w:t>etapas</w:t>
            </w:r>
          </w:p>
        </w:tc>
        <w:tc>
          <w:tcPr>
            <w:tcW w:w="4934" w:type="dxa"/>
            <w:tcBorders>
              <w:bottom w:val="single" w:sz="4" w:space="0" w:color="auto"/>
            </w:tcBorders>
          </w:tcPr>
          <w:p w:rsidR="00AB1809" w:rsidRPr="00CB4DFB" w:rsidRDefault="00953FC5" w:rsidP="00546B20">
            <w:pPr>
              <w:jc w:val="both"/>
              <w:rPr>
                <w:rFonts w:ascii="Times New Roman" w:hAnsi="Times New Roman" w:cs="Times New Roman"/>
                <w:sz w:val="24"/>
                <w:szCs w:val="24"/>
                <w:lang w:val="lt-LT"/>
              </w:rPr>
            </w:pPr>
            <w:r w:rsidRPr="00CB4DFB">
              <w:rPr>
                <w:rFonts w:ascii="Times New Roman" w:hAnsi="Times New Roman"/>
                <w:sz w:val="24"/>
                <w:szCs w:val="24"/>
                <w:lang w:val="lt-LT"/>
              </w:rPr>
              <w:t xml:space="preserve">Išsamus vertinimas </w:t>
            </w:r>
            <w:r w:rsidR="00EF0198" w:rsidRPr="00CB4DFB">
              <w:rPr>
                <w:rFonts w:ascii="Times New Roman" w:hAnsi="Times New Roman"/>
                <w:sz w:val="24"/>
                <w:szCs w:val="24"/>
                <w:lang w:val="lt-LT"/>
              </w:rPr>
              <w:t xml:space="preserve">/ </w:t>
            </w:r>
            <w:r w:rsidR="00E63539" w:rsidRPr="00CB4DFB">
              <w:rPr>
                <w:rFonts w:ascii="Times New Roman" w:hAnsi="Times New Roman"/>
                <w:sz w:val="24"/>
                <w:szCs w:val="24"/>
                <w:lang w:val="lt-LT"/>
              </w:rPr>
              <w:t xml:space="preserve">Pirkimo procedūrų vertinimas po </w:t>
            </w:r>
            <w:r w:rsidR="00546B20" w:rsidRPr="00CB4DFB">
              <w:rPr>
                <w:rFonts w:ascii="Times New Roman" w:hAnsi="Times New Roman"/>
                <w:sz w:val="24"/>
                <w:szCs w:val="24"/>
                <w:lang w:val="lt-LT"/>
              </w:rPr>
              <w:t>pirkimo pabaigos nesudarius sutarties</w:t>
            </w:r>
          </w:p>
        </w:tc>
      </w:tr>
      <w:tr w:rsidR="00CB4DFB" w:rsidRPr="002740D9" w:rsidTr="00EC62A5">
        <w:tc>
          <w:tcPr>
            <w:tcW w:w="4672" w:type="dxa"/>
            <w:tcBorders>
              <w:bottom w:val="single" w:sz="4" w:space="0" w:color="auto"/>
            </w:tcBorders>
          </w:tcPr>
          <w:p w:rsidR="00AB1809" w:rsidRPr="00CB4DFB" w:rsidRDefault="00AB1809" w:rsidP="000A66E6">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CB4DFB">
              <w:rPr>
                <w:rFonts w:ascii="Times New Roman" w:hAnsi="Times New Roman" w:cs="Times New Roman"/>
                <w:sz w:val="24"/>
                <w:szCs w:val="24"/>
                <w:lang w:val="lt-LT"/>
              </w:rPr>
              <w:t>,</w:t>
            </w:r>
            <w:r w:rsidRPr="00CB4DFB">
              <w:rPr>
                <w:rFonts w:ascii="Times New Roman" w:hAnsi="Times New Roman" w:cs="Times New Roman"/>
                <w:sz w:val="24"/>
                <w:szCs w:val="24"/>
                <w:lang w:val="lt-LT"/>
              </w:rPr>
              <w:t xml:space="preserve"> apygardos, apeliacinis teismas)</w:t>
            </w:r>
          </w:p>
        </w:tc>
        <w:tc>
          <w:tcPr>
            <w:tcW w:w="4934" w:type="dxa"/>
            <w:tcBorders>
              <w:bottom w:val="single" w:sz="4" w:space="0" w:color="auto"/>
            </w:tcBorders>
          </w:tcPr>
          <w:p w:rsidR="009759D4" w:rsidRPr="00CB4DFB" w:rsidRDefault="009759D4" w:rsidP="00EC0919">
            <w:pPr>
              <w:pStyle w:val="Sraopastraipa"/>
              <w:numPr>
                <w:ilvl w:val="0"/>
                <w:numId w:val="38"/>
              </w:numPr>
              <w:jc w:val="both"/>
              <w:rPr>
                <w:rFonts w:ascii="Times New Roman" w:hAnsi="Times New Roman" w:cs="Times New Roman"/>
                <w:sz w:val="24"/>
                <w:szCs w:val="24"/>
                <w:lang w:val="lt-LT"/>
              </w:rPr>
            </w:pPr>
          </w:p>
        </w:tc>
      </w:tr>
    </w:tbl>
    <w:p w:rsidR="0073423E" w:rsidRPr="00CB4DFB" w:rsidRDefault="0073423E" w:rsidP="0073423E">
      <w:pPr>
        <w:tabs>
          <w:tab w:val="left" w:pos="6855"/>
        </w:tabs>
        <w:jc w:val="both"/>
        <w:rPr>
          <w:rFonts w:ascii="Times New Roman" w:hAnsi="Times New Roman" w:cs="Times New Roman"/>
          <w:sz w:val="24"/>
          <w:szCs w:val="24"/>
          <w:lang w:val="lt-LT"/>
        </w:rPr>
      </w:pPr>
    </w:p>
    <w:p w:rsidR="0073423E" w:rsidRPr="0073423E" w:rsidRDefault="0073423E" w:rsidP="0073423E">
      <w:pPr>
        <w:jc w:val="center"/>
        <w:rPr>
          <w:rFonts w:ascii="Times New Roman" w:hAnsi="Times New Roman" w:cs="Times New Roman"/>
          <w:b/>
          <w:sz w:val="24"/>
          <w:szCs w:val="24"/>
          <w:lang w:val="lt-LT"/>
        </w:rPr>
      </w:pPr>
      <w:r w:rsidRPr="0073423E">
        <w:rPr>
          <w:rFonts w:ascii="Times New Roman" w:hAnsi="Times New Roman" w:cs="Times New Roman"/>
          <w:b/>
          <w:sz w:val="24"/>
          <w:szCs w:val="24"/>
          <w:lang w:val="lt-LT"/>
        </w:rPr>
        <w:lastRenderedPageBreak/>
        <w:t>II dalis. Vertinimo metu nustatyti pažeidimai</w:t>
      </w:r>
    </w:p>
    <w:tbl>
      <w:tblPr>
        <w:tblStyle w:val="Lentelstinklelis"/>
        <w:tblW w:w="9606" w:type="dxa"/>
        <w:tblLook w:val="04A0" w:firstRow="1" w:lastRow="0" w:firstColumn="1" w:lastColumn="0" w:noHBand="0" w:noVBand="1"/>
      </w:tblPr>
      <w:tblGrid>
        <w:gridCol w:w="547"/>
        <w:gridCol w:w="9059"/>
      </w:tblGrid>
      <w:tr w:rsidR="00CB4DFB" w:rsidRPr="002740D9" w:rsidTr="00CD40DF">
        <w:tc>
          <w:tcPr>
            <w:tcW w:w="547" w:type="dxa"/>
            <w:tcBorders>
              <w:top w:val="single" w:sz="4" w:space="0" w:color="auto"/>
            </w:tcBorders>
          </w:tcPr>
          <w:p w:rsidR="006741AE" w:rsidRPr="00CB4DFB" w:rsidRDefault="006741AE" w:rsidP="00AB1809">
            <w:pPr>
              <w:pStyle w:val="Sraopastraipa"/>
              <w:numPr>
                <w:ilvl w:val="0"/>
                <w:numId w:val="18"/>
              </w:numPr>
              <w:ind w:left="360"/>
              <w:jc w:val="both"/>
              <w:rPr>
                <w:rFonts w:ascii="Times New Roman" w:hAnsi="Times New Roman" w:cs="Times New Roman"/>
                <w:sz w:val="24"/>
                <w:szCs w:val="24"/>
                <w:lang w:val="lt-LT"/>
              </w:rPr>
            </w:pPr>
          </w:p>
        </w:tc>
        <w:tc>
          <w:tcPr>
            <w:tcW w:w="9059" w:type="dxa"/>
            <w:tcBorders>
              <w:top w:val="single" w:sz="4" w:space="0" w:color="auto"/>
            </w:tcBorders>
          </w:tcPr>
          <w:p w:rsidR="00F8009F" w:rsidRPr="00CB4DFB" w:rsidRDefault="008550F5" w:rsidP="005A4E9C">
            <w:pPr>
              <w:jc w:val="both"/>
              <w:rPr>
                <w:rFonts w:ascii="Times New Roman" w:hAnsi="Times New Roman" w:cs="Times New Roman"/>
                <w:sz w:val="24"/>
                <w:szCs w:val="24"/>
                <w:lang w:val="lt-LT"/>
              </w:rPr>
            </w:pPr>
            <w:r w:rsidRPr="00CB4DFB">
              <w:rPr>
                <w:rFonts w:ascii="Times New Roman" w:hAnsi="Times New Roman" w:cs="Times New Roman"/>
                <w:i/>
                <w:sz w:val="24"/>
                <w:szCs w:val="24"/>
                <w:lang w:val="lt-LT"/>
              </w:rPr>
              <w:t>Įstatymo 85 straipsnio 2 dalis</w:t>
            </w:r>
            <w:r w:rsidRPr="00CB4DFB">
              <w:rPr>
                <w:rStyle w:val="Puslapioinaosnuoroda"/>
                <w:rFonts w:ascii="Times New Roman" w:hAnsi="Times New Roman" w:cs="Times New Roman"/>
                <w:i/>
                <w:sz w:val="24"/>
                <w:szCs w:val="24"/>
                <w:lang w:val="lt-LT"/>
              </w:rPr>
              <w:footnoteReference w:id="1"/>
            </w:r>
            <w:r w:rsidRPr="00CB4DFB">
              <w:rPr>
                <w:rFonts w:ascii="Times New Roman" w:hAnsi="Times New Roman" w:cs="Times New Roman"/>
                <w:i/>
                <w:sz w:val="24"/>
                <w:szCs w:val="24"/>
                <w:lang w:val="lt-LT"/>
              </w:rPr>
              <w:t>,</w:t>
            </w:r>
            <w:r w:rsidR="005A4E9C" w:rsidRPr="00CB4DFB">
              <w:rPr>
                <w:rFonts w:ascii="Times New Roman" w:hAnsi="Times New Roman" w:cs="Times New Roman"/>
                <w:i/>
                <w:sz w:val="24"/>
                <w:szCs w:val="24"/>
                <w:lang w:val="lt-LT"/>
              </w:rPr>
              <w:t xml:space="preserve"> Įstatymo 87 straipsnio 1 dalis</w:t>
            </w:r>
            <w:r w:rsidR="005A4E9C" w:rsidRPr="00CB4DFB">
              <w:rPr>
                <w:rStyle w:val="Puslapioinaosnuoroda"/>
                <w:rFonts w:ascii="Times New Roman" w:hAnsi="Times New Roman" w:cs="Times New Roman"/>
                <w:i/>
                <w:sz w:val="24"/>
                <w:szCs w:val="24"/>
                <w:lang w:val="lt-LT"/>
              </w:rPr>
              <w:footnoteReference w:id="2"/>
            </w:r>
            <w:r w:rsidR="005A4E9C" w:rsidRPr="00CB4DFB">
              <w:rPr>
                <w:rFonts w:ascii="Times New Roman" w:hAnsi="Times New Roman" w:cs="Times New Roman"/>
                <w:i/>
                <w:sz w:val="24"/>
                <w:szCs w:val="24"/>
                <w:lang w:val="lt-LT"/>
              </w:rPr>
              <w:t xml:space="preserve">, </w:t>
            </w:r>
            <w:r w:rsidR="008538E6">
              <w:rPr>
                <w:rFonts w:ascii="Times New Roman" w:hAnsi="Times New Roman" w:cs="Times New Roman"/>
                <w:i/>
                <w:sz w:val="24"/>
                <w:szCs w:val="24"/>
                <w:lang w:val="lt-LT"/>
              </w:rPr>
              <w:t xml:space="preserve">Įstatymo </w:t>
            </w:r>
            <w:r w:rsidR="00CC10C3">
              <w:rPr>
                <w:rFonts w:ascii="Times New Roman" w:hAnsi="Times New Roman" w:cs="Times New Roman"/>
                <w:i/>
                <w:sz w:val="24"/>
                <w:szCs w:val="24"/>
                <w:lang w:val="lt-LT"/>
              </w:rPr>
              <w:t>32 straipsnio 2 dalis</w:t>
            </w:r>
            <w:r w:rsidR="00CC10C3" w:rsidRPr="00CB4DFB">
              <w:rPr>
                <w:rStyle w:val="Puslapioinaosnuoroda"/>
                <w:rFonts w:ascii="Times New Roman" w:hAnsi="Times New Roman" w:cs="Times New Roman"/>
                <w:i/>
                <w:sz w:val="24"/>
                <w:szCs w:val="24"/>
                <w:lang w:val="lt-LT"/>
              </w:rPr>
              <w:footnoteReference w:id="3"/>
            </w:r>
            <w:r w:rsidR="00361DB6">
              <w:rPr>
                <w:rFonts w:ascii="Times New Roman" w:hAnsi="Times New Roman" w:cs="Times New Roman"/>
                <w:i/>
                <w:sz w:val="24"/>
                <w:szCs w:val="24"/>
                <w:lang w:val="lt-LT"/>
              </w:rPr>
              <w:t>,</w:t>
            </w:r>
            <w:r w:rsidRPr="00CB4DFB">
              <w:rPr>
                <w:rFonts w:ascii="Times New Roman" w:hAnsi="Times New Roman" w:cs="Times New Roman"/>
                <w:i/>
                <w:sz w:val="24"/>
                <w:szCs w:val="24"/>
                <w:lang w:val="lt-LT"/>
              </w:rPr>
              <w:t xml:space="preserve"> </w:t>
            </w:r>
            <w:r w:rsidR="001F365E" w:rsidRPr="00CB4DFB">
              <w:rPr>
                <w:rFonts w:ascii="Times New Roman" w:hAnsi="Times New Roman" w:cs="Times New Roman"/>
                <w:i/>
                <w:sz w:val="24"/>
                <w:szCs w:val="24"/>
                <w:lang w:val="lt-LT"/>
              </w:rPr>
              <w:t>Taisyklių 37 punktas</w:t>
            </w:r>
            <w:r w:rsidR="001F365E" w:rsidRPr="00CB4DFB">
              <w:rPr>
                <w:rStyle w:val="Puslapioinaosnuoroda"/>
                <w:rFonts w:ascii="Times New Roman" w:hAnsi="Times New Roman" w:cs="Times New Roman"/>
                <w:i/>
                <w:sz w:val="24"/>
                <w:szCs w:val="24"/>
                <w:lang w:val="lt-LT"/>
              </w:rPr>
              <w:footnoteReference w:id="4"/>
            </w:r>
          </w:p>
        </w:tc>
      </w:tr>
      <w:tr w:rsidR="00CB4DFB" w:rsidRPr="002740D9" w:rsidTr="00C66E7B">
        <w:tc>
          <w:tcPr>
            <w:tcW w:w="9606" w:type="dxa"/>
            <w:gridSpan w:val="2"/>
          </w:tcPr>
          <w:p w:rsidR="009B2295" w:rsidRPr="00CB4DFB" w:rsidRDefault="00B800BE" w:rsidP="009B2295">
            <w:pPr>
              <w:pStyle w:val="Sraopastraipa"/>
              <w:ind w:left="29" w:firstLine="709"/>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Pirkim</w:t>
            </w:r>
            <w:r w:rsidR="0083297F" w:rsidRPr="00CB4DFB">
              <w:rPr>
                <w:rFonts w:ascii="Times New Roman" w:hAnsi="Times New Roman" w:cs="Times New Roman"/>
                <w:sz w:val="24"/>
                <w:szCs w:val="24"/>
                <w:lang w:val="lt-LT"/>
              </w:rPr>
              <w:t>ą</w:t>
            </w:r>
            <w:r w:rsidR="00702C24" w:rsidRPr="00CB4DFB">
              <w:rPr>
                <w:rFonts w:ascii="Times New Roman" w:hAnsi="Times New Roman" w:cs="Times New Roman"/>
                <w:sz w:val="24"/>
                <w:szCs w:val="24"/>
                <w:lang w:val="lt-LT"/>
              </w:rPr>
              <w:t xml:space="preserve"> Nr. 1 </w:t>
            </w:r>
            <w:r w:rsidRPr="00CB4DFB">
              <w:rPr>
                <w:rFonts w:ascii="Times New Roman" w:hAnsi="Times New Roman" w:cs="Times New Roman"/>
                <w:sz w:val="24"/>
                <w:szCs w:val="24"/>
                <w:lang w:val="lt-LT"/>
              </w:rPr>
              <w:t xml:space="preserve">vykdė viešųjų pirkimų komisija, </w:t>
            </w:r>
            <w:r w:rsidR="00AC77E7" w:rsidRPr="00CB4DFB">
              <w:rPr>
                <w:rFonts w:ascii="Times New Roman" w:hAnsi="Times New Roman" w:cs="Times New Roman"/>
                <w:sz w:val="24"/>
                <w:szCs w:val="24"/>
                <w:lang w:val="lt-LT"/>
              </w:rPr>
              <w:t xml:space="preserve">sudaryta </w:t>
            </w:r>
            <w:r w:rsidR="00D04A41">
              <w:rPr>
                <w:rFonts w:ascii="Times New Roman" w:eastAsia="Calibri" w:hAnsi="Times New Roman" w:cs="Times New Roman"/>
                <w:sz w:val="24"/>
                <w:szCs w:val="24"/>
                <w:lang w:val="lt-LT"/>
              </w:rPr>
              <w:t xml:space="preserve">Lietuvos Respublikos </w:t>
            </w:r>
            <w:r w:rsidR="00AC77E7" w:rsidRPr="00CB4DFB">
              <w:rPr>
                <w:rFonts w:ascii="Times New Roman" w:eastAsia="Calibri" w:hAnsi="Times New Roman" w:cs="Times New Roman"/>
                <w:sz w:val="24"/>
                <w:szCs w:val="24"/>
                <w:lang w:val="lt-LT"/>
              </w:rPr>
              <w:t xml:space="preserve">aplinkos ministro </w:t>
            </w:r>
            <w:r w:rsidR="00D04A41" w:rsidRPr="00CB4DFB">
              <w:rPr>
                <w:rFonts w:ascii="Times New Roman" w:eastAsia="Calibri" w:hAnsi="Times New Roman" w:cs="Times New Roman"/>
                <w:sz w:val="24"/>
                <w:szCs w:val="24"/>
                <w:lang w:val="lt-LT"/>
              </w:rPr>
              <w:t xml:space="preserve">2011-05-02 </w:t>
            </w:r>
            <w:r w:rsidR="00AC77E7" w:rsidRPr="00CB4DFB">
              <w:rPr>
                <w:rFonts w:ascii="Times New Roman" w:eastAsia="Calibri" w:hAnsi="Times New Roman" w:cs="Times New Roman"/>
                <w:sz w:val="24"/>
                <w:szCs w:val="24"/>
                <w:lang w:val="lt-LT"/>
              </w:rPr>
              <w:t xml:space="preserve">įsakymu Nr. D1-477 (su vėlesniais </w:t>
            </w:r>
            <w:r w:rsidR="00702C24" w:rsidRPr="00CB4DFB">
              <w:rPr>
                <w:rFonts w:ascii="Times New Roman" w:eastAsia="Calibri" w:hAnsi="Times New Roman" w:cs="Times New Roman"/>
                <w:sz w:val="24"/>
                <w:szCs w:val="24"/>
                <w:lang w:val="lt-LT"/>
              </w:rPr>
              <w:t>pakeitimais; toliau – Komisija).</w:t>
            </w:r>
            <w:r w:rsidR="00A9626E" w:rsidRPr="00CB4DFB">
              <w:rPr>
                <w:rFonts w:ascii="Times New Roman" w:eastAsia="Calibri" w:hAnsi="Times New Roman" w:cs="Times New Roman"/>
                <w:sz w:val="24"/>
                <w:szCs w:val="24"/>
                <w:lang w:val="lt-LT"/>
              </w:rPr>
              <w:t xml:space="preserve"> Pirkime dalyvavo ir pasiūlymus pateikė 5 tiekėjai:</w:t>
            </w:r>
            <w:r w:rsidR="00A9626E" w:rsidRPr="00CB4DFB">
              <w:rPr>
                <w:rFonts w:ascii="Times New Roman" w:hAnsi="Times New Roman" w:cs="Times New Roman"/>
                <w:sz w:val="24"/>
                <w:szCs w:val="24"/>
                <w:lang w:val="lt-LT"/>
              </w:rPr>
              <w:t xml:space="preserve"> „OP3 Design LLC“</w:t>
            </w:r>
            <w:r w:rsidR="00571C97">
              <w:rPr>
                <w:rFonts w:ascii="Times New Roman" w:hAnsi="Times New Roman" w:cs="Times New Roman"/>
                <w:sz w:val="24"/>
                <w:szCs w:val="24"/>
                <w:lang w:val="lt-LT"/>
              </w:rPr>
              <w:t xml:space="preserve"> (neatitiko pasiūlymų pateikimo reikalavimų)</w:t>
            </w:r>
            <w:r w:rsidR="00A9626E" w:rsidRPr="00CB4DFB">
              <w:rPr>
                <w:rFonts w:ascii="Times New Roman" w:hAnsi="Times New Roman" w:cs="Times New Roman"/>
                <w:sz w:val="24"/>
                <w:szCs w:val="24"/>
                <w:lang w:val="lt-LT"/>
              </w:rPr>
              <w:t>, „Pico International LLC“</w:t>
            </w:r>
            <w:r w:rsidR="00571C97">
              <w:rPr>
                <w:rFonts w:ascii="Times New Roman" w:hAnsi="Times New Roman" w:cs="Times New Roman"/>
                <w:sz w:val="24"/>
                <w:szCs w:val="24"/>
                <w:lang w:val="lt-LT"/>
              </w:rPr>
              <w:t xml:space="preserve"> (buvo pasiūlyta neįprastai maža kaina ir tiekėjas nepagrindė neįprastai mažos kainos)</w:t>
            </w:r>
            <w:r w:rsidR="00A9626E" w:rsidRPr="00CB4DFB">
              <w:rPr>
                <w:rFonts w:ascii="Times New Roman" w:hAnsi="Times New Roman" w:cs="Times New Roman"/>
                <w:sz w:val="24"/>
                <w:szCs w:val="24"/>
                <w:lang w:val="lt-LT"/>
              </w:rPr>
              <w:t>, „CP Partners Co Ltd“</w:t>
            </w:r>
            <w:r w:rsidR="00571C97">
              <w:rPr>
                <w:rFonts w:ascii="Times New Roman" w:hAnsi="Times New Roman" w:cs="Times New Roman"/>
                <w:sz w:val="24"/>
                <w:szCs w:val="24"/>
                <w:lang w:val="lt-LT"/>
              </w:rPr>
              <w:t xml:space="preserve"> (neatitiko pasiūlymų pateikimo reikalavimų)</w:t>
            </w:r>
            <w:r w:rsidR="00A9626E" w:rsidRPr="00CB4DFB">
              <w:rPr>
                <w:rFonts w:ascii="Times New Roman" w:hAnsi="Times New Roman" w:cs="Times New Roman"/>
                <w:sz w:val="24"/>
                <w:szCs w:val="24"/>
                <w:lang w:val="lt-LT"/>
              </w:rPr>
              <w:t>, „TOO „CK Astarta“, UAB „TM Capital“</w:t>
            </w:r>
            <w:r w:rsidR="00571C97">
              <w:rPr>
                <w:rFonts w:ascii="Times New Roman" w:hAnsi="Times New Roman" w:cs="Times New Roman"/>
                <w:sz w:val="24"/>
                <w:szCs w:val="24"/>
                <w:lang w:val="lt-LT"/>
              </w:rPr>
              <w:t xml:space="preserve"> (tiekėjas savo pasiūlyme pateikė neišsamius duomenis apie savo kvalifikaciją, ir Perkančiosios organizacijos prašant, jų nepatikslino)</w:t>
            </w:r>
            <w:r w:rsidR="00A9626E" w:rsidRPr="00CB4DFB">
              <w:rPr>
                <w:rFonts w:ascii="Times New Roman" w:hAnsi="Times New Roman" w:cs="Times New Roman"/>
                <w:sz w:val="24"/>
                <w:szCs w:val="24"/>
                <w:lang w:val="lt-LT"/>
              </w:rPr>
              <w:t xml:space="preserve">. </w:t>
            </w:r>
            <w:r w:rsidR="00571C97" w:rsidRPr="00CB4DFB">
              <w:rPr>
                <w:rFonts w:ascii="Times New Roman" w:hAnsi="Times New Roman" w:cs="Times New Roman"/>
                <w:sz w:val="24"/>
                <w:szCs w:val="24"/>
                <w:lang w:val="lt-LT"/>
              </w:rPr>
              <w:t>Komisij</w:t>
            </w:r>
            <w:r w:rsidR="00571C97">
              <w:rPr>
                <w:rFonts w:ascii="Times New Roman" w:hAnsi="Times New Roman" w:cs="Times New Roman"/>
                <w:sz w:val="24"/>
                <w:szCs w:val="24"/>
                <w:lang w:val="lt-LT"/>
              </w:rPr>
              <w:t>a</w:t>
            </w:r>
            <w:r w:rsidR="00571C97" w:rsidRPr="00CB4DFB">
              <w:rPr>
                <w:rFonts w:ascii="Times New Roman" w:hAnsi="Times New Roman" w:cs="Times New Roman"/>
                <w:sz w:val="24"/>
                <w:szCs w:val="24"/>
                <w:lang w:val="lt-LT"/>
              </w:rPr>
              <w:t xml:space="preserve"> </w:t>
            </w:r>
            <w:r w:rsidR="0085769A" w:rsidRPr="00CB4DFB">
              <w:rPr>
                <w:rFonts w:ascii="Times New Roman" w:hAnsi="Times New Roman" w:cs="Times New Roman"/>
                <w:sz w:val="24"/>
                <w:szCs w:val="24"/>
                <w:lang w:val="lt-LT"/>
              </w:rPr>
              <w:t xml:space="preserve">2017-03-27 </w:t>
            </w:r>
            <w:r w:rsidR="000976B3" w:rsidRPr="00CB4DFB">
              <w:rPr>
                <w:rFonts w:ascii="Times New Roman" w:hAnsi="Times New Roman" w:cs="Times New Roman"/>
                <w:sz w:val="24"/>
                <w:szCs w:val="24"/>
                <w:lang w:val="lt-LT"/>
              </w:rPr>
              <w:t xml:space="preserve">posėdyje (protokolo Nr. ĮD-23), </w:t>
            </w:r>
            <w:r w:rsidR="00571C97" w:rsidRPr="00CB4DFB">
              <w:rPr>
                <w:rFonts w:ascii="Times New Roman" w:hAnsi="Times New Roman" w:cs="Times New Roman"/>
                <w:sz w:val="24"/>
                <w:szCs w:val="24"/>
                <w:lang w:val="lt-LT"/>
              </w:rPr>
              <w:t>vadovau</w:t>
            </w:r>
            <w:r w:rsidR="00571C97">
              <w:rPr>
                <w:rFonts w:ascii="Times New Roman" w:hAnsi="Times New Roman" w:cs="Times New Roman"/>
                <w:sz w:val="24"/>
                <w:szCs w:val="24"/>
                <w:lang w:val="lt-LT"/>
              </w:rPr>
              <w:t>damasi</w:t>
            </w:r>
            <w:r w:rsidR="00571C97" w:rsidRPr="00CB4DFB">
              <w:rPr>
                <w:rFonts w:ascii="Times New Roman" w:hAnsi="Times New Roman" w:cs="Times New Roman"/>
                <w:sz w:val="24"/>
                <w:szCs w:val="24"/>
                <w:lang w:val="lt-LT"/>
              </w:rPr>
              <w:t xml:space="preserve"> </w:t>
            </w:r>
            <w:r w:rsidR="000976B3" w:rsidRPr="00CB4DFB">
              <w:rPr>
                <w:rFonts w:ascii="Times New Roman" w:hAnsi="Times New Roman" w:cs="Times New Roman"/>
                <w:sz w:val="24"/>
                <w:szCs w:val="24"/>
                <w:lang w:val="lt-LT"/>
              </w:rPr>
              <w:t>Įstatymo 7 straipsnio 4 dalies 6 punktu „Pirkimas pasibaigia, kai visi tiekėjai atsiima pasiūlymus ir atsisako sudaryti pirkimo sutartį“, priėmė sprendimą Pirkimą Nr. 1 laikyti baigt</w:t>
            </w:r>
            <w:r w:rsidR="00AE6145" w:rsidRPr="00CB4DFB">
              <w:rPr>
                <w:rFonts w:ascii="Times New Roman" w:hAnsi="Times New Roman" w:cs="Times New Roman"/>
                <w:sz w:val="24"/>
                <w:szCs w:val="24"/>
                <w:lang w:val="lt-LT"/>
              </w:rPr>
              <w:t xml:space="preserve">u, </w:t>
            </w:r>
            <w:r w:rsidR="00571C97">
              <w:rPr>
                <w:rFonts w:ascii="Times New Roman" w:hAnsi="Times New Roman" w:cs="Times New Roman"/>
                <w:sz w:val="24"/>
                <w:szCs w:val="24"/>
                <w:lang w:val="lt-LT"/>
              </w:rPr>
              <w:t>vi</w:t>
            </w:r>
            <w:r w:rsidR="004D0042">
              <w:rPr>
                <w:rFonts w:ascii="Times New Roman" w:hAnsi="Times New Roman" w:cs="Times New Roman"/>
                <w:sz w:val="24"/>
                <w:szCs w:val="24"/>
                <w:lang w:val="lt-LT"/>
              </w:rPr>
              <w:t>eninteliam</w:t>
            </w:r>
            <w:r w:rsidR="00571C97">
              <w:rPr>
                <w:rFonts w:ascii="Times New Roman" w:hAnsi="Times New Roman" w:cs="Times New Roman"/>
                <w:sz w:val="24"/>
                <w:szCs w:val="24"/>
                <w:lang w:val="lt-LT"/>
              </w:rPr>
              <w:t xml:space="preserve"> pasiūlymų eilėje esančiam ir </w:t>
            </w:r>
            <w:r w:rsidR="00AE6145" w:rsidRPr="00CB4DFB">
              <w:rPr>
                <w:rFonts w:ascii="Times New Roman" w:hAnsi="Times New Roman" w:cs="Times New Roman"/>
                <w:sz w:val="24"/>
                <w:szCs w:val="24"/>
                <w:lang w:val="lt-LT"/>
              </w:rPr>
              <w:t xml:space="preserve">laimėjusiam </w:t>
            </w:r>
            <w:r w:rsidR="000976B3" w:rsidRPr="00CB4DFB">
              <w:rPr>
                <w:rFonts w:ascii="Times New Roman" w:hAnsi="Times New Roman" w:cs="Times New Roman"/>
                <w:sz w:val="24"/>
                <w:szCs w:val="24"/>
                <w:lang w:val="lt-LT"/>
              </w:rPr>
              <w:t>tiekėj</w:t>
            </w:r>
            <w:r w:rsidR="00AE6145" w:rsidRPr="00CB4DFB">
              <w:rPr>
                <w:rFonts w:ascii="Times New Roman" w:hAnsi="Times New Roman" w:cs="Times New Roman"/>
                <w:sz w:val="24"/>
                <w:szCs w:val="24"/>
                <w:lang w:val="lt-LT"/>
              </w:rPr>
              <w:t>ui</w:t>
            </w:r>
            <w:r w:rsidR="000976B3" w:rsidRPr="00CB4DFB">
              <w:rPr>
                <w:rFonts w:ascii="Times New Roman" w:hAnsi="Times New Roman" w:cs="Times New Roman"/>
                <w:sz w:val="24"/>
                <w:szCs w:val="24"/>
                <w:lang w:val="lt-LT"/>
              </w:rPr>
              <w:t xml:space="preserve"> „TOO „CK Astarta“</w:t>
            </w:r>
            <w:r w:rsidR="00AE6145" w:rsidRPr="00CB4DFB">
              <w:rPr>
                <w:rFonts w:ascii="Times New Roman" w:hAnsi="Times New Roman" w:cs="Times New Roman"/>
                <w:sz w:val="24"/>
                <w:szCs w:val="24"/>
                <w:lang w:val="lt-LT"/>
              </w:rPr>
              <w:t xml:space="preserve"> atsiėmus pasiūlymą ir atsisakius sudaryti sutartį.</w:t>
            </w:r>
            <w:r w:rsidR="0085769A" w:rsidRPr="00CB4DFB">
              <w:rPr>
                <w:rFonts w:ascii="Times New Roman" w:hAnsi="Times New Roman" w:cs="Times New Roman"/>
                <w:sz w:val="24"/>
                <w:szCs w:val="24"/>
                <w:lang w:val="lt-LT"/>
              </w:rPr>
              <w:t xml:space="preserve"> </w:t>
            </w:r>
            <w:r w:rsidR="00571C97" w:rsidRPr="00CB4DFB">
              <w:rPr>
                <w:rFonts w:ascii="Times New Roman" w:hAnsi="Times New Roman" w:cs="Times New Roman"/>
                <w:sz w:val="24"/>
                <w:szCs w:val="24"/>
                <w:lang w:val="lt-LT"/>
              </w:rPr>
              <w:t>Komisij</w:t>
            </w:r>
            <w:r w:rsidR="00571C97">
              <w:rPr>
                <w:rFonts w:ascii="Times New Roman" w:hAnsi="Times New Roman" w:cs="Times New Roman"/>
                <w:sz w:val="24"/>
                <w:szCs w:val="24"/>
                <w:lang w:val="lt-LT"/>
              </w:rPr>
              <w:t>a</w:t>
            </w:r>
            <w:r w:rsidR="00571C97" w:rsidRPr="00CB4DFB">
              <w:rPr>
                <w:rFonts w:ascii="Times New Roman" w:hAnsi="Times New Roman" w:cs="Times New Roman"/>
                <w:sz w:val="24"/>
                <w:szCs w:val="24"/>
                <w:lang w:val="lt-LT"/>
              </w:rPr>
              <w:t xml:space="preserve"> </w:t>
            </w:r>
            <w:r w:rsidR="009B2295" w:rsidRPr="00CB4DFB">
              <w:rPr>
                <w:rFonts w:ascii="Times New Roman" w:hAnsi="Times New Roman" w:cs="Times New Roman"/>
                <w:sz w:val="24"/>
                <w:szCs w:val="24"/>
                <w:lang w:val="lt-LT"/>
              </w:rPr>
              <w:t>2017-03-27 posėd</w:t>
            </w:r>
            <w:r w:rsidR="00A93EE7" w:rsidRPr="00CB4DFB">
              <w:rPr>
                <w:rFonts w:ascii="Times New Roman" w:hAnsi="Times New Roman" w:cs="Times New Roman"/>
                <w:sz w:val="24"/>
                <w:szCs w:val="24"/>
                <w:lang w:val="lt-LT"/>
              </w:rPr>
              <w:t>žio metu</w:t>
            </w:r>
            <w:r w:rsidR="009B2295" w:rsidRPr="00CB4DFB">
              <w:rPr>
                <w:rFonts w:ascii="Times New Roman" w:hAnsi="Times New Roman" w:cs="Times New Roman"/>
                <w:sz w:val="24"/>
                <w:szCs w:val="24"/>
                <w:lang w:val="lt-LT"/>
              </w:rPr>
              <w:t xml:space="preserve"> (protokolas Nr. ĮDA-1)</w:t>
            </w:r>
            <w:r w:rsidR="00146FF1" w:rsidRPr="00CB4DFB">
              <w:rPr>
                <w:rFonts w:ascii="Times New Roman" w:hAnsi="Times New Roman" w:cs="Times New Roman"/>
                <w:sz w:val="24"/>
                <w:szCs w:val="24"/>
                <w:lang w:val="lt-LT"/>
              </w:rPr>
              <w:t xml:space="preserve"> </w:t>
            </w:r>
            <w:r w:rsidR="00571C97" w:rsidRPr="00CB4DFB">
              <w:rPr>
                <w:rFonts w:ascii="Times New Roman" w:hAnsi="Times New Roman" w:cs="Times New Roman"/>
                <w:sz w:val="24"/>
                <w:szCs w:val="24"/>
                <w:lang w:val="lt-LT"/>
              </w:rPr>
              <w:t>nuspr</w:t>
            </w:r>
            <w:r w:rsidR="00571C97">
              <w:rPr>
                <w:rFonts w:ascii="Times New Roman" w:hAnsi="Times New Roman" w:cs="Times New Roman"/>
                <w:sz w:val="24"/>
                <w:szCs w:val="24"/>
                <w:lang w:val="lt-LT"/>
              </w:rPr>
              <w:t>endė</w:t>
            </w:r>
            <w:r w:rsidR="00571C97" w:rsidRPr="00CB4DFB">
              <w:rPr>
                <w:rFonts w:ascii="Times New Roman" w:hAnsi="Times New Roman" w:cs="Times New Roman"/>
                <w:sz w:val="24"/>
                <w:szCs w:val="24"/>
                <w:lang w:val="lt-LT"/>
              </w:rPr>
              <w:t xml:space="preserve"> </w:t>
            </w:r>
            <w:r w:rsidR="00DC38EE" w:rsidRPr="00CB4DFB">
              <w:rPr>
                <w:rFonts w:ascii="Times New Roman" w:hAnsi="Times New Roman" w:cs="Times New Roman"/>
                <w:sz w:val="24"/>
                <w:szCs w:val="24"/>
                <w:lang w:val="lt-LT"/>
              </w:rPr>
              <w:t xml:space="preserve">vykdyti naują </w:t>
            </w:r>
            <w:r w:rsidR="00571C97">
              <w:rPr>
                <w:rFonts w:ascii="Times New Roman" w:hAnsi="Times New Roman" w:cs="Times New Roman"/>
                <w:sz w:val="24"/>
                <w:szCs w:val="24"/>
                <w:lang w:val="lt-LT"/>
              </w:rPr>
              <w:t xml:space="preserve">viešąjį </w:t>
            </w:r>
            <w:r w:rsidR="00DC38EE" w:rsidRPr="00CB4DFB">
              <w:rPr>
                <w:rFonts w:ascii="Times New Roman" w:hAnsi="Times New Roman" w:cs="Times New Roman"/>
                <w:sz w:val="24"/>
                <w:szCs w:val="24"/>
                <w:lang w:val="lt-LT"/>
              </w:rPr>
              <w:t>pirkimą apklausos būdu</w:t>
            </w:r>
            <w:r w:rsidR="008D082B" w:rsidRPr="00CB4DFB">
              <w:rPr>
                <w:rFonts w:ascii="Times New Roman" w:hAnsi="Times New Roman" w:cs="Times New Roman"/>
                <w:sz w:val="24"/>
                <w:szCs w:val="24"/>
                <w:lang w:val="lt-LT"/>
              </w:rPr>
              <w:t>, kreipiantis į Pirkime</w:t>
            </w:r>
            <w:r w:rsidR="00146FF1" w:rsidRPr="00CB4DFB">
              <w:rPr>
                <w:rFonts w:ascii="Times New Roman" w:hAnsi="Times New Roman" w:cs="Times New Roman"/>
                <w:sz w:val="24"/>
                <w:szCs w:val="24"/>
                <w:lang w:val="lt-LT"/>
              </w:rPr>
              <w:t xml:space="preserve"> Nr. </w:t>
            </w:r>
            <w:r w:rsidR="008D082B" w:rsidRPr="00CB4DFB">
              <w:rPr>
                <w:rFonts w:ascii="Times New Roman" w:hAnsi="Times New Roman" w:cs="Times New Roman"/>
                <w:sz w:val="24"/>
                <w:szCs w:val="24"/>
                <w:lang w:val="lt-LT"/>
              </w:rPr>
              <w:t xml:space="preserve">1 </w:t>
            </w:r>
            <w:r w:rsidR="00146FF1" w:rsidRPr="00CB4DFB">
              <w:rPr>
                <w:rFonts w:ascii="Times New Roman" w:hAnsi="Times New Roman" w:cs="Times New Roman"/>
                <w:sz w:val="24"/>
                <w:szCs w:val="24"/>
                <w:lang w:val="lt-LT"/>
              </w:rPr>
              <w:t>dalyvavusį</w:t>
            </w:r>
            <w:r w:rsidR="0089356A">
              <w:rPr>
                <w:rFonts w:ascii="Times New Roman" w:hAnsi="Times New Roman" w:cs="Times New Roman"/>
                <w:sz w:val="24"/>
                <w:szCs w:val="24"/>
                <w:lang w:val="lt-LT"/>
              </w:rPr>
              <w:t xml:space="preserve"> </w:t>
            </w:r>
            <w:r w:rsidR="00146FF1" w:rsidRPr="00CB4DFB">
              <w:rPr>
                <w:rFonts w:ascii="Times New Roman" w:hAnsi="Times New Roman" w:cs="Times New Roman"/>
                <w:sz w:val="24"/>
                <w:szCs w:val="24"/>
                <w:lang w:val="lt-LT"/>
              </w:rPr>
              <w:t>tiekėją</w:t>
            </w:r>
            <w:r w:rsidR="008D082B" w:rsidRPr="00CB4DFB">
              <w:rPr>
                <w:rFonts w:ascii="Times New Roman" w:hAnsi="Times New Roman" w:cs="Times New Roman"/>
                <w:sz w:val="24"/>
                <w:szCs w:val="24"/>
                <w:lang w:val="lt-LT"/>
              </w:rPr>
              <w:t xml:space="preserve"> UAB</w:t>
            </w:r>
            <w:r w:rsidR="00146FF1" w:rsidRPr="00CB4DFB">
              <w:rPr>
                <w:rFonts w:ascii="Times New Roman" w:hAnsi="Times New Roman" w:cs="Times New Roman"/>
                <w:sz w:val="24"/>
                <w:szCs w:val="24"/>
                <w:lang w:val="lt-LT"/>
              </w:rPr>
              <w:t xml:space="preserve"> „TM Capital“, kuriam</w:t>
            </w:r>
            <w:r w:rsidR="0089356A">
              <w:rPr>
                <w:rFonts w:ascii="Times New Roman" w:hAnsi="Times New Roman" w:cs="Times New Roman"/>
                <w:sz w:val="24"/>
                <w:szCs w:val="24"/>
                <w:lang w:val="lt-LT"/>
              </w:rPr>
              <w:t xml:space="preserve"> </w:t>
            </w:r>
            <w:r w:rsidR="00A93EE7" w:rsidRPr="00CB4DFB">
              <w:rPr>
                <w:rFonts w:ascii="Times New Roman" w:hAnsi="Times New Roman" w:cs="Times New Roman"/>
                <w:sz w:val="24"/>
                <w:szCs w:val="24"/>
                <w:lang w:val="lt-LT"/>
              </w:rPr>
              <w:t>2017-03-28 (CVP IS pranešimo Nr. 5069073)</w:t>
            </w:r>
            <w:r w:rsidR="00146FF1" w:rsidRPr="00CB4DFB">
              <w:rPr>
                <w:rFonts w:ascii="Times New Roman" w:hAnsi="Times New Roman" w:cs="Times New Roman"/>
                <w:sz w:val="24"/>
                <w:szCs w:val="24"/>
                <w:lang w:val="lt-LT"/>
              </w:rPr>
              <w:t xml:space="preserve"> </w:t>
            </w:r>
            <w:r w:rsidR="008D082B" w:rsidRPr="00CB4DFB">
              <w:rPr>
                <w:rFonts w:ascii="Times New Roman" w:hAnsi="Times New Roman" w:cs="Times New Roman"/>
                <w:sz w:val="24"/>
                <w:szCs w:val="24"/>
                <w:lang w:val="lt-LT"/>
              </w:rPr>
              <w:t>buvo išsiųstas</w:t>
            </w:r>
            <w:r w:rsidR="00A93EE7" w:rsidRPr="00CB4DFB">
              <w:rPr>
                <w:rFonts w:ascii="Times New Roman" w:hAnsi="Times New Roman" w:cs="Times New Roman"/>
                <w:sz w:val="24"/>
                <w:szCs w:val="24"/>
                <w:lang w:val="lt-LT"/>
              </w:rPr>
              <w:t xml:space="preserve"> kvietim</w:t>
            </w:r>
            <w:r w:rsidR="008D082B" w:rsidRPr="00CB4DFB">
              <w:rPr>
                <w:rFonts w:ascii="Times New Roman" w:hAnsi="Times New Roman" w:cs="Times New Roman"/>
                <w:sz w:val="24"/>
                <w:szCs w:val="24"/>
                <w:lang w:val="lt-LT"/>
              </w:rPr>
              <w:t>as</w:t>
            </w:r>
            <w:r w:rsidR="002C680C" w:rsidRPr="00CB4DFB">
              <w:rPr>
                <w:rFonts w:ascii="Times New Roman" w:hAnsi="Times New Roman" w:cs="Times New Roman"/>
                <w:sz w:val="24"/>
                <w:szCs w:val="24"/>
                <w:lang w:val="lt-LT"/>
              </w:rPr>
              <w:t xml:space="preserve"> </w:t>
            </w:r>
            <w:r w:rsidR="009B2295" w:rsidRPr="00CB4DFB">
              <w:rPr>
                <w:rFonts w:ascii="Times New Roman" w:hAnsi="Times New Roman" w:cs="Times New Roman"/>
                <w:sz w:val="24"/>
                <w:szCs w:val="24"/>
                <w:lang w:val="lt-LT"/>
              </w:rPr>
              <w:t>dalyvauti pirkime (toliau – Pirkimas Nr. 2).</w:t>
            </w:r>
          </w:p>
          <w:p w:rsidR="00702C24" w:rsidRPr="00CB4DFB" w:rsidRDefault="002C680C" w:rsidP="00782E22">
            <w:pPr>
              <w:pStyle w:val="Sraopastraipa"/>
              <w:ind w:left="29" w:firstLine="709"/>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Tarnyba, įvertinusi </w:t>
            </w:r>
            <w:r w:rsidR="00571C97" w:rsidRPr="00CB4DFB">
              <w:rPr>
                <w:rFonts w:ascii="Times New Roman" w:hAnsi="Times New Roman" w:cs="Times New Roman"/>
                <w:sz w:val="24"/>
                <w:szCs w:val="24"/>
                <w:lang w:val="lt-LT"/>
              </w:rPr>
              <w:t>Pirkim</w:t>
            </w:r>
            <w:r w:rsidR="00571C97">
              <w:rPr>
                <w:rFonts w:ascii="Times New Roman" w:hAnsi="Times New Roman" w:cs="Times New Roman"/>
                <w:sz w:val="24"/>
                <w:szCs w:val="24"/>
                <w:lang w:val="lt-LT"/>
              </w:rPr>
              <w:t>o</w:t>
            </w:r>
            <w:r w:rsidR="00571C97" w:rsidRPr="00CB4DFB">
              <w:rPr>
                <w:rFonts w:ascii="Times New Roman" w:hAnsi="Times New Roman" w:cs="Times New Roman"/>
                <w:sz w:val="24"/>
                <w:szCs w:val="24"/>
                <w:lang w:val="lt-LT"/>
              </w:rPr>
              <w:t xml:space="preserve"> </w:t>
            </w:r>
            <w:r w:rsidRPr="00CB4DFB">
              <w:rPr>
                <w:rFonts w:ascii="Times New Roman" w:hAnsi="Times New Roman" w:cs="Times New Roman"/>
                <w:sz w:val="24"/>
                <w:szCs w:val="24"/>
                <w:lang w:val="lt-LT"/>
              </w:rPr>
              <w:t>Nr. 1 dokumentus</w:t>
            </w:r>
            <w:r w:rsidR="000C207E" w:rsidRPr="00CB4DFB">
              <w:rPr>
                <w:rFonts w:ascii="Times New Roman" w:hAnsi="Times New Roman" w:cs="Times New Roman"/>
                <w:sz w:val="24"/>
                <w:szCs w:val="24"/>
                <w:lang w:val="lt-LT"/>
              </w:rPr>
              <w:t xml:space="preserve"> konstatuoja, kad </w:t>
            </w:r>
            <w:r w:rsidR="00793150" w:rsidRPr="00CB4DFB">
              <w:rPr>
                <w:rFonts w:ascii="Times New Roman" w:hAnsi="Times New Roman" w:cs="Times New Roman"/>
                <w:sz w:val="24"/>
                <w:szCs w:val="24"/>
                <w:lang w:val="lt-LT"/>
              </w:rPr>
              <w:t>Pirkimo</w:t>
            </w:r>
            <w:r w:rsidR="00571C97">
              <w:rPr>
                <w:rFonts w:ascii="Times New Roman" w:hAnsi="Times New Roman" w:cs="Times New Roman"/>
                <w:sz w:val="24"/>
                <w:szCs w:val="24"/>
                <w:lang w:val="lt-LT"/>
              </w:rPr>
              <w:t xml:space="preserve"> Nr. 1</w:t>
            </w:r>
            <w:r w:rsidR="00793150" w:rsidRPr="00CB4DFB">
              <w:rPr>
                <w:rFonts w:ascii="Times New Roman" w:hAnsi="Times New Roman" w:cs="Times New Roman"/>
                <w:sz w:val="24"/>
                <w:szCs w:val="24"/>
                <w:lang w:val="lt-LT"/>
              </w:rPr>
              <w:t xml:space="preserve"> sąlygų, patvirtintų Komisijos 2017-01-16 posėdyje (protokolo Nr. ĮD-2)</w:t>
            </w:r>
            <w:r w:rsidR="00793150" w:rsidRPr="00CB4DFB">
              <w:rPr>
                <w:rFonts w:ascii="Times New Roman" w:hAnsi="Times New Roman"/>
                <w:bCs/>
                <w:sz w:val="24"/>
                <w:szCs w:val="24"/>
                <w:lang w:val="lt-LT"/>
              </w:rPr>
              <w:t xml:space="preserve"> (toliau – Pirkimo </w:t>
            </w:r>
            <w:r w:rsidR="00CC10C3">
              <w:rPr>
                <w:rFonts w:ascii="Times New Roman" w:hAnsi="Times New Roman"/>
                <w:bCs/>
                <w:sz w:val="24"/>
                <w:szCs w:val="24"/>
                <w:lang w:val="lt-LT"/>
              </w:rPr>
              <w:t xml:space="preserve">Nr. 1 </w:t>
            </w:r>
            <w:r w:rsidR="00793150" w:rsidRPr="00CB4DFB">
              <w:rPr>
                <w:rFonts w:ascii="Times New Roman" w:hAnsi="Times New Roman"/>
                <w:bCs/>
                <w:sz w:val="24"/>
                <w:szCs w:val="24"/>
                <w:lang w:val="lt-LT"/>
              </w:rPr>
              <w:t xml:space="preserve">sąlygos) 3.1. punkto 2 </w:t>
            </w:r>
            <w:r w:rsidR="00571C97" w:rsidRPr="00CB4DFB">
              <w:rPr>
                <w:rFonts w:ascii="Times New Roman" w:hAnsi="Times New Roman"/>
                <w:bCs/>
                <w:sz w:val="24"/>
                <w:szCs w:val="24"/>
                <w:lang w:val="lt-LT"/>
              </w:rPr>
              <w:t>lentelė</w:t>
            </w:r>
            <w:r w:rsidR="00571C97">
              <w:rPr>
                <w:rFonts w:ascii="Times New Roman" w:hAnsi="Times New Roman"/>
                <w:bCs/>
                <w:sz w:val="24"/>
                <w:szCs w:val="24"/>
                <w:lang w:val="lt-LT"/>
              </w:rPr>
              <w:t>s</w:t>
            </w:r>
            <w:r w:rsidR="00571C97" w:rsidRPr="00CB4DFB">
              <w:rPr>
                <w:rFonts w:ascii="Times New Roman" w:hAnsi="Times New Roman"/>
                <w:bCs/>
                <w:sz w:val="24"/>
                <w:szCs w:val="24"/>
                <w:lang w:val="lt-LT"/>
              </w:rPr>
              <w:t xml:space="preserve"> </w:t>
            </w:r>
            <w:r w:rsidR="00793150" w:rsidRPr="00CB4DFB">
              <w:rPr>
                <w:rFonts w:ascii="Times New Roman" w:hAnsi="Times New Roman"/>
                <w:bCs/>
                <w:sz w:val="24"/>
                <w:szCs w:val="24"/>
                <w:lang w:val="lt-LT"/>
              </w:rPr>
              <w:t>„Ekonominės ir finansinės būklės, techninio ir profesinio pajėgumo</w:t>
            </w:r>
            <w:r w:rsidR="00D67D39" w:rsidRPr="00CB4DFB">
              <w:rPr>
                <w:rFonts w:ascii="Times New Roman" w:hAnsi="Times New Roman"/>
                <w:bCs/>
                <w:sz w:val="24"/>
                <w:szCs w:val="24"/>
                <w:lang w:val="lt-LT"/>
              </w:rPr>
              <w:t xml:space="preserve"> reikalavimai“</w:t>
            </w:r>
            <w:r w:rsidR="00793150" w:rsidRPr="00CB4DFB">
              <w:rPr>
                <w:rFonts w:ascii="Times New Roman" w:hAnsi="Times New Roman"/>
                <w:bCs/>
                <w:sz w:val="24"/>
                <w:szCs w:val="24"/>
                <w:lang w:val="lt-LT"/>
              </w:rPr>
              <w:t xml:space="preserve"> </w:t>
            </w:r>
            <w:r w:rsidR="00B11E68" w:rsidRPr="00CB4DFB">
              <w:rPr>
                <w:rFonts w:ascii="Times New Roman" w:hAnsi="Times New Roman"/>
                <w:bCs/>
                <w:sz w:val="24"/>
                <w:szCs w:val="24"/>
                <w:lang w:val="lt-LT"/>
              </w:rPr>
              <w:t>1</w:t>
            </w:r>
            <w:r w:rsidR="0048754A" w:rsidRPr="00CB4DFB">
              <w:rPr>
                <w:rFonts w:ascii="Times New Roman" w:hAnsi="Times New Roman"/>
                <w:bCs/>
                <w:sz w:val="24"/>
                <w:szCs w:val="24"/>
                <w:lang w:val="lt-LT"/>
              </w:rPr>
              <w:t xml:space="preserve"> </w:t>
            </w:r>
            <w:r w:rsidR="0083297F" w:rsidRPr="00CB4DFB">
              <w:rPr>
                <w:rFonts w:ascii="Times New Roman" w:hAnsi="Times New Roman"/>
                <w:bCs/>
                <w:sz w:val="24"/>
                <w:szCs w:val="24"/>
                <w:lang w:val="lt-LT"/>
              </w:rPr>
              <w:t xml:space="preserve">punkte </w:t>
            </w:r>
            <w:r w:rsidR="0083297F" w:rsidRPr="00CB4DFB">
              <w:rPr>
                <w:rFonts w:ascii="Times New Roman" w:hAnsi="Times New Roman"/>
                <w:bCs/>
                <w:i/>
                <w:sz w:val="24"/>
                <w:szCs w:val="24"/>
                <w:lang w:val="lt-LT"/>
              </w:rPr>
              <w:t xml:space="preserve">“Tiekėjas per paskutinius 5 metus arba per laiką nuo tiekėjo įregistravimo dienos turi būti tinkamai įvykdęs bent 1 (vieną) sutartį, kurios objektas yra </w:t>
            </w:r>
            <w:r w:rsidR="0083297F" w:rsidRPr="00CB4DFB">
              <w:rPr>
                <w:rFonts w:ascii="Times New Roman" w:hAnsi="Times New Roman"/>
                <w:bCs/>
                <w:i/>
                <w:sz w:val="24"/>
                <w:szCs w:val="24"/>
                <w:u w:val="single"/>
                <w:lang w:val="lt-LT"/>
              </w:rPr>
              <w:t>paviljono/stendo/ekspozicijos/pastato vidaus interjero įrengimo</w:t>
            </w:r>
            <w:r w:rsidR="0089356A">
              <w:rPr>
                <w:rFonts w:ascii="Times New Roman" w:hAnsi="Times New Roman"/>
                <w:bCs/>
                <w:i/>
                <w:sz w:val="24"/>
                <w:szCs w:val="24"/>
                <w:u w:val="single"/>
                <w:lang w:val="lt-LT"/>
              </w:rPr>
              <w:t xml:space="preserve"> </w:t>
            </w:r>
            <w:r w:rsidR="0083297F" w:rsidRPr="00CB4DFB">
              <w:rPr>
                <w:rFonts w:ascii="Times New Roman" w:hAnsi="Times New Roman"/>
                <w:bCs/>
                <w:i/>
                <w:sz w:val="24"/>
                <w:szCs w:val="24"/>
                <w:u w:val="single"/>
                <w:lang w:val="lt-LT"/>
              </w:rPr>
              <w:t>darbai</w:t>
            </w:r>
            <w:r w:rsidR="0083297F" w:rsidRPr="00CB4DFB">
              <w:rPr>
                <w:rFonts w:ascii="Times New Roman" w:hAnsi="Times New Roman"/>
                <w:bCs/>
                <w:i/>
                <w:sz w:val="24"/>
                <w:szCs w:val="24"/>
                <w:lang w:val="lt-LT"/>
              </w:rPr>
              <w:t>, ir sutarties vertė yra ne mažesnė kaip 100.000,00 Eur su PVM“</w:t>
            </w:r>
            <w:r w:rsidR="0083297F" w:rsidRPr="00CB4DFB">
              <w:rPr>
                <w:rFonts w:ascii="Times New Roman" w:hAnsi="Times New Roman"/>
                <w:bCs/>
                <w:sz w:val="24"/>
                <w:szCs w:val="24"/>
                <w:lang w:val="lt-LT"/>
              </w:rPr>
              <w:t xml:space="preserve"> </w:t>
            </w:r>
            <w:r w:rsidR="0048754A" w:rsidRPr="00CB4DFB">
              <w:rPr>
                <w:rFonts w:ascii="Times New Roman" w:hAnsi="Times New Roman"/>
                <w:bCs/>
                <w:sz w:val="24"/>
                <w:szCs w:val="24"/>
                <w:lang w:val="lt-LT"/>
              </w:rPr>
              <w:t>bei 2 punkt</w:t>
            </w:r>
            <w:r w:rsidR="0083297F" w:rsidRPr="00CB4DFB">
              <w:rPr>
                <w:rFonts w:ascii="Times New Roman" w:hAnsi="Times New Roman"/>
                <w:bCs/>
                <w:sz w:val="24"/>
                <w:szCs w:val="24"/>
                <w:lang w:val="lt-LT"/>
              </w:rPr>
              <w:t>e</w:t>
            </w:r>
            <w:r w:rsidR="0048754A" w:rsidRPr="00CB4DFB">
              <w:rPr>
                <w:rFonts w:ascii="Times New Roman" w:hAnsi="Times New Roman"/>
                <w:bCs/>
                <w:sz w:val="24"/>
                <w:szCs w:val="24"/>
                <w:lang w:val="lt-LT"/>
              </w:rPr>
              <w:t xml:space="preserve"> </w:t>
            </w:r>
            <w:r w:rsidR="0083297F" w:rsidRPr="00CB4DFB">
              <w:rPr>
                <w:rFonts w:ascii="Times New Roman" w:hAnsi="Times New Roman"/>
                <w:bCs/>
                <w:i/>
                <w:sz w:val="24"/>
                <w:szCs w:val="24"/>
                <w:lang w:val="lt-LT"/>
              </w:rPr>
              <w:t xml:space="preserve">„Tiekėjo vidutinės pajamos tos veiklos, su kuria susijęs atliekamas pirkimas, t. y. </w:t>
            </w:r>
            <w:r w:rsidR="0083297F" w:rsidRPr="00CB4DFB">
              <w:rPr>
                <w:rFonts w:ascii="Times New Roman" w:hAnsi="Times New Roman"/>
                <w:bCs/>
                <w:i/>
                <w:sz w:val="24"/>
                <w:szCs w:val="24"/>
                <w:u w:val="single"/>
                <w:lang w:val="lt-LT"/>
              </w:rPr>
              <w:t>paviljonų/stendų/ekspozicijų/pastatų vidaus interjerų įrengimo</w:t>
            </w:r>
            <w:r w:rsidR="0089356A">
              <w:rPr>
                <w:rFonts w:ascii="Times New Roman" w:hAnsi="Times New Roman"/>
                <w:bCs/>
                <w:i/>
                <w:sz w:val="24"/>
                <w:szCs w:val="24"/>
                <w:u w:val="single"/>
                <w:lang w:val="lt-LT"/>
              </w:rPr>
              <w:t xml:space="preserve"> </w:t>
            </w:r>
            <w:r w:rsidR="0083297F" w:rsidRPr="00CB4DFB">
              <w:rPr>
                <w:rFonts w:ascii="Times New Roman" w:hAnsi="Times New Roman"/>
                <w:bCs/>
                <w:i/>
                <w:sz w:val="24"/>
                <w:szCs w:val="24"/>
                <w:u w:val="single"/>
                <w:lang w:val="lt-LT"/>
              </w:rPr>
              <w:t>darbų</w:t>
            </w:r>
            <w:r w:rsidR="0083297F" w:rsidRPr="00CB4DFB">
              <w:rPr>
                <w:rFonts w:ascii="Times New Roman" w:hAnsi="Times New Roman"/>
                <w:bCs/>
                <w:i/>
                <w:sz w:val="24"/>
                <w:szCs w:val="24"/>
                <w:lang w:val="lt-LT"/>
              </w:rPr>
              <w:t xml:space="preserve">, per pastaruosius 3 finansinius metus ar per laiką nuo tiekėjo įregistravimo dienos turi būti ne mažesnės nei 500.000,00 Eur su PVM“ </w:t>
            </w:r>
            <w:r w:rsidR="00571C97">
              <w:rPr>
                <w:rFonts w:ascii="Times New Roman" w:hAnsi="Times New Roman"/>
                <w:bCs/>
                <w:sz w:val="24"/>
                <w:szCs w:val="24"/>
                <w:lang w:val="lt-LT"/>
              </w:rPr>
              <w:t>nustatyti</w:t>
            </w:r>
            <w:r w:rsidR="00571C97" w:rsidRPr="00CB4DFB">
              <w:rPr>
                <w:rFonts w:ascii="Times New Roman" w:hAnsi="Times New Roman"/>
                <w:bCs/>
                <w:sz w:val="24"/>
                <w:szCs w:val="24"/>
                <w:lang w:val="lt-LT"/>
              </w:rPr>
              <w:t xml:space="preserve"> </w:t>
            </w:r>
            <w:r w:rsidR="0048754A" w:rsidRPr="00CB4DFB">
              <w:rPr>
                <w:rFonts w:ascii="Times New Roman" w:hAnsi="Times New Roman"/>
                <w:bCs/>
                <w:sz w:val="24"/>
                <w:szCs w:val="24"/>
                <w:lang w:val="lt-LT"/>
              </w:rPr>
              <w:t>minimal</w:t>
            </w:r>
            <w:r w:rsidR="00DF3A86">
              <w:rPr>
                <w:rFonts w:ascii="Times New Roman" w:hAnsi="Times New Roman"/>
                <w:bCs/>
                <w:sz w:val="24"/>
                <w:szCs w:val="24"/>
                <w:lang w:val="lt-LT"/>
              </w:rPr>
              <w:t>ūs</w:t>
            </w:r>
            <w:r w:rsidR="0048754A" w:rsidRPr="00CB4DFB">
              <w:rPr>
                <w:rFonts w:ascii="Times New Roman" w:hAnsi="Times New Roman"/>
                <w:bCs/>
                <w:sz w:val="24"/>
                <w:szCs w:val="24"/>
                <w:lang w:val="lt-LT"/>
              </w:rPr>
              <w:t xml:space="preserve"> kvalifikacijos reikalavim</w:t>
            </w:r>
            <w:r w:rsidR="00DF3A86">
              <w:rPr>
                <w:rFonts w:ascii="Times New Roman" w:hAnsi="Times New Roman"/>
                <w:bCs/>
                <w:sz w:val="24"/>
                <w:szCs w:val="24"/>
                <w:lang w:val="lt-LT"/>
              </w:rPr>
              <w:t>ai, nurodantys turėti atitiktį siauroje</w:t>
            </w:r>
            <w:r w:rsidR="00DF3A86" w:rsidRPr="00021AF4">
              <w:rPr>
                <w:rFonts w:ascii="Times New Roman" w:hAnsi="Times New Roman"/>
                <w:bCs/>
                <w:i/>
                <w:sz w:val="24"/>
                <w:szCs w:val="24"/>
                <w:lang w:val="lt-LT"/>
              </w:rPr>
              <w:t xml:space="preserve"> </w:t>
            </w:r>
            <w:r w:rsidR="00DF3A86" w:rsidRPr="00CB4DFB">
              <w:rPr>
                <w:rFonts w:ascii="Times New Roman" w:hAnsi="Times New Roman"/>
                <w:bCs/>
                <w:i/>
                <w:sz w:val="24"/>
                <w:szCs w:val="24"/>
                <w:u w:val="single"/>
                <w:lang w:val="lt-LT"/>
              </w:rPr>
              <w:t>paviljonų/stendų/ekspozicijų/pastatų vidaus interjerų įrengimo</w:t>
            </w:r>
            <w:r w:rsidR="00DF3A86" w:rsidRPr="00CB4DFB">
              <w:rPr>
                <w:rFonts w:ascii="Times New Roman" w:hAnsi="Times New Roman"/>
                <w:bCs/>
                <w:sz w:val="24"/>
                <w:szCs w:val="24"/>
                <w:lang w:val="lt-LT"/>
              </w:rPr>
              <w:t xml:space="preserve"> </w:t>
            </w:r>
            <w:r w:rsidR="00DF3A86">
              <w:rPr>
                <w:rFonts w:ascii="Times New Roman" w:hAnsi="Times New Roman"/>
                <w:bCs/>
                <w:sz w:val="24"/>
                <w:szCs w:val="24"/>
                <w:lang w:val="lt-LT"/>
              </w:rPr>
              <w:t>srityje</w:t>
            </w:r>
            <w:r w:rsidR="00DF3A86" w:rsidRPr="00CB4DFB">
              <w:rPr>
                <w:rFonts w:ascii="Times New Roman" w:hAnsi="Times New Roman"/>
                <w:bCs/>
                <w:sz w:val="24"/>
                <w:szCs w:val="24"/>
                <w:lang w:val="lt-LT"/>
              </w:rPr>
              <w:t xml:space="preserve"> </w:t>
            </w:r>
            <w:r w:rsidR="00DF3A86">
              <w:rPr>
                <w:rFonts w:ascii="Times New Roman" w:hAnsi="Times New Roman"/>
                <w:bCs/>
                <w:sz w:val="24"/>
                <w:szCs w:val="24"/>
                <w:lang w:val="lt-LT"/>
              </w:rPr>
              <w:t xml:space="preserve">yra pertekliniai ir </w:t>
            </w:r>
            <w:r w:rsidR="00571C97">
              <w:rPr>
                <w:rFonts w:ascii="Times New Roman" w:hAnsi="Times New Roman"/>
                <w:bCs/>
                <w:sz w:val="24"/>
                <w:szCs w:val="24"/>
                <w:lang w:val="lt-LT"/>
              </w:rPr>
              <w:t xml:space="preserve">dirbtinai </w:t>
            </w:r>
            <w:r w:rsidR="00DF3A86">
              <w:rPr>
                <w:rFonts w:ascii="Times New Roman" w:hAnsi="Times New Roman"/>
                <w:bCs/>
                <w:sz w:val="24"/>
                <w:szCs w:val="24"/>
                <w:lang w:val="lt-LT"/>
              </w:rPr>
              <w:t>ribojantys konkurenciją</w:t>
            </w:r>
            <w:r w:rsidR="00EE3999">
              <w:rPr>
                <w:rFonts w:ascii="Times New Roman" w:hAnsi="Times New Roman"/>
                <w:bCs/>
                <w:sz w:val="24"/>
                <w:szCs w:val="24"/>
                <w:lang w:val="lt-LT"/>
              </w:rPr>
              <w:t xml:space="preserve">. </w:t>
            </w:r>
            <w:r w:rsidR="0083297F" w:rsidRPr="00CB4DFB">
              <w:rPr>
                <w:rFonts w:ascii="Times New Roman" w:hAnsi="Times New Roman"/>
                <w:bCs/>
                <w:sz w:val="24"/>
                <w:szCs w:val="24"/>
                <w:lang w:val="lt-LT"/>
              </w:rPr>
              <w:t>A</w:t>
            </w:r>
            <w:r w:rsidR="00B11E68" w:rsidRPr="00CB4DFB">
              <w:rPr>
                <w:rFonts w:ascii="Times New Roman" w:hAnsi="Times New Roman"/>
                <w:bCs/>
                <w:sz w:val="24"/>
                <w:szCs w:val="24"/>
                <w:lang w:val="lt-LT"/>
              </w:rPr>
              <w:t xml:space="preserve">tsižvelgiant į </w:t>
            </w:r>
            <w:r w:rsidR="0072577E" w:rsidRPr="00CB4DFB">
              <w:rPr>
                <w:rFonts w:ascii="Times New Roman" w:hAnsi="Times New Roman"/>
                <w:bCs/>
                <w:sz w:val="24"/>
                <w:szCs w:val="24"/>
                <w:lang w:val="lt-LT"/>
              </w:rPr>
              <w:t xml:space="preserve">Pirkimo </w:t>
            </w:r>
            <w:r w:rsidR="00CC10C3">
              <w:rPr>
                <w:rFonts w:ascii="Times New Roman" w:hAnsi="Times New Roman"/>
                <w:bCs/>
                <w:sz w:val="24"/>
                <w:szCs w:val="24"/>
                <w:lang w:val="lt-LT"/>
              </w:rPr>
              <w:t xml:space="preserve">Nr. 1 </w:t>
            </w:r>
            <w:r w:rsidR="0072577E" w:rsidRPr="00CB4DFB">
              <w:rPr>
                <w:rFonts w:ascii="Times New Roman" w:hAnsi="Times New Roman"/>
                <w:bCs/>
                <w:sz w:val="24"/>
                <w:szCs w:val="24"/>
                <w:lang w:val="lt-LT"/>
              </w:rPr>
              <w:t>sąlygų 1 priede „Techninė specifikacija“</w:t>
            </w:r>
            <w:r w:rsidR="00E95CAF" w:rsidRPr="00CB4DFB">
              <w:rPr>
                <w:rFonts w:ascii="Times New Roman" w:hAnsi="Times New Roman"/>
                <w:bCs/>
                <w:sz w:val="24"/>
                <w:szCs w:val="24"/>
                <w:lang w:val="lt-LT"/>
              </w:rPr>
              <w:t xml:space="preserve"> (toliau – Techninė specifikacija)</w:t>
            </w:r>
            <w:r w:rsidR="0072577E" w:rsidRPr="00CB4DFB">
              <w:rPr>
                <w:rFonts w:ascii="Times New Roman" w:hAnsi="Times New Roman"/>
                <w:bCs/>
                <w:sz w:val="24"/>
                <w:szCs w:val="24"/>
                <w:lang w:val="lt-LT"/>
              </w:rPr>
              <w:t xml:space="preserve"> išvardintas darbų apimtis</w:t>
            </w:r>
            <w:r w:rsidR="002B4D94" w:rsidRPr="00CB4DFB">
              <w:rPr>
                <w:rFonts w:ascii="Times New Roman" w:hAnsi="Times New Roman"/>
                <w:bCs/>
                <w:sz w:val="24"/>
                <w:szCs w:val="24"/>
                <w:lang w:val="lt-LT"/>
              </w:rPr>
              <w:t xml:space="preserve">, pvz.: sienų ir pertvarų įrengimo ir apdailos darbai; laiptų su turėklais įrengimas ir apdaila; grindų įrengimas ir apdaila; lubų įrengimas ir apdaila; fasadų (išorinio ir vidinio) apdaila ir dekoravimas; elektros, apšvietimo ir jėgos tinklų įrengimas; durų įrengimas; baldų sumontavimas ir kt., </w:t>
            </w:r>
            <w:r w:rsidR="000D679C" w:rsidRPr="00CB4DFB">
              <w:rPr>
                <w:rFonts w:ascii="Times New Roman" w:hAnsi="Times New Roman"/>
                <w:bCs/>
                <w:sz w:val="24"/>
                <w:szCs w:val="24"/>
                <w:lang w:val="lt-LT"/>
              </w:rPr>
              <w:t xml:space="preserve">darytina išvada, kad atlikti Techninėje specifikacijoje nurodytus darbus galėtų ir gebėtų atlikti </w:t>
            </w:r>
            <w:r w:rsidR="002B4D94" w:rsidRPr="00CB4DFB">
              <w:rPr>
                <w:rFonts w:ascii="Times New Roman" w:hAnsi="Times New Roman"/>
                <w:bCs/>
                <w:sz w:val="24"/>
                <w:szCs w:val="24"/>
                <w:lang w:val="lt-LT"/>
              </w:rPr>
              <w:t>ne tik</w:t>
            </w:r>
            <w:r w:rsidR="000D679C" w:rsidRPr="00CB4DFB">
              <w:rPr>
                <w:rFonts w:ascii="Times New Roman" w:hAnsi="Times New Roman"/>
                <w:bCs/>
                <w:sz w:val="24"/>
                <w:szCs w:val="24"/>
                <w:lang w:val="lt-LT"/>
              </w:rPr>
              <w:t xml:space="preserve"> </w:t>
            </w:r>
            <w:r w:rsidR="0031173E" w:rsidRPr="00CB4DFB">
              <w:rPr>
                <w:rFonts w:ascii="Times New Roman" w:hAnsi="Times New Roman"/>
                <w:bCs/>
                <w:sz w:val="24"/>
                <w:szCs w:val="24"/>
                <w:lang w:val="lt-LT"/>
              </w:rPr>
              <w:t xml:space="preserve">paviljonų/stendų/ekspozicijų/pastatų vidaus interjerų įrengimo </w:t>
            </w:r>
            <w:r w:rsidR="000D679C" w:rsidRPr="00CB4DFB">
              <w:rPr>
                <w:rFonts w:ascii="Times New Roman" w:hAnsi="Times New Roman"/>
                <w:bCs/>
                <w:sz w:val="24"/>
                <w:szCs w:val="24"/>
                <w:lang w:val="lt-LT"/>
              </w:rPr>
              <w:t xml:space="preserve">srityje patirties turintys tiekėjai. </w:t>
            </w:r>
            <w:r w:rsidR="00517671" w:rsidRPr="00CB4DFB">
              <w:rPr>
                <w:rFonts w:ascii="Times New Roman" w:hAnsi="Times New Roman"/>
                <w:bCs/>
                <w:sz w:val="24"/>
                <w:szCs w:val="24"/>
                <w:lang w:val="lt-LT"/>
              </w:rPr>
              <w:t xml:space="preserve">Tą patvirtina ir </w:t>
            </w:r>
            <w:r w:rsidR="00571C97">
              <w:rPr>
                <w:rFonts w:ascii="Times New Roman" w:hAnsi="Times New Roman"/>
                <w:bCs/>
                <w:sz w:val="24"/>
                <w:szCs w:val="24"/>
                <w:lang w:val="lt-LT"/>
              </w:rPr>
              <w:t xml:space="preserve">pačios </w:t>
            </w:r>
            <w:r w:rsidR="00517671" w:rsidRPr="00CB4DFB">
              <w:rPr>
                <w:rFonts w:ascii="Times New Roman" w:hAnsi="Times New Roman"/>
                <w:bCs/>
                <w:sz w:val="24"/>
                <w:szCs w:val="24"/>
                <w:lang w:val="lt-LT"/>
              </w:rPr>
              <w:t xml:space="preserve">Perkančiosios organizacijos 2017-09-07 raštu Nr. (20-1)-D8-6087 </w:t>
            </w:r>
            <w:r w:rsidR="00571C97">
              <w:rPr>
                <w:rFonts w:ascii="Times New Roman" w:hAnsi="Times New Roman"/>
                <w:bCs/>
                <w:sz w:val="24"/>
                <w:szCs w:val="24"/>
                <w:lang w:val="lt-LT"/>
              </w:rPr>
              <w:t xml:space="preserve">toliau – Atsakymas) </w:t>
            </w:r>
            <w:r w:rsidR="00A9626E" w:rsidRPr="00CB4DFB">
              <w:rPr>
                <w:rFonts w:ascii="Times New Roman" w:hAnsi="Times New Roman"/>
                <w:bCs/>
                <w:sz w:val="24"/>
                <w:szCs w:val="24"/>
                <w:lang w:val="lt-LT"/>
              </w:rPr>
              <w:t xml:space="preserve">Tarnybai </w:t>
            </w:r>
            <w:r w:rsidR="00517671" w:rsidRPr="00CB4DFB">
              <w:rPr>
                <w:rFonts w:ascii="Times New Roman" w:hAnsi="Times New Roman"/>
                <w:bCs/>
                <w:sz w:val="24"/>
                <w:szCs w:val="24"/>
                <w:lang w:val="lt-LT"/>
              </w:rPr>
              <w:t xml:space="preserve">pateiktas paaiškinimas, </w:t>
            </w:r>
            <w:r w:rsidR="00A9626E" w:rsidRPr="00CB4DFB">
              <w:rPr>
                <w:rFonts w:ascii="Times New Roman" w:hAnsi="Times New Roman"/>
                <w:bCs/>
                <w:sz w:val="24"/>
                <w:szCs w:val="24"/>
                <w:lang w:val="lt-LT"/>
              </w:rPr>
              <w:t xml:space="preserve">kodėl pasibaigus Pirkimui Nr. 1, </w:t>
            </w:r>
            <w:r w:rsidR="00A9108B" w:rsidRPr="00CB4DFB">
              <w:rPr>
                <w:rFonts w:ascii="Times New Roman" w:hAnsi="Times New Roman"/>
                <w:bCs/>
                <w:sz w:val="24"/>
                <w:szCs w:val="24"/>
                <w:lang w:val="lt-LT"/>
              </w:rPr>
              <w:t xml:space="preserve">vykdant Pirkimą Nr. 2 nekeliami </w:t>
            </w:r>
            <w:r w:rsidR="00571C97">
              <w:rPr>
                <w:rFonts w:ascii="Times New Roman" w:hAnsi="Times New Roman"/>
                <w:bCs/>
                <w:sz w:val="24"/>
                <w:szCs w:val="24"/>
                <w:lang w:val="lt-LT"/>
              </w:rPr>
              <w:t xml:space="preserve">minėti </w:t>
            </w:r>
            <w:r w:rsidR="00A9108B" w:rsidRPr="00CB4DFB">
              <w:rPr>
                <w:rFonts w:ascii="Times New Roman" w:hAnsi="Times New Roman"/>
                <w:bCs/>
                <w:sz w:val="24"/>
                <w:szCs w:val="24"/>
                <w:lang w:val="lt-LT"/>
              </w:rPr>
              <w:t>minimalūs kvalifikacijos reikalavimai</w:t>
            </w:r>
            <w:r w:rsidR="000C0D5F" w:rsidRPr="00CB4DFB">
              <w:rPr>
                <w:rFonts w:ascii="Times New Roman" w:hAnsi="Times New Roman"/>
                <w:bCs/>
                <w:sz w:val="24"/>
                <w:szCs w:val="24"/>
                <w:lang w:val="lt-LT"/>
              </w:rPr>
              <w:t>,</w:t>
            </w:r>
            <w:r w:rsidR="00A9108B" w:rsidRPr="00CB4DFB">
              <w:rPr>
                <w:rFonts w:ascii="Times New Roman" w:hAnsi="Times New Roman"/>
                <w:bCs/>
                <w:sz w:val="24"/>
                <w:szCs w:val="24"/>
                <w:lang w:val="lt-LT"/>
              </w:rPr>
              <w:t xml:space="preserve"> nurodant</w:t>
            </w:r>
            <w:r w:rsidR="00571C97">
              <w:rPr>
                <w:rFonts w:ascii="Times New Roman" w:hAnsi="Times New Roman"/>
                <w:bCs/>
                <w:sz w:val="24"/>
                <w:szCs w:val="24"/>
                <w:lang w:val="lt-LT"/>
              </w:rPr>
              <w:t>, kad:</w:t>
            </w:r>
            <w:r w:rsidR="00A9108B" w:rsidRPr="00CB4DFB">
              <w:rPr>
                <w:rFonts w:ascii="Times New Roman" w:hAnsi="Times New Roman"/>
                <w:bCs/>
                <w:sz w:val="24"/>
                <w:szCs w:val="24"/>
                <w:lang w:val="lt-LT"/>
              </w:rPr>
              <w:t xml:space="preserve"> </w:t>
            </w:r>
            <w:r w:rsidR="00A9108B" w:rsidRPr="00CB4DFB">
              <w:rPr>
                <w:rFonts w:ascii="Times New Roman" w:hAnsi="Times New Roman"/>
                <w:bCs/>
                <w:i/>
                <w:sz w:val="24"/>
                <w:szCs w:val="24"/>
                <w:lang w:val="lt-LT"/>
              </w:rPr>
              <w:t xml:space="preserve">„Kokios srities statybos/įrengimo darbai, svarbu nebuvo, nes paviljonas iš principo yra pastatytas pastatas, kurį tik reikia įrengti iš išorės ir vidaus &lt;...&gt;. </w:t>
            </w:r>
            <w:r w:rsidR="003C4D38" w:rsidRPr="00CB4DFB">
              <w:rPr>
                <w:rFonts w:ascii="Times New Roman" w:hAnsi="Times New Roman"/>
                <w:bCs/>
                <w:i/>
                <w:sz w:val="24"/>
                <w:szCs w:val="24"/>
                <w:lang w:val="lt-LT"/>
              </w:rPr>
              <w:t>atsižvelgiant į tai, kad perkami statybos/įrengimo darbai, buvo nuspręsta orientuotis į tai, kad reikalingas tiekėjas, užs</w:t>
            </w:r>
            <w:r w:rsidR="000C0D5F" w:rsidRPr="00CB4DFB">
              <w:rPr>
                <w:rFonts w:ascii="Times New Roman" w:hAnsi="Times New Roman"/>
                <w:bCs/>
                <w:i/>
                <w:sz w:val="24"/>
                <w:szCs w:val="24"/>
                <w:lang w:val="lt-LT"/>
              </w:rPr>
              <w:t xml:space="preserve">iimantis </w:t>
            </w:r>
            <w:r w:rsidR="000C0D5F" w:rsidRPr="00CB4DFB">
              <w:rPr>
                <w:rFonts w:ascii="Times New Roman" w:hAnsi="Times New Roman"/>
                <w:bCs/>
                <w:i/>
                <w:sz w:val="24"/>
                <w:szCs w:val="24"/>
                <w:lang w:val="lt-LT"/>
              </w:rPr>
              <w:lastRenderedPageBreak/>
              <w:t>statybos/įrengimo darb</w:t>
            </w:r>
            <w:r w:rsidR="003C4D38" w:rsidRPr="00CB4DFB">
              <w:rPr>
                <w:rFonts w:ascii="Times New Roman" w:hAnsi="Times New Roman"/>
                <w:bCs/>
                <w:i/>
                <w:sz w:val="24"/>
                <w:szCs w:val="24"/>
                <w:lang w:val="lt-LT"/>
              </w:rPr>
              <w:t>a</w:t>
            </w:r>
            <w:r w:rsidR="000C0D5F" w:rsidRPr="00CB4DFB">
              <w:rPr>
                <w:rFonts w:ascii="Times New Roman" w:hAnsi="Times New Roman"/>
                <w:bCs/>
                <w:i/>
                <w:sz w:val="24"/>
                <w:szCs w:val="24"/>
                <w:lang w:val="lt-LT"/>
              </w:rPr>
              <w:t>i</w:t>
            </w:r>
            <w:r w:rsidR="003C4D38" w:rsidRPr="00CB4DFB">
              <w:rPr>
                <w:rFonts w:ascii="Times New Roman" w:hAnsi="Times New Roman"/>
                <w:bCs/>
                <w:i/>
                <w:sz w:val="24"/>
                <w:szCs w:val="24"/>
                <w:lang w:val="lt-LT"/>
              </w:rPr>
              <w:t>s, neprisirišant prie konkrečios statybų srities (paviljono/stendo/pas</w:t>
            </w:r>
            <w:r w:rsidR="00B05BC3">
              <w:rPr>
                <w:rFonts w:ascii="Times New Roman" w:hAnsi="Times New Roman"/>
                <w:bCs/>
                <w:i/>
                <w:sz w:val="24"/>
                <w:szCs w:val="24"/>
                <w:lang w:val="lt-LT"/>
              </w:rPr>
              <w:t>t</w:t>
            </w:r>
            <w:r w:rsidR="003C4D38" w:rsidRPr="00CB4DFB">
              <w:rPr>
                <w:rFonts w:ascii="Times New Roman" w:hAnsi="Times New Roman"/>
                <w:bCs/>
                <w:i/>
                <w:sz w:val="24"/>
                <w:szCs w:val="24"/>
                <w:lang w:val="lt-LT"/>
              </w:rPr>
              <w:t>ato vidaus interjeras, kadangi pagrindinių (didžiausios apimties) atliktinų</w:t>
            </w:r>
            <w:r w:rsidR="00275A98" w:rsidRPr="00CB4DFB">
              <w:rPr>
                <w:rFonts w:ascii="Times New Roman" w:hAnsi="Times New Roman"/>
                <w:bCs/>
                <w:i/>
                <w:sz w:val="24"/>
                <w:szCs w:val="24"/>
                <w:lang w:val="lt-LT"/>
              </w:rPr>
              <w:t xml:space="preserve"> darbų pobūdis – įrengimo darbai (grindų ir sienų dangų klojimo darbai, laiptinių ir lubų</w:t>
            </w:r>
            <w:r w:rsidR="00502172" w:rsidRPr="00CB4DFB">
              <w:rPr>
                <w:rFonts w:ascii="Times New Roman" w:hAnsi="Times New Roman"/>
                <w:bCs/>
                <w:i/>
                <w:sz w:val="24"/>
                <w:szCs w:val="24"/>
                <w:lang w:val="lt-LT"/>
              </w:rPr>
              <w:t xml:space="preserve"> įrengimas, apdailos darbai), o tai yra pastato užbaigimo darbai, kurie yra įprastiniai bet kurios kategorijos statinių statybos užbaigimo darbai </w:t>
            </w:r>
            <w:r w:rsidR="00502172" w:rsidRPr="00CB4DFB">
              <w:rPr>
                <w:rFonts w:ascii="Times New Roman" w:hAnsi="Times New Roman"/>
                <w:b/>
                <w:bCs/>
                <w:i/>
                <w:sz w:val="24"/>
                <w:szCs w:val="24"/>
                <w:lang w:val="lt-LT"/>
              </w:rPr>
              <w:t>ir nėra principingai reikšminga, kad tiekėjas šiems darbams atlikti turėtų patirtį gana siauroje – paviljono/stendo/pastato vidaus interjero, įrengimo darbų srityje“.</w:t>
            </w:r>
            <w:r w:rsidR="00237DE2" w:rsidRPr="00CB4DFB">
              <w:rPr>
                <w:rFonts w:ascii="Times New Roman" w:hAnsi="Times New Roman"/>
                <w:bCs/>
                <w:sz w:val="24"/>
                <w:szCs w:val="24"/>
                <w:lang w:val="lt-LT"/>
              </w:rPr>
              <w:t xml:space="preserve"> </w:t>
            </w:r>
            <w:r w:rsidR="00243766" w:rsidRPr="00CB4DFB">
              <w:rPr>
                <w:rFonts w:ascii="Times New Roman" w:hAnsi="Times New Roman"/>
                <w:bCs/>
                <w:sz w:val="24"/>
                <w:szCs w:val="24"/>
                <w:lang w:val="lt-LT"/>
              </w:rPr>
              <w:t>Konstatuotina, kad t</w:t>
            </w:r>
            <w:r w:rsidR="00237DE2" w:rsidRPr="00CB4DFB">
              <w:rPr>
                <w:rFonts w:ascii="Times New Roman" w:hAnsi="Times New Roman"/>
                <w:bCs/>
                <w:sz w:val="24"/>
                <w:szCs w:val="24"/>
                <w:lang w:val="lt-LT"/>
              </w:rPr>
              <w:t>ok</w:t>
            </w:r>
            <w:r w:rsidR="00206028">
              <w:rPr>
                <w:rFonts w:ascii="Times New Roman" w:hAnsi="Times New Roman"/>
                <w:bCs/>
                <w:sz w:val="24"/>
                <w:szCs w:val="24"/>
                <w:lang w:val="lt-LT"/>
              </w:rPr>
              <w:t>ie</w:t>
            </w:r>
            <w:r w:rsidR="00237DE2" w:rsidRPr="00CB4DFB">
              <w:rPr>
                <w:rFonts w:ascii="Times New Roman" w:hAnsi="Times New Roman"/>
                <w:bCs/>
                <w:sz w:val="24"/>
                <w:szCs w:val="24"/>
                <w:lang w:val="lt-LT"/>
              </w:rPr>
              <w:t xml:space="preserve"> Komisijos </w:t>
            </w:r>
            <w:r w:rsidR="00243766" w:rsidRPr="00CB4DFB">
              <w:rPr>
                <w:rFonts w:ascii="Times New Roman" w:hAnsi="Times New Roman"/>
                <w:bCs/>
                <w:sz w:val="24"/>
                <w:szCs w:val="24"/>
                <w:lang w:val="lt-LT"/>
              </w:rPr>
              <w:t xml:space="preserve">veiksmai, jų </w:t>
            </w:r>
            <w:r w:rsidR="00237DE2" w:rsidRPr="00CB4DFB">
              <w:rPr>
                <w:rFonts w:ascii="Times New Roman" w:hAnsi="Times New Roman"/>
                <w:bCs/>
                <w:sz w:val="24"/>
                <w:szCs w:val="24"/>
                <w:lang w:val="lt-LT"/>
              </w:rPr>
              <w:t>nenuoseklumas</w:t>
            </w:r>
            <w:r w:rsidR="00426CDB" w:rsidRPr="00CB4DFB">
              <w:rPr>
                <w:rFonts w:ascii="Times New Roman" w:hAnsi="Times New Roman"/>
                <w:bCs/>
                <w:sz w:val="24"/>
                <w:szCs w:val="24"/>
                <w:lang w:val="lt-LT"/>
              </w:rPr>
              <w:t xml:space="preserve"> </w:t>
            </w:r>
            <w:r w:rsidR="00243766" w:rsidRPr="00CB4DFB">
              <w:rPr>
                <w:rFonts w:ascii="Times New Roman" w:hAnsi="Times New Roman"/>
                <w:bCs/>
                <w:sz w:val="24"/>
                <w:szCs w:val="24"/>
                <w:lang w:val="lt-LT"/>
              </w:rPr>
              <w:t>bei skirting</w:t>
            </w:r>
            <w:r w:rsidR="00782E22">
              <w:rPr>
                <w:rFonts w:ascii="Times New Roman" w:hAnsi="Times New Roman"/>
                <w:bCs/>
                <w:sz w:val="24"/>
                <w:szCs w:val="24"/>
                <w:lang w:val="lt-LT"/>
              </w:rPr>
              <w:t>as</w:t>
            </w:r>
            <w:r w:rsidR="00243766" w:rsidRPr="00CB4DFB">
              <w:rPr>
                <w:rFonts w:ascii="Times New Roman" w:hAnsi="Times New Roman"/>
                <w:bCs/>
                <w:sz w:val="24"/>
                <w:szCs w:val="24"/>
                <w:lang w:val="lt-LT"/>
              </w:rPr>
              <w:t xml:space="preserve"> to</w:t>
            </w:r>
            <w:r w:rsidR="00206028">
              <w:rPr>
                <w:rFonts w:ascii="Times New Roman" w:hAnsi="Times New Roman"/>
                <w:bCs/>
                <w:sz w:val="24"/>
                <w:szCs w:val="24"/>
                <w:lang w:val="lt-LT"/>
              </w:rPr>
              <w:t xml:space="preserve"> pa</w:t>
            </w:r>
            <w:r w:rsidR="00243766" w:rsidRPr="00CB4DFB">
              <w:rPr>
                <w:rFonts w:ascii="Times New Roman" w:hAnsi="Times New Roman"/>
                <w:bCs/>
                <w:sz w:val="24"/>
                <w:szCs w:val="24"/>
                <w:lang w:val="lt-LT"/>
              </w:rPr>
              <w:t xml:space="preserve">ties objekto vertinimas </w:t>
            </w:r>
            <w:r w:rsidR="000D679C" w:rsidRPr="00CB4DFB">
              <w:rPr>
                <w:rFonts w:ascii="Times New Roman" w:hAnsi="Times New Roman"/>
                <w:bCs/>
                <w:sz w:val="24"/>
                <w:szCs w:val="24"/>
                <w:lang w:val="lt-LT"/>
              </w:rPr>
              <w:t>neleido Pirkime Nr. 1 dalyvauti</w:t>
            </w:r>
            <w:r w:rsidR="0089356A">
              <w:rPr>
                <w:rFonts w:ascii="Times New Roman" w:hAnsi="Times New Roman"/>
                <w:bCs/>
                <w:sz w:val="24"/>
                <w:szCs w:val="24"/>
                <w:lang w:val="lt-LT"/>
              </w:rPr>
              <w:t xml:space="preserve"> </w:t>
            </w:r>
            <w:r w:rsidR="000D679C" w:rsidRPr="00CB4DFB">
              <w:rPr>
                <w:rFonts w:ascii="Times New Roman" w:hAnsi="Times New Roman"/>
                <w:bCs/>
                <w:sz w:val="24"/>
                <w:szCs w:val="24"/>
                <w:lang w:val="lt-LT"/>
              </w:rPr>
              <w:t xml:space="preserve">gebantiems </w:t>
            </w:r>
            <w:r w:rsidR="00243766" w:rsidRPr="00CB4DFB">
              <w:rPr>
                <w:rFonts w:ascii="Times New Roman" w:hAnsi="Times New Roman"/>
                <w:bCs/>
                <w:sz w:val="24"/>
                <w:szCs w:val="24"/>
                <w:lang w:val="lt-LT"/>
              </w:rPr>
              <w:t>sutartinius įsipareigojimus įvykdyti tiekėjams, bei pažeidė Įstatymo 3 straipsnio pagrindinius pirkimų principus.</w:t>
            </w:r>
          </w:p>
        </w:tc>
      </w:tr>
      <w:tr w:rsidR="00CB4DFB" w:rsidRPr="00CB4DFB" w:rsidTr="00C66E7B">
        <w:tc>
          <w:tcPr>
            <w:tcW w:w="547" w:type="dxa"/>
          </w:tcPr>
          <w:p w:rsidR="00A05A9C" w:rsidRPr="00CB4DFB" w:rsidRDefault="00A05A9C" w:rsidP="0089356A">
            <w:pPr>
              <w:pStyle w:val="Sraopastraipa"/>
              <w:numPr>
                <w:ilvl w:val="0"/>
                <w:numId w:val="18"/>
              </w:numPr>
              <w:ind w:left="360"/>
              <w:jc w:val="both"/>
              <w:rPr>
                <w:rFonts w:ascii="Times New Roman" w:hAnsi="Times New Roman" w:cs="Times New Roman"/>
                <w:sz w:val="24"/>
                <w:szCs w:val="24"/>
                <w:lang w:val="lt-LT"/>
              </w:rPr>
            </w:pPr>
          </w:p>
        </w:tc>
        <w:tc>
          <w:tcPr>
            <w:tcW w:w="9059" w:type="dxa"/>
          </w:tcPr>
          <w:p w:rsidR="00A05A9C" w:rsidRPr="00CB4DFB" w:rsidRDefault="002809C8" w:rsidP="0089356A">
            <w:pPr>
              <w:jc w:val="both"/>
              <w:rPr>
                <w:rFonts w:ascii="Times New Roman" w:hAnsi="Times New Roman" w:cs="Times New Roman"/>
                <w:i/>
                <w:sz w:val="24"/>
                <w:szCs w:val="24"/>
                <w:lang w:val="lt-LT"/>
              </w:rPr>
            </w:pPr>
            <w:r w:rsidRPr="00CB4DFB">
              <w:rPr>
                <w:rFonts w:ascii="Times New Roman" w:hAnsi="Times New Roman" w:cs="Times New Roman"/>
                <w:i/>
                <w:sz w:val="24"/>
                <w:szCs w:val="24"/>
                <w:lang w:val="lt-LT"/>
              </w:rPr>
              <w:t>Įstatymo 3 straipsnio 1 dalis</w:t>
            </w:r>
            <w:r w:rsidRPr="00CB4DFB">
              <w:rPr>
                <w:rStyle w:val="Puslapioinaosnuoroda"/>
                <w:rFonts w:ascii="Times New Roman" w:hAnsi="Times New Roman" w:cs="Times New Roman"/>
                <w:i/>
                <w:sz w:val="24"/>
                <w:szCs w:val="24"/>
                <w:lang w:val="lt-LT"/>
              </w:rPr>
              <w:footnoteReference w:id="5"/>
            </w:r>
            <w:r w:rsidRPr="00CB4DFB">
              <w:rPr>
                <w:rFonts w:ascii="Times New Roman" w:hAnsi="Times New Roman" w:cs="Times New Roman"/>
                <w:i/>
                <w:sz w:val="24"/>
                <w:szCs w:val="24"/>
                <w:lang w:val="lt-LT"/>
              </w:rPr>
              <w:t>, 2 dalis</w:t>
            </w:r>
            <w:r w:rsidRPr="00CB4DFB">
              <w:rPr>
                <w:rStyle w:val="Puslapioinaosnuoroda"/>
                <w:rFonts w:ascii="Times New Roman" w:hAnsi="Times New Roman" w:cs="Times New Roman"/>
                <w:i/>
                <w:sz w:val="24"/>
                <w:szCs w:val="24"/>
                <w:lang w:val="lt-LT"/>
              </w:rPr>
              <w:footnoteReference w:id="6"/>
            </w:r>
          </w:p>
        </w:tc>
      </w:tr>
      <w:tr w:rsidR="00CB4DFB" w:rsidRPr="002740D9" w:rsidTr="0089356A">
        <w:tc>
          <w:tcPr>
            <w:tcW w:w="9606" w:type="dxa"/>
            <w:gridSpan w:val="2"/>
          </w:tcPr>
          <w:p w:rsidR="00D87F9B" w:rsidRPr="00CB4DFB" w:rsidRDefault="009E26FD" w:rsidP="00D87F9B">
            <w:pPr>
              <w:ind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Pirkimo </w:t>
            </w:r>
            <w:r w:rsidR="00CC10C3">
              <w:rPr>
                <w:rFonts w:ascii="Times New Roman" w:hAnsi="Times New Roman" w:cs="Times New Roman"/>
                <w:sz w:val="24"/>
                <w:szCs w:val="24"/>
                <w:lang w:val="lt-LT"/>
              </w:rPr>
              <w:t xml:space="preserve">Nr. 1 </w:t>
            </w:r>
            <w:r w:rsidRPr="00CB4DFB">
              <w:rPr>
                <w:rFonts w:ascii="Times New Roman" w:hAnsi="Times New Roman" w:cs="Times New Roman"/>
                <w:sz w:val="24"/>
                <w:szCs w:val="24"/>
                <w:lang w:val="lt-LT"/>
              </w:rPr>
              <w:t>sąlyg</w:t>
            </w:r>
            <w:r w:rsidR="00B579DF" w:rsidRPr="00CB4DFB">
              <w:rPr>
                <w:rFonts w:ascii="Times New Roman" w:hAnsi="Times New Roman" w:cs="Times New Roman"/>
                <w:sz w:val="24"/>
                <w:szCs w:val="24"/>
                <w:lang w:val="lt-LT"/>
              </w:rPr>
              <w:t>ų</w:t>
            </w:r>
            <w:r w:rsidRPr="00CB4DFB">
              <w:rPr>
                <w:rFonts w:ascii="Times New Roman" w:hAnsi="Times New Roman" w:cs="Times New Roman"/>
                <w:sz w:val="24"/>
                <w:szCs w:val="24"/>
                <w:lang w:val="lt-LT"/>
              </w:rPr>
              <w:t xml:space="preserve"> 14.3 punkte nustat</w:t>
            </w:r>
            <w:r w:rsidR="00B579DF" w:rsidRPr="00CB4DFB">
              <w:rPr>
                <w:rFonts w:ascii="Times New Roman" w:hAnsi="Times New Roman" w:cs="Times New Roman"/>
                <w:sz w:val="24"/>
                <w:szCs w:val="24"/>
                <w:lang w:val="lt-LT"/>
              </w:rPr>
              <w:t>yta</w:t>
            </w:r>
            <w:r w:rsidRPr="00CB4DFB">
              <w:rPr>
                <w:rFonts w:ascii="Times New Roman" w:hAnsi="Times New Roman" w:cs="Times New Roman"/>
                <w:sz w:val="24"/>
                <w:szCs w:val="24"/>
                <w:lang w:val="lt-LT"/>
              </w:rPr>
              <w:t xml:space="preserve"> „Tiekėjas, kuriam bus siūloma sudaryti sutartį, ne vėliau kaip likus 3 darbo dienoms iki sutarties pasirašymo turės pateikti </w:t>
            </w:r>
            <w:r w:rsidR="00FD563E" w:rsidRPr="00CB4DFB">
              <w:rPr>
                <w:rFonts w:ascii="Times New Roman" w:hAnsi="Times New Roman" w:cs="Times New Roman"/>
                <w:sz w:val="24"/>
                <w:szCs w:val="24"/>
                <w:lang w:val="lt-LT"/>
              </w:rPr>
              <w:t>licenc</w:t>
            </w:r>
            <w:r w:rsidR="00B579DF" w:rsidRPr="00CB4DFB">
              <w:rPr>
                <w:rFonts w:ascii="Times New Roman" w:hAnsi="Times New Roman" w:cs="Times New Roman"/>
                <w:sz w:val="24"/>
                <w:szCs w:val="24"/>
                <w:lang w:val="lt-LT"/>
              </w:rPr>
              <w:t>ijos/leidimo/atestato, suteikiančio tiekėjui teisę v</w:t>
            </w:r>
            <w:r w:rsidR="001E3206" w:rsidRPr="00CB4DFB">
              <w:rPr>
                <w:rFonts w:ascii="Times New Roman" w:hAnsi="Times New Roman" w:cs="Times New Roman"/>
                <w:sz w:val="24"/>
                <w:szCs w:val="24"/>
                <w:lang w:val="lt-LT"/>
              </w:rPr>
              <w:t>ykdyti darbus Kazachstano R</w:t>
            </w:r>
            <w:r w:rsidR="00B579DF" w:rsidRPr="00CB4DFB">
              <w:rPr>
                <w:rFonts w:ascii="Times New Roman" w:hAnsi="Times New Roman" w:cs="Times New Roman"/>
                <w:sz w:val="24"/>
                <w:szCs w:val="24"/>
                <w:lang w:val="lt-LT"/>
              </w:rPr>
              <w:t xml:space="preserve">espublikoje kopiją“. Perkančioji organizacija </w:t>
            </w:r>
            <w:r w:rsidR="00860124" w:rsidRPr="00CB4DFB">
              <w:rPr>
                <w:rFonts w:ascii="Times New Roman" w:hAnsi="Times New Roman" w:cs="Times New Roman"/>
                <w:sz w:val="24"/>
                <w:szCs w:val="24"/>
                <w:lang w:val="lt-LT"/>
              </w:rPr>
              <w:t xml:space="preserve">2017-01-23 (CVP IS pranešimo Nr. 4904513) gavo vieno iš tiekėjų paklausimą </w:t>
            </w:r>
            <w:r w:rsidR="00860124" w:rsidRPr="00CB4DFB">
              <w:rPr>
                <w:rFonts w:ascii="Times New Roman" w:hAnsi="Times New Roman" w:cs="Times New Roman"/>
                <w:i/>
                <w:sz w:val="24"/>
                <w:szCs w:val="24"/>
                <w:lang w:val="lt-LT"/>
              </w:rPr>
              <w:t>„Ar teikiantis pasiūlymą tiekėjas privalo pats turėti licencijos/leidimo/atestato, suteikiančio tiekėjui teisę vykdyti darbus Kazachstano Respublikoje, ar tai gali būti tiekėjo pasitelkiamo subtiekėjo licencija</w:t>
            </w:r>
            <w:r w:rsidR="0089356A">
              <w:rPr>
                <w:rFonts w:ascii="Times New Roman" w:hAnsi="Times New Roman" w:cs="Times New Roman"/>
                <w:i/>
                <w:sz w:val="24"/>
                <w:szCs w:val="24"/>
                <w:lang w:val="lt-LT"/>
              </w:rPr>
              <w:t xml:space="preserve"> </w:t>
            </w:r>
            <w:r w:rsidR="00860124" w:rsidRPr="00CB4DFB">
              <w:rPr>
                <w:rFonts w:ascii="Times New Roman" w:hAnsi="Times New Roman" w:cs="Times New Roman"/>
                <w:i/>
                <w:sz w:val="24"/>
                <w:szCs w:val="24"/>
                <w:lang w:val="lt-LT"/>
              </w:rPr>
              <w:t>/</w:t>
            </w:r>
            <w:r w:rsidR="0089356A">
              <w:rPr>
                <w:rFonts w:ascii="Times New Roman" w:hAnsi="Times New Roman" w:cs="Times New Roman"/>
                <w:i/>
                <w:sz w:val="24"/>
                <w:szCs w:val="24"/>
                <w:lang w:val="lt-LT"/>
              </w:rPr>
              <w:t xml:space="preserve"> </w:t>
            </w:r>
            <w:r w:rsidR="00860124" w:rsidRPr="00CB4DFB">
              <w:rPr>
                <w:rFonts w:ascii="Times New Roman" w:hAnsi="Times New Roman" w:cs="Times New Roman"/>
                <w:i/>
                <w:sz w:val="24"/>
                <w:szCs w:val="24"/>
                <w:lang w:val="lt-LT"/>
              </w:rPr>
              <w:t>leidimas</w:t>
            </w:r>
            <w:r w:rsidR="0089356A">
              <w:rPr>
                <w:rFonts w:ascii="Times New Roman" w:hAnsi="Times New Roman" w:cs="Times New Roman"/>
                <w:i/>
                <w:sz w:val="24"/>
                <w:szCs w:val="24"/>
                <w:lang w:val="lt-LT"/>
              </w:rPr>
              <w:t xml:space="preserve"> </w:t>
            </w:r>
            <w:r w:rsidR="00860124" w:rsidRPr="00CB4DFB">
              <w:rPr>
                <w:rFonts w:ascii="Times New Roman" w:hAnsi="Times New Roman" w:cs="Times New Roman"/>
                <w:i/>
                <w:sz w:val="24"/>
                <w:szCs w:val="24"/>
                <w:lang w:val="lt-LT"/>
              </w:rPr>
              <w:t>/</w:t>
            </w:r>
            <w:r w:rsidR="0089356A">
              <w:rPr>
                <w:rFonts w:ascii="Times New Roman" w:hAnsi="Times New Roman" w:cs="Times New Roman"/>
                <w:i/>
                <w:sz w:val="24"/>
                <w:szCs w:val="24"/>
                <w:lang w:val="lt-LT"/>
              </w:rPr>
              <w:t xml:space="preserve"> </w:t>
            </w:r>
            <w:r w:rsidR="00860124" w:rsidRPr="00CB4DFB">
              <w:rPr>
                <w:rFonts w:ascii="Times New Roman" w:hAnsi="Times New Roman" w:cs="Times New Roman"/>
                <w:i/>
                <w:sz w:val="24"/>
                <w:szCs w:val="24"/>
                <w:lang w:val="lt-LT"/>
              </w:rPr>
              <w:t>at</w:t>
            </w:r>
            <w:r w:rsidR="00FD563E" w:rsidRPr="00CB4DFB">
              <w:rPr>
                <w:rFonts w:ascii="Times New Roman" w:hAnsi="Times New Roman" w:cs="Times New Roman"/>
                <w:i/>
                <w:sz w:val="24"/>
                <w:szCs w:val="24"/>
                <w:lang w:val="lt-LT"/>
              </w:rPr>
              <w:t>e</w:t>
            </w:r>
            <w:r w:rsidR="00860124" w:rsidRPr="00CB4DFB">
              <w:rPr>
                <w:rFonts w:ascii="Times New Roman" w:hAnsi="Times New Roman" w:cs="Times New Roman"/>
                <w:i/>
                <w:sz w:val="24"/>
                <w:szCs w:val="24"/>
                <w:lang w:val="lt-LT"/>
              </w:rPr>
              <w:t>statas?“,</w:t>
            </w:r>
            <w:r w:rsidR="00C84F03" w:rsidRPr="00CB4DFB">
              <w:rPr>
                <w:rFonts w:ascii="Times New Roman" w:hAnsi="Times New Roman" w:cs="Times New Roman"/>
                <w:sz w:val="24"/>
                <w:szCs w:val="24"/>
                <w:lang w:val="lt-LT"/>
              </w:rPr>
              <w:t xml:space="preserve"> į kurį</w:t>
            </w:r>
            <w:r w:rsidR="00FD563E" w:rsidRPr="00CB4DFB">
              <w:rPr>
                <w:rFonts w:ascii="Times New Roman" w:hAnsi="Times New Roman" w:cs="Times New Roman"/>
                <w:sz w:val="24"/>
                <w:szCs w:val="24"/>
                <w:lang w:val="lt-LT"/>
              </w:rPr>
              <w:t xml:space="preserve"> atsakydama 2017-01-25 raštu Nr. (20-1)-D8-587 nurodo </w:t>
            </w:r>
            <w:r w:rsidR="00FD563E" w:rsidRPr="00CB4DFB">
              <w:rPr>
                <w:rFonts w:ascii="Times New Roman" w:hAnsi="Times New Roman" w:cs="Times New Roman"/>
                <w:i/>
                <w:sz w:val="24"/>
                <w:szCs w:val="24"/>
                <w:lang w:val="lt-LT"/>
              </w:rPr>
              <w:t>„</w:t>
            </w:r>
            <w:r w:rsidR="00FD563E" w:rsidRPr="00CB4DFB">
              <w:rPr>
                <w:rFonts w:ascii="Times New Roman" w:hAnsi="Times New Roman" w:cs="Times New Roman"/>
                <w:i/>
                <w:sz w:val="24"/>
                <w:szCs w:val="24"/>
                <w:u w:val="single"/>
                <w:lang w:val="lt-LT"/>
              </w:rPr>
              <w:t>Reikalavimas dėl licencijos</w:t>
            </w:r>
            <w:r w:rsidR="0089356A">
              <w:rPr>
                <w:rFonts w:ascii="Times New Roman" w:hAnsi="Times New Roman" w:cs="Times New Roman"/>
                <w:i/>
                <w:sz w:val="24"/>
                <w:szCs w:val="24"/>
                <w:u w:val="single"/>
                <w:lang w:val="lt-LT"/>
              </w:rPr>
              <w:t xml:space="preserve"> </w:t>
            </w:r>
            <w:r w:rsidR="00FD563E" w:rsidRPr="00CB4DFB">
              <w:rPr>
                <w:rFonts w:ascii="Times New Roman" w:hAnsi="Times New Roman" w:cs="Times New Roman"/>
                <w:i/>
                <w:sz w:val="24"/>
                <w:szCs w:val="24"/>
                <w:u w:val="single"/>
                <w:lang w:val="lt-LT"/>
              </w:rPr>
              <w:t>/</w:t>
            </w:r>
            <w:r w:rsidR="0089356A">
              <w:rPr>
                <w:rFonts w:ascii="Times New Roman" w:hAnsi="Times New Roman" w:cs="Times New Roman"/>
                <w:i/>
                <w:sz w:val="24"/>
                <w:szCs w:val="24"/>
                <w:u w:val="single"/>
                <w:lang w:val="lt-LT"/>
              </w:rPr>
              <w:t xml:space="preserve"> </w:t>
            </w:r>
            <w:r w:rsidR="00FD563E" w:rsidRPr="00CB4DFB">
              <w:rPr>
                <w:rFonts w:ascii="Times New Roman" w:hAnsi="Times New Roman" w:cs="Times New Roman"/>
                <w:i/>
                <w:sz w:val="24"/>
                <w:szCs w:val="24"/>
                <w:u w:val="single"/>
                <w:lang w:val="lt-LT"/>
              </w:rPr>
              <w:t>leidimo</w:t>
            </w:r>
            <w:r w:rsidR="0089356A">
              <w:rPr>
                <w:rFonts w:ascii="Times New Roman" w:hAnsi="Times New Roman" w:cs="Times New Roman"/>
                <w:i/>
                <w:sz w:val="24"/>
                <w:szCs w:val="24"/>
                <w:u w:val="single"/>
                <w:lang w:val="lt-LT"/>
              </w:rPr>
              <w:t xml:space="preserve"> </w:t>
            </w:r>
            <w:r w:rsidR="00FD563E" w:rsidRPr="00CB4DFB">
              <w:rPr>
                <w:rFonts w:ascii="Times New Roman" w:hAnsi="Times New Roman" w:cs="Times New Roman"/>
                <w:i/>
                <w:sz w:val="24"/>
                <w:szCs w:val="24"/>
                <w:u w:val="single"/>
                <w:lang w:val="lt-LT"/>
              </w:rPr>
              <w:t>/</w:t>
            </w:r>
            <w:r w:rsidR="0089356A">
              <w:rPr>
                <w:rFonts w:ascii="Times New Roman" w:hAnsi="Times New Roman" w:cs="Times New Roman"/>
                <w:i/>
                <w:sz w:val="24"/>
                <w:szCs w:val="24"/>
                <w:u w:val="single"/>
                <w:lang w:val="lt-LT"/>
              </w:rPr>
              <w:t xml:space="preserve"> </w:t>
            </w:r>
            <w:r w:rsidR="00FD563E" w:rsidRPr="00CB4DFB">
              <w:rPr>
                <w:rFonts w:ascii="Times New Roman" w:hAnsi="Times New Roman" w:cs="Times New Roman"/>
                <w:i/>
                <w:sz w:val="24"/>
                <w:szCs w:val="24"/>
                <w:u w:val="single"/>
                <w:lang w:val="lt-LT"/>
              </w:rPr>
              <w:t>atestato, suteikiančio tiekėjui teisę vykdyti darbus Kazachstano Respublikoje yra nustatytas tiekėjui</w:t>
            </w:r>
            <w:r w:rsidR="00FD563E" w:rsidRPr="00CB4DFB">
              <w:rPr>
                <w:rFonts w:ascii="Times New Roman" w:hAnsi="Times New Roman" w:cs="Times New Roman"/>
                <w:i/>
                <w:sz w:val="24"/>
                <w:szCs w:val="24"/>
                <w:lang w:val="lt-LT"/>
              </w:rPr>
              <w:t>“</w:t>
            </w:r>
            <w:r w:rsidR="000A5EDB" w:rsidRPr="00CB4DFB">
              <w:rPr>
                <w:rFonts w:ascii="Times New Roman" w:hAnsi="Times New Roman" w:cs="Times New Roman"/>
                <w:sz w:val="24"/>
                <w:szCs w:val="24"/>
                <w:lang w:val="lt-LT"/>
              </w:rPr>
              <w:t xml:space="preserve">, t. y. buvo reikalaujama, kad </w:t>
            </w:r>
            <w:r w:rsidR="0010735F" w:rsidRPr="00CB4DFB">
              <w:rPr>
                <w:rFonts w:ascii="Times New Roman" w:hAnsi="Times New Roman" w:cs="Times New Roman"/>
                <w:sz w:val="24"/>
                <w:szCs w:val="24"/>
                <w:lang w:val="lt-LT"/>
              </w:rPr>
              <w:t xml:space="preserve">tiekėjai </w:t>
            </w:r>
            <w:r w:rsidR="000A5EDB" w:rsidRPr="00CB4DFB">
              <w:rPr>
                <w:rFonts w:ascii="Times New Roman" w:hAnsi="Times New Roman" w:cs="Times New Roman"/>
                <w:sz w:val="24"/>
                <w:szCs w:val="24"/>
                <w:lang w:val="lt-LT"/>
              </w:rPr>
              <w:t>reikiamą licenciją/leidimą/atestat</w:t>
            </w:r>
            <w:r w:rsidR="005A485C" w:rsidRPr="00CB4DFB">
              <w:rPr>
                <w:rFonts w:ascii="Times New Roman" w:hAnsi="Times New Roman" w:cs="Times New Roman"/>
                <w:sz w:val="24"/>
                <w:szCs w:val="24"/>
                <w:lang w:val="lt-LT"/>
              </w:rPr>
              <w:t>ą</w:t>
            </w:r>
            <w:r w:rsidR="00731097" w:rsidRPr="00CB4DFB">
              <w:rPr>
                <w:rFonts w:ascii="Times New Roman" w:hAnsi="Times New Roman" w:cs="Times New Roman"/>
                <w:sz w:val="24"/>
                <w:szCs w:val="24"/>
                <w:lang w:val="lt-LT"/>
              </w:rPr>
              <w:t>, jei jo neturi,</w:t>
            </w:r>
            <w:r w:rsidR="00A50694" w:rsidRPr="00CB4DFB">
              <w:rPr>
                <w:rFonts w:ascii="Times New Roman" w:hAnsi="Times New Roman" w:cs="Times New Roman"/>
                <w:sz w:val="24"/>
                <w:szCs w:val="24"/>
                <w:lang w:val="lt-LT"/>
              </w:rPr>
              <w:t xml:space="preserve"> </w:t>
            </w:r>
            <w:r w:rsidR="00D67119" w:rsidRPr="00CB4DFB">
              <w:rPr>
                <w:rFonts w:ascii="Times New Roman" w:hAnsi="Times New Roman" w:cs="Times New Roman"/>
                <w:sz w:val="24"/>
                <w:szCs w:val="24"/>
                <w:lang w:val="lt-LT"/>
              </w:rPr>
              <w:t xml:space="preserve">Pirkimo vykdymo laikotarpiu įgytų patys ir </w:t>
            </w:r>
            <w:r w:rsidR="00CD623C" w:rsidRPr="00CB4DFB">
              <w:rPr>
                <w:rFonts w:ascii="Times New Roman" w:hAnsi="Times New Roman" w:cs="Times New Roman"/>
                <w:sz w:val="24"/>
                <w:szCs w:val="24"/>
                <w:lang w:val="lt-LT"/>
              </w:rPr>
              <w:t xml:space="preserve">laimėjimo atveju </w:t>
            </w:r>
            <w:r w:rsidR="00D67119" w:rsidRPr="00CB4DFB">
              <w:rPr>
                <w:rFonts w:ascii="Times New Roman" w:hAnsi="Times New Roman" w:cs="Times New Roman"/>
                <w:sz w:val="24"/>
                <w:szCs w:val="24"/>
                <w:lang w:val="lt-LT"/>
              </w:rPr>
              <w:t>jį pateiktų</w:t>
            </w:r>
            <w:r w:rsidR="0089356A">
              <w:rPr>
                <w:rFonts w:ascii="Times New Roman" w:hAnsi="Times New Roman" w:cs="Times New Roman"/>
                <w:sz w:val="24"/>
                <w:szCs w:val="24"/>
                <w:lang w:val="lt-LT"/>
              </w:rPr>
              <w:t xml:space="preserve"> </w:t>
            </w:r>
            <w:r w:rsidR="00D67119" w:rsidRPr="00CB4DFB">
              <w:rPr>
                <w:rFonts w:ascii="Times New Roman" w:hAnsi="Times New Roman" w:cs="Times New Roman"/>
                <w:sz w:val="24"/>
                <w:szCs w:val="24"/>
                <w:lang w:val="lt-LT"/>
              </w:rPr>
              <w:t>likus 3 darbo dienoms iki sutarties pasirašymo</w:t>
            </w:r>
            <w:r w:rsidR="0010735F" w:rsidRPr="00CB4DFB">
              <w:rPr>
                <w:rFonts w:ascii="Times New Roman" w:hAnsi="Times New Roman" w:cs="Times New Roman"/>
                <w:sz w:val="24"/>
                <w:szCs w:val="24"/>
                <w:lang w:val="lt-LT"/>
              </w:rPr>
              <w:t xml:space="preserve"> datos</w:t>
            </w:r>
            <w:r w:rsidR="000A5EDB" w:rsidRPr="00CB4DFB">
              <w:rPr>
                <w:rFonts w:ascii="Times New Roman" w:hAnsi="Times New Roman" w:cs="Times New Roman"/>
                <w:sz w:val="24"/>
                <w:szCs w:val="24"/>
                <w:lang w:val="lt-LT"/>
              </w:rPr>
              <w:t>.</w:t>
            </w:r>
            <w:r w:rsidR="004A68D0" w:rsidRPr="00CB4DFB">
              <w:rPr>
                <w:rFonts w:ascii="Times New Roman" w:hAnsi="Times New Roman" w:cs="Times New Roman"/>
                <w:sz w:val="24"/>
                <w:szCs w:val="24"/>
                <w:lang w:val="lt-LT"/>
              </w:rPr>
              <w:t xml:space="preserve"> </w:t>
            </w:r>
            <w:r w:rsidR="007165AF" w:rsidRPr="00CB4DFB">
              <w:rPr>
                <w:rFonts w:ascii="Times New Roman" w:hAnsi="Times New Roman" w:cs="Times New Roman"/>
                <w:sz w:val="24"/>
                <w:szCs w:val="24"/>
                <w:lang w:val="lt-LT"/>
              </w:rPr>
              <w:t xml:space="preserve">Tarnyba, </w:t>
            </w:r>
            <w:r w:rsidR="00CB248E" w:rsidRPr="00CB4DFB">
              <w:rPr>
                <w:rFonts w:ascii="Times New Roman" w:hAnsi="Times New Roman" w:cs="Times New Roman"/>
                <w:sz w:val="24"/>
                <w:szCs w:val="24"/>
                <w:lang w:val="lt-LT"/>
              </w:rPr>
              <w:t>2017-08-17 raštu Nr. 4S-2583</w:t>
            </w:r>
            <w:r w:rsidR="00070EB9" w:rsidRPr="00CB4DFB">
              <w:rPr>
                <w:rFonts w:ascii="Times New Roman" w:hAnsi="Times New Roman" w:cs="Times New Roman"/>
                <w:sz w:val="24"/>
                <w:szCs w:val="24"/>
                <w:lang w:val="lt-LT"/>
              </w:rPr>
              <w:t xml:space="preserve"> (toliau – Raštas)</w:t>
            </w:r>
            <w:r w:rsidR="00CB248E" w:rsidRPr="00CB4DFB">
              <w:rPr>
                <w:rFonts w:ascii="Times New Roman" w:hAnsi="Times New Roman" w:cs="Times New Roman"/>
                <w:sz w:val="24"/>
                <w:szCs w:val="24"/>
                <w:lang w:val="lt-LT"/>
              </w:rPr>
              <w:t xml:space="preserve">, paprašė paaiškinti, kaip </w:t>
            </w:r>
            <w:r w:rsidR="005A4323" w:rsidRPr="00CB4DFB">
              <w:rPr>
                <w:rFonts w:ascii="Times New Roman" w:hAnsi="Times New Roman" w:cs="Times New Roman"/>
                <w:sz w:val="24"/>
                <w:szCs w:val="24"/>
                <w:lang w:val="lt-LT"/>
              </w:rPr>
              <w:t xml:space="preserve">Perkančioji organizacija </w:t>
            </w:r>
            <w:r w:rsidR="00CB248E" w:rsidRPr="00CB4DFB">
              <w:rPr>
                <w:rFonts w:ascii="Times New Roman" w:hAnsi="Times New Roman" w:cs="Times New Roman"/>
                <w:sz w:val="24"/>
                <w:szCs w:val="24"/>
                <w:lang w:val="lt-LT"/>
              </w:rPr>
              <w:t xml:space="preserve">apskaičiavo/numatė reikalingą laiko tarpą, per kurį tiekėjas, </w:t>
            </w:r>
            <w:r w:rsidR="005A4323" w:rsidRPr="00CB4DFB">
              <w:rPr>
                <w:rFonts w:ascii="Times New Roman" w:hAnsi="Times New Roman" w:cs="Times New Roman"/>
                <w:sz w:val="24"/>
                <w:szCs w:val="24"/>
                <w:lang w:val="lt-LT"/>
              </w:rPr>
              <w:t>suspėtų gauti šią licenciją.</w:t>
            </w:r>
            <w:r w:rsidR="003D642F" w:rsidRPr="00CB4DFB">
              <w:rPr>
                <w:rFonts w:ascii="Times New Roman" w:hAnsi="Times New Roman" w:cs="Times New Roman"/>
                <w:sz w:val="24"/>
                <w:szCs w:val="24"/>
                <w:lang w:val="lt-LT"/>
              </w:rPr>
              <w:t xml:space="preserve"> </w:t>
            </w:r>
            <w:r w:rsidR="0089356A">
              <w:rPr>
                <w:rFonts w:ascii="Times New Roman" w:hAnsi="Times New Roman" w:cs="Times New Roman"/>
                <w:sz w:val="24"/>
                <w:szCs w:val="24"/>
                <w:lang w:val="lt-LT"/>
              </w:rPr>
              <w:t xml:space="preserve">Atsakyme </w:t>
            </w:r>
            <w:r w:rsidR="009D396A" w:rsidRPr="00CB4DFB">
              <w:rPr>
                <w:rFonts w:ascii="Times New Roman" w:hAnsi="Times New Roman" w:cs="Times New Roman"/>
                <w:sz w:val="24"/>
                <w:szCs w:val="24"/>
                <w:lang w:val="lt-LT"/>
              </w:rPr>
              <w:t xml:space="preserve">Perkančioji organizacija nurodė </w:t>
            </w:r>
            <w:r w:rsidR="009D396A" w:rsidRPr="00CB4DFB">
              <w:rPr>
                <w:rFonts w:ascii="Times New Roman" w:hAnsi="Times New Roman" w:cs="Times New Roman"/>
                <w:i/>
                <w:sz w:val="24"/>
                <w:szCs w:val="24"/>
                <w:lang w:val="lt-LT"/>
              </w:rPr>
              <w:t xml:space="preserve">„Licencijų gavimo terminas Kazachstane nėra reglamentuotas terminų požiūriu, todėl nėra įmanoma apskaičiuoti, koks laikas yra reikalingas jų gavimui. Dėl to manome, kad jeigu pirkimo dalyvis, kuris neturėjo reikiamų licencijų, būtų jas užsakęs prasidėjus pirkimui, numatytas laikotarpis iki sutarties sudarymo (~ 2 mėn.) būtų optimalus. </w:t>
            </w:r>
            <w:r w:rsidR="009D396A" w:rsidRPr="00CB4DFB">
              <w:rPr>
                <w:rFonts w:ascii="Times New Roman" w:hAnsi="Times New Roman" w:cs="Times New Roman"/>
                <w:i/>
                <w:sz w:val="24"/>
                <w:szCs w:val="24"/>
                <w:u w:val="single"/>
                <w:lang w:val="lt-LT"/>
              </w:rPr>
              <w:t>Taip</w:t>
            </w:r>
            <w:r w:rsidR="00835DE2" w:rsidRPr="00CB4DFB">
              <w:rPr>
                <w:rFonts w:ascii="Times New Roman" w:hAnsi="Times New Roman" w:cs="Times New Roman"/>
                <w:i/>
                <w:sz w:val="24"/>
                <w:szCs w:val="24"/>
                <w:u w:val="single"/>
                <w:lang w:val="lt-LT"/>
              </w:rPr>
              <w:t xml:space="preserve"> pat</w:t>
            </w:r>
            <w:r w:rsidR="009D396A" w:rsidRPr="00CB4DFB">
              <w:rPr>
                <w:rFonts w:ascii="Times New Roman" w:hAnsi="Times New Roman" w:cs="Times New Roman"/>
                <w:i/>
                <w:sz w:val="24"/>
                <w:szCs w:val="24"/>
                <w:u w:val="single"/>
                <w:lang w:val="lt-LT"/>
              </w:rPr>
              <w:t xml:space="preserve"> pažymėtina, kad tiekėjai turėjo galimybę pasitelkti kitus ūkio subjektus, turinčius tokius leidimus ir kartu su jais dalyvauti pirkime</w:t>
            </w:r>
            <w:r w:rsidR="009D396A" w:rsidRPr="00CB4DFB">
              <w:rPr>
                <w:rFonts w:ascii="Times New Roman" w:hAnsi="Times New Roman" w:cs="Times New Roman"/>
                <w:i/>
                <w:sz w:val="24"/>
                <w:szCs w:val="24"/>
                <w:lang w:val="lt-LT"/>
              </w:rPr>
              <w:t>“.</w:t>
            </w:r>
            <w:r w:rsidR="0089356A">
              <w:rPr>
                <w:rFonts w:ascii="Times New Roman" w:hAnsi="Times New Roman" w:cs="Times New Roman"/>
                <w:i/>
                <w:sz w:val="24"/>
                <w:szCs w:val="24"/>
                <w:lang w:val="lt-LT"/>
              </w:rPr>
              <w:t xml:space="preserve"> </w:t>
            </w:r>
            <w:r w:rsidR="007F3955" w:rsidRPr="00CB4DFB">
              <w:rPr>
                <w:rFonts w:ascii="Times New Roman" w:hAnsi="Times New Roman" w:cs="Times New Roman"/>
                <w:sz w:val="24"/>
                <w:szCs w:val="24"/>
                <w:lang w:val="lt-LT"/>
              </w:rPr>
              <w:t>Tarnyba</w:t>
            </w:r>
            <w:r w:rsidR="00C037DF" w:rsidRPr="00CB4DFB">
              <w:rPr>
                <w:rFonts w:ascii="Times New Roman" w:hAnsi="Times New Roman" w:cs="Times New Roman"/>
                <w:sz w:val="24"/>
                <w:szCs w:val="24"/>
                <w:lang w:val="lt-LT"/>
              </w:rPr>
              <w:t xml:space="preserve"> atsižvelgdama į aukščiau išdėstytą informaciją</w:t>
            </w:r>
            <w:r w:rsidR="007F3955" w:rsidRPr="00CB4DFB">
              <w:rPr>
                <w:rFonts w:ascii="Times New Roman" w:hAnsi="Times New Roman" w:cs="Times New Roman"/>
                <w:sz w:val="24"/>
                <w:szCs w:val="24"/>
                <w:lang w:val="lt-LT"/>
              </w:rPr>
              <w:t xml:space="preserve"> konstatuoja, kad </w:t>
            </w:r>
            <w:r w:rsidR="00C037DF" w:rsidRPr="00CB4DFB">
              <w:rPr>
                <w:rFonts w:ascii="Times New Roman" w:hAnsi="Times New Roman" w:cs="Times New Roman"/>
                <w:sz w:val="24"/>
                <w:szCs w:val="24"/>
                <w:lang w:val="lt-LT"/>
              </w:rPr>
              <w:t xml:space="preserve">Perkančiosios organizacijos </w:t>
            </w:r>
            <w:r w:rsidR="0089356A">
              <w:rPr>
                <w:rFonts w:ascii="Times New Roman" w:hAnsi="Times New Roman" w:cs="Times New Roman"/>
                <w:sz w:val="24"/>
                <w:szCs w:val="24"/>
                <w:lang w:val="lt-LT"/>
              </w:rPr>
              <w:t>A</w:t>
            </w:r>
            <w:r w:rsidR="0089356A" w:rsidRPr="00CB4DFB">
              <w:rPr>
                <w:rFonts w:ascii="Times New Roman" w:hAnsi="Times New Roman" w:cs="Times New Roman"/>
                <w:sz w:val="24"/>
                <w:szCs w:val="24"/>
                <w:lang w:val="lt-LT"/>
              </w:rPr>
              <w:t>tsakym</w:t>
            </w:r>
            <w:r w:rsidR="0089356A">
              <w:rPr>
                <w:rFonts w:ascii="Times New Roman" w:hAnsi="Times New Roman" w:cs="Times New Roman"/>
                <w:sz w:val="24"/>
                <w:szCs w:val="24"/>
                <w:lang w:val="lt-LT"/>
              </w:rPr>
              <w:t>e nurodyti paaiškinimai</w:t>
            </w:r>
            <w:r w:rsidR="0089356A" w:rsidRPr="00CB4DFB">
              <w:rPr>
                <w:rFonts w:ascii="Times New Roman" w:hAnsi="Times New Roman" w:cs="Times New Roman"/>
                <w:sz w:val="24"/>
                <w:szCs w:val="24"/>
                <w:lang w:val="lt-LT"/>
              </w:rPr>
              <w:t xml:space="preserve"> </w:t>
            </w:r>
            <w:r w:rsidR="00C037DF" w:rsidRPr="00CB4DFB">
              <w:rPr>
                <w:rFonts w:ascii="Times New Roman" w:hAnsi="Times New Roman" w:cs="Times New Roman"/>
                <w:sz w:val="24"/>
                <w:szCs w:val="24"/>
                <w:lang w:val="lt-LT"/>
              </w:rPr>
              <w:t>prieštarauja</w:t>
            </w:r>
            <w:r w:rsidR="00333052" w:rsidRPr="00CB4DFB">
              <w:rPr>
                <w:rFonts w:ascii="Times New Roman" w:hAnsi="Times New Roman" w:cs="Times New Roman"/>
                <w:sz w:val="24"/>
                <w:szCs w:val="24"/>
                <w:lang w:val="lt-LT"/>
              </w:rPr>
              <w:t xml:space="preserve"> </w:t>
            </w:r>
            <w:r w:rsidR="00C037DF" w:rsidRPr="00CB4DFB">
              <w:rPr>
                <w:rFonts w:ascii="Times New Roman" w:hAnsi="Times New Roman" w:cs="Times New Roman"/>
                <w:sz w:val="24"/>
                <w:szCs w:val="24"/>
                <w:lang w:val="lt-LT"/>
              </w:rPr>
              <w:t xml:space="preserve">Pirkimo </w:t>
            </w:r>
            <w:r w:rsidR="0089356A">
              <w:rPr>
                <w:rFonts w:ascii="Times New Roman" w:hAnsi="Times New Roman" w:cs="Times New Roman"/>
                <w:sz w:val="24"/>
                <w:szCs w:val="24"/>
                <w:lang w:val="lt-LT"/>
              </w:rPr>
              <w:t xml:space="preserve">Nr. 1 </w:t>
            </w:r>
            <w:r w:rsidR="00C037DF" w:rsidRPr="00CB4DFB">
              <w:rPr>
                <w:rFonts w:ascii="Times New Roman" w:hAnsi="Times New Roman" w:cs="Times New Roman"/>
                <w:sz w:val="24"/>
                <w:szCs w:val="24"/>
                <w:lang w:val="lt-LT"/>
              </w:rPr>
              <w:t xml:space="preserve">vykdymo metu Komisijos </w:t>
            </w:r>
            <w:r w:rsidR="00885048" w:rsidRPr="00CB4DFB">
              <w:rPr>
                <w:rFonts w:ascii="Times New Roman" w:hAnsi="Times New Roman" w:cs="Times New Roman"/>
                <w:sz w:val="24"/>
                <w:szCs w:val="24"/>
                <w:lang w:val="lt-LT"/>
              </w:rPr>
              <w:t xml:space="preserve">tiekėjams </w:t>
            </w:r>
            <w:r w:rsidR="00C037DF" w:rsidRPr="00CB4DFB">
              <w:rPr>
                <w:rFonts w:ascii="Times New Roman" w:hAnsi="Times New Roman" w:cs="Times New Roman"/>
                <w:sz w:val="24"/>
                <w:szCs w:val="24"/>
                <w:lang w:val="lt-LT"/>
              </w:rPr>
              <w:t>pateiktam išaiškinimui, kuriame</w:t>
            </w:r>
            <w:r w:rsidR="00885048" w:rsidRPr="00CB4DFB">
              <w:rPr>
                <w:rFonts w:ascii="Times New Roman" w:hAnsi="Times New Roman" w:cs="Times New Roman"/>
                <w:sz w:val="24"/>
                <w:szCs w:val="24"/>
                <w:lang w:val="lt-LT"/>
              </w:rPr>
              <w:t xml:space="preserve"> buvo</w:t>
            </w:r>
            <w:r w:rsidR="00C037DF" w:rsidRPr="00CB4DFB">
              <w:rPr>
                <w:rFonts w:ascii="Times New Roman" w:hAnsi="Times New Roman" w:cs="Times New Roman"/>
                <w:sz w:val="24"/>
                <w:szCs w:val="24"/>
                <w:lang w:val="lt-LT"/>
              </w:rPr>
              <w:t xml:space="preserve"> teigiama, kad </w:t>
            </w:r>
            <w:r w:rsidR="00C037DF" w:rsidRPr="00CB4DFB">
              <w:rPr>
                <w:rFonts w:ascii="Times New Roman" w:hAnsi="Times New Roman" w:cs="Times New Roman"/>
                <w:sz w:val="24"/>
                <w:szCs w:val="24"/>
                <w:u w:val="single"/>
                <w:lang w:val="lt-LT"/>
              </w:rPr>
              <w:t>reikalavimas dėl licencijos</w:t>
            </w:r>
            <w:r w:rsidR="0089356A">
              <w:rPr>
                <w:rFonts w:ascii="Times New Roman" w:hAnsi="Times New Roman" w:cs="Times New Roman"/>
                <w:sz w:val="24"/>
                <w:szCs w:val="24"/>
                <w:u w:val="single"/>
                <w:lang w:val="lt-LT"/>
              </w:rPr>
              <w:t xml:space="preserve"> </w:t>
            </w:r>
            <w:r w:rsidR="00C037DF" w:rsidRPr="00CB4DFB">
              <w:rPr>
                <w:rFonts w:ascii="Times New Roman" w:hAnsi="Times New Roman" w:cs="Times New Roman"/>
                <w:sz w:val="24"/>
                <w:szCs w:val="24"/>
                <w:u w:val="single"/>
                <w:lang w:val="lt-LT"/>
              </w:rPr>
              <w:t>/</w:t>
            </w:r>
            <w:r w:rsidR="0089356A">
              <w:rPr>
                <w:rFonts w:ascii="Times New Roman" w:hAnsi="Times New Roman" w:cs="Times New Roman"/>
                <w:sz w:val="24"/>
                <w:szCs w:val="24"/>
                <w:u w:val="single"/>
                <w:lang w:val="lt-LT"/>
              </w:rPr>
              <w:t xml:space="preserve"> </w:t>
            </w:r>
            <w:r w:rsidR="00C037DF" w:rsidRPr="00CB4DFB">
              <w:rPr>
                <w:rFonts w:ascii="Times New Roman" w:hAnsi="Times New Roman" w:cs="Times New Roman"/>
                <w:sz w:val="24"/>
                <w:szCs w:val="24"/>
                <w:u w:val="single"/>
                <w:lang w:val="lt-LT"/>
              </w:rPr>
              <w:t>leidimo</w:t>
            </w:r>
            <w:r w:rsidR="0089356A">
              <w:rPr>
                <w:rFonts w:ascii="Times New Roman" w:hAnsi="Times New Roman" w:cs="Times New Roman"/>
                <w:sz w:val="24"/>
                <w:szCs w:val="24"/>
                <w:u w:val="single"/>
                <w:lang w:val="lt-LT"/>
              </w:rPr>
              <w:t xml:space="preserve"> </w:t>
            </w:r>
            <w:r w:rsidR="00C037DF" w:rsidRPr="00CB4DFB">
              <w:rPr>
                <w:rFonts w:ascii="Times New Roman" w:hAnsi="Times New Roman" w:cs="Times New Roman"/>
                <w:sz w:val="24"/>
                <w:szCs w:val="24"/>
                <w:u w:val="single"/>
                <w:lang w:val="lt-LT"/>
              </w:rPr>
              <w:t>/</w:t>
            </w:r>
            <w:r w:rsidR="0089356A">
              <w:rPr>
                <w:rFonts w:ascii="Times New Roman" w:hAnsi="Times New Roman" w:cs="Times New Roman"/>
                <w:sz w:val="24"/>
                <w:szCs w:val="24"/>
                <w:u w:val="single"/>
                <w:lang w:val="lt-LT"/>
              </w:rPr>
              <w:t xml:space="preserve"> </w:t>
            </w:r>
            <w:r w:rsidR="00C037DF" w:rsidRPr="00CB4DFB">
              <w:rPr>
                <w:rFonts w:ascii="Times New Roman" w:hAnsi="Times New Roman" w:cs="Times New Roman"/>
                <w:sz w:val="24"/>
                <w:szCs w:val="24"/>
                <w:u w:val="single"/>
                <w:lang w:val="lt-LT"/>
              </w:rPr>
              <w:t>atestato yra nustatytas tiekėjui</w:t>
            </w:r>
            <w:r w:rsidR="002809C8" w:rsidRPr="00CB4DFB">
              <w:rPr>
                <w:rFonts w:ascii="Times New Roman" w:hAnsi="Times New Roman" w:cs="Times New Roman"/>
                <w:sz w:val="24"/>
                <w:szCs w:val="24"/>
                <w:lang w:val="lt-LT"/>
              </w:rPr>
              <w:t xml:space="preserve">. </w:t>
            </w:r>
            <w:r w:rsidR="002A0FE3" w:rsidRPr="00CB4DFB">
              <w:rPr>
                <w:rFonts w:ascii="Times New Roman" w:hAnsi="Times New Roman" w:cs="Times New Roman"/>
                <w:sz w:val="24"/>
                <w:szCs w:val="24"/>
                <w:lang w:val="lt-LT"/>
              </w:rPr>
              <w:t xml:space="preserve">Dėl šio apribojimo buvo užkirsta galimybė Pirkime </w:t>
            </w:r>
            <w:r w:rsidR="0089356A">
              <w:rPr>
                <w:rFonts w:ascii="Times New Roman" w:hAnsi="Times New Roman" w:cs="Times New Roman"/>
                <w:sz w:val="24"/>
                <w:szCs w:val="24"/>
                <w:lang w:val="lt-LT"/>
              </w:rPr>
              <w:t>Nr. 1</w:t>
            </w:r>
            <w:r w:rsidR="00B92172">
              <w:rPr>
                <w:rFonts w:ascii="Times New Roman" w:hAnsi="Times New Roman" w:cs="Times New Roman"/>
                <w:sz w:val="24"/>
                <w:szCs w:val="24"/>
                <w:lang w:val="lt-LT"/>
              </w:rPr>
              <w:t xml:space="preserve"> </w:t>
            </w:r>
            <w:r w:rsidR="002A0FE3" w:rsidRPr="00CB4DFB">
              <w:rPr>
                <w:rFonts w:ascii="Times New Roman" w:hAnsi="Times New Roman" w:cs="Times New Roman"/>
                <w:sz w:val="24"/>
                <w:szCs w:val="24"/>
                <w:lang w:val="lt-LT"/>
              </w:rPr>
              <w:t xml:space="preserve">dalyvauti </w:t>
            </w:r>
            <w:r w:rsidR="0089356A" w:rsidRPr="00CB4DFB">
              <w:rPr>
                <w:rFonts w:ascii="Times New Roman" w:hAnsi="Times New Roman"/>
                <w:bCs/>
                <w:sz w:val="24"/>
                <w:szCs w:val="24"/>
                <w:lang w:val="lt-LT"/>
              </w:rPr>
              <w:t xml:space="preserve">gebantiems sutartinius įsipareigojimus įvykdyti </w:t>
            </w:r>
            <w:r w:rsidR="002A0FE3" w:rsidRPr="00CB4DFB">
              <w:rPr>
                <w:rFonts w:ascii="Times New Roman" w:hAnsi="Times New Roman" w:cs="Times New Roman"/>
                <w:sz w:val="24"/>
                <w:szCs w:val="24"/>
                <w:lang w:val="lt-LT"/>
              </w:rPr>
              <w:t xml:space="preserve">tiekėjams, </w:t>
            </w:r>
            <w:r w:rsidR="0089356A">
              <w:rPr>
                <w:rFonts w:ascii="Times New Roman" w:hAnsi="Times New Roman" w:cs="Times New Roman"/>
                <w:sz w:val="24"/>
                <w:szCs w:val="24"/>
                <w:lang w:val="lt-LT"/>
              </w:rPr>
              <w:t xml:space="preserve">patiems </w:t>
            </w:r>
            <w:r w:rsidR="002A0FE3" w:rsidRPr="00CB4DFB">
              <w:rPr>
                <w:rFonts w:ascii="Times New Roman" w:hAnsi="Times New Roman" w:cs="Times New Roman"/>
                <w:sz w:val="24"/>
                <w:szCs w:val="24"/>
                <w:lang w:val="lt-LT"/>
              </w:rPr>
              <w:t>netur</w:t>
            </w:r>
            <w:r w:rsidR="00F6316F">
              <w:rPr>
                <w:rFonts w:ascii="Times New Roman" w:hAnsi="Times New Roman" w:cs="Times New Roman"/>
                <w:sz w:val="24"/>
                <w:szCs w:val="24"/>
                <w:lang w:val="lt-LT"/>
              </w:rPr>
              <w:t>intiems reikalaujamos licencijo</w:t>
            </w:r>
            <w:r w:rsidR="002A0FE3" w:rsidRPr="00CB4DFB">
              <w:rPr>
                <w:rFonts w:ascii="Times New Roman" w:hAnsi="Times New Roman" w:cs="Times New Roman"/>
                <w:sz w:val="24"/>
                <w:szCs w:val="24"/>
                <w:lang w:val="lt-LT"/>
              </w:rPr>
              <w:t xml:space="preserve">s, </w:t>
            </w:r>
            <w:r w:rsidR="0089356A">
              <w:rPr>
                <w:rFonts w:ascii="Times New Roman" w:hAnsi="Times New Roman" w:cs="Times New Roman"/>
                <w:sz w:val="24"/>
                <w:szCs w:val="24"/>
                <w:lang w:val="lt-LT"/>
              </w:rPr>
              <w:t xml:space="preserve">bet galintiems pasitelkti </w:t>
            </w:r>
            <w:r w:rsidR="0089356A" w:rsidRPr="001452AF">
              <w:rPr>
                <w:rFonts w:ascii="Times New Roman" w:hAnsi="Times New Roman" w:cs="Times New Roman"/>
                <w:sz w:val="24"/>
                <w:szCs w:val="24"/>
                <w:u w:val="single"/>
                <w:lang w:val="lt-LT"/>
              </w:rPr>
              <w:t>kitu</w:t>
            </w:r>
            <w:r w:rsidR="0089356A" w:rsidRPr="0089356A">
              <w:rPr>
                <w:rFonts w:ascii="Times New Roman" w:hAnsi="Times New Roman" w:cs="Times New Roman"/>
                <w:sz w:val="24"/>
                <w:szCs w:val="24"/>
                <w:u w:val="single"/>
                <w:lang w:val="lt-LT"/>
              </w:rPr>
              <w:t>s ūkio subjektus, turinčius tokius leidimus</w:t>
            </w:r>
            <w:r w:rsidR="0089356A">
              <w:rPr>
                <w:rFonts w:ascii="Times New Roman" w:hAnsi="Times New Roman" w:cs="Times New Roman"/>
                <w:sz w:val="24"/>
                <w:szCs w:val="24"/>
                <w:lang w:val="lt-LT"/>
              </w:rPr>
              <w:t xml:space="preserve">, </w:t>
            </w:r>
            <w:r w:rsidR="00601CE6">
              <w:rPr>
                <w:rFonts w:ascii="Times New Roman" w:hAnsi="Times New Roman" w:cs="Times New Roman"/>
                <w:sz w:val="24"/>
                <w:szCs w:val="24"/>
                <w:lang w:val="lt-LT"/>
              </w:rPr>
              <w:t xml:space="preserve">ir </w:t>
            </w:r>
            <w:r w:rsidR="002A0FE3" w:rsidRPr="00CB4DFB">
              <w:rPr>
                <w:rFonts w:ascii="Times New Roman" w:hAnsi="Times New Roman" w:cs="Times New Roman"/>
                <w:sz w:val="24"/>
                <w:szCs w:val="24"/>
                <w:lang w:val="lt-LT"/>
              </w:rPr>
              <w:t>kurie</w:t>
            </w:r>
            <w:r w:rsidR="00601CE6">
              <w:rPr>
                <w:rFonts w:ascii="Times New Roman" w:hAnsi="Times New Roman" w:cs="Times New Roman"/>
                <w:sz w:val="24"/>
                <w:szCs w:val="24"/>
                <w:lang w:val="lt-LT"/>
              </w:rPr>
              <w:t>,</w:t>
            </w:r>
            <w:r w:rsidR="002A0FE3" w:rsidRPr="00CB4DFB">
              <w:rPr>
                <w:rFonts w:ascii="Times New Roman" w:hAnsi="Times New Roman" w:cs="Times New Roman"/>
                <w:sz w:val="24"/>
                <w:szCs w:val="24"/>
                <w:lang w:val="lt-LT"/>
              </w:rPr>
              <w:t xml:space="preserve"> įvertinę riziką Pirkimo </w:t>
            </w:r>
            <w:r w:rsidR="0089356A">
              <w:rPr>
                <w:rFonts w:ascii="Times New Roman" w:hAnsi="Times New Roman" w:cs="Times New Roman"/>
                <w:sz w:val="24"/>
                <w:szCs w:val="24"/>
                <w:lang w:val="lt-LT"/>
              </w:rPr>
              <w:t xml:space="preserve">Nr. 1 </w:t>
            </w:r>
            <w:r w:rsidR="002A0FE3" w:rsidRPr="00CB4DFB">
              <w:rPr>
                <w:rFonts w:ascii="Times New Roman" w:hAnsi="Times New Roman" w:cs="Times New Roman"/>
                <w:sz w:val="24"/>
                <w:szCs w:val="24"/>
                <w:lang w:val="lt-LT"/>
              </w:rPr>
              <w:t>vykdymo lai</w:t>
            </w:r>
            <w:r w:rsidR="00165EBC" w:rsidRPr="00CB4DFB">
              <w:rPr>
                <w:rFonts w:ascii="Times New Roman" w:hAnsi="Times New Roman" w:cs="Times New Roman"/>
                <w:sz w:val="24"/>
                <w:szCs w:val="24"/>
                <w:lang w:val="lt-LT"/>
              </w:rPr>
              <w:t xml:space="preserve">kotarpiu </w:t>
            </w:r>
            <w:r w:rsidR="000A67D2">
              <w:rPr>
                <w:rFonts w:ascii="Times New Roman" w:hAnsi="Times New Roman" w:cs="Times New Roman"/>
                <w:sz w:val="24"/>
                <w:szCs w:val="24"/>
                <w:lang w:val="lt-LT"/>
              </w:rPr>
              <w:t>ne</w:t>
            </w:r>
            <w:r w:rsidR="00165EBC" w:rsidRPr="00CB4DFB">
              <w:rPr>
                <w:rFonts w:ascii="Times New Roman" w:hAnsi="Times New Roman" w:cs="Times New Roman"/>
                <w:sz w:val="24"/>
                <w:szCs w:val="24"/>
                <w:lang w:val="lt-LT"/>
              </w:rPr>
              <w:t>spėti gauti reikiam</w:t>
            </w:r>
            <w:r w:rsidR="000A67D2">
              <w:rPr>
                <w:rFonts w:ascii="Times New Roman" w:hAnsi="Times New Roman" w:cs="Times New Roman"/>
                <w:sz w:val="24"/>
                <w:szCs w:val="24"/>
                <w:lang w:val="lt-LT"/>
              </w:rPr>
              <w:t>ų</w:t>
            </w:r>
            <w:r w:rsidR="00165EBC" w:rsidRPr="00CB4DFB">
              <w:rPr>
                <w:rFonts w:ascii="Times New Roman" w:hAnsi="Times New Roman" w:cs="Times New Roman"/>
                <w:sz w:val="24"/>
                <w:szCs w:val="24"/>
                <w:lang w:val="lt-LT"/>
              </w:rPr>
              <w:t xml:space="preserve"> leidim</w:t>
            </w:r>
            <w:r w:rsidR="000A67D2">
              <w:rPr>
                <w:rFonts w:ascii="Times New Roman" w:hAnsi="Times New Roman" w:cs="Times New Roman"/>
                <w:sz w:val="24"/>
                <w:szCs w:val="24"/>
                <w:lang w:val="lt-LT"/>
              </w:rPr>
              <w:t>ų</w:t>
            </w:r>
            <w:r w:rsidR="00601CE6">
              <w:rPr>
                <w:rFonts w:ascii="Times New Roman" w:hAnsi="Times New Roman" w:cs="Times New Roman"/>
                <w:sz w:val="24"/>
                <w:szCs w:val="24"/>
                <w:lang w:val="lt-LT"/>
              </w:rPr>
              <w:t>,</w:t>
            </w:r>
            <w:r w:rsidR="00165EBC" w:rsidRPr="00CB4DFB">
              <w:rPr>
                <w:rFonts w:ascii="Times New Roman" w:hAnsi="Times New Roman" w:cs="Times New Roman"/>
                <w:sz w:val="24"/>
                <w:szCs w:val="24"/>
                <w:lang w:val="lt-LT"/>
              </w:rPr>
              <w:t xml:space="preserve"> bei </w:t>
            </w:r>
            <w:r w:rsidR="00601CE6">
              <w:rPr>
                <w:rFonts w:ascii="Times New Roman" w:hAnsi="Times New Roman" w:cs="Times New Roman"/>
                <w:sz w:val="24"/>
                <w:szCs w:val="24"/>
                <w:lang w:val="lt-LT"/>
              </w:rPr>
              <w:t>neturėdami</w:t>
            </w:r>
            <w:r w:rsidR="00165EBC" w:rsidRPr="00CB4DFB">
              <w:rPr>
                <w:rFonts w:ascii="Times New Roman" w:hAnsi="Times New Roman" w:cs="Times New Roman"/>
                <w:sz w:val="24"/>
                <w:szCs w:val="24"/>
                <w:lang w:val="lt-LT"/>
              </w:rPr>
              <w:t xml:space="preserve"> galimyb</w:t>
            </w:r>
            <w:r w:rsidR="00601CE6">
              <w:rPr>
                <w:rFonts w:ascii="Times New Roman" w:hAnsi="Times New Roman" w:cs="Times New Roman"/>
                <w:sz w:val="24"/>
                <w:szCs w:val="24"/>
                <w:lang w:val="lt-LT"/>
              </w:rPr>
              <w:t>ės</w:t>
            </w:r>
            <w:r w:rsidR="00165EBC" w:rsidRPr="00CB4DFB">
              <w:rPr>
                <w:rFonts w:ascii="Times New Roman" w:hAnsi="Times New Roman" w:cs="Times New Roman"/>
                <w:sz w:val="24"/>
                <w:szCs w:val="24"/>
                <w:lang w:val="lt-LT"/>
              </w:rPr>
              <w:t xml:space="preserve"> remtis kitais ūkio subjektais, </w:t>
            </w:r>
            <w:r w:rsidR="00E20A6F" w:rsidRPr="00CB4DFB">
              <w:rPr>
                <w:rFonts w:ascii="Times New Roman" w:hAnsi="Times New Roman" w:cs="Times New Roman"/>
                <w:sz w:val="24"/>
                <w:szCs w:val="24"/>
                <w:lang w:val="lt-LT"/>
              </w:rPr>
              <w:t>negalėjo pateikti pasiūlymų.</w:t>
            </w:r>
            <w:r w:rsidR="002809C8" w:rsidRPr="00CB4DFB">
              <w:rPr>
                <w:rFonts w:ascii="Times New Roman" w:hAnsi="Times New Roman" w:cs="Times New Roman"/>
                <w:sz w:val="24"/>
                <w:szCs w:val="24"/>
                <w:lang w:val="lt-LT"/>
              </w:rPr>
              <w:t xml:space="preserve"> </w:t>
            </w:r>
            <w:r w:rsidR="0089356A" w:rsidRPr="0089356A">
              <w:rPr>
                <w:rFonts w:ascii="Times New Roman" w:hAnsi="Times New Roman" w:cs="Times New Roman"/>
                <w:sz w:val="24"/>
                <w:szCs w:val="24"/>
                <w:lang w:val="lt-LT"/>
              </w:rPr>
              <w:t xml:space="preserve">Tarnyba atkreipia dėmesį, kad Pirkime Nr. 2 laimėtoju pripažintas tiekėjas UAB „TM Capital“ </w:t>
            </w:r>
            <w:r w:rsidR="0089356A" w:rsidRPr="00C7234E">
              <w:rPr>
                <w:rFonts w:ascii="Times New Roman" w:hAnsi="Times New Roman" w:cs="Times New Roman"/>
                <w:sz w:val="24"/>
                <w:szCs w:val="24"/>
                <w:u w:val="single"/>
                <w:lang w:val="lt-LT"/>
              </w:rPr>
              <w:t>rėmėsi subrangovų</w:t>
            </w:r>
            <w:r w:rsidR="0089356A" w:rsidRPr="00C43D9E">
              <w:rPr>
                <w:rFonts w:ascii="Times New Roman" w:hAnsi="Times New Roman" w:cs="Times New Roman"/>
                <w:sz w:val="24"/>
                <w:szCs w:val="24"/>
                <w:u w:val="single"/>
                <w:lang w:val="lt-LT"/>
              </w:rPr>
              <w:t xml:space="preserve"> licencijomis / leidimais / atestatais</w:t>
            </w:r>
            <w:r w:rsidR="0089356A" w:rsidRPr="0089356A">
              <w:rPr>
                <w:rFonts w:ascii="Times New Roman" w:hAnsi="Times New Roman" w:cs="Times New Roman"/>
                <w:sz w:val="24"/>
                <w:szCs w:val="24"/>
                <w:lang w:val="lt-LT"/>
              </w:rPr>
              <w:t>, suteikiančiais teisę vykdyti darbus Kazachstano Respublikoje.</w:t>
            </w:r>
          </w:p>
        </w:tc>
      </w:tr>
      <w:tr w:rsidR="00CB4DFB" w:rsidRPr="002740D9" w:rsidTr="00C66E7B">
        <w:tc>
          <w:tcPr>
            <w:tcW w:w="547" w:type="dxa"/>
          </w:tcPr>
          <w:p w:rsidR="00AA7653" w:rsidRPr="00CB4DFB" w:rsidRDefault="00AA7653" w:rsidP="0089356A">
            <w:pPr>
              <w:pStyle w:val="Sraopastraipa"/>
              <w:numPr>
                <w:ilvl w:val="0"/>
                <w:numId w:val="18"/>
              </w:numPr>
              <w:ind w:left="360"/>
              <w:jc w:val="both"/>
              <w:rPr>
                <w:rFonts w:ascii="Times New Roman" w:hAnsi="Times New Roman" w:cs="Times New Roman"/>
                <w:sz w:val="24"/>
                <w:szCs w:val="24"/>
                <w:lang w:val="lt-LT"/>
              </w:rPr>
            </w:pPr>
          </w:p>
        </w:tc>
        <w:tc>
          <w:tcPr>
            <w:tcW w:w="9059" w:type="dxa"/>
          </w:tcPr>
          <w:p w:rsidR="00AA7653" w:rsidRPr="00CB4DFB" w:rsidRDefault="00C6167A" w:rsidP="00957B7C">
            <w:pPr>
              <w:jc w:val="both"/>
              <w:rPr>
                <w:rFonts w:ascii="Times New Roman" w:hAnsi="Times New Roman" w:cs="Times New Roman"/>
                <w:sz w:val="24"/>
                <w:szCs w:val="24"/>
                <w:lang w:val="lt-LT"/>
              </w:rPr>
            </w:pPr>
            <w:r w:rsidRPr="00CB4DFB">
              <w:rPr>
                <w:rFonts w:ascii="Times New Roman" w:hAnsi="Times New Roman" w:cs="Times New Roman"/>
                <w:i/>
                <w:sz w:val="24"/>
                <w:szCs w:val="24"/>
                <w:lang w:val="lt-LT"/>
              </w:rPr>
              <w:t>Įstatymo 85 straipsnio 1 dalis</w:t>
            </w:r>
            <w:r w:rsidRPr="00CB4DFB">
              <w:rPr>
                <w:rStyle w:val="Puslapioinaosnuoroda"/>
                <w:rFonts w:ascii="Times New Roman" w:hAnsi="Times New Roman" w:cs="Times New Roman"/>
                <w:i/>
                <w:sz w:val="24"/>
                <w:szCs w:val="24"/>
                <w:lang w:val="lt-LT"/>
              </w:rPr>
              <w:footnoteReference w:id="7"/>
            </w:r>
            <w:r w:rsidRPr="00CB4DFB">
              <w:rPr>
                <w:rFonts w:ascii="Times New Roman" w:hAnsi="Times New Roman" w:cs="Times New Roman"/>
                <w:i/>
                <w:sz w:val="24"/>
                <w:szCs w:val="24"/>
                <w:lang w:val="lt-LT"/>
              </w:rPr>
              <w:t>,</w:t>
            </w:r>
            <w:r w:rsidR="00243735">
              <w:rPr>
                <w:rFonts w:ascii="Times New Roman" w:hAnsi="Times New Roman" w:cs="Times New Roman"/>
                <w:i/>
                <w:sz w:val="24"/>
                <w:szCs w:val="24"/>
                <w:lang w:val="lt-LT"/>
              </w:rPr>
              <w:t xml:space="preserve"> </w:t>
            </w:r>
            <w:r w:rsidRPr="00CB4DFB">
              <w:rPr>
                <w:rFonts w:ascii="Times New Roman" w:hAnsi="Times New Roman" w:cs="Times New Roman"/>
                <w:i/>
                <w:sz w:val="24"/>
                <w:szCs w:val="24"/>
                <w:lang w:val="lt-LT"/>
              </w:rPr>
              <w:t>2 dalis</w:t>
            </w:r>
            <w:r w:rsidRPr="00CB4DFB">
              <w:rPr>
                <w:rStyle w:val="Puslapioinaosnuoroda"/>
                <w:rFonts w:ascii="Times New Roman" w:hAnsi="Times New Roman" w:cs="Times New Roman"/>
                <w:i/>
                <w:sz w:val="24"/>
                <w:szCs w:val="24"/>
                <w:lang w:val="lt-LT"/>
              </w:rPr>
              <w:footnoteReference w:id="8"/>
            </w:r>
            <w:r w:rsidR="00635513" w:rsidRPr="00CB4DFB">
              <w:rPr>
                <w:rFonts w:ascii="Times New Roman" w:hAnsi="Times New Roman" w:cs="Times New Roman"/>
                <w:i/>
                <w:sz w:val="24"/>
                <w:szCs w:val="24"/>
                <w:lang w:val="lt-LT"/>
              </w:rPr>
              <w:t xml:space="preserve">, Įstatymo </w:t>
            </w:r>
            <w:r w:rsidR="00CB7200">
              <w:rPr>
                <w:rFonts w:ascii="Times New Roman" w:hAnsi="Times New Roman" w:cs="Times New Roman"/>
                <w:i/>
                <w:sz w:val="24"/>
                <w:szCs w:val="24"/>
                <w:lang w:val="lt-LT"/>
              </w:rPr>
              <w:t>3</w:t>
            </w:r>
            <w:r w:rsidR="00CB7200" w:rsidRPr="00CB4DFB">
              <w:rPr>
                <w:rFonts w:ascii="Times New Roman" w:hAnsi="Times New Roman" w:cs="Times New Roman"/>
                <w:i/>
                <w:sz w:val="24"/>
                <w:szCs w:val="24"/>
                <w:lang w:val="lt-LT"/>
              </w:rPr>
              <w:t xml:space="preserve"> </w:t>
            </w:r>
            <w:r w:rsidR="00635513" w:rsidRPr="00CB4DFB">
              <w:rPr>
                <w:rFonts w:ascii="Times New Roman" w:hAnsi="Times New Roman" w:cs="Times New Roman"/>
                <w:i/>
                <w:sz w:val="24"/>
                <w:szCs w:val="24"/>
                <w:lang w:val="lt-LT"/>
              </w:rPr>
              <w:t>straipsnio 1</w:t>
            </w:r>
            <w:r w:rsidR="00CB7200">
              <w:rPr>
                <w:rFonts w:ascii="Times New Roman" w:hAnsi="Times New Roman" w:cs="Times New Roman"/>
                <w:i/>
                <w:sz w:val="24"/>
                <w:szCs w:val="24"/>
                <w:lang w:val="lt-LT"/>
              </w:rPr>
              <w:t xml:space="preserve"> </w:t>
            </w:r>
            <w:r w:rsidR="00635513" w:rsidRPr="00CB4DFB">
              <w:rPr>
                <w:rFonts w:ascii="Times New Roman" w:hAnsi="Times New Roman" w:cs="Times New Roman"/>
                <w:i/>
                <w:sz w:val="24"/>
                <w:szCs w:val="24"/>
                <w:lang w:val="lt-LT"/>
              </w:rPr>
              <w:t>dalis</w:t>
            </w:r>
            <w:r w:rsidR="00635513" w:rsidRPr="00CB4DFB">
              <w:rPr>
                <w:rStyle w:val="Puslapioinaosnuoroda"/>
                <w:rFonts w:ascii="Times New Roman" w:hAnsi="Times New Roman" w:cs="Times New Roman"/>
                <w:i/>
                <w:sz w:val="24"/>
                <w:szCs w:val="24"/>
                <w:lang w:val="lt-LT"/>
              </w:rPr>
              <w:footnoteReference w:id="9"/>
            </w:r>
            <w:r w:rsidR="00635513" w:rsidRPr="00CB4DFB">
              <w:rPr>
                <w:rFonts w:ascii="Times New Roman" w:hAnsi="Times New Roman" w:cs="Times New Roman"/>
                <w:i/>
                <w:sz w:val="24"/>
                <w:szCs w:val="24"/>
                <w:lang w:val="lt-LT"/>
              </w:rPr>
              <w:t xml:space="preserve">, </w:t>
            </w:r>
            <w:r w:rsidR="0064154F">
              <w:rPr>
                <w:rFonts w:ascii="Times New Roman" w:hAnsi="Times New Roman" w:cs="Times New Roman"/>
                <w:i/>
                <w:sz w:val="24"/>
                <w:szCs w:val="24"/>
                <w:lang w:val="lt-LT"/>
              </w:rPr>
              <w:t xml:space="preserve">Įstatymo </w:t>
            </w:r>
            <w:r w:rsidR="00B50FE5">
              <w:rPr>
                <w:rFonts w:ascii="Times New Roman" w:hAnsi="Times New Roman" w:cs="Times New Roman"/>
                <w:i/>
                <w:sz w:val="24"/>
                <w:szCs w:val="24"/>
                <w:lang w:val="lt-LT"/>
              </w:rPr>
              <w:t>16 straipsnio 3 dalis</w:t>
            </w:r>
            <w:r w:rsidR="00957B7C">
              <w:rPr>
                <w:rStyle w:val="Puslapioinaosnuoroda"/>
                <w:rFonts w:ascii="Times New Roman" w:hAnsi="Times New Roman" w:cs="Times New Roman"/>
                <w:i/>
                <w:sz w:val="24"/>
                <w:szCs w:val="24"/>
                <w:lang w:val="lt-LT"/>
              </w:rPr>
              <w:footnoteReference w:id="10"/>
            </w:r>
            <w:r w:rsidR="00A252BA">
              <w:rPr>
                <w:rFonts w:ascii="Times New Roman" w:hAnsi="Times New Roman" w:cs="Times New Roman"/>
                <w:i/>
                <w:sz w:val="24"/>
                <w:szCs w:val="24"/>
                <w:lang w:val="lt-LT"/>
              </w:rPr>
              <w:t xml:space="preserve">, </w:t>
            </w:r>
            <w:r w:rsidR="00B50FE5">
              <w:rPr>
                <w:rFonts w:ascii="Times New Roman" w:hAnsi="Times New Roman" w:cs="Times New Roman"/>
                <w:i/>
                <w:sz w:val="24"/>
                <w:szCs w:val="24"/>
                <w:lang w:val="lt-LT"/>
              </w:rPr>
              <w:t>Taisyklių 72.2 punktas</w:t>
            </w:r>
            <w:r w:rsidR="00957B7C">
              <w:rPr>
                <w:rStyle w:val="Puslapioinaosnuoroda"/>
                <w:rFonts w:ascii="Times New Roman" w:hAnsi="Times New Roman" w:cs="Times New Roman"/>
                <w:i/>
                <w:sz w:val="24"/>
                <w:szCs w:val="24"/>
                <w:lang w:val="lt-LT"/>
              </w:rPr>
              <w:footnoteReference w:id="11"/>
            </w:r>
          </w:p>
        </w:tc>
      </w:tr>
      <w:tr w:rsidR="00CB4DFB" w:rsidRPr="002740D9" w:rsidTr="00C66E7B">
        <w:tc>
          <w:tcPr>
            <w:tcW w:w="9606" w:type="dxa"/>
            <w:gridSpan w:val="2"/>
            <w:vAlign w:val="center"/>
          </w:tcPr>
          <w:p w:rsidR="00B95F1E" w:rsidRDefault="00CB7200" w:rsidP="00FC33B8">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Pirkimo </w:t>
            </w:r>
            <w:r w:rsidR="00B95F1E">
              <w:rPr>
                <w:rFonts w:ascii="Times New Roman" w:hAnsi="Times New Roman" w:cs="Times New Roman"/>
                <w:sz w:val="24"/>
                <w:szCs w:val="24"/>
                <w:lang w:val="lt-LT"/>
              </w:rPr>
              <w:t xml:space="preserve">Nr. 1 </w:t>
            </w:r>
            <w:r w:rsidRPr="00CB4DFB">
              <w:rPr>
                <w:rFonts w:ascii="Times New Roman" w:hAnsi="Times New Roman" w:cs="Times New Roman"/>
                <w:sz w:val="24"/>
                <w:szCs w:val="24"/>
                <w:lang w:val="lt-LT"/>
              </w:rPr>
              <w:t>sąlygų 5.8 punkt</w:t>
            </w:r>
            <w:r w:rsidR="00B95F1E">
              <w:rPr>
                <w:rFonts w:ascii="Times New Roman" w:hAnsi="Times New Roman" w:cs="Times New Roman"/>
                <w:sz w:val="24"/>
                <w:szCs w:val="24"/>
                <w:lang w:val="lt-LT"/>
              </w:rPr>
              <w:t>e nustatyta, kad</w:t>
            </w:r>
            <w:r w:rsidRPr="00CB4DFB">
              <w:rPr>
                <w:rFonts w:ascii="Times New Roman" w:hAnsi="Times New Roman" w:cs="Times New Roman"/>
                <w:sz w:val="24"/>
                <w:szCs w:val="24"/>
                <w:lang w:val="lt-LT"/>
              </w:rPr>
              <w:t xml:space="preserve"> „Pasiūlyme turi būti nurodytas jo galiojimo terminas. Pasiūlymas turi galioti 90 dienų nuo pasiūlymo pateikimo termino pabaigos“</w:t>
            </w:r>
            <w:r w:rsidR="00B95F1E">
              <w:rPr>
                <w:rFonts w:ascii="Times New Roman" w:hAnsi="Times New Roman" w:cs="Times New Roman"/>
                <w:sz w:val="24"/>
                <w:szCs w:val="24"/>
                <w:lang w:val="lt-LT"/>
              </w:rPr>
              <w:t>.</w:t>
            </w:r>
          </w:p>
          <w:p w:rsidR="00B95F1E" w:rsidRDefault="00B95F1E" w:rsidP="00FC33B8">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Nr. 1 sąlygų 8.1 punkte ir Skelbimo apie supaprastintą pirkimą IV.3.3 punkte – </w:t>
            </w:r>
            <w:r w:rsidR="00BF07D3">
              <w:rPr>
                <w:rFonts w:ascii="Times New Roman" w:hAnsi="Times New Roman" w:cs="Times New Roman"/>
                <w:sz w:val="24"/>
                <w:szCs w:val="24"/>
                <w:lang w:val="lt-LT"/>
              </w:rPr>
              <w:t xml:space="preserve">nustatytas pasiūlymų pateikimo terminas </w:t>
            </w:r>
            <w:r>
              <w:rPr>
                <w:rFonts w:ascii="Times New Roman" w:hAnsi="Times New Roman" w:cs="Times New Roman"/>
                <w:sz w:val="24"/>
                <w:szCs w:val="24"/>
                <w:lang w:val="lt-LT"/>
              </w:rPr>
              <w:t>2017-0</w:t>
            </w:r>
            <w:r w:rsidR="00BF07D3">
              <w:rPr>
                <w:rFonts w:ascii="Times New Roman" w:hAnsi="Times New Roman" w:cs="Times New Roman"/>
                <w:sz w:val="24"/>
                <w:szCs w:val="24"/>
                <w:lang w:val="lt-LT"/>
              </w:rPr>
              <w:t>2</w:t>
            </w:r>
            <w:r>
              <w:rPr>
                <w:rFonts w:ascii="Times New Roman" w:hAnsi="Times New Roman" w:cs="Times New Roman"/>
                <w:sz w:val="24"/>
                <w:szCs w:val="24"/>
                <w:lang w:val="lt-LT"/>
              </w:rPr>
              <w:t xml:space="preserve">-06. </w:t>
            </w:r>
          </w:p>
          <w:p w:rsidR="00CB7200" w:rsidRDefault="00B95F1E" w:rsidP="00FC33B8">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Tiekėjo </w:t>
            </w:r>
            <w:r w:rsidR="00CB7200" w:rsidRPr="00CB4DFB">
              <w:rPr>
                <w:rFonts w:ascii="Times New Roman" w:hAnsi="Times New Roman" w:cs="Times New Roman"/>
                <w:sz w:val="24"/>
                <w:szCs w:val="24"/>
                <w:lang w:val="lt-LT"/>
              </w:rPr>
              <w:t>TOO „CK Astarta“ pateiktame pasiūlyme nurodyta</w:t>
            </w:r>
            <w:r>
              <w:rPr>
                <w:rFonts w:ascii="Times New Roman" w:hAnsi="Times New Roman" w:cs="Times New Roman"/>
                <w:sz w:val="24"/>
                <w:szCs w:val="24"/>
                <w:lang w:val="lt-LT"/>
              </w:rPr>
              <w:t>, kad</w:t>
            </w:r>
            <w:r w:rsidR="00CB7200" w:rsidRPr="00CB4DFB">
              <w:rPr>
                <w:rFonts w:ascii="Times New Roman" w:hAnsi="Times New Roman" w:cs="Times New Roman"/>
                <w:sz w:val="24"/>
                <w:szCs w:val="24"/>
                <w:lang w:val="lt-LT"/>
              </w:rPr>
              <w:t xml:space="preserve"> „Pasiūlymas galioja iki 2017 vasario 25 d.“</w:t>
            </w:r>
            <w:r w:rsidR="00BF07D3">
              <w:rPr>
                <w:rFonts w:ascii="Times New Roman" w:hAnsi="Times New Roman" w:cs="Times New Roman"/>
                <w:sz w:val="24"/>
                <w:szCs w:val="24"/>
                <w:lang w:val="lt-LT"/>
              </w:rPr>
              <w:t>, t. y. 23 kalendorines dienas.</w:t>
            </w:r>
          </w:p>
          <w:p w:rsidR="00B50FE5" w:rsidRDefault="00474CB7" w:rsidP="00B50FE5">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Pr>
                <w:rFonts w:ascii="Times New Roman" w:hAnsi="Times New Roman" w:cs="Times New Roman"/>
                <w:sz w:val="24"/>
                <w:szCs w:val="24"/>
                <w:lang w:val="lt-LT"/>
              </w:rPr>
              <w:t>Komisijos</w:t>
            </w:r>
            <w:r w:rsidR="00B95F1E">
              <w:rPr>
                <w:rFonts w:ascii="Times New Roman" w:hAnsi="Times New Roman" w:cs="Times New Roman"/>
                <w:sz w:val="24"/>
                <w:szCs w:val="24"/>
                <w:lang w:val="lt-LT"/>
              </w:rPr>
              <w:t xml:space="preserve"> </w:t>
            </w:r>
            <w:r w:rsidR="00BF07D3">
              <w:rPr>
                <w:rFonts w:ascii="Times New Roman" w:hAnsi="Times New Roman" w:cs="Times New Roman"/>
                <w:sz w:val="24"/>
                <w:szCs w:val="24"/>
                <w:lang w:val="lt-LT"/>
              </w:rPr>
              <w:t>2017-02-17 posėdžio protokole ĮD-12 nurodyta, kad „Vertinami neatmesti – TOO „CK Astarta“, „</w:t>
            </w:r>
            <w:r w:rsidR="00BF07D3" w:rsidRPr="00CB4DFB">
              <w:rPr>
                <w:rFonts w:ascii="Times New Roman" w:hAnsi="Times New Roman" w:cs="Times New Roman"/>
                <w:sz w:val="24"/>
                <w:szCs w:val="24"/>
                <w:lang w:val="lt-LT"/>
              </w:rPr>
              <w:t>CP Partners Co Ltd“</w:t>
            </w:r>
            <w:r w:rsidR="00BF07D3">
              <w:rPr>
                <w:rFonts w:ascii="Times New Roman" w:hAnsi="Times New Roman" w:cs="Times New Roman"/>
                <w:sz w:val="24"/>
                <w:szCs w:val="24"/>
                <w:lang w:val="lt-LT"/>
              </w:rPr>
              <w:t>, „</w:t>
            </w:r>
            <w:r w:rsidR="00BF07D3" w:rsidRPr="00CB4DFB">
              <w:rPr>
                <w:rFonts w:ascii="Times New Roman" w:hAnsi="Times New Roman" w:cs="Times New Roman"/>
                <w:sz w:val="24"/>
                <w:szCs w:val="24"/>
                <w:lang w:val="lt-LT"/>
              </w:rPr>
              <w:t>Pico International LLC“</w:t>
            </w:r>
            <w:r w:rsidR="00BF07D3">
              <w:rPr>
                <w:rFonts w:ascii="Times New Roman" w:hAnsi="Times New Roman" w:cs="Times New Roman"/>
                <w:sz w:val="24"/>
                <w:szCs w:val="24"/>
                <w:lang w:val="lt-LT"/>
              </w:rPr>
              <w:t xml:space="preserve">, </w:t>
            </w:r>
            <w:r w:rsidR="00BF07D3" w:rsidRPr="00CB4DFB">
              <w:rPr>
                <w:rFonts w:ascii="Times New Roman" w:hAnsi="Times New Roman" w:cs="Times New Roman"/>
                <w:sz w:val="24"/>
                <w:szCs w:val="24"/>
                <w:lang w:val="lt-LT"/>
              </w:rPr>
              <w:t>„OP3 Design LLC“</w:t>
            </w:r>
            <w:r w:rsidR="00BF07D3">
              <w:rPr>
                <w:rFonts w:ascii="Times New Roman" w:hAnsi="Times New Roman" w:cs="Times New Roman"/>
                <w:sz w:val="24"/>
                <w:szCs w:val="24"/>
                <w:lang w:val="lt-LT"/>
              </w:rPr>
              <w:t xml:space="preserve"> pasiūlymai“, tačiau sprendimo dėl tiekėjo TOO „CK Astarta“ pasiūlymo atitikties </w:t>
            </w:r>
            <w:r w:rsidR="00B50FE5">
              <w:rPr>
                <w:rFonts w:ascii="Times New Roman" w:hAnsi="Times New Roman" w:cs="Times New Roman"/>
                <w:sz w:val="24"/>
                <w:szCs w:val="24"/>
                <w:lang w:val="lt-LT"/>
              </w:rPr>
              <w:t>Pirkimo Nr. 1 sąlygų r</w:t>
            </w:r>
            <w:r w:rsidR="00BF07D3">
              <w:rPr>
                <w:rFonts w:ascii="Times New Roman" w:hAnsi="Times New Roman" w:cs="Times New Roman"/>
                <w:sz w:val="24"/>
                <w:szCs w:val="24"/>
                <w:lang w:val="lt-LT"/>
              </w:rPr>
              <w:t xml:space="preserve">eikalavimams nepriėmė, nors </w:t>
            </w:r>
            <w:r w:rsidR="00B50FE5">
              <w:rPr>
                <w:rFonts w:ascii="Times New Roman" w:hAnsi="Times New Roman" w:cs="Times New Roman"/>
                <w:sz w:val="24"/>
                <w:szCs w:val="24"/>
                <w:lang w:val="lt-LT"/>
              </w:rPr>
              <w:t xml:space="preserve">sprendimus </w:t>
            </w:r>
            <w:r w:rsidR="00BF07D3">
              <w:rPr>
                <w:rFonts w:ascii="Times New Roman" w:hAnsi="Times New Roman" w:cs="Times New Roman"/>
                <w:sz w:val="24"/>
                <w:szCs w:val="24"/>
                <w:lang w:val="lt-LT"/>
              </w:rPr>
              <w:t xml:space="preserve">dėl tiekėjų </w:t>
            </w:r>
            <w:r w:rsidR="00BF07D3" w:rsidRPr="00CB4DFB">
              <w:rPr>
                <w:rFonts w:ascii="Times New Roman" w:hAnsi="Times New Roman" w:cs="Times New Roman"/>
                <w:sz w:val="24"/>
                <w:szCs w:val="24"/>
                <w:lang w:val="lt-LT"/>
              </w:rPr>
              <w:t>CP Partners Co Ltd“</w:t>
            </w:r>
            <w:r w:rsidR="00BF07D3">
              <w:rPr>
                <w:rFonts w:ascii="Times New Roman" w:hAnsi="Times New Roman" w:cs="Times New Roman"/>
                <w:sz w:val="24"/>
                <w:szCs w:val="24"/>
                <w:lang w:val="lt-LT"/>
              </w:rPr>
              <w:t xml:space="preserve"> ir </w:t>
            </w:r>
            <w:r w:rsidR="00BF07D3" w:rsidRPr="00CB4DFB">
              <w:rPr>
                <w:rFonts w:ascii="Times New Roman" w:hAnsi="Times New Roman" w:cs="Times New Roman"/>
                <w:sz w:val="24"/>
                <w:szCs w:val="24"/>
                <w:lang w:val="lt-LT"/>
              </w:rPr>
              <w:t>„OP3 Design LLC“</w:t>
            </w:r>
            <w:r w:rsidR="00BF07D3">
              <w:rPr>
                <w:rFonts w:ascii="Times New Roman" w:hAnsi="Times New Roman" w:cs="Times New Roman"/>
                <w:sz w:val="24"/>
                <w:szCs w:val="24"/>
                <w:lang w:val="lt-LT"/>
              </w:rPr>
              <w:t xml:space="preserve"> pasiūlym</w:t>
            </w:r>
            <w:r w:rsidR="00164FCE">
              <w:rPr>
                <w:rFonts w:ascii="Times New Roman" w:hAnsi="Times New Roman" w:cs="Times New Roman"/>
                <w:sz w:val="24"/>
                <w:szCs w:val="24"/>
                <w:lang w:val="lt-LT"/>
              </w:rPr>
              <w:t>ų</w:t>
            </w:r>
            <w:r w:rsidR="00BF07D3">
              <w:rPr>
                <w:rFonts w:ascii="Times New Roman" w:hAnsi="Times New Roman" w:cs="Times New Roman"/>
                <w:sz w:val="24"/>
                <w:szCs w:val="24"/>
                <w:lang w:val="lt-LT"/>
              </w:rPr>
              <w:t xml:space="preserve"> atmet</w:t>
            </w:r>
            <w:r w:rsidR="00B50FE5">
              <w:rPr>
                <w:rFonts w:ascii="Times New Roman" w:hAnsi="Times New Roman" w:cs="Times New Roman"/>
                <w:sz w:val="24"/>
                <w:szCs w:val="24"/>
                <w:lang w:val="lt-LT"/>
              </w:rPr>
              <w:t xml:space="preserve">imo, kaip neatitinkančių pasiūlymų pateikimo reikalavimų priėmė. </w:t>
            </w:r>
          </w:p>
          <w:p w:rsidR="00806E2A" w:rsidRPr="00351203" w:rsidRDefault="00B50FE5" w:rsidP="00351203">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Pr>
                <w:rFonts w:ascii="Times New Roman" w:hAnsi="Times New Roman" w:cs="Times New Roman"/>
                <w:sz w:val="24"/>
                <w:szCs w:val="24"/>
                <w:lang w:val="lt-LT"/>
              </w:rPr>
              <w:t>Tarnyba primena, kad Komisija tiekėjų pasiūlymus privalo vertinti vadovaujantis viešųjų pirkimų sąlygose nustatytais reikalavimais.</w:t>
            </w:r>
          </w:p>
        </w:tc>
      </w:tr>
      <w:tr w:rsidR="00CB4DFB" w:rsidRPr="002740D9" w:rsidTr="00C66E7B">
        <w:tc>
          <w:tcPr>
            <w:tcW w:w="547" w:type="dxa"/>
          </w:tcPr>
          <w:p w:rsidR="0084745F" w:rsidRPr="00CB4DFB" w:rsidRDefault="0084745F" w:rsidP="0089356A">
            <w:pPr>
              <w:pStyle w:val="Sraopastraipa"/>
              <w:numPr>
                <w:ilvl w:val="0"/>
                <w:numId w:val="18"/>
              </w:numPr>
              <w:ind w:left="360"/>
              <w:jc w:val="both"/>
              <w:rPr>
                <w:rFonts w:ascii="Times New Roman" w:hAnsi="Times New Roman" w:cs="Times New Roman"/>
                <w:sz w:val="24"/>
                <w:szCs w:val="24"/>
                <w:lang w:val="lt-LT"/>
              </w:rPr>
            </w:pPr>
          </w:p>
        </w:tc>
        <w:tc>
          <w:tcPr>
            <w:tcW w:w="9059" w:type="dxa"/>
          </w:tcPr>
          <w:p w:rsidR="0084745F" w:rsidRPr="00CB4DFB" w:rsidRDefault="0084745F" w:rsidP="007E5BC8">
            <w:pPr>
              <w:jc w:val="both"/>
              <w:rPr>
                <w:rFonts w:ascii="Times New Roman" w:hAnsi="Times New Roman" w:cs="Times New Roman"/>
                <w:sz w:val="24"/>
                <w:szCs w:val="24"/>
                <w:lang w:val="lt-LT"/>
              </w:rPr>
            </w:pPr>
            <w:r w:rsidRPr="00CB4DFB">
              <w:rPr>
                <w:rFonts w:ascii="Times New Roman" w:hAnsi="Times New Roman" w:cs="Times New Roman"/>
                <w:i/>
                <w:sz w:val="24"/>
                <w:szCs w:val="24"/>
                <w:lang w:val="lt-LT"/>
              </w:rPr>
              <w:t>Įstatymo 85 straipsnio 2 dalis</w:t>
            </w:r>
            <w:r w:rsidRPr="00CB4DFB">
              <w:rPr>
                <w:rStyle w:val="Puslapioinaosnuoroda"/>
                <w:rFonts w:ascii="Times New Roman" w:hAnsi="Times New Roman" w:cs="Times New Roman"/>
                <w:i/>
                <w:sz w:val="24"/>
                <w:szCs w:val="24"/>
                <w:lang w:val="lt-LT"/>
              </w:rPr>
              <w:footnoteReference w:id="12"/>
            </w:r>
            <w:r w:rsidRPr="00CB4DFB">
              <w:rPr>
                <w:rFonts w:ascii="Times New Roman" w:hAnsi="Times New Roman" w:cs="Times New Roman"/>
                <w:i/>
                <w:sz w:val="24"/>
                <w:szCs w:val="24"/>
                <w:lang w:val="lt-LT"/>
              </w:rPr>
              <w:t xml:space="preserve">, </w:t>
            </w:r>
            <w:r w:rsidR="00EB6054" w:rsidRPr="00CB4DFB">
              <w:rPr>
                <w:rFonts w:ascii="Times New Roman" w:hAnsi="Times New Roman" w:cs="Times New Roman"/>
                <w:i/>
                <w:sz w:val="24"/>
                <w:szCs w:val="24"/>
                <w:lang w:val="lt-LT"/>
              </w:rPr>
              <w:t>Įstatymo 3 straipsni</w:t>
            </w:r>
            <w:r w:rsidR="007E5BC8" w:rsidRPr="00CB4DFB">
              <w:rPr>
                <w:rFonts w:ascii="Times New Roman" w:hAnsi="Times New Roman" w:cs="Times New Roman"/>
                <w:i/>
                <w:sz w:val="24"/>
                <w:szCs w:val="24"/>
                <w:lang w:val="lt-LT"/>
              </w:rPr>
              <w:t>o 1 dalis</w:t>
            </w:r>
            <w:r w:rsidR="00EB6054" w:rsidRPr="00CB4DFB">
              <w:rPr>
                <w:rStyle w:val="Puslapioinaosnuoroda"/>
                <w:rFonts w:ascii="Times New Roman" w:hAnsi="Times New Roman" w:cs="Times New Roman"/>
                <w:i/>
                <w:sz w:val="24"/>
                <w:szCs w:val="24"/>
                <w:lang w:val="lt-LT"/>
              </w:rPr>
              <w:footnoteReference w:id="13"/>
            </w:r>
            <w:r w:rsidR="00EB6054" w:rsidRPr="00CB4DFB">
              <w:rPr>
                <w:rFonts w:ascii="Times New Roman" w:hAnsi="Times New Roman" w:cs="Times New Roman"/>
                <w:i/>
                <w:sz w:val="24"/>
                <w:szCs w:val="24"/>
                <w:lang w:val="lt-LT"/>
              </w:rPr>
              <w:t xml:space="preserve">, </w:t>
            </w:r>
            <w:r w:rsidR="00A039DA" w:rsidRPr="00CB4DFB">
              <w:rPr>
                <w:rFonts w:ascii="Times New Roman" w:hAnsi="Times New Roman" w:cs="Times New Roman"/>
                <w:i/>
                <w:sz w:val="24"/>
                <w:szCs w:val="24"/>
                <w:lang w:val="lt-LT"/>
              </w:rPr>
              <w:t>Taisyklių 72.2 punktas</w:t>
            </w:r>
            <w:r w:rsidR="00A039DA" w:rsidRPr="00CB4DFB">
              <w:rPr>
                <w:rStyle w:val="Puslapioinaosnuoroda"/>
                <w:rFonts w:ascii="Times New Roman" w:hAnsi="Times New Roman" w:cs="Times New Roman"/>
                <w:i/>
                <w:sz w:val="24"/>
                <w:szCs w:val="24"/>
                <w:lang w:val="lt-LT"/>
              </w:rPr>
              <w:footnoteReference w:id="14"/>
            </w:r>
            <w:r w:rsidR="00A039DA" w:rsidRPr="00CB4DFB">
              <w:rPr>
                <w:rFonts w:ascii="Times New Roman" w:hAnsi="Times New Roman" w:cs="Times New Roman"/>
                <w:i/>
                <w:sz w:val="24"/>
                <w:szCs w:val="24"/>
                <w:lang w:val="lt-LT"/>
              </w:rPr>
              <w:t xml:space="preserve">, </w:t>
            </w:r>
            <w:r w:rsidRPr="00CB4DFB">
              <w:rPr>
                <w:rFonts w:ascii="Times New Roman" w:hAnsi="Times New Roman" w:cs="Times New Roman"/>
                <w:i/>
                <w:sz w:val="24"/>
                <w:szCs w:val="24"/>
                <w:lang w:val="lt-LT"/>
              </w:rPr>
              <w:t>Taisyklių 72.3 punktas</w:t>
            </w:r>
            <w:r w:rsidRPr="00CB4DFB">
              <w:rPr>
                <w:rStyle w:val="Puslapioinaosnuoroda"/>
                <w:rFonts w:ascii="Times New Roman" w:hAnsi="Times New Roman" w:cs="Times New Roman"/>
                <w:i/>
                <w:sz w:val="24"/>
                <w:szCs w:val="24"/>
                <w:lang w:val="lt-LT"/>
              </w:rPr>
              <w:footnoteReference w:id="15"/>
            </w:r>
          </w:p>
        </w:tc>
      </w:tr>
      <w:tr w:rsidR="00CB4DFB" w:rsidRPr="002740D9" w:rsidTr="0089356A">
        <w:tc>
          <w:tcPr>
            <w:tcW w:w="9606" w:type="dxa"/>
            <w:gridSpan w:val="2"/>
          </w:tcPr>
          <w:p w:rsidR="007E028C" w:rsidRPr="00CB4DFB" w:rsidRDefault="007A7441" w:rsidP="00CA51C1">
            <w:pPr>
              <w:ind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Pirkimo </w:t>
            </w:r>
            <w:r w:rsidR="0089356A">
              <w:rPr>
                <w:rFonts w:ascii="Times New Roman" w:hAnsi="Times New Roman" w:cs="Times New Roman"/>
                <w:sz w:val="24"/>
                <w:szCs w:val="24"/>
                <w:lang w:val="lt-LT"/>
              </w:rPr>
              <w:t xml:space="preserve">Nr. 1 </w:t>
            </w:r>
            <w:r w:rsidR="00AC41CB" w:rsidRPr="00CB4DFB">
              <w:rPr>
                <w:rFonts w:ascii="Times New Roman" w:hAnsi="Times New Roman" w:cs="Times New Roman"/>
                <w:sz w:val="24"/>
                <w:szCs w:val="24"/>
                <w:lang w:val="lt-LT"/>
              </w:rPr>
              <w:t xml:space="preserve">sąlygų </w:t>
            </w:r>
            <w:r w:rsidR="009C2E57">
              <w:rPr>
                <w:rFonts w:ascii="Times New Roman" w:hAnsi="Times New Roman" w:cs="Times New Roman"/>
                <w:sz w:val="24"/>
                <w:szCs w:val="24"/>
                <w:lang w:val="lt-LT"/>
              </w:rPr>
              <w:t>5.11 punkte nustatyta „</w:t>
            </w:r>
            <w:r w:rsidRPr="00CB4DFB">
              <w:rPr>
                <w:rFonts w:ascii="Times New Roman" w:hAnsi="Times New Roman" w:cs="Times New Roman"/>
                <w:sz w:val="24"/>
                <w:szCs w:val="24"/>
                <w:lang w:val="lt-LT"/>
              </w:rPr>
              <w:t>Pasiūlymą sudaro tiekėjo raštu pateiktų dokumentų visuma – tiekėjo kvalifikaciją įrodantys dokumentai, ir kiti, šių sąlygų 5.12 punkte nurodyti privalomai teiki</w:t>
            </w:r>
            <w:r w:rsidR="008964E5" w:rsidRPr="00CB4DFB">
              <w:rPr>
                <w:rFonts w:ascii="Times New Roman" w:hAnsi="Times New Roman" w:cs="Times New Roman"/>
                <w:sz w:val="24"/>
                <w:szCs w:val="24"/>
                <w:lang w:val="lt-LT"/>
              </w:rPr>
              <w:t xml:space="preserve">ami dokumentai ir informacija“, t. y. </w:t>
            </w:r>
            <w:r w:rsidR="005D2B9A" w:rsidRPr="00CB4DFB">
              <w:rPr>
                <w:rFonts w:ascii="Times New Roman" w:hAnsi="Times New Roman" w:cs="Times New Roman"/>
                <w:sz w:val="24"/>
                <w:szCs w:val="24"/>
                <w:lang w:val="lt-LT"/>
              </w:rPr>
              <w:t>Tiekėjai, teikdami pasiūlymus, privalėjo</w:t>
            </w:r>
            <w:r w:rsidR="008964E5" w:rsidRPr="00CB4DFB">
              <w:rPr>
                <w:rFonts w:ascii="Times New Roman" w:hAnsi="Times New Roman" w:cs="Times New Roman"/>
                <w:sz w:val="24"/>
                <w:szCs w:val="24"/>
                <w:lang w:val="lt-LT"/>
              </w:rPr>
              <w:t xml:space="preserve"> pateikti kvalifikaciją pagrindžiančius bei</w:t>
            </w:r>
            <w:r w:rsidR="005D2B9A" w:rsidRPr="00CB4DFB">
              <w:rPr>
                <w:rFonts w:ascii="Times New Roman" w:hAnsi="Times New Roman" w:cs="Times New Roman"/>
                <w:sz w:val="24"/>
                <w:szCs w:val="24"/>
                <w:lang w:val="lt-LT"/>
              </w:rPr>
              <w:t xml:space="preserve"> </w:t>
            </w:r>
            <w:r w:rsidR="006F6D82" w:rsidRPr="00CB4DFB">
              <w:rPr>
                <w:rFonts w:ascii="Times New Roman" w:hAnsi="Times New Roman" w:cs="Times New Roman"/>
                <w:sz w:val="24"/>
                <w:szCs w:val="24"/>
                <w:lang w:val="lt-LT"/>
              </w:rPr>
              <w:t xml:space="preserve">šiuos </w:t>
            </w:r>
            <w:r w:rsidR="005D2B9A" w:rsidRPr="00CB4DFB">
              <w:rPr>
                <w:rFonts w:ascii="Times New Roman" w:hAnsi="Times New Roman" w:cs="Times New Roman"/>
                <w:sz w:val="24"/>
                <w:szCs w:val="24"/>
                <w:lang w:val="lt-LT"/>
              </w:rPr>
              <w:t xml:space="preserve">5.12 punkte reikalaujamus dokumentus:  </w:t>
            </w:r>
            <w:r w:rsidR="000A090F">
              <w:rPr>
                <w:rFonts w:ascii="Times New Roman" w:hAnsi="Times New Roman" w:cs="Times New Roman"/>
                <w:sz w:val="24"/>
                <w:szCs w:val="24"/>
                <w:lang w:val="lt-LT"/>
              </w:rPr>
              <w:t xml:space="preserve">„5.12.1. </w:t>
            </w:r>
            <w:r w:rsidR="005D2B9A" w:rsidRPr="00CB4DFB">
              <w:rPr>
                <w:rFonts w:ascii="Times New Roman" w:hAnsi="Times New Roman" w:cs="Times New Roman"/>
                <w:sz w:val="24"/>
                <w:szCs w:val="24"/>
                <w:lang w:val="lt-LT"/>
              </w:rPr>
              <w:t>tiekėjo užpildytą ir pasirašytą pasiūlymo formą, parengtą pagal Pirkimo sąlygų</w:t>
            </w:r>
            <w:r w:rsidR="009F1A5E" w:rsidRPr="00CB4DFB">
              <w:rPr>
                <w:rFonts w:ascii="Times New Roman" w:hAnsi="Times New Roman" w:cs="Times New Roman"/>
                <w:sz w:val="24"/>
                <w:szCs w:val="24"/>
                <w:lang w:val="lt-LT"/>
              </w:rPr>
              <w:t xml:space="preserve"> </w:t>
            </w:r>
            <w:r w:rsidR="00263F79" w:rsidRPr="00CB4DFB">
              <w:rPr>
                <w:rFonts w:ascii="Times New Roman" w:hAnsi="Times New Roman" w:cs="Times New Roman"/>
                <w:sz w:val="24"/>
                <w:szCs w:val="24"/>
                <w:lang w:val="lt-LT"/>
              </w:rPr>
              <w:t xml:space="preserve">2 priedą;  </w:t>
            </w:r>
            <w:r w:rsidR="000A090F">
              <w:rPr>
                <w:rFonts w:ascii="Times New Roman" w:hAnsi="Times New Roman" w:cs="Times New Roman"/>
                <w:sz w:val="24"/>
                <w:szCs w:val="24"/>
                <w:lang w:val="lt-LT"/>
              </w:rPr>
              <w:t xml:space="preserve">5.12.2. </w:t>
            </w:r>
            <w:r w:rsidR="00263F79" w:rsidRPr="00CB4DFB">
              <w:rPr>
                <w:rFonts w:ascii="Times New Roman" w:hAnsi="Times New Roman" w:cs="Times New Roman"/>
                <w:sz w:val="24"/>
                <w:szCs w:val="24"/>
                <w:lang w:val="lt-LT"/>
              </w:rPr>
              <w:t>lokalinę darbų sąmatą, kurioje turi būti nurodytos visos darbų kainos sudėtinės dalys, atsižvelgiant į</w:t>
            </w:r>
            <w:r w:rsidR="0089356A">
              <w:rPr>
                <w:rFonts w:ascii="Times New Roman" w:hAnsi="Times New Roman" w:cs="Times New Roman"/>
                <w:sz w:val="24"/>
                <w:szCs w:val="24"/>
                <w:lang w:val="lt-LT"/>
              </w:rPr>
              <w:t xml:space="preserve"> </w:t>
            </w:r>
            <w:r w:rsidR="00263F79" w:rsidRPr="00CB4DFB">
              <w:rPr>
                <w:rFonts w:ascii="Times New Roman" w:hAnsi="Times New Roman" w:cs="Times New Roman"/>
                <w:sz w:val="24"/>
                <w:szCs w:val="24"/>
                <w:lang w:val="lt-LT"/>
              </w:rPr>
              <w:t xml:space="preserve">techninėje specifikacijoje </w:t>
            </w:r>
            <w:r w:rsidR="003626BB" w:rsidRPr="00CB4DFB">
              <w:rPr>
                <w:rFonts w:ascii="Times New Roman" w:hAnsi="Times New Roman" w:cs="Times New Roman"/>
                <w:sz w:val="24"/>
                <w:szCs w:val="24"/>
                <w:lang w:val="lt-LT"/>
              </w:rPr>
              <w:t>nustatytus reikalavimus ir kiekius</w:t>
            </w:r>
            <w:r w:rsidR="000A090F">
              <w:rPr>
                <w:rFonts w:ascii="Times New Roman" w:hAnsi="Times New Roman" w:cs="Times New Roman"/>
                <w:sz w:val="24"/>
                <w:szCs w:val="24"/>
                <w:lang w:val="lt-LT"/>
              </w:rPr>
              <w:t xml:space="preserve"> &lt;...&gt;</w:t>
            </w:r>
            <w:r w:rsidR="003626BB" w:rsidRPr="00CB4DFB">
              <w:rPr>
                <w:rFonts w:ascii="Times New Roman" w:hAnsi="Times New Roman" w:cs="Times New Roman"/>
                <w:sz w:val="24"/>
                <w:szCs w:val="24"/>
                <w:lang w:val="lt-LT"/>
              </w:rPr>
              <w:t xml:space="preserve">; </w:t>
            </w:r>
            <w:r w:rsidR="000A090F">
              <w:rPr>
                <w:rFonts w:ascii="Times New Roman" w:hAnsi="Times New Roman" w:cs="Times New Roman"/>
                <w:sz w:val="24"/>
                <w:szCs w:val="24"/>
                <w:lang w:val="lt-LT"/>
              </w:rPr>
              <w:t>5.12.3.</w:t>
            </w:r>
            <w:r w:rsidR="003626BB" w:rsidRPr="00CB4DFB">
              <w:rPr>
                <w:rFonts w:ascii="Times New Roman" w:hAnsi="Times New Roman" w:cs="Times New Roman"/>
                <w:sz w:val="24"/>
                <w:szCs w:val="24"/>
                <w:lang w:val="lt-LT"/>
              </w:rPr>
              <w:t xml:space="preserve"> tiekėjų</w:t>
            </w:r>
            <w:r w:rsidR="0089356A">
              <w:rPr>
                <w:rFonts w:ascii="Times New Roman" w:hAnsi="Times New Roman" w:cs="Times New Roman"/>
                <w:sz w:val="24"/>
                <w:szCs w:val="24"/>
                <w:lang w:val="lt-LT"/>
              </w:rPr>
              <w:t xml:space="preserve"> </w:t>
            </w:r>
            <w:r w:rsidR="003626BB" w:rsidRPr="00CB4DFB">
              <w:rPr>
                <w:rFonts w:ascii="Times New Roman" w:hAnsi="Times New Roman" w:cs="Times New Roman"/>
                <w:sz w:val="24"/>
                <w:szCs w:val="24"/>
                <w:lang w:val="lt-LT"/>
              </w:rPr>
              <w:t>grupės, teikiančios pasiūlymą jungtinės veiklos pagrindu, jun</w:t>
            </w:r>
            <w:r w:rsidR="0055652F" w:rsidRPr="00CB4DFB">
              <w:rPr>
                <w:rFonts w:ascii="Times New Roman" w:hAnsi="Times New Roman" w:cs="Times New Roman"/>
                <w:sz w:val="24"/>
                <w:szCs w:val="24"/>
                <w:lang w:val="lt-LT"/>
              </w:rPr>
              <w:t>g</w:t>
            </w:r>
            <w:r w:rsidR="008964E5" w:rsidRPr="00CB4DFB">
              <w:rPr>
                <w:rFonts w:ascii="Times New Roman" w:hAnsi="Times New Roman" w:cs="Times New Roman"/>
                <w:sz w:val="24"/>
                <w:szCs w:val="24"/>
                <w:lang w:val="lt-LT"/>
              </w:rPr>
              <w:t>tinės veiklos sutarties kopiją</w:t>
            </w:r>
            <w:r w:rsidR="000A090F">
              <w:rPr>
                <w:rFonts w:ascii="Times New Roman" w:hAnsi="Times New Roman" w:cs="Times New Roman"/>
                <w:sz w:val="24"/>
                <w:szCs w:val="24"/>
                <w:lang w:val="lt-LT"/>
              </w:rPr>
              <w:t>“</w:t>
            </w:r>
            <w:r w:rsidR="008964E5" w:rsidRPr="00CB4DFB">
              <w:rPr>
                <w:rFonts w:ascii="Times New Roman" w:hAnsi="Times New Roman" w:cs="Times New Roman"/>
                <w:sz w:val="24"/>
                <w:szCs w:val="24"/>
                <w:lang w:val="lt-LT"/>
              </w:rPr>
              <w:t xml:space="preserve">. </w:t>
            </w:r>
            <w:r w:rsidR="003C6E4B">
              <w:rPr>
                <w:rFonts w:ascii="Times New Roman" w:hAnsi="Times New Roman" w:cs="Times New Roman"/>
                <w:sz w:val="24"/>
                <w:szCs w:val="24"/>
                <w:lang w:val="lt-LT"/>
              </w:rPr>
              <w:t>V</w:t>
            </w:r>
            <w:r w:rsidR="00643658">
              <w:rPr>
                <w:rFonts w:ascii="Times New Roman" w:hAnsi="Times New Roman" w:cs="Times New Roman"/>
                <w:sz w:val="24"/>
                <w:szCs w:val="24"/>
                <w:lang w:val="lt-LT"/>
              </w:rPr>
              <w:t>isus</w:t>
            </w:r>
            <w:r w:rsidR="003C6E4B">
              <w:rPr>
                <w:rFonts w:ascii="Times New Roman" w:hAnsi="Times New Roman" w:cs="Times New Roman"/>
                <w:sz w:val="24"/>
                <w:szCs w:val="24"/>
                <w:lang w:val="lt-LT"/>
              </w:rPr>
              <w:t xml:space="preserve"> šiuos</w:t>
            </w:r>
            <w:r w:rsidR="00643658">
              <w:rPr>
                <w:rFonts w:ascii="Times New Roman" w:hAnsi="Times New Roman" w:cs="Times New Roman"/>
                <w:sz w:val="24"/>
                <w:szCs w:val="24"/>
                <w:lang w:val="lt-LT"/>
              </w:rPr>
              <w:t xml:space="preserve"> dokumentus, pasiūlymų vertinimo metu</w:t>
            </w:r>
            <w:r w:rsidR="003C6E4B">
              <w:rPr>
                <w:rFonts w:ascii="Times New Roman" w:hAnsi="Times New Roman" w:cs="Times New Roman"/>
                <w:sz w:val="24"/>
                <w:szCs w:val="24"/>
                <w:lang w:val="lt-LT"/>
              </w:rPr>
              <w:t>,</w:t>
            </w:r>
            <w:r w:rsidR="00643658">
              <w:rPr>
                <w:rFonts w:ascii="Times New Roman" w:hAnsi="Times New Roman" w:cs="Times New Roman"/>
                <w:sz w:val="24"/>
                <w:szCs w:val="24"/>
                <w:lang w:val="lt-LT"/>
              </w:rPr>
              <w:t xml:space="preserve"> </w:t>
            </w:r>
            <w:r w:rsidR="008B0402" w:rsidRPr="00CB4DFB">
              <w:rPr>
                <w:rFonts w:ascii="Times New Roman" w:hAnsi="Times New Roman" w:cs="Times New Roman"/>
                <w:sz w:val="24"/>
                <w:szCs w:val="24"/>
                <w:lang w:val="lt-LT"/>
              </w:rPr>
              <w:t xml:space="preserve">vadovaujantis </w:t>
            </w:r>
            <w:r w:rsidR="0055652F" w:rsidRPr="00CB4DFB">
              <w:rPr>
                <w:rFonts w:ascii="Times New Roman" w:hAnsi="Times New Roman" w:cs="Times New Roman"/>
                <w:sz w:val="24"/>
                <w:szCs w:val="24"/>
                <w:lang w:val="lt-LT"/>
              </w:rPr>
              <w:t>Taisyklių 71.2 punktu</w:t>
            </w:r>
            <w:r w:rsidR="00320708" w:rsidRPr="00CB4DFB">
              <w:rPr>
                <w:rFonts w:ascii="Times New Roman" w:hAnsi="Times New Roman" w:cs="Times New Roman"/>
                <w:sz w:val="24"/>
                <w:szCs w:val="24"/>
                <w:lang w:val="lt-LT"/>
              </w:rPr>
              <w:t xml:space="preserve">, </w:t>
            </w:r>
            <w:r w:rsidR="00360FA5">
              <w:rPr>
                <w:rFonts w:ascii="Times New Roman" w:hAnsi="Times New Roman" w:cs="Times New Roman"/>
                <w:sz w:val="24"/>
                <w:szCs w:val="24"/>
                <w:lang w:val="lt-LT"/>
              </w:rPr>
              <w:t xml:space="preserve">Komisija </w:t>
            </w:r>
            <w:r w:rsidR="00643658">
              <w:rPr>
                <w:rFonts w:ascii="Times New Roman" w:hAnsi="Times New Roman" w:cs="Times New Roman"/>
                <w:sz w:val="24"/>
                <w:szCs w:val="24"/>
                <w:lang w:val="lt-LT"/>
              </w:rPr>
              <w:t>privalo</w:t>
            </w:r>
            <w:r w:rsidR="008D74DD" w:rsidRPr="00CB4DFB">
              <w:rPr>
                <w:rFonts w:ascii="Times New Roman" w:hAnsi="Times New Roman" w:cs="Times New Roman"/>
                <w:sz w:val="24"/>
                <w:szCs w:val="24"/>
                <w:lang w:val="lt-LT"/>
              </w:rPr>
              <w:t xml:space="preserve"> pa</w:t>
            </w:r>
            <w:r w:rsidR="00320708" w:rsidRPr="00CB4DFB">
              <w:rPr>
                <w:rFonts w:ascii="Times New Roman" w:hAnsi="Times New Roman" w:cs="Times New Roman"/>
                <w:sz w:val="24"/>
                <w:szCs w:val="24"/>
                <w:lang w:val="lt-LT"/>
              </w:rPr>
              <w:t>tikrinti</w:t>
            </w:r>
            <w:r w:rsidR="00F9532C" w:rsidRPr="00CB4DFB">
              <w:rPr>
                <w:rFonts w:ascii="Times New Roman" w:hAnsi="Times New Roman" w:cs="Times New Roman"/>
                <w:sz w:val="24"/>
                <w:szCs w:val="24"/>
                <w:lang w:val="lt-LT"/>
              </w:rPr>
              <w:t xml:space="preserve"> ir įsitikinti</w:t>
            </w:r>
            <w:r w:rsidR="00320708" w:rsidRPr="00CB4DFB">
              <w:rPr>
                <w:rFonts w:ascii="Times New Roman" w:hAnsi="Times New Roman" w:cs="Times New Roman"/>
                <w:sz w:val="24"/>
                <w:szCs w:val="24"/>
                <w:lang w:val="lt-LT"/>
              </w:rPr>
              <w:t xml:space="preserve"> </w:t>
            </w:r>
            <w:r w:rsidR="00056D9F" w:rsidRPr="00CB4DFB">
              <w:rPr>
                <w:rFonts w:ascii="Times New Roman" w:hAnsi="Times New Roman" w:cs="Times New Roman"/>
                <w:sz w:val="24"/>
                <w:szCs w:val="24"/>
                <w:lang w:val="lt-LT"/>
              </w:rPr>
              <w:t>jų</w:t>
            </w:r>
            <w:r w:rsidR="005E491B" w:rsidRPr="00CB4DFB">
              <w:rPr>
                <w:rFonts w:ascii="Times New Roman" w:hAnsi="Times New Roman" w:cs="Times New Roman"/>
                <w:sz w:val="24"/>
                <w:szCs w:val="24"/>
                <w:lang w:val="lt-LT"/>
              </w:rPr>
              <w:t xml:space="preserve"> </w:t>
            </w:r>
            <w:r w:rsidR="00320708" w:rsidRPr="00CB4DFB">
              <w:rPr>
                <w:rFonts w:ascii="Times New Roman" w:hAnsi="Times New Roman" w:cs="Times New Roman"/>
                <w:sz w:val="24"/>
                <w:szCs w:val="24"/>
                <w:lang w:val="lt-LT"/>
              </w:rPr>
              <w:t>atiti</w:t>
            </w:r>
            <w:r w:rsidR="00056D9F" w:rsidRPr="00CB4DFB">
              <w:rPr>
                <w:rFonts w:ascii="Times New Roman" w:hAnsi="Times New Roman" w:cs="Times New Roman"/>
                <w:sz w:val="24"/>
                <w:szCs w:val="24"/>
                <w:lang w:val="lt-LT"/>
              </w:rPr>
              <w:t xml:space="preserve">kimu </w:t>
            </w:r>
            <w:r w:rsidR="00320708" w:rsidRPr="00CB4DFB">
              <w:rPr>
                <w:rFonts w:ascii="Times New Roman" w:hAnsi="Times New Roman" w:cs="Times New Roman"/>
                <w:sz w:val="24"/>
                <w:szCs w:val="24"/>
                <w:lang w:val="lt-LT"/>
              </w:rPr>
              <w:t>pirkimo dokumentuose nustatyt</w:t>
            </w:r>
            <w:r w:rsidR="00056D9F" w:rsidRPr="00CB4DFB">
              <w:rPr>
                <w:rFonts w:ascii="Times New Roman" w:hAnsi="Times New Roman" w:cs="Times New Roman"/>
                <w:sz w:val="24"/>
                <w:szCs w:val="24"/>
                <w:lang w:val="lt-LT"/>
              </w:rPr>
              <w:t>iems</w:t>
            </w:r>
            <w:r w:rsidR="00320708" w:rsidRPr="00CB4DFB">
              <w:rPr>
                <w:rFonts w:ascii="Times New Roman" w:hAnsi="Times New Roman" w:cs="Times New Roman"/>
                <w:sz w:val="24"/>
                <w:szCs w:val="24"/>
                <w:lang w:val="lt-LT"/>
              </w:rPr>
              <w:t xml:space="preserve"> reikalavim</w:t>
            </w:r>
            <w:r w:rsidR="00056D9F" w:rsidRPr="00CB4DFB">
              <w:rPr>
                <w:rFonts w:ascii="Times New Roman" w:hAnsi="Times New Roman" w:cs="Times New Roman"/>
                <w:sz w:val="24"/>
                <w:szCs w:val="24"/>
                <w:lang w:val="lt-LT"/>
              </w:rPr>
              <w:t>ams</w:t>
            </w:r>
            <w:r w:rsidR="00643658">
              <w:rPr>
                <w:rFonts w:ascii="Times New Roman" w:hAnsi="Times New Roman" w:cs="Times New Roman"/>
                <w:sz w:val="24"/>
                <w:szCs w:val="24"/>
                <w:lang w:val="lt-LT"/>
              </w:rPr>
              <w:t xml:space="preserve">, o radusi </w:t>
            </w:r>
            <w:r w:rsidR="00951B29" w:rsidRPr="00CB4DFB">
              <w:rPr>
                <w:rFonts w:ascii="Times New Roman" w:hAnsi="Times New Roman" w:cs="Times New Roman"/>
                <w:sz w:val="24"/>
                <w:szCs w:val="24"/>
                <w:lang w:val="lt-LT"/>
              </w:rPr>
              <w:t>pasiūlyme nurodytos kain</w:t>
            </w:r>
            <w:r w:rsidR="00EF652E" w:rsidRPr="00CB4DFB">
              <w:rPr>
                <w:rFonts w:ascii="Times New Roman" w:hAnsi="Times New Roman" w:cs="Times New Roman"/>
                <w:sz w:val="24"/>
                <w:szCs w:val="24"/>
                <w:lang w:val="lt-LT"/>
              </w:rPr>
              <w:t xml:space="preserve">os apskaičiavimo klaidų, </w:t>
            </w:r>
            <w:r w:rsidR="00951B29" w:rsidRPr="00CB4DFB">
              <w:rPr>
                <w:rFonts w:ascii="Times New Roman" w:hAnsi="Times New Roman" w:cs="Times New Roman"/>
                <w:sz w:val="24"/>
                <w:szCs w:val="24"/>
                <w:lang w:val="lt-LT"/>
              </w:rPr>
              <w:t>prašyti dalyvių per jos nurodytą terminą ištaisyti pastebėtas aritmetines klaidas</w:t>
            </w:r>
            <w:r w:rsidR="00EF652E" w:rsidRPr="00CB4DFB">
              <w:rPr>
                <w:rFonts w:ascii="Times New Roman" w:hAnsi="Times New Roman" w:cs="Times New Roman"/>
                <w:sz w:val="24"/>
                <w:szCs w:val="24"/>
                <w:lang w:val="lt-LT"/>
              </w:rPr>
              <w:t>, kaip tai apibrėžta Taisyklių 72.3 punkte</w:t>
            </w:r>
            <w:r w:rsidR="008964E5" w:rsidRPr="00CB4DFB">
              <w:rPr>
                <w:rFonts w:ascii="Times New Roman" w:hAnsi="Times New Roman" w:cs="Times New Roman"/>
                <w:sz w:val="24"/>
                <w:szCs w:val="24"/>
                <w:lang w:val="lt-LT"/>
              </w:rPr>
              <w:t xml:space="preserve">. </w:t>
            </w:r>
            <w:r w:rsidR="004619A7" w:rsidRPr="00CB4DFB">
              <w:rPr>
                <w:rFonts w:ascii="Times New Roman" w:hAnsi="Times New Roman" w:cs="Times New Roman"/>
                <w:sz w:val="24"/>
                <w:szCs w:val="24"/>
                <w:lang w:val="lt-LT"/>
              </w:rPr>
              <w:t xml:space="preserve">Tarnyba, įvertinusi su Pirkimu </w:t>
            </w:r>
            <w:r w:rsidR="000A090F">
              <w:rPr>
                <w:rFonts w:ascii="Times New Roman" w:hAnsi="Times New Roman" w:cs="Times New Roman"/>
                <w:sz w:val="24"/>
                <w:szCs w:val="24"/>
                <w:lang w:val="lt-LT"/>
              </w:rPr>
              <w:t xml:space="preserve">Nr. 1 </w:t>
            </w:r>
            <w:r w:rsidR="004619A7" w:rsidRPr="00CB4DFB">
              <w:rPr>
                <w:rFonts w:ascii="Times New Roman" w:hAnsi="Times New Roman" w:cs="Times New Roman"/>
                <w:sz w:val="24"/>
                <w:szCs w:val="24"/>
                <w:lang w:val="lt-LT"/>
              </w:rPr>
              <w:t>susijusius dokumentus bei Tiekėjų pateiktus pasiūlymus konstatuoja, kad Komisija 2017-02-17</w:t>
            </w:r>
            <w:r w:rsidR="0089356A">
              <w:rPr>
                <w:rFonts w:ascii="Times New Roman" w:hAnsi="Times New Roman" w:cs="Times New Roman"/>
                <w:sz w:val="24"/>
                <w:szCs w:val="24"/>
                <w:lang w:val="lt-LT"/>
              </w:rPr>
              <w:t xml:space="preserve"> </w:t>
            </w:r>
            <w:r w:rsidR="004619A7" w:rsidRPr="00CB4DFB">
              <w:rPr>
                <w:rFonts w:ascii="Times New Roman" w:hAnsi="Times New Roman" w:cs="Times New Roman"/>
                <w:sz w:val="24"/>
                <w:szCs w:val="24"/>
                <w:lang w:val="lt-LT"/>
              </w:rPr>
              <w:t>posėdžio metu (protokolo Nr. ĮD-12) vertin</w:t>
            </w:r>
            <w:r w:rsidR="00BE6106" w:rsidRPr="00CB4DFB">
              <w:rPr>
                <w:rFonts w:ascii="Times New Roman" w:hAnsi="Times New Roman" w:cs="Times New Roman"/>
                <w:sz w:val="24"/>
                <w:szCs w:val="24"/>
                <w:lang w:val="lt-LT"/>
              </w:rPr>
              <w:t>d</w:t>
            </w:r>
            <w:r w:rsidR="004619A7" w:rsidRPr="00CB4DFB">
              <w:rPr>
                <w:rFonts w:ascii="Times New Roman" w:hAnsi="Times New Roman" w:cs="Times New Roman"/>
                <w:sz w:val="24"/>
                <w:szCs w:val="24"/>
                <w:lang w:val="lt-LT"/>
              </w:rPr>
              <w:t xml:space="preserve">ama tiekėjų kvalifikaciją </w:t>
            </w:r>
            <w:r w:rsidR="00BE6106" w:rsidRPr="00CB4DFB">
              <w:rPr>
                <w:rFonts w:ascii="Times New Roman" w:hAnsi="Times New Roman" w:cs="Times New Roman"/>
                <w:sz w:val="24"/>
                <w:szCs w:val="24"/>
                <w:lang w:val="lt-LT"/>
              </w:rPr>
              <w:t>bei</w:t>
            </w:r>
            <w:r w:rsidR="004619A7" w:rsidRPr="00CB4DFB">
              <w:rPr>
                <w:rFonts w:ascii="Times New Roman" w:hAnsi="Times New Roman" w:cs="Times New Roman"/>
                <w:sz w:val="24"/>
                <w:szCs w:val="24"/>
                <w:lang w:val="lt-LT"/>
              </w:rPr>
              <w:t xml:space="preserve"> pasiūlymus</w:t>
            </w:r>
            <w:r w:rsidR="00BE6106" w:rsidRPr="00CB4DFB">
              <w:rPr>
                <w:rFonts w:ascii="Times New Roman" w:hAnsi="Times New Roman" w:cs="Times New Roman"/>
                <w:sz w:val="24"/>
                <w:szCs w:val="24"/>
                <w:lang w:val="lt-LT"/>
              </w:rPr>
              <w:t xml:space="preserve">, </w:t>
            </w:r>
            <w:r w:rsidR="004619A7" w:rsidRPr="00CB4DFB">
              <w:rPr>
                <w:rFonts w:ascii="Times New Roman" w:hAnsi="Times New Roman" w:cs="Times New Roman"/>
                <w:sz w:val="24"/>
                <w:szCs w:val="24"/>
                <w:lang w:val="lt-LT"/>
              </w:rPr>
              <w:t>neįsitikino tiekėjo „Pico International LLC“ pateiktos lokalinės sąmatos bei</w:t>
            </w:r>
            <w:r w:rsidR="00BE6106" w:rsidRPr="00CB4DFB">
              <w:rPr>
                <w:rFonts w:ascii="Times New Roman" w:hAnsi="Times New Roman" w:cs="Times New Roman"/>
                <w:sz w:val="24"/>
                <w:szCs w:val="24"/>
                <w:lang w:val="lt-LT"/>
              </w:rPr>
              <w:t xml:space="preserve"> joje</w:t>
            </w:r>
            <w:r w:rsidR="004619A7" w:rsidRPr="00CB4DFB">
              <w:rPr>
                <w:rFonts w:ascii="Times New Roman" w:hAnsi="Times New Roman" w:cs="Times New Roman"/>
                <w:sz w:val="24"/>
                <w:szCs w:val="24"/>
                <w:lang w:val="lt-LT"/>
              </w:rPr>
              <w:t xml:space="preserve"> nurodytų darbų ir </w:t>
            </w:r>
            <w:r w:rsidR="00BE6106" w:rsidRPr="00CB4DFB">
              <w:rPr>
                <w:rFonts w:ascii="Times New Roman" w:hAnsi="Times New Roman" w:cs="Times New Roman"/>
                <w:sz w:val="24"/>
                <w:szCs w:val="24"/>
                <w:lang w:val="lt-LT"/>
              </w:rPr>
              <w:t>paslaugų kainos apskaičiavimo tikslumu.</w:t>
            </w:r>
            <w:r w:rsidR="004619A7" w:rsidRPr="00CB4DFB">
              <w:rPr>
                <w:rFonts w:ascii="Times New Roman" w:hAnsi="Times New Roman" w:cs="Times New Roman"/>
                <w:sz w:val="24"/>
                <w:szCs w:val="24"/>
                <w:lang w:val="lt-LT"/>
              </w:rPr>
              <w:t xml:space="preserve"> </w:t>
            </w:r>
            <w:r w:rsidR="002E35BF" w:rsidRPr="00CB4DFB">
              <w:rPr>
                <w:rFonts w:ascii="Times New Roman" w:hAnsi="Times New Roman" w:cs="Times New Roman"/>
                <w:sz w:val="24"/>
                <w:szCs w:val="24"/>
                <w:lang w:val="lt-LT"/>
              </w:rPr>
              <w:t xml:space="preserve">Iš </w:t>
            </w:r>
            <w:r w:rsidR="002B3BBE" w:rsidRPr="00CB4DFB">
              <w:rPr>
                <w:rFonts w:ascii="Times New Roman" w:hAnsi="Times New Roman" w:cs="Times New Roman"/>
                <w:sz w:val="24"/>
                <w:szCs w:val="24"/>
                <w:lang w:val="lt-LT"/>
              </w:rPr>
              <w:t>tiekėjo „Pico International LLC“ pateiktos lokalinės sąmatos</w:t>
            </w:r>
            <w:r w:rsidR="00C03158" w:rsidRPr="00CB4DFB">
              <w:rPr>
                <w:rFonts w:ascii="Times New Roman" w:hAnsi="Times New Roman" w:cs="Times New Roman"/>
                <w:sz w:val="24"/>
                <w:szCs w:val="24"/>
                <w:lang w:val="lt-LT"/>
              </w:rPr>
              <w:t xml:space="preserve"> matyti,</w:t>
            </w:r>
            <w:r w:rsidR="00251D89" w:rsidRPr="00CB4DFB">
              <w:rPr>
                <w:rFonts w:ascii="Times New Roman" w:hAnsi="Times New Roman" w:cs="Times New Roman"/>
                <w:sz w:val="24"/>
                <w:szCs w:val="24"/>
                <w:lang w:val="lt-LT"/>
              </w:rPr>
              <w:t xml:space="preserve"> kad ji pateikta su aritmetinėmis klaidomis (</w:t>
            </w:r>
            <w:r w:rsidR="002B3BBE" w:rsidRPr="00CB4DFB">
              <w:rPr>
                <w:rFonts w:ascii="Times New Roman" w:hAnsi="Times New Roman" w:cs="Times New Roman"/>
                <w:sz w:val="24"/>
                <w:szCs w:val="24"/>
                <w:lang w:val="lt-LT"/>
              </w:rPr>
              <w:t xml:space="preserve">3.2, 4.3, 5.2, 5.3, 5.9, 5.91, 5.95, 7, 7.6, 7.7 </w:t>
            </w:r>
            <w:r w:rsidR="00C03158" w:rsidRPr="00CB4DFB">
              <w:rPr>
                <w:rFonts w:ascii="Times New Roman" w:hAnsi="Times New Roman" w:cs="Times New Roman"/>
                <w:sz w:val="24"/>
                <w:szCs w:val="24"/>
                <w:lang w:val="lt-LT"/>
              </w:rPr>
              <w:t>eilutėse</w:t>
            </w:r>
            <w:r w:rsidR="00251D89" w:rsidRPr="00CB4DFB">
              <w:rPr>
                <w:rFonts w:ascii="Times New Roman" w:hAnsi="Times New Roman" w:cs="Times New Roman"/>
                <w:sz w:val="24"/>
                <w:szCs w:val="24"/>
                <w:lang w:val="lt-LT"/>
              </w:rPr>
              <w:t>)</w:t>
            </w:r>
            <w:r w:rsidR="00C03158" w:rsidRPr="00CB4DFB">
              <w:rPr>
                <w:rFonts w:ascii="Times New Roman" w:hAnsi="Times New Roman" w:cs="Times New Roman"/>
                <w:sz w:val="24"/>
                <w:szCs w:val="24"/>
                <w:lang w:val="lt-LT"/>
              </w:rPr>
              <w:t xml:space="preserve">, </w:t>
            </w:r>
            <w:r w:rsidR="00805111" w:rsidRPr="00CB4DFB">
              <w:rPr>
                <w:rFonts w:ascii="Times New Roman" w:hAnsi="Times New Roman" w:cs="Times New Roman"/>
                <w:sz w:val="24"/>
                <w:szCs w:val="24"/>
                <w:lang w:val="lt-LT"/>
              </w:rPr>
              <w:t>dėl ku</w:t>
            </w:r>
            <w:r w:rsidR="0028050D" w:rsidRPr="00CB4DFB">
              <w:rPr>
                <w:rFonts w:ascii="Times New Roman" w:hAnsi="Times New Roman" w:cs="Times New Roman"/>
                <w:sz w:val="24"/>
                <w:szCs w:val="24"/>
                <w:lang w:val="lt-LT"/>
              </w:rPr>
              <w:t>rių</w:t>
            </w:r>
            <w:r w:rsidR="00805111" w:rsidRPr="00CB4DFB">
              <w:rPr>
                <w:rFonts w:ascii="Times New Roman" w:hAnsi="Times New Roman" w:cs="Times New Roman"/>
                <w:sz w:val="24"/>
                <w:szCs w:val="24"/>
                <w:lang w:val="lt-LT"/>
              </w:rPr>
              <w:t xml:space="preserve"> sąmatoje gaunama nežymiai mažesnė nei Pirkimo sąlygų 2 priede „Pasiūlymo forma“</w:t>
            </w:r>
            <w:r w:rsidR="0089356A">
              <w:rPr>
                <w:rFonts w:ascii="Times New Roman" w:hAnsi="Times New Roman" w:cs="Times New Roman"/>
                <w:sz w:val="24"/>
                <w:szCs w:val="24"/>
                <w:lang w:val="lt-LT"/>
              </w:rPr>
              <w:t xml:space="preserve"> </w:t>
            </w:r>
            <w:r w:rsidR="00805111" w:rsidRPr="00CB4DFB">
              <w:rPr>
                <w:rFonts w:ascii="Times New Roman" w:hAnsi="Times New Roman" w:cs="Times New Roman"/>
                <w:sz w:val="24"/>
                <w:szCs w:val="24"/>
                <w:lang w:val="lt-LT"/>
              </w:rPr>
              <w:t xml:space="preserve">pateikta </w:t>
            </w:r>
            <w:r w:rsidR="0028050D" w:rsidRPr="00CB4DFB">
              <w:rPr>
                <w:rFonts w:ascii="Times New Roman" w:hAnsi="Times New Roman" w:cs="Times New Roman"/>
                <w:sz w:val="24"/>
                <w:szCs w:val="24"/>
                <w:lang w:val="lt-LT"/>
              </w:rPr>
              <w:t>pasiūlymo kaina</w:t>
            </w:r>
            <w:r w:rsidR="00E96E22" w:rsidRPr="00CB4DFB">
              <w:rPr>
                <w:rFonts w:ascii="Times New Roman" w:hAnsi="Times New Roman" w:cs="Times New Roman"/>
                <w:sz w:val="24"/>
                <w:szCs w:val="24"/>
                <w:lang w:val="lt-LT"/>
              </w:rPr>
              <w:t>, todėl</w:t>
            </w:r>
            <w:r w:rsidR="00C03158" w:rsidRPr="00CB4DFB">
              <w:rPr>
                <w:rFonts w:ascii="Times New Roman" w:hAnsi="Times New Roman" w:cs="Times New Roman"/>
                <w:sz w:val="24"/>
                <w:szCs w:val="24"/>
                <w:lang w:val="lt-LT"/>
              </w:rPr>
              <w:t xml:space="preserve"> Perkančioji organizacija privalėjo vadovautis Taisyklių 72.3 punkto nuostata </w:t>
            </w:r>
            <w:r w:rsidR="00E96E22" w:rsidRPr="00CB4DFB">
              <w:rPr>
                <w:rFonts w:ascii="Times New Roman" w:hAnsi="Times New Roman" w:cs="Times New Roman"/>
                <w:sz w:val="24"/>
                <w:szCs w:val="24"/>
                <w:lang w:val="lt-LT"/>
              </w:rPr>
              <w:t>bei</w:t>
            </w:r>
            <w:r w:rsidR="007E44DB" w:rsidRPr="00CB4DFB">
              <w:rPr>
                <w:rFonts w:ascii="Times New Roman" w:hAnsi="Times New Roman" w:cs="Times New Roman"/>
                <w:sz w:val="24"/>
                <w:szCs w:val="24"/>
                <w:lang w:val="lt-LT"/>
              </w:rPr>
              <w:t xml:space="preserve"> kreiptis į tiekėją prašant per </w:t>
            </w:r>
            <w:r w:rsidR="00CA51C1">
              <w:rPr>
                <w:rFonts w:ascii="Times New Roman" w:hAnsi="Times New Roman" w:cs="Times New Roman"/>
                <w:sz w:val="24"/>
                <w:szCs w:val="24"/>
                <w:lang w:val="lt-LT"/>
              </w:rPr>
              <w:t>nurodytą</w:t>
            </w:r>
            <w:r w:rsidR="007E44DB" w:rsidRPr="00CB4DFB">
              <w:rPr>
                <w:rFonts w:ascii="Times New Roman" w:hAnsi="Times New Roman" w:cs="Times New Roman"/>
                <w:sz w:val="24"/>
                <w:szCs w:val="24"/>
                <w:lang w:val="lt-LT"/>
              </w:rPr>
              <w:t xml:space="preserve"> terminą ištaisyti aritmetines klaidas. </w:t>
            </w:r>
            <w:r w:rsidR="00BE04D5">
              <w:rPr>
                <w:rFonts w:ascii="Times New Roman" w:hAnsi="Times New Roman" w:cs="Times New Roman"/>
                <w:sz w:val="24"/>
                <w:szCs w:val="24"/>
                <w:lang w:val="lt-LT"/>
              </w:rPr>
              <w:t>Tačiau,</w:t>
            </w:r>
            <w:r w:rsidR="00733B8B" w:rsidRPr="00CB4DFB">
              <w:rPr>
                <w:rFonts w:ascii="Times New Roman" w:hAnsi="Times New Roman" w:cs="Times New Roman"/>
                <w:sz w:val="24"/>
                <w:szCs w:val="24"/>
                <w:lang w:val="lt-LT"/>
              </w:rPr>
              <w:t xml:space="preserve"> vertinant tiekėjo TOO „CK Astarta“ pasiūlymą, </w:t>
            </w:r>
            <w:r w:rsidR="00733B8B" w:rsidRPr="00CB4DFB">
              <w:rPr>
                <w:rFonts w:ascii="Times New Roman" w:hAnsi="Times New Roman" w:cs="Times New Roman"/>
                <w:sz w:val="24"/>
                <w:szCs w:val="24"/>
                <w:lang w:val="lt-LT"/>
              </w:rPr>
              <w:lastRenderedPageBreak/>
              <w:t>Komisija 2017-02-21</w:t>
            </w:r>
            <w:r w:rsidR="008053D2">
              <w:rPr>
                <w:rFonts w:ascii="Times New Roman" w:hAnsi="Times New Roman" w:cs="Times New Roman"/>
                <w:sz w:val="24"/>
                <w:szCs w:val="24"/>
                <w:lang w:val="lt-LT"/>
              </w:rPr>
              <w:t xml:space="preserve"> posėdyje</w:t>
            </w:r>
            <w:r w:rsidR="00733B8B" w:rsidRPr="00CB4DFB">
              <w:rPr>
                <w:rFonts w:ascii="Times New Roman" w:hAnsi="Times New Roman" w:cs="Times New Roman"/>
                <w:sz w:val="24"/>
                <w:szCs w:val="24"/>
                <w:lang w:val="lt-LT"/>
              </w:rPr>
              <w:t xml:space="preserve"> (</w:t>
            </w:r>
            <w:r w:rsidR="008053D2">
              <w:rPr>
                <w:rFonts w:ascii="Times New Roman" w:hAnsi="Times New Roman" w:cs="Times New Roman"/>
                <w:sz w:val="24"/>
                <w:szCs w:val="24"/>
                <w:lang w:val="lt-LT"/>
              </w:rPr>
              <w:t>protokolo</w:t>
            </w:r>
            <w:r w:rsidR="00733B8B" w:rsidRPr="00CB4DFB">
              <w:rPr>
                <w:rFonts w:ascii="Times New Roman" w:hAnsi="Times New Roman" w:cs="Times New Roman"/>
                <w:sz w:val="24"/>
                <w:szCs w:val="24"/>
                <w:lang w:val="lt-LT"/>
              </w:rPr>
              <w:t xml:space="preserve"> Nr. ĮD-13) </w:t>
            </w:r>
            <w:r w:rsidR="00EF34D8" w:rsidRPr="00CB4DFB">
              <w:rPr>
                <w:rFonts w:ascii="Times New Roman" w:hAnsi="Times New Roman" w:cs="Times New Roman"/>
                <w:sz w:val="24"/>
                <w:szCs w:val="24"/>
                <w:lang w:val="lt-LT"/>
              </w:rPr>
              <w:t>nustatė</w:t>
            </w:r>
            <w:r w:rsidR="00733B8B" w:rsidRPr="00CB4DFB">
              <w:rPr>
                <w:rFonts w:ascii="Times New Roman" w:hAnsi="Times New Roman" w:cs="Times New Roman"/>
                <w:sz w:val="24"/>
                <w:szCs w:val="24"/>
                <w:lang w:val="lt-LT"/>
              </w:rPr>
              <w:t xml:space="preserve"> lokalinėje sąma</w:t>
            </w:r>
            <w:r w:rsidR="00FD1354">
              <w:rPr>
                <w:rFonts w:ascii="Times New Roman" w:hAnsi="Times New Roman" w:cs="Times New Roman"/>
                <w:sz w:val="24"/>
                <w:szCs w:val="24"/>
                <w:lang w:val="lt-LT"/>
              </w:rPr>
              <w:t>toje esančias aritmetines klaida</w:t>
            </w:r>
            <w:r w:rsidR="00733B8B" w:rsidRPr="00CB4DFB">
              <w:rPr>
                <w:rFonts w:ascii="Times New Roman" w:hAnsi="Times New Roman" w:cs="Times New Roman"/>
                <w:sz w:val="24"/>
                <w:szCs w:val="24"/>
                <w:lang w:val="lt-LT"/>
              </w:rPr>
              <w:t>s ir papraš</w:t>
            </w:r>
            <w:r w:rsidR="00EF34D8" w:rsidRPr="00CB4DFB">
              <w:rPr>
                <w:rFonts w:ascii="Times New Roman" w:hAnsi="Times New Roman" w:cs="Times New Roman"/>
                <w:sz w:val="24"/>
                <w:szCs w:val="24"/>
                <w:lang w:val="lt-LT"/>
              </w:rPr>
              <w:t>ė</w:t>
            </w:r>
            <w:r w:rsidR="00733B8B" w:rsidRPr="00CB4DFB">
              <w:rPr>
                <w:rFonts w:ascii="Times New Roman" w:hAnsi="Times New Roman" w:cs="Times New Roman"/>
                <w:sz w:val="24"/>
                <w:szCs w:val="24"/>
                <w:lang w:val="lt-LT"/>
              </w:rPr>
              <w:t xml:space="preserve"> </w:t>
            </w:r>
            <w:r w:rsidR="00BE04D5" w:rsidRPr="00CB4DFB">
              <w:rPr>
                <w:rFonts w:ascii="Times New Roman" w:hAnsi="Times New Roman" w:cs="Times New Roman"/>
                <w:sz w:val="24"/>
                <w:szCs w:val="24"/>
                <w:lang w:val="lt-LT"/>
              </w:rPr>
              <w:t xml:space="preserve">tiekėjo </w:t>
            </w:r>
            <w:r w:rsidR="00733B8B" w:rsidRPr="00CB4DFB">
              <w:rPr>
                <w:rFonts w:ascii="Times New Roman" w:hAnsi="Times New Roman" w:cs="Times New Roman"/>
                <w:sz w:val="24"/>
                <w:szCs w:val="24"/>
                <w:lang w:val="lt-LT"/>
              </w:rPr>
              <w:t>per n</w:t>
            </w:r>
            <w:r w:rsidR="00BE04D5">
              <w:rPr>
                <w:rFonts w:ascii="Times New Roman" w:hAnsi="Times New Roman" w:cs="Times New Roman"/>
                <w:sz w:val="24"/>
                <w:szCs w:val="24"/>
                <w:lang w:val="lt-LT"/>
              </w:rPr>
              <w:t>urodytą terminą jas ištaisyti.</w:t>
            </w:r>
            <w:r w:rsidR="0089356A">
              <w:rPr>
                <w:rFonts w:ascii="Times New Roman" w:hAnsi="Times New Roman" w:cs="Times New Roman"/>
                <w:sz w:val="24"/>
                <w:szCs w:val="24"/>
                <w:lang w:val="lt-LT"/>
              </w:rPr>
              <w:t xml:space="preserve"> </w:t>
            </w:r>
            <w:r w:rsidR="00BE04D5">
              <w:rPr>
                <w:rFonts w:ascii="Times New Roman" w:hAnsi="Times New Roman" w:cs="Times New Roman"/>
                <w:sz w:val="24"/>
                <w:szCs w:val="24"/>
                <w:lang w:val="lt-LT"/>
              </w:rPr>
              <w:t>Konstatuotina, kad t</w:t>
            </w:r>
            <w:r w:rsidR="004343D1" w:rsidRPr="00CB4DFB">
              <w:rPr>
                <w:rFonts w:ascii="Times New Roman" w:hAnsi="Times New Roman" w:cs="Times New Roman"/>
                <w:sz w:val="24"/>
                <w:szCs w:val="24"/>
                <w:lang w:val="lt-LT"/>
              </w:rPr>
              <w:t>oks s</w:t>
            </w:r>
            <w:r w:rsidR="00EF34D8" w:rsidRPr="00CB4DFB">
              <w:rPr>
                <w:rFonts w:ascii="Times New Roman" w:hAnsi="Times New Roman" w:cs="Times New Roman"/>
                <w:sz w:val="24"/>
                <w:szCs w:val="24"/>
                <w:lang w:val="lt-LT"/>
              </w:rPr>
              <w:t>kirtingas tiekėjų pa</w:t>
            </w:r>
            <w:r w:rsidR="004343D1" w:rsidRPr="00CB4DFB">
              <w:rPr>
                <w:rFonts w:ascii="Times New Roman" w:hAnsi="Times New Roman" w:cs="Times New Roman"/>
                <w:sz w:val="24"/>
                <w:szCs w:val="24"/>
                <w:lang w:val="lt-LT"/>
              </w:rPr>
              <w:t xml:space="preserve">siūlymų vertinimas pažeidžia </w:t>
            </w:r>
            <w:r w:rsidR="00BE04D5">
              <w:rPr>
                <w:rFonts w:ascii="Times New Roman" w:hAnsi="Times New Roman" w:cs="Times New Roman"/>
                <w:sz w:val="24"/>
                <w:szCs w:val="24"/>
                <w:lang w:val="lt-LT"/>
              </w:rPr>
              <w:t xml:space="preserve">Įstatymo 3 straipsnyje įtvirtintus </w:t>
            </w:r>
            <w:r w:rsidR="000A090F">
              <w:rPr>
                <w:rFonts w:ascii="Times New Roman" w:hAnsi="Times New Roman" w:cs="Times New Roman"/>
                <w:sz w:val="24"/>
                <w:szCs w:val="24"/>
                <w:lang w:val="lt-LT"/>
              </w:rPr>
              <w:t>skaidrumo ir lygiateisiškumo</w:t>
            </w:r>
            <w:r w:rsidR="00BE04D5">
              <w:rPr>
                <w:rFonts w:ascii="Times New Roman" w:hAnsi="Times New Roman" w:cs="Times New Roman"/>
                <w:sz w:val="24"/>
                <w:szCs w:val="24"/>
                <w:lang w:val="lt-LT"/>
              </w:rPr>
              <w:t xml:space="preserve"> principus.</w:t>
            </w:r>
          </w:p>
        </w:tc>
      </w:tr>
      <w:tr w:rsidR="00CB4DFB" w:rsidRPr="00BE04D5" w:rsidTr="00C66E7B">
        <w:tc>
          <w:tcPr>
            <w:tcW w:w="547" w:type="dxa"/>
          </w:tcPr>
          <w:p w:rsidR="00136E9D" w:rsidRPr="00CB4DFB" w:rsidRDefault="00136E9D" w:rsidP="0089356A">
            <w:pPr>
              <w:pStyle w:val="Sraopastraipa"/>
              <w:numPr>
                <w:ilvl w:val="0"/>
                <w:numId w:val="18"/>
              </w:numPr>
              <w:ind w:left="360"/>
              <w:jc w:val="both"/>
              <w:rPr>
                <w:rFonts w:ascii="Times New Roman" w:hAnsi="Times New Roman" w:cs="Times New Roman"/>
                <w:sz w:val="24"/>
                <w:szCs w:val="24"/>
                <w:lang w:val="lt-LT"/>
              </w:rPr>
            </w:pPr>
          </w:p>
        </w:tc>
        <w:tc>
          <w:tcPr>
            <w:tcW w:w="9059" w:type="dxa"/>
          </w:tcPr>
          <w:p w:rsidR="00590E8C" w:rsidRPr="005A4428" w:rsidRDefault="00710762" w:rsidP="00E32ECF">
            <w:pPr>
              <w:jc w:val="both"/>
              <w:rPr>
                <w:rFonts w:ascii="Times New Roman" w:hAnsi="Times New Roman" w:cs="Times New Roman"/>
                <w:i/>
                <w:sz w:val="24"/>
                <w:szCs w:val="24"/>
                <w:lang w:val="lt-LT"/>
              </w:rPr>
            </w:pPr>
            <w:r w:rsidRPr="005A4428">
              <w:rPr>
                <w:rFonts w:ascii="Times New Roman" w:hAnsi="Times New Roman" w:cs="Times New Roman"/>
                <w:i/>
                <w:sz w:val="24"/>
                <w:szCs w:val="24"/>
                <w:lang w:val="lt-LT"/>
              </w:rPr>
              <w:t>Įstatymo 3 straipsnio 1 dalis</w:t>
            </w:r>
            <w:r w:rsidR="003E043F" w:rsidRPr="005A4428">
              <w:rPr>
                <w:rStyle w:val="Puslapioinaosnuoroda"/>
                <w:rFonts w:ascii="Times New Roman" w:hAnsi="Times New Roman" w:cs="Times New Roman"/>
                <w:i/>
                <w:sz w:val="24"/>
                <w:szCs w:val="24"/>
                <w:lang w:val="lt-LT"/>
              </w:rPr>
              <w:footnoteReference w:id="16"/>
            </w:r>
            <w:r w:rsidRPr="005A4428">
              <w:rPr>
                <w:rFonts w:ascii="Times New Roman" w:hAnsi="Times New Roman" w:cs="Times New Roman"/>
                <w:i/>
                <w:sz w:val="24"/>
                <w:szCs w:val="24"/>
                <w:lang w:val="lt-LT"/>
              </w:rPr>
              <w:t>, 2 dalis</w:t>
            </w:r>
            <w:r w:rsidR="003E043F" w:rsidRPr="005A4428">
              <w:rPr>
                <w:rStyle w:val="Puslapioinaosnuoroda"/>
                <w:rFonts w:ascii="Times New Roman" w:hAnsi="Times New Roman" w:cs="Times New Roman"/>
                <w:i/>
                <w:sz w:val="24"/>
                <w:szCs w:val="24"/>
                <w:lang w:val="lt-LT"/>
              </w:rPr>
              <w:footnoteReference w:id="17"/>
            </w:r>
          </w:p>
        </w:tc>
      </w:tr>
      <w:tr w:rsidR="00CB4DFB" w:rsidRPr="002740D9" w:rsidTr="00C66E7B">
        <w:tc>
          <w:tcPr>
            <w:tcW w:w="9606" w:type="dxa"/>
            <w:gridSpan w:val="2"/>
            <w:vAlign w:val="center"/>
          </w:tcPr>
          <w:p w:rsidR="005C29EB" w:rsidRPr="00CB4DFB" w:rsidRDefault="001C0B58" w:rsidP="002D0164">
            <w:pPr>
              <w:pStyle w:val="Sraopastraipa"/>
              <w:tabs>
                <w:tab w:val="left" w:pos="738"/>
                <w:tab w:val="left" w:pos="1305"/>
              </w:tabs>
              <w:ind w:left="0"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Perkančioji organizacija 2017-02-21 raštu Nr. (20.1)-D8-1287 kreipėsi į tiekėją „Pico International LLC“ prašydama patikslinti, ar lokalinėje sąmatoje yra įtrauktos šviesos diodų (3500 mato vnt. m), valdymo-komutavimo blokų (DMX sistema) (45 kompl.), valdymo pulto (1 kompl.), spintos (1 kompl.), sujungimo kabelių komplekto (1 kompl.) bei tinklų (100 kompl.) kainos, jei taip, nurod</w:t>
            </w:r>
            <w:r w:rsidR="00B2047E" w:rsidRPr="00CB4DFB">
              <w:rPr>
                <w:rFonts w:ascii="Times New Roman" w:hAnsi="Times New Roman" w:cs="Times New Roman"/>
                <w:sz w:val="24"/>
                <w:szCs w:val="24"/>
                <w:lang w:val="lt-LT"/>
              </w:rPr>
              <w:t>yti</w:t>
            </w:r>
            <w:r w:rsidRPr="00CB4DFB">
              <w:rPr>
                <w:rFonts w:ascii="Times New Roman" w:hAnsi="Times New Roman" w:cs="Times New Roman"/>
                <w:sz w:val="24"/>
                <w:szCs w:val="24"/>
                <w:lang w:val="lt-LT"/>
              </w:rPr>
              <w:t xml:space="preserve"> kurioje išlaidų eilutėje.</w:t>
            </w:r>
            <w:r w:rsidR="00E41928" w:rsidRPr="00CB4DFB">
              <w:rPr>
                <w:rFonts w:ascii="Times New Roman" w:hAnsi="Times New Roman" w:cs="Times New Roman"/>
                <w:sz w:val="24"/>
                <w:szCs w:val="24"/>
                <w:lang w:val="lt-LT"/>
              </w:rPr>
              <w:t xml:space="preserve"> Tiekėjas</w:t>
            </w:r>
            <w:r w:rsidR="00B2047E" w:rsidRPr="00CB4DFB">
              <w:rPr>
                <w:rFonts w:ascii="Times New Roman" w:hAnsi="Times New Roman" w:cs="Times New Roman"/>
                <w:sz w:val="24"/>
                <w:szCs w:val="24"/>
                <w:lang w:val="lt-LT"/>
              </w:rPr>
              <w:t xml:space="preserve"> tą pačią dieną</w:t>
            </w:r>
            <w:r w:rsidR="00E41928" w:rsidRPr="00CB4DFB">
              <w:rPr>
                <w:rFonts w:ascii="Times New Roman" w:hAnsi="Times New Roman" w:cs="Times New Roman"/>
                <w:sz w:val="24"/>
                <w:szCs w:val="24"/>
                <w:lang w:val="lt-LT"/>
              </w:rPr>
              <w:t xml:space="preserve"> el. pašt</w:t>
            </w:r>
            <w:r w:rsidR="00223AFF">
              <w:rPr>
                <w:rFonts w:ascii="Times New Roman" w:hAnsi="Times New Roman" w:cs="Times New Roman"/>
                <w:sz w:val="24"/>
                <w:szCs w:val="24"/>
                <w:lang w:val="lt-LT"/>
              </w:rPr>
              <w:t>u pateiktame atsakyme patvirtino</w:t>
            </w:r>
            <w:r w:rsidR="00E41928" w:rsidRPr="00CB4DFB">
              <w:rPr>
                <w:rFonts w:ascii="Times New Roman" w:hAnsi="Times New Roman" w:cs="Times New Roman"/>
                <w:sz w:val="24"/>
                <w:szCs w:val="24"/>
                <w:lang w:val="lt-LT"/>
              </w:rPr>
              <w:t xml:space="preserve">, kad </w:t>
            </w:r>
            <w:r w:rsidR="00B2047E" w:rsidRPr="00CB4DFB">
              <w:rPr>
                <w:rFonts w:ascii="Times New Roman" w:hAnsi="Times New Roman" w:cs="Times New Roman"/>
                <w:sz w:val="24"/>
                <w:szCs w:val="24"/>
                <w:lang w:val="lt-LT"/>
              </w:rPr>
              <w:t>išvardintų</w:t>
            </w:r>
            <w:r w:rsidR="00E41928" w:rsidRPr="00CB4DFB">
              <w:rPr>
                <w:rFonts w:ascii="Times New Roman" w:hAnsi="Times New Roman" w:cs="Times New Roman"/>
                <w:sz w:val="24"/>
                <w:szCs w:val="24"/>
                <w:lang w:val="lt-LT"/>
              </w:rPr>
              <w:t xml:space="preserve"> prekių kainos jau yra įtrauktos į sąmatos 7.9 eilutę „Transportas, mechanizmai“. </w:t>
            </w:r>
            <w:r w:rsidR="00B2047E" w:rsidRPr="00CB4DFB">
              <w:rPr>
                <w:rFonts w:ascii="Times New Roman" w:hAnsi="Times New Roman" w:cs="Times New Roman"/>
                <w:sz w:val="24"/>
                <w:szCs w:val="24"/>
                <w:lang w:val="lt-LT"/>
              </w:rPr>
              <w:t>Komisija 2017-02-22 posėdyje (protokolo Nr. ĮD-15)</w:t>
            </w:r>
            <w:r w:rsidR="0089356A">
              <w:rPr>
                <w:rFonts w:ascii="Times New Roman" w:hAnsi="Times New Roman" w:cs="Times New Roman"/>
                <w:sz w:val="24"/>
                <w:szCs w:val="24"/>
                <w:lang w:val="lt-LT"/>
              </w:rPr>
              <w:t xml:space="preserve"> </w:t>
            </w:r>
            <w:r w:rsidR="000A5C19" w:rsidRPr="00CB4DFB">
              <w:rPr>
                <w:rFonts w:ascii="Times New Roman" w:hAnsi="Times New Roman" w:cs="Times New Roman"/>
                <w:sz w:val="24"/>
                <w:szCs w:val="24"/>
                <w:lang w:val="lt-LT"/>
              </w:rPr>
              <w:t xml:space="preserve">pateiktą paaiškinimą priėmė kaip tinkamą, neatsižvelgdama į tai, kad </w:t>
            </w:r>
            <w:r w:rsidR="00B23CAE" w:rsidRPr="00CB4DFB">
              <w:rPr>
                <w:rFonts w:ascii="Times New Roman" w:hAnsi="Times New Roman" w:cs="Times New Roman"/>
                <w:sz w:val="24"/>
                <w:szCs w:val="24"/>
                <w:lang w:val="lt-LT"/>
              </w:rPr>
              <w:t>7.9</w:t>
            </w:r>
            <w:r w:rsidR="000A5C19" w:rsidRPr="00CB4DFB">
              <w:rPr>
                <w:rFonts w:ascii="Times New Roman" w:hAnsi="Times New Roman" w:cs="Times New Roman"/>
                <w:sz w:val="24"/>
                <w:szCs w:val="24"/>
                <w:lang w:val="lt-LT"/>
              </w:rPr>
              <w:t xml:space="preserve"> eilutės stulpelyje „Darbų atlikimo </w:t>
            </w:r>
            <w:r w:rsidR="00D05D23" w:rsidRPr="00CB4DFB">
              <w:rPr>
                <w:rFonts w:ascii="Times New Roman" w:hAnsi="Times New Roman" w:cs="Times New Roman"/>
                <w:sz w:val="24"/>
                <w:szCs w:val="24"/>
                <w:lang w:val="lt-LT"/>
              </w:rPr>
              <w:t xml:space="preserve">kaina“ pateikta 0,00 Eur vertė, nors </w:t>
            </w:r>
            <w:r w:rsidR="000A090F" w:rsidRPr="00CB4DFB">
              <w:rPr>
                <w:rFonts w:ascii="Times New Roman" w:hAnsi="Times New Roman" w:cs="Times New Roman"/>
                <w:sz w:val="24"/>
                <w:szCs w:val="24"/>
                <w:lang w:val="lt-LT"/>
              </w:rPr>
              <w:t>2017-01-27 raštu Nr. (20-1)-D8-660</w:t>
            </w:r>
            <w:r w:rsidR="000A090F">
              <w:rPr>
                <w:rFonts w:ascii="Times New Roman" w:hAnsi="Times New Roman" w:cs="Times New Roman"/>
                <w:sz w:val="24"/>
                <w:szCs w:val="24"/>
                <w:lang w:val="lt-LT"/>
              </w:rPr>
              <w:t xml:space="preserve"> </w:t>
            </w:r>
            <w:r w:rsidR="00AF4560" w:rsidRPr="00CB4DFB">
              <w:rPr>
                <w:rFonts w:ascii="Times New Roman" w:hAnsi="Times New Roman" w:cs="Times New Roman"/>
                <w:sz w:val="24"/>
                <w:szCs w:val="24"/>
                <w:lang w:val="lt-LT"/>
              </w:rPr>
              <w:t xml:space="preserve">teikiant tiekėjams paaiškinimus </w:t>
            </w:r>
            <w:r w:rsidR="00B23CAE" w:rsidRPr="00CB4DFB">
              <w:rPr>
                <w:rFonts w:ascii="Times New Roman" w:hAnsi="Times New Roman" w:cs="Times New Roman"/>
                <w:sz w:val="24"/>
                <w:szCs w:val="24"/>
                <w:lang w:val="lt-LT"/>
              </w:rPr>
              <w:t>buvo nurodyta</w:t>
            </w:r>
            <w:r w:rsidR="00AF4560" w:rsidRPr="00CB4DFB">
              <w:rPr>
                <w:rFonts w:ascii="Times New Roman" w:hAnsi="Times New Roman" w:cs="Times New Roman"/>
                <w:sz w:val="24"/>
                <w:szCs w:val="24"/>
                <w:lang w:val="lt-LT"/>
              </w:rPr>
              <w:t xml:space="preserve"> „Tiekėjas turės &lt;...&gt; sumontuoti ir išbandyti LED apšvietimo ir </w:t>
            </w:r>
            <w:r w:rsidR="00855CEB" w:rsidRPr="00CB4DFB">
              <w:rPr>
                <w:rFonts w:ascii="Times New Roman" w:hAnsi="Times New Roman" w:cs="Times New Roman"/>
                <w:sz w:val="24"/>
                <w:szCs w:val="24"/>
                <w:lang w:val="lt-LT"/>
              </w:rPr>
              <w:t>sistemas“.</w:t>
            </w:r>
            <w:r w:rsidR="001D636A" w:rsidRPr="00CB4DFB">
              <w:rPr>
                <w:rFonts w:ascii="Times New Roman" w:hAnsi="Times New Roman" w:cs="Times New Roman"/>
                <w:sz w:val="24"/>
                <w:szCs w:val="24"/>
                <w:lang w:val="lt-LT"/>
              </w:rPr>
              <w:t xml:space="preserve"> Tame pačiame </w:t>
            </w:r>
            <w:r w:rsidR="002D0164" w:rsidRPr="00CB4DFB">
              <w:rPr>
                <w:rFonts w:ascii="Times New Roman" w:hAnsi="Times New Roman" w:cs="Times New Roman"/>
                <w:sz w:val="24"/>
                <w:szCs w:val="24"/>
                <w:lang w:val="lt-LT"/>
              </w:rPr>
              <w:t>Komisijos posėd</w:t>
            </w:r>
            <w:r w:rsidR="001D636A" w:rsidRPr="00CB4DFB">
              <w:rPr>
                <w:rFonts w:ascii="Times New Roman" w:hAnsi="Times New Roman" w:cs="Times New Roman"/>
                <w:sz w:val="24"/>
                <w:szCs w:val="24"/>
                <w:lang w:val="lt-LT"/>
              </w:rPr>
              <w:t>yje</w:t>
            </w:r>
            <w:r w:rsidR="002D0164" w:rsidRPr="00CB4DFB">
              <w:rPr>
                <w:rFonts w:ascii="Times New Roman" w:hAnsi="Times New Roman" w:cs="Times New Roman"/>
                <w:sz w:val="24"/>
                <w:szCs w:val="24"/>
                <w:lang w:val="lt-LT"/>
              </w:rPr>
              <w:t xml:space="preserve">, </w:t>
            </w:r>
            <w:r w:rsidR="001D636A" w:rsidRPr="00CB4DFB">
              <w:rPr>
                <w:rFonts w:ascii="Times New Roman" w:hAnsi="Times New Roman" w:cs="Times New Roman"/>
                <w:sz w:val="24"/>
                <w:szCs w:val="24"/>
                <w:lang w:val="lt-LT"/>
              </w:rPr>
              <w:t xml:space="preserve">atlikus tiekėjų pasiūlymų vertinimą, bei konstatavus, kad „Neįprastai mažos pasiūlymo kainos apibrėžimą atitinkančių pasiūlymo kainų nėra“ </w:t>
            </w:r>
            <w:r w:rsidR="002D0164" w:rsidRPr="00CB4DFB">
              <w:rPr>
                <w:rFonts w:ascii="Times New Roman" w:hAnsi="Times New Roman" w:cs="Times New Roman"/>
                <w:sz w:val="24"/>
                <w:szCs w:val="24"/>
                <w:lang w:val="lt-LT"/>
              </w:rPr>
              <w:t>tiekėj</w:t>
            </w:r>
            <w:r w:rsidR="001D636A" w:rsidRPr="00CB4DFB">
              <w:rPr>
                <w:rFonts w:ascii="Times New Roman" w:hAnsi="Times New Roman" w:cs="Times New Roman"/>
                <w:sz w:val="24"/>
                <w:szCs w:val="24"/>
                <w:lang w:val="lt-LT"/>
              </w:rPr>
              <w:t>as</w:t>
            </w:r>
            <w:r w:rsidR="002D0164" w:rsidRPr="00CB4DFB">
              <w:rPr>
                <w:rFonts w:ascii="Times New Roman" w:hAnsi="Times New Roman" w:cs="Times New Roman"/>
                <w:sz w:val="24"/>
                <w:szCs w:val="24"/>
                <w:lang w:val="lt-LT"/>
              </w:rPr>
              <w:t xml:space="preserve"> „Pico International LLC“ </w:t>
            </w:r>
            <w:r w:rsidR="001D636A" w:rsidRPr="00CB4DFB">
              <w:rPr>
                <w:rFonts w:ascii="Times New Roman" w:hAnsi="Times New Roman" w:cs="Times New Roman"/>
                <w:sz w:val="24"/>
                <w:szCs w:val="24"/>
                <w:lang w:val="lt-LT"/>
              </w:rPr>
              <w:t>pripažintas laimėtoju.</w:t>
            </w:r>
          </w:p>
          <w:p w:rsidR="000D375E" w:rsidRDefault="00B2047E" w:rsidP="00A43FBD">
            <w:pPr>
              <w:pStyle w:val="Sraopastraipa"/>
              <w:tabs>
                <w:tab w:val="left" w:pos="0"/>
                <w:tab w:val="left" w:pos="738"/>
                <w:tab w:val="left" w:pos="1305"/>
              </w:tabs>
              <w:ind w:left="0"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Tuo tarpu, </w:t>
            </w:r>
            <w:r w:rsidR="00E83617" w:rsidRPr="00CB4DFB">
              <w:rPr>
                <w:rFonts w:ascii="Times New Roman" w:hAnsi="Times New Roman" w:cs="Times New Roman"/>
                <w:sz w:val="24"/>
                <w:szCs w:val="24"/>
                <w:lang w:val="lt-LT"/>
              </w:rPr>
              <w:t xml:space="preserve">nagrinėjant tiekėjo TOO „CK Astarta“ pretenziją, </w:t>
            </w:r>
            <w:r w:rsidR="000A090F">
              <w:rPr>
                <w:rFonts w:ascii="Times New Roman" w:hAnsi="Times New Roman" w:cs="Times New Roman"/>
                <w:sz w:val="24"/>
                <w:szCs w:val="24"/>
                <w:lang w:val="lt-LT"/>
              </w:rPr>
              <w:t>Komisija</w:t>
            </w:r>
            <w:r w:rsidR="00E83617" w:rsidRPr="00CB4DFB">
              <w:rPr>
                <w:rFonts w:ascii="Times New Roman" w:hAnsi="Times New Roman" w:cs="Times New Roman"/>
                <w:sz w:val="24"/>
                <w:szCs w:val="24"/>
                <w:lang w:val="lt-LT"/>
              </w:rPr>
              <w:t xml:space="preserve"> </w:t>
            </w:r>
            <w:r w:rsidR="000A090F" w:rsidRPr="00CB4DFB">
              <w:rPr>
                <w:rFonts w:ascii="Times New Roman" w:hAnsi="Times New Roman" w:cs="Times New Roman"/>
                <w:sz w:val="24"/>
                <w:szCs w:val="24"/>
                <w:lang w:val="lt-LT"/>
              </w:rPr>
              <w:t xml:space="preserve">2017-03-01 posėdyje (protokolo Nr. ĮD-19) </w:t>
            </w:r>
            <w:r w:rsidR="00E83617" w:rsidRPr="00CB4DFB">
              <w:rPr>
                <w:rFonts w:ascii="Times New Roman" w:hAnsi="Times New Roman" w:cs="Times New Roman"/>
                <w:sz w:val="24"/>
                <w:szCs w:val="24"/>
                <w:lang w:val="lt-LT"/>
              </w:rPr>
              <w:t xml:space="preserve">priėmė sprendimą </w:t>
            </w:r>
            <w:r w:rsidR="00515212" w:rsidRPr="00CB4DFB">
              <w:rPr>
                <w:rFonts w:ascii="Times New Roman" w:hAnsi="Times New Roman" w:cs="Times New Roman"/>
                <w:sz w:val="24"/>
                <w:szCs w:val="24"/>
                <w:lang w:val="lt-LT"/>
              </w:rPr>
              <w:t>palyginti visų tiekėjų</w:t>
            </w:r>
            <w:r w:rsidR="000A090F">
              <w:rPr>
                <w:rFonts w:ascii="Times New Roman" w:hAnsi="Times New Roman" w:cs="Times New Roman"/>
                <w:sz w:val="24"/>
                <w:szCs w:val="24"/>
                <w:lang w:val="lt-LT"/>
              </w:rPr>
              <w:t xml:space="preserve"> pasiūlytas</w:t>
            </w:r>
            <w:r w:rsidR="00515212" w:rsidRPr="00CB4DFB">
              <w:rPr>
                <w:rFonts w:ascii="Times New Roman" w:hAnsi="Times New Roman" w:cs="Times New Roman"/>
                <w:sz w:val="24"/>
                <w:szCs w:val="24"/>
                <w:lang w:val="lt-LT"/>
              </w:rPr>
              <w:t xml:space="preserve"> apšvietimo įrangos kainas</w:t>
            </w:r>
            <w:r w:rsidR="000A090F">
              <w:rPr>
                <w:rFonts w:ascii="Times New Roman" w:hAnsi="Times New Roman" w:cs="Times New Roman"/>
                <w:sz w:val="24"/>
                <w:szCs w:val="24"/>
                <w:lang w:val="lt-LT"/>
              </w:rPr>
              <w:t xml:space="preserve">. Komisija </w:t>
            </w:r>
            <w:r w:rsidR="00515212" w:rsidRPr="00CB4DFB">
              <w:rPr>
                <w:rFonts w:ascii="Times New Roman" w:hAnsi="Times New Roman" w:cs="Times New Roman"/>
                <w:sz w:val="24"/>
                <w:szCs w:val="24"/>
                <w:lang w:val="lt-LT"/>
              </w:rPr>
              <w:t xml:space="preserve">nustačiusi, kad „Pico International LLC“ </w:t>
            </w:r>
            <w:r w:rsidR="00A43FBD" w:rsidRPr="00CB4DFB">
              <w:rPr>
                <w:rFonts w:ascii="Times New Roman" w:hAnsi="Times New Roman" w:cs="Times New Roman"/>
                <w:sz w:val="24"/>
                <w:szCs w:val="24"/>
                <w:lang w:val="lt-LT"/>
              </w:rPr>
              <w:t xml:space="preserve">apšvietimo įrangos kaina yra mažiausia, </w:t>
            </w:r>
            <w:r w:rsidR="000A090F">
              <w:rPr>
                <w:rFonts w:ascii="Times New Roman" w:hAnsi="Times New Roman" w:cs="Times New Roman"/>
                <w:sz w:val="24"/>
                <w:szCs w:val="24"/>
                <w:lang w:val="lt-LT"/>
              </w:rPr>
              <w:t xml:space="preserve">nusprendė </w:t>
            </w:r>
            <w:r w:rsidR="00E83617" w:rsidRPr="00CB4DFB">
              <w:rPr>
                <w:rFonts w:ascii="Times New Roman" w:hAnsi="Times New Roman" w:cs="Times New Roman"/>
                <w:sz w:val="24"/>
                <w:szCs w:val="24"/>
                <w:lang w:val="lt-LT"/>
              </w:rPr>
              <w:t>pakartotinai kreiptis į „Pico International LLC“</w:t>
            </w:r>
            <w:r w:rsidR="000A090F">
              <w:rPr>
                <w:rFonts w:ascii="Times New Roman" w:hAnsi="Times New Roman" w:cs="Times New Roman"/>
                <w:sz w:val="24"/>
                <w:szCs w:val="24"/>
                <w:lang w:val="lt-LT"/>
              </w:rPr>
              <w:t>,</w:t>
            </w:r>
            <w:r w:rsidR="00E83617" w:rsidRPr="00CB4DFB">
              <w:rPr>
                <w:rFonts w:ascii="Times New Roman" w:hAnsi="Times New Roman" w:cs="Times New Roman"/>
                <w:sz w:val="24"/>
                <w:szCs w:val="24"/>
                <w:lang w:val="lt-LT"/>
              </w:rPr>
              <w:t xml:space="preserve"> prašant pagrįsti 7.9 eilutės „Transportas, mechanizmai“ nurodytų išlaidų realumą </w:t>
            </w:r>
            <w:r w:rsidR="009D56C4" w:rsidRPr="00CB4DFB">
              <w:rPr>
                <w:rFonts w:ascii="Times New Roman" w:hAnsi="Times New Roman" w:cs="Times New Roman"/>
                <w:sz w:val="24"/>
                <w:szCs w:val="24"/>
                <w:lang w:val="lt-LT"/>
              </w:rPr>
              <w:t>pateikiant</w:t>
            </w:r>
            <w:r w:rsidR="00E83617" w:rsidRPr="00CB4DFB">
              <w:rPr>
                <w:rFonts w:ascii="Times New Roman" w:hAnsi="Times New Roman" w:cs="Times New Roman"/>
                <w:sz w:val="24"/>
                <w:szCs w:val="24"/>
                <w:lang w:val="lt-LT"/>
              </w:rPr>
              <w:t xml:space="preserve"> </w:t>
            </w:r>
            <w:r w:rsidR="00CB7200">
              <w:rPr>
                <w:rFonts w:ascii="Times New Roman" w:hAnsi="Times New Roman" w:cs="Times New Roman"/>
                <w:sz w:val="24"/>
                <w:szCs w:val="24"/>
                <w:lang w:val="lt-LT"/>
              </w:rPr>
              <w:t xml:space="preserve">išskaidytus </w:t>
            </w:r>
            <w:r w:rsidR="00E83617" w:rsidRPr="00CB4DFB">
              <w:rPr>
                <w:rFonts w:ascii="Times New Roman" w:hAnsi="Times New Roman" w:cs="Times New Roman"/>
                <w:sz w:val="24"/>
                <w:szCs w:val="24"/>
                <w:lang w:val="lt-LT"/>
              </w:rPr>
              <w:t>šių prekių</w:t>
            </w:r>
            <w:r w:rsidR="009D56C4" w:rsidRPr="00CB4DFB">
              <w:rPr>
                <w:rFonts w:ascii="Times New Roman" w:hAnsi="Times New Roman" w:cs="Times New Roman"/>
                <w:sz w:val="24"/>
                <w:szCs w:val="24"/>
                <w:lang w:val="lt-LT"/>
              </w:rPr>
              <w:t xml:space="preserve"> ir darbo įkainius atskirose eilutėse</w:t>
            </w:r>
            <w:r w:rsidR="00E83617" w:rsidRPr="00CB4DFB">
              <w:rPr>
                <w:rFonts w:ascii="Times New Roman" w:hAnsi="Times New Roman" w:cs="Times New Roman"/>
                <w:sz w:val="24"/>
                <w:szCs w:val="24"/>
                <w:lang w:val="lt-LT"/>
              </w:rPr>
              <w:t>: šviesos diodai, valdymo – komutavimo blokai (DMX sistema), valdymo pultas</w:t>
            </w:r>
            <w:r w:rsidR="00515212" w:rsidRPr="00CB4DFB">
              <w:rPr>
                <w:rFonts w:ascii="Times New Roman" w:hAnsi="Times New Roman" w:cs="Times New Roman"/>
                <w:sz w:val="24"/>
                <w:szCs w:val="24"/>
                <w:lang w:val="lt-LT"/>
              </w:rPr>
              <w:t>,</w:t>
            </w:r>
            <w:r w:rsidR="00E83617" w:rsidRPr="00CB4DFB">
              <w:rPr>
                <w:rFonts w:ascii="Times New Roman" w:hAnsi="Times New Roman" w:cs="Times New Roman"/>
                <w:sz w:val="24"/>
                <w:szCs w:val="24"/>
                <w:lang w:val="lt-LT"/>
              </w:rPr>
              <w:t xml:space="preserve"> spintos, sujungimo kabeliai, tinklai</w:t>
            </w:r>
            <w:r w:rsidR="00CB7200">
              <w:rPr>
                <w:rFonts w:ascii="Times New Roman" w:hAnsi="Times New Roman" w:cs="Times New Roman"/>
                <w:sz w:val="24"/>
                <w:szCs w:val="24"/>
                <w:lang w:val="lt-LT"/>
              </w:rPr>
              <w:t xml:space="preserve">, taip pat nurodyti siūlomos įrangos modelius ir </w:t>
            </w:r>
            <w:r w:rsidR="00CB7200" w:rsidRPr="00CB4DFB">
              <w:rPr>
                <w:rFonts w:ascii="Times New Roman" w:hAnsi="Times New Roman" w:cs="Times New Roman"/>
                <w:sz w:val="24"/>
                <w:szCs w:val="24"/>
                <w:lang w:val="lt-LT"/>
              </w:rPr>
              <w:t>gamintoj</w:t>
            </w:r>
            <w:r w:rsidR="00CB7200">
              <w:rPr>
                <w:rFonts w:ascii="Times New Roman" w:hAnsi="Times New Roman" w:cs="Times New Roman"/>
                <w:sz w:val="24"/>
                <w:szCs w:val="24"/>
                <w:lang w:val="lt-LT"/>
              </w:rPr>
              <w:t>us</w:t>
            </w:r>
            <w:r w:rsidR="00BC7251" w:rsidRPr="00CB4DFB">
              <w:rPr>
                <w:rFonts w:ascii="Times New Roman" w:hAnsi="Times New Roman" w:cs="Times New Roman"/>
                <w:sz w:val="24"/>
                <w:szCs w:val="24"/>
                <w:lang w:val="lt-LT"/>
              </w:rPr>
              <w:t>.</w:t>
            </w:r>
            <w:r w:rsidR="009D56C4" w:rsidRPr="00CB4DFB">
              <w:rPr>
                <w:rFonts w:ascii="Times New Roman" w:hAnsi="Times New Roman" w:cs="Times New Roman"/>
                <w:sz w:val="24"/>
                <w:szCs w:val="24"/>
                <w:lang w:val="lt-LT"/>
              </w:rPr>
              <w:t xml:space="preserve"> </w:t>
            </w:r>
          </w:p>
          <w:p w:rsidR="00535F53" w:rsidRPr="006F76A6" w:rsidRDefault="009D56C4" w:rsidP="006F76A6">
            <w:pPr>
              <w:pStyle w:val="Sraopastraipa"/>
              <w:tabs>
                <w:tab w:val="left" w:pos="0"/>
                <w:tab w:val="left" w:pos="738"/>
                <w:tab w:val="left" w:pos="1305"/>
              </w:tabs>
              <w:ind w:left="0"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Atsižvelgiant</w:t>
            </w:r>
            <w:r w:rsidR="00DE09EF" w:rsidRPr="00CB4DFB">
              <w:rPr>
                <w:rFonts w:ascii="Times New Roman" w:hAnsi="Times New Roman" w:cs="Times New Roman"/>
                <w:sz w:val="24"/>
                <w:szCs w:val="24"/>
                <w:lang w:val="lt-LT"/>
              </w:rPr>
              <w:t xml:space="preserve"> į tai, kad Pirkimo sąlygose nebuvo </w:t>
            </w:r>
            <w:r w:rsidR="00E77B92">
              <w:rPr>
                <w:rFonts w:ascii="Times New Roman" w:hAnsi="Times New Roman" w:cs="Times New Roman"/>
                <w:sz w:val="24"/>
                <w:szCs w:val="24"/>
                <w:lang w:val="lt-LT"/>
              </w:rPr>
              <w:t>nustatyti</w:t>
            </w:r>
            <w:r w:rsidR="00DE09EF" w:rsidRPr="00CB4DFB">
              <w:rPr>
                <w:rFonts w:ascii="Times New Roman" w:hAnsi="Times New Roman" w:cs="Times New Roman"/>
                <w:sz w:val="24"/>
                <w:szCs w:val="24"/>
                <w:lang w:val="lt-LT"/>
              </w:rPr>
              <w:t xml:space="preserve"> reikalavim</w:t>
            </w:r>
            <w:r w:rsidR="00E77B92">
              <w:rPr>
                <w:rFonts w:ascii="Times New Roman" w:hAnsi="Times New Roman" w:cs="Times New Roman"/>
                <w:sz w:val="24"/>
                <w:szCs w:val="24"/>
                <w:lang w:val="lt-LT"/>
              </w:rPr>
              <w:t>ai</w:t>
            </w:r>
            <w:r w:rsidR="00DE09EF" w:rsidRPr="00CB4DFB">
              <w:rPr>
                <w:rFonts w:ascii="Times New Roman" w:hAnsi="Times New Roman" w:cs="Times New Roman"/>
                <w:sz w:val="24"/>
                <w:szCs w:val="24"/>
                <w:lang w:val="lt-LT"/>
              </w:rPr>
              <w:t xml:space="preserve"> lokalinėms sąmatoms</w:t>
            </w:r>
            <w:r w:rsidR="009A2958" w:rsidRPr="00CB4DFB">
              <w:rPr>
                <w:rFonts w:ascii="Times New Roman" w:hAnsi="Times New Roman" w:cs="Times New Roman"/>
                <w:sz w:val="24"/>
                <w:szCs w:val="24"/>
                <w:lang w:val="lt-LT"/>
              </w:rPr>
              <w:t xml:space="preserve"> ir nebuvo pateik</w:t>
            </w:r>
            <w:r w:rsidR="00E77B92">
              <w:rPr>
                <w:rFonts w:ascii="Times New Roman" w:hAnsi="Times New Roman" w:cs="Times New Roman"/>
                <w:sz w:val="24"/>
                <w:szCs w:val="24"/>
                <w:lang w:val="lt-LT"/>
              </w:rPr>
              <w:t>ti</w:t>
            </w:r>
            <w:r w:rsidR="009A2958" w:rsidRPr="00CB4DFB">
              <w:rPr>
                <w:rFonts w:ascii="Times New Roman" w:hAnsi="Times New Roman" w:cs="Times New Roman"/>
                <w:sz w:val="24"/>
                <w:szCs w:val="24"/>
                <w:lang w:val="lt-LT"/>
              </w:rPr>
              <w:t xml:space="preserve"> žiniarašči</w:t>
            </w:r>
            <w:r w:rsidR="00E77B92">
              <w:rPr>
                <w:rFonts w:ascii="Times New Roman" w:hAnsi="Times New Roman" w:cs="Times New Roman"/>
                <w:sz w:val="24"/>
                <w:szCs w:val="24"/>
                <w:lang w:val="lt-LT"/>
              </w:rPr>
              <w:t>ai</w:t>
            </w:r>
            <w:r w:rsidR="009A2958" w:rsidRPr="00CB4DFB">
              <w:rPr>
                <w:rFonts w:ascii="Times New Roman" w:hAnsi="Times New Roman" w:cs="Times New Roman"/>
                <w:sz w:val="24"/>
                <w:szCs w:val="24"/>
                <w:lang w:val="lt-LT"/>
              </w:rPr>
              <w:t>, pagal kuriuos tiekėja</w:t>
            </w:r>
            <w:r w:rsidR="00E77B92">
              <w:rPr>
                <w:rFonts w:ascii="Times New Roman" w:hAnsi="Times New Roman" w:cs="Times New Roman"/>
                <w:sz w:val="24"/>
                <w:szCs w:val="24"/>
                <w:lang w:val="lt-LT"/>
              </w:rPr>
              <w:t>i</w:t>
            </w:r>
            <w:r w:rsidR="009A2958" w:rsidRPr="00CB4DFB">
              <w:rPr>
                <w:rFonts w:ascii="Times New Roman" w:hAnsi="Times New Roman" w:cs="Times New Roman"/>
                <w:sz w:val="24"/>
                <w:szCs w:val="24"/>
                <w:lang w:val="lt-LT"/>
              </w:rPr>
              <w:t xml:space="preserve"> turėtų pateikti lokalines sąmata</w:t>
            </w:r>
            <w:r w:rsidR="000D375E">
              <w:rPr>
                <w:rFonts w:ascii="Times New Roman" w:hAnsi="Times New Roman" w:cs="Times New Roman"/>
                <w:sz w:val="24"/>
                <w:szCs w:val="24"/>
                <w:lang w:val="lt-LT"/>
              </w:rPr>
              <w:t>s</w:t>
            </w:r>
            <w:r w:rsidR="00DE09EF" w:rsidRPr="00CB4DFB">
              <w:rPr>
                <w:rFonts w:ascii="Times New Roman" w:hAnsi="Times New Roman" w:cs="Times New Roman"/>
                <w:sz w:val="24"/>
                <w:szCs w:val="24"/>
                <w:lang w:val="lt-LT"/>
              </w:rPr>
              <w:t xml:space="preserve">, </w:t>
            </w:r>
            <w:r w:rsidR="00D65587" w:rsidRPr="00CB4DFB">
              <w:rPr>
                <w:rFonts w:ascii="Times New Roman" w:hAnsi="Times New Roman" w:cs="Times New Roman"/>
                <w:sz w:val="24"/>
                <w:szCs w:val="24"/>
                <w:lang w:val="lt-LT"/>
              </w:rPr>
              <w:t xml:space="preserve">ką </w:t>
            </w:r>
            <w:r w:rsidR="00DE09EF" w:rsidRPr="00CB4DFB">
              <w:rPr>
                <w:rFonts w:ascii="Times New Roman" w:hAnsi="Times New Roman" w:cs="Times New Roman"/>
                <w:sz w:val="24"/>
                <w:szCs w:val="24"/>
                <w:lang w:val="lt-LT"/>
              </w:rPr>
              <w:t>patvirtin</w:t>
            </w:r>
            <w:r w:rsidR="009A2958" w:rsidRPr="00CB4DFB">
              <w:rPr>
                <w:rFonts w:ascii="Times New Roman" w:hAnsi="Times New Roman" w:cs="Times New Roman"/>
                <w:sz w:val="24"/>
                <w:szCs w:val="24"/>
                <w:lang w:val="lt-LT"/>
              </w:rPr>
              <w:t>a</w:t>
            </w:r>
            <w:r w:rsidR="00DE09EF" w:rsidRPr="00CB4DFB">
              <w:rPr>
                <w:rFonts w:ascii="Times New Roman" w:hAnsi="Times New Roman" w:cs="Times New Roman"/>
                <w:sz w:val="24"/>
                <w:szCs w:val="24"/>
                <w:lang w:val="lt-LT"/>
              </w:rPr>
              <w:t xml:space="preserve"> ir </w:t>
            </w:r>
            <w:r w:rsidR="009A2958" w:rsidRPr="00CB4DFB">
              <w:rPr>
                <w:rFonts w:ascii="Times New Roman" w:hAnsi="Times New Roman" w:cs="Times New Roman"/>
                <w:sz w:val="24"/>
                <w:szCs w:val="24"/>
                <w:lang w:val="lt-LT"/>
              </w:rPr>
              <w:t xml:space="preserve">Komisijos 2017-02-27 posėdyje (protokolo Nr. ĮD-17) priimtas sprendimas </w:t>
            </w:r>
            <w:r w:rsidR="009A2958" w:rsidRPr="00322246">
              <w:rPr>
                <w:rFonts w:ascii="Times New Roman" w:hAnsi="Times New Roman" w:cs="Times New Roman"/>
                <w:i/>
                <w:sz w:val="24"/>
                <w:szCs w:val="24"/>
                <w:lang w:val="lt-LT"/>
              </w:rPr>
              <w:t>„</w:t>
            </w:r>
            <w:r w:rsidR="00595043" w:rsidRPr="00322246">
              <w:rPr>
                <w:rFonts w:ascii="Times New Roman" w:hAnsi="Times New Roman" w:cs="Times New Roman"/>
                <w:i/>
                <w:sz w:val="24"/>
                <w:szCs w:val="24"/>
                <w:lang w:val="lt-LT"/>
              </w:rPr>
              <w:t>Konkurso sąlygose nebuvo pateikti žiniaraščiai ir nebuvo nustatytas reikalavimas, kad tiekėjai turi parengti lokal</w:t>
            </w:r>
            <w:r w:rsidR="00322246" w:rsidRPr="00322246">
              <w:rPr>
                <w:rFonts w:ascii="Times New Roman" w:hAnsi="Times New Roman" w:cs="Times New Roman"/>
                <w:i/>
                <w:sz w:val="24"/>
                <w:szCs w:val="24"/>
                <w:lang w:val="lt-LT"/>
              </w:rPr>
              <w:t>ines sąmatas pagal žiniaraščius</w:t>
            </w:r>
            <w:r w:rsidR="00595043" w:rsidRPr="00322246">
              <w:rPr>
                <w:rFonts w:ascii="Times New Roman" w:hAnsi="Times New Roman" w:cs="Times New Roman"/>
                <w:i/>
                <w:sz w:val="24"/>
                <w:szCs w:val="24"/>
                <w:lang w:val="lt-LT"/>
              </w:rPr>
              <w:t xml:space="preserve"> &lt;...&gt; t. y. tiekėjams buvo palikta galimybė</w:t>
            </w:r>
            <w:r w:rsidR="0089356A">
              <w:rPr>
                <w:rFonts w:ascii="Times New Roman" w:hAnsi="Times New Roman" w:cs="Times New Roman"/>
                <w:i/>
                <w:sz w:val="24"/>
                <w:szCs w:val="24"/>
                <w:lang w:val="lt-LT"/>
              </w:rPr>
              <w:t xml:space="preserve"> </w:t>
            </w:r>
            <w:r w:rsidR="00595043" w:rsidRPr="00322246">
              <w:rPr>
                <w:rFonts w:ascii="Times New Roman" w:hAnsi="Times New Roman" w:cs="Times New Roman"/>
                <w:i/>
                <w:sz w:val="24"/>
                <w:szCs w:val="24"/>
                <w:lang w:val="lt-LT"/>
              </w:rPr>
              <w:t>rengti sąmatas savo nuožiūra, išlaikant privalomus lokalinėms sąmatoms rodiklius (mato vnt., 1 vnt. įkainį ir bendrą kainą)</w:t>
            </w:r>
            <w:r w:rsidR="00322246">
              <w:rPr>
                <w:rFonts w:ascii="Times New Roman" w:hAnsi="Times New Roman" w:cs="Times New Roman"/>
                <w:i/>
                <w:sz w:val="24"/>
                <w:szCs w:val="24"/>
                <w:lang w:val="lt-LT"/>
              </w:rPr>
              <w:t>“</w:t>
            </w:r>
            <w:r w:rsidR="00322246" w:rsidRPr="00322246">
              <w:rPr>
                <w:rFonts w:ascii="Times New Roman" w:hAnsi="Times New Roman" w:cs="Times New Roman"/>
                <w:sz w:val="24"/>
                <w:szCs w:val="24"/>
                <w:lang w:val="lt-LT"/>
              </w:rPr>
              <w:t xml:space="preserve">, </w:t>
            </w:r>
            <w:r w:rsidR="009A3542">
              <w:rPr>
                <w:rFonts w:ascii="Times New Roman" w:hAnsi="Times New Roman" w:cs="Times New Roman"/>
                <w:sz w:val="24"/>
                <w:szCs w:val="24"/>
                <w:lang w:val="lt-LT"/>
              </w:rPr>
              <w:t xml:space="preserve">Perkančioji organizacija negalėjo lyginti tiekėjų </w:t>
            </w:r>
            <w:r w:rsidR="00CB7200">
              <w:rPr>
                <w:rFonts w:ascii="Times New Roman" w:hAnsi="Times New Roman" w:cs="Times New Roman"/>
                <w:sz w:val="24"/>
                <w:szCs w:val="24"/>
                <w:lang w:val="lt-LT"/>
              </w:rPr>
              <w:t xml:space="preserve">sąmatų </w:t>
            </w:r>
            <w:r w:rsidR="009A3542">
              <w:rPr>
                <w:rFonts w:ascii="Times New Roman" w:hAnsi="Times New Roman" w:cs="Times New Roman"/>
                <w:sz w:val="24"/>
                <w:szCs w:val="24"/>
                <w:lang w:val="lt-LT"/>
              </w:rPr>
              <w:t>eilučių</w:t>
            </w:r>
            <w:r w:rsidR="00CB7200">
              <w:rPr>
                <w:rFonts w:ascii="Times New Roman" w:hAnsi="Times New Roman" w:cs="Times New Roman"/>
                <w:sz w:val="24"/>
                <w:szCs w:val="24"/>
                <w:lang w:val="lt-LT"/>
              </w:rPr>
              <w:t xml:space="preserve"> tarpusavyje</w:t>
            </w:r>
            <w:r w:rsidR="009A3542">
              <w:rPr>
                <w:rFonts w:ascii="Times New Roman" w:hAnsi="Times New Roman" w:cs="Times New Roman"/>
                <w:sz w:val="24"/>
                <w:szCs w:val="24"/>
                <w:lang w:val="lt-LT"/>
              </w:rPr>
              <w:t xml:space="preserve">, nes jiems buvo suteikta galimybė </w:t>
            </w:r>
            <w:r w:rsidR="009A3542" w:rsidRPr="00CB4DFB">
              <w:rPr>
                <w:rFonts w:ascii="Times New Roman" w:hAnsi="Times New Roman" w:cs="Times New Roman"/>
                <w:sz w:val="24"/>
                <w:szCs w:val="24"/>
                <w:lang w:val="lt-LT"/>
              </w:rPr>
              <w:t xml:space="preserve">išlaidas </w:t>
            </w:r>
            <w:r w:rsidR="009A3542">
              <w:rPr>
                <w:rFonts w:ascii="Times New Roman" w:hAnsi="Times New Roman" w:cs="Times New Roman"/>
                <w:sz w:val="24"/>
                <w:szCs w:val="24"/>
                <w:lang w:val="lt-LT"/>
              </w:rPr>
              <w:t xml:space="preserve">įtraukti </w:t>
            </w:r>
            <w:r w:rsidR="001B24EE">
              <w:rPr>
                <w:rFonts w:ascii="Times New Roman" w:hAnsi="Times New Roman" w:cs="Times New Roman"/>
                <w:sz w:val="24"/>
                <w:szCs w:val="24"/>
                <w:lang w:val="lt-LT"/>
              </w:rPr>
              <w:t xml:space="preserve">savo nuožiūra </w:t>
            </w:r>
            <w:r w:rsidR="009A3542">
              <w:rPr>
                <w:rFonts w:ascii="Times New Roman" w:hAnsi="Times New Roman" w:cs="Times New Roman"/>
                <w:sz w:val="24"/>
                <w:szCs w:val="24"/>
                <w:lang w:val="lt-LT"/>
              </w:rPr>
              <w:t>į</w:t>
            </w:r>
            <w:r w:rsidR="001B24EE">
              <w:rPr>
                <w:rFonts w:ascii="Times New Roman" w:hAnsi="Times New Roman" w:cs="Times New Roman"/>
                <w:sz w:val="24"/>
                <w:szCs w:val="24"/>
                <w:lang w:val="lt-LT"/>
              </w:rPr>
              <w:t xml:space="preserve"> pasirinktas eilutes, kurios tokiu atveju negali būti lyginamos</w:t>
            </w:r>
            <w:r w:rsidR="00CB7200">
              <w:rPr>
                <w:rFonts w:ascii="Times New Roman" w:hAnsi="Times New Roman" w:cs="Times New Roman"/>
                <w:sz w:val="24"/>
                <w:szCs w:val="24"/>
                <w:lang w:val="lt-LT"/>
              </w:rPr>
              <w:t>.</w:t>
            </w:r>
            <w:r w:rsidR="0089356A">
              <w:rPr>
                <w:rFonts w:ascii="Times New Roman" w:hAnsi="Times New Roman" w:cs="Times New Roman"/>
                <w:sz w:val="24"/>
                <w:szCs w:val="24"/>
                <w:lang w:val="lt-LT"/>
              </w:rPr>
              <w:t xml:space="preserve"> </w:t>
            </w:r>
          </w:p>
        </w:tc>
      </w:tr>
    </w:tbl>
    <w:p w:rsidR="00EE1A67" w:rsidRDefault="00EE1A67" w:rsidP="00AF484F">
      <w:pPr>
        <w:jc w:val="center"/>
        <w:rPr>
          <w:rFonts w:ascii="Times New Roman" w:hAnsi="Times New Roman" w:cs="Times New Roman"/>
          <w:b/>
          <w:sz w:val="24"/>
          <w:szCs w:val="24"/>
          <w:lang w:val="lt-LT"/>
        </w:rPr>
      </w:pPr>
    </w:p>
    <w:p w:rsidR="00A05DBD" w:rsidRPr="00CB4DFB" w:rsidRDefault="00A05DBD" w:rsidP="00AF484F">
      <w:pPr>
        <w:jc w:val="center"/>
        <w:rPr>
          <w:rFonts w:ascii="Times New Roman" w:hAnsi="Times New Roman" w:cs="Times New Roman"/>
          <w:b/>
          <w:sz w:val="24"/>
          <w:szCs w:val="24"/>
          <w:lang w:val="lt-LT"/>
        </w:rPr>
      </w:pPr>
    </w:p>
    <w:p w:rsidR="00B64236" w:rsidRPr="00CB4DFB" w:rsidRDefault="008F4663" w:rsidP="00AF484F">
      <w:pPr>
        <w:jc w:val="center"/>
        <w:rPr>
          <w:rFonts w:ascii="Times New Roman" w:hAnsi="Times New Roman" w:cs="Times New Roman"/>
          <w:b/>
          <w:sz w:val="24"/>
          <w:szCs w:val="24"/>
          <w:lang w:val="lt-LT"/>
        </w:rPr>
      </w:pPr>
      <w:r w:rsidRPr="00CB4DFB">
        <w:rPr>
          <w:rFonts w:ascii="Times New Roman" w:hAnsi="Times New Roman" w:cs="Times New Roman"/>
          <w:b/>
          <w:sz w:val="24"/>
          <w:szCs w:val="24"/>
          <w:lang w:val="lt-LT"/>
        </w:rPr>
        <w:t>I</w:t>
      </w:r>
      <w:r w:rsidR="00ED2E43" w:rsidRPr="00CB4DFB">
        <w:rPr>
          <w:rFonts w:ascii="Times New Roman" w:hAnsi="Times New Roman" w:cs="Times New Roman"/>
          <w:b/>
          <w:sz w:val="24"/>
          <w:szCs w:val="24"/>
          <w:lang w:val="lt-LT"/>
        </w:rPr>
        <w:t>II</w:t>
      </w:r>
      <w:r w:rsidR="00B64236" w:rsidRPr="00CB4DFB">
        <w:rPr>
          <w:rFonts w:ascii="Times New Roman" w:hAnsi="Times New Roman" w:cs="Times New Roman"/>
          <w:b/>
          <w:sz w:val="24"/>
          <w:szCs w:val="24"/>
          <w:lang w:val="lt-LT"/>
        </w:rPr>
        <w:t xml:space="preserve"> dalis </w:t>
      </w:r>
      <w:r w:rsidR="007A1C3E" w:rsidRPr="00CB4DFB">
        <w:rPr>
          <w:rFonts w:ascii="Times New Roman" w:hAnsi="Times New Roman" w:cs="Times New Roman"/>
          <w:b/>
          <w:sz w:val="24"/>
          <w:szCs w:val="24"/>
          <w:lang w:val="lt-LT"/>
        </w:rPr>
        <w:t>P</w:t>
      </w:r>
      <w:r w:rsidR="00B64236" w:rsidRPr="00CB4DFB">
        <w:rPr>
          <w:rFonts w:ascii="Times New Roman" w:hAnsi="Times New Roman" w:cs="Times New Roman"/>
          <w:b/>
          <w:sz w:val="24"/>
          <w:szCs w:val="24"/>
          <w:lang w:val="lt-LT"/>
        </w:rPr>
        <w:t>astabos</w:t>
      </w:r>
      <w:r w:rsidR="00B822E0" w:rsidRPr="00CB4DFB">
        <w:rPr>
          <w:rFonts w:ascii="Times New Roman" w:hAnsi="Times New Roman" w:cs="Times New Roman"/>
          <w:b/>
          <w:sz w:val="24"/>
          <w:szCs w:val="24"/>
          <w:lang w:val="lt-LT"/>
        </w:rPr>
        <w:t>,</w:t>
      </w:r>
      <w:r w:rsidR="00B64236" w:rsidRPr="00CB4DFB">
        <w:rPr>
          <w:rFonts w:ascii="Times New Roman" w:hAnsi="Times New Roman" w:cs="Times New Roman"/>
          <w:b/>
          <w:sz w:val="24"/>
          <w:szCs w:val="24"/>
          <w:lang w:val="lt-LT"/>
        </w:rPr>
        <w:t xml:space="preserve"> </w:t>
      </w:r>
      <w:r w:rsidR="0071396E" w:rsidRPr="00CB4DFB">
        <w:rPr>
          <w:rFonts w:ascii="Times New Roman" w:hAnsi="Times New Roman" w:cs="Times New Roman"/>
          <w:b/>
          <w:sz w:val="24"/>
          <w:szCs w:val="24"/>
          <w:lang w:val="lt-LT"/>
        </w:rPr>
        <w:t xml:space="preserve">į kurias </w:t>
      </w:r>
      <w:r w:rsidR="00BA3D29" w:rsidRPr="00CB4DFB">
        <w:rPr>
          <w:rFonts w:ascii="Times New Roman" w:hAnsi="Times New Roman" w:cs="Times New Roman"/>
          <w:b/>
          <w:sz w:val="24"/>
          <w:szCs w:val="24"/>
          <w:lang w:val="lt-LT"/>
        </w:rPr>
        <w:t>perkančioji organizacija</w:t>
      </w:r>
      <w:r w:rsidR="0071396E" w:rsidRPr="00CB4DFB">
        <w:rPr>
          <w:rFonts w:ascii="Times New Roman" w:hAnsi="Times New Roman" w:cs="Times New Roman"/>
          <w:b/>
          <w:sz w:val="24"/>
          <w:szCs w:val="24"/>
          <w:lang w:val="lt-LT"/>
        </w:rPr>
        <w:t xml:space="preserve"> turėtų atsižvelgti vykdydama </w:t>
      </w:r>
      <w:r w:rsidR="00E93D32" w:rsidRPr="00CB4DFB">
        <w:rPr>
          <w:rFonts w:ascii="Times New Roman" w:hAnsi="Times New Roman" w:cs="Times New Roman"/>
          <w:b/>
          <w:sz w:val="24"/>
          <w:szCs w:val="24"/>
          <w:lang w:val="lt-LT"/>
        </w:rPr>
        <w:t xml:space="preserve">kitus </w:t>
      </w:r>
      <w:r w:rsidR="0071396E" w:rsidRPr="00CB4DFB">
        <w:rPr>
          <w:rFonts w:ascii="Times New Roman" w:hAnsi="Times New Roman" w:cs="Times New Roman"/>
          <w:b/>
          <w:sz w:val="24"/>
          <w:szCs w:val="24"/>
          <w:lang w:val="lt-LT"/>
        </w:rPr>
        <w:t>pirkimus</w:t>
      </w:r>
    </w:p>
    <w:tbl>
      <w:tblPr>
        <w:tblStyle w:val="Lentelstinklelis"/>
        <w:tblW w:w="9776" w:type="dxa"/>
        <w:tblLook w:val="04A0" w:firstRow="1" w:lastRow="0" w:firstColumn="1" w:lastColumn="0" w:noHBand="0" w:noVBand="1"/>
      </w:tblPr>
      <w:tblGrid>
        <w:gridCol w:w="445"/>
        <w:gridCol w:w="9331"/>
      </w:tblGrid>
      <w:tr w:rsidR="00CB4DFB" w:rsidRPr="006D2650" w:rsidTr="008C6EE5">
        <w:tc>
          <w:tcPr>
            <w:tcW w:w="445" w:type="dxa"/>
          </w:tcPr>
          <w:p w:rsidR="00FD74E9" w:rsidRPr="00CB4DFB" w:rsidRDefault="00FD74E9" w:rsidP="007A2569">
            <w:pPr>
              <w:ind w:left="360"/>
              <w:jc w:val="center"/>
              <w:rPr>
                <w:rFonts w:ascii="Times New Roman" w:hAnsi="Times New Roman" w:cs="Times New Roman"/>
                <w:sz w:val="24"/>
                <w:szCs w:val="24"/>
                <w:lang w:val="lt-LT"/>
              </w:rPr>
            </w:pPr>
          </w:p>
        </w:tc>
        <w:tc>
          <w:tcPr>
            <w:tcW w:w="9331" w:type="dxa"/>
          </w:tcPr>
          <w:p w:rsidR="00FD74E9" w:rsidRPr="00CB4DFB" w:rsidRDefault="00C654E7" w:rsidP="007A2569">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7A437E" w:rsidRPr="00CB4DFB" w:rsidRDefault="007A437E" w:rsidP="00541357">
      <w:pPr>
        <w:spacing w:after="0" w:line="240" w:lineRule="auto"/>
        <w:ind w:firstLine="709"/>
        <w:jc w:val="both"/>
        <w:rPr>
          <w:rFonts w:ascii="Times New Roman" w:hAnsi="Times New Roman"/>
          <w:sz w:val="24"/>
          <w:szCs w:val="24"/>
          <w:lang w:val="lt-LT"/>
        </w:rPr>
      </w:pPr>
    </w:p>
    <w:p w:rsidR="007A437E" w:rsidRPr="00CB4DFB" w:rsidRDefault="007A437E" w:rsidP="00541357">
      <w:pPr>
        <w:spacing w:after="0" w:line="240" w:lineRule="auto"/>
        <w:ind w:firstLine="709"/>
        <w:jc w:val="both"/>
        <w:rPr>
          <w:rFonts w:ascii="Times New Roman" w:hAnsi="Times New Roman"/>
          <w:sz w:val="24"/>
          <w:szCs w:val="24"/>
          <w:lang w:val="lt-LT"/>
        </w:rPr>
      </w:pPr>
    </w:p>
    <w:p w:rsidR="007A437E" w:rsidRDefault="007A437E" w:rsidP="007E0207">
      <w:pPr>
        <w:rPr>
          <w:rFonts w:ascii="Times New Roman" w:hAnsi="Times New Roman"/>
          <w:sz w:val="24"/>
          <w:szCs w:val="24"/>
          <w:lang w:val="lt-LT"/>
        </w:rPr>
      </w:pPr>
    </w:p>
    <w:p w:rsidR="00D63321" w:rsidRPr="00CB4DFB" w:rsidRDefault="00D63321" w:rsidP="007E0207">
      <w:pPr>
        <w:rPr>
          <w:rFonts w:ascii="Times New Roman" w:hAnsi="Times New Roman"/>
          <w:sz w:val="24"/>
          <w:szCs w:val="24"/>
          <w:lang w:val="lt-LT"/>
        </w:rPr>
      </w:pPr>
    </w:p>
    <w:p w:rsidR="00A73A53" w:rsidRDefault="003C17A6" w:rsidP="00336512">
      <w:pPr>
        <w:jc w:val="center"/>
        <w:rPr>
          <w:rFonts w:ascii="Times New Roman" w:hAnsi="Times New Roman" w:cs="Times New Roman"/>
          <w:b/>
          <w:sz w:val="24"/>
          <w:szCs w:val="24"/>
          <w:lang w:val="lt-LT"/>
        </w:rPr>
      </w:pPr>
      <w:r w:rsidRPr="00CB4DFB">
        <w:rPr>
          <w:rFonts w:ascii="Times New Roman" w:hAnsi="Times New Roman" w:cs="Times New Roman"/>
          <w:b/>
          <w:sz w:val="24"/>
          <w:szCs w:val="24"/>
          <w:lang w:val="lt-LT"/>
        </w:rPr>
        <w:lastRenderedPageBreak/>
        <w:t>IV dalis. SPRENDIMAS</w:t>
      </w:r>
    </w:p>
    <w:p w:rsidR="00336512" w:rsidRPr="00CB4DFB" w:rsidRDefault="00336512" w:rsidP="00336512">
      <w:pPr>
        <w:jc w:val="center"/>
        <w:rPr>
          <w:rFonts w:ascii="Times New Roman" w:hAnsi="Times New Roman" w:cs="Times New Roman"/>
          <w:b/>
          <w:sz w:val="24"/>
          <w:szCs w:val="24"/>
          <w:lang w:val="lt-LT"/>
        </w:rPr>
      </w:pPr>
    </w:p>
    <w:p w:rsidR="00C9515E" w:rsidRPr="00CB4DFB" w:rsidRDefault="00C9515E" w:rsidP="00C9515E">
      <w:pPr>
        <w:tabs>
          <w:tab w:val="left" w:pos="993"/>
        </w:tabs>
        <w:spacing w:after="0" w:line="240" w:lineRule="auto"/>
        <w:ind w:firstLine="709"/>
        <w:jc w:val="both"/>
        <w:rPr>
          <w:rFonts w:ascii="Times New Roman" w:hAnsi="Times New Roman"/>
          <w:bCs/>
          <w:sz w:val="24"/>
          <w:szCs w:val="24"/>
          <w:lang w:val="lt-LT"/>
        </w:rPr>
      </w:pPr>
      <w:r w:rsidRPr="00CB4DFB">
        <w:rPr>
          <w:rFonts w:ascii="Times New Roman" w:hAnsi="Times New Roman"/>
          <w:bCs/>
          <w:sz w:val="24"/>
          <w:szCs w:val="24"/>
          <w:lang w:val="lt-LT"/>
        </w:rPr>
        <w:t xml:space="preserve">Atsižvelgdama į tai, kad Pirkimas Nr. 1 </w:t>
      </w:r>
      <w:r w:rsidRPr="00CB4DFB">
        <w:rPr>
          <w:rFonts w:ascii="Times New Roman" w:hAnsi="Times New Roman" w:cs="Times New Roman"/>
          <w:sz w:val="24"/>
          <w:szCs w:val="24"/>
          <w:lang w:val="lt-LT"/>
        </w:rPr>
        <w:t>Komisijos 2017-03-27 posėdyje (protokolo Nr. ĮD-23)</w:t>
      </w:r>
      <w:r w:rsidR="00CF197C" w:rsidRPr="00CB4DFB">
        <w:rPr>
          <w:rFonts w:ascii="Times New Roman" w:hAnsi="Times New Roman" w:cs="Times New Roman"/>
          <w:sz w:val="24"/>
          <w:szCs w:val="24"/>
          <w:lang w:val="lt-LT"/>
        </w:rPr>
        <w:t xml:space="preserve"> priimtu sprendimu </w:t>
      </w:r>
      <w:r w:rsidRPr="00CB4DFB">
        <w:rPr>
          <w:rFonts w:ascii="Times New Roman" w:hAnsi="Times New Roman" w:cs="Times New Roman"/>
          <w:sz w:val="24"/>
          <w:szCs w:val="24"/>
          <w:lang w:val="lt-LT"/>
        </w:rPr>
        <w:t>yra pasibaigęs</w:t>
      </w:r>
      <w:r w:rsidR="00492E64" w:rsidRPr="00CB4DFB">
        <w:rPr>
          <w:rFonts w:ascii="Times New Roman" w:hAnsi="Times New Roman" w:cs="Times New Roman"/>
          <w:sz w:val="24"/>
          <w:szCs w:val="24"/>
          <w:lang w:val="lt-LT"/>
        </w:rPr>
        <w:t>,</w:t>
      </w:r>
      <w:r w:rsidRPr="00CB4DFB">
        <w:rPr>
          <w:rFonts w:ascii="Times New Roman" w:hAnsi="Times New Roman" w:cs="Times New Roman"/>
          <w:sz w:val="24"/>
          <w:szCs w:val="24"/>
          <w:lang w:val="lt-LT"/>
        </w:rPr>
        <w:t xml:space="preserve"> </w:t>
      </w:r>
      <w:r w:rsidRPr="00CB4DFB">
        <w:rPr>
          <w:rFonts w:ascii="Times New Roman" w:hAnsi="Times New Roman"/>
          <w:bCs/>
          <w:sz w:val="24"/>
          <w:szCs w:val="24"/>
          <w:lang w:val="lt-LT"/>
        </w:rPr>
        <w:t>Tarnyba apsiriboja šiuo vertinimu.</w:t>
      </w:r>
    </w:p>
    <w:p w:rsidR="00A73A53" w:rsidRPr="00CB4DFB" w:rsidRDefault="00A73A53" w:rsidP="00706308">
      <w:pPr>
        <w:tabs>
          <w:tab w:val="left" w:pos="993"/>
        </w:tabs>
        <w:spacing w:after="0" w:line="240" w:lineRule="auto"/>
        <w:ind w:firstLine="709"/>
        <w:jc w:val="both"/>
        <w:rPr>
          <w:rFonts w:ascii="Times New Roman" w:hAnsi="Times New Roman"/>
          <w:bCs/>
          <w:sz w:val="24"/>
          <w:szCs w:val="24"/>
          <w:lang w:val="lt-LT"/>
        </w:rPr>
      </w:pPr>
      <w:r w:rsidRPr="00CB4DFB">
        <w:rPr>
          <w:rFonts w:ascii="Times New Roman" w:hAnsi="Times New Roman"/>
          <w:bCs/>
          <w:sz w:val="24"/>
          <w:szCs w:val="24"/>
          <w:lang w:val="lt-LT"/>
        </w:rPr>
        <w:t xml:space="preserve">Vadovaujantis Lietuvos Respublikos administracinių bylų teisenos įstatymo 5 ir 17 straipsniais, nesutikę su Tarnybos </w:t>
      </w:r>
      <w:r w:rsidR="00257E5D" w:rsidRPr="00CB4DFB">
        <w:rPr>
          <w:rFonts w:ascii="Times New Roman" w:hAnsi="Times New Roman"/>
          <w:bCs/>
          <w:sz w:val="24"/>
          <w:szCs w:val="24"/>
          <w:lang w:val="lt-LT"/>
        </w:rPr>
        <w:t>sprendimu</w:t>
      </w:r>
      <w:r w:rsidRPr="00CB4DFB">
        <w:rPr>
          <w:rFonts w:ascii="Times New Roman" w:hAnsi="Times New Roman"/>
          <w:bCs/>
          <w:sz w:val="24"/>
          <w:szCs w:val="24"/>
          <w:lang w:val="lt-LT"/>
        </w:rPr>
        <w:t>, Jūs galite jį apskųsti teismui šio įstatymo nustatyta tvarka.</w:t>
      </w:r>
    </w:p>
    <w:p w:rsidR="00D85469" w:rsidRPr="00CB4DFB" w:rsidRDefault="009C47BC" w:rsidP="009C47BC">
      <w:pPr>
        <w:pStyle w:val="Sraopastraipa"/>
        <w:tabs>
          <w:tab w:val="left" w:pos="0"/>
          <w:tab w:val="left" w:pos="747"/>
          <w:tab w:val="left" w:pos="993"/>
          <w:tab w:val="left" w:pos="1276"/>
        </w:tabs>
        <w:spacing w:after="0" w:line="240" w:lineRule="auto"/>
        <w:ind w:left="0"/>
        <w:jc w:val="both"/>
        <w:rPr>
          <w:rFonts w:ascii="Times New Roman" w:hAnsi="Times New Roman"/>
          <w:bCs/>
          <w:sz w:val="24"/>
          <w:szCs w:val="24"/>
          <w:lang w:val="lt-LT"/>
        </w:rPr>
      </w:pPr>
      <w:r w:rsidRPr="00CB4DFB">
        <w:rPr>
          <w:rFonts w:ascii="Times New Roman" w:hAnsi="Times New Roman"/>
          <w:bCs/>
          <w:sz w:val="24"/>
          <w:szCs w:val="24"/>
          <w:lang w:val="lt-LT"/>
        </w:rPr>
        <w:tab/>
      </w:r>
    </w:p>
    <w:p w:rsidR="00336512" w:rsidRDefault="00336512" w:rsidP="009C47BC">
      <w:pPr>
        <w:pStyle w:val="Sraopastraipa"/>
        <w:tabs>
          <w:tab w:val="left" w:pos="0"/>
          <w:tab w:val="left" w:pos="747"/>
          <w:tab w:val="left" w:pos="993"/>
          <w:tab w:val="left" w:pos="1276"/>
        </w:tabs>
        <w:spacing w:after="0" w:line="240" w:lineRule="auto"/>
        <w:ind w:left="0"/>
        <w:jc w:val="both"/>
        <w:rPr>
          <w:rFonts w:ascii="Times New Roman" w:hAnsi="Times New Roman"/>
          <w:bCs/>
          <w:sz w:val="24"/>
          <w:szCs w:val="24"/>
          <w:lang w:val="lt-LT"/>
        </w:rPr>
      </w:pPr>
    </w:p>
    <w:p w:rsidR="001468C9" w:rsidRDefault="001468C9" w:rsidP="009C47BC">
      <w:pPr>
        <w:pStyle w:val="Sraopastraipa"/>
        <w:tabs>
          <w:tab w:val="left" w:pos="0"/>
          <w:tab w:val="left" w:pos="747"/>
          <w:tab w:val="left" w:pos="993"/>
          <w:tab w:val="left" w:pos="1276"/>
        </w:tabs>
        <w:spacing w:after="0" w:line="240" w:lineRule="auto"/>
        <w:ind w:left="0"/>
        <w:jc w:val="both"/>
        <w:rPr>
          <w:rFonts w:ascii="Times New Roman" w:hAnsi="Times New Roman"/>
          <w:bCs/>
          <w:sz w:val="24"/>
          <w:szCs w:val="24"/>
          <w:lang w:val="lt-LT"/>
        </w:rPr>
      </w:pPr>
    </w:p>
    <w:p w:rsidR="001468C9" w:rsidRDefault="001468C9" w:rsidP="009C47BC">
      <w:pPr>
        <w:pStyle w:val="Sraopastraipa"/>
        <w:tabs>
          <w:tab w:val="left" w:pos="0"/>
          <w:tab w:val="left" w:pos="747"/>
          <w:tab w:val="left" w:pos="993"/>
          <w:tab w:val="left" w:pos="1276"/>
        </w:tabs>
        <w:spacing w:after="0" w:line="240" w:lineRule="auto"/>
        <w:ind w:left="0"/>
        <w:jc w:val="both"/>
        <w:rPr>
          <w:rFonts w:ascii="Times New Roman" w:hAnsi="Times New Roman"/>
          <w:bCs/>
          <w:sz w:val="24"/>
          <w:szCs w:val="24"/>
          <w:lang w:val="lt-LT"/>
        </w:rPr>
      </w:pPr>
    </w:p>
    <w:p w:rsidR="00AC0564" w:rsidRPr="00CB4DFB" w:rsidRDefault="00AC0564" w:rsidP="009C47BC">
      <w:pPr>
        <w:pStyle w:val="Sraopastraipa"/>
        <w:tabs>
          <w:tab w:val="left" w:pos="0"/>
          <w:tab w:val="left" w:pos="747"/>
          <w:tab w:val="left" w:pos="993"/>
          <w:tab w:val="left" w:pos="1276"/>
        </w:tabs>
        <w:spacing w:after="0" w:line="240" w:lineRule="auto"/>
        <w:ind w:left="0"/>
        <w:jc w:val="both"/>
        <w:rPr>
          <w:rFonts w:ascii="Times New Roman" w:hAnsi="Times New Roman"/>
          <w:sz w:val="24"/>
          <w:szCs w:val="24"/>
          <w:lang w:val="lt-LT"/>
        </w:rPr>
      </w:pPr>
    </w:p>
    <w:p w:rsidR="00AC0564" w:rsidRPr="00CB4DFB" w:rsidRDefault="00AC0564" w:rsidP="00AC0564">
      <w:pPr>
        <w:tabs>
          <w:tab w:val="left" w:pos="6855"/>
        </w:tabs>
        <w:ind w:firstLine="851"/>
        <w:jc w:val="center"/>
        <w:rPr>
          <w:rFonts w:ascii="Times New Roman" w:hAnsi="Times New Roman" w:cs="Times New Roman"/>
          <w:b/>
          <w:sz w:val="24"/>
          <w:szCs w:val="24"/>
          <w:lang w:val="lt-LT"/>
        </w:rPr>
      </w:pPr>
      <w:r w:rsidRPr="00CB4DFB">
        <w:rPr>
          <w:rFonts w:ascii="Times New Roman" w:hAnsi="Times New Roman" w:cs="Times New Roman"/>
          <w:b/>
          <w:sz w:val="24"/>
          <w:szCs w:val="24"/>
          <w:lang w:val="lt-LT"/>
        </w:rPr>
        <w:t>Lietuvos paviljono tarptautinėje parodoje „Expo 2017“ įrengimo darbai</w:t>
      </w:r>
    </w:p>
    <w:p w:rsidR="008E7C55" w:rsidRPr="00CB4DFB" w:rsidRDefault="008E7C55" w:rsidP="00F378B3">
      <w:pPr>
        <w:spacing w:after="0" w:line="240" w:lineRule="auto"/>
        <w:jc w:val="both"/>
        <w:rPr>
          <w:rFonts w:ascii="Times New Roman" w:hAnsi="Times New Roman" w:cs="Times New Roman"/>
          <w:sz w:val="24"/>
          <w:szCs w:val="24"/>
          <w:lang w:val="lt-LT"/>
        </w:rPr>
      </w:pPr>
    </w:p>
    <w:p w:rsidR="00AC0564" w:rsidRPr="00CB4DFB" w:rsidRDefault="00AC0564" w:rsidP="00AC0564">
      <w:pPr>
        <w:ind w:left="2689" w:firstLine="851"/>
        <w:jc w:val="both"/>
        <w:rPr>
          <w:rFonts w:ascii="Times New Roman" w:hAnsi="Times New Roman" w:cs="Times New Roman"/>
          <w:sz w:val="24"/>
          <w:szCs w:val="24"/>
          <w:lang w:val="lt-LT"/>
        </w:rPr>
      </w:pPr>
      <w:r w:rsidRPr="00CB4DFB">
        <w:rPr>
          <w:rFonts w:ascii="Times New Roman" w:hAnsi="Times New Roman" w:cs="Times New Roman"/>
          <w:b/>
          <w:sz w:val="24"/>
          <w:szCs w:val="24"/>
          <w:lang w:val="lt-LT"/>
        </w:rPr>
        <w:t>I dalis. Bendra informacija</w:t>
      </w:r>
    </w:p>
    <w:tbl>
      <w:tblPr>
        <w:tblStyle w:val="Lentelstinklelis"/>
        <w:tblW w:w="9763" w:type="dxa"/>
        <w:tblLook w:val="04A0" w:firstRow="1" w:lastRow="0" w:firstColumn="1" w:lastColumn="0" w:noHBand="0" w:noVBand="1"/>
      </w:tblPr>
      <w:tblGrid>
        <w:gridCol w:w="4829"/>
        <w:gridCol w:w="4934"/>
      </w:tblGrid>
      <w:tr w:rsidR="00CB4DFB" w:rsidRPr="002740D9" w:rsidTr="007A28E5">
        <w:tc>
          <w:tcPr>
            <w:tcW w:w="4829" w:type="dxa"/>
          </w:tcPr>
          <w:p w:rsidR="00AC0564" w:rsidRPr="00CB4DFB" w:rsidRDefault="00AC0564" w:rsidP="0089356A">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AC0564" w:rsidRPr="00CB4DFB" w:rsidRDefault="00AC0564" w:rsidP="0089356A">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„Lietuvos paviljono tarptautinėje parodoje „Expo 2017“ įrengimo darbai“,</w:t>
            </w:r>
            <w:r w:rsidRPr="00CB4DFB">
              <w:rPr>
                <w:rFonts w:ascii="Times New Roman" w:hAnsi="Times New Roman"/>
                <w:bCs/>
                <w:sz w:val="24"/>
                <w:szCs w:val="24"/>
                <w:lang w:val="lt-LT"/>
              </w:rPr>
              <w:t xml:space="preserve"> </w:t>
            </w:r>
            <w:r w:rsidRPr="00CB4DFB">
              <w:rPr>
                <w:rFonts w:ascii="Times New Roman" w:hAnsi="Times New Roman" w:cs="Times New Roman"/>
                <w:sz w:val="24"/>
                <w:szCs w:val="24"/>
                <w:lang w:val="lt-LT"/>
              </w:rPr>
              <w:t>kvietimas pateikti pasiūlymą išsiųstas 2017-03-28 (toliau – Pirkimas Nr. 2)</w:t>
            </w:r>
          </w:p>
        </w:tc>
      </w:tr>
      <w:tr w:rsidR="00CB4DFB" w:rsidRPr="00CB4DFB" w:rsidTr="007A28E5">
        <w:tc>
          <w:tcPr>
            <w:tcW w:w="4829" w:type="dxa"/>
          </w:tcPr>
          <w:p w:rsidR="00AC0564" w:rsidRPr="00CB4DFB" w:rsidRDefault="00AC0564" w:rsidP="0089356A">
            <w:pPr>
              <w:jc w:val="center"/>
              <w:rPr>
                <w:rFonts w:ascii="Times New Roman" w:hAnsi="Times New Roman" w:cs="Times New Roman"/>
                <w:sz w:val="24"/>
                <w:szCs w:val="24"/>
                <w:lang w:val="lt-LT"/>
              </w:rPr>
            </w:pPr>
            <w:r w:rsidRPr="00CB4DFB">
              <w:rPr>
                <w:rFonts w:ascii="Times New Roman" w:hAnsi="Times New Roman" w:cs="Times New Roman"/>
                <w:sz w:val="24"/>
                <w:szCs w:val="24"/>
                <w:lang w:val="lt-LT"/>
              </w:rPr>
              <w:t>Pirkimo būdas</w:t>
            </w:r>
          </w:p>
        </w:tc>
        <w:tc>
          <w:tcPr>
            <w:tcW w:w="4934" w:type="dxa"/>
          </w:tcPr>
          <w:p w:rsidR="00AC0564" w:rsidRPr="00CB4DFB" w:rsidRDefault="00AC0564" w:rsidP="0089356A">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Apklausa </w:t>
            </w:r>
          </w:p>
        </w:tc>
      </w:tr>
      <w:tr w:rsidR="00CB4DFB" w:rsidRPr="009136FE" w:rsidTr="007A28E5">
        <w:tc>
          <w:tcPr>
            <w:tcW w:w="4829" w:type="dxa"/>
          </w:tcPr>
          <w:p w:rsidR="00AC0564" w:rsidRPr="00CB4DFB" w:rsidRDefault="00AC0564" w:rsidP="0089356A">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Planuojama (nenurodoma, jeigu pirkimas vertinamas iki vokų su pasiūlymais atplėšimo procedūros) pirkimo sutarties vertė, su PVM / be PVM</w:t>
            </w:r>
          </w:p>
        </w:tc>
        <w:tc>
          <w:tcPr>
            <w:tcW w:w="4934" w:type="dxa"/>
          </w:tcPr>
          <w:p w:rsidR="00AC0564" w:rsidRPr="00CB4DFB" w:rsidRDefault="002740D9" w:rsidP="0089356A">
            <w:pPr>
              <w:jc w:val="center"/>
              <w:rPr>
                <w:rFonts w:ascii="Times New Roman" w:hAnsi="Times New Roman" w:cs="Times New Roman"/>
                <w:sz w:val="24"/>
                <w:szCs w:val="24"/>
                <w:lang w:val="lt-LT"/>
              </w:rPr>
            </w:pPr>
            <w:r>
              <w:rPr>
                <w:rFonts w:ascii="Times New Roman" w:hAnsi="Times New Roman" w:cs="Times New Roman"/>
                <w:sz w:val="24"/>
                <w:szCs w:val="24"/>
                <w:lang w:val="lt-LT"/>
              </w:rPr>
              <w:t>849.</w:t>
            </w:r>
            <w:r w:rsidR="00706308">
              <w:rPr>
                <w:rFonts w:ascii="Times New Roman" w:hAnsi="Times New Roman" w:cs="Times New Roman"/>
                <w:sz w:val="24"/>
                <w:szCs w:val="24"/>
                <w:lang w:val="lt-LT"/>
              </w:rPr>
              <w:t>609,79</w:t>
            </w:r>
            <w:r w:rsidR="00AC0564" w:rsidRPr="00CB4DFB">
              <w:rPr>
                <w:rFonts w:ascii="Times New Roman" w:hAnsi="Times New Roman" w:cs="Times New Roman"/>
                <w:sz w:val="24"/>
                <w:szCs w:val="24"/>
                <w:lang w:val="lt-LT"/>
              </w:rPr>
              <w:t xml:space="preserve"> </w:t>
            </w:r>
            <w:proofErr w:type="spellStart"/>
            <w:r w:rsidR="00AC0564" w:rsidRPr="00CB4DFB">
              <w:rPr>
                <w:rFonts w:ascii="Times New Roman" w:hAnsi="Times New Roman" w:cs="Times New Roman"/>
                <w:sz w:val="24"/>
                <w:szCs w:val="24"/>
                <w:lang w:val="lt-LT"/>
              </w:rPr>
              <w:t>Eur</w:t>
            </w:r>
            <w:proofErr w:type="spellEnd"/>
            <w:r w:rsidR="00AC0564" w:rsidRPr="00CB4DFB">
              <w:rPr>
                <w:rFonts w:ascii="Times New Roman" w:hAnsi="Times New Roman" w:cs="Times New Roman"/>
                <w:sz w:val="24"/>
                <w:szCs w:val="24"/>
                <w:lang w:val="lt-LT"/>
              </w:rPr>
              <w:t xml:space="preserve"> su PVM / </w:t>
            </w:r>
            <w:r w:rsidR="00706308">
              <w:rPr>
                <w:rFonts w:ascii="Times New Roman" w:hAnsi="Times New Roman" w:cs="Times New Roman"/>
                <w:sz w:val="24"/>
                <w:szCs w:val="24"/>
                <w:lang w:val="lt-LT"/>
              </w:rPr>
              <w:t>702.156,85</w:t>
            </w:r>
            <w:r w:rsidR="00AC0564" w:rsidRPr="00CB4DFB">
              <w:rPr>
                <w:rFonts w:ascii="Times New Roman" w:hAnsi="Times New Roman" w:cs="Times New Roman"/>
                <w:sz w:val="24"/>
                <w:szCs w:val="24"/>
                <w:lang w:val="lt-LT"/>
              </w:rPr>
              <w:t xml:space="preserve"> Eur be PVM </w:t>
            </w:r>
          </w:p>
        </w:tc>
      </w:tr>
      <w:tr w:rsidR="00CB4DFB" w:rsidRPr="00CB4DFB" w:rsidTr="007A28E5">
        <w:tc>
          <w:tcPr>
            <w:tcW w:w="4829" w:type="dxa"/>
          </w:tcPr>
          <w:p w:rsidR="00AC0564" w:rsidRPr="00CB4DFB" w:rsidRDefault="00AC0564" w:rsidP="0089356A">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Pirkimas finansuojamas ES lėšomis, projekto pavadinimas, Įgyvendinančioji institucija</w:t>
            </w:r>
          </w:p>
        </w:tc>
        <w:tc>
          <w:tcPr>
            <w:tcW w:w="4934" w:type="dxa"/>
          </w:tcPr>
          <w:p w:rsidR="00AC0564" w:rsidRPr="00CB4DFB" w:rsidRDefault="00AC0564" w:rsidP="0089356A">
            <w:pPr>
              <w:tabs>
                <w:tab w:val="left" w:pos="900"/>
              </w:tabs>
              <w:ind w:left="-87"/>
              <w:jc w:val="center"/>
              <w:rPr>
                <w:rFonts w:ascii="Times New Roman" w:eastAsia="Calibri" w:hAnsi="Times New Roman" w:cs="Times New Roman"/>
                <w:sz w:val="24"/>
                <w:szCs w:val="24"/>
                <w:lang w:val="lt-LT"/>
              </w:rPr>
            </w:pPr>
            <w:r w:rsidRPr="00CB4DFB">
              <w:rPr>
                <w:rFonts w:ascii="Times New Roman" w:hAnsi="Times New Roman" w:cs="Times New Roman"/>
                <w:sz w:val="24"/>
                <w:szCs w:val="24"/>
                <w:lang w:val="lt-LT"/>
              </w:rPr>
              <w:t>-</w:t>
            </w:r>
          </w:p>
          <w:p w:rsidR="00AC0564" w:rsidRPr="00CB4DFB" w:rsidRDefault="00AC0564" w:rsidP="0089356A">
            <w:pPr>
              <w:jc w:val="center"/>
              <w:rPr>
                <w:rFonts w:ascii="Times New Roman" w:hAnsi="Times New Roman" w:cs="Times New Roman"/>
                <w:sz w:val="24"/>
                <w:szCs w:val="24"/>
                <w:lang w:val="lt-LT"/>
              </w:rPr>
            </w:pPr>
          </w:p>
        </w:tc>
      </w:tr>
      <w:tr w:rsidR="00CB4DFB" w:rsidRPr="006D2650" w:rsidTr="007A28E5">
        <w:tc>
          <w:tcPr>
            <w:tcW w:w="4829" w:type="dxa"/>
          </w:tcPr>
          <w:p w:rsidR="00AC0564" w:rsidRPr="00CB4DFB" w:rsidRDefault="00AC0564" w:rsidP="0089356A">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AC0564" w:rsidRPr="00CB4DFB" w:rsidRDefault="00AC0564" w:rsidP="0089356A">
            <w:pPr>
              <w:jc w:val="both"/>
              <w:rPr>
                <w:rFonts w:ascii="Times New Roman" w:hAnsi="Times New Roman" w:cs="Times New Roman"/>
                <w:sz w:val="24"/>
                <w:szCs w:val="24"/>
                <w:lang w:val="lt-LT"/>
              </w:rPr>
            </w:pPr>
            <w:r w:rsidRPr="00CB4DFB">
              <w:rPr>
                <w:rFonts w:ascii="Times New Roman" w:hAnsi="Times New Roman"/>
                <w:sz w:val="24"/>
                <w:szCs w:val="24"/>
                <w:lang w:val="lt-LT"/>
              </w:rPr>
              <w:t>Lietuvos Respublikos viešųjų pirkimų įstatymas (</w:t>
            </w:r>
            <w:r w:rsidRPr="00CB4DFB">
              <w:rPr>
                <w:rFonts w:ascii="Times New Roman" w:hAnsi="Times New Roman"/>
                <w:noProof/>
                <w:sz w:val="24"/>
                <w:szCs w:val="24"/>
                <w:lang w:val="lt-LT"/>
              </w:rPr>
              <w:t xml:space="preserve">redakcija </w:t>
            </w:r>
            <w:r w:rsidRPr="00CB4DFB">
              <w:rPr>
                <w:rFonts w:ascii="Times New Roman" w:hAnsi="Times New Roman"/>
                <w:sz w:val="24"/>
                <w:szCs w:val="24"/>
                <w:lang w:val="lt-LT"/>
              </w:rPr>
              <w:t>2017-01-01 – 2017-06-30; toliau – Įstatymas) ir Perkančiosios organizacijos</w:t>
            </w:r>
            <w:r w:rsidR="0089356A">
              <w:rPr>
                <w:rFonts w:ascii="Times New Roman" w:hAnsi="Times New Roman"/>
                <w:sz w:val="24"/>
                <w:szCs w:val="24"/>
                <w:lang w:val="lt-LT"/>
              </w:rPr>
              <w:t xml:space="preserve"> </w:t>
            </w:r>
            <w:r w:rsidRPr="00CB4DFB">
              <w:rPr>
                <w:rFonts w:ascii="Times New Roman" w:hAnsi="Times New Roman"/>
                <w:sz w:val="24"/>
                <w:szCs w:val="24"/>
                <w:lang w:val="lt-LT"/>
              </w:rPr>
              <w:t xml:space="preserve"> supaprastintų viešųjų pirkimų taisyklės patvirtintos ministro 2014 m. gruodžio 5 d. įsakymu Nr. D1-1004 (toliau </w:t>
            </w:r>
            <w:r w:rsidRPr="00CB4DFB">
              <w:rPr>
                <w:rFonts w:ascii="Times New Roman" w:hAnsi="Times New Roman"/>
                <w:bCs/>
                <w:sz w:val="24"/>
                <w:szCs w:val="24"/>
                <w:lang w:val="lt-LT"/>
              </w:rPr>
              <w:t>– Taisyklės)</w:t>
            </w:r>
          </w:p>
        </w:tc>
      </w:tr>
      <w:tr w:rsidR="00CB4DFB" w:rsidRPr="002740D9" w:rsidTr="00D63321">
        <w:tc>
          <w:tcPr>
            <w:tcW w:w="4829" w:type="dxa"/>
            <w:tcBorders>
              <w:bottom w:val="single" w:sz="4" w:space="0" w:color="auto"/>
            </w:tcBorders>
          </w:tcPr>
          <w:p w:rsidR="00AC0564" w:rsidRPr="00CB4DFB" w:rsidRDefault="00AC0564" w:rsidP="0089356A">
            <w:pPr>
              <w:jc w:val="center"/>
              <w:rPr>
                <w:rFonts w:ascii="Times New Roman" w:hAnsi="Times New Roman" w:cs="Times New Roman"/>
                <w:sz w:val="24"/>
                <w:szCs w:val="24"/>
                <w:lang w:val="lt-LT"/>
              </w:rPr>
            </w:pPr>
            <w:r w:rsidRPr="00CB4DFB">
              <w:rPr>
                <w:rFonts w:ascii="Times New Roman" w:hAnsi="Times New Roman" w:cs="Times New Roman"/>
                <w:sz w:val="24"/>
                <w:szCs w:val="24"/>
                <w:lang w:val="lt-LT"/>
              </w:rPr>
              <w:t>Vertinimo apimtys / etapas</w:t>
            </w:r>
          </w:p>
        </w:tc>
        <w:tc>
          <w:tcPr>
            <w:tcW w:w="4934" w:type="dxa"/>
            <w:tcBorders>
              <w:bottom w:val="single" w:sz="4" w:space="0" w:color="auto"/>
            </w:tcBorders>
          </w:tcPr>
          <w:p w:rsidR="00AC0564" w:rsidRPr="00CB4DFB" w:rsidRDefault="00AC0564" w:rsidP="0089356A">
            <w:pPr>
              <w:jc w:val="both"/>
              <w:rPr>
                <w:rFonts w:ascii="Times New Roman" w:hAnsi="Times New Roman" w:cs="Times New Roman"/>
                <w:sz w:val="24"/>
                <w:szCs w:val="24"/>
                <w:lang w:val="lt-LT"/>
              </w:rPr>
            </w:pPr>
            <w:r w:rsidRPr="00CB4DFB">
              <w:rPr>
                <w:rFonts w:ascii="Times New Roman" w:hAnsi="Times New Roman"/>
                <w:sz w:val="24"/>
                <w:szCs w:val="24"/>
                <w:lang w:val="lt-LT"/>
              </w:rPr>
              <w:t>Išsamus vertinimas / Pirkimo procedūrų vertinimas po Pirkimo sutarties sudarymo</w:t>
            </w:r>
          </w:p>
        </w:tc>
      </w:tr>
      <w:tr w:rsidR="00CB4DFB" w:rsidRPr="002740D9" w:rsidTr="007A28E5">
        <w:tc>
          <w:tcPr>
            <w:tcW w:w="4829" w:type="dxa"/>
            <w:tcBorders>
              <w:bottom w:val="single" w:sz="4" w:space="0" w:color="auto"/>
            </w:tcBorders>
          </w:tcPr>
          <w:p w:rsidR="00AC0564" w:rsidRPr="00CB4DFB" w:rsidRDefault="00AC0564" w:rsidP="0089356A">
            <w:pPr>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Borders>
              <w:bottom w:val="single" w:sz="4" w:space="0" w:color="auto"/>
            </w:tcBorders>
          </w:tcPr>
          <w:p w:rsidR="00AC0564" w:rsidRPr="00CB4DFB" w:rsidRDefault="00AC0564" w:rsidP="0089356A">
            <w:pPr>
              <w:pStyle w:val="Sraopastraipa"/>
              <w:numPr>
                <w:ilvl w:val="0"/>
                <w:numId w:val="38"/>
              </w:numPr>
              <w:jc w:val="both"/>
              <w:rPr>
                <w:rFonts w:ascii="Times New Roman" w:hAnsi="Times New Roman" w:cs="Times New Roman"/>
                <w:sz w:val="24"/>
                <w:szCs w:val="24"/>
                <w:lang w:val="lt-LT"/>
              </w:rPr>
            </w:pPr>
          </w:p>
        </w:tc>
      </w:tr>
    </w:tbl>
    <w:p w:rsidR="00336512" w:rsidRPr="005322C5" w:rsidRDefault="00336512">
      <w:pPr>
        <w:rPr>
          <w:lang w:val="en-US"/>
        </w:rPr>
      </w:pPr>
    </w:p>
    <w:p w:rsidR="00336512" w:rsidRDefault="00336512" w:rsidP="00336512">
      <w:pPr>
        <w:jc w:val="center"/>
        <w:rPr>
          <w:rFonts w:ascii="Times New Roman" w:hAnsi="Times New Roman" w:cs="Times New Roman"/>
          <w:b/>
          <w:sz w:val="24"/>
          <w:szCs w:val="24"/>
          <w:lang w:val="lt-LT"/>
        </w:rPr>
      </w:pPr>
    </w:p>
    <w:p w:rsidR="00336512" w:rsidRDefault="00336512" w:rsidP="00336512">
      <w:pPr>
        <w:jc w:val="center"/>
        <w:rPr>
          <w:rFonts w:ascii="Times New Roman" w:hAnsi="Times New Roman" w:cs="Times New Roman"/>
          <w:b/>
          <w:sz w:val="24"/>
          <w:szCs w:val="24"/>
          <w:lang w:val="lt-LT"/>
        </w:rPr>
      </w:pPr>
    </w:p>
    <w:p w:rsidR="00336512" w:rsidRDefault="00336512" w:rsidP="00336512">
      <w:pPr>
        <w:jc w:val="center"/>
        <w:rPr>
          <w:rFonts w:ascii="Times New Roman" w:hAnsi="Times New Roman" w:cs="Times New Roman"/>
          <w:b/>
          <w:sz w:val="24"/>
          <w:szCs w:val="24"/>
          <w:lang w:val="lt-LT"/>
        </w:rPr>
      </w:pPr>
    </w:p>
    <w:p w:rsidR="003250DD" w:rsidRDefault="003250DD" w:rsidP="00336512">
      <w:pPr>
        <w:jc w:val="center"/>
        <w:rPr>
          <w:rFonts w:ascii="Times New Roman" w:hAnsi="Times New Roman" w:cs="Times New Roman"/>
          <w:b/>
          <w:sz w:val="24"/>
          <w:szCs w:val="24"/>
          <w:lang w:val="lt-LT"/>
        </w:rPr>
      </w:pPr>
    </w:p>
    <w:p w:rsidR="00336512" w:rsidRDefault="00336512" w:rsidP="00336512">
      <w:pPr>
        <w:jc w:val="center"/>
        <w:rPr>
          <w:rFonts w:ascii="Times New Roman" w:hAnsi="Times New Roman" w:cs="Times New Roman"/>
          <w:b/>
          <w:sz w:val="24"/>
          <w:szCs w:val="24"/>
          <w:lang w:val="lt-LT"/>
        </w:rPr>
      </w:pPr>
    </w:p>
    <w:p w:rsidR="00336512" w:rsidRPr="00336512" w:rsidRDefault="00336512" w:rsidP="00336512">
      <w:pPr>
        <w:jc w:val="center"/>
        <w:rPr>
          <w:rFonts w:ascii="Times New Roman" w:hAnsi="Times New Roman" w:cs="Times New Roman"/>
          <w:b/>
          <w:sz w:val="24"/>
          <w:szCs w:val="24"/>
          <w:lang w:val="lt-LT"/>
        </w:rPr>
      </w:pPr>
      <w:r w:rsidRPr="0073423E">
        <w:rPr>
          <w:rFonts w:ascii="Times New Roman" w:hAnsi="Times New Roman" w:cs="Times New Roman"/>
          <w:b/>
          <w:sz w:val="24"/>
          <w:szCs w:val="24"/>
          <w:lang w:val="lt-LT"/>
        </w:rPr>
        <w:lastRenderedPageBreak/>
        <w:t>II dalis. Vertinimo metu nustatyti pažeidimai</w:t>
      </w:r>
    </w:p>
    <w:tbl>
      <w:tblPr>
        <w:tblStyle w:val="Lentelstinklelis"/>
        <w:tblW w:w="9763" w:type="dxa"/>
        <w:tblLook w:val="04A0" w:firstRow="1" w:lastRow="0" w:firstColumn="1" w:lastColumn="0" w:noHBand="0" w:noVBand="1"/>
      </w:tblPr>
      <w:tblGrid>
        <w:gridCol w:w="547"/>
        <w:gridCol w:w="157"/>
        <w:gridCol w:w="9059"/>
      </w:tblGrid>
      <w:tr w:rsidR="00CB4DFB" w:rsidRPr="002740D9" w:rsidTr="007A28E5">
        <w:tc>
          <w:tcPr>
            <w:tcW w:w="704" w:type="dxa"/>
            <w:gridSpan w:val="2"/>
          </w:tcPr>
          <w:p w:rsidR="00AC0564" w:rsidRPr="00CB4DFB" w:rsidRDefault="00AC0564" w:rsidP="00AF7AF1">
            <w:pPr>
              <w:pStyle w:val="Sraopastraipa"/>
              <w:numPr>
                <w:ilvl w:val="0"/>
                <w:numId w:val="43"/>
              </w:numPr>
              <w:ind w:left="360"/>
              <w:jc w:val="both"/>
              <w:rPr>
                <w:rFonts w:ascii="Times New Roman" w:hAnsi="Times New Roman" w:cs="Times New Roman"/>
                <w:sz w:val="24"/>
                <w:szCs w:val="24"/>
                <w:lang w:val="lt-LT"/>
              </w:rPr>
            </w:pPr>
          </w:p>
        </w:tc>
        <w:tc>
          <w:tcPr>
            <w:tcW w:w="9059" w:type="dxa"/>
          </w:tcPr>
          <w:p w:rsidR="00AC0564" w:rsidRPr="00687365" w:rsidRDefault="003E043F" w:rsidP="00E24592">
            <w:pPr>
              <w:jc w:val="both"/>
              <w:rPr>
                <w:rFonts w:ascii="Times New Roman" w:hAnsi="Times New Roman" w:cs="Times New Roman"/>
                <w:i/>
                <w:sz w:val="24"/>
                <w:szCs w:val="24"/>
                <w:lang w:val="lt-LT"/>
              </w:rPr>
            </w:pPr>
            <w:r w:rsidRPr="00687365">
              <w:rPr>
                <w:rFonts w:ascii="Times New Roman" w:hAnsi="Times New Roman" w:cs="Times New Roman"/>
                <w:i/>
                <w:sz w:val="24"/>
                <w:szCs w:val="24"/>
                <w:lang w:val="lt-LT"/>
              </w:rPr>
              <w:t xml:space="preserve">Įstatymo </w:t>
            </w:r>
            <w:r w:rsidR="00E24592" w:rsidRPr="00687365">
              <w:rPr>
                <w:rFonts w:ascii="Times New Roman" w:hAnsi="Times New Roman" w:cs="Times New Roman"/>
                <w:i/>
                <w:sz w:val="24"/>
                <w:szCs w:val="24"/>
                <w:lang w:val="lt-LT"/>
              </w:rPr>
              <w:t>85</w:t>
            </w:r>
            <w:r w:rsidRPr="00687365">
              <w:rPr>
                <w:rFonts w:ascii="Times New Roman" w:hAnsi="Times New Roman" w:cs="Times New Roman"/>
                <w:i/>
                <w:sz w:val="24"/>
                <w:szCs w:val="24"/>
                <w:lang w:val="lt-LT"/>
              </w:rPr>
              <w:t xml:space="preserve"> straipsnio </w:t>
            </w:r>
            <w:r w:rsidR="00E24592" w:rsidRPr="00687365">
              <w:rPr>
                <w:rFonts w:ascii="Times New Roman" w:hAnsi="Times New Roman" w:cs="Times New Roman"/>
                <w:i/>
                <w:sz w:val="24"/>
                <w:szCs w:val="24"/>
                <w:lang w:val="lt-LT"/>
              </w:rPr>
              <w:t>2</w:t>
            </w:r>
            <w:r w:rsidRPr="00687365">
              <w:rPr>
                <w:rFonts w:ascii="Times New Roman" w:hAnsi="Times New Roman" w:cs="Times New Roman"/>
                <w:i/>
                <w:sz w:val="24"/>
                <w:szCs w:val="24"/>
                <w:lang w:val="lt-LT"/>
              </w:rPr>
              <w:t xml:space="preserve"> dalis</w:t>
            </w:r>
            <w:r w:rsidR="00622E09" w:rsidRPr="00687365">
              <w:rPr>
                <w:rStyle w:val="Puslapioinaosnuoroda"/>
                <w:rFonts w:ascii="Times New Roman" w:hAnsi="Times New Roman" w:cs="Times New Roman"/>
                <w:i/>
                <w:sz w:val="24"/>
                <w:szCs w:val="24"/>
                <w:lang w:val="lt-LT"/>
              </w:rPr>
              <w:footnoteReference w:id="18"/>
            </w:r>
            <w:r w:rsidR="00E24592" w:rsidRPr="00687365">
              <w:rPr>
                <w:rFonts w:ascii="Times New Roman" w:hAnsi="Times New Roman" w:cs="Times New Roman"/>
                <w:i/>
                <w:sz w:val="24"/>
                <w:szCs w:val="24"/>
                <w:lang w:val="lt-LT"/>
              </w:rPr>
              <w:t xml:space="preserve">, </w:t>
            </w:r>
            <w:r w:rsidR="00E959EC" w:rsidRPr="00687365">
              <w:rPr>
                <w:rFonts w:ascii="Times New Roman" w:hAnsi="Times New Roman" w:cs="Times New Roman"/>
                <w:i/>
                <w:sz w:val="24"/>
                <w:szCs w:val="24"/>
                <w:lang w:val="lt-LT"/>
              </w:rPr>
              <w:t xml:space="preserve">Įstatymo </w:t>
            </w:r>
            <w:r w:rsidR="00D04A41" w:rsidRPr="00687365">
              <w:rPr>
                <w:rFonts w:ascii="Times New Roman" w:hAnsi="Times New Roman" w:cs="Times New Roman"/>
                <w:i/>
                <w:sz w:val="24"/>
                <w:szCs w:val="24"/>
                <w:lang w:val="lt-LT"/>
              </w:rPr>
              <w:t>87 straipsnio 1 dalis</w:t>
            </w:r>
            <w:r w:rsidR="005431FF" w:rsidRPr="00687365">
              <w:rPr>
                <w:rStyle w:val="Puslapioinaosnuoroda"/>
                <w:rFonts w:ascii="Times New Roman" w:hAnsi="Times New Roman" w:cs="Times New Roman"/>
                <w:i/>
                <w:sz w:val="24"/>
                <w:szCs w:val="24"/>
                <w:lang w:val="lt-LT"/>
              </w:rPr>
              <w:footnoteReference w:id="19"/>
            </w:r>
            <w:r w:rsidR="00D04A41" w:rsidRPr="00687365">
              <w:rPr>
                <w:rFonts w:ascii="Times New Roman" w:hAnsi="Times New Roman" w:cs="Times New Roman"/>
                <w:i/>
                <w:sz w:val="24"/>
                <w:szCs w:val="24"/>
                <w:lang w:val="lt-LT"/>
              </w:rPr>
              <w:t xml:space="preserve">, </w:t>
            </w:r>
            <w:r w:rsidR="00E959EC" w:rsidRPr="00687365">
              <w:rPr>
                <w:rFonts w:ascii="Times New Roman" w:hAnsi="Times New Roman" w:cs="Times New Roman"/>
                <w:i/>
                <w:sz w:val="24"/>
                <w:szCs w:val="24"/>
                <w:lang w:val="lt-LT"/>
              </w:rPr>
              <w:t xml:space="preserve">Įstatymo </w:t>
            </w:r>
            <w:r w:rsidR="00D04A41" w:rsidRPr="00687365">
              <w:rPr>
                <w:rFonts w:ascii="Times New Roman" w:hAnsi="Times New Roman" w:cs="Times New Roman"/>
                <w:i/>
                <w:sz w:val="24"/>
                <w:szCs w:val="24"/>
                <w:lang w:val="lt-LT"/>
              </w:rPr>
              <w:t>32 straipsnio 1 dalis</w:t>
            </w:r>
            <w:r w:rsidR="005431FF" w:rsidRPr="00687365">
              <w:rPr>
                <w:rStyle w:val="Puslapioinaosnuoroda"/>
                <w:rFonts w:ascii="Times New Roman" w:hAnsi="Times New Roman" w:cs="Times New Roman"/>
                <w:i/>
                <w:sz w:val="24"/>
                <w:szCs w:val="24"/>
                <w:lang w:val="lt-LT"/>
              </w:rPr>
              <w:footnoteReference w:id="20"/>
            </w:r>
            <w:r w:rsidR="00D04A41" w:rsidRPr="00687365">
              <w:rPr>
                <w:rFonts w:ascii="Times New Roman" w:hAnsi="Times New Roman" w:cs="Times New Roman"/>
                <w:i/>
                <w:sz w:val="24"/>
                <w:szCs w:val="24"/>
                <w:lang w:val="lt-LT"/>
              </w:rPr>
              <w:t xml:space="preserve">, </w:t>
            </w:r>
            <w:r w:rsidR="00E959EC" w:rsidRPr="00687365">
              <w:rPr>
                <w:rFonts w:ascii="Times New Roman" w:hAnsi="Times New Roman" w:cs="Times New Roman"/>
                <w:i/>
                <w:sz w:val="24"/>
                <w:szCs w:val="24"/>
                <w:lang w:val="lt-LT"/>
              </w:rPr>
              <w:t xml:space="preserve">Įstatymo </w:t>
            </w:r>
            <w:r w:rsidR="00D04A41" w:rsidRPr="00687365">
              <w:rPr>
                <w:rFonts w:ascii="Times New Roman" w:hAnsi="Times New Roman" w:cs="Times New Roman"/>
                <w:i/>
                <w:sz w:val="24"/>
                <w:szCs w:val="24"/>
                <w:lang w:val="lt-LT"/>
              </w:rPr>
              <w:t>3 straipsnio 1</w:t>
            </w:r>
            <w:r w:rsidR="00697E3A" w:rsidRPr="00687365">
              <w:rPr>
                <w:rFonts w:ascii="Times New Roman" w:hAnsi="Times New Roman" w:cs="Times New Roman"/>
                <w:i/>
                <w:sz w:val="24"/>
                <w:szCs w:val="24"/>
                <w:lang w:val="lt-LT"/>
              </w:rPr>
              <w:t xml:space="preserve"> dalis</w:t>
            </w:r>
            <w:r w:rsidR="00697E3A" w:rsidRPr="00687365">
              <w:rPr>
                <w:rStyle w:val="Puslapioinaosnuoroda"/>
                <w:rFonts w:ascii="Times New Roman" w:hAnsi="Times New Roman" w:cs="Times New Roman"/>
                <w:i/>
                <w:sz w:val="24"/>
                <w:szCs w:val="24"/>
                <w:lang w:val="lt-LT"/>
              </w:rPr>
              <w:footnoteReference w:id="21"/>
            </w:r>
            <w:r w:rsidR="00697E3A" w:rsidRPr="00687365">
              <w:rPr>
                <w:rFonts w:ascii="Times New Roman" w:hAnsi="Times New Roman" w:cs="Times New Roman"/>
                <w:i/>
                <w:sz w:val="24"/>
                <w:szCs w:val="24"/>
                <w:lang w:val="lt-LT"/>
              </w:rPr>
              <w:t xml:space="preserve">, </w:t>
            </w:r>
            <w:r w:rsidR="00D04A41" w:rsidRPr="00687365">
              <w:rPr>
                <w:rFonts w:ascii="Times New Roman" w:hAnsi="Times New Roman" w:cs="Times New Roman"/>
                <w:i/>
                <w:sz w:val="24"/>
                <w:szCs w:val="24"/>
                <w:lang w:val="lt-LT"/>
              </w:rPr>
              <w:t>2 d</w:t>
            </w:r>
            <w:r w:rsidR="00697E3A" w:rsidRPr="00687365">
              <w:rPr>
                <w:rFonts w:ascii="Times New Roman" w:hAnsi="Times New Roman" w:cs="Times New Roman"/>
                <w:i/>
                <w:sz w:val="24"/>
                <w:szCs w:val="24"/>
                <w:lang w:val="lt-LT"/>
              </w:rPr>
              <w:t>ali</w:t>
            </w:r>
            <w:r w:rsidR="00D04A41" w:rsidRPr="00687365">
              <w:rPr>
                <w:rFonts w:ascii="Times New Roman" w:hAnsi="Times New Roman" w:cs="Times New Roman"/>
                <w:i/>
                <w:sz w:val="24"/>
                <w:szCs w:val="24"/>
                <w:lang w:val="lt-LT"/>
              </w:rPr>
              <w:t>s</w:t>
            </w:r>
            <w:r w:rsidR="00697E3A" w:rsidRPr="00687365">
              <w:rPr>
                <w:rStyle w:val="Puslapioinaosnuoroda"/>
                <w:rFonts w:ascii="Times New Roman" w:hAnsi="Times New Roman" w:cs="Times New Roman"/>
                <w:i/>
                <w:sz w:val="24"/>
                <w:szCs w:val="24"/>
                <w:lang w:val="lt-LT"/>
              </w:rPr>
              <w:footnoteReference w:id="22"/>
            </w:r>
            <w:r w:rsidR="00D04A41" w:rsidRPr="00687365">
              <w:rPr>
                <w:rFonts w:ascii="Times New Roman" w:hAnsi="Times New Roman" w:cs="Times New Roman"/>
                <w:i/>
                <w:sz w:val="24"/>
                <w:szCs w:val="24"/>
                <w:lang w:val="lt-LT"/>
              </w:rPr>
              <w:t xml:space="preserve">, </w:t>
            </w:r>
            <w:r w:rsidR="00E24592" w:rsidRPr="00687365">
              <w:rPr>
                <w:rFonts w:ascii="Times New Roman" w:hAnsi="Times New Roman" w:cs="Times New Roman"/>
                <w:i/>
                <w:sz w:val="24"/>
                <w:szCs w:val="24"/>
                <w:lang w:val="lt-LT"/>
              </w:rPr>
              <w:t>Taisyklių 59 punktas</w:t>
            </w:r>
            <w:r w:rsidR="00E24592" w:rsidRPr="00687365">
              <w:rPr>
                <w:rStyle w:val="Puslapioinaosnuoroda"/>
                <w:rFonts w:ascii="Times New Roman" w:hAnsi="Times New Roman" w:cs="Times New Roman"/>
                <w:i/>
                <w:sz w:val="24"/>
                <w:szCs w:val="24"/>
                <w:lang w:val="lt-LT"/>
              </w:rPr>
              <w:footnoteReference w:id="23"/>
            </w:r>
          </w:p>
        </w:tc>
      </w:tr>
      <w:tr w:rsidR="00CB4DFB" w:rsidRPr="002740D9" w:rsidTr="007A28E5">
        <w:tc>
          <w:tcPr>
            <w:tcW w:w="9763" w:type="dxa"/>
            <w:gridSpan w:val="3"/>
            <w:vAlign w:val="center"/>
          </w:tcPr>
          <w:p w:rsidR="00D04A41" w:rsidRDefault="00D04A41" w:rsidP="00D04A41">
            <w:pPr>
              <w:pStyle w:val="Sraopastraipa"/>
              <w:ind w:left="29" w:firstLine="709"/>
              <w:jc w:val="both"/>
              <w:rPr>
                <w:rFonts w:ascii="Times New Roman" w:eastAsia="Calibri" w:hAnsi="Times New Roman" w:cs="Times New Roman"/>
                <w:sz w:val="24"/>
                <w:szCs w:val="24"/>
                <w:lang w:val="lt-LT"/>
              </w:rPr>
            </w:pPr>
            <w:r w:rsidRPr="00CB4DFB">
              <w:rPr>
                <w:rFonts w:ascii="Times New Roman" w:hAnsi="Times New Roman" w:cs="Times New Roman"/>
                <w:sz w:val="24"/>
                <w:szCs w:val="24"/>
                <w:lang w:val="lt-LT"/>
              </w:rPr>
              <w:t xml:space="preserve">Pirkimą Nr. </w:t>
            </w:r>
            <w:r>
              <w:rPr>
                <w:rFonts w:ascii="Times New Roman" w:hAnsi="Times New Roman" w:cs="Times New Roman"/>
                <w:sz w:val="24"/>
                <w:szCs w:val="24"/>
                <w:lang w:val="lt-LT"/>
              </w:rPr>
              <w:t>2</w:t>
            </w:r>
            <w:r w:rsidRPr="00CB4DFB">
              <w:rPr>
                <w:rFonts w:ascii="Times New Roman" w:hAnsi="Times New Roman" w:cs="Times New Roman"/>
                <w:sz w:val="24"/>
                <w:szCs w:val="24"/>
                <w:lang w:val="lt-LT"/>
              </w:rPr>
              <w:t xml:space="preserve"> vykdė viešųjų pirkimų komisija, sudaryta </w:t>
            </w:r>
            <w:r>
              <w:rPr>
                <w:rFonts w:ascii="Times New Roman" w:hAnsi="Times New Roman" w:cs="Times New Roman"/>
                <w:sz w:val="24"/>
                <w:szCs w:val="24"/>
                <w:lang w:val="lt-LT"/>
              </w:rPr>
              <w:t xml:space="preserve">Lietuvos Respublikos </w:t>
            </w:r>
            <w:r w:rsidRPr="00CB4DFB">
              <w:rPr>
                <w:rFonts w:ascii="Times New Roman" w:eastAsia="Calibri" w:hAnsi="Times New Roman" w:cs="Times New Roman"/>
                <w:sz w:val="24"/>
                <w:szCs w:val="24"/>
                <w:lang w:val="lt-LT"/>
              </w:rPr>
              <w:t>aplinkos ministro 2011-05-02 įsakymu Nr. D1-477 (su vėlesniais pakeitimais; toliau – Komisija)</w:t>
            </w:r>
            <w:r>
              <w:rPr>
                <w:rFonts w:ascii="Times New Roman" w:eastAsia="Calibri" w:hAnsi="Times New Roman" w:cs="Times New Roman"/>
                <w:sz w:val="24"/>
                <w:szCs w:val="24"/>
                <w:lang w:val="lt-LT"/>
              </w:rPr>
              <w:t>.</w:t>
            </w:r>
          </w:p>
          <w:p w:rsidR="003A054D" w:rsidRPr="00CB4DFB" w:rsidRDefault="00AC0564" w:rsidP="0089356A">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Komisija 2017-02-27 posėdyje (protokolo Nr. ĮDA-1) priėmė sprendimą Pirkimą </w:t>
            </w:r>
            <w:r w:rsidR="0017215A" w:rsidRPr="00CB4DFB">
              <w:rPr>
                <w:rFonts w:ascii="Times New Roman" w:hAnsi="Times New Roman" w:cs="Times New Roman"/>
                <w:sz w:val="24"/>
                <w:szCs w:val="24"/>
                <w:lang w:val="lt-LT"/>
              </w:rPr>
              <w:t xml:space="preserve">Nr. 2 </w:t>
            </w:r>
            <w:r w:rsidRPr="00CB4DFB">
              <w:rPr>
                <w:rFonts w:ascii="Times New Roman" w:hAnsi="Times New Roman" w:cs="Times New Roman"/>
                <w:sz w:val="24"/>
                <w:szCs w:val="24"/>
                <w:lang w:val="lt-LT"/>
              </w:rPr>
              <w:t>vykdyti Apklausos būdu</w:t>
            </w:r>
            <w:r w:rsidR="00D04A41">
              <w:rPr>
                <w:rFonts w:ascii="Times New Roman" w:hAnsi="Times New Roman" w:cs="Times New Roman"/>
                <w:sz w:val="24"/>
                <w:szCs w:val="24"/>
                <w:lang w:val="lt-LT"/>
              </w:rPr>
              <w:t>,</w:t>
            </w:r>
            <w:r w:rsidRPr="00CB4DFB">
              <w:rPr>
                <w:rFonts w:ascii="Times New Roman" w:hAnsi="Times New Roman" w:cs="Times New Roman"/>
                <w:sz w:val="24"/>
                <w:szCs w:val="24"/>
                <w:lang w:val="lt-LT"/>
              </w:rPr>
              <w:t xml:space="preserve"> </w:t>
            </w:r>
            <w:r w:rsidR="00D04A41" w:rsidRPr="00CB4DFB">
              <w:rPr>
                <w:rFonts w:ascii="Times New Roman" w:hAnsi="Times New Roman" w:cs="Times New Roman"/>
                <w:sz w:val="24"/>
                <w:szCs w:val="24"/>
                <w:lang w:val="lt-LT"/>
              </w:rPr>
              <w:t>atsižvelg</w:t>
            </w:r>
            <w:r w:rsidR="00D04A41">
              <w:rPr>
                <w:rFonts w:ascii="Times New Roman" w:hAnsi="Times New Roman" w:cs="Times New Roman"/>
                <w:sz w:val="24"/>
                <w:szCs w:val="24"/>
                <w:lang w:val="lt-LT"/>
              </w:rPr>
              <w:t>iant</w:t>
            </w:r>
            <w:r w:rsidR="00D04A41" w:rsidRPr="00CB4DFB">
              <w:rPr>
                <w:rFonts w:ascii="Times New Roman" w:hAnsi="Times New Roman" w:cs="Times New Roman"/>
                <w:sz w:val="24"/>
                <w:szCs w:val="24"/>
                <w:lang w:val="lt-LT"/>
              </w:rPr>
              <w:t xml:space="preserve"> </w:t>
            </w:r>
            <w:r w:rsidRPr="00CB4DFB">
              <w:rPr>
                <w:rFonts w:ascii="Times New Roman" w:hAnsi="Times New Roman" w:cs="Times New Roman"/>
                <w:sz w:val="24"/>
                <w:szCs w:val="24"/>
                <w:lang w:val="lt-LT"/>
              </w:rPr>
              <w:t xml:space="preserve">į tai, kad </w:t>
            </w:r>
            <w:r w:rsidR="0017215A" w:rsidRPr="00CB4DFB">
              <w:rPr>
                <w:rFonts w:ascii="Times New Roman" w:hAnsi="Times New Roman" w:cs="Times New Roman"/>
                <w:sz w:val="24"/>
                <w:szCs w:val="24"/>
                <w:lang w:val="lt-LT"/>
              </w:rPr>
              <w:t>Pirkimas Nr. 1</w:t>
            </w:r>
            <w:r w:rsidRPr="00CB4DFB">
              <w:rPr>
                <w:rFonts w:ascii="Times New Roman" w:hAnsi="Times New Roman" w:cs="Times New Roman"/>
                <w:sz w:val="24"/>
                <w:szCs w:val="24"/>
                <w:lang w:val="lt-LT"/>
              </w:rPr>
              <w:t xml:space="preserve"> pasibaigė vieninteliam tiekėjui, kurio pasiūlymas nebuvo atmestas, atsisakius sudaryti </w:t>
            </w:r>
            <w:r w:rsidR="00D04A41">
              <w:rPr>
                <w:rFonts w:ascii="Times New Roman" w:hAnsi="Times New Roman" w:cs="Times New Roman"/>
                <w:sz w:val="24"/>
                <w:szCs w:val="24"/>
                <w:lang w:val="lt-LT"/>
              </w:rPr>
              <w:t>viešojo pirkim</w:t>
            </w:r>
            <w:r w:rsidR="004C27A0">
              <w:rPr>
                <w:rFonts w:ascii="Times New Roman" w:hAnsi="Times New Roman" w:cs="Times New Roman"/>
                <w:sz w:val="24"/>
                <w:szCs w:val="24"/>
                <w:lang w:val="lt-LT"/>
              </w:rPr>
              <w:t>o</w:t>
            </w:r>
            <w:r w:rsidR="00D04A41">
              <w:rPr>
                <w:rFonts w:ascii="Times New Roman" w:hAnsi="Times New Roman" w:cs="Times New Roman"/>
                <w:sz w:val="24"/>
                <w:szCs w:val="24"/>
                <w:lang w:val="lt-LT"/>
              </w:rPr>
              <w:t xml:space="preserve">-pardavimo </w:t>
            </w:r>
            <w:r w:rsidRPr="00CB4DFB">
              <w:rPr>
                <w:rFonts w:ascii="Times New Roman" w:hAnsi="Times New Roman" w:cs="Times New Roman"/>
                <w:sz w:val="24"/>
                <w:szCs w:val="24"/>
                <w:lang w:val="lt-LT"/>
              </w:rPr>
              <w:t>sutartį, dėl ko, atsirado didelė rizika nespėti įrengti Lietuvos paviljono iki parodos pradžios. Sprendimas priimtas remiantis Taisyklių 107.1.3</w:t>
            </w:r>
            <w:r w:rsidR="00FF425A">
              <w:rPr>
                <w:rFonts w:ascii="Times New Roman" w:hAnsi="Times New Roman" w:cs="Times New Roman"/>
                <w:sz w:val="24"/>
                <w:szCs w:val="24"/>
                <w:lang w:val="lt-LT"/>
              </w:rPr>
              <w:t xml:space="preserve"> punktu</w:t>
            </w:r>
            <w:r w:rsidRPr="00CB4DFB">
              <w:rPr>
                <w:rFonts w:ascii="Times New Roman" w:hAnsi="Times New Roman" w:cs="Times New Roman"/>
                <w:sz w:val="24"/>
                <w:szCs w:val="24"/>
                <w:lang w:val="lt-LT"/>
              </w:rPr>
              <w:t xml:space="preserve"> „Dėl įvykių, kurių Aplinkos ministerija negalėjo iš anksto numatyti, būtina skubiai įsigyti reikalingų prekių, paslaugų ar darbų. Aplinkybės, kuriomis grindžiama ypatinga skuba, negali priklausyti nuo perkančiosios organizacijos“. Komisijos sprendimu buvo kreiptasi į vienintelį tiekėją UAB „TM Capital“, dalyvavusį ir Pirkime Nr. </w:t>
            </w:r>
            <w:r w:rsidR="00B57A0D" w:rsidRPr="00CB4DFB">
              <w:rPr>
                <w:rFonts w:ascii="Times New Roman" w:hAnsi="Times New Roman" w:cs="Times New Roman"/>
                <w:sz w:val="24"/>
                <w:szCs w:val="24"/>
                <w:lang w:val="lt-LT"/>
              </w:rPr>
              <w:t>1</w:t>
            </w:r>
            <w:r w:rsidRPr="00CB4DFB">
              <w:rPr>
                <w:rFonts w:ascii="Times New Roman" w:hAnsi="Times New Roman" w:cs="Times New Roman"/>
                <w:sz w:val="24"/>
                <w:szCs w:val="24"/>
                <w:lang w:val="lt-LT"/>
              </w:rPr>
              <w:t xml:space="preserve">, nurodant šias priežastis: </w:t>
            </w:r>
          </w:p>
          <w:p w:rsidR="003A054D" w:rsidRPr="00CB4DFB" w:rsidRDefault="00AC0564" w:rsidP="0089356A">
            <w:pPr>
              <w:pStyle w:val="Sraopastraipa"/>
              <w:tabs>
                <w:tab w:val="left" w:pos="0"/>
                <w:tab w:val="left" w:pos="738"/>
                <w:tab w:val="left" w:pos="1021"/>
                <w:tab w:val="left" w:pos="1276"/>
              </w:tabs>
              <w:ind w:left="0" w:firstLine="738"/>
              <w:jc w:val="both"/>
              <w:rPr>
                <w:rFonts w:ascii="Times New Roman" w:hAnsi="Times New Roman" w:cs="Times New Roman"/>
                <w:i/>
                <w:sz w:val="24"/>
                <w:szCs w:val="24"/>
                <w:lang w:val="lt-LT"/>
              </w:rPr>
            </w:pPr>
            <w:r w:rsidRPr="00CB4DFB">
              <w:rPr>
                <w:rFonts w:ascii="Times New Roman" w:hAnsi="Times New Roman" w:cs="Times New Roman"/>
                <w:i/>
                <w:sz w:val="24"/>
                <w:szCs w:val="24"/>
                <w:lang w:val="lt-LT"/>
              </w:rPr>
              <w:t xml:space="preserve">1. „Minėtas tiekėjas yra Lietuvos įmonė, dalyvavusi Pirkime Nr. 1, todėl yra gerai susipažinęs su pirkimo sąlygomis, Lietuvos paviljono brėžiniais, aprašymais, taip pat yra parengęs lokalinę sąmatą. Šios aplinkybės leistų sutaupyti laiko, finansinius ir žmogiškuosius išteklius, reikalingus tinkamam pasiūlymo parengimui, taip pat greitesniam šalių bendravimui, kadangi galima būtų bendrauti lietuvių kalba ir tai leistų taupyti dokumentų vertimo kaštus“; </w:t>
            </w:r>
          </w:p>
          <w:p w:rsidR="003A054D" w:rsidRPr="00CB4DFB" w:rsidRDefault="00AC0564" w:rsidP="0089356A">
            <w:pPr>
              <w:pStyle w:val="Sraopastraipa"/>
              <w:tabs>
                <w:tab w:val="left" w:pos="0"/>
                <w:tab w:val="left" w:pos="738"/>
                <w:tab w:val="left" w:pos="1021"/>
                <w:tab w:val="left" w:pos="1276"/>
              </w:tabs>
              <w:ind w:left="0" w:firstLine="738"/>
              <w:jc w:val="both"/>
              <w:rPr>
                <w:rFonts w:ascii="Times New Roman" w:hAnsi="Times New Roman" w:cs="Times New Roman"/>
                <w:i/>
                <w:sz w:val="24"/>
                <w:szCs w:val="24"/>
                <w:lang w:val="lt-LT"/>
              </w:rPr>
            </w:pPr>
            <w:r w:rsidRPr="00CB4DFB">
              <w:rPr>
                <w:rFonts w:ascii="Times New Roman" w:hAnsi="Times New Roman" w:cs="Times New Roman"/>
                <w:i/>
                <w:sz w:val="24"/>
                <w:szCs w:val="24"/>
                <w:lang w:val="lt-LT"/>
              </w:rPr>
              <w:t>2. „UAB „TM Capital“ pasiūlymo kaina (neįskaitant PVM) pirkime Nr. 1 buvo mažiausia tarp statybinius darbus vykdančių pasiūlymus pateikusių tiekėjų: TOO „CK Astarta“ pasiūlymo kaina 690.662,93 Eur be PVM, „TM Capital“ – 667.679,75 Eur be PVM. Pažymėtina, kad kainų skirtumus tarp Lietuvos ir užsienio tiekėjo lėmė PVM dydis: Lietuvoje 21 proc., Kazachstane 12 proc., todėl lygintinos kainos be PVM. Kiti pirkime dalyvavę tiekėjai buvo tarpininkai - organizatoriai, o ne statybos įmonės, todėl jų kandidatūros nesvarstytinos ir kainos nelygintinos.“;</w:t>
            </w:r>
          </w:p>
          <w:p w:rsidR="00AC0564" w:rsidRPr="00CB4DFB" w:rsidRDefault="00AC0564" w:rsidP="0089356A">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sidRPr="00CB4DFB">
              <w:rPr>
                <w:rFonts w:ascii="Times New Roman" w:hAnsi="Times New Roman" w:cs="Times New Roman"/>
                <w:i/>
                <w:sz w:val="24"/>
                <w:szCs w:val="24"/>
                <w:lang w:val="lt-LT"/>
              </w:rPr>
              <w:t>3. „Nustatyta, kad UAB „TM Capital“ yra patyręs Lietuvos rinkoje veikiantis statybos darbus atliekantis tiekėjas, todėl traktuotina, kad galės tinkamai vykdyti sutartį. Dėl šios ir kitų aukščiau išvardintų</w:t>
            </w:r>
            <w:r w:rsidR="0089356A">
              <w:rPr>
                <w:rFonts w:ascii="Times New Roman" w:hAnsi="Times New Roman" w:cs="Times New Roman"/>
                <w:i/>
                <w:sz w:val="24"/>
                <w:szCs w:val="24"/>
                <w:lang w:val="lt-LT"/>
              </w:rPr>
              <w:t xml:space="preserve"> </w:t>
            </w:r>
            <w:r w:rsidRPr="00CB4DFB">
              <w:rPr>
                <w:rFonts w:ascii="Times New Roman" w:hAnsi="Times New Roman" w:cs="Times New Roman"/>
                <w:i/>
                <w:sz w:val="24"/>
                <w:szCs w:val="24"/>
                <w:lang w:val="lt-LT"/>
              </w:rPr>
              <w:t>priežasčių, tikslinga perkant paslaugas iš šio tiekėjo, neprašyti pateikti kvalifikacinius duomenis, vadovaujantis Taisyklių 60.13 punktu „Tiekėjo kvalifikacijos neprivaloma tikrinti, jeigu iš anksto žinoma, kad tiekėjo kvalifikacija atitinka Aplinkos ministerijos keliamus reikalavimus ir tiekėjas bus pajėgus įvykdyti sutartį“.</w:t>
            </w:r>
          </w:p>
          <w:p w:rsidR="00AC0564" w:rsidRPr="00CB4DFB" w:rsidRDefault="00AC0564" w:rsidP="0089356A">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Tarnyba įvertinusi Perkančiosios organizacijos pateiktus motyvus kreiptis į vienintelį tiekėją, bei susipažinusi su </w:t>
            </w:r>
            <w:r w:rsidR="00767CFA" w:rsidRPr="002E31B6">
              <w:rPr>
                <w:rFonts w:ascii="Times New Roman" w:hAnsi="Times New Roman" w:cs="Times New Roman"/>
                <w:sz w:val="24"/>
                <w:szCs w:val="24"/>
                <w:lang w:val="lt-LT"/>
              </w:rPr>
              <w:t>Pirkimo Nr. 1 ir Pirkimo Nr. 2</w:t>
            </w:r>
            <w:r w:rsidRPr="002E31B6">
              <w:rPr>
                <w:rFonts w:ascii="Times New Roman" w:hAnsi="Times New Roman" w:cs="Times New Roman"/>
                <w:sz w:val="24"/>
                <w:szCs w:val="24"/>
                <w:lang w:val="lt-LT"/>
              </w:rPr>
              <w:t xml:space="preserve"> dokumentais, konstatuoja, kad nurodyt</w:t>
            </w:r>
            <w:r w:rsidR="0047729D" w:rsidRPr="002E31B6">
              <w:rPr>
                <w:rFonts w:ascii="Times New Roman" w:hAnsi="Times New Roman" w:cs="Times New Roman"/>
                <w:sz w:val="24"/>
                <w:szCs w:val="24"/>
                <w:lang w:val="lt-LT"/>
              </w:rPr>
              <w:t>o</w:t>
            </w:r>
            <w:r w:rsidRPr="002E31B6">
              <w:rPr>
                <w:rFonts w:ascii="Times New Roman" w:hAnsi="Times New Roman" w:cs="Times New Roman"/>
                <w:sz w:val="24"/>
                <w:szCs w:val="24"/>
                <w:lang w:val="lt-LT"/>
              </w:rPr>
              <w:t xml:space="preserve">s priežastys </w:t>
            </w:r>
            <w:r w:rsidR="0019218F" w:rsidRPr="002E31B6">
              <w:rPr>
                <w:rFonts w:ascii="Times New Roman" w:hAnsi="Times New Roman" w:cs="Times New Roman"/>
                <w:sz w:val="24"/>
                <w:szCs w:val="24"/>
                <w:lang w:val="lt-LT"/>
              </w:rPr>
              <w:t xml:space="preserve">objektyviai nepagrindžia tiekėjo UAB „TM </w:t>
            </w:r>
            <w:proofErr w:type="spellStart"/>
            <w:r w:rsidR="0019218F" w:rsidRPr="002E31B6">
              <w:rPr>
                <w:rFonts w:ascii="Times New Roman" w:hAnsi="Times New Roman" w:cs="Times New Roman"/>
                <w:sz w:val="24"/>
                <w:szCs w:val="24"/>
                <w:lang w:val="lt-LT"/>
              </w:rPr>
              <w:t>Capital</w:t>
            </w:r>
            <w:proofErr w:type="spellEnd"/>
            <w:r w:rsidR="0019218F" w:rsidRPr="002E31B6">
              <w:rPr>
                <w:rFonts w:ascii="Times New Roman" w:hAnsi="Times New Roman" w:cs="Times New Roman"/>
                <w:sz w:val="24"/>
                <w:szCs w:val="24"/>
                <w:lang w:val="lt-LT"/>
              </w:rPr>
              <w:t>“ pasirinkimo</w:t>
            </w:r>
            <w:r w:rsidRPr="002E31B6">
              <w:rPr>
                <w:rFonts w:ascii="Times New Roman" w:hAnsi="Times New Roman" w:cs="Times New Roman"/>
                <w:sz w:val="24"/>
                <w:szCs w:val="24"/>
                <w:lang w:val="lt-LT"/>
              </w:rPr>
              <w:t xml:space="preserve">, nes: </w:t>
            </w:r>
          </w:p>
          <w:p w:rsidR="00AC0564" w:rsidRPr="00CB4DFB" w:rsidRDefault="00AC0564" w:rsidP="0089356A">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1) Įvertinus Pirkimui Nr. 1 dalyvavusių tiekėjų („OP3 Design LLC“, „Pico International LLC“, „CP Partners Co Ltd“, „TOO „CK Astarta“, UAB „TM Capital“) pateiktus pasiūlymus darytina išvada, kad jie visi vienodai gerai buvo susipažinę su pirkimo sąlygomis, Lietuvos paviljono brėžiniais, aprašymais, visi buvo parengę lokalines sąmatas, o nurodyta aplinkybė, kad tiekėjas yra Lietuvos įmonė, kas leistų sutaupyti laiko, finansinius ir žmogiškuosius išteklius, nelaikytina išskirtiniu pranašumu užsienio tiekėjų atžvilgiu; </w:t>
            </w:r>
          </w:p>
          <w:p w:rsidR="00AC0564" w:rsidRPr="009136FE" w:rsidRDefault="00AC0564" w:rsidP="0089356A">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2) Perkančiosios organizacijos teigimu </w:t>
            </w:r>
            <w:r w:rsidRPr="00CB4DFB">
              <w:rPr>
                <w:rFonts w:ascii="Times New Roman" w:hAnsi="Times New Roman" w:cs="Times New Roman"/>
                <w:i/>
                <w:sz w:val="24"/>
                <w:szCs w:val="24"/>
                <w:lang w:val="lt-LT"/>
              </w:rPr>
              <w:t>„UAB „TM Capital“ pasiūlymo kaina (neįskaitant PVM) pirkime Nr. 1 buvo mažiausia tarp statybinius darbus vykdančių</w:t>
            </w:r>
            <w:r w:rsidR="00920C5C" w:rsidRPr="00CB4DFB">
              <w:rPr>
                <w:rFonts w:ascii="Times New Roman" w:hAnsi="Times New Roman" w:cs="Times New Roman"/>
                <w:i/>
                <w:sz w:val="24"/>
                <w:szCs w:val="24"/>
                <w:lang w:val="lt-LT"/>
              </w:rPr>
              <w:t xml:space="preserve"> pasiūlymus pateikusių </w:t>
            </w:r>
            <w:r w:rsidR="00920C5C" w:rsidRPr="00CB4DFB">
              <w:rPr>
                <w:rFonts w:ascii="Times New Roman" w:hAnsi="Times New Roman" w:cs="Times New Roman"/>
                <w:i/>
                <w:sz w:val="24"/>
                <w:szCs w:val="24"/>
                <w:lang w:val="lt-LT"/>
              </w:rPr>
              <w:lastRenderedPageBreak/>
              <w:t xml:space="preserve">tiekėjų:&lt;...&gt; </w:t>
            </w:r>
            <w:r w:rsidRPr="00CB4DFB">
              <w:rPr>
                <w:rFonts w:ascii="Times New Roman" w:hAnsi="Times New Roman" w:cs="Times New Roman"/>
                <w:i/>
                <w:sz w:val="24"/>
                <w:szCs w:val="24"/>
                <w:lang w:val="lt-LT"/>
              </w:rPr>
              <w:t xml:space="preserve">Pažymėtina, kad kainų skirtumus tarp Lietuvos ir užsienio tiekėjo lėmė PVM dydis: Lietuvoje 21 proc., Kazachstane 12 proc., </w:t>
            </w:r>
            <w:r w:rsidRPr="00CB4DFB">
              <w:rPr>
                <w:rFonts w:ascii="Times New Roman" w:hAnsi="Times New Roman" w:cs="Times New Roman"/>
                <w:i/>
                <w:sz w:val="24"/>
                <w:szCs w:val="24"/>
                <w:u w:val="single"/>
                <w:lang w:val="lt-LT"/>
              </w:rPr>
              <w:t>todėl lygintinos kainos be PVM</w:t>
            </w:r>
            <w:r w:rsidRPr="00CB4DFB">
              <w:rPr>
                <w:rFonts w:ascii="Times New Roman" w:hAnsi="Times New Roman" w:cs="Times New Roman"/>
                <w:i/>
                <w:sz w:val="24"/>
                <w:szCs w:val="24"/>
                <w:lang w:val="lt-LT"/>
              </w:rPr>
              <w:t>“,</w:t>
            </w:r>
            <w:r w:rsidRPr="00CB4DFB">
              <w:rPr>
                <w:rFonts w:ascii="Times New Roman" w:hAnsi="Times New Roman" w:cs="Times New Roman"/>
                <w:sz w:val="24"/>
                <w:szCs w:val="24"/>
                <w:lang w:val="lt-LT"/>
              </w:rPr>
              <w:t xml:space="preserve"> tačiau toks vertinimas prieštarauja tiek Pirkimo Nr. 1, tiek </w:t>
            </w:r>
            <w:r w:rsidR="004038BD" w:rsidRPr="00CB4DFB">
              <w:rPr>
                <w:rFonts w:ascii="Times New Roman" w:hAnsi="Times New Roman" w:cs="Times New Roman"/>
                <w:sz w:val="24"/>
                <w:szCs w:val="24"/>
                <w:lang w:val="lt-LT"/>
              </w:rPr>
              <w:t>Pirkimo Nr. 2</w:t>
            </w:r>
            <w:r w:rsidR="0089356A">
              <w:rPr>
                <w:rFonts w:ascii="Times New Roman" w:hAnsi="Times New Roman" w:cs="Times New Roman"/>
                <w:sz w:val="24"/>
                <w:szCs w:val="24"/>
                <w:lang w:val="lt-LT"/>
              </w:rPr>
              <w:t xml:space="preserve"> </w:t>
            </w:r>
            <w:r w:rsidR="004038BD" w:rsidRPr="00CB4DFB">
              <w:rPr>
                <w:rFonts w:ascii="Times New Roman" w:hAnsi="Times New Roman" w:cs="Times New Roman"/>
                <w:sz w:val="24"/>
                <w:szCs w:val="24"/>
                <w:lang w:val="lt-LT"/>
              </w:rPr>
              <w:t xml:space="preserve">sąlygų </w:t>
            </w:r>
            <w:r w:rsidRPr="00CB4DFB">
              <w:rPr>
                <w:rFonts w:ascii="Times New Roman" w:hAnsi="Times New Roman" w:cs="Times New Roman"/>
                <w:sz w:val="24"/>
                <w:szCs w:val="24"/>
                <w:lang w:val="lt-LT"/>
              </w:rPr>
              <w:t xml:space="preserve">10.1. punkto nuostatai “Perkančiosios organizacijos neatmesti pasiūlymai bus </w:t>
            </w:r>
            <w:r w:rsidRPr="00CB4DFB">
              <w:rPr>
                <w:rFonts w:ascii="Times New Roman" w:hAnsi="Times New Roman" w:cs="Times New Roman"/>
                <w:sz w:val="24"/>
                <w:szCs w:val="24"/>
                <w:u w:val="single"/>
                <w:lang w:val="lt-LT"/>
              </w:rPr>
              <w:t>vertinami pagal mažiausią pasiūlymo kainą Eur su PVM</w:t>
            </w:r>
            <w:r w:rsidRPr="00CB4DFB">
              <w:rPr>
                <w:rFonts w:ascii="Times New Roman" w:hAnsi="Times New Roman" w:cs="Times New Roman"/>
                <w:sz w:val="24"/>
                <w:szCs w:val="24"/>
                <w:lang w:val="lt-LT"/>
              </w:rPr>
              <w:t>“</w:t>
            </w:r>
            <w:r w:rsidR="00C21AA0">
              <w:rPr>
                <w:rFonts w:ascii="Times New Roman" w:hAnsi="Times New Roman" w:cs="Times New Roman"/>
                <w:sz w:val="24"/>
                <w:szCs w:val="24"/>
                <w:lang w:val="lt-LT"/>
              </w:rPr>
              <w:t>.</w:t>
            </w:r>
            <w:r w:rsidR="0009168B">
              <w:rPr>
                <w:rFonts w:ascii="Times New Roman" w:hAnsi="Times New Roman" w:cs="Times New Roman"/>
                <w:sz w:val="24"/>
                <w:szCs w:val="24"/>
                <w:lang w:val="lt-LT"/>
              </w:rPr>
              <w:t xml:space="preserve"> </w:t>
            </w:r>
            <w:r w:rsidR="008F3E99">
              <w:rPr>
                <w:rFonts w:ascii="Times New Roman" w:hAnsi="Times New Roman" w:cs="Times New Roman"/>
                <w:sz w:val="24"/>
                <w:szCs w:val="24"/>
                <w:lang w:val="lt-LT"/>
              </w:rPr>
              <w:t>Komisija</w:t>
            </w:r>
            <w:r w:rsidRPr="00CB4DFB">
              <w:rPr>
                <w:rFonts w:ascii="Times New Roman" w:hAnsi="Times New Roman" w:cs="Times New Roman"/>
                <w:sz w:val="24"/>
                <w:szCs w:val="24"/>
                <w:lang w:val="lt-LT"/>
              </w:rPr>
              <w:t xml:space="preserve"> Pirkimo Nr. 1 metu lygino ir vertino tiekėjų pasiūlymų kainas su </w:t>
            </w:r>
            <w:r w:rsidR="00C21AA0">
              <w:rPr>
                <w:rFonts w:ascii="Times New Roman" w:hAnsi="Times New Roman" w:cs="Times New Roman"/>
                <w:sz w:val="24"/>
                <w:szCs w:val="24"/>
                <w:lang w:val="lt-LT"/>
              </w:rPr>
              <w:t xml:space="preserve">visais mokesčiais, tame tarpe ir </w:t>
            </w:r>
            <w:r w:rsidRPr="00CB4DFB">
              <w:rPr>
                <w:rFonts w:ascii="Times New Roman" w:hAnsi="Times New Roman" w:cs="Times New Roman"/>
                <w:sz w:val="24"/>
                <w:szCs w:val="24"/>
                <w:lang w:val="lt-LT"/>
              </w:rPr>
              <w:t>PVM</w:t>
            </w:r>
            <w:r w:rsidR="00C21AA0">
              <w:rPr>
                <w:rFonts w:ascii="Times New Roman" w:hAnsi="Times New Roman" w:cs="Times New Roman"/>
                <w:sz w:val="24"/>
                <w:szCs w:val="24"/>
                <w:lang w:val="lt-LT"/>
              </w:rPr>
              <w:t>:</w:t>
            </w:r>
            <w:r w:rsidR="0009168B">
              <w:rPr>
                <w:rFonts w:ascii="Times New Roman" w:hAnsi="Times New Roman" w:cs="Times New Roman"/>
                <w:sz w:val="24"/>
                <w:szCs w:val="24"/>
                <w:lang w:val="lt-LT"/>
              </w:rPr>
              <w:t xml:space="preserve"> </w:t>
            </w:r>
            <w:r w:rsidRPr="00CB4DFB">
              <w:rPr>
                <w:rFonts w:ascii="Times New Roman" w:hAnsi="Times New Roman" w:cs="Times New Roman"/>
                <w:sz w:val="24"/>
                <w:szCs w:val="24"/>
                <w:lang w:val="lt-LT"/>
              </w:rPr>
              <w:t xml:space="preserve">UAB „TM Capital“ – 807.892,49 Eur su PVM, TOO „CK Astarta“ – 773.542,48 Eur su PVM, „Pico International LLC“ – 760.000,00 Eur su PVM, „CP Partners Co Ltd“ – 692.220,39 Eur su PVM, „OP3 Design LLC – 628.000,00 Eur su PVM, </w:t>
            </w:r>
            <w:r w:rsidR="00C21AA0">
              <w:rPr>
                <w:rFonts w:ascii="Times New Roman" w:hAnsi="Times New Roman" w:cs="Times New Roman"/>
                <w:sz w:val="24"/>
                <w:szCs w:val="24"/>
                <w:lang w:val="lt-LT"/>
              </w:rPr>
              <w:t>t. y.</w:t>
            </w:r>
            <w:r w:rsidR="0009168B">
              <w:rPr>
                <w:rFonts w:ascii="Times New Roman" w:hAnsi="Times New Roman" w:cs="Times New Roman"/>
                <w:sz w:val="24"/>
                <w:szCs w:val="24"/>
                <w:lang w:val="lt-LT"/>
              </w:rPr>
              <w:t xml:space="preserve"> pasirinkto tiekėjo </w:t>
            </w:r>
            <w:r w:rsidRPr="00CB4DFB">
              <w:rPr>
                <w:rFonts w:ascii="Times New Roman" w:hAnsi="Times New Roman" w:cs="Times New Roman"/>
                <w:sz w:val="24"/>
                <w:szCs w:val="24"/>
                <w:lang w:val="lt-LT"/>
              </w:rPr>
              <w:t xml:space="preserve">UAB „TM Capital“ </w:t>
            </w:r>
            <w:r w:rsidR="00927B88" w:rsidRPr="00CB4DFB">
              <w:rPr>
                <w:rFonts w:ascii="Times New Roman" w:hAnsi="Times New Roman" w:cs="Times New Roman"/>
                <w:sz w:val="24"/>
                <w:szCs w:val="24"/>
                <w:lang w:val="lt-LT"/>
              </w:rPr>
              <w:t>pasiūlymo kaina</w:t>
            </w:r>
            <w:r w:rsidRPr="00CB4DFB">
              <w:rPr>
                <w:rFonts w:ascii="Times New Roman" w:hAnsi="Times New Roman" w:cs="Times New Roman"/>
                <w:sz w:val="24"/>
                <w:szCs w:val="24"/>
                <w:lang w:val="lt-LT"/>
              </w:rPr>
              <w:t xml:space="preserve"> yra didžiausia iš pateiktų pasiūlymų. Perkančiosios organizacijos sprendimas lyginti tik statybinius darbus vykdančių tiekėjų UAB „TM Capital“ ir TOO „CK Astarta“</w:t>
            </w:r>
            <w:r w:rsidR="0089356A">
              <w:rPr>
                <w:rFonts w:ascii="Times New Roman" w:hAnsi="Times New Roman" w:cs="Times New Roman"/>
                <w:sz w:val="24"/>
                <w:szCs w:val="24"/>
                <w:lang w:val="lt-LT"/>
              </w:rPr>
              <w:t xml:space="preserve"> </w:t>
            </w:r>
            <w:r w:rsidRPr="00CB4DFB">
              <w:rPr>
                <w:rFonts w:ascii="Times New Roman" w:hAnsi="Times New Roman" w:cs="Times New Roman"/>
                <w:sz w:val="24"/>
                <w:szCs w:val="24"/>
                <w:lang w:val="lt-LT"/>
              </w:rPr>
              <w:t>Pirkimui Nr. 1, motyvuojant</w:t>
            </w:r>
            <w:r w:rsidR="008F3E99">
              <w:rPr>
                <w:rFonts w:ascii="Times New Roman" w:hAnsi="Times New Roman" w:cs="Times New Roman"/>
                <w:sz w:val="24"/>
                <w:szCs w:val="24"/>
                <w:lang w:val="lt-LT"/>
              </w:rPr>
              <w:t xml:space="preserve"> tuo</w:t>
            </w:r>
            <w:r w:rsidRPr="00CB4DFB">
              <w:rPr>
                <w:rFonts w:ascii="Times New Roman" w:hAnsi="Times New Roman" w:cs="Times New Roman"/>
                <w:sz w:val="24"/>
                <w:szCs w:val="24"/>
                <w:lang w:val="lt-LT"/>
              </w:rPr>
              <w:t>, kad</w:t>
            </w:r>
            <w:r w:rsidR="0089356A">
              <w:rPr>
                <w:rFonts w:ascii="Times New Roman" w:hAnsi="Times New Roman" w:cs="Times New Roman"/>
                <w:sz w:val="24"/>
                <w:szCs w:val="24"/>
                <w:lang w:val="lt-LT"/>
              </w:rPr>
              <w:t xml:space="preserve"> </w:t>
            </w:r>
            <w:r w:rsidRPr="00CB4DFB">
              <w:rPr>
                <w:rFonts w:ascii="Times New Roman" w:hAnsi="Times New Roman" w:cs="Times New Roman"/>
                <w:i/>
                <w:sz w:val="24"/>
                <w:szCs w:val="24"/>
                <w:lang w:val="lt-LT"/>
              </w:rPr>
              <w:t>„Kiti pirkime dalyvavę tiekėjai buvo tarpininkai - organizatoriai, o ne statybos įmonės, todėl jų kandidatūros nesvarstytinos ir kainos nelygintinos“</w:t>
            </w:r>
            <w:r w:rsidRPr="00CB4DFB">
              <w:rPr>
                <w:rFonts w:ascii="Times New Roman" w:hAnsi="Times New Roman" w:cs="Times New Roman"/>
                <w:sz w:val="24"/>
                <w:szCs w:val="24"/>
                <w:lang w:val="lt-LT"/>
              </w:rPr>
              <w:t xml:space="preserve"> yra diskriminacinis, nes nei Pirkimo sąlygose, nei kituose su Pirkimu Nr. 1 susijusiuose dokumentuose, nebuvo taikomi apribojimai ir nurodymai, kokios srities t</w:t>
            </w:r>
            <w:r w:rsidR="00F235DA">
              <w:rPr>
                <w:rFonts w:ascii="Times New Roman" w:hAnsi="Times New Roman" w:cs="Times New Roman"/>
                <w:sz w:val="24"/>
                <w:szCs w:val="24"/>
                <w:lang w:val="lt-LT"/>
              </w:rPr>
              <w:t>iekėjai gali dalyvauti pirkime</w:t>
            </w:r>
            <w:r w:rsidR="00C21AA0">
              <w:rPr>
                <w:rFonts w:ascii="Times New Roman" w:hAnsi="Times New Roman" w:cs="Times New Roman"/>
                <w:sz w:val="24"/>
                <w:szCs w:val="24"/>
                <w:lang w:val="lt-LT"/>
              </w:rPr>
              <w:t>. Be to, Komisijai Pirkime Nr. 2 atsisakius reikalavimo „</w:t>
            </w:r>
            <w:r w:rsidR="00C21AA0" w:rsidRPr="00CB4DFB">
              <w:rPr>
                <w:rFonts w:ascii="Times New Roman" w:hAnsi="Times New Roman" w:cs="Times New Roman"/>
                <w:sz w:val="24"/>
                <w:szCs w:val="24"/>
                <w:lang w:val="lt-LT"/>
              </w:rPr>
              <w:t>Tiekėjas, kuriam bus siūloma sudaryti sutartį, ne vėliau kaip likus 3 darbo dienoms iki sutarties pasirašymo turės pateikti licencijos/leidimo/atestato, suteikiančio tiekėjui teisę vykdyti darbus Kazachstano Respublikoje kopiją</w:t>
            </w:r>
            <w:r w:rsidR="00C21AA0">
              <w:rPr>
                <w:rFonts w:ascii="Times New Roman" w:hAnsi="Times New Roman" w:cs="Times New Roman"/>
                <w:sz w:val="24"/>
                <w:szCs w:val="24"/>
                <w:lang w:val="lt-LT"/>
              </w:rPr>
              <w:t xml:space="preserve">“, tiekėjas </w:t>
            </w:r>
            <w:r w:rsidR="00C21AA0" w:rsidRPr="00CB4DFB">
              <w:rPr>
                <w:rFonts w:ascii="Times New Roman" w:hAnsi="Times New Roman" w:cs="Times New Roman"/>
                <w:sz w:val="24"/>
                <w:szCs w:val="24"/>
                <w:lang w:val="lt-LT"/>
              </w:rPr>
              <w:t>UAB „TM Capital“</w:t>
            </w:r>
            <w:r w:rsidR="00C21AA0">
              <w:rPr>
                <w:rFonts w:ascii="Times New Roman" w:hAnsi="Times New Roman" w:cs="Times New Roman"/>
                <w:sz w:val="24"/>
                <w:szCs w:val="24"/>
                <w:lang w:val="lt-LT"/>
              </w:rPr>
              <w:t xml:space="preserve"> rėmėsi </w:t>
            </w:r>
            <w:r w:rsidR="00C21AA0" w:rsidRPr="0089356A">
              <w:rPr>
                <w:rFonts w:ascii="Times New Roman" w:hAnsi="Times New Roman" w:cs="Times New Roman"/>
                <w:sz w:val="24"/>
                <w:szCs w:val="24"/>
                <w:lang w:val="lt-LT"/>
              </w:rPr>
              <w:t>subrangovų licencijomis / leidimais / atestatais, suteikiančiais teisę vykdyti darbus Kazachstano Respublikoje</w:t>
            </w:r>
            <w:r w:rsidR="00C21AA0">
              <w:rPr>
                <w:rFonts w:ascii="Times New Roman" w:hAnsi="Times New Roman" w:cs="Times New Roman"/>
                <w:sz w:val="24"/>
                <w:szCs w:val="24"/>
                <w:lang w:val="lt-LT"/>
              </w:rPr>
              <w:t xml:space="preserve">, t. y. atliko </w:t>
            </w:r>
            <w:r w:rsidR="00C21AA0" w:rsidRPr="00CB4DFB">
              <w:rPr>
                <w:rFonts w:ascii="Times New Roman" w:hAnsi="Times New Roman" w:cs="Times New Roman"/>
                <w:i/>
                <w:sz w:val="24"/>
                <w:szCs w:val="24"/>
                <w:lang w:val="lt-LT"/>
              </w:rPr>
              <w:t>tarpinink</w:t>
            </w:r>
            <w:r w:rsidR="00C21AA0">
              <w:rPr>
                <w:rFonts w:ascii="Times New Roman" w:hAnsi="Times New Roman" w:cs="Times New Roman"/>
                <w:i/>
                <w:sz w:val="24"/>
                <w:szCs w:val="24"/>
                <w:lang w:val="lt-LT"/>
              </w:rPr>
              <w:t>o</w:t>
            </w:r>
            <w:r w:rsidR="00C21AA0" w:rsidRPr="00CB4DFB">
              <w:rPr>
                <w:rFonts w:ascii="Times New Roman" w:hAnsi="Times New Roman" w:cs="Times New Roman"/>
                <w:i/>
                <w:sz w:val="24"/>
                <w:szCs w:val="24"/>
                <w:lang w:val="lt-LT"/>
              </w:rPr>
              <w:t xml:space="preserve"> </w:t>
            </w:r>
            <w:r w:rsidR="00C21AA0">
              <w:rPr>
                <w:rFonts w:ascii="Times New Roman" w:hAnsi="Times New Roman" w:cs="Times New Roman"/>
                <w:i/>
                <w:sz w:val="24"/>
                <w:szCs w:val="24"/>
                <w:lang w:val="lt-LT"/>
              </w:rPr>
              <w:t>–</w:t>
            </w:r>
            <w:r w:rsidR="00C21AA0" w:rsidRPr="00CB4DFB">
              <w:rPr>
                <w:rFonts w:ascii="Times New Roman" w:hAnsi="Times New Roman" w:cs="Times New Roman"/>
                <w:i/>
                <w:sz w:val="24"/>
                <w:szCs w:val="24"/>
                <w:lang w:val="lt-LT"/>
              </w:rPr>
              <w:t xml:space="preserve"> organizatoria</w:t>
            </w:r>
            <w:r w:rsidR="00C21AA0">
              <w:rPr>
                <w:rFonts w:ascii="Times New Roman" w:hAnsi="Times New Roman" w:cs="Times New Roman"/>
                <w:i/>
                <w:sz w:val="24"/>
                <w:szCs w:val="24"/>
                <w:lang w:val="lt-LT"/>
              </w:rPr>
              <w:t xml:space="preserve">us </w:t>
            </w:r>
            <w:bookmarkStart w:id="0" w:name="_GoBack"/>
            <w:r w:rsidR="00C21AA0" w:rsidRPr="009136FE">
              <w:rPr>
                <w:rFonts w:ascii="Times New Roman" w:hAnsi="Times New Roman" w:cs="Times New Roman"/>
                <w:sz w:val="24"/>
                <w:szCs w:val="24"/>
                <w:lang w:val="lt-LT"/>
              </w:rPr>
              <w:t>vaidmenį.</w:t>
            </w:r>
          </w:p>
          <w:bookmarkEnd w:id="0"/>
          <w:p w:rsidR="008A0822" w:rsidRPr="00CB4DFB" w:rsidRDefault="00AC0564" w:rsidP="00183C5E">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3) </w:t>
            </w:r>
            <w:r w:rsidRPr="00CB4DFB">
              <w:rPr>
                <w:rFonts w:ascii="Times New Roman" w:hAnsi="Times New Roman" w:cs="Times New Roman"/>
                <w:i/>
                <w:sz w:val="24"/>
                <w:szCs w:val="24"/>
                <w:lang w:val="lt-LT"/>
              </w:rPr>
              <w:t>„Nustatyta, kad UAB „TM Capital“ yra patyręs Lietuvos rinkoje veikiantis statybos darbus atliekantis tiekėjas, todėl traktuotina, kad galės tinkamai vykdyti sutartį. Dėl šios ir kitų aukščiau išvardintų</w:t>
            </w:r>
            <w:r w:rsidR="0089356A">
              <w:rPr>
                <w:rFonts w:ascii="Times New Roman" w:hAnsi="Times New Roman" w:cs="Times New Roman"/>
                <w:i/>
                <w:sz w:val="24"/>
                <w:szCs w:val="24"/>
                <w:lang w:val="lt-LT"/>
              </w:rPr>
              <w:t xml:space="preserve"> </w:t>
            </w:r>
            <w:r w:rsidRPr="00CB4DFB">
              <w:rPr>
                <w:rFonts w:ascii="Times New Roman" w:hAnsi="Times New Roman" w:cs="Times New Roman"/>
                <w:i/>
                <w:sz w:val="24"/>
                <w:szCs w:val="24"/>
                <w:lang w:val="lt-LT"/>
              </w:rPr>
              <w:t>priežasčių, tikslinga perkant paslaugas iš šio tiekėjo, neprašyti pateikti kvalifikacinius duomenis, vadovaujantis Taisyklių 60.13 punktu „Tiekėjo kvalifikacijos neprivaloma tikrinti, jeigu iš anksto žinoma, kad tiekėjo kvalifikacija atitinka Aplinkos ministerijos keliamus reikalavimus ir tiekėjas bus pajėgus įvykdyti sutartį“.</w:t>
            </w:r>
            <w:r w:rsidRPr="00CB4DFB">
              <w:rPr>
                <w:rFonts w:ascii="Times New Roman" w:hAnsi="Times New Roman" w:cs="Times New Roman"/>
                <w:sz w:val="24"/>
                <w:szCs w:val="24"/>
                <w:lang w:val="lt-LT"/>
              </w:rPr>
              <w:t xml:space="preserve"> Pažymėtina, kad Pirkimo Nr. 1 metu, 2017-02-07 vykusiame Komisijos posėdyje ( protokolas Nr. ĮD-8</w:t>
            </w:r>
            <w:r w:rsidRPr="00CB4DFB">
              <w:rPr>
                <w:rFonts w:ascii="Times New Roman" w:hAnsi="Times New Roman" w:cs="Times New Roman"/>
                <w:sz w:val="24"/>
                <w:szCs w:val="24"/>
                <w:vertAlign w:val="superscript"/>
                <w:lang w:val="lt-LT"/>
              </w:rPr>
              <w:t>1</w:t>
            </w:r>
            <w:r w:rsidR="00BA773F">
              <w:rPr>
                <w:rFonts w:ascii="Times New Roman" w:hAnsi="Times New Roman" w:cs="Times New Roman"/>
                <w:sz w:val="24"/>
                <w:szCs w:val="24"/>
                <w:lang w:val="lt-LT"/>
              </w:rPr>
              <w:t xml:space="preserve">), vertinant tiekėjo </w:t>
            </w:r>
            <w:r w:rsidRPr="00CB4DFB">
              <w:rPr>
                <w:rFonts w:ascii="Times New Roman" w:hAnsi="Times New Roman" w:cs="Times New Roman"/>
                <w:sz w:val="24"/>
                <w:szCs w:val="24"/>
                <w:lang w:val="lt-LT"/>
              </w:rPr>
              <w:t>UAB „TM Capital“ kvalifikaciją buvo nustatyta, kad tiekėjas pateikė neišsamius ir netikslius</w:t>
            </w:r>
            <w:r w:rsidR="00183C5E" w:rsidRPr="00CB4DFB">
              <w:rPr>
                <w:rFonts w:ascii="Times New Roman" w:hAnsi="Times New Roman" w:cs="Times New Roman"/>
                <w:sz w:val="24"/>
                <w:szCs w:val="24"/>
                <w:lang w:val="lt-LT"/>
              </w:rPr>
              <w:t xml:space="preserve"> duomenis, bei jų nepatikslino per tam skirtą terminą, </w:t>
            </w:r>
            <w:r w:rsidRPr="00CB4DFB">
              <w:rPr>
                <w:rFonts w:ascii="Times New Roman" w:hAnsi="Times New Roman" w:cs="Times New Roman"/>
                <w:sz w:val="24"/>
                <w:szCs w:val="24"/>
                <w:lang w:val="lt-LT"/>
              </w:rPr>
              <w:t>nes: i)</w:t>
            </w:r>
            <w:r w:rsidR="0089356A">
              <w:rPr>
                <w:rFonts w:ascii="Times New Roman" w:hAnsi="Times New Roman" w:cs="Times New Roman"/>
                <w:sz w:val="24"/>
                <w:szCs w:val="24"/>
                <w:lang w:val="lt-LT"/>
              </w:rPr>
              <w:t xml:space="preserve"> </w:t>
            </w:r>
            <w:r w:rsidRPr="00CB4DFB">
              <w:rPr>
                <w:rFonts w:ascii="Times New Roman" w:hAnsi="Times New Roman" w:cs="Times New Roman"/>
                <w:sz w:val="24"/>
                <w:szCs w:val="24"/>
                <w:lang w:val="lt-LT"/>
              </w:rPr>
              <w:t>nebuvo pateikti dokumentai įrodantys atitiktį Pirkimo sąlygų 3.1 punkto 1 lentelės 2 punkte iškeltam minimali</w:t>
            </w:r>
            <w:r w:rsidR="000F7E52">
              <w:rPr>
                <w:rFonts w:ascii="Times New Roman" w:hAnsi="Times New Roman" w:cs="Times New Roman"/>
                <w:sz w:val="24"/>
                <w:szCs w:val="24"/>
                <w:lang w:val="lt-LT"/>
              </w:rPr>
              <w:t>am kvalifikacijos reikalavimui „</w:t>
            </w:r>
            <w:r w:rsidRPr="00CB4DFB">
              <w:rPr>
                <w:rFonts w:ascii="Times New Roman" w:hAnsi="Times New Roman" w:cs="Times New Roman"/>
                <w:sz w:val="24"/>
                <w:szCs w:val="24"/>
                <w:lang w:val="lt-LT"/>
              </w:rPr>
              <w:t>Tiekėjas, kuris yra fizinis asmuo, arba tiekėjo, kuris yra juridinis asmuo, dalyvis, turintis balsų daugumą juridinio asmens dalyvių susirinkime, neturi neišnykusio ar nepanaikinto teistumo už nusikalstamą bankrotą“, (ii) Tiekėjo pateikti dokumentai nepagrindė jo atitikties Pirkimo sąlygų 3.1 p</w:t>
            </w:r>
            <w:r w:rsidR="00C21AA0">
              <w:rPr>
                <w:rFonts w:ascii="Times New Roman" w:hAnsi="Times New Roman" w:cs="Times New Roman"/>
                <w:sz w:val="24"/>
                <w:szCs w:val="24"/>
                <w:lang w:val="lt-LT"/>
              </w:rPr>
              <w:t>unkto</w:t>
            </w:r>
            <w:r w:rsidRPr="00CB4DFB">
              <w:rPr>
                <w:rFonts w:ascii="Times New Roman" w:hAnsi="Times New Roman" w:cs="Times New Roman"/>
                <w:sz w:val="24"/>
                <w:szCs w:val="24"/>
                <w:lang w:val="lt-LT"/>
              </w:rPr>
              <w:t xml:space="preserve"> 2 lentelės 1 punkte iškeltam minimaliam kvalifikacijos reikalavimui „Tiekėjas per paskutinius 5 metus &lt;...&gt; turi būti tinkamai įvykdęs bent 1 sutartį, kurios objektas yra paviljono/ stendo/ ekspozicijos/ pastato vidaus interjero įrengimo darbai, ir sutarties vertė yra ne mažesnė kaip 100.000,00 Eur su PVM“. Kaip užfiksuota Komisijos </w:t>
            </w:r>
            <w:r w:rsidR="00C21AA0" w:rsidRPr="00CB4DFB">
              <w:rPr>
                <w:rFonts w:ascii="Times New Roman" w:hAnsi="Times New Roman" w:cs="Times New Roman"/>
                <w:sz w:val="24"/>
                <w:szCs w:val="24"/>
                <w:lang w:val="lt-LT"/>
              </w:rPr>
              <w:t>2017-02-07</w:t>
            </w:r>
            <w:r w:rsidR="00C21AA0">
              <w:rPr>
                <w:rFonts w:ascii="Times New Roman" w:hAnsi="Times New Roman" w:cs="Times New Roman"/>
                <w:sz w:val="24"/>
                <w:szCs w:val="24"/>
                <w:lang w:val="lt-LT"/>
              </w:rPr>
              <w:t xml:space="preserve"> </w:t>
            </w:r>
            <w:r w:rsidRPr="00CB4DFB">
              <w:rPr>
                <w:rFonts w:ascii="Times New Roman" w:hAnsi="Times New Roman" w:cs="Times New Roman"/>
                <w:sz w:val="24"/>
                <w:szCs w:val="24"/>
                <w:lang w:val="lt-LT"/>
              </w:rPr>
              <w:t xml:space="preserve">posėdžio protokole </w:t>
            </w:r>
            <w:r w:rsidR="00C21AA0" w:rsidRPr="00CB4DFB">
              <w:rPr>
                <w:rFonts w:ascii="Times New Roman" w:hAnsi="Times New Roman" w:cs="Times New Roman"/>
                <w:sz w:val="24"/>
                <w:szCs w:val="24"/>
                <w:lang w:val="lt-LT"/>
              </w:rPr>
              <w:t>Nr. ĮD-8</w:t>
            </w:r>
            <w:r w:rsidR="00C21AA0" w:rsidRPr="00CB4DFB">
              <w:rPr>
                <w:rFonts w:ascii="Times New Roman" w:hAnsi="Times New Roman" w:cs="Times New Roman"/>
                <w:sz w:val="24"/>
                <w:szCs w:val="24"/>
                <w:vertAlign w:val="superscript"/>
                <w:lang w:val="lt-LT"/>
              </w:rPr>
              <w:t>1</w:t>
            </w:r>
            <w:r w:rsidR="00C21AA0" w:rsidRPr="00CB4DFB">
              <w:rPr>
                <w:rFonts w:ascii="Times New Roman" w:hAnsi="Times New Roman" w:cs="Times New Roman"/>
                <w:sz w:val="24"/>
                <w:szCs w:val="24"/>
                <w:lang w:val="lt-LT"/>
              </w:rPr>
              <w:t xml:space="preserve"> </w:t>
            </w:r>
            <w:r w:rsidRPr="00CB4DFB">
              <w:rPr>
                <w:rFonts w:ascii="Times New Roman" w:hAnsi="Times New Roman" w:cs="Times New Roman"/>
                <w:sz w:val="24"/>
                <w:szCs w:val="24"/>
                <w:lang w:val="lt-LT"/>
              </w:rPr>
              <w:t>„</w:t>
            </w:r>
            <w:r w:rsidRPr="00CB4DFB">
              <w:rPr>
                <w:rFonts w:ascii="Times New Roman" w:hAnsi="Times New Roman" w:cs="Times New Roman"/>
                <w:i/>
                <w:sz w:val="24"/>
                <w:szCs w:val="24"/>
                <w:lang w:val="lt-LT"/>
              </w:rPr>
              <w:t>Nurodytuose dokumentuose nefigūruoja sutartys, kurių sritis – paviljono/stendo/pastato vidaus interjero įrengimo darbai. Visos tiekėjo nurodytos sutartys yra kitos srities – tai yra pastatų fasadų darbų, komunikacijų, balkonų/durų/langų įrengimo, pastatų atnaujinimo ir pan.“</w:t>
            </w:r>
            <w:r w:rsidRPr="00CB4DFB">
              <w:rPr>
                <w:rFonts w:ascii="Times New Roman" w:hAnsi="Times New Roman" w:cs="Times New Roman"/>
                <w:sz w:val="24"/>
                <w:szCs w:val="24"/>
                <w:lang w:val="lt-LT"/>
              </w:rPr>
              <w:t>, (iii) nebuvo pateikta patvirtinančių duomenų apie tiekėjo atitiktį</w:t>
            </w:r>
            <w:r w:rsidR="0089356A">
              <w:rPr>
                <w:rFonts w:ascii="Times New Roman" w:hAnsi="Times New Roman" w:cs="Times New Roman"/>
                <w:sz w:val="24"/>
                <w:szCs w:val="24"/>
                <w:lang w:val="lt-LT"/>
              </w:rPr>
              <w:t xml:space="preserve"> </w:t>
            </w:r>
            <w:r w:rsidRPr="00CB4DFB">
              <w:rPr>
                <w:rFonts w:ascii="Times New Roman" w:hAnsi="Times New Roman" w:cs="Times New Roman"/>
                <w:sz w:val="24"/>
                <w:szCs w:val="24"/>
                <w:lang w:val="lt-LT"/>
              </w:rPr>
              <w:t>Pirkimo sąlygų 3.1 punkto 2 lentelės 2 punkte nustatytam minimaliam kvalifikacijos reikalavimui „Tiekėjo vidutinės pajamos tos veiklos, su kuria susijęs atliekamas pirkimas, t. y. paviljonų/ stendų/ ekspozicijų/ pastatų vidaus interjerų įrengimo darbų, per pastaruosius 3 finansinius metus turi būti ne mažesnės nei 500.000,00 Eur su PVM“.</w:t>
            </w:r>
            <w:r w:rsidR="0089356A">
              <w:rPr>
                <w:rFonts w:ascii="Times New Roman" w:hAnsi="Times New Roman" w:cs="Times New Roman"/>
                <w:sz w:val="24"/>
                <w:szCs w:val="24"/>
                <w:lang w:val="lt-LT"/>
              </w:rPr>
              <w:t xml:space="preserve"> </w:t>
            </w:r>
          </w:p>
          <w:p w:rsidR="00AC0564" w:rsidRPr="00CB4DFB" w:rsidRDefault="00AC0564" w:rsidP="009334A4">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Tarnyba, atsižvelgdama į</w:t>
            </w:r>
            <w:r w:rsidR="00AF7AF1" w:rsidRPr="00CB4DFB">
              <w:rPr>
                <w:rFonts w:ascii="Times New Roman" w:hAnsi="Times New Roman" w:cs="Times New Roman"/>
                <w:sz w:val="24"/>
                <w:szCs w:val="24"/>
                <w:lang w:val="lt-LT"/>
              </w:rPr>
              <w:t xml:space="preserve"> aukščiau išdėstytas aplinkybes Raštu </w:t>
            </w:r>
            <w:r w:rsidRPr="00CB4DFB">
              <w:rPr>
                <w:rFonts w:ascii="Times New Roman" w:hAnsi="Times New Roman" w:cs="Times New Roman"/>
                <w:sz w:val="24"/>
                <w:szCs w:val="24"/>
                <w:lang w:val="lt-LT"/>
              </w:rPr>
              <w:t>kreipėsi į Perkančiąją organizaciją prašydama paaiškinti, kokiais pagrįstais duomenimis remiantis ji įsitikino, kad tiekėjo turima patirtis ir</w:t>
            </w:r>
            <w:r w:rsidR="0089356A">
              <w:rPr>
                <w:rFonts w:ascii="Times New Roman" w:hAnsi="Times New Roman" w:cs="Times New Roman"/>
                <w:sz w:val="24"/>
                <w:szCs w:val="24"/>
                <w:lang w:val="lt-LT"/>
              </w:rPr>
              <w:t xml:space="preserve"> </w:t>
            </w:r>
            <w:r w:rsidRPr="00CB4DFB">
              <w:rPr>
                <w:rFonts w:ascii="Times New Roman" w:hAnsi="Times New Roman" w:cs="Times New Roman"/>
                <w:sz w:val="24"/>
                <w:szCs w:val="24"/>
                <w:lang w:val="lt-LT"/>
              </w:rPr>
              <w:t>pajėgumai leis kokybiškai bei laiku įvykdyti sutartinius įsipareigojimus. Perkančio</w:t>
            </w:r>
            <w:r w:rsidR="00AF7AF1" w:rsidRPr="00CB4DFB">
              <w:rPr>
                <w:rFonts w:ascii="Times New Roman" w:hAnsi="Times New Roman" w:cs="Times New Roman"/>
                <w:sz w:val="24"/>
                <w:szCs w:val="24"/>
                <w:lang w:val="lt-LT"/>
              </w:rPr>
              <w:t>ji</w:t>
            </w:r>
            <w:r w:rsidRPr="00CB4DFB">
              <w:rPr>
                <w:rFonts w:ascii="Times New Roman" w:hAnsi="Times New Roman" w:cs="Times New Roman"/>
                <w:sz w:val="24"/>
                <w:szCs w:val="24"/>
                <w:lang w:val="lt-LT"/>
              </w:rPr>
              <w:t xml:space="preserve"> organizacij</w:t>
            </w:r>
            <w:r w:rsidR="00AF7AF1" w:rsidRPr="00CB4DFB">
              <w:rPr>
                <w:rFonts w:ascii="Times New Roman" w:hAnsi="Times New Roman" w:cs="Times New Roman"/>
                <w:sz w:val="24"/>
                <w:szCs w:val="24"/>
                <w:lang w:val="lt-LT"/>
              </w:rPr>
              <w:t>a</w:t>
            </w:r>
            <w:r w:rsidRPr="00CB4DFB">
              <w:rPr>
                <w:rFonts w:ascii="Times New Roman" w:hAnsi="Times New Roman" w:cs="Times New Roman"/>
                <w:sz w:val="24"/>
                <w:szCs w:val="24"/>
                <w:lang w:val="lt-LT"/>
              </w:rPr>
              <w:t xml:space="preserve"> </w:t>
            </w:r>
            <w:r w:rsidR="00AF7AF1" w:rsidRPr="00CB4DFB">
              <w:rPr>
                <w:rFonts w:ascii="Times New Roman" w:hAnsi="Times New Roman" w:cs="Times New Roman"/>
                <w:sz w:val="24"/>
                <w:szCs w:val="24"/>
                <w:lang w:val="lt-LT"/>
              </w:rPr>
              <w:t xml:space="preserve">2017-09-07 </w:t>
            </w:r>
            <w:r w:rsidRPr="00CB4DFB">
              <w:rPr>
                <w:rFonts w:ascii="Times New Roman" w:hAnsi="Times New Roman" w:cs="Times New Roman"/>
                <w:sz w:val="24"/>
                <w:szCs w:val="24"/>
                <w:lang w:val="lt-LT"/>
              </w:rPr>
              <w:t xml:space="preserve">pateiktame </w:t>
            </w:r>
            <w:r w:rsidR="00AF7AF1" w:rsidRPr="00CB4DFB">
              <w:rPr>
                <w:rFonts w:ascii="Times New Roman" w:hAnsi="Times New Roman" w:cs="Times New Roman"/>
                <w:sz w:val="24"/>
                <w:szCs w:val="24"/>
                <w:lang w:val="lt-LT"/>
              </w:rPr>
              <w:t>A</w:t>
            </w:r>
            <w:r w:rsidRPr="00CB4DFB">
              <w:rPr>
                <w:rFonts w:ascii="Times New Roman" w:hAnsi="Times New Roman" w:cs="Times New Roman"/>
                <w:sz w:val="24"/>
                <w:szCs w:val="24"/>
                <w:lang w:val="lt-LT"/>
              </w:rPr>
              <w:t xml:space="preserve">tsakyme nurodė: </w:t>
            </w:r>
            <w:r w:rsidRPr="00CB4DFB">
              <w:rPr>
                <w:rFonts w:ascii="Times New Roman" w:hAnsi="Times New Roman" w:cs="Times New Roman"/>
                <w:i/>
                <w:sz w:val="24"/>
                <w:szCs w:val="24"/>
                <w:lang w:val="lt-LT"/>
              </w:rPr>
              <w:t xml:space="preserve">„Atsižvelgiant į tai, kad perkami statybos/įrengimo darbai, buvo nuspręsta orientuotis į tai, kad reikalingas tiekėjas, užsiimantis statybos/įrengimo darbais, neprisirišant prie konkrečios statybos srities (paviljono/stendo/pastato vidaus interjeras), kadangi pagrindinių (didžiausios apimties)atliktinių darbų pobūdis – įrengimo </w:t>
            </w:r>
            <w:r w:rsidRPr="00CB4DFB">
              <w:rPr>
                <w:rFonts w:ascii="Times New Roman" w:hAnsi="Times New Roman" w:cs="Times New Roman"/>
                <w:i/>
                <w:sz w:val="24"/>
                <w:szCs w:val="24"/>
                <w:lang w:val="lt-LT"/>
              </w:rPr>
              <w:lastRenderedPageBreak/>
              <w:t>darbai (grindų ir sienų dangų klojimo darbai, laiptinių ir lubų įrengimas, apdailos darbai), o tai yra pastato užbaigimo darbai, kurie yra įprastiniai bet kurios kategorijos statinių statybos užbaigimo darbai ir nėra principingai reikšminga, kad tiekėjas šiems darbams atlikti turėtų patirtį gana siauroje – paviljono/stendo/pastato vidaus interjero, įrengimo darbų srityje. &lt;...&gt; Buvo nuspręsta orientuotis į tokią tiekėjo specializaciją, kuri tiesiogiai susijusi su pirkimo objektu, t. y. statybos/įrengimo darbai. Kokios srities statybos/įrengimo darbai, svarbu nebuvo, nes paviljonas iš principo yra pastatytas pastatas, kurį tik reikia</w:t>
            </w:r>
            <w:r w:rsidR="0089356A">
              <w:rPr>
                <w:rFonts w:ascii="Times New Roman" w:hAnsi="Times New Roman" w:cs="Times New Roman"/>
                <w:i/>
                <w:sz w:val="24"/>
                <w:szCs w:val="24"/>
                <w:lang w:val="lt-LT"/>
              </w:rPr>
              <w:t xml:space="preserve"> </w:t>
            </w:r>
            <w:r w:rsidRPr="00CB4DFB">
              <w:rPr>
                <w:rFonts w:ascii="Times New Roman" w:hAnsi="Times New Roman" w:cs="Times New Roman"/>
                <w:i/>
                <w:sz w:val="24"/>
                <w:szCs w:val="24"/>
                <w:lang w:val="lt-LT"/>
              </w:rPr>
              <w:t>įrengti iš išorės ir vidaus, todėl laikytina, kad jeigu tiekėjas stato ir įrenginėja pastatus, jis sugebės įrengti ir paviljoną“. Kad UAB „TM Capital“ tikrai turi patirtį statybos/įrengimo</w:t>
            </w:r>
            <w:r w:rsidR="0089356A">
              <w:rPr>
                <w:rFonts w:ascii="Times New Roman" w:hAnsi="Times New Roman" w:cs="Times New Roman"/>
                <w:i/>
                <w:sz w:val="24"/>
                <w:szCs w:val="24"/>
                <w:lang w:val="lt-LT"/>
              </w:rPr>
              <w:t xml:space="preserve"> </w:t>
            </w:r>
            <w:r w:rsidRPr="00CB4DFB">
              <w:rPr>
                <w:rFonts w:ascii="Times New Roman" w:hAnsi="Times New Roman" w:cs="Times New Roman"/>
                <w:i/>
                <w:sz w:val="24"/>
                <w:szCs w:val="24"/>
                <w:lang w:val="lt-LT"/>
              </w:rPr>
              <w:t>srityje, įsitikinome iš Pirkimo Nr</w:t>
            </w:r>
            <w:r w:rsidR="008A0822" w:rsidRPr="00CB4DFB">
              <w:rPr>
                <w:rFonts w:ascii="Times New Roman" w:hAnsi="Times New Roman" w:cs="Times New Roman"/>
                <w:i/>
                <w:sz w:val="24"/>
                <w:szCs w:val="24"/>
                <w:lang w:val="lt-LT"/>
              </w:rPr>
              <w:t>.</w:t>
            </w:r>
            <w:r w:rsidRPr="00CB4DFB">
              <w:rPr>
                <w:rFonts w:ascii="Times New Roman" w:hAnsi="Times New Roman" w:cs="Times New Roman"/>
                <w:i/>
                <w:sz w:val="24"/>
                <w:szCs w:val="24"/>
                <w:lang w:val="lt-LT"/>
              </w:rPr>
              <w:t xml:space="preserve"> 1</w:t>
            </w:r>
            <w:r w:rsidR="008402DB">
              <w:rPr>
                <w:rFonts w:ascii="Times New Roman" w:hAnsi="Times New Roman" w:cs="Times New Roman"/>
                <w:i/>
                <w:sz w:val="24"/>
                <w:szCs w:val="24"/>
                <w:lang w:val="lt-LT"/>
              </w:rPr>
              <w:t xml:space="preserve"> </w:t>
            </w:r>
            <w:r w:rsidRPr="00CB4DFB">
              <w:rPr>
                <w:rFonts w:ascii="Times New Roman" w:hAnsi="Times New Roman" w:cs="Times New Roman"/>
                <w:i/>
                <w:sz w:val="24"/>
                <w:szCs w:val="24"/>
                <w:lang w:val="lt-LT"/>
              </w:rPr>
              <w:t xml:space="preserve">pateikto šio tiekėjo pasiūlymo. UAB „TM Capital“ pasiūlyme nurodyta, kad šis tiekėjas yra atlikęs pastatų fasadų darbus, įrengęs komunikacijas, balkonus/duris/langus, vykdė pastatų modernizavimą, pateikti užsakovų atsiliepimai.“ </w:t>
            </w:r>
            <w:r w:rsidRPr="00CB4DFB">
              <w:rPr>
                <w:rFonts w:ascii="Times New Roman" w:hAnsi="Times New Roman" w:cs="Times New Roman"/>
                <w:sz w:val="24"/>
                <w:szCs w:val="24"/>
                <w:lang w:val="lt-LT"/>
              </w:rPr>
              <w:t>Kaip matyti iš aukščiau išdėstytos informacijos, Perkančioji organizacija neturėjo duomenų, kurie leistų įsitikinti tiekėjo kvalifikacija</w:t>
            </w:r>
            <w:r w:rsidR="00FA17F2">
              <w:rPr>
                <w:rFonts w:ascii="Times New Roman" w:hAnsi="Times New Roman" w:cs="Times New Roman"/>
                <w:sz w:val="24"/>
                <w:szCs w:val="24"/>
                <w:lang w:val="lt-LT"/>
              </w:rPr>
              <w:t>,</w:t>
            </w:r>
            <w:r w:rsidRPr="00CB4DFB">
              <w:rPr>
                <w:rFonts w:ascii="Times New Roman" w:hAnsi="Times New Roman" w:cs="Times New Roman"/>
                <w:sz w:val="24"/>
                <w:szCs w:val="24"/>
                <w:lang w:val="lt-LT"/>
              </w:rPr>
              <w:t xml:space="preserve"> </w:t>
            </w:r>
            <w:r w:rsidR="00C21AA0">
              <w:rPr>
                <w:rFonts w:ascii="Times New Roman" w:hAnsi="Times New Roman" w:cs="Times New Roman"/>
                <w:sz w:val="24"/>
                <w:szCs w:val="24"/>
                <w:lang w:val="lt-LT"/>
              </w:rPr>
              <w:t>susijusia su Pirkimo Nr. 1 ir Pirkimo Nr.</w:t>
            </w:r>
            <w:r w:rsidR="009334A4">
              <w:rPr>
                <w:rFonts w:ascii="Times New Roman" w:hAnsi="Times New Roman" w:cs="Times New Roman"/>
                <w:sz w:val="24"/>
                <w:szCs w:val="24"/>
                <w:lang w:val="lt-LT"/>
              </w:rPr>
              <w:t xml:space="preserve"> 2</w:t>
            </w:r>
            <w:r w:rsidR="00C21AA0">
              <w:rPr>
                <w:rFonts w:ascii="Times New Roman" w:hAnsi="Times New Roman" w:cs="Times New Roman"/>
                <w:sz w:val="24"/>
                <w:szCs w:val="24"/>
                <w:lang w:val="lt-LT"/>
              </w:rPr>
              <w:t xml:space="preserve">  objektu, o ne pastatų modernizacija, </w:t>
            </w:r>
            <w:r w:rsidRPr="00CB4DFB">
              <w:rPr>
                <w:rFonts w:ascii="Times New Roman" w:hAnsi="Times New Roman" w:cs="Times New Roman"/>
                <w:sz w:val="24"/>
                <w:szCs w:val="24"/>
                <w:lang w:val="lt-LT"/>
              </w:rPr>
              <w:t xml:space="preserve">o </w:t>
            </w:r>
            <w:r w:rsidR="00191A4A">
              <w:rPr>
                <w:rFonts w:ascii="Times New Roman" w:hAnsi="Times New Roman" w:cs="Times New Roman"/>
                <w:sz w:val="24"/>
                <w:szCs w:val="24"/>
                <w:lang w:val="lt-LT"/>
              </w:rPr>
              <w:t>pateiktas paaiškinimas</w:t>
            </w:r>
            <w:r w:rsidR="00FA17F2">
              <w:rPr>
                <w:rFonts w:ascii="Times New Roman" w:hAnsi="Times New Roman" w:cs="Times New Roman"/>
                <w:sz w:val="24"/>
                <w:szCs w:val="24"/>
                <w:lang w:val="lt-LT"/>
              </w:rPr>
              <w:t xml:space="preserve"> </w:t>
            </w:r>
            <w:r w:rsidR="00420449">
              <w:rPr>
                <w:rFonts w:ascii="Times New Roman" w:hAnsi="Times New Roman" w:cs="Times New Roman"/>
                <w:sz w:val="24"/>
                <w:szCs w:val="24"/>
                <w:lang w:val="lt-LT"/>
              </w:rPr>
              <w:t>įrodo</w:t>
            </w:r>
            <w:r w:rsidRPr="00CB4DFB">
              <w:rPr>
                <w:rFonts w:ascii="Times New Roman" w:hAnsi="Times New Roman" w:cs="Times New Roman"/>
                <w:sz w:val="24"/>
                <w:szCs w:val="24"/>
                <w:lang w:val="lt-LT"/>
              </w:rPr>
              <w:t xml:space="preserve"> Pirkimui Nr. </w:t>
            </w:r>
            <w:r w:rsidR="00FC3668" w:rsidRPr="00CB4DFB">
              <w:rPr>
                <w:rFonts w:ascii="Times New Roman" w:hAnsi="Times New Roman" w:cs="Times New Roman"/>
                <w:sz w:val="24"/>
                <w:szCs w:val="24"/>
                <w:lang w:val="lt-LT"/>
              </w:rPr>
              <w:t xml:space="preserve">1 </w:t>
            </w:r>
            <w:r w:rsidRPr="00CB4DFB">
              <w:rPr>
                <w:rFonts w:ascii="Times New Roman" w:hAnsi="Times New Roman" w:cs="Times New Roman"/>
                <w:sz w:val="24"/>
                <w:szCs w:val="24"/>
                <w:lang w:val="lt-LT"/>
              </w:rPr>
              <w:t xml:space="preserve">iškeltų minimalių kvalifikacijos reikalavimų </w:t>
            </w:r>
            <w:r w:rsidR="00420449">
              <w:rPr>
                <w:rFonts w:ascii="Times New Roman" w:hAnsi="Times New Roman" w:cs="Times New Roman"/>
                <w:sz w:val="24"/>
                <w:szCs w:val="24"/>
                <w:lang w:val="lt-LT"/>
              </w:rPr>
              <w:t>nepagrįstum</w:t>
            </w:r>
            <w:r w:rsidR="009334A4">
              <w:rPr>
                <w:rFonts w:ascii="Times New Roman" w:hAnsi="Times New Roman" w:cs="Times New Roman"/>
                <w:sz w:val="24"/>
                <w:szCs w:val="24"/>
                <w:lang w:val="lt-LT"/>
              </w:rPr>
              <w:t>ą</w:t>
            </w:r>
            <w:r w:rsidR="00420449">
              <w:rPr>
                <w:rFonts w:ascii="Times New Roman" w:hAnsi="Times New Roman" w:cs="Times New Roman"/>
                <w:sz w:val="24"/>
                <w:szCs w:val="24"/>
                <w:lang w:val="lt-LT"/>
              </w:rPr>
              <w:t xml:space="preserve"> ir Perkančiosios organizacijos siek</w:t>
            </w:r>
            <w:r w:rsidR="009334A4">
              <w:rPr>
                <w:rFonts w:ascii="Times New Roman" w:hAnsi="Times New Roman" w:cs="Times New Roman"/>
                <w:sz w:val="24"/>
                <w:szCs w:val="24"/>
                <w:lang w:val="lt-LT"/>
              </w:rPr>
              <w:t>į</w:t>
            </w:r>
            <w:r w:rsidR="00420449">
              <w:rPr>
                <w:rFonts w:ascii="Times New Roman" w:hAnsi="Times New Roman" w:cs="Times New Roman"/>
                <w:sz w:val="24"/>
                <w:szCs w:val="24"/>
                <w:lang w:val="lt-LT"/>
              </w:rPr>
              <w:t xml:space="preserve"> dirbtinai riboti tiekėjų konkurenciją</w:t>
            </w:r>
            <w:r w:rsidR="00D37EA0" w:rsidRPr="00CB4DFB">
              <w:rPr>
                <w:rFonts w:ascii="Times New Roman" w:hAnsi="Times New Roman" w:cs="Times New Roman"/>
                <w:sz w:val="24"/>
                <w:szCs w:val="24"/>
                <w:lang w:val="lt-LT"/>
              </w:rPr>
              <w:t>.</w:t>
            </w:r>
          </w:p>
        </w:tc>
      </w:tr>
      <w:tr w:rsidR="00CB4DFB" w:rsidRPr="002740D9" w:rsidTr="007A28E5">
        <w:tc>
          <w:tcPr>
            <w:tcW w:w="547" w:type="dxa"/>
          </w:tcPr>
          <w:p w:rsidR="007A28E5" w:rsidRPr="00CB4DFB" w:rsidRDefault="007A28E5" w:rsidP="0089356A">
            <w:pPr>
              <w:pStyle w:val="Sraopastraipa"/>
              <w:numPr>
                <w:ilvl w:val="0"/>
                <w:numId w:val="18"/>
              </w:numPr>
              <w:ind w:left="360"/>
              <w:jc w:val="both"/>
              <w:rPr>
                <w:rFonts w:ascii="Times New Roman" w:hAnsi="Times New Roman" w:cs="Times New Roman"/>
                <w:sz w:val="24"/>
                <w:szCs w:val="24"/>
                <w:lang w:val="lt-LT"/>
              </w:rPr>
            </w:pPr>
          </w:p>
        </w:tc>
        <w:tc>
          <w:tcPr>
            <w:tcW w:w="9216" w:type="dxa"/>
            <w:gridSpan w:val="2"/>
          </w:tcPr>
          <w:p w:rsidR="007A28E5" w:rsidRPr="00CB4DFB" w:rsidRDefault="00FC4BAE" w:rsidP="00FC4BAE">
            <w:pPr>
              <w:jc w:val="both"/>
              <w:rPr>
                <w:rFonts w:ascii="Times New Roman" w:hAnsi="Times New Roman" w:cs="Times New Roman"/>
                <w:sz w:val="24"/>
                <w:szCs w:val="24"/>
                <w:lang w:val="lt-LT"/>
              </w:rPr>
            </w:pPr>
            <w:r w:rsidRPr="00CB4DFB">
              <w:rPr>
                <w:rFonts w:ascii="Times New Roman" w:hAnsi="Times New Roman" w:cs="Times New Roman"/>
                <w:i/>
                <w:sz w:val="24"/>
                <w:szCs w:val="24"/>
                <w:lang w:val="lt-LT"/>
              </w:rPr>
              <w:t>Įstatymo 85 straipsnio 2 dalis</w:t>
            </w:r>
            <w:r w:rsidRPr="00CB4DFB">
              <w:rPr>
                <w:rStyle w:val="Puslapioinaosnuoroda"/>
                <w:rFonts w:ascii="Times New Roman" w:hAnsi="Times New Roman" w:cs="Times New Roman"/>
                <w:i/>
                <w:sz w:val="24"/>
                <w:szCs w:val="24"/>
                <w:lang w:val="lt-LT"/>
              </w:rPr>
              <w:footnoteReference w:id="24"/>
            </w:r>
            <w:r w:rsidRPr="00CB4DFB">
              <w:rPr>
                <w:rFonts w:ascii="Times New Roman" w:hAnsi="Times New Roman" w:cs="Times New Roman"/>
                <w:i/>
                <w:sz w:val="24"/>
                <w:szCs w:val="24"/>
                <w:lang w:val="lt-LT"/>
              </w:rPr>
              <w:t>, Taisyklių 72.2 punktas</w:t>
            </w:r>
            <w:r w:rsidRPr="00CB4DFB">
              <w:rPr>
                <w:rStyle w:val="Puslapioinaosnuoroda"/>
                <w:rFonts w:ascii="Times New Roman" w:hAnsi="Times New Roman" w:cs="Times New Roman"/>
                <w:i/>
                <w:sz w:val="24"/>
                <w:szCs w:val="24"/>
                <w:lang w:val="lt-LT"/>
              </w:rPr>
              <w:footnoteReference w:id="25"/>
            </w:r>
          </w:p>
        </w:tc>
      </w:tr>
      <w:tr w:rsidR="00CB4DFB" w:rsidRPr="002740D9" w:rsidTr="007A28E5">
        <w:tc>
          <w:tcPr>
            <w:tcW w:w="9763" w:type="dxa"/>
            <w:gridSpan w:val="3"/>
          </w:tcPr>
          <w:p w:rsidR="007A28E5" w:rsidRPr="00CB4DFB" w:rsidRDefault="009872D2" w:rsidP="00975404">
            <w:pPr>
              <w:ind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Perkančioji organizacija </w:t>
            </w:r>
            <w:r w:rsidR="00373FFC" w:rsidRPr="00CB4DFB">
              <w:rPr>
                <w:rFonts w:ascii="Times New Roman" w:hAnsi="Times New Roman" w:cs="Times New Roman"/>
                <w:sz w:val="24"/>
                <w:szCs w:val="24"/>
                <w:lang w:val="lt-LT"/>
              </w:rPr>
              <w:t xml:space="preserve">nesilaikė Pirkimo sąlygų 5.5 punkte įtvirtinto reikalavimo „Tiekėjo pasiūlymas ir kita informacija pateikiama lietuvių kalba. Jei atitinkami dokumentai yra išduoti kita, nei reikalaujama kalba, turi būti pateiktas tinkamai patvirtintas vertimas į lietuvių kalbą. Tinkamu vertimu laikomas vertimas, kuris yra patvirtintas vertėjo parašu ir vertimo biuro antspaudu“, nes </w:t>
            </w:r>
            <w:r w:rsidR="00AC208E" w:rsidRPr="00CB4DFB">
              <w:rPr>
                <w:rFonts w:ascii="Times New Roman" w:hAnsi="Times New Roman" w:cs="Times New Roman"/>
                <w:sz w:val="24"/>
                <w:szCs w:val="24"/>
                <w:lang w:val="lt-LT"/>
              </w:rPr>
              <w:t>vertindama tiekėjo UAB „TM Capital“ pasiūlymą</w:t>
            </w:r>
            <w:r w:rsidR="00373FFC" w:rsidRPr="00CB4DFB">
              <w:rPr>
                <w:rFonts w:ascii="Times New Roman" w:hAnsi="Times New Roman" w:cs="Times New Roman"/>
                <w:sz w:val="24"/>
                <w:szCs w:val="24"/>
                <w:lang w:val="lt-LT"/>
              </w:rPr>
              <w:t xml:space="preserve"> sudarančius dokumentus</w:t>
            </w:r>
            <w:r w:rsidR="00AC208E" w:rsidRPr="00CB4DFB">
              <w:rPr>
                <w:rFonts w:ascii="Times New Roman" w:hAnsi="Times New Roman" w:cs="Times New Roman"/>
                <w:sz w:val="24"/>
                <w:szCs w:val="24"/>
                <w:lang w:val="lt-LT"/>
              </w:rPr>
              <w:t xml:space="preserve">, tarp </w:t>
            </w:r>
            <w:r w:rsidR="00373FFC" w:rsidRPr="00CB4DFB">
              <w:rPr>
                <w:rFonts w:ascii="Times New Roman" w:hAnsi="Times New Roman" w:cs="Times New Roman"/>
                <w:sz w:val="24"/>
                <w:szCs w:val="24"/>
                <w:lang w:val="lt-LT"/>
              </w:rPr>
              <w:t>kurių</w:t>
            </w:r>
            <w:r w:rsidR="00AC208E" w:rsidRPr="00CB4DFB">
              <w:rPr>
                <w:rFonts w:ascii="Times New Roman" w:hAnsi="Times New Roman" w:cs="Times New Roman"/>
                <w:sz w:val="24"/>
                <w:szCs w:val="24"/>
                <w:lang w:val="lt-LT"/>
              </w:rPr>
              <w:t xml:space="preserve"> </w:t>
            </w:r>
            <w:r w:rsidR="00373FFC" w:rsidRPr="00CB4DFB">
              <w:rPr>
                <w:rFonts w:ascii="Times New Roman" w:hAnsi="Times New Roman" w:cs="Times New Roman"/>
                <w:sz w:val="24"/>
                <w:szCs w:val="24"/>
                <w:lang w:val="lt-LT"/>
              </w:rPr>
              <w:t xml:space="preserve">buvo </w:t>
            </w:r>
            <w:r w:rsidR="00AC208E" w:rsidRPr="00CB4DFB">
              <w:rPr>
                <w:rFonts w:ascii="Times New Roman" w:hAnsi="Times New Roman" w:cs="Times New Roman"/>
                <w:sz w:val="24"/>
                <w:szCs w:val="24"/>
                <w:lang w:val="lt-LT"/>
              </w:rPr>
              <w:t xml:space="preserve">pateikta bendradarbiavimo su subtiekėju TOO „GB Stroy“ sutartis rusų </w:t>
            </w:r>
            <w:r w:rsidR="00420449">
              <w:rPr>
                <w:rFonts w:ascii="Times New Roman" w:hAnsi="Times New Roman" w:cs="Times New Roman"/>
                <w:sz w:val="24"/>
                <w:szCs w:val="24"/>
                <w:lang w:val="lt-LT"/>
              </w:rPr>
              <w:t>kalba</w:t>
            </w:r>
            <w:r w:rsidR="00420449" w:rsidRPr="00CB4DFB">
              <w:rPr>
                <w:rFonts w:ascii="Times New Roman" w:hAnsi="Times New Roman" w:cs="Times New Roman"/>
                <w:sz w:val="24"/>
                <w:szCs w:val="24"/>
                <w:lang w:val="lt-LT"/>
              </w:rPr>
              <w:t xml:space="preserve">, </w:t>
            </w:r>
            <w:r w:rsidR="00373FFC" w:rsidRPr="00CB4DFB">
              <w:rPr>
                <w:rFonts w:ascii="Times New Roman" w:hAnsi="Times New Roman" w:cs="Times New Roman"/>
                <w:sz w:val="24"/>
                <w:szCs w:val="24"/>
                <w:lang w:val="lt-LT"/>
              </w:rPr>
              <w:t xml:space="preserve">nereikalavo, kad šį dokumentą tiekėjas pateiktų lietuvių kalba, </w:t>
            </w:r>
            <w:r w:rsidR="00AC208E" w:rsidRPr="00CB4DFB">
              <w:rPr>
                <w:rFonts w:ascii="Times New Roman" w:hAnsi="Times New Roman" w:cs="Times New Roman"/>
                <w:sz w:val="24"/>
                <w:szCs w:val="24"/>
                <w:lang w:val="lt-LT"/>
              </w:rPr>
              <w:t>bei taip pažeidė Taisyklių 72.2 punkto</w:t>
            </w:r>
            <w:r w:rsidR="00373FFC" w:rsidRPr="00CB4DFB">
              <w:rPr>
                <w:rFonts w:ascii="Times New Roman" w:hAnsi="Times New Roman" w:cs="Times New Roman"/>
                <w:sz w:val="24"/>
                <w:szCs w:val="24"/>
                <w:lang w:val="lt-LT"/>
              </w:rPr>
              <w:t xml:space="preserve"> nuostatą.</w:t>
            </w:r>
            <w:r w:rsidR="00AC208E" w:rsidRPr="00CB4DFB">
              <w:rPr>
                <w:rFonts w:ascii="Times New Roman" w:hAnsi="Times New Roman" w:cs="Times New Roman"/>
                <w:sz w:val="24"/>
                <w:szCs w:val="24"/>
                <w:lang w:val="lt-LT"/>
              </w:rPr>
              <w:t xml:space="preserve"> </w:t>
            </w:r>
          </w:p>
        </w:tc>
      </w:tr>
      <w:tr w:rsidR="00CB4DFB" w:rsidRPr="002740D9" w:rsidTr="007A28E5">
        <w:tc>
          <w:tcPr>
            <w:tcW w:w="547" w:type="dxa"/>
          </w:tcPr>
          <w:p w:rsidR="007A28E5" w:rsidRPr="00CB4DFB" w:rsidRDefault="007A28E5" w:rsidP="0089356A">
            <w:pPr>
              <w:pStyle w:val="Sraopastraipa"/>
              <w:numPr>
                <w:ilvl w:val="0"/>
                <w:numId w:val="18"/>
              </w:numPr>
              <w:ind w:left="360"/>
              <w:jc w:val="both"/>
              <w:rPr>
                <w:rFonts w:ascii="Times New Roman" w:hAnsi="Times New Roman" w:cs="Times New Roman"/>
                <w:sz w:val="24"/>
                <w:szCs w:val="24"/>
                <w:lang w:val="lt-LT"/>
              </w:rPr>
            </w:pPr>
          </w:p>
        </w:tc>
        <w:tc>
          <w:tcPr>
            <w:tcW w:w="9216" w:type="dxa"/>
            <w:gridSpan w:val="2"/>
          </w:tcPr>
          <w:p w:rsidR="007A28E5" w:rsidRPr="00B96B4A" w:rsidRDefault="006924C0" w:rsidP="00A71D09">
            <w:pPr>
              <w:jc w:val="both"/>
              <w:rPr>
                <w:rFonts w:ascii="Times New Roman" w:hAnsi="Times New Roman" w:cs="Times New Roman"/>
                <w:i/>
                <w:sz w:val="24"/>
                <w:szCs w:val="24"/>
                <w:lang w:val="lt-LT"/>
              </w:rPr>
            </w:pPr>
            <w:r w:rsidRPr="00B96B4A">
              <w:rPr>
                <w:rFonts w:ascii="Times New Roman" w:hAnsi="Times New Roman" w:cs="Times New Roman"/>
                <w:i/>
                <w:sz w:val="24"/>
                <w:szCs w:val="24"/>
                <w:lang w:val="lt-LT"/>
              </w:rPr>
              <w:t>Įstatymo 85 straipsnio 2 dalis</w:t>
            </w:r>
            <w:r w:rsidRPr="00B96B4A">
              <w:rPr>
                <w:rStyle w:val="Puslapioinaosnuoroda"/>
                <w:rFonts w:ascii="Times New Roman" w:hAnsi="Times New Roman" w:cs="Times New Roman"/>
                <w:i/>
                <w:sz w:val="24"/>
                <w:szCs w:val="24"/>
                <w:lang w:val="lt-LT"/>
              </w:rPr>
              <w:footnoteReference w:id="26"/>
            </w:r>
            <w:r w:rsidRPr="00B96B4A">
              <w:rPr>
                <w:rFonts w:ascii="Times New Roman" w:hAnsi="Times New Roman" w:cs="Times New Roman"/>
                <w:i/>
                <w:sz w:val="24"/>
                <w:szCs w:val="24"/>
                <w:lang w:val="lt-LT"/>
              </w:rPr>
              <w:t xml:space="preserve">, </w:t>
            </w:r>
            <w:r w:rsidR="00AA2D9B" w:rsidRPr="00B96B4A">
              <w:rPr>
                <w:rFonts w:ascii="Times New Roman" w:hAnsi="Times New Roman" w:cs="Times New Roman"/>
                <w:i/>
                <w:sz w:val="24"/>
                <w:szCs w:val="24"/>
                <w:lang w:val="lt-LT"/>
              </w:rPr>
              <w:t>Įstatymo 3 straipsnio 1 dalis</w:t>
            </w:r>
            <w:r w:rsidR="00AA2D9B" w:rsidRPr="00B96B4A">
              <w:rPr>
                <w:rStyle w:val="Puslapioinaosnuoroda"/>
                <w:rFonts w:ascii="Times New Roman" w:hAnsi="Times New Roman" w:cs="Times New Roman"/>
                <w:i/>
                <w:sz w:val="24"/>
                <w:szCs w:val="24"/>
                <w:lang w:val="lt-LT"/>
              </w:rPr>
              <w:footnoteReference w:id="27"/>
            </w:r>
            <w:r w:rsidR="00AA2D9B" w:rsidRPr="00B96B4A">
              <w:rPr>
                <w:rFonts w:ascii="Times New Roman" w:hAnsi="Times New Roman" w:cs="Times New Roman"/>
                <w:i/>
                <w:sz w:val="24"/>
                <w:szCs w:val="24"/>
                <w:lang w:val="lt-LT"/>
              </w:rPr>
              <w:t>, 2 dalis</w:t>
            </w:r>
            <w:r w:rsidR="00AA2D9B" w:rsidRPr="00B96B4A">
              <w:rPr>
                <w:rStyle w:val="Puslapioinaosnuoroda"/>
                <w:rFonts w:ascii="Times New Roman" w:hAnsi="Times New Roman" w:cs="Times New Roman"/>
                <w:i/>
                <w:sz w:val="24"/>
                <w:szCs w:val="24"/>
                <w:lang w:val="lt-LT"/>
              </w:rPr>
              <w:footnoteReference w:id="28"/>
            </w:r>
          </w:p>
        </w:tc>
      </w:tr>
      <w:tr w:rsidR="00CB4DFB" w:rsidRPr="002740D9" w:rsidTr="007A28E5">
        <w:tc>
          <w:tcPr>
            <w:tcW w:w="9763" w:type="dxa"/>
            <w:gridSpan w:val="3"/>
            <w:vAlign w:val="center"/>
          </w:tcPr>
          <w:p w:rsidR="007A28E5" w:rsidRPr="00CB4DFB" w:rsidRDefault="007A28E5" w:rsidP="001674DC">
            <w:pPr>
              <w:pStyle w:val="Sraopastraipa"/>
              <w:tabs>
                <w:tab w:val="left" w:pos="0"/>
                <w:tab w:val="left" w:pos="738"/>
                <w:tab w:val="left" w:pos="1305"/>
              </w:tabs>
              <w:ind w:left="0" w:firstLine="738"/>
              <w:jc w:val="both"/>
              <w:rPr>
                <w:rFonts w:ascii="Times New Roman" w:hAnsi="Times New Roman" w:cs="Times New Roman"/>
                <w:sz w:val="24"/>
                <w:szCs w:val="24"/>
                <w:lang w:val="lt-LT"/>
              </w:rPr>
            </w:pPr>
            <w:r w:rsidRPr="00CB4DFB">
              <w:rPr>
                <w:rFonts w:ascii="Times New Roman" w:hAnsi="Times New Roman" w:cs="Times New Roman"/>
                <w:sz w:val="24"/>
                <w:szCs w:val="24"/>
                <w:lang w:val="lt-LT" w:eastAsia="lt-LT"/>
              </w:rPr>
              <w:t>Perkančioji organizacija 2017-07-05 raštu Nr. (20-1)-D8-4794 teikdama Tarnybai paaiškinimus dėl vėluojančių paviljono įrengimo darbų, kuomet pagal 2017-04-04 sudarytos su</w:t>
            </w:r>
            <w:r w:rsidR="0089356A">
              <w:rPr>
                <w:rFonts w:ascii="Times New Roman" w:hAnsi="Times New Roman" w:cs="Times New Roman"/>
                <w:sz w:val="24"/>
                <w:szCs w:val="24"/>
                <w:lang w:val="lt-LT" w:eastAsia="lt-LT"/>
              </w:rPr>
              <w:t xml:space="preserve"> </w:t>
            </w:r>
            <w:r w:rsidRPr="00CB4DFB">
              <w:rPr>
                <w:rFonts w:ascii="Times New Roman" w:hAnsi="Times New Roman" w:cs="Times New Roman"/>
                <w:sz w:val="24"/>
                <w:szCs w:val="24"/>
                <w:lang w:val="lt-LT"/>
              </w:rPr>
              <w:t xml:space="preserve">UAB „TM Capital“ </w:t>
            </w:r>
            <w:r w:rsidRPr="00CB4DFB">
              <w:rPr>
                <w:rFonts w:ascii="Times New Roman" w:hAnsi="Times New Roman" w:cs="Times New Roman"/>
                <w:sz w:val="24"/>
                <w:szCs w:val="24"/>
                <w:lang w:val="lt-LT" w:eastAsia="lt-LT"/>
              </w:rPr>
              <w:t xml:space="preserve">Pirkimo sutarties (Nr. VPS-2017-27-EXPO) (toliau – Sutartis) 2.2.2.12 punktą darbai turėjo būti baigti ne vėliau kaip iki 2017-05-25, o realiai buvo baigti tik 2017-06-19, nurodė, kad </w:t>
            </w:r>
            <w:r w:rsidRPr="00CB4DFB">
              <w:rPr>
                <w:rFonts w:ascii="Times New Roman" w:hAnsi="Times New Roman" w:cs="Times New Roman"/>
                <w:i/>
                <w:sz w:val="24"/>
                <w:szCs w:val="24"/>
                <w:lang w:val="lt-LT" w:eastAsia="lt-LT"/>
              </w:rPr>
              <w:t xml:space="preserve">„Darbai vėlavo dėl šviesų instaliacijos įrangos pristatymo (įrangą vėlavo pristatyti vienas iš rangovo </w:t>
            </w:r>
            <w:r w:rsidRPr="00CB4DFB">
              <w:rPr>
                <w:rFonts w:ascii="Times New Roman" w:hAnsi="Times New Roman" w:cs="Times New Roman"/>
                <w:i/>
                <w:sz w:val="24"/>
                <w:szCs w:val="24"/>
                <w:u w:val="single"/>
                <w:lang w:val="lt-LT" w:eastAsia="lt-LT"/>
              </w:rPr>
              <w:t>pasitelktų subrangovų</w:t>
            </w:r>
            <w:r w:rsidRPr="00CB4DFB">
              <w:rPr>
                <w:rFonts w:ascii="Times New Roman" w:hAnsi="Times New Roman" w:cs="Times New Roman"/>
                <w:i/>
                <w:sz w:val="24"/>
                <w:szCs w:val="24"/>
                <w:lang w:val="lt-LT" w:eastAsia="lt-LT"/>
              </w:rPr>
              <w:t xml:space="preserve"> – logistikos įmonė UAB „Šturvalas“)“</w:t>
            </w:r>
            <w:r w:rsidRPr="00CB4DFB">
              <w:rPr>
                <w:rFonts w:ascii="Times New Roman" w:hAnsi="Times New Roman" w:cs="Times New Roman"/>
                <w:sz w:val="24"/>
                <w:szCs w:val="24"/>
                <w:lang w:val="lt-LT" w:eastAsia="lt-LT"/>
              </w:rPr>
              <w:t xml:space="preserve">. </w:t>
            </w:r>
            <w:r w:rsidR="004008C2" w:rsidRPr="00CB4DFB">
              <w:rPr>
                <w:rFonts w:ascii="Times New Roman" w:hAnsi="Times New Roman" w:cs="Times New Roman"/>
                <w:sz w:val="24"/>
                <w:szCs w:val="24"/>
                <w:lang w:val="lt-LT"/>
              </w:rPr>
              <w:t xml:space="preserve">Tarnyba konstatuoja, kad </w:t>
            </w:r>
            <w:r w:rsidR="001674DC" w:rsidRPr="00CB4DFB">
              <w:rPr>
                <w:rFonts w:ascii="Times New Roman" w:hAnsi="Times New Roman" w:cs="Times New Roman"/>
                <w:sz w:val="24"/>
                <w:szCs w:val="24"/>
                <w:lang w:val="lt-LT"/>
              </w:rPr>
              <w:t>nei</w:t>
            </w:r>
            <w:r w:rsidR="00C02C80" w:rsidRPr="00CB4DFB">
              <w:rPr>
                <w:rFonts w:ascii="Times New Roman" w:hAnsi="Times New Roman" w:cs="Times New Roman"/>
                <w:sz w:val="24"/>
                <w:szCs w:val="24"/>
                <w:lang w:val="lt-LT"/>
              </w:rPr>
              <w:t xml:space="preserve"> tiekėjo UAB „TM Capital“ </w:t>
            </w:r>
            <w:r w:rsidR="001674DC" w:rsidRPr="00CB4DFB">
              <w:rPr>
                <w:rFonts w:ascii="Times New Roman" w:hAnsi="Times New Roman" w:cs="Times New Roman"/>
                <w:sz w:val="24"/>
                <w:szCs w:val="24"/>
                <w:lang w:val="lt-LT"/>
              </w:rPr>
              <w:t xml:space="preserve">pateiktame </w:t>
            </w:r>
            <w:r w:rsidR="00C02C80" w:rsidRPr="00CB4DFB">
              <w:rPr>
                <w:rFonts w:ascii="Times New Roman" w:hAnsi="Times New Roman" w:cs="Times New Roman"/>
                <w:sz w:val="24"/>
                <w:szCs w:val="24"/>
                <w:lang w:val="lt-LT"/>
              </w:rPr>
              <w:t>pasiūlyme</w:t>
            </w:r>
            <w:r w:rsidR="001674DC" w:rsidRPr="00CB4DFB">
              <w:rPr>
                <w:rFonts w:ascii="Times New Roman" w:hAnsi="Times New Roman" w:cs="Times New Roman"/>
                <w:sz w:val="24"/>
                <w:szCs w:val="24"/>
                <w:lang w:val="lt-LT"/>
              </w:rPr>
              <w:t>, nei Sutartyje tarp</w:t>
            </w:r>
            <w:r w:rsidR="00C02C80" w:rsidRPr="00CB4DFB">
              <w:rPr>
                <w:rFonts w:ascii="Times New Roman" w:hAnsi="Times New Roman" w:cs="Times New Roman"/>
                <w:sz w:val="24"/>
                <w:szCs w:val="24"/>
                <w:lang w:val="lt-LT"/>
              </w:rPr>
              <w:t xml:space="preserve"> nurodytų</w:t>
            </w:r>
            <w:r w:rsidR="0089356A">
              <w:rPr>
                <w:rFonts w:ascii="Times New Roman" w:hAnsi="Times New Roman" w:cs="Times New Roman"/>
                <w:sz w:val="24"/>
                <w:szCs w:val="24"/>
                <w:lang w:val="lt-LT"/>
              </w:rPr>
              <w:t xml:space="preserve"> </w:t>
            </w:r>
            <w:r w:rsidR="00C02C80" w:rsidRPr="00CB4DFB">
              <w:rPr>
                <w:rFonts w:ascii="Times New Roman" w:hAnsi="Times New Roman" w:cs="Times New Roman"/>
                <w:sz w:val="24"/>
                <w:szCs w:val="24"/>
                <w:lang w:val="lt-LT"/>
              </w:rPr>
              <w:t xml:space="preserve">subrangovų, </w:t>
            </w:r>
            <w:r w:rsidR="00C02C80" w:rsidRPr="00CB4DFB">
              <w:rPr>
                <w:rFonts w:ascii="Times New Roman" w:hAnsi="Times New Roman" w:cs="Times New Roman"/>
                <w:sz w:val="24"/>
                <w:szCs w:val="24"/>
                <w:lang w:val="lt-LT" w:eastAsia="lt-LT"/>
              </w:rPr>
              <w:t>įmonės UAB „Šturvalas“ nėra</w:t>
            </w:r>
            <w:r w:rsidR="00420449">
              <w:rPr>
                <w:rFonts w:ascii="Times New Roman" w:hAnsi="Times New Roman" w:cs="Times New Roman"/>
                <w:sz w:val="24"/>
                <w:szCs w:val="24"/>
                <w:lang w:val="lt-LT" w:eastAsia="lt-LT"/>
              </w:rPr>
              <w:t>, tuo tarpu Sutarties 4.5 punkte buvo nurodyta aiški subrangovų keitimo tvarka</w:t>
            </w:r>
            <w:r w:rsidR="003250DD">
              <w:rPr>
                <w:rFonts w:ascii="Times New Roman" w:hAnsi="Times New Roman" w:cs="Times New Roman"/>
                <w:sz w:val="24"/>
                <w:szCs w:val="24"/>
                <w:lang w:val="lt-LT" w:eastAsia="lt-LT"/>
              </w:rPr>
              <w:t>.</w:t>
            </w:r>
          </w:p>
        </w:tc>
      </w:tr>
      <w:tr w:rsidR="00CB4DFB" w:rsidRPr="00456F6C" w:rsidTr="007A28E5">
        <w:tc>
          <w:tcPr>
            <w:tcW w:w="547" w:type="dxa"/>
          </w:tcPr>
          <w:p w:rsidR="007A28E5" w:rsidRPr="00CB4DFB" w:rsidRDefault="007A28E5" w:rsidP="0089356A">
            <w:pPr>
              <w:pStyle w:val="Sraopastraipa"/>
              <w:numPr>
                <w:ilvl w:val="0"/>
                <w:numId w:val="18"/>
              </w:numPr>
              <w:ind w:left="360"/>
              <w:jc w:val="both"/>
              <w:rPr>
                <w:rFonts w:ascii="Times New Roman" w:hAnsi="Times New Roman" w:cs="Times New Roman"/>
                <w:sz w:val="24"/>
                <w:szCs w:val="24"/>
                <w:lang w:val="lt-LT"/>
              </w:rPr>
            </w:pPr>
          </w:p>
        </w:tc>
        <w:tc>
          <w:tcPr>
            <w:tcW w:w="9216" w:type="dxa"/>
            <w:gridSpan w:val="2"/>
          </w:tcPr>
          <w:p w:rsidR="007A28E5" w:rsidRPr="00B96B4A" w:rsidRDefault="00AE4C3D" w:rsidP="0089356A">
            <w:pPr>
              <w:jc w:val="both"/>
              <w:rPr>
                <w:rFonts w:ascii="Times New Roman" w:hAnsi="Times New Roman" w:cs="Times New Roman"/>
                <w:i/>
                <w:sz w:val="24"/>
                <w:szCs w:val="24"/>
                <w:lang w:val="lt-LT"/>
              </w:rPr>
            </w:pPr>
            <w:r w:rsidRPr="00B96B4A">
              <w:rPr>
                <w:rFonts w:ascii="Times New Roman" w:hAnsi="Times New Roman" w:cs="Times New Roman"/>
                <w:i/>
                <w:sz w:val="24"/>
                <w:szCs w:val="24"/>
                <w:lang w:val="lt-LT"/>
              </w:rPr>
              <w:t>Įstatymo 3 straipsnio 1 dalis</w:t>
            </w:r>
            <w:r w:rsidRPr="00B96B4A">
              <w:rPr>
                <w:rStyle w:val="Puslapioinaosnuoroda"/>
                <w:rFonts w:ascii="Times New Roman" w:hAnsi="Times New Roman" w:cs="Times New Roman"/>
                <w:i/>
                <w:sz w:val="24"/>
                <w:szCs w:val="24"/>
                <w:lang w:val="lt-LT"/>
              </w:rPr>
              <w:footnoteReference w:id="29"/>
            </w:r>
          </w:p>
        </w:tc>
      </w:tr>
      <w:tr w:rsidR="00CB4DFB" w:rsidRPr="002740D9" w:rsidTr="007A28E5">
        <w:tc>
          <w:tcPr>
            <w:tcW w:w="9763" w:type="dxa"/>
            <w:gridSpan w:val="3"/>
          </w:tcPr>
          <w:p w:rsidR="007A28E5" w:rsidRDefault="00E46BFF" w:rsidP="00AE4C3D">
            <w:pPr>
              <w:ind w:firstLine="7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Vykdant </w:t>
            </w:r>
            <w:r w:rsidR="009C3AF4">
              <w:rPr>
                <w:rFonts w:ascii="Times New Roman" w:hAnsi="Times New Roman" w:cs="Times New Roman"/>
                <w:sz w:val="24"/>
                <w:szCs w:val="24"/>
                <w:lang w:val="lt-LT"/>
              </w:rPr>
              <w:t>Pirkim</w:t>
            </w:r>
            <w:r>
              <w:rPr>
                <w:rFonts w:ascii="Times New Roman" w:hAnsi="Times New Roman" w:cs="Times New Roman"/>
                <w:sz w:val="24"/>
                <w:szCs w:val="24"/>
                <w:lang w:val="lt-LT"/>
              </w:rPr>
              <w:t>ą</w:t>
            </w:r>
            <w:r w:rsidR="009C3AF4">
              <w:rPr>
                <w:rFonts w:ascii="Times New Roman" w:hAnsi="Times New Roman" w:cs="Times New Roman"/>
                <w:sz w:val="24"/>
                <w:szCs w:val="24"/>
                <w:lang w:val="lt-LT"/>
              </w:rPr>
              <w:t xml:space="preserve"> Nr. 2</w:t>
            </w:r>
            <w:r w:rsidR="007A28E5" w:rsidRPr="00CB4DF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Perkančioji organizacija atsisakė Pirkime Nr. 1 </w:t>
            </w:r>
            <w:r w:rsidR="002418AD">
              <w:rPr>
                <w:rFonts w:ascii="Times New Roman" w:hAnsi="Times New Roman" w:cs="Times New Roman"/>
                <w:sz w:val="24"/>
                <w:szCs w:val="24"/>
                <w:lang w:val="lt-LT"/>
              </w:rPr>
              <w:t xml:space="preserve">taikytos </w:t>
            </w:r>
            <w:r w:rsidR="007A28E5" w:rsidRPr="00CB4DFB">
              <w:rPr>
                <w:rFonts w:ascii="Times New Roman" w:hAnsi="Times New Roman" w:cs="Times New Roman"/>
                <w:sz w:val="24"/>
                <w:szCs w:val="24"/>
                <w:lang w:val="lt-LT"/>
              </w:rPr>
              <w:t>nuostatos, kad tiekėjas, kuriam bus siūloma sudaryti sutartį, ne vėliau kaip likus 3 darbo dienoms iki sutarties pasirašymo turės pateikti licencijos/leidimo/atestato, suteikiančio tiekėjui teisę vykdyti darbus Kazachstano R</w:t>
            </w:r>
            <w:r>
              <w:rPr>
                <w:rFonts w:ascii="Times New Roman" w:hAnsi="Times New Roman" w:cs="Times New Roman"/>
                <w:sz w:val="24"/>
                <w:szCs w:val="24"/>
                <w:lang w:val="lt-LT"/>
              </w:rPr>
              <w:t>espublikoje kopiją</w:t>
            </w:r>
            <w:r w:rsidR="007A28E5" w:rsidRPr="00CB4DFB">
              <w:rPr>
                <w:rFonts w:ascii="Times New Roman" w:hAnsi="Times New Roman" w:cs="Times New Roman"/>
                <w:sz w:val="24"/>
                <w:szCs w:val="24"/>
                <w:lang w:val="lt-LT"/>
              </w:rPr>
              <w:t xml:space="preserve">. </w:t>
            </w:r>
            <w:r w:rsidR="00CB30C8">
              <w:rPr>
                <w:rFonts w:ascii="Times New Roman" w:hAnsi="Times New Roman" w:cs="Times New Roman"/>
                <w:sz w:val="24"/>
                <w:szCs w:val="24"/>
                <w:lang w:val="lt-LT"/>
              </w:rPr>
              <w:t>Tarnybai Raštu paprašius</w:t>
            </w:r>
            <w:r w:rsidR="005D3E17">
              <w:rPr>
                <w:rFonts w:ascii="Times New Roman" w:hAnsi="Times New Roman" w:cs="Times New Roman"/>
                <w:sz w:val="24"/>
                <w:szCs w:val="24"/>
                <w:lang w:val="lt-LT"/>
              </w:rPr>
              <w:t xml:space="preserve"> </w:t>
            </w:r>
            <w:r w:rsidR="00CB30C8">
              <w:rPr>
                <w:rFonts w:ascii="Times New Roman" w:hAnsi="Times New Roman" w:cs="Times New Roman"/>
                <w:sz w:val="24"/>
                <w:szCs w:val="24"/>
                <w:lang w:val="lt-LT"/>
              </w:rPr>
              <w:t xml:space="preserve">pagrįsti </w:t>
            </w:r>
            <w:r w:rsidR="004B4F08">
              <w:rPr>
                <w:rFonts w:ascii="Times New Roman" w:hAnsi="Times New Roman" w:cs="Times New Roman"/>
                <w:sz w:val="24"/>
                <w:szCs w:val="24"/>
                <w:lang w:val="lt-LT"/>
              </w:rPr>
              <w:t xml:space="preserve">šį </w:t>
            </w:r>
            <w:r w:rsidR="00CB30C8">
              <w:rPr>
                <w:rFonts w:ascii="Times New Roman" w:hAnsi="Times New Roman" w:cs="Times New Roman"/>
                <w:sz w:val="24"/>
                <w:szCs w:val="24"/>
                <w:lang w:val="lt-LT"/>
              </w:rPr>
              <w:t>sprendimą</w:t>
            </w:r>
            <w:r w:rsidR="005D3E17">
              <w:rPr>
                <w:rFonts w:ascii="Times New Roman" w:hAnsi="Times New Roman" w:cs="Times New Roman"/>
                <w:sz w:val="24"/>
                <w:szCs w:val="24"/>
                <w:lang w:val="lt-LT"/>
              </w:rPr>
              <w:t>, Perkančioji organizacija</w:t>
            </w:r>
            <w:r w:rsidR="00CB30C8">
              <w:rPr>
                <w:rFonts w:ascii="Times New Roman" w:hAnsi="Times New Roman" w:cs="Times New Roman"/>
                <w:sz w:val="24"/>
                <w:szCs w:val="24"/>
                <w:lang w:val="lt-LT"/>
              </w:rPr>
              <w:t xml:space="preserve"> </w:t>
            </w:r>
            <w:r w:rsidR="006C13C8">
              <w:rPr>
                <w:rFonts w:ascii="Times New Roman" w:hAnsi="Times New Roman" w:cs="Times New Roman"/>
                <w:sz w:val="24"/>
                <w:szCs w:val="24"/>
                <w:lang w:val="lt-LT"/>
              </w:rPr>
              <w:t xml:space="preserve">pateiktame </w:t>
            </w:r>
            <w:r w:rsidR="00A93F44">
              <w:rPr>
                <w:rFonts w:ascii="Times New Roman" w:hAnsi="Times New Roman" w:cs="Times New Roman"/>
                <w:sz w:val="24"/>
                <w:szCs w:val="24"/>
                <w:lang w:val="lt-LT"/>
              </w:rPr>
              <w:t xml:space="preserve">Atsakyme </w:t>
            </w:r>
            <w:r w:rsidR="007A28E5" w:rsidRPr="00CB4DFB">
              <w:rPr>
                <w:rFonts w:ascii="Times New Roman" w:hAnsi="Times New Roman" w:cs="Times New Roman"/>
                <w:sz w:val="24"/>
                <w:szCs w:val="24"/>
                <w:lang w:val="lt-LT"/>
              </w:rPr>
              <w:t xml:space="preserve">nurodė </w:t>
            </w:r>
            <w:r w:rsidR="007A28E5" w:rsidRPr="00CB4DFB">
              <w:rPr>
                <w:rFonts w:ascii="Times New Roman" w:hAnsi="Times New Roman" w:cs="Times New Roman"/>
                <w:i/>
                <w:sz w:val="24"/>
                <w:szCs w:val="24"/>
                <w:lang w:val="lt-LT"/>
              </w:rPr>
              <w:t xml:space="preserve">„Aplinkos ministerija nusprendė Pirkime Nr. 2 atsisakyti reikalavimo, nustatyto Pirkimo Nr. 1 Pirkimo sąlygų 14.3 punkte dėl licencijos pateikimo, atsižvelgdama į tai, kad Pirkimo Nr. 2 Pirkimo sąlygų 1 priedo „Techninė specifikacija“ 6.14 punkte jau yra nustatytas reikalavimas, kuris yra privalomas pagal parodos organizatorių nustatytas sąlygas darbų atlikimui Kazachstano Respublikoje: „Tiekėjas turi pasirūpinti visų licencijų ir/ar </w:t>
            </w:r>
            <w:r w:rsidR="007A28E5" w:rsidRPr="00CB4DFB">
              <w:rPr>
                <w:rFonts w:ascii="Times New Roman" w:hAnsi="Times New Roman" w:cs="Times New Roman"/>
                <w:i/>
                <w:sz w:val="24"/>
                <w:szCs w:val="24"/>
                <w:lang w:val="lt-LT"/>
              </w:rPr>
              <w:lastRenderedPageBreak/>
              <w:t xml:space="preserve">leidimų gavimu (darbams, įrangai, darbuotojams) reikalingų dirbti tarptautinės parodos „Expo 2017“ teritorijoje ir Lietuvos paviljonui įrengti skirtose patalpose. Šis reikalavimas buvo nustatytas tiek Pirkime Nr. 1, tiek Pirkime Nr. 2, t. y. perkančioji organizacija neatsisakė reikalavimo, užtikrinančio, kad darbų vykdymui Kazachstano Respublikoje yra reikalingos licencijos, kurių buvimą neabejotinai tikrina parodos organizatoriai (ir be šių dokumentų nebūtų leidę vykdyti darbų) kartu su perkančiosios organizacijos įgaliotaisiais atstovais, atsakingais už sutarties koordinavimą ir kontrolę“. </w:t>
            </w:r>
            <w:r w:rsidR="00F46DD2">
              <w:rPr>
                <w:rFonts w:ascii="Times New Roman" w:hAnsi="Times New Roman" w:cs="Times New Roman"/>
                <w:sz w:val="24"/>
                <w:szCs w:val="24"/>
                <w:lang w:val="lt-LT"/>
              </w:rPr>
              <w:t>Tarnybos nuomone</w:t>
            </w:r>
            <w:r w:rsidR="00AE4C3D">
              <w:rPr>
                <w:rFonts w:ascii="Times New Roman" w:hAnsi="Times New Roman" w:cs="Times New Roman"/>
                <w:sz w:val="24"/>
                <w:szCs w:val="24"/>
                <w:lang w:val="lt-LT"/>
              </w:rPr>
              <w:t>,</w:t>
            </w:r>
            <w:r w:rsidR="00F46DD2">
              <w:rPr>
                <w:rFonts w:ascii="Times New Roman" w:hAnsi="Times New Roman" w:cs="Times New Roman"/>
                <w:sz w:val="24"/>
                <w:szCs w:val="24"/>
                <w:lang w:val="lt-LT"/>
              </w:rPr>
              <w:t xml:space="preserve"> Perkančiosios organizacijos pateikti argumentai prieštarauja Pirkimo Nr. 1 </w:t>
            </w:r>
            <w:r w:rsidR="00923EC2">
              <w:rPr>
                <w:rFonts w:ascii="Times New Roman" w:hAnsi="Times New Roman" w:cs="Times New Roman"/>
                <w:sz w:val="24"/>
                <w:szCs w:val="24"/>
                <w:lang w:val="lt-LT"/>
              </w:rPr>
              <w:t xml:space="preserve">metu </w:t>
            </w:r>
            <w:r w:rsidR="00F46DD2">
              <w:rPr>
                <w:rFonts w:ascii="Times New Roman" w:hAnsi="Times New Roman" w:cs="Times New Roman"/>
                <w:sz w:val="24"/>
                <w:szCs w:val="24"/>
                <w:lang w:val="lt-LT"/>
              </w:rPr>
              <w:t xml:space="preserve">taikytiems reikalavimams, </w:t>
            </w:r>
            <w:r w:rsidR="005B2633">
              <w:rPr>
                <w:rFonts w:ascii="Times New Roman" w:hAnsi="Times New Roman" w:cs="Times New Roman"/>
                <w:sz w:val="24"/>
                <w:szCs w:val="24"/>
                <w:lang w:val="lt-LT"/>
              </w:rPr>
              <w:t xml:space="preserve">dėl kurių buvo apribotos tiekėjų galimybės dalyvauti pirkime, </w:t>
            </w:r>
            <w:r w:rsidR="00AE4C3D">
              <w:rPr>
                <w:rFonts w:ascii="Times New Roman" w:hAnsi="Times New Roman" w:cs="Times New Roman"/>
                <w:sz w:val="24"/>
                <w:szCs w:val="24"/>
                <w:lang w:val="lt-LT"/>
              </w:rPr>
              <w:t xml:space="preserve">o Pirkime Nr. 2 dalyvaujančiam tiekėjui – </w:t>
            </w:r>
            <w:r w:rsidR="00B01509">
              <w:rPr>
                <w:rFonts w:ascii="Times New Roman" w:hAnsi="Times New Roman" w:cs="Times New Roman"/>
                <w:sz w:val="24"/>
                <w:szCs w:val="24"/>
                <w:lang w:val="lt-LT"/>
              </w:rPr>
              <w:t>sudar</w:t>
            </w:r>
            <w:r w:rsidR="00AE4C3D">
              <w:rPr>
                <w:rFonts w:ascii="Times New Roman" w:hAnsi="Times New Roman" w:cs="Times New Roman"/>
                <w:sz w:val="24"/>
                <w:szCs w:val="24"/>
                <w:lang w:val="lt-LT"/>
              </w:rPr>
              <w:t>ytos</w:t>
            </w:r>
            <w:r w:rsidR="00B01509">
              <w:rPr>
                <w:rFonts w:ascii="Times New Roman" w:hAnsi="Times New Roman" w:cs="Times New Roman"/>
                <w:sz w:val="24"/>
                <w:szCs w:val="24"/>
                <w:lang w:val="lt-LT"/>
              </w:rPr>
              <w:t xml:space="preserve"> </w:t>
            </w:r>
            <w:r w:rsidR="00AE4C3D">
              <w:rPr>
                <w:rFonts w:ascii="Times New Roman" w:hAnsi="Times New Roman" w:cs="Times New Roman"/>
                <w:sz w:val="24"/>
                <w:szCs w:val="24"/>
                <w:lang w:val="lt-LT"/>
              </w:rPr>
              <w:t>išskirtinė</w:t>
            </w:r>
            <w:r w:rsidR="00B01509">
              <w:rPr>
                <w:rFonts w:ascii="Times New Roman" w:hAnsi="Times New Roman" w:cs="Times New Roman"/>
                <w:sz w:val="24"/>
                <w:szCs w:val="24"/>
                <w:lang w:val="lt-LT"/>
              </w:rPr>
              <w:t>s sąlygos.</w:t>
            </w:r>
          </w:p>
          <w:p w:rsidR="00420449" w:rsidRPr="00CB4DFB" w:rsidRDefault="00420449" w:rsidP="00AE4C3D">
            <w:pPr>
              <w:ind w:firstLine="7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Atkreipia dėmesį, kad Pirkimo Nr. 2 sąlygų 5.12 punkte buvo nurodyti pagrindiniai darbai, kuriuos turės atlikti pats tiekėjas, todėl Perkančioji organizacija iki viešojo pirkimo – pardavimo sutarties sudarymo privalėjo įsitikinti, ar vienasmeniškai tiekėjas UAB „TM Capital“ turi teisę vykdyti Pirkimo Nr. 2 sąlygų 5.12 punkte nurodytus darbus </w:t>
            </w:r>
            <w:r w:rsidRPr="0089356A">
              <w:rPr>
                <w:rFonts w:ascii="Times New Roman" w:hAnsi="Times New Roman" w:cs="Times New Roman"/>
                <w:sz w:val="24"/>
                <w:szCs w:val="24"/>
                <w:lang w:val="lt-LT"/>
              </w:rPr>
              <w:t>Kazachstano Respublikoje</w:t>
            </w:r>
            <w:r>
              <w:rPr>
                <w:rFonts w:ascii="Times New Roman" w:hAnsi="Times New Roman" w:cs="Times New Roman"/>
                <w:sz w:val="24"/>
                <w:szCs w:val="24"/>
                <w:lang w:val="lt-LT"/>
              </w:rPr>
              <w:t>.</w:t>
            </w:r>
          </w:p>
        </w:tc>
      </w:tr>
    </w:tbl>
    <w:p w:rsidR="00B039A1" w:rsidRPr="00CB4DFB" w:rsidRDefault="00B039A1" w:rsidP="00F378B3">
      <w:pPr>
        <w:spacing w:after="0" w:line="240" w:lineRule="auto"/>
        <w:jc w:val="both"/>
        <w:rPr>
          <w:rFonts w:ascii="Times New Roman" w:hAnsi="Times New Roman" w:cs="Times New Roman"/>
          <w:sz w:val="24"/>
          <w:szCs w:val="24"/>
          <w:lang w:val="lt-LT"/>
        </w:rPr>
      </w:pPr>
    </w:p>
    <w:p w:rsidR="00A87F61" w:rsidRPr="00CB4DFB" w:rsidRDefault="00A87F61" w:rsidP="00A87F61">
      <w:pPr>
        <w:jc w:val="center"/>
        <w:rPr>
          <w:rFonts w:ascii="Times New Roman" w:hAnsi="Times New Roman" w:cs="Times New Roman"/>
          <w:b/>
          <w:sz w:val="24"/>
          <w:szCs w:val="24"/>
          <w:lang w:val="lt-LT"/>
        </w:rPr>
      </w:pPr>
    </w:p>
    <w:p w:rsidR="00A87F61" w:rsidRPr="00CB4DFB" w:rsidRDefault="00A87F61" w:rsidP="00A87F61">
      <w:pPr>
        <w:jc w:val="center"/>
        <w:rPr>
          <w:rFonts w:ascii="Times New Roman" w:hAnsi="Times New Roman" w:cs="Times New Roman"/>
          <w:b/>
          <w:sz w:val="24"/>
          <w:szCs w:val="24"/>
          <w:lang w:val="lt-LT"/>
        </w:rPr>
      </w:pPr>
      <w:r w:rsidRPr="00CB4DFB">
        <w:rPr>
          <w:rFonts w:ascii="Times New Roman" w:hAnsi="Times New Roman" w:cs="Times New Roman"/>
          <w:b/>
          <w:sz w:val="24"/>
          <w:szCs w:val="24"/>
          <w:lang w:val="lt-LT"/>
        </w:rPr>
        <w:t>III dalis Pastabos, į kurias perkančioji organizacija turėtų atsižvelgti vykdydama kitus pirkimus</w:t>
      </w:r>
    </w:p>
    <w:tbl>
      <w:tblPr>
        <w:tblStyle w:val="Lentelstinklelis"/>
        <w:tblW w:w="9776" w:type="dxa"/>
        <w:tblLook w:val="04A0" w:firstRow="1" w:lastRow="0" w:firstColumn="1" w:lastColumn="0" w:noHBand="0" w:noVBand="1"/>
      </w:tblPr>
      <w:tblGrid>
        <w:gridCol w:w="756"/>
        <w:gridCol w:w="9020"/>
      </w:tblGrid>
      <w:tr w:rsidR="00CB4DFB" w:rsidRPr="002740D9" w:rsidTr="0089356A">
        <w:tc>
          <w:tcPr>
            <w:tcW w:w="445" w:type="dxa"/>
          </w:tcPr>
          <w:p w:rsidR="00A87F61" w:rsidRPr="00CB4DFB" w:rsidRDefault="00D04A41" w:rsidP="0089356A">
            <w:pPr>
              <w:ind w:left="36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331" w:type="dxa"/>
          </w:tcPr>
          <w:p w:rsidR="00A87F61" w:rsidRPr="00CB4DFB" w:rsidRDefault="00D04A41" w:rsidP="0089356A">
            <w:pPr>
              <w:jc w:val="both"/>
              <w:rPr>
                <w:rFonts w:ascii="Times New Roman" w:hAnsi="Times New Roman" w:cs="Times New Roman"/>
                <w:sz w:val="24"/>
                <w:szCs w:val="24"/>
                <w:lang w:val="lt-LT"/>
              </w:rPr>
            </w:pPr>
            <w:r w:rsidRPr="00CB4DFB">
              <w:rPr>
                <w:rFonts w:ascii="Times New Roman" w:hAnsi="Times New Roman" w:cs="Times New Roman"/>
                <w:i/>
                <w:sz w:val="24"/>
                <w:szCs w:val="24"/>
                <w:lang w:val="lt-LT"/>
              </w:rPr>
              <w:t>Įstatymo 16 straipsnio 1 dalis</w:t>
            </w:r>
            <w:r w:rsidRPr="00CB4DFB">
              <w:rPr>
                <w:rStyle w:val="Puslapioinaosnuoroda"/>
                <w:rFonts w:ascii="Times New Roman" w:hAnsi="Times New Roman" w:cs="Times New Roman"/>
                <w:i/>
                <w:sz w:val="24"/>
                <w:szCs w:val="24"/>
                <w:lang w:val="lt-LT"/>
              </w:rPr>
              <w:footnoteReference w:id="30"/>
            </w:r>
            <w:r w:rsidRPr="00CB4DFB">
              <w:rPr>
                <w:rFonts w:ascii="Times New Roman" w:hAnsi="Times New Roman" w:cs="Times New Roman"/>
                <w:i/>
                <w:sz w:val="24"/>
                <w:szCs w:val="24"/>
                <w:lang w:val="lt-LT"/>
              </w:rPr>
              <w:t>, 3 dalis</w:t>
            </w:r>
            <w:r w:rsidRPr="00CB4DFB">
              <w:rPr>
                <w:rStyle w:val="Puslapioinaosnuoroda"/>
                <w:rFonts w:ascii="Times New Roman" w:hAnsi="Times New Roman" w:cs="Times New Roman"/>
                <w:i/>
                <w:sz w:val="24"/>
                <w:szCs w:val="24"/>
                <w:lang w:val="lt-LT"/>
              </w:rPr>
              <w:footnoteReference w:id="31"/>
            </w:r>
            <w:r w:rsidRPr="00CB4DFB">
              <w:rPr>
                <w:rFonts w:ascii="Times New Roman" w:hAnsi="Times New Roman" w:cs="Times New Roman"/>
                <w:i/>
                <w:sz w:val="24"/>
                <w:szCs w:val="24"/>
                <w:lang w:val="lt-LT"/>
              </w:rPr>
              <w:t>, Įstatymo 85 straipsnio 1 dalis</w:t>
            </w:r>
            <w:r w:rsidRPr="00CB4DFB">
              <w:rPr>
                <w:rStyle w:val="Puslapioinaosnuoroda"/>
                <w:rFonts w:ascii="Times New Roman" w:hAnsi="Times New Roman" w:cs="Times New Roman"/>
                <w:i/>
                <w:sz w:val="24"/>
                <w:szCs w:val="24"/>
                <w:lang w:val="lt-LT"/>
              </w:rPr>
              <w:footnoteReference w:id="32"/>
            </w:r>
            <w:r w:rsidRPr="00CB4DFB">
              <w:rPr>
                <w:rFonts w:ascii="Times New Roman" w:hAnsi="Times New Roman" w:cs="Times New Roman"/>
                <w:i/>
                <w:sz w:val="24"/>
                <w:szCs w:val="24"/>
                <w:lang w:val="lt-LT"/>
              </w:rPr>
              <w:t>, 2 dalis</w:t>
            </w:r>
            <w:r w:rsidRPr="00CB4DFB">
              <w:rPr>
                <w:rStyle w:val="Puslapioinaosnuoroda"/>
                <w:rFonts w:ascii="Times New Roman" w:hAnsi="Times New Roman" w:cs="Times New Roman"/>
                <w:i/>
                <w:sz w:val="24"/>
                <w:szCs w:val="24"/>
                <w:lang w:val="lt-LT"/>
              </w:rPr>
              <w:footnoteReference w:id="33"/>
            </w:r>
            <w:r w:rsidRPr="00CB4DFB">
              <w:rPr>
                <w:rFonts w:ascii="Times New Roman" w:hAnsi="Times New Roman" w:cs="Times New Roman"/>
                <w:i/>
                <w:sz w:val="24"/>
                <w:szCs w:val="24"/>
                <w:lang w:val="lt-LT"/>
              </w:rPr>
              <w:t xml:space="preserve">, Taisyklių 23 straipsnis </w:t>
            </w:r>
            <w:r w:rsidRPr="00CB4DFB">
              <w:rPr>
                <w:rStyle w:val="Puslapioinaosnuoroda"/>
                <w:rFonts w:ascii="Times New Roman" w:hAnsi="Times New Roman" w:cs="Times New Roman"/>
                <w:i/>
                <w:sz w:val="24"/>
                <w:szCs w:val="24"/>
                <w:lang w:val="lt-LT"/>
              </w:rPr>
              <w:footnoteReference w:id="34"/>
            </w:r>
          </w:p>
        </w:tc>
      </w:tr>
      <w:tr w:rsidR="00D04A41" w:rsidRPr="002740D9" w:rsidTr="00D76A8E">
        <w:tc>
          <w:tcPr>
            <w:tcW w:w="9776" w:type="dxa"/>
            <w:gridSpan w:val="2"/>
          </w:tcPr>
          <w:p w:rsidR="00D04A41" w:rsidRPr="00CB4DFB" w:rsidRDefault="00D04A41" w:rsidP="003B2591">
            <w:pPr>
              <w:ind w:firstLine="69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Atsakyme pateiktą paaiškinimą, Tarnyba atkreipia dėmesį, kad Komisijos </w:t>
            </w:r>
            <w:r w:rsidRPr="00CB4DFB">
              <w:rPr>
                <w:rFonts w:ascii="Times New Roman" w:hAnsi="Times New Roman" w:cs="Times New Roman"/>
                <w:sz w:val="24"/>
                <w:szCs w:val="24"/>
                <w:lang w:val="lt-LT"/>
              </w:rPr>
              <w:t>2017-03-27 posėdži</w:t>
            </w:r>
            <w:r>
              <w:rPr>
                <w:rFonts w:ascii="Times New Roman" w:hAnsi="Times New Roman" w:cs="Times New Roman"/>
                <w:sz w:val="24"/>
                <w:szCs w:val="24"/>
                <w:lang w:val="lt-LT"/>
              </w:rPr>
              <w:t>ų</w:t>
            </w:r>
            <w:r w:rsidRPr="00CB4DFB">
              <w:rPr>
                <w:rFonts w:ascii="Times New Roman" w:hAnsi="Times New Roman" w:cs="Times New Roman"/>
                <w:sz w:val="24"/>
                <w:szCs w:val="24"/>
                <w:lang w:val="lt-LT"/>
              </w:rPr>
              <w:t xml:space="preserve"> protokol</w:t>
            </w:r>
            <w:r>
              <w:rPr>
                <w:rFonts w:ascii="Times New Roman" w:hAnsi="Times New Roman" w:cs="Times New Roman"/>
                <w:sz w:val="24"/>
                <w:szCs w:val="24"/>
                <w:lang w:val="lt-LT"/>
              </w:rPr>
              <w:t>uose</w:t>
            </w:r>
            <w:r w:rsidRPr="00CB4DFB">
              <w:rPr>
                <w:rFonts w:ascii="Times New Roman" w:hAnsi="Times New Roman" w:cs="Times New Roman"/>
                <w:sz w:val="24"/>
                <w:szCs w:val="24"/>
                <w:lang w:val="lt-LT"/>
              </w:rPr>
              <w:t xml:space="preserve"> Nr.</w:t>
            </w:r>
            <w:r>
              <w:rPr>
                <w:rFonts w:ascii="Times New Roman" w:hAnsi="Times New Roman" w:cs="Times New Roman"/>
                <w:sz w:val="24"/>
                <w:szCs w:val="24"/>
                <w:lang w:val="lt-LT"/>
              </w:rPr>
              <w:t xml:space="preserve"> ĮDA-1 ir Nr. ĮDA-2</w:t>
            </w:r>
            <w:r w:rsidRPr="00CB4DF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nurodyta neteisinga komisijos posėdžio data, nes </w:t>
            </w:r>
            <w:r w:rsidRPr="00CB4DFB">
              <w:rPr>
                <w:rFonts w:ascii="Times New Roman" w:hAnsi="Times New Roman" w:cs="Times New Roman"/>
                <w:sz w:val="24"/>
                <w:szCs w:val="24"/>
                <w:lang w:val="lt-LT"/>
              </w:rPr>
              <w:t xml:space="preserve">potvarkis, kuriuo Aplinkos ministerijos kancleris pavedė Komisijai atlikti viešąjį pirkimą, pasirašytas tik 2017-03-28 (įsakymo Nr. 02-23). </w:t>
            </w:r>
          </w:p>
        </w:tc>
      </w:tr>
    </w:tbl>
    <w:p w:rsidR="00A87F61" w:rsidRPr="00CB4DFB" w:rsidRDefault="00A87F61" w:rsidP="00A87F61">
      <w:pPr>
        <w:spacing w:after="0" w:line="240" w:lineRule="auto"/>
        <w:ind w:firstLine="709"/>
        <w:jc w:val="both"/>
        <w:rPr>
          <w:rFonts w:ascii="Times New Roman" w:hAnsi="Times New Roman"/>
          <w:sz w:val="24"/>
          <w:szCs w:val="24"/>
          <w:lang w:val="lt-LT"/>
        </w:rPr>
      </w:pPr>
    </w:p>
    <w:p w:rsidR="00A87F61" w:rsidRPr="00CB4DFB" w:rsidRDefault="00A87F61" w:rsidP="00A87F61">
      <w:pPr>
        <w:rPr>
          <w:rFonts w:ascii="Times New Roman" w:hAnsi="Times New Roman"/>
          <w:sz w:val="24"/>
          <w:szCs w:val="24"/>
          <w:lang w:val="lt-LT"/>
        </w:rPr>
      </w:pPr>
    </w:p>
    <w:p w:rsidR="00A87F61" w:rsidRPr="00CB4DFB" w:rsidRDefault="00A87F61" w:rsidP="001468C9">
      <w:pPr>
        <w:jc w:val="center"/>
        <w:rPr>
          <w:rFonts w:ascii="Times New Roman" w:hAnsi="Times New Roman" w:cs="Times New Roman"/>
          <w:b/>
          <w:sz w:val="24"/>
          <w:szCs w:val="24"/>
          <w:lang w:val="lt-LT"/>
        </w:rPr>
      </w:pPr>
      <w:r w:rsidRPr="00CB4DFB">
        <w:rPr>
          <w:rFonts w:ascii="Times New Roman" w:hAnsi="Times New Roman" w:cs="Times New Roman"/>
          <w:b/>
          <w:sz w:val="24"/>
          <w:szCs w:val="24"/>
          <w:lang w:val="lt-LT"/>
        </w:rPr>
        <w:t>IV dalis. SPRENDIMAS</w:t>
      </w:r>
    </w:p>
    <w:p w:rsidR="00A87F61" w:rsidRDefault="00A87F61" w:rsidP="00A87F61">
      <w:pPr>
        <w:tabs>
          <w:tab w:val="left" w:pos="993"/>
        </w:tabs>
        <w:spacing w:after="0" w:line="240" w:lineRule="auto"/>
        <w:ind w:firstLine="709"/>
        <w:jc w:val="both"/>
        <w:rPr>
          <w:rFonts w:ascii="Times New Roman" w:hAnsi="Times New Roman"/>
          <w:bCs/>
          <w:sz w:val="24"/>
          <w:szCs w:val="24"/>
          <w:lang w:val="lt-LT"/>
        </w:rPr>
      </w:pPr>
      <w:r w:rsidRPr="00CB4DFB">
        <w:rPr>
          <w:rFonts w:ascii="Times New Roman" w:hAnsi="Times New Roman"/>
          <w:bCs/>
          <w:sz w:val="24"/>
          <w:szCs w:val="24"/>
          <w:lang w:val="lt-LT"/>
        </w:rPr>
        <w:t xml:space="preserve">Atsižvelgdama į tai, kad </w:t>
      </w:r>
      <w:r w:rsidR="00BD6CED" w:rsidRPr="00CB4DFB">
        <w:rPr>
          <w:rFonts w:ascii="Times New Roman" w:hAnsi="Times New Roman"/>
          <w:bCs/>
          <w:sz w:val="24"/>
          <w:szCs w:val="24"/>
          <w:lang w:val="lt-LT"/>
        </w:rPr>
        <w:t xml:space="preserve">paroda „Expo 2017“ </w:t>
      </w:r>
      <w:r w:rsidR="00B61C56">
        <w:rPr>
          <w:rFonts w:ascii="Times New Roman" w:hAnsi="Times New Roman"/>
          <w:bCs/>
          <w:sz w:val="24"/>
          <w:szCs w:val="24"/>
          <w:lang w:val="lt-LT"/>
        </w:rPr>
        <w:t>jau</w:t>
      </w:r>
      <w:r w:rsidR="00BD6CED" w:rsidRPr="00CB4DFB">
        <w:rPr>
          <w:rFonts w:ascii="Times New Roman" w:hAnsi="Times New Roman"/>
          <w:bCs/>
          <w:sz w:val="24"/>
          <w:szCs w:val="24"/>
          <w:lang w:val="lt-LT"/>
        </w:rPr>
        <w:t xml:space="preserve"> įvykusi ir pagal </w:t>
      </w:r>
      <w:r w:rsidRPr="00CB4DFB">
        <w:rPr>
          <w:rFonts w:ascii="Times New Roman" w:hAnsi="Times New Roman"/>
          <w:bCs/>
          <w:sz w:val="24"/>
          <w:szCs w:val="24"/>
          <w:lang w:val="lt-LT"/>
        </w:rPr>
        <w:t>Pirkim</w:t>
      </w:r>
      <w:r w:rsidR="00BD6CED" w:rsidRPr="00CB4DFB">
        <w:rPr>
          <w:rFonts w:ascii="Times New Roman" w:hAnsi="Times New Roman"/>
          <w:bCs/>
          <w:sz w:val="24"/>
          <w:szCs w:val="24"/>
          <w:lang w:val="lt-LT"/>
        </w:rPr>
        <w:t>o</w:t>
      </w:r>
      <w:r w:rsidRPr="00CB4DFB">
        <w:rPr>
          <w:rFonts w:ascii="Times New Roman" w:hAnsi="Times New Roman"/>
          <w:bCs/>
          <w:sz w:val="24"/>
          <w:szCs w:val="24"/>
          <w:lang w:val="lt-LT"/>
        </w:rPr>
        <w:t xml:space="preserve"> Nr. 2 </w:t>
      </w:r>
      <w:r w:rsidR="00D37EA0" w:rsidRPr="00CB4DFB">
        <w:rPr>
          <w:rFonts w:ascii="Times New Roman" w:hAnsi="Times New Roman"/>
          <w:bCs/>
          <w:sz w:val="24"/>
          <w:szCs w:val="24"/>
          <w:lang w:val="lt-LT"/>
        </w:rPr>
        <w:t>sutart</w:t>
      </w:r>
      <w:r w:rsidR="00BD6CED" w:rsidRPr="00CB4DFB">
        <w:rPr>
          <w:rFonts w:ascii="Times New Roman" w:hAnsi="Times New Roman"/>
          <w:bCs/>
          <w:sz w:val="24"/>
          <w:szCs w:val="24"/>
          <w:lang w:val="lt-LT"/>
        </w:rPr>
        <w:t xml:space="preserve">yje nurodytus įsipareigojimus yra vykdomi paviljono išmontavimo darbai, </w:t>
      </w:r>
      <w:r w:rsidRPr="00CB4DFB">
        <w:rPr>
          <w:rFonts w:ascii="Times New Roman" w:hAnsi="Times New Roman"/>
          <w:bCs/>
          <w:sz w:val="24"/>
          <w:szCs w:val="24"/>
          <w:lang w:val="lt-LT"/>
        </w:rPr>
        <w:t>Tarnyba apsiriboja šiuo vertinimu.</w:t>
      </w:r>
    </w:p>
    <w:p w:rsidR="00A87F61" w:rsidRPr="00CB4DFB" w:rsidRDefault="00A87F61" w:rsidP="00A87F61">
      <w:pPr>
        <w:tabs>
          <w:tab w:val="left" w:pos="993"/>
        </w:tabs>
        <w:spacing w:after="0" w:line="240" w:lineRule="auto"/>
        <w:jc w:val="both"/>
        <w:rPr>
          <w:rFonts w:ascii="Times New Roman" w:hAnsi="Times New Roman"/>
          <w:bCs/>
          <w:sz w:val="24"/>
          <w:szCs w:val="24"/>
          <w:lang w:val="lt-LT"/>
        </w:rPr>
      </w:pPr>
      <w:r w:rsidRPr="00CB4DFB">
        <w:rPr>
          <w:rFonts w:ascii="Times New Roman" w:hAnsi="Times New Roman"/>
          <w:bCs/>
          <w:sz w:val="24"/>
          <w:szCs w:val="24"/>
          <w:lang w:val="lt-LT"/>
        </w:rPr>
        <w:tab/>
        <w:t>Vadovaujantis Lietuvos Respublikos administracinių bylų teisenos įstatymo 5 ir 17 straipsniais, nesutikę su Tarnybos sprendimu, Jūs galite jį apskųsti teismui šio įstatymo nustatyta tvarka.</w:t>
      </w:r>
    </w:p>
    <w:p w:rsidR="00A87F61" w:rsidRDefault="00A87F61" w:rsidP="00A87F61">
      <w:pPr>
        <w:pStyle w:val="Sraopastraipa"/>
        <w:tabs>
          <w:tab w:val="left" w:pos="0"/>
          <w:tab w:val="left" w:pos="747"/>
          <w:tab w:val="left" w:pos="993"/>
          <w:tab w:val="left" w:pos="1276"/>
        </w:tabs>
        <w:spacing w:after="0" w:line="240" w:lineRule="auto"/>
        <w:ind w:left="0"/>
        <w:jc w:val="both"/>
        <w:rPr>
          <w:rFonts w:ascii="Times New Roman" w:hAnsi="Times New Roman"/>
          <w:bCs/>
          <w:sz w:val="24"/>
          <w:szCs w:val="24"/>
          <w:lang w:val="lt-LT"/>
        </w:rPr>
      </w:pPr>
      <w:r w:rsidRPr="00CB4DFB">
        <w:rPr>
          <w:rFonts w:ascii="Times New Roman" w:hAnsi="Times New Roman"/>
          <w:bCs/>
          <w:sz w:val="24"/>
          <w:szCs w:val="24"/>
          <w:lang w:val="lt-LT"/>
        </w:rPr>
        <w:tab/>
      </w:r>
    </w:p>
    <w:p w:rsidR="00923EC2" w:rsidRPr="00CB4DFB" w:rsidRDefault="00923EC2" w:rsidP="00A87F61">
      <w:pPr>
        <w:pStyle w:val="Sraopastraipa"/>
        <w:tabs>
          <w:tab w:val="left" w:pos="0"/>
          <w:tab w:val="left" w:pos="747"/>
          <w:tab w:val="left" w:pos="993"/>
          <w:tab w:val="left" w:pos="1276"/>
        </w:tabs>
        <w:spacing w:after="0" w:line="240" w:lineRule="auto"/>
        <w:ind w:left="0"/>
        <w:jc w:val="both"/>
        <w:rPr>
          <w:rFonts w:ascii="Times New Roman" w:hAnsi="Times New Roman"/>
          <w:bCs/>
          <w:sz w:val="24"/>
          <w:szCs w:val="24"/>
          <w:lang w:val="lt-LT"/>
        </w:rPr>
      </w:pPr>
    </w:p>
    <w:p w:rsidR="003250DD" w:rsidRDefault="0079052D" w:rsidP="001468C9">
      <w:pPr>
        <w:tabs>
          <w:tab w:val="left" w:pos="900"/>
        </w:tabs>
        <w:rPr>
          <w:rFonts w:ascii="Times New Roman" w:hAnsi="Times New Roman" w:cs="Times New Roman"/>
          <w:bCs/>
          <w:sz w:val="24"/>
          <w:szCs w:val="24"/>
          <w:lang w:val="lt-LT"/>
        </w:rPr>
      </w:pPr>
      <w:r w:rsidRPr="00CB4DFB">
        <w:rPr>
          <w:rFonts w:ascii="Times New Roman" w:hAnsi="Times New Roman" w:cs="Times New Roman"/>
          <w:bCs/>
          <w:sz w:val="24"/>
          <w:szCs w:val="24"/>
          <w:lang w:val="lt-LT"/>
        </w:rPr>
        <w:t>Kontrolės skyriaus vyriausioji specialistė</w:t>
      </w:r>
      <w:r w:rsidRPr="00CB4DFB">
        <w:rPr>
          <w:rFonts w:ascii="Times New Roman" w:hAnsi="Times New Roman" w:cs="Times New Roman"/>
          <w:bCs/>
          <w:sz w:val="24"/>
          <w:szCs w:val="24"/>
          <w:lang w:val="lt-LT"/>
        </w:rPr>
        <w:tab/>
      </w:r>
      <w:r w:rsidRPr="00CB4DFB">
        <w:rPr>
          <w:rFonts w:ascii="Times New Roman" w:hAnsi="Times New Roman" w:cs="Times New Roman"/>
          <w:bCs/>
          <w:sz w:val="24"/>
          <w:szCs w:val="24"/>
          <w:lang w:val="lt-LT"/>
        </w:rPr>
        <w:tab/>
      </w:r>
      <w:r w:rsidRPr="00CB4DFB">
        <w:rPr>
          <w:rFonts w:ascii="Times New Roman" w:hAnsi="Times New Roman" w:cs="Times New Roman"/>
          <w:bCs/>
          <w:sz w:val="24"/>
          <w:szCs w:val="24"/>
          <w:lang w:val="lt-LT"/>
        </w:rPr>
        <w:tab/>
      </w:r>
      <w:r w:rsidRPr="00CB4DFB">
        <w:rPr>
          <w:rFonts w:ascii="Times New Roman" w:hAnsi="Times New Roman" w:cs="Times New Roman"/>
          <w:bCs/>
          <w:sz w:val="24"/>
          <w:szCs w:val="24"/>
          <w:lang w:val="lt-LT"/>
        </w:rPr>
        <w:tab/>
      </w:r>
      <w:r w:rsidRPr="00CB4DFB">
        <w:rPr>
          <w:rFonts w:ascii="Times New Roman" w:hAnsi="Times New Roman" w:cs="Times New Roman"/>
          <w:bCs/>
          <w:sz w:val="24"/>
          <w:szCs w:val="24"/>
          <w:lang w:val="lt-LT"/>
        </w:rPr>
        <w:tab/>
      </w:r>
      <w:r w:rsidR="00445C0C" w:rsidRPr="00CB4DFB">
        <w:rPr>
          <w:rFonts w:ascii="Times New Roman" w:hAnsi="Times New Roman" w:cs="Times New Roman"/>
          <w:bCs/>
          <w:sz w:val="24"/>
          <w:szCs w:val="24"/>
          <w:lang w:val="lt-LT"/>
        </w:rPr>
        <w:tab/>
      </w:r>
      <w:r w:rsidR="001468C9">
        <w:rPr>
          <w:rFonts w:ascii="Times New Roman" w:hAnsi="Times New Roman" w:cs="Times New Roman"/>
          <w:bCs/>
          <w:sz w:val="24"/>
          <w:szCs w:val="24"/>
          <w:lang w:val="lt-LT"/>
        </w:rPr>
        <w:t>Daiva Žemaitienė</w:t>
      </w:r>
    </w:p>
    <w:p w:rsidR="003250DD" w:rsidRDefault="003250DD" w:rsidP="001468C9">
      <w:pPr>
        <w:tabs>
          <w:tab w:val="left" w:pos="900"/>
        </w:tabs>
        <w:rPr>
          <w:rFonts w:ascii="Times New Roman" w:hAnsi="Times New Roman" w:cs="Times New Roman"/>
          <w:bCs/>
          <w:sz w:val="24"/>
          <w:szCs w:val="24"/>
          <w:lang w:val="lt-LT"/>
        </w:rPr>
      </w:pPr>
    </w:p>
    <w:p w:rsidR="009B2AA8" w:rsidRDefault="009B2AA8" w:rsidP="001468C9">
      <w:pPr>
        <w:tabs>
          <w:tab w:val="left" w:pos="900"/>
        </w:tabs>
        <w:rPr>
          <w:rFonts w:ascii="Times New Roman" w:hAnsi="Times New Roman" w:cs="Times New Roman"/>
          <w:bCs/>
          <w:sz w:val="24"/>
          <w:szCs w:val="24"/>
          <w:lang w:val="lt-LT"/>
        </w:rPr>
      </w:pPr>
    </w:p>
    <w:p w:rsidR="009B2AA8" w:rsidRDefault="009B2AA8" w:rsidP="001468C9">
      <w:pPr>
        <w:tabs>
          <w:tab w:val="left" w:pos="900"/>
        </w:tabs>
        <w:rPr>
          <w:rFonts w:ascii="Times New Roman" w:hAnsi="Times New Roman" w:cs="Times New Roman"/>
          <w:bCs/>
          <w:sz w:val="24"/>
          <w:szCs w:val="24"/>
          <w:lang w:val="lt-LT"/>
        </w:rPr>
      </w:pPr>
    </w:p>
    <w:p w:rsidR="00B039A1" w:rsidRPr="00CB4DFB" w:rsidRDefault="0079052D" w:rsidP="001468C9">
      <w:pPr>
        <w:tabs>
          <w:tab w:val="left" w:pos="900"/>
        </w:tabs>
        <w:rPr>
          <w:rFonts w:ascii="Times New Roman" w:hAnsi="Times New Roman" w:cs="Times New Roman"/>
          <w:sz w:val="24"/>
          <w:szCs w:val="24"/>
          <w:lang w:val="lt-LT"/>
        </w:rPr>
      </w:pPr>
      <w:r w:rsidRPr="00CB4DFB">
        <w:rPr>
          <w:rFonts w:ascii="Times New Roman" w:hAnsi="Times New Roman" w:cs="Times New Roman"/>
          <w:sz w:val="24"/>
          <w:szCs w:val="24"/>
          <w:lang w:val="lt-LT"/>
        </w:rPr>
        <w:t xml:space="preserve">Daiva Žemaitienė, tel. (8 5) 219 7014, el. p. </w:t>
      </w:r>
      <w:bookmarkStart w:id="1" w:name="_Hlt75580842"/>
      <w:r w:rsidRPr="00CB4DFB">
        <w:rPr>
          <w:rFonts w:ascii="Times New Roman" w:hAnsi="Times New Roman" w:cs="Times New Roman"/>
          <w:sz w:val="24"/>
          <w:szCs w:val="24"/>
          <w:lang w:val="lt-LT"/>
        </w:rPr>
        <w:t>Daiva.Zemaitiene</w:t>
      </w:r>
      <w:hyperlink r:id="rId9" w:history="1">
        <w:r w:rsidRPr="00CB4DFB">
          <w:rPr>
            <w:rStyle w:val="Hipersaitas"/>
            <w:rFonts w:ascii="Times New Roman" w:hAnsi="Times New Roman" w:cs="Times New Roman"/>
            <w:color w:val="auto"/>
            <w:sz w:val="24"/>
            <w:szCs w:val="24"/>
            <w:u w:val="none"/>
            <w:lang w:val="lt-LT"/>
          </w:rPr>
          <w:t>@vpt.lt</w:t>
        </w:r>
      </w:hyperlink>
      <w:bookmarkEnd w:id="1"/>
    </w:p>
    <w:sectPr w:rsidR="00B039A1" w:rsidRPr="00CB4DFB" w:rsidSect="003250DD">
      <w:headerReference w:type="default" r:id="rId10"/>
      <w:pgSz w:w="11906" w:h="16838" w:code="9"/>
      <w:pgMar w:top="1350" w:right="567" w:bottom="135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5F5" w:rsidRDefault="00A675F5" w:rsidP="006741AE">
      <w:pPr>
        <w:spacing w:after="0" w:line="240" w:lineRule="auto"/>
      </w:pPr>
      <w:r>
        <w:separator/>
      </w:r>
    </w:p>
  </w:endnote>
  <w:endnote w:type="continuationSeparator" w:id="0">
    <w:p w:rsidR="00A675F5" w:rsidRDefault="00A675F5"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5F5" w:rsidRDefault="00A675F5" w:rsidP="006741AE">
      <w:pPr>
        <w:spacing w:after="0" w:line="240" w:lineRule="auto"/>
      </w:pPr>
      <w:r>
        <w:separator/>
      </w:r>
    </w:p>
  </w:footnote>
  <w:footnote w:type="continuationSeparator" w:id="0">
    <w:p w:rsidR="00A675F5" w:rsidRDefault="00A675F5" w:rsidP="006741AE">
      <w:pPr>
        <w:spacing w:after="0" w:line="240" w:lineRule="auto"/>
      </w:pPr>
      <w:r>
        <w:continuationSeparator/>
      </w:r>
    </w:p>
  </w:footnote>
  <w:footnote w:id="1">
    <w:p w:rsidR="00706308" w:rsidRPr="00E901E6" w:rsidRDefault="00706308" w:rsidP="008550F5">
      <w:pPr>
        <w:pStyle w:val="Puslapioinaostekstas"/>
        <w:jc w:val="both"/>
        <w:rPr>
          <w:rFonts w:ascii="Times New Roman" w:hAnsi="Times New Roman" w:cs="Times New Roman"/>
          <w:color w:val="000000" w:themeColor="text1"/>
          <w:lang w:val="lt-LT"/>
        </w:rPr>
      </w:pPr>
      <w:r w:rsidRPr="00E901E6">
        <w:rPr>
          <w:rStyle w:val="Puslapioinaosnuoroda"/>
          <w:rFonts w:ascii="Times New Roman" w:hAnsi="Times New Roman" w:cs="Times New Roman"/>
          <w:color w:val="000000" w:themeColor="text1"/>
        </w:rPr>
        <w:footnoteRef/>
      </w:r>
      <w:r w:rsidRPr="00E901E6">
        <w:rPr>
          <w:rFonts w:ascii="Times New Roman" w:hAnsi="Times New Roman" w:cs="Times New Roman"/>
          <w:color w:val="000000" w:themeColor="text1"/>
          <w:lang w:val="lt-LT"/>
        </w:rPr>
        <w:t xml:space="preserve"> „</w:t>
      </w:r>
      <w:r w:rsidRPr="00E901E6">
        <w:rPr>
          <w:rFonts w:ascii="Times New Roman" w:hAnsi="Times New Roman"/>
          <w:color w:val="000000" w:themeColor="text1"/>
          <w:lang w:val="lt-LT"/>
        </w:rPr>
        <w:t>Perkančioji organizacija, išskyrus šio straipsnio 5 ir 6 dalyse nurodytus atvejus, supaprastintus pirkimus atlieka pagal pasitvirtintas taisykles“;</w:t>
      </w:r>
    </w:p>
  </w:footnote>
  <w:footnote w:id="2">
    <w:p w:rsidR="00706308" w:rsidRPr="00E901E6" w:rsidRDefault="00706308" w:rsidP="005A4E9C">
      <w:pPr>
        <w:pStyle w:val="Puslapioinaostekstas"/>
        <w:jc w:val="both"/>
        <w:rPr>
          <w:rFonts w:ascii="Times New Roman" w:hAnsi="Times New Roman" w:cs="Times New Roman"/>
          <w:color w:val="000000" w:themeColor="text1"/>
          <w:lang w:val="lt-LT"/>
        </w:rPr>
      </w:pPr>
      <w:r w:rsidRPr="00E901E6">
        <w:rPr>
          <w:rStyle w:val="Puslapioinaosnuoroda"/>
          <w:rFonts w:ascii="Times New Roman" w:hAnsi="Times New Roman" w:cs="Times New Roman"/>
          <w:color w:val="000000" w:themeColor="text1"/>
        </w:rPr>
        <w:footnoteRef/>
      </w:r>
      <w:r w:rsidRPr="00E901E6">
        <w:rPr>
          <w:rFonts w:ascii="Times New Roman" w:hAnsi="Times New Roman" w:cs="Times New Roman"/>
          <w:color w:val="000000" w:themeColor="text1"/>
          <w:lang w:val="lt-LT"/>
        </w:rPr>
        <w:t xml:space="preserve"> „</w:t>
      </w:r>
      <w:r w:rsidRPr="00E901E6">
        <w:rPr>
          <w:rFonts w:ascii="Times New Roman" w:hAnsi="Times New Roman"/>
          <w:color w:val="000000" w:themeColor="text1"/>
          <w:lang w:val="lt-LT"/>
        </w:rPr>
        <w:t>Perkančioji organizacija, parinkdama tiekėją ir siekdama įsitikinti, ar tikėjas bus pajėgus įvykdyti pirkimo sutartį, vadovaujasi šio įstatymo 32-38 straipsniuose nustatytais reikalavimais“;</w:t>
      </w:r>
    </w:p>
  </w:footnote>
  <w:footnote w:id="3">
    <w:p w:rsidR="00706308" w:rsidRPr="00E901E6" w:rsidRDefault="00706308" w:rsidP="00CC10C3">
      <w:pPr>
        <w:pStyle w:val="Puslapioinaostekstas"/>
        <w:jc w:val="both"/>
        <w:rPr>
          <w:rFonts w:ascii="Times New Roman" w:hAnsi="Times New Roman" w:cs="Times New Roman"/>
          <w:color w:val="000000" w:themeColor="text1"/>
          <w:lang w:val="lt-LT"/>
        </w:rPr>
      </w:pPr>
      <w:r w:rsidRPr="00E901E6">
        <w:rPr>
          <w:rStyle w:val="Puslapioinaosnuoroda"/>
          <w:rFonts w:ascii="Times New Roman" w:hAnsi="Times New Roman" w:cs="Times New Roman"/>
          <w:color w:val="000000" w:themeColor="text1"/>
        </w:rPr>
        <w:footnoteRef/>
      </w:r>
      <w:r w:rsidRPr="00E901E6">
        <w:rPr>
          <w:rFonts w:ascii="Times New Roman" w:hAnsi="Times New Roman" w:cs="Times New Roman"/>
          <w:color w:val="000000" w:themeColor="text1"/>
          <w:lang w:val="lt-LT"/>
        </w:rPr>
        <w:t xml:space="preserve"> „</w:t>
      </w:r>
      <w:r w:rsidRPr="00CC10C3">
        <w:rPr>
          <w:rFonts w:ascii="Times New Roman" w:hAnsi="Times New Roman"/>
          <w:color w:val="000000" w:themeColor="text1"/>
          <w:lang w:val="lt-LT"/>
        </w:rPr>
        <w:t>Perkančiosios organizacijos nustatyti minimalūs kandidatų ar dalyvių kvalifikacijos reikalavimai negali dirbtinai riboti konkurencijos. Jie turi būti pagrįsti ir proporcingi pirkimo objektui, tikslūs ir aiškūs. &lt;...&gt;</w:t>
      </w:r>
      <w:r w:rsidRPr="00E901E6">
        <w:rPr>
          <w:rFonts w:ascii="Times New Roman" w:hAnsi="Times New Roman"/>
          <w:color w:val="000000" w:themeColor="text1"/>
          <w:lang w:val="lt-LT"/>
        </w:rPr>
        <w:t>“;</w:t>
      </w:r>
    </w:p>
  </w:footnote>
  <w:footnote w:id="4">
    <w:p w:rsidR="00706308" w:rsidRPr="000B7A9B" w:rsidRDefault="00706308" w:rsidP="001F365E">
      <w:pPr>
        <w:pStyle w:val="Puslapioinaostekstas"/>
        <w:jc w:val="both"/>
        <w:rPr>
          <w:rFonts w:ascii="Times New Roman" w:hAnsi="Times New Roman" w:cs="Times New Roman"/>
          <w:color w:val="FF0000"/>
          <w:lang w:val="lt-LT"/>
        </w:rPr>
      </w:pPr>
      <w:r w:rsidRPr="00E901E6">
        <w:rPr>
          <w:rStyle w:val="Puslapioinaosnuoroda"/>
          <w:rFonts w:ascii="Times New Roman" w:hAnsi="Times New Roman" w:cs="Times New Roman"/>
          <w:color w:val="000000" w:themeColor="text1"/>
        </w:rPr>
        <w:footnoteRef/>
      </w:r>
      <w:r w:rsidRPr="00E901E6">
        <w:rPr>
          <w:rFonts w:ascii="Times New Roman" w:hAnsi="Times New Roman" w:cs="Times New Roman"/>
          <w:color w:val="000000" w:themeColor="text1"/>
          <w:lang w:val="lt-LT"/>
        </w:rPr>
        <w:t xml:space="preserve"> „</w:t>
      </w:r>
      <w:r w:rsidRPr="00E901E6">
        <w:rPr>
          <w:rFonts w:ascii="Times New Roman" w:eastAsia="Times New Roman" w:hAnsi="Times New Roman" w:cs="Times New Roman"/>
          <w:color w:val="000000" w:themeColor="text1"/>
          <w:lang w:val="lt-LT"/>
        </w:rPr>
        <w:t>Pirkimo dokumentuose nustatyti reikalavimai negali dirbtinai riboti tiekėjų galimybių dalyvauti pirkime ar sudaryti sąlygas dalyvauti tik konkretiems tiekėjams“;</w:t>
      </w:r>
    </w:p>
  </w:footnote>
  <w:footnote w:id="5">
    <w:p w:rsidR="00706308" w:rsidRPr="0094518C" w:rsidRDefault="00706308" w:rsidP="002809C8">
      <w:pPr>
        <w:pStyle w:val="Puslapioinaostekstas"/>
        <w:jc w:val="both"/>
        <w:rPr>
          <w:rFonts w:ascii="Times New Roman" w:hAnsi="Times New Roman" w:cs="Times New Roman"/>
          <w:color w:val="000000" w:themeColor="text1"/>
          <w:lang w:val="lt-LT"/>
        </w:rPr>
      </w:pPr>
      <w:r w:rsidRPr="005779AD">
        <w:rPr>
          <w:rStyle w:val="Puslapioinaosnuoroda"/>
          <w:rFonts w:ascii="Times New Roman" w:hAnsi="Times New Roman" w:cs="Times New Roman"/>
        </w:rPr>
        <w:footnoteRef/>
      </w:r>
      <w:r w:rsidRPr="002809C8">
        <w:rPr>
          <w:rFonts w:ascii="Times New Roman" w:hAnsi="Times New Roman" w:cs="Times New Roman"/>
          <w:lang w:val="lt-LT"/>
        </w:rPr>
        <w:t xml:space="preserve"> „</w:t>
      </w:r>
      <w:r w:rsidRPr="0094518C">
        <w:rPr>
          <w:rFonts w:ascii="Times New Roman" w:eastAsia="Times New Roman" w:hAnsi="Times New Roman" w:cs="Times New Roman"/>
          <w:color w:val="000000" w:themeColor="text1"/>
          <w:lang w:val="lt-LT"/>
        </w:rPr>
        <w:t>Perkančioji organizacija užtikrina, kad atliekant pirkimo procedūras ir nustatant laimėtoją būtų laikomasi lygiateisiškumo, nediskriminavimo ir abipusio pripažinimo, proporcingumo ir skaidrumo principų“</w:t>
      </w:r>
      <w:r w:rsidRPr="0094518C">
        <w:rPr>
          <w:rFonts w:ascii="Times New Roman" w:hAnsi="Times New Roman" w:cs="Times New Roman"/>
          <w:color w:val="000000" w:themeColor="text1"/>
          <w:lang w:val="lt-LT"/>
        </w:rPr>
        <w:t>;</w:t>
      </w:r>
    </w:p>
  </w:footnote>
  <w:footnote w:id="6">
    <w:p w:rsidR="00706308" w:rsidRPr="0094518C" w:rsidRDefault="00706308" w:rsidP="002809C8">
      <w:pPr>
        <w:pStyle w:val="Puslapioinaostekstas"/>
        <w:jc w:val="both"/>
        <w:rPr>
          <w:rFonts w:ascii="Times New Roman" w:hAnsi="Times New Roman" w:cs="Times New Roman"/>
          <w:color w:val="000000" w:themeColor="text1"/>
          <w:lang w:val="lt-LT"/>
        </w:rPr>
      </w:pPr>
      <w:r w:rsidRPr="0094518C">
        <w:rPr>
          <w:rStyle w:val="Puslapioinaosnuoroda"/>
          <w:rFonts w:ascii="Times New Roman" w:hAnsi="Times New Roman" w:cs="Times New Roman"/>
          <w:color w:val="000000" w:themeColor="text1"/>
        </w:rPr>
        <w:footnoteRef/>
      </w:r>
      <w:r w:rsidRPr="0094518C">
        <w:rPr>
          <w:rFonts w:ascii="Times New Roman" w:hAnsi="Times New Roman" w:cs="Times New Roman"/>
          <w:color w:val="000000" w:themeColor="text1"/>
          <w:lang w:val="lt-LT"/>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7">
    <w:p w:rsidR="00706308" w:rsidRPr="0094518C" w:rsidRDefault="00A252BA" w:rsidP="00C6167A">
      <w:pPr>
        <w:pStyle w:val="Puslapioinaostekstas"/>
        <w:jc w:val="both"/>
        <w:rPr>
          <w:rFonts w:ascii="Times New Roman" w:hAnsi="Times New Roman" w:cs="Times New Roman"/>
          <w:color w:val="000000" w:themeColor="text1"/>
          <w:lang w:val="lt-LT"/>
        </w:rPr>
      </w:pPr>
      <w:r w:rsidRPr="00B335EC">
        <w:rPr>
          <w:rStyle w:val="Puslapioinaosnuoroda"/>
          <w:rFonts w:ascii="Times New Roman" w:hAnsi="Times New Roman" w:cs="Times New Roman"/>
          <w:lang w:val="lt-LT"/>
        </w:rPr>
        <w:t>7</w:t>
      </w:r>
      <w:r>
        <w:rPr>
          <w:rFonts w:ascii="Times New Roman" w:hAnsi="Times New Roman" w:cs="Times New Roman"/>
          <w:color w:val="000000" w:themeColor="text1"/>
          <w:lang w:val="lt-LT"/>
        </w:rPr>
        <w:t xml:space="preserve"> „</w:t>
      </w:r>
      <w:r w:rsidRPr="0094518C">
        <w:rPr>
          <w:rFonts w:ascii="Times New Roman" w:eastAsia="Times New Roman" w:hAnsi="Times New Roman" w:cs="Times New Roman"/>
          <w:color w:val="000000" w:themeColor="text1"/>
          <w:lang w:val="lt-LT"/>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r>
        <w:rPr>
          <w:rFonts w:ascii="Times New Roman" w:eastAsia="Times New Roman" w:hAnsi="Times New Roman" w:cs="Times New Roman"/>
          <w:color w:val="000000" w:themeColor="text1"/>
          <w:lang w:val="lt-LT"/>
        </w:rPr>
        <w:t>“</w:t>
      </w:r>
      <w:r w:rsidR="00A14D95">
        <w:rPr>
          <w:rFonts w:ascii="Times New Roman" w:eastAsia="Times New Roman" w:hAnsi="Times New Roman" w:cs="Times New Roman"/>
          <w:color w:val="000000" w:themeColor="text1"/>
          <w:lang w:val="lt-LT"/>
        </w:rPr>
        <w:t>;</w:t>
      </w:r>
    </w:p>
  </w:footnote>
  <w:footnote w:id="8">
    <w:p w:rsidR="00706308" w:rsidRPr="0094518C" w:rsidRDefault="00A252BA" w:rsidP="00C6167A">
      <w:pPr>
        <w:pStyle w:val="Puslapioinaostekstas"/>
        <w:jc w:val="both"/>
        <w:rPr>
          <w:rFonts w:ascii="Times New Roman" w:hAnsi="Times New Roman" w:cs="Times New Roman"/>
          <w:color w:val="000000" w:themeColor="text1"/>
          <w:lang w:val="lt-LT"/>
        </w:rPr>
      </w:pPr>
      <w:r w:rsidRPr="00B335EC">
        <w:rPr>
          <w:rStyle w:val="Puslapioinaosnuoroda"/>
          <w:rFonts w:ascii="Times New Roman" w:hAnsi="Times New Roman" w:cs="Times New Roman"/>
          <w:lang w:val="lt-LT"/>
        </w:rPr>
        <w:t>8</w:t>
      </w:r>
      <w:r w:rsidR="00B335EC">
        <w:rPr>
          <w:rStyle w:val="Puslapioinaosnuoroda"/>
          <w:lang w:val="lt-LT"/>
        </w:rPr>
        <w:t xml:space="preserve"> </w:t>
      </w:r>
      <w:r>
        <w:rPr>
          <w:rFonts w:ascii="Times New Roman" w:hAnsi="Times New Roman" w:cs="Times New Roman"/>
          <w:color w:val="000000" w:themeColor="text1"/>
          <w:lang w:val="lt-LT"/>
        </w:rPr>
        <w:t xml:space="preserve"> </w:t>
      </w:r>
      <w:r w:rsidRPr="006F297B">
        <w:rPr>
          <w:rStyle w:val="apple-converted-space"/>
          <w:rFonts w:ascii="Times New Roman" w:hAnsi="Times New Roman"/>
          <w:color w:val="000000" w:themeColor="text1"/>
          <w:lang w:val="lt-LT"/>
        </w:rPr>
        <w:t>Žr. išnašą Nr. 1</w:t>
      </w:r>
      <w:r>
        <w:rPr>
          <w:rStyle w:val="apple-converted-space"/>
          <w:rFonts w:ascii="Times New Roman" w:hAnsi="Times New Roman"/>
          <w:color w:val="000000" w:themeColor="text1"/>
          <w:lang w:val="lt-LT"/>
        </w:rPr>
        <w:t>;</w:t>
      </w:r>
    </w:p>
  </w:footnote>
  <w:footnote w:id="9">
    <w:p w:rsidR="00A252BA" w:rsidRPr="00957B7C" w:rsidRDefault="00706308" w:rsidP="00635513">
      <w:pPr>
        <w:pStyle w:val="Puslapioinaostekstas"/>
        <w:jc w:val="both"/>
        <w:rPr>
          <w:rFonts w:ascii="Times New Roman" w:hAnsi="Times New Roman"/>
          <w:color w:val="000000" w:themeColor="text1"/>
          <w:lang w:val="lt-LT"/>
        </w:rPr>
      </w:pPr>
      <w:r w:rsidRPr="0094518C">
        <w:rPr>
          <w:rStyle w:val="Puslapioinaosnuoroda"/>
          <w:rFonts w:ascii="Times New Roman" w:hAnsi="Times New Roman" w:cs="Times New Roman"/>
          <w:color w:val="000000" w:themeColor="text1"/>
        </w:rPr>
        <w:footnoteRef/>
      </w:r>
      <w:r w:rsidR="00517BA7">
        <w:rPr>
          <w:rFonts w:ascii="Times New Roman" w:hAnsi="Times New Roman" w:cs="Times New Roman"/>
          <w:color w:val="000000" w:themeColor="text1"/>
          <w:lang w:val="lt-LT"/>
        </w:rPr>
        <w:t xml:space="preserve">  </w:t>
      </w:r>
      <w:r w:rsidR="00517BA7">
        <w:rPr>
          <w:rStyle w:val="apple-converted-space"/>
          <w:rFonts w:ascii="Times New Roman" w:hAnsi="Times New Roman"/>
          <w:color w:val="000000" w:themeColor="text1"/>
          <w:lang w:val="lt-LT"/>
        </w:rPr>
        <w:t>Žr. išnašą Nr. 5;</w:t>
      </w:r>
    </w:p>
  </w:footnote>
  <w:footnote w:id="10">
    <w:p w:rsidR="00957B7C" w:rsidRPr="00957B7C" w:rsidRDefault="00957B7C">
      <w:pPr>
        <w:pStyle w:val="Puslapioinaostekstas"/>
        <w:rPr>
          <w:lang w:val="lt-LT"/>
        </w:rPr>
      </w:pPr>
      <w:r w:rsidRPr="00A14D95">
        <w:rPr>
          <w:rStyle w:val="Puslapioinaosnuoroda"/>
          <w:rFonts w:ascii="Times New Roman" w:hAnsi="Times New Roman" w:cs="Times New Roman"/>
        </w:rPr>
        <w:footnoteRef/>
      </w:r>
      <w:r w:rsidR="00A14D95">
        <w:rPr>
          <w:lang w:val="lt-LT"/>
        </w:rPr>
        <w:t xml:space="preserve"> </w:t>
      </w:r>
      <w:r w:rsidRPr="00B508B6">
        <w:rPr>
          <w:rFonts w:ascii="Times New Roman" w:hAnsi="Times New Roman" w:cs="Times New Roman"/>
          <w:lang w:val="lt-LT"/>
        </w:rPr>
        <w:t>„</w:t>
      </w:r>
      <w:r w:rsidRPr="00AE4C3D">
        <w:rPr>
          <w:rFonts w:ascii="Times New Roman" w:eastAsia="Times New Roman" w:hAnsi="Times New Roman" w:cs="Times New Roman"/>
          <w:color w:val="000000" w:themeColor="text1"/>
          <w:lang w:val="lt-LT"/>
        </w:rPr>
        <w:t>Komisija veikia ją sudariusios organizacijos vardu pagal jai suteiktus įgaliojimus. Komisija veikia nuo sprendimo ją sudaryti priėmimo, kol įvykdys visas raštiškas ją sudariusios organizacijos jai nustatytas užduotis &lt;...&gt;</w:t>
      </w:r>
      <w:r w:rsidRPr="006F297B">
        <w:rPr>
          <w:rFonts w:ascii="Times New Roman" w:hAnsi="Times New Roman"/>
          <w:color w:val="000000" w:themeColor="text1"/>
          <w:lang w:val="lt-LT"/>
        </w:rPr>
        <w:t>;</w:t>
      </w:r>
    </w:p>
  </w:footnote>
  <w:footnote w:id="11">
    <w:p w:rsidR="00957B7C" w:rsidRPr="00957B7C" w:rsidRDefault="00957B7C">
      <w:pPr>
        <w:pStyle w:val="Puslapioinaostekstas"/>
        <w:rPr>
          <w:lang w:val="lt-LT"/>
        </w:rPr>
      </w:pPr>
      <w:r w:rsidRPr="00A14D95">
        <w:rPr>
          <w:rStyle w:val="Puslapioinaosnuoroda"/>
          <w:rFonts w:ascii="Times New Roman" w:hAnsi="Times New Roman" w:cs="Times New Roman"/>
        </w:rPr>
        <w:footnoteRef/>
      </w:r>
      <w:r w:rsidRPr="00957B7C">
        <w:rPr>
          <w:lang w:val="en-US"/>
        </w:rPr>
        <w:t xml:space="preserve"> </w:t>
      </w:r>
      <w:r w:rsidRPr="006F297B">
        <w:rPr>
          <w:rFonts w:ascii="Times New Roman" w:hAnsi="Times New Roman" w:cs="Times New Roman"/>
          <w:color w:val="000000" w:themeColor="text1"/>
          <w:lang w:val="lt-LT"/>
        </w:rPr>
        <w:t>„</w:t>
      </w:r>
      <w:r w:rsidRPr="006F297B">
        <w:rPr>
          <w:rFonts w:ascii="Times New Roman" w:hAnsi="Times New Roman"/>
          <w:color w:val="000000" w:themeColor="text1"/>
          <w:lang w:val="lt-LT"/>
        </w:rPr>
        <w:t>Aplinkos ministerija tikrina, ar pasiūlymas atitinka pirkimo dokumentuose nustatytus reikalavimus“;</w:t>
      </w:r>
    </w:p>
  </w:footnote>
  <w:footnote w:id="12">
    <w:p w:rsidR="00706308" w:rsidRPr="006F297B" w:rsidRDefault="00706308" w:rsidP="0084745F">
      <w:pPr>
        <w:pStyle w:val="Puslapioinaostekstas"/>
        <w:jc w:val="both"/>
        <w:rPr>
          <w:rFonts w:ascii="Times New Roman" w:hAnsi="Times New Roman" w:cs="Times New Roman"/>
          <w:color w:val="000000" w:themeColor="text1"/>
          <w:lang w:val="lt-LT"/>
        </w:rPr>
      </w:pPr>
      <w:r w:rsidRPr="006F297B">
        <w:rPr>
          <w:rStyle w:val="Puslapioinaosnuoroda"/>
          <w:rFonts w:ascii="Times New Roman" w:hAnsi="Times New Roman" w:cs="Times New Roman"/>
          <w:color w:val="000000" w:themeColor="text1"/>
        </w:rPr>
        <w:footnoteRef/>
      </w:r>
      <w:r w:rsidRPr="006F297B">
        <w:rPr>
          <w:rFonts w:ascii="Times New Roman" w:hAnsi="Times New Roman" w:cs="Times New Roman"/>
          <w:color w:val="000000" w:themeColor="text1"/>
          <w:lang w:val="lt-LT"/>
        </w:rPr>
        <w:t xml:space="preserve"> </w:t>
      </w:r>
      <w:r w:rsidRPr="006F297B">
        <w:rPr>
          <w:rStyle w:val="apple-converted-space"/>
          <w:rFonts w:ascii="Times New Roman" w:hAnsi="Times New Roman"/>
          <w:color w:val="000000" w:themeColor="text1"/>
          <w:lang w:val="lt-LT"/>
        </w:rPr>
        <w:t>Žr. išnašą Nr. 1</w:t>
      </w:r>
      <w:r w:rsidRPr="006F297B">
        <w:rPr>
          <w:rFonts w:ascii="Times New Roman" w:hAnsi="Times New Roman"/>
          <w:color w:val="000000" w:themeColor="text1"/>
          <w:lang w:val="lt-LT"/>
        </w:rPr>
        <w:t>;</w:t>
      </w:r>
    </w:p>
  </w:footnote>
  <w:footnote w:id="13">
    <w:p w:rsidR="00706308" w:rsidRPr="006F297B" w:rsidRDefault="00706308" w:rsidP="00EB6054">
      <w:pPr>
        <w:pStyle w:val="Puslapioinaostekstas"/>
        <w:jc w:val="both"/>
        <w:rPr>
          <w:rFonts w:ascii="Times New Roman" w:hAnsi="Times New Roman" w:cs="Times New Roman"/>
          <w:color w:val="000000" w:themeColor="text1"/>
          <w:lang w:val="lt-LT"/>
        </w:rPr>
      </w:pPr>
      <w:r w:rsidRPr="006F297B">
        <w:rPr>
          <w:rStyle w:val="Puslapioinaosnuoroda"/>
          <w:rFonts w:ascii="Times New Roman" w:hAnsi="Times New Roman" w:cs="Times New Roman"/>
          <w:color w:val="000000" w:themeColor="text1"/>
        </w:rPr>
        <w:footnoteRef/>
      </w:r>
      <w:r w:rsidRPr="006F297B">
        <w:rPr>
          <w:rFonts w:ascii="Times New Roman" w:hAnsi="Times New Roman" w:cs="Times New Roman"/>
          <w:color w:val="000000" w:themeColor="text1"/>
          <w:lang w:val="lt-LT"/>
        </w:rPr>
        <w:t xml:space="preserve"> </w:t>
      </w:r>
      <w:r w:rsidRPr="006F297B">
        <w:rPr>
          <w:rStyle w:val="apple-converted-space"/>
          <w:rFonts w:ascii="Times New Roman" w:hAnsi="Times New Roman"/>
          <w:color w:val="000000" w:themeColor="text1"/>
          <w:lang w:val="lt-LT"/>
        </w:rPr>
        <w:t xml:space="preserve">Žr. išnašą Nr. </w:t>
      </w:r>
      <w:r w:rsidR="00E3112C">
        <w:rPr>
          <w:rStyle w:val="apple-converted-space"/>
          <w:rFonts w:ascii="Times New Roman" w:hAnsi="Times New Roman"/>
          <w:color w:val="000000" w:themeColor="text1"/>
          <w:lang w:val="lt-LT"/>
        </w:rPr>
        <w:t>5</w:t>
      </w:r>
      <w:r w:rsidRPr="006F297B">
        <w:rPr>
          <w:rFonts w:ascii="Times New Roman" w:hAnsi="Times New Roman"/>
          <w:color w:val="000000" w:themeColor="text1"/>
          <w:lang w:val="lt-LT"/>
        </w:rPr>
        <w:t>;</w:t>
      </w:r>
    </w:p>
  </w:footnote>
  <w:footnote w:id="14">
    <w:p w:rsidR="00706308" w:rsidRPr="006F297B" w:rsidRDefault="00706308" w:rsidP="00A039DA">
      <w:pPr>
        <w:pStyle w:val="Puslapioinaostekstas"/>
        <w:jc w:val="both"/>
        <w:rPr>
          <w:rFonts w:ascii="Times New Roman" w:hAnsi="Times New Roman" w:cs="Times New Roman"/>
          <w:color w:val="000000" w:themeColor="text1"/>
          <w:lang w:val="lt-LT"/>
        </w:rPr>
      </w:pPr>
      <w:r w:rsidRPr="006F297B">
        <w:rPr>
          <w:rStyle w:val="Puslapioinaosnuoroda"/>
          <w:rFonts w:ascii="Times New Roman" w:hAnsi="Times New Roman" w:cs="Times New Roman"/>
          <w:color w:val="000000" w:themeColor="text1"/>
        </w:rPr>
        <w:footnoteRef/>
      </w:r>
      <w:r w:rsidR="00957B7C">
        <w:rPr>
          <w:rFonts w:ascii="Times New Roman" w:hAnsi="Times New Roman" w:cs="Times New Roman"/>
          <w:color w:val="000000" w:themeColor="text1"/>
          <w:lang w:val="lt-LT"/>
        </w:rPr>
        <w:t xml:space="preserve"> </w:t>
      </w:r>
      <w:r w:rsidR="00957B7C" w:rsidRPr="006F297B">
        <w:rPr>
          <w:rStyle w:val="apple-converted-space"/>
          <w:rFonts w:ascii="Times New Roman" w:hAnsi="Times New Roman"/>
          <w:color w:val="000000" w:themeColor="text1"/>
          <w:lang w:val="lt-LT"/>
        </w:rPr>
        <w:t>Žr. išnašą Nr. 1</w:t>
      </w:r>
      <w:r w:rsidR="00957B7C">
        <w:rPr>
          <w:rStyle w:val="apple-converted-space"/>
          <w:rFonts w:ascii="Times New Roman" w:hAnsi="Times New Roman"/>
          <w:color w:val="000000" w:themeColor="text1"/>
          <w:lang w:val="lt-LT"/>
        </w:rPr>
        <w:t>1</w:t>
      </w:r>
      <w:r w:rsidRPr="006F297B">
        <w:rPr>
          <w:rFonts w:ascii="Times New Roman" w:hAnsi="Times New Roman"/>
          <w:color w:val="000000" w:themeColor="text1"/>
          <w:lang w:val="lt-LT"/>
        </w:rPr>
        <w:t>;</w:t>
      </w:r>
    </w:p>
  </w:footnote>
  <w:footnote w:id="15">
    <w:p w:rsidR="00706308" w:rsidRPr="006F297B" w:rsidRDefault="00706308" w:rsidP="0084745F">
      <w:pPr>
        <w:pStyle w:val="Puslapioinaostekstas"/>
        <w:jc w:val="both"/>
        <w:rPr>
          <w:rFonts w:ascii="Times New Roman" w:hAnsi="Times New Roman" w:cs="Times New Roman"/>
          <w:color w:val="000000" w:themeColor="text1"/>
          <w:lang w:val="lt-LT"/>
        </w:rPr>
      </w:pPr>
      <w:r w:rsidRPr="006F297B">
        <w:rPr>
          <w:rStyle w:val="Puslapioinaosnuoroda"/>
          <w:rFonts w:ascii="Times New Roman" w:hAnsi="Times New Roman" w:cs="Times New Roman"/>
          <w:color w:val="000000" w:themeColor="text1"/>
        </w:rPr>
        <w:footnoteRef/>
      </w:r>
      <w:r w:rsidRPr="006F297B">
        <w:rPr>
          <w:rFonts w:ascii="Times New Roman" w:hAnsi="Times New Roman" w:cs="Times New Roman"/>
          <w:color w:val="000000" w:themeColor="text1"/>
          <w:lang w:val="lt-LT"/>
        </w:rPr>
        <w:t xml:space="preserve"> „</w:t>
      </w:r>
      <w:r w:rsidRPr="006F297B">
        <w:rPr>
          <w:rFonts w:ascii="Times New Roman" w:hAnsi="Times New Roman"/>
          <w:color w:val="000000" w:themeColor="text1"/>
          <w:lang w:val="lt-LT"/>
        </w:rPr>
        <w:t>Komisija, pasiūlymų nagrinėjimo metu radusi pasiūlyme nurodytos kainos apskaičiavimo klaidų, privalo paprašyti dalyvių per jos nurodytą terminą ištaisyti pasiūlyme pastebėtas aritmetines klaidas, nekeičiant vokų su pasiūlymais atplėšimo posėdžio metu paskelbtos kainos“;</w:t>
      </w:r>
    </w:p>
  </w:footnote>
  <w:footnote w:id="16">
    <w:p w:rsidR="00706308" w:rsidRPr="006F297B" w:rsidRDefault="00706308" w:rsidP="003E043F">
      <w:pPr>
        <w:pStyle w:val="Puslapioinaostekstas"/>
        <w:jc w:val="both"/>
        <w:rPr>
          <w:rFonts w:ascii="Times New Roman" w:hAnsi="Times New Roman" w:cs="Times New Roman"/>
          <w:color w:val="000000" w:themeColor="text1"/>
          <w:lang w:val="lt-LT"/>
        </w:rPr>
      </w:pPr>
      <w:r w:rsidRPr="006F297B">
        <w:rPr>
          <w:rStyle w:val="Puslapioinaosnuoroda"/>
          <w:rFonts w:ascii="Times New Roman" w:hAnsi="Times New Roman" w:cs="Times New Roman"/>
          <w:color w:val="000000" w:themeColor="text1"/>
        </w:rPr>
        <w:footnoteRef/>
      </w:r>
      <w:r w:rsidRPr="006F297B">
        <w:rPr>
          <w:rFonts w:ascii="Times New Roman" w:hAnsi="Times New Roman" w:cs="Times New Roman"/>
          <w:color w:val="000000" w:themeColor="text1"/>
          <w:lang w:val="lt-LT"/>
        </w:rPr>
        <w:t xml:space="preserve"> </w:t>
      </w:r>
      <w:r w:rsidRPr="006F297B">
        <w:rPr>
          <w:rStyle w:val="apple-converted-space"/>
          <w:rFonts w:ascii="Times New Roman" w:hAnsi="Times New Roman"/>
          <w:color w:val="000000" w:themeColor="text1"/>
          <w:lang w:val="lt-LT"/>
        </w:rPr>
        <w:t xml:space="preserve">Žr. išnašą Nr. </w:t>
      </w:r>
      <w:r w:rsidR="005322C5">
        <w:rPr>
          <w:rStyle w:val="apple-converted-space"/>
          <w:rFonts w:ascii="Times New Roman" w:hAnsi="Times New Roman"/>
          <w:color w:val="000000" w:themeColor="text1"/>
          <w:lang w:val="lt-LT"/>
        </w:rPr>
        <w:t>5</w:t>
      </w:r>
      <w:r w:rsidRPr="006F297B">
        <w:rPr>
          <w:rFonts w:ascii="Times New Roman" w:hAnsi="Times New Roman" w:cs="Times New Roman"/>
          <w:color w:val="000000" w:themeColor="text1"/>
          <w:lang w:val="lt-LT"/>
        </w:rPr>
        <w:t>;</w:t>
      </w:r>
    </w:p>
  </w:footnote>
  <w:footnote w:id="17">
    <w:p w:rsidR="00706308" w:rsidRPr="0094518C" w:rsidRDefault="00706308" w:rsidP="003E043F">
      <w:pPr>
        <w:pStyle w:val="Puslapioinaostekstas"/>
        <w:jc w:val="both"/>
        <w:rPr>
          <w:rFonts w:ascii="Times New Roman" w:hAnsi="Times New Roman" w:cs="Times New Roman"/>
          <w:color w:val="000000" w:themeColor="text1"/>
          <w:lang w:val="lt-LT"/>
        </w:rPr>
      </w:pPr>
      <w:r w:rsidRPr="006F297B">
        <w:rPr>
          <w:rStyle w:val="Puslapioinaosnuoroda"/>
          <w:rFonts w:ascii="Times New Roman" w:hAnsi="Times New Roman" w:cs="Times New Roman"/>
          <w:color w:val="000000" w:themeColor="text1"/>
        </w:rPr>
        <w:footnoteRef/>
      </w:r>
      <w:r w:rsidRPr="006F297B">
        <w:rPr>
          <w:rFonts w:ascii="Times New Roman" w:hAnsi="Times New Roman" w:cs="Times New Roman"/>
          <w:color w:val="000000" w:themeColor="text1"/>
          <w:lang w:val="lt-LT"/>
        </w:rPr>
        <w:t xml:space="preserve"> </w:t>
      </w:r>
      <w:r w:rsidRPr="006F297B">
        <w:rPr>
          <w:rStyle w:val="apple-converted-space"/>
          <w:rFonts w:ascii="Times New Roman" w:hAnsi="Times New Roman"/>
          <w:color w:val="000000" w:themeColor="text1"/>
          <w:lang w:val="lt-LT"/>
        </w:rPr>
        <w:t xml:space="preserve">Žr. išnašą Nr. </w:t>
      </w:r>
      <w:r w:rsidR="005322C5">
        <w:rPr>
          <w:rStyle w:val="apple-converted-space"/>
          <w:rFonts w:ascii="Times New Roman" w:hAnsi="Times New Roman"/>
          <w:color w:val="000000" w:themeColor="text1"/>
          <w:lang w:val="lt-LT"/>
        </w:rPr>
        <w:t>6</w:t>
      </w:r>
      <w:r w:rsidRPr="006F297B">
        <w:rPr>
          <w:rFonts w:ascii="Times New Roman" w:hAnsi="Times New Roman" w:cs="Times New Roman"/>
          <w:color w:val="000000" w:themeColor="text1"/>
          <w:lang w:val="lt-LT"/>
        </w:rPr>
        <w:t>;</w:t>
      </w:r>
    </w:p>
  </w:footnote>
  <w:footnote w:id="18">
    <w:p w:rsidR="00706308" w:rsidRPr="005431FF" w:rsidRDefault="00706308" w:rsidP="00622E09">
      <w:pPr>
        <w:pStyle w:val="Puslapioinaostekstas"/>
        <w:jc w:val="both"/>
        <w:rPr>
          <w:rFonts w:ascii="Times New Roman" w:hAnsi="Times New Roman" w:cs="Times New Roman"/>
          <w:color w:val="000000" w:themeColor="text1"/>
          <w:lang w:val="lt-LT"/>
        </w:rPr>
      </w:pPr>
      <w:r w:rsidRPr="005431FF">
        <w:rPr>
          <w:rStyle w:val="Puslapioinaosnuoroda"/>
          <w:rFonts w:ascii="Times New Roman" w:hAnsi="Times New Roman" w:cs="Times New Roman"/>
          <w:color w:val="000000" w:themeColor="text1"/>
        </w:rPr>
        <w:footnoteRef/>
      </w:r>
      <w:r w:rsidRPr="005431FF">
        <w:rPr>
          <w:rFonts w:ascii="Times New Roman" w:eastAsia="Times New Roman" w:hAnsi="Times New Roman" w:cs="Times New Roman"/>
          <w:color w:val="000000" w:themeColor="text1"/>
          <w:lang w:val="lt-LT"/>
        </w:rPr>
        <w:t xml:space="preserve">  </w:t>
      </w:r>
      <w:r w:rsidRPr="005431FF">
        <w:rPr>
          <w:rStyle w:val="apple-converted-space"/>
          <w:rFonts w:ascii="Times New Roman" w:hAnsi="Times New Roman" w:cs="Times New Roman"/>
          <w:color w:val="000000" w:themeColor="text1"/>
          <w:lang w:val="lt-LT"/>
        </w:rPr>
        <w:t>Žr. išnašą Nr. 1</w:t>
      </w:r>
      <w:r w:rsidRPr="005431FF">
        <w:rPr>
          <w:rFonts w:ascii="Times New Roman" w:eastAsia="Times New Roman" w:hAnsi="Times New Roman" w:cs="Times New Roman"/>
          <w:color w:val="000000" w:themeColor="text1"/>
          <w:lang w:val="lt-LT"/>
        </w:rPr>
        <w:t>;</w:t>
      </w:r>
    </w:p>
  </w:footnote>
  <w:footnote w:id="19">
    <w:p w:rsidR="005431FF" w:rsidRPr="005431FF" w:rsidRDefault="005431FF">
      <w:pPr>
        <w:pStyle w:val="Puslapioinaostekstas"/>
        <w:rPr>
          <w:rFonts w:ascii="Times New Roman" w:hAnsi="Times New Roman" w:cs="Times New Roman"/>
          <w:lang w:val="lt-LT"/>
        </w:rPr>
      </w:pPr>
      <w:r w:rsidRPr="005431FF">
        <w:rPr>
          <w:rStyle w:val="Puslapioinaosnuoroda"/>
          <w:rFonts w:ascii="Times New Roman" w:hAnsi="Times New Roman" w:cs="Times New Roman"/>
        </w:rPr>
        <w:footnoteRef/>
      </w:r>
      <w:r w:rsidRPr="005431FF">
        <w:rPr>
          <w:rFonts w:ascii="Times New Roman" w:hAnsi="Times New Roman" w:cs="Times New Roman"/>
          <w:lang w:val="lt-LT"/>
        </w:rPr>
        <w:t xml:space="preserve">  </w:t>
      </w:r>
      <w:r w:rsidRPr="005431FF">
        <w:rPr>
          <w:rStyle w:val="apple-converted-space"/>
          <w:rFonts w:ascii="Times New Roman" w:hAnsi="Times New Roman" w:cs="Times New Roman"/>
          <w:color w:val="000000" w:themeColor="text1"/>
          <w:lang w:val="lt-LT"/>
        </w:rPr>
        <w:t>Žr. išnašą Nr. 2;</w:t>
      </w:r>
    </w:p>
  </w:footnote>
  <w:footnote w:id="20">
    <w:p w:rsidR="005431FF" w:rsidRPr="005431FF" w:rsidRDefault="005431FF">
      <w:pPr>
        <w:pStyle w:val="Puslapioinaostekstas"/>
        <w:rPr>
          <w:lang w:val="lt-LT"/>
        </w:rPr>
      </w:pPr>
      <w:r w:rsidRPr="005431FF">
        <w:rPr>
          <w:rStyle w:val="Puslapioinaosnuoroda"/>
          <w:rFonts w:ascii="Times New Roman" w:hAnsi="Times New Roman" w:cs="Times New Roman"/>
        </w:rPr>
        <w:footnoteRef/>
      </w:r>
      <w:r w:rsidRPr="005431FF">
        <w:rPr>
          <w:rFonts w:ascii="Times New Roman" w:hAnsi="Times New Roman" w:cs="Times New Roman"/>
          <w:lang w:val="lt-LT"/>
        </w:rPr>
        <w:t xml:space="preserve"> „</w:t>
      </w:r>
      <w:r w:rsidRPr="002D37FF">
        <w:rPr>
          <w:rFonts w:ascii="Times New Roman" w:hAnsi="Times New Roman" w:cs="Times New Roman"/>
          <w:lang w:val="lt-LT"/>
        </w:rPr>
        <w:t>Perkančioji organizacija privalo išsiaiškinti, ar tiekėjas yra kompetentingas, patikimas ir pajėgus įvykdyti pirkimo sąlygas &lt;...&gt;</w:t>
      </w:r>
      <w:r>
        <w:rPr>
          <w:rFonts w:ascii="Times New Roman" w:hAnsi="Times New Roman" w:cs="Times New Roman"/>
          <w:lang w:val="lt-LT"/>
        </w:rPr>
        <w:t>“;</w:t>
      </w:r>
    </w:p>
  </w:footnote>
  <w:footnote w:id="21">
    <w:p w:rsidR="00697E3A" w:rsidRPr="00CC5CEF" w:rsidRDefault="00697E3A">
      <w:pPr>
        <w:pStyle w:val="Puslapioinaostekstas"/>
        <w:rPr>
          <w:rFonts w:ascii="Times New Roman" w:hAnsi="Times New Roman" w:cs="Times New Roman"/>
          <w:lang w:val="lt-LT"/>
        </w:rPr>
      </w:pPr>
      <w:r w:rsidRPr="00CC5CEF">
        <w:rPr>
          <w:rStyle w:val="Puslapioinaosnuoroda"/>
          <w:rFonts w:ascii="Times New Roman" w:hAnsi="Times New Roman" w:cs="Times New Roman"/>
        </w:rPr>
        <w:footnoteRef/>
      </w:r>
      <w:r w:rsidRPr="00CC5CEF">
        <w:rPr>
          <w:rFonts w:ascii="Times New Roman" w:hAnsi="Times New Roman" w:cs="Times New Roman"/>
          <w:lang w:val="lt-LT"/>
        </w:rPr>
        <w:t xml:space="preserve"> </w:t>
      </w:r>
      <w:r w:rsidR="00153092" w:rsidRPr="005431FF">
        <w:rPr>
          <w:rStyle w:val="apple-converted-space"/>
          <w:rFonts w:ascii="Times New Roman" w:hAnsi="Times New Roman" w:cs="Times New Roman"/>
          <w:color w:val="000000" w:themeColor="text1"/>
          <w:lang w:val="lt-LT"/>
        </w:rPr>
        <w:t xml:space="preserve">Žr. išnašą Nr. </w:t>
      </w:r>
      <w:r w:rsidR="00153092">
        <w:rPr>
          <w:rStyle w:val="apple-converted-space"/>
          <w:rFonts w:ascii="Times New Roman" w:hAnsi="Times New Roman" w:cs="Times New Roman"/>
          <w:color w:val="000000" w:themeColor="text1"/>
          <w:lang w:val="lt-LT"/>
        </w:rPr>
        <w:t>5;</w:t>
      </w:r>
    </w:p>
  </w:footnote>
  <w:footnote w:id="22">
    <w:p w:rsidR="00697E3A" w:rsidRPr="00CC5CEF" w:rsidRDefault="00697E3A">
      <w:pPr>
        <w:pStyle w:val="Puslapioinaostekstas"/>
        <w:rPr>
          <w:rFonts w:ascii="Times New Roman" w:hAnsi="Times New Roman" w:cs="Times New Roman"/>
          <w:lang w:val="lt-LT"/>
        </w:rPr>
      </w:pPr>
      <w:r w:rsidRPr="00CC5CEF">
        <w:rPr>
          <w:rStyle w:val="Puslapioinaosnuoroda"/>
          <w:rFonts w:ascii="Times New Roman" w:hAnsi="Times New Roman" w:cs="Times New Roman"/>
        </w:rPr>
        <w:footnoteRef/>
      </w:r>
      <w:r w:rsidRPr="00CC5CEF">
        <w:rPr>
          <w:rFonts w:ascii="Times New Roman" w:hAnsi="Times New Roman" w:cs="Times New Roman"/>
          <w:lang w:val="lt-LT"/>
        </w:rPr>
        <w:t xml:space="preserve"> </w:t>
      </w:r>
      <w:r w:rsidR="00153092" w:rsidRPr="005431FF">
        <w:rPr>
          <w:rStyle w:val="apple-converted-space"/>
          <w:rFonts w:ascii="Times New Roman" w:hAnsi="Times New Roman" w:cs="Times New Roman"/>
          <w:color w:val="000000" w:themeColor="text1"/>
          <w:lang w:val="lt-LT"/>
        </w:rPr>
        <w:t xml:space="preserve">Žr. išnašą Nr. </w:t>
      </w:r>
      <w:r w:rsidR="00153092">
        <w:rPr>
          <w:rStyle w:val="apple-converted-space"/>
          <w:rFonts w:ascii="Times New Roman" w:hAnsi="Times New Roman" w:cs="Times New Roman"/>
          <w:color w:val="000000" w:themeColor="text1"/>
          <w:lang w:val="lt-LT"/>
        </w:rPr>
        <w:t>6;</w:t>
      </w:r>
    </w:p>
  </w:footnote>
  <w:footnote w:id="23">
    <w:p w:rsidR="00706308" w:rsidRPr="00DA34BC" w:rsidRDefault="00706308" w:rsidP="00E24592">
      <w:pPr>
        <w:pStyle w:val="Puslapioinaostekstas"/>
        <w:jc w:val="both"/>
        <w:rPr>
          <w:rFonts w:ascii="Times New Roman" w:hAnsi="Times New Roman"/>
          <w:color w:val="000000" w:themeColor="text1"/>
          <w:lang w:val="lt-LT"/>
        </w:rPr>
      </w:pPr>
      <w:r w:rsidRPr="00AE4C3D">
        <w:rPr>
          <w:rStyle w:val="Puslapioinaosnuoroda"/>
          <w:rFonts w:ascii="Times New Roman" w:hAnsi="Times New Roman" w:cs="Times New Roman"/>
          <w:color w:val="000000" w:themeColor="text1"/>
        </w:rPr>
        <w:footnoteRef/>
      </w:r>
      <w:r w:rsidRPr="00AE4C3D">
        <w:rPr>
          <w:rFonts w:ascii="Times New Roman" w:hAnsi="Times New Roman" w:cs="Times New Roman"/>
          <w:color w:val="000000" w:themeColor="text1"/>
          <w:lang w:val="lt-LT"/>
        </w:rPr>
        <w:t xml:space="preserve"> „</w:t>
      </w:r>
      <w:r w:rsidRPr="00AE4C3D">
        <w:rPr>
          <w:rFonts w:ascii="Times New Roman" w:hAnsi="Times New Roman"/>
          <w:color w:val="000000" w:themeColor="text1"/>
          <w:lang w:val="lt-LT"/>
        </w:rPr>
        <w:t>Siekiant įsitikinti, ar tiekėjas bus pajėgus įvykdyti pirkimo sutartį, vadovaujantis Viešųjų pirkimų įstatymo 32-38 straipsnių nuostatomis ir atsižvelgiant į Tiekėjų kvalifikacijos vertinimo metodines rekomendacija</w:t>
      </w:r>
      <w:r w:rsidR="00DA34BC">
        <w:rPr>
          <w:rFonts w:ascii="Times New Roman" w:hAnsi="Times New Roman"/>
          <w:color w:val="000000" w:themeColor="text1"/>
          <w:lang w:val="lt-LT"/>
        </w:rPr>
        <w:t>s</w:t>
      </w:r>
      <w:r w:rsidRPr="00AE4C3D">
        <w:rPr>
          <w:rFonts w:ascii="Times New Roman" w:hAnsi="Times New Roman"/>
          <w:color w:val="000000" w:themeColor="text1"/>
          <w:lang w:val="lt-LT"/>
        </w:rPr>
        <w:t xml:space="preserve"> &lt;...&gt;</w:t>
      </w:r>
      <w:r w:rsidR="00DA34BC" w:rsidRPr="00DA34BC">
        <w:rPr>
          <w:rFonts w:ascii="Times New Roman" w:hAnsi="Times New Roman"/>
          <w:color w:val="000000" w:themeColor="text1"/>
          <w:lang w:val="lt-LT"/>
        </w:rPr>
        <w:t xml:space="preserve"> pirkimo dokumentuose nustatomi tiekėjų kvalifikacijos reikalavimai ir vykdomas tiekėjų kvalifikacijos patikrinimas</w:t>
      </w:r>
      <w:r w:rsidRPr="00DA34BC">
        <w:rPr>
          <w:rFonts w:ascii="Times New Roman" w:hAnsi="Times New Roman"/>
          <w:color w:val="000000" w:themeColor="text1"/>
          <w:lang w:val="lt-LT"/>
        </w:rPr>
        <w:t>“;</w:t>
      </w:r>
    </w:p>
  </w:footnote>
  <w:footnote w:id="24">
    <w:p w:rsidR="00706308" w:rsidRPr="001B3F8B" w:rsidRDefault="00706308" w:rsidP="00FC4BAE">
      <w:pPr>
        <w:pStyle w:val="Puslapioinaostekstas"/>
        <w:jc w:val="both"/>
        <w:rPr>
          <w:rFonts w:ascii="Times New Roman" w:hAnsi="Times New Roman" w:cs="Times New Roman"/>
          <w:color w:val="000000" w:themeColor="text1"/>
          <w:lang w:val="lt-LT"/>
        </w:rPr>
      </w:pPr>
      <w:r w:rsidRPr="001B3F8B">
        <w:rPr>
          <w:rStyle w:val="Puslapioinaosnuoroda"/>
          <w:rFonts w:ascii="Times New Roman" w:hAnsi="Times New Roman" w:cs="Times New Roman"/>
          <w:color w:val="000000" w:themeColor="text1"/>
        </w:rPr>
        <w:footnoteRef/>
      </w:r>
      <w:r w:rsidRPr="001B3F8B">
        <w:rPr>
          <w:rFonts w:ascii="Times New Roman" w:hAnsi="Times New Roman" w:cs="Times New Roman"/>
          <w:color w:val="000000" w:themeColor="text1"/>
          <w:lang w:val="lt-LT"/>
        </w:rPr>
        <w:t xml:space="preserve">  </w:t>
      </w:r>
      <w:r w:rsidRPr="001B3F8B">
        <w:rPr>
          <w:rStyle w:val="apple-converted-space"/>
          <w:rFonts w:ascii="Times New Roman" w:hAnsi="Times New Roman"/>
          <w:color w:val="000000" w:themeColor="text1"/>
          <w:lang w:val="lt-LT"/>
        </w:rPr>
        <w:t>Žr. išnašą Nr. 1</w:t>
      </w:r>
      <w:r w:rsidRPr="001B3F8B">
        <w:rPr>
          <w:rFonts w:ascii="Times New Roman" w:eastAsia="Times New Roman" w:hAnsi="Times New Roman" w:cs="Times New Roman"/>
          <w:color w:val="000000" w:themeColor="text1"/>
          <w:lang w:val="lt-LT"/>
        </w:rPr>
        <w:t>;</w:t>
      </w:r>
    </w:p>
  </w:footnote>
  <w:footnote w:id="25">
    <w:p w:rsidR="00706308" w:rsidRPr="005A13F2" w:rsidRDefault="00706308" w:rsidP="00FC4BAE">
      <w:pPr>
        <w:pStyle w:val="Puslapioinaostekstas"/>
        <w:jc w:val="both"/>
        <w:rPr>
          <w:rFonts w:ascii="Times New Roman" w:hAnsi="Times New Roman" w:cs="Times New Roman"/>
          <w:lang w:val="lt-LT"/>
        </w:rPr>
      </w:pPr>
      <w:r w:rsidRPr="001B3F8B">
        <w:rPr>
          <w:rStyle w:val="Puslapioinaosnuoroda"/>
          <w:rFonts w:ascii="Times New Roman" w:hAnsi="Times New Roman" w:cs="Times New Roman"/>
          <w:color w:val="000000" w:themeColor="text1"/>
        </w:rPr>
        <w:footnoteRef/>
      </w:r>
      <w:r w:rsidRPr="001B3F8B">
        <w:rPr>
          <w:rFonts w:ascii="Times New Roman" w:hAnsi="Times New Roman" w:cs="Times New Roman"/>
          <w:color w:val="000000" w:themeColor="text1"/>
          <w:lang w:val="lt-LT"/>
        </w:rPr>
        <w:t xml:space="preserve">  </w:t>
      </w:r>
      <w:r w:rsidRPr="001B3F8B">
        <w:rPr>
          <w:rStyle w:val="apple-converted-space"/>
          <w:rFonts w:ascii="Times New Roman" w:hAnsi="Times New Roman"/>
          <w:color w:val="000000" w:themeColor="text1"/>
          <w:lang w:val="lt-LT"/>
        </w:rPr>
        <w:t>Žr. išnašą Nr. 1</w:t>
      </w:r>
      <w:r w:rsidR="0062686C">
        <w:rPr>
          <w:rStyle w:val="apple-converted-space"/>
          <w:rFonts w:ascii="Times New Roman" w:hAnsi="Times New Roman"/>
          <w:color w:val="000000" w:themeColor="text1"/>
          <w:lang w:val="lt-LT"/>
        </w:rPr>
        <w:t>1</w:t>
      </w:r>
      <w:r w:rsidRPr="001B3F8B">
        <w:rPr>
          <w:rFonts w:ascii="Times New Roman" w:hAnsi="Times New Roman"/>
          <w:color w:val="000000" w:themeColor="text1"/>
          <w:lang w:val="lt-LT"/>
        </w:rPr>
        <w:t>;</w:t>
      </w:r>
    </w:p>
  </w:footnote>
  <w:footnote w:id="26">
    <w:p w:rsidR="00706308" w:rsidRPr="00AE4C3D" w:rsidRDefault="00706308" w:rsidP="006924C0">
      <w:pPr>
        <w:pStyle w:val="Puslapioinaostekstas"/>
        <w:jc w:val="both"/>
        <w:rPr>
          <w:rFonts w:ascii="Times New Roman" w:hAnsi="Times New Roman" w:cs="Times New Roman"/>
          <w:color w:val="000000" w:themeColor="text1"/>
          <w:lang w:val="lt-LT"/>
        </w:rPr>
      </w:pPr>
      <w:r w:rsidRPr="00AE4C3D">
        <w:rPr>
          <w:rStyle w:val="Puslapioinaosnuoroda"/>
          <w:rFonts w:ascii="Times New Roman" w:hAnsi="Times New Roman" w:cs="Times New Roman"/>
          <w:color w:val="000000" w:themeColor="text1"/>
        </w:rPr>
        <w:footnoteRef/>
      </w:r>
      <w:r w:rsidRPr="00AE4C3D">
        <w:rPr>
          <w:rFonts w:ascii="Times New Roman" w:eastAsia="Times New Roman" w:hAnsi="Times New Roman" w:cs="Times New Roman"/>
          <w:color w:val="000000" w:themeColor="text1"/>
          <w:lang w:val="lt-LT"/>
        </w:rPr>
        <w:t xml:space="preserve">  </w:t>
      </w:r>
      <w:r w:rsidRPr="00AE4C3D">
        <w:rPr>
          <w:rStyle w:val="apple-converted-space"/>
          <w:rFonts w:ascii="Times New Roman" w:hAnsi="Times New Roman"/>
          <w:color w:val="000000" w:themeColor="text1"/>
          <w:lang w:val="lt-LT"/>
        </w:rPr>
        <w:t>Žr. išnašą Nr. 1</w:t>
      </w:r>
      <w:r w:rsidRPr="00AE4C3D">
        <w:rPr>
          <w:rFonts w:ascii="Times New Roman" w:eastAsia="Times New Roman" w:hAnsi="Times New Roman" w:cs="Times New Roman"/>
          <w:color w:val="000000" w:themeColor="text1"/>
          <w:lang w:val="lt-LT"/>
        </w:rPr>
        <w:t>;</w:t>
      </w:r>
    </w:p>
  </w:footnote>
  <w:footnote w:id="27">
    <w:p w:rsidR="00AA2D9B" w:rsidRPr="00AA2D9B" w:rsidRDefault="00AA2D9B" w:rsidP="00AA2D9B">
      <w:pPr>
        <w:pStyle w:val="Puslapioinaostekstas"/>
        <w:rPr>
          <w:rFonts w:ascii="Times New Roman" w:hAnsi="Times New Roman" w:cs="Times New Roman"/>
          <w:lang w:val="lt-LT"/>
        </w:rPr>
      </w:pPr>
      <w:r w:rsidRPr="00AA2D9B">
        <w:rPr>
          <w:rStyle w:val="Puslapioinaosnuoroda"/>
          <w:rFonts w:ascii="Times New Roman" w:hAnsi="Times New Roman" w:cs="Times New Roman"/>
        </w:rPr>
        <w:footnoteRef/>
      </w:r>
      <w:r w:rsidRPr="005322C5">
        <w:rPr>
          <w:rFonts w:ascii="Times New Roman" w:hAnsi="Times New Roman" w:cs="Times New Roman"/>
          <w:lang w:val="lt-LT"/>
        </w:rPr>
        <w:t xml:space="preserve"> </w:t>
      </w:r>
      <w:r>
        <w:rPr>
          <w:rFonts w:ascii="Times New Roman" w:hAnsi="Times New Roman" w:cs="Times New Roman"/>
          <w:lang w:val="lt-LT"/>
        </w:rPr>
        <w:t xml:space="preserve"> </w:t>
      </w:r>
      <w:r w:rsidRPr="00AE4C3D">
        <w:rPr>
          <w:rStyle w:val="apple-converted-space"/>
          <w:rFonts w:ascii="Times New Roman" w:hAnsi="Times New Roman"/>
          <w:color w:val="000000" w:themeColor="text1"/>
          <w:lang w:val="lt-LT"/>
        </w:rPr>
        <w:t>Žr. išnašą Nr.</w:t>
      </w:r>
      <w:r>
        <w:rPr>
          <w:rStyle w:val="apple-converted-space"/>
          <w:rFonts w:ascii="Times New Roman" w:hAnsi="Times New Roman"/>
          <w:color w:val="000000" w:themeColor="text1"/>
          <w:lang w:val="lt-LT"/>
        </w:rPr>
        <w:t xml:space="preserve"> 5;</w:t>
      </w:r>
    </w:p>
  </w:footnote>
  <w:footnote w:id="28">
    <w:p w:rsidR="00AA2D9B" w:rsidRPr="00AA2D9B" w:rsidRDefault="00AA2D9B" w:rsidP="00AA2D9B">
      <w:pPr>
        <w:pStyle w:val="Puslapioinaostekstas"/>
        <w:rPr>
          <w:lang w:val="lt-LT"/>
        </w:rPr>
      </w:pPr>
      <w:r w:rsidRPr="00AA2D9B">
        <w:rPr>
          <w:rStyle w:val="Puslapioinaosnuoroda"/>
          <w:rFonts w:ascii="Times New Roman" w:hAnsi="Times New Roman" w:cs="Times New Roman"/>
        </w:rPr>
        <w:footnoteRef/>
      </w:r>
      <w:r w:rsidRPr="005322C5">
        <w:rPr>
          <w:lang w:val="lt-LT"/>
        </w:rPr>
        <w:t xml:space="preserve"> </w:t>
      </w:r>
      <w:r>
        <w:rPr>
          <w:lang w:val="lt-LT"/>
        </w:rPr>
        <w:t xml:space="preserve"> </w:t>
      </w:r>
      <w:r w:rsidRPr="00AE4C3D">
        <w:rPr>
          <w:rStyle w:val="apple-converted-space"/>
          <w:rFonts w:ascii="Times New Roman" w:hAnsi="Times New Roman"/>
          <w:color w:val="000000" w:themeColor="text1"/>
          <w:lang w:val="lt-LT"/>
        </w:rPr>
        <w:t>Žr. išnašą Nr.</w:t>
      </w:r>
      <w:r>
        <w:rPr>
          <w:rStyle w:val="apple-converted-space"/>
          <w:rFonts w:ascii="Times New Roman" w:hAnsi="Times New Roman"/>
          <w:color w:val="000000" w:themeColor="text1"/>
          <w:lang w:val="lt-LT"/>
        </w:rPr>
        <w:t xml:space="preserve"> 6;</w:t>
      </w:r>
    </w:p>
  </w:footnote>
  <w:footnote w:id="29">
    <w:p w:rsidR="00706308" w:rsidRPr="006F297B" w:rsidRDefault="00706308" w:rsidP="00AE4C3D">
      <w:pPr>
        <w:pStyle w:val="Puslapioinaostekstas"/>
        <w:jc w:val="both"/>
        <w:rPr>
          <w:rFonts w:ascii="Times New Roman" w:hAnsi="Times New Roman" w:cs="Times New Roman"/>
          <w:color w:val="000000" w:themeColor="text1"/>
          <w:lang w:val="lt-LT"/>
        </w:rPr>
      </w:pPr>
      <w:r w:rsidRPr="006F297B">
        <w:rPr>
          <w:rStyle w:val="Puslapioinaosnuoroda"/>
          <w:rFonts w:ascii="Times New Roman" w:hAnsi="Times New Roman" w:cs="Times New Roman"/>
          <w:color w:val="000000" w:themeColor="text1"/>
        </w:rPr>
        <w:footnoteRef/>
      </w:r>
      <w:r w:rsidRPr="006F297B">
        <w:rPr>
          <w:rFonts w:ascii="Times New Roman" w:hAnsi="Times New Roman" w:cs="Times New Roman"/>
          <w:color w:val="000000" w:themeColor="text1"/>
          <w:lang w:val="lt-LT"/>
        </w:rPr>
        <w:t xml:space="preserve"> </w:t>
      </w:r>
      <w:r w:rsidR="00735675">
        <w:rPr>
          <w:rStyle w:val="apple-converted-space"/>
          <w:rFonts w:ascii="Times New Roman" w:hAnsi="Times New Roman"/>
          <w:color w:val="000000" w:themeColor="text1"/>
          <w:lang w:val="lt-LT"/>
        </w:rPr>
        <w:t xml:space="preserve">Žr. išnašą Nr. </w:t>
      </w:r>
      <w:r w:rsidR="001F464C">
        <w:rPr>
          <w:rStyle w:val="apple-converted-space"/>
          <w:rFonts w:ascii="Times New Roman" w:hAnsi="Times New Roman"/>
          <w:color w:val="000000" w:themeColor="text1"/>
          <w:lang w:val="lt-LT"/>
        </w:rPr>
        <w:t>5</w:t>
      </w:r>
      <w:r w:rsidR="00AA2D9B">
        <w:rPr>
          <w:rFonts w:ascii="Times New Roman" w:hAnsi="Times New Roman" w:cs="Times New Roman"/>
          <w:color w:val="000000" w:themeColor="text1"/>
          <w:lang w:val="lt-LT"/>
        </w:rPr>
        <w:t>;</w:t>
      </w:r>
    </w:p>
  </w:footnote>
  <w:footnote w:id="30">
    <w:p w:rsidR="00D04A41" w:rsidRPr="00AE4C3D" w:rsidRDefault="00D04A41" w:rsidP="00D04A41">
      <w:pPr>
        <w:pStyle w:val="Puslapioinaostekstas"/>
        <w:jc w:val="both"/>
        <w:rPr>
          <w:rFonts w:ascii="Times New Roman" w:hAnsi="Times New Roman" w:cs="Times New Roman"/>
          <w:color w:val="000000" w:themeColor="text1"/>
          <w:lang w:val="lt-LT"/>
        </w:rPr>
      </w:pPr>
      <w:r w:rsidRPr="00FC215A">
        <w:rPr>
          <w:rStyle w:val="Puslapioinaosnuoroda"/>
          <w:rFonts w:ascii="Times New Roman" w:hAnsi="Times New Roman" w:cs="Times New Roman"/>
        </w:rPr>
        <w:footnoteRef/>
      </w:r>
      <w:r w:rsidRPr="006A3B22">
        <w:rPr>
          <w:rFonts w:ascii="Times New Roman" w:hAnsi="Times New Roman" w:cs="Times New Roman"/>
          <w:lang w:val="lt-LT"/>
        </w:rPr>
        <w:t xml:space="preserve"> </w:t>
      </w:r>
      <w:r w:rsidRPr="00AE4C3D">
        <w:rPr>
          <w:rFonts w:ascii="Times New Roman" w:hAnsi="Times New Roman" w:cs="Times New Roman"/>
          <w:color w:val="000000" w:themeColor="text1"/>
          <w:lang w:val="lt-LT"/>
        </w:rPr>
        <w:t>„</w:t>
      </w:r>
      <w:r w:rsidRPr="00AE4C3D">
        <w:rPr>
          <w:rFonts w:ascii="Times New Roman" w:eastAsia="Times New Roman" w:hAnsi="Times New Roman" w:cs="Times New Roman"/>
          <w:color w:val="000000" w:themeColor="text1"/>
          <w:lang w:val="lt-LT"/>
        </w:rPr>
        <w:t>Komisija dirba pagal ją sudariusios organizacijos patvirtintą darbo reglamentą, yra jai atskaitinga ir vykdo tik raštiškas jos užduotis ir įpareigojimus. Už Komisijos veiksmus atsako ją sudariusi organizacija. &lt;...&gt;“;</w:t>
      </w:r>
    </w:p>
  </w:footnote>
  <w:footnote w:id="31">
    <w:p w:rsidR="00D04A41" w:rsidRPr="00AE4C3D" w:rsidRDefault="00D04A41" w:rsidP="00D04A41">
      <w:pPr>
        <w:pStyle w:val="Puslapioinaostekstas"/>
        <w:jc w:val="both"/>
        <w:rPr>
          <w:rFonts w:ascii="Times New Roman" w:hAnsi="Times New Roman" w:cs="Times New Roman"/>
          <w:color w:val="000000" w:themeColor="text1"/>
          <w:lang w:val="lt-LT"/>
        </w:rPr>
      </w:pPr>
      <w:r w:rsidRPr="00AE4C3D">
        <w:rPr>
          <w:rStyle w:val="Puslapioinaosnuoroda"/>
          <w:rFonts w:ascii="Times New Roman" w:hAnsi="Times New Roman" w:cs="Times New Roman"/>
          <w:color w:val="000000" w:themeColor="text1"/>
        </w:rPr>
        <w:footnoteRef/>
      </w:r>
      <w:r w:rsidR="003A5CF9">
        <w:rPr>
          <w:rFonts w:ascii="Times New Roman" w:hAnsi="Times New Roman" w:cs="Times New Roman"/>
          <w:color w:val="000000" w:themeColor="text1"/>
          <w:lang w:val="lt-LT"/>
        </w:rPr>
        <w:t xml:space="preserve"> </w:t>
      </w:r>
      <w:r w:rsidR="003A5CF9">
        <w:rPr>
          <w:rStyle w:val="apple-converted-space"/>
          <w:rFonts w:ascii="Times New Roman" w:hAnsi="Times New Roman"/>
          <w:color w:val="000000" w:themeColor="text1"/>
          <w:lang w:val="lt-LT"/>
        </w:rPr>
        <w:t>Žr. išnašą Nr. 10;</w:t>
      </w:r>
    </w:p>
  </w:footnote>
  <w:footnote w:id="32">
    <w:p w:rsidR="00D04A41" w:rsidRPr="00AE4C3D" w:rsidRDefault="00D04A41" w:rsidP="00D04A41">
      <w:pPr>
        <w:pStyle w:val="Puslapioinaostekstas"/>
        <w:jc w:val="both"/>
        <w:rPr>
          <w:rFonts w:ascii="Times New Roman" w:hAnsi="Times New Roman" w:cs="Times New Roman"/>
          <w:color w:val="000000" w:themeColor="text1"/>
          <w:lang w:val="lt-LT"/>
        </w:rPr>
      </w:pPr>
      <w:r w:rsidRPr="00AE4C3D">
        <w:rPr>
          <w:rStyle w:val="Puslapioinaosnuoroda"/>
          <w:rFonts w:ascii="Times New Roman" w:hAnsi="Times New Roman" w:cs="Times New Roman"/>
          <w:color w:val="000000" w:themeColor="text1"/>
        </w:rPr>
        <w:footnoteRef/>
      </w:r>
      <w:r w:rsidRPr="00AE4C3D">
        <w:rPr>
          <w:rFonts w:ascii="Times New Roman" w:hAnsi="Times New Roman" w:cs="Times New Roman"/>
          <w:color w:val="000000" w:themeColor="text1"/>
          <w:lang w:val="lt-LT"/>
        </w:rPr>
        <w:t xml:space="preserve"> </w:t>
      </w:r>
      <w:r w:rsidRPr="00AE4C3D">
        <w:rPr>
          <w:rStyle w:val="apple-converted-space"/>
          <w:rFonts w:ascii="Times New Roman" w:hAnsi="Times New Roman"/>
          <w:color w:val="000000" w:themeColor="text1"/>
          <w:lang w:val="lt-LT"/>
        </w:rPr>
        <w:t xml:space="preserve">Žr. išnašą Nr. </w:t>
      </w:r>
      <w:r w:rsidR="003A5CF9">
        <w:rPr>
          <w:rStyle w:val="apple-converted-space"/>
          <w:rFonts w:ascii="Times New Roman" w:hAnsi="Times New Roman"/>
          <w:color w:val="000000" w:themeColor="text1"/>
          <w:lang w:val="lt-LT"/>
        </w:rPr>
        <w:t>7</w:t>
      </w:r>
      <w:r w:rsidRPr="00AE4C3D">
        <w:rPr>
          <w:rFonts w:ascii="Times New Roman" w:hAnsi="Times New Roman"/>
          <w:color w:val="000000" w:themeColor="text1"/>
          <w:lang w:val="lt-LT"/>
        </w:rPr>
        <w:t>;</w:t>
      </w:r>
    </w:p>
  </w:footnote>
  <w:footnote w:id="33">
    <w:p w:rsidR="00D04A41" w:rsidRPr="00AE4C3D" w:rsidRDefault="00D04A41" w:rsidP="00D04A41">
      <w:pPr>
        <w:pStyle w:val="Puslapioinaostekstas"/>
        <w:jc w:val="both"/>
        <w:rPr>
          <w:rFonts w:ascii="Times New Roman" w:hAnsi="Times New Roman" w:cs="Times New Roman"/>
          <w:color w:val="000000" w:themeColor="text1"/>
          <w:lang w:val="lt-LT"/>
        </w:rPr>
      </w:pPr>
      <w:r w:rsidRPr="00AE4C3D">
        <w:rPr>
          <w:rStyle w:val="Puslapioinaosnuoroda"/>
          <w:rFonts w:ascii="Times New Roman" w:hAnsi="Times New Roman" w:cs="Times New Roman"/>
          <w:color w:val="000000" w:themeColor="text1"/>
        </w:rPr>
        <w:footnoteRef/>
      </w:r>
      <w:r w:rsidRPr="00AE4C3D">
        <w:rPr>
          <w:rFonts w:ascii="Times New Roman" w:hAnsi="Times New Roman" w:cs="Times New Roman"/>
          <w:color w:val="000000" w:themeColor="text1"/>
          <w:lang w:val="lt-LT"/>
        </w:rPr>
        <w:t xml:space="preserve"> </w:t>
      </w:r>
      <w:r w:rsidRPr="00AE4C3D">
        <w:rPr>
          <w:rStyle w:val="apple-converted-space"/>
          <w:rFonts w:ascii="Times New Roman" w:hAnsi="Times New Roman"/>
          <w:color w:val="000000" w:themeColor="text1"/>
          <w:lang w:val="lt-LT"/>
        </w:rPr>
        <w:t>Žr. išnašą Nr. 1;</w:t>
      </w:r>
    </w:p>
  </w:footnote>
  <w:footnote w:id="34">
    <w:p w:rsidR="00D04A41" w:rsidRPr="00F80CA9" w:rsidRDefault="00D04A41" w:rsidP="00D04A41">
      <w:pPr>
        <w:pStyle w:val="Puslapioinaostekstas"/>
        <w:jc w:val="both"/>
        <w:rPr>
          <w:rFonts w:ascii="Times New Roman" w:hAnsi="Times New Roman" w:cs="Times New Roman"/>
          <w:color w:val="FF0000"/>
          <w:lang w:val="lt-LT"/>
        </w:rPr>
      </w:pPr>
      <w:r w:rsidRPr="00AE4C3D">
        <w:rPr>
          <w:rStyle w:val="Puslapioinaosnuoroda"/>
          <w:rFonts w:ascii="Times New Roman" w:hAnsi="Times New Roman" w:cs="Times New Roman"/>
          <w:color w:val="000000" w:themeColor="text1"/>
        </w:rPr>
        <w:footnoteRef/>
      </w:r>
      <w:r w:rsidRPr="00AE4C3D">
        <w:rPr>
          <w:rFonts w:ascii="Times New Roman" w:hAnsi="Times New Roman" w:cs="Times New Roman"/>
          <w:color w:val="000000" w:themeColor="text1"/>
          <w:lang w:val="lt-LT"/>
        </w:rPr>
        <w:t xml:space="preserve"> „</w:t>
      </w:r>
      <w:r w:rsidRPr="00AE4C3D">
        <w:rPr>
          <w:rFonts w:ascii="Times New Roman" w:hAnsi="Times New Roman"/>
          <w:color w:val="000000" w:themeColor="text1"/>
          <w:lang w:val="lt-LT"/>
        </w:rPr>
        <w:t>Komisija dirba pagal aplinkos ministro įsakymu patvirtintą Komisijos darbo reglamentą</w:t>
      </w:r>
      <w:r w:rsidR="003A5CF9">
        <w:rPr>
          <w:rFonts w:ascii="Times New Roman" w:eastAsia="Times New Roman" w:hAnsi="Times New Roman" w:cs="Times New Roman"/>
          <w:color w:val="000000" w:themeColor="text1"/>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364313"/>
      <w:docPartObj>
        <w:docPartGallery w:val="Page Numbers (Top of Page)"/>
        <w:docPartUnique/>
      </w:docPartObj>
    </w:sdtPr>
    <w:sdtEndPr/>
    <w:sdtContent>
      <w:p w:rsidR="00706308" w:rsidRDefault="00706308">
        <w:pPr>
          <w:pStyle w:val="Antrats"/>
          <w:jc w:val="center"/>
        </w:pPr>
        <w:r>
          <w:fldChar w:fldCharType="begin"/>
        </w:r>
        <w:r>
          <w:instrText>PAGE   \* MERGEFORMAT</w:instrText>
        </w:r>
        <w:r>
          <w:fldChar w:fldCharType="separate"/>
        </w:r>
        <w:r w:rsidR="009136FE" w:rsidRPr="009136FE">
          <w:rPr>
            <w:noProof/>
            <w:lang w:val="lt-LT"/>
          </w:rPr>
          <w:t>10</w:t>
        </w:r>
        <w:r>
          <w:fldChar w:fldCharType="end"/>
        </w:r>
      </w:p>
    </w:sdtContent>
  </w:sdt>
  <w:p w:rsidR="00706308" w:rsidRDefault="0070630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4CB63FB"/>
    <w:multiLevelType w:val="hybridMultilevel"/>
    <w:tmpl w:val="F646973E"/>
    <w:lvl w:ilvl="0" w:tplc="5FF263FA">
      <w:start w:val="1"/>
      <w:numFmt w:val="decimal"/>
      <w:lvlText w:val="%1)"/>
      <w:lvlJc w:val="left"/>
      <w:pPr>
        <w:ind w:left="1098" w:hanging="360"/>
      </w:pPr>
      <w:rPr>
        <w:rFonts w:hint="default"/>
        <w:color w:val="FF0000"/>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8"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7788A"/>
    <w:multiLevelType w:val="hybridMultilevel"/>
    <w:tmpl w:val="70E8D86E"/>
    <w:lvl w:ilvl="0" w:tplc="A024F020">
      <w:start w:val="1"/>
      <w:numFmt w:val="decimal"/>
      <w:lvlText w:val="%1)"/>
      <w:lvlJc w:val="left"/>
      <w:pPr>
        <w:ind w:left="1068" w:hanging="360"/>
      </w:pPr>
      <w:rPr>
        <w:rFonts w:hint="default"/>
        <w:color w:val="auto"/>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1"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C0FB9"/>
    <w:multiLevelType w:val="hybridMultilevel"/>
    <w:tmpl w:val="40BCF254"/>
    <w:lvl w:ilvl="0" w:tplc="5DCCC3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563E68"/>
    <w:multiLevelType w:val="hybridMultilevel"/>
    <w:tmpl w:val="AF109DBE"/>
    <w:lvl w:ilvl="0" w:tplc="645ECFB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7B5774"/>
    <w:multiLevelType w:val="hybridMultilevel"/>
    <w:tmpl w:val="2BF84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9"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BD0A0F"/>
    <w:multiLevelType w:val="hybridMultilevel"/>
    <w:tmpl w:val="22242BDC"/>
    <w:lvl w:ilvl="0" w:tplc="0FCC55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7B7105"/>
    <w:multiLevelType w:val="hybridMultilevel"/>
    <w:tmpl w:val="70E8D86E"/>
    <w:lvl w:ilvl="0" w:tplc="A024F020">
      <w:start w:val="1"/>
      <w:numFmt w:val="decimal"/>
      <w:lvlText w:val="%1)"/>
      <w:lvlJc w:val="left"/>
      <w:pPr>
        <w:ind w:left="1068" w:hanging="360"/>
      </w:pPr>
      <w:rPr>
        <w:rFonts w:hint="default"/>
        <w:color w:val="auto"/>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3"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9F1620"/>
    <w:multiLevelType w:val="hybridMultilevel"/>
    <w:tmpl w:val="001A5BD4"/>
    <w:lvl w:ilvl="0" w:tplc="6F22F358">
      <w:start w:val="1"/>
      <w:numFmt w:val="bullet"/>
      <w:lvlText w:val="-"/>
      <w:lvlJc w:val="left"/>
      <w:pPr>
        <w:ind w:left="1458" w:hanging="360"/>
      </w:pPr>
      <w:rPr>
        <w:rFonts w:ascii="Times New Roman" w:eastAsiaTheme="minorHAnsi" w:hAnsi="Times New Roman" w:cs="Times New Roman" w:hint="default"/>
      </w:rPr>
    </w:lvl>
    <w:lvl w:ilvl="1" w:tplc="04270003" w:tentative="1">
      <w:start w:val="1"/>
      <w:numFmt w:val="bullet"/>
      <w:lvlText w:val="o"/>
      <w:lvlJc w:val="left"/>
      <w:pPr>
        <w:ind w:left="2178" w:hanging="360"/>
      </w:pPr>
      <w:rPr>
        <w:rFonts w:ascii="Courier New" w:hAnsi="Courier New" w:cs="Courier New" w:hint="default"/>
      </w:rPr>
    </w:lvl>
    <w:lvl w:ilvl="2" w:tplc="04270005" w:tentative="1">
      <w:start w:val="1"/>
      <w:numFmt w:val="bullet"/>
      <w:lvlText w:val=""/>
      <w:lvlJc w:val="left"/>
      <w:pPr>
        <w:ind w:left="2898" w:hanging="360"/>
      </w:pPr>
      <w:rPr>
        <w:rFonts w:ascii="Wingdings" w:hAnsi="Wingdings" w:hint="default"/>
      </w:rPr>
    </w:lvl>
    <w:lvl w:ilvl="3" w:tplc="04270001" w:tentative="1">
      <w:start w:val="1"/>
      <w:numFmt w:val="bullet"/>
      <w:lvlText w:val=""/>
      <w:lvlJc w:val="left"/>
      <w:pPr>
        <w:ind w:left="3618" w:hanging="360"/>
      </w:pPr>
      <w:rPr>
        <w:rFonts w:ascii="Symbol" w:hAnsi="Symbol" w:hint="default"/>
      </w:rPr>
    </w:lvl>
    <w:lvl w:ilvl="4" w:tplc="04270003" w:tentative="1">
      <w:start w:val="1"/>
      <w:numFmt w:val="bullet"/>
      <w:lvlText w:val="o"/>
      <w:lvlJc w:val="left"/>
      <w:pPr>
        <w:ind w:left="4338" w:hanging="360"/>
      </w:pPr>
      <w:rPr>
        <w:rFonts w:ascii="Courier New" w:hAnsi="Courier New" w:cs="Courier New" w:hint="default"/>
      </w:rPr>
    </w:lvl>
    <w:lvl w:ilvl="5" w:tplc="04270005" w:tentative="1">
      <w:start w:val="1"/>
      <w:numFmt w:val="bullet"/>
      <w:lvlText w:val=""/>
      <w:lvlJc w:val="left"/>
      <w:pPr>
        <w:ind w:left="5058" w:hanging="360"/>
      </w:pPr>
      <w:rPr>
        <w:rFonts w:ascii="Wingdings" w:hAnsi="Wingdings" w:hint="default"/>
      </w:rPr>
    </w:lvl>
    <w:lvl w:ilvl="6" w:tplc="04270001" w:tentative="1">
      <w:start w:val="1"/>
      <w:numFmt w:val="bullet"/>
      <w:lvlText w:val=""/>
      <w:lvlJc w:val="left"/>
      <w:pPr>
        <w:ind w:left="5778" w:hanging="360"/>
      </w:pPr>
      <w:rPr>
        <w:rFonts w:ascii="Symbol" w:hAnsi="Symbol" w:hint="default"/>
      </w:rPr>
    </w:lvl>
    <w:lvl w:ilvl="7" w:tplc="04270003" w:tentative="1">
      <w:start w:val="1"/>
      <w:numFmt w:val="bullet"/>
      <w:lvlText w:val="o"/>
      <w:lvlJc w:val="left"/>
      <w:pPr>
        <w:ind w:left="6498" w:hanging="360"/>
      </w:pPr>
      <w:rPr>
        <w:rFonts w:ascii="Courier New" w:hAnsi="Courier New" w:cs="Courier New" w:hint="default"/>
      </w:rPr>
    </w:lvl>
    <w:lvl w:ilvl="8" w:tplc="04270005" w:tentative="1">
      <w:start w:val="1"/>
      <w:numFmt w:val="bullet"/>
      <w:lvlText w:val=""/>
      <w:lvlJc w:val="left"/>
      <w:pPr>
        <w:ind w:left="7218" w:hanging="360"/>
      </w:pPr>
      <w:rPr>
        <w:rFonts w:ascii="Wingdings" w:hAnsi="Wingdings" w:hint="default"/>
      </w:rPr>
    </w:lvl>
  </w:abstractNum>
  <w:abstractNum w:abstractNumId="35"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685120"/>
    <w:multiLevelType w:val="hybridMultilevel"/>
    <w:tmpl w:val="27148648"/>
    <w:lvl w:ilvl="0" w:tplc="4D062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9" w15:restartNumberingAfterBreak="0">
    <w:nsid w:val="737355BD"/>
    <w:multiLevelType w:val="hybridMultilevel"/>
    <w:tmpl w:val="4C606792"/>
    <w:lvl w:ilvl="0" w:tplc="C37623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747D3D70"/>
    <w:multiLevelType w:val="hybridMultilevel"/>
    <w:tmpl w:val="16586CA4"/>
    <w:lvl w:ilvl="0" w:tplc="6F22F358">
      <w:start w:val="1"/>
      <w:numFmt w:val="bullet"/>
      <w:lvlText w:val="-"/>
      <w:lvlJc w:val="left"/>
      <w:pPr>
        <w:ind w:left="3478" w:hanging="360"/>
      </w:pPr>
      <w:rPr>
        <w:rFonts w:ascii="Times New Roman" w:eastAsiaTheme="minorHAnsi" w:hAnsi="Times New Roman" w:cs="Times New Roman" w:hint="default"/>
      </w:rPr>
    </w:lvl>
    <w:lvl w:ilvl="1" w:tplc="04270003" w:tentative="1">
      <w:start w:val="1"/>
      <w:numFmt w:val="bullet"/>
      <w:lvlText w:val="o"/>
      <w:lvlJc w:val="left"/>
      <w:pPr>
        <w:ind w:left="4198" w:hanging="360"/>
      </w:pPr>
      <w:rPr>
        <w:rFonts w:ascii="Courier New" w:hAnsi="Courier New" w:cs="Courier New" w:hint="default"/>
      </w:rPr>
    </w:lvl>
    <w:lvl w:ilvl="2" w:tplc="04270005" w:tentative="1">
      <w:start w:val="1"/>
      <w:numFmt w:val="bullet"/>
      <w:lvlText w:val=""/>
      <w:lvlJc w:val="left"/>
      <w:pPr>
        <w:ind w:left="4918" w:hanging="360"/>
      </w:pPr>
      <w:rPr>
        <w:rFonts w:ascii="Wingdings" w:hAnsi="Wingdings" w:hint="default"/>
      </w:rPr>
    </w:lvl>
    <w:lvl w:ilvl="3" w:tplc="04270001" w:tentative="1">
      <w:start w:val="1"/>
      <w:numFmt w:val="bullet"/>
      <w:lvlText w:val=""/>
      <w:lvlJc w:val="left"/>
      <w:pPr>
        <w:ind w:left="5638" w:hanging="360"/>
      </w:pPr>
      <w:rPr>
        <w:rFonts w:ascii="Symbol" w:hAnsi="Symbol" w:hint="default"/>
      </w:rPr>
    </w:lvl>
    <w:lvl w:ilvl="4" w:tplc="04270003" w:tentative="1">
      <w:start w:val="1"/>
      <w:numFmt w:val="bullet"/>
      <w:lvlText w:val="o"/>
      <w:lvlJc w:val="left"/>
      <w:pPr>
        <w:ind w:left="6358" w:hanging="360"/>
      </w:pPr>
      <w:rPr>
        <w:rFonts w:ascii="Courier New" w:hAnsi="Courier New" w:cs="Courier New" w:hint="default"/>
      </w:rPr>
    </w:lvl>
    <w:lvl w:ilvl="5" w:tplc="04270005" w:tentative="1">
      <w:start w:val="1"/>
      <w:numFmt w:val="bullet"/>
      <w:lvlText w:val=""/>
      <w:lvlJc w:val="left"/>
      <w:pPr>
        <w:ind w:left="7078" w:hanging="360"/>
      </w:pPr>
      <w:rPr>
        <w:rFonts w:ascii="Wingdings" w:hAnsi="Wingdings" w:hint="default"/>
      </w:rPr>
    </w:lvl>
    <w:lvl w:ilvl="6" w:tplc="04270001" w:tentative="1">
      <w:start w:val="1"/>
      <w:numFmt w:val="bullet"/>
      <w:lvlText w:val=""/>
      <w:lvlJc w:val="left"/>
      <w:pPr>
        <w:ind w:left="7798" w:hanging="360"/>
      </w:pPr>
      <w:rPr>
        <w:rFonts w:ascii="Symbol" w:hAnsi="Symbol" w:hint="default"/>
      </w:rPr>
    </w:lvl>
    <w:lvl w:ilvl="7" w:tplc="04270003" w:tentative="1">
      <w:start w:val="1"/>
      <w:numFmt w:val="bullet"/>
      <w:lvlText w:val="o"/>
      <w:lvlJc w:val="left"/>
      <w:pPr>
        <w:ind w:left="8518" w:hanging="360"/>
      </w:pPr>
      <w:rPr>
        <w:rFonts w:ascii="Courier New" w:hAnsi="Courier New" w:cs="Courier New" w:hint="default"/>
      </w:rPr>
    </w:lvl>
    <w:lvl w:ilvl="8" w:tplc="04270005" w:tentative="1">
      <w:start w:val="1"/>
      <w:numFmt w:val="bullet"/>
      <w:lvlText w:val=""/>
      <w:lvlJc w:val="left"/>
      <w:pPr>
        <w:ind w:left="9238" w:hanging="360"/>
      </w:pPr>
      <w:rPr>
        <w:rFonts w:ascii="Wingdings" w:hAnsi="Wingdings" w:hint="default"/>
      </w:rPr>
    </w:lvl>
  </w:abstractNum>
  <w:abstractNum w:abstractNumId="41"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42"/>
  </w:num>
  <w:num w:numId="3">
    <w:abstractNumId w:val="24"/>
  </w:num>
  <w:num w:numId="4">
    <w:abstractNumId w:val="35"/>
  </w:num>
  <w:num w:numId="5">
    <w:abstractNumId w:val="41"/>
  </w:num>
  <w:num w:numId="6">
    <w:abstractNumId w:val="4"/>
  </w:num>
  <w:num w:numId="7">
    <w:abstractNumId w:val="14"/>
  </w:num>
  <w:num w:numId="8">
    <w:abstractNumId w:val="33"/>
  </w:num>
  <w:num w:numId="9">
    <w:abstractNumId w:val="9"/>
  </w:num>
  <w:num w:numId="10">
    <w:abstractNumId w:val="25"/>
  </w:num>
  <w:num w:numId="11">
    <w:abstractNumId w:val="3"/>
  </w:num>
  <w:num w:numId="12">
    <w:abstractNumId w:val="23"/>
  </w:num>
  <w:num w:numId="13">
    <w:abstractNumId w:val="28"/>
  </w:num>
  <w:num w:numId="14">
    <w:abstractNumId w:val="6"/>
  </w:num>
  <w:num w:numId="15">
    <w:abstractNumId w:val="13"/>
  </w:num>
  <w:num w:numId="16">
    <w:abstractNumId w:val="30"/>
  </w:num>
  <w:num w:numId="17">
    <w:abstractNumId w:val="29"/>
  </w:num>
  <w:num w:numId="18">
    <w:abstractNumId w:val="38"/>
  </w:num>
  <w:num w:numId="19">
    <w:abstractNumId w:val="19"/>
  </w:num>
  <w:num w:numId="20">
    <w:abstractNumId w:val="18"/>
  </w:num>
  <w:num w:numId="21">
    <w:abstractNumId w:val="11"/>
  </w:num>
  <w:num w:numId="22">
    <w:abstractNumId w:val="1"/>
  </w:num>
  <w:num w:numId="23">
    <w:abstractNumId w:val="12"/>
  </w:num>
  <w:num w:numId="24">
    <w:abstractNumId w:val="0"/>
  </w:num>
  <w:num w:numId="25">
    <w:abstractNumId w:val="17"/>
  </w:num>
  <w:num w:numId="26">
    <w:abstractNumId w:val="16"/>
  </w:num>
  <w:num w:numId="27">
    <w:abstractNumId w:val="22"/>
  </w:num>
  <w:num w:numId="28">
    <w:abstractNumId w:val="5"/>
  </w:num>
  <w:num w:numId="29">
    <w:abstractNumId w:val="21"/>
  </w:num>
  <w:num w:numId="30">
    <w:abstractNumId w:val="2"/>
  </w:num>
  <w:num w:numId="31">
    <w:abstractNumId w:val="37"/>
  </w:num>
  <w:num w:numId="32">
    <w:abstractNumId w:val="15"/>
  </w:num>
  <w:num w:numId="33">
    <w:abstractNumId w:val="36"/>
  </w:num>
  <w:num w:numId="34">
    <w:abstractNumId w:val="20"/>
  </w:num>
  <w:num w:numId="35">
    <w:abstractNumId w:val="26"/>
  </w:num>
  <w:num w:numId="36">
    <w:abstractNumId w:val="31"/>
  </w:num>
  <w:num w:numId="37">
    <w:abstractNumId w:val="27"/>
  </w:num>
  <w:num w:numId="38">
    <w:abstractNumId w:val="40"/>
  </w:num>
  <w:num w:numId="39">
    <w:abstractNumId w:val="34"/>
  </w:num>
  <w:num w:numId="40">
    <w:abstractNumId w:val="7"/>
  </w:num>
  <w:num w:numId="41">
    <w:abstractNumId w:val="32"/>
  </w:num>
  <w:num w:numId="42">
    <w:abstractNumId w:val="1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01F"/>
    <w:rsid w:val="00000CAC"/>
    <w:rsid w:val="00001AE7"/>
    <w:rsid w:val="00004CCB"/>
    <w:rsid w:val="00005E74"/>
    <w:rsid w:val="00006467"/>
    <w:rsid w:val="0001178A"/>
    <w:rsid w:val="0001374B"/>
    <w:rsid w:val="000140F3"/>
    <w:rsid w:val="00015674"/>
    <w:rsid w:val="00016F78"/>
    <w:rsid w:val="00017150"/>
    <w:rsid w:val="00017E71"/>
    <w:rsid w:val="00021AF4"/>
    <w:rsid w:val="00021EF7"/>
    <w:rsid w:val="00022C19"/>
    <w:rsid w:val="00024419"/>
    <w:rsid w:val="0002627D"/>
    <w:rsid w:val="00027566"/>
    <w:rsid w:val="00030CC3"/>
    <w:rsid w:val="00030D40"/>
    <w:rsid w:val="0004111C"/>
    <w:rsid w:val="00041245"/>
    <w:rsid w:val="00041D0E"/>
    <w:rsid w:val="000422CF"/>
    <w:rsid w:val="00043B22"/>
    <w:rsid w:val="00044B2A"/>
    <w:rsid w:val="000474AA"/>
    <w:rsid w:val="00054198"/>
    <w:rsid w:val="000551C7"/>
    <w:rsid w:val="000552B0"/>
    <w:rsid w:val="00056838"/>
    <w:rsid w:val="00056D9F"/>
    <w:rsid w:val="00065B9B"/>
    <w:rsid w:val="00066D43"/>
    <w:rsid w:val="00067CE8"/>
    <w:rsid w:val="00070EB9"/>
    <w:rsid w:val="000734D5"/>
    <w:rsid w:val="00073BC9"/>
    <w:rsid w:val="00074084"/>
    <w:rsid w:val="00075A88"/>
    <w:rsid w:val="00075B0D"/>
    <w:rsid w:val="0008234B"/>
    <w:rsid w:val="00083780"/>
    <w:rsid w:val="00085166"/>
    <w:rsid w:val="00085418"/>
    <w:rsid w:val="0009168B"/>
    <w:rsid w:val="00092DEF"/>
    <w:rsid w:val="000976B3"/>
    <w:rsid w:val="000A090F"/>
    <w:rsid w:val="000A0ACA"/>
    <w:rsid w:val="000A2F8E"/>
    <w:rsid w:val="000A336E"/>
    <w:rsid w:val="000A4CF0"/>
    <w:rsid w:val="000A52FD"/>
    <w:rsid w:val="000A5C19"/>
    <w:rsid w:val="000A5EDB"/>
    <w:rsid w:val="000A66E6"/>
    <w:rsid w:val="000A67D2"/>
    <w:rsid w:val="000B14D7"/>
    <w:rsid w:val="000B46C0"/>
    <w:rsid w:val="000B7A9B"/>
    <w:rsid w:val="000C0D5F"/>
    <w:rsid w:val="000C19E9"/>
    <w:rsid w:val="000C207E"/>
    <w:rsid w:val="000C20C2"/>
    <w:rsid w:val="000C5F03"/>
    <w:rsid w:val="000C6562"/>
    <w:rsid w:val="000C6DAF"/>
    <w:rsid w:val="000C6ED4"/>
    <w:rsid w:val="000D1879"/>
    <w:rsid w:val="000D1EC1"/>
    <w:rsid w:val="000D375E"/>
    <w:rsid w:val="000D3D36"/>
    <w:rsid w:val="000D3E88"/>
    <w:rsid w:val="000D5AE1"/>
    <w:rsid w:val="000D679C"/>
    <w:rsid w:val="000D7AFE"/>
    <w:rsid w:val="000E3558"/>
    <w:rsid w:val="000E3786"/>
    <w:rsid w:val="000E4F6F"/>
    <w:rsid w:val="000E76B7"/>
    <w:rsid w:val="000E7B16"/>
    <w:rsid w:val="000F1325"/>
    <w:rsid w:val="000F1C2C"/>
    <w:rsid w:val="000F1DD5"/>
    <w:rsid w:val="000F27D5"/>
    <w:rsid w:val="000F4593"/>
    <w:rsid w:val="000F6C05"/>
    <w:rsid w:val="000F6D6C"/>
    <w:rsid w:val="000F7657"/>
    <w:rsid w:val="000F7E52"/>
    <w:rsid w:val="00101BE9"/>
    <w:rsid w:val="001054FC"/>
    <w:rsid w:val="001057DE"/>
    <w:rsid w:val="0010735F"/>
    <w:rsid w:val="00110138"/>
    <w:rsid w:val="00110589"/>
    <w:rsid w:val="00112DAB"/>
    <w:rsid w:val="00114DD4"/>
    <w:rsid w:val="001155C7"/>
    <w:rsid w:val="001167D5"/>
    <w:rsid w:val="00116EEE"/>
    <w:rsid w:val="00120A6A"/>
    <w:rsid w:val="00120D6E"/>
    <w:rsid w:val="00121EA3"/>
    <w:rsid w:val="00121F78"/>
    <w:rsid w:val="00131750"/>
    <w:rsid w:val="001324AA"/>
    <w:rsid w:val="0013311D"/>
    <w:rsid w:val="00133548"/>
    <w:rsid w:val="00134E6F"/>
    <w:rsid w:val="00136E9D"/>
    <w:rsid w:val="0014028C"/>
    <w:rsid w:val="001404F3"/>
    <w:rsid w:val="001426D8"/>
    <w:rsid w:val="001452AF"/>
    <w:rsid w:val="0014601B"/>
    <w:rsid w:val="001468C9"/>
    <w:rsid w:val="00146FF1"/>
    <w:rsid w:val="0014740C"/>
    <w:rsid w:val="00150C06"/>
    <w:rsid w:val="0015217D"/>
    <w:rsid w:val="00153092"/>
    <w:rsid w:val="00153478"/>
    <w:rsid w:val="00154A8A"/>
    <w:rsid w:val="00155525"/>
    <w:rsid w:val="0016439A"/>
    <w:rsid w:val="00164FCE"/>
    <w:rsid w:val="00165133"/>
    <w:rsid w:val="001658B9"/>
    <w:rsid w:val="00165EBC"/>
    <w:rsid w:val="00167332"/>
    <w:rsid w:val="001674DC"/>
    <w:rsid w:val="00167AE9"/>
    <w:rsid w:val="00170CF1"/>
    <w:rsid w:val="00170DA0"/>
    <w:rsid w:val="0017215A"/>
    <w:rsid w:val="00173365"/>
    <w:rsid w:val="00175CD9"/>
    <w:rsid w:val="00175DFB"/>
    <w:rsid w:val="00177370"/>
    <w:rsid w:val="001801B7"/>
    <w:rsid w:val="001809F5"/>
    <w:rsid w:val="00180ED5"/>
    <w:rsid w:val="00181F8F"/>
    <w:rsid w:val="00183C5E"/>
    <w:rsid w:val="0019023C"/>
    <w:rsid w:val="00191A4A"/>
    <w:rsid w:val="0019218F"/>
    <w:rsid w:val="00193342"/>
    <w:rsid w:val="00194431"/>
    <w:rsid w:val="00194E6D"/>
    <w:rsid w:val="00195271"/>
    <w:rsid w:val="0019722E"/>
    <w:rsid w:val="0019746B"/>
    <w:rsid w:val="00197989"/>
    <w:rsid w:val="00197E2C"/>
    <w:rsid w:val="001A0FA0"/>
    <w:rsid w:val="001A1AA5"/>
    <w:rsid w:val="001A271F"/>
    <w:rsid w:val="001A3A03"/>
    <w:rsid w:val="001A4062"/>
    <w:rsid w:val="001A4E6D"/>
    <w:rsid w:val="001A51D9"/>
    <w:rsid w:val="001A59B7"/>
    <w:rsid w:val="001A6E55"/>
    <w:rsid w:val="001A7519"/>
    <w:rsid w:val="001B1223"/>
    <w:rsid w:val="001B1FE9"/>
    <w:rsid w:val="001B24EE"/>
    <w:rsid w:val="001B3C55"/>
    <w:rsid w:val="001B3F8B"/>
    <w:rsid w:val="001B4057"/>
    <w:rsid w:val="001B5086"/>
    <w:rsid w:val="001B75E3"/>
    <w:rsid w:val="001C041E"/>
    <w:rsid w:val="001C0B58"/>
    <w:rsid w:val="001C1FB9"/>
    <w:rsid w:val="001C23D9"/>
    <w:rsid w:val="001C25A8"/>
    <w:rsid w:val="001C3C8F"/>
    <w:rsid w:val="001C53E6"/>
    <w:rsid w:val="001D636A"/>
    <w:rsid w:val="001D6AA6"/>
    <w:rsid w:val="001D7141"/>
    <w:rsid w:val="001D7B97"/>
    <w:rsid w:val="001D7D6D"/>
    <w:rsid w:val="001E3206"/>
    <w:rsid w:val="001E62B2"/>
    <w:rsid w:val="001E72AF"/>
    <w:rsid w:val="001F1852"/>
    <w:rsid w:val="001F19E6"/>
    <w:rsid w:val="001F365E"/>
    <w:rsid w:val="001F464C"/>
    <w:rsid w:val="001F5EE8"/>
    <w:rsid w:val="001F6770"/>
    <w:rsid w:val="001F6FB0"/>
    <w:rsid w:val="00203DBD"/>
    <w:rsid w:val="00203F4B"/>
    <w:rsid w:val="002043AE"/>
    <w:rsid w:val="00206028"/>
    <w:rsid w:val="002073ED"/>
    <w:rsid w:val="00213292"/>
    <w:rsid w:val="00214BBF"/>
    <w:rsid w:val="00220083"/>
    <w:rsid w:val="00221BB3"/>
    <w:rsid w:val="00221D89"/>
    <w:rsid w:val="00223379"/>
    <w:rsid w:val="00223AFF"/>
    <w:rsid w:val="002271FE"/>
    <w:rsid w:val="00227537"/>
    <w:rsid w:val="00235554"/>
    <w:rsid w:val="00236A88"/>
    <w:rsid w:val="00237DE2"/>
    <w:rsid w:val="00237ED3"/>
    <w:rsid w:val="0024059C"/>
    <w:rsid w:val="002416F8"/>
    <w:rsid w:val="002418AD"/>
    <w:rsid w:val="00242D24"/>
    <w:rsid w:val="002431F6"/>
    <w:rsid w:val="00243735"/>
    <w:rsid w:val="00243766"/>
    <w:rsid w:val="00243FAC"/>
    <w:rsid w:val="002441C4"/>
    <w:rsid w:val="00246C98"/>
    <w:rsid w:val="00250AD1"/>
    <w:rsid w:val="00250BB9"/>
    <w:rsid w:val="00251AF9"/>
    <w:rsid w:val="00251D89"/>
    <w:rsid w:val="00254BBD"/>
    <w:rsid w:val="00254BFB"/>
    <w:rsid w:val="00255500"/>
    <w:rsid w:val="00257E5D"/>
    <w:rsid w:val="00260A95"/>
    <w:rsid w:val="00262C3E"/>
    <w:rsid w:val="00263F79"/>
    <w:rsid w:val="0026404E"/>
    <w:rsid w:val="0026481C"/>
    <w:rsid w:val="00267D27"/>
    <w:rsid w:val="002740D9"/>
    <w:rsid w:val="00275A98"/>
    <w:rsid w:val="00275FB2"/>
    <w:rsid w:val="00276DEF"/>
    <w:rsid w:val="00277007"/>
    <w:rsid w:val="0028050D"/>
    <w:rsid w:val="002809C8"/>
    <w:rsid w:val="00281F9A"/>
    <w:rsid w:val="002852A7"/>
    <w:rsid w:val="002853C1"/>
    <w:rsid w:val="00285819"/>
    <w:rsid w:val="00287FA1"/>
    <w:rsid w:val="00290F03"/>
    <w:rsid w:val="00292A4F"/>
    <w:rsid w:val="00292B8D"/>
    <w:rsid w:val="00292D2C"/>
    <w:rsid w:val="0029371F"/>
    <w:rsid w:val="00295E35"/>
    <w:rsid w:val="002968F9"/>
    <w:rsid w:val="002A0C0D"/>
    <w:rsid w:val="002A0FE3"/>
    <w:rsid w:val="002A2BF1"/>
    <w:rsid w:val="002A2D0F"/>
    <w:rsid w:val="002A4102"/>
    <w:rsid w:val="002A434F"/>
    <w:rsid w:val="002A7B6C"/>
    <w:rsid w:val="002B015C"/>
    <w:rsid w:val="002B0659"/>
    <w:rsid w:val="002B3BBE"/>
    <w:rsid w:val="002B3F2F"/>
    <w:rsid w:val="002B4D94"/>
    <w:rsid w:val="002B4EE8"/>
    <w:rsid w:val="002B4F08"/>
    <w:rsid w:val="002B53CB"/>
    <w:rsid w:val="002C0F99"/>
    <w:rsid w:val="002C32EF"/>
    <w:rsid w:val="002C4DB9"/>
    <w:rsid w:val="002C4E39"/>
    <w:rsid w:val="002C527D"/>
    <w:rsid w:val="002C55C6"/>
    <w:rsid w:val="002C6680"/>
    <w:rsid w:val="002C680C"/>
    <w:rsid w:val="002D0164"/>
    <w:rsid w:val="002D04AA"/>
    <w:rsid w:val="002D052B"/>
    <w:rsid w:val="002D1EC4"/>
    <w:rsid w:val="002D3EDA"/>
    <w:rsid w:val="002D4E63"/>
    <w:rsid w:val="002D6E93"/>
    <w:rsid w:val="002D75E0"/>
    <w:rsid w:val="002E0190"/>
    <w:rsid w:val="002E0E16"/>
    <w:rsid w:val="002E145F"/>
    <w:rsid w:val="002E21DC"/>
    <w:rsid w:val="002E2985"/>
    <w:rsid w:val="002E31B6"/>
    <w:rsid w:val="002E35BF"/>
    <w:rsid w:val="002E6F44"/>
    <w:rsid w:val="002F0010"/>
    <w:rsid w:val="002F00A9"/>
    <w:rsid w:val="002F25C3"/>
    <w:rsid w:val="002F5790"/>
    <w:rsid w:val="003003A3"/>
    <w:rsid w:val="003021F6"/>
    <w:rsid w:val="003023DB"/>
    <w:rsid w:val="0030549D"/>
    <w:rsid w:val="00307F8F"/>
    <w:rsid w:val="0031173E"/>
    <w:rsid w:val="00311B02"/>
    <w:rsid w:val="00312973"/>
    <w:rsid w:val="00312A24"/>
    <w:rsid w:val="00313361"/>
    <w:rsid w:val="00313455"/>
    <w:rsid w:val="00320708"/>
    <w:rsid w:val="00322246"/>
    <w:rsid w:val="00323CB8"/>
    <w:rsid w:val="00324095"/>
    <w:rsid w:val="003250DD"/>
    <w:rsid w:val="003251DE"/>
    <w:rsid w:val="00326376"/>
    <w:rsid w:val="003301A9"/>
    <w:rsid w:val="00332E8C"/>
    <w:rsid w:val="00333052"/>
    <w:rsid w:val="00333D48"/>
    <w:rsid w:val="00334C30"/>
    <w:rsid w:val="00336512"/>
    <w:rsid w:val="003374EE"/>
    <w:rsid w:val="00340E5B"/>
    <w:rsid w:val="00341DFF"/>
    <w:rsid w:val="00350018"/>
    <w:rsid w:val="00351203"/>
    <w:rsid w:val="00353995"/>
    <w:rsid w:val="003565DE"/>
    <w:rsid w:val="00360FA5"/>
    <w:rsid w:val="00361DB6"/>
    <w:rsid w:val="003626BB"/>
    <w:rsid w:val="0036318A"/>
    <w:rsid w:val="00370ACD"/>
    <w:rsid w:val="00373FFC"/>
    <w:rsid w:val="00374D10"/>
    <w:rsid w:val="0037586E"/>
    <w:rsid w:val="00377C32"/>
    <w:rsid w:val="00386B5E"/>
    <w:rsid w:val="00387828"/>
    <w:rsid w:val="00391A1D"/>
    <w:rsid w:val="003929F7"/>
    <w:rsid w:val="0039481D"/>
    <w:rsid w:val="003974B1"/>
    <w:rsid w:val="003A03D6"/>
    <w:rsid w:val="003A054D"/>
    <w:rsid w:val="003A0F96"/>
    <w:rsid w:val="003A2E94"/>
    <w:rsid w:val="003A5CF9"/>
    <w:rsid w:val="003A6AA8"/>
    <w:rsid w:val="003A7DCA"/>
    <w:rsid w:val="003B2591"/>
    <w:rsid w:val="003B4970"/>
    <w:rsid w:val="003B50EB"/>
    <w:rsid w:val="003B5F8C"/>
    <w:rsid w:val="003B6572"/>
    <w:rsid w:val="003B7B35"/>
    <w:rsid w:val="003C0DD8"/>
    <w:rsid w:val="003C17A6"/>
    <w:rsid w:val="003C1ABE"/>
    <w:rsid w:val="003C2996"/>
    <w:rsid w:val="003C3518"/>
    <w:rsid w:val="003C3D7B"/>
    <w:rsid w:val="003C42FE"/>
    <w:rsid w:val="003C4D38"/>
    <w:rsid w:val="003C5095"/>
    <w:rsid w:val="003C57C3"/>
    <w:rsid w:val="003C6CE5"/>
    <w:rsid w:val="003C6E0A"/>
    <w:rsid w:val="003C6E4B"/>
    <w:rsid w:val="003C716A"/>
    <w:rsid w:val="003D19E1"/>
    <w:rsid w:val="003D24E2"/>
    <w:rsid w:val="003D3541"/>
    <w:rsid w:val="003D58F6"/>
    <w:rsid w:val="003D5BD2"/>
    <w:rsid w:val="003D601A"/>
    <w:rsid w:val="003D642F"/>
    <w:rsid w:val="003E043F"/>
    <w:rsid w:val="003E1949"/>
    <w:rsid w:val="003E246C"/>
    <w:rsid w:val="003E24C8"/>
    <w:rsid w:val="003E3163"/>
    <w:rsid w:val="003E33F0"/>
    <w:rsid w:val="003E435E"/>
    <w:rsid w:val="003E7931"/>
    <w:rsid w:val="003F01B6"/>
    <w:rsid w:val="003F0EDC"/>
    <w:rsid w:val="003F2332"/>
    <w:rsid w:val="003F3D8F"/>
    <w:rsid w:val="003F67B5"/>
    <w:rsid w:val="004008C2"/>
    <w:rsid w:val="00400BCD"/>
    <w:rsid w:val="004038BD"/>
    <w:rsid w:val="00414680"/>
    <w:rsid w:val="00416B0D"/>
    <w:rsid w:val="00420449"/>
    <w:rsid w:val="00422723"/>
    <w:rsid w:val="004229AF"/>
    <w:rsid w:val="00422DB0"/>
    <w:rsid w:val="00426034"/>
    <w:rsid w:val="00426CDB"/>
    <w:rsid w:val="00431086"/>
    <w:rsid w:val="004311B2"/>
    <w:rsid w:val="00431DC5"/>
    <w:rsid w:val="00432E27"/>
    <w:rsid w:val="004343D1"/>
    <w:rsid w:val="00436571"/>
    <w:rsid w:val="004367E9"/>
    <w:rsid w:val="00437480"/>
    <w:rsid w:val="00437F1B"/>
    <w:rsid w:val="00440769"/>
    <w:rsid w:val="00440936"/>
    <w:rsid w:val="00441787"/>
    <w:rsid w:val="004447F0"/>
    <w:rsid w:val="004450E7"/>
    <w:rsid w:val="00445145"/>
    <w:rsid w:val="00445C0C"/>
    <w:rsid w:val="00447F33"/>
    <w:rsid w:val="00451209"/>
    <w:rsid w:val="00455B55"/>
    <w:rsid w:val="00455BB0"/>
    <w:rsid w:val="00456F6C"/>
    <w:rsid w:val="00457788"/>
    <w:rsid w:val="00457B7B"/>
    <w:rsid w:val="004602D4"/>
    <w:rsid w:val="004619A7"/>
    <w:rsid w:val="004619B2"/>
    <w:rsid w:val="00463A83"/>
    <w:rsid w:val="00463C95"/>
    <w:rsid w:val="00464513"/>
    <w:rsid w:val="00464C2E"/>
    <w:rsid w:val="00465826"/>
    <w:rsid w:val="00465F98"/>
    <w:rsid w:val="00466779"/>
    <w:rsid w:val="00466E2D"/>
    <w:rsid w:val="004700B0"/>
    <w:rsid w:val="00473A01"/>
    <w:rsid w:val="0047431D"/>
    <w:rsid w:val="004743BA"/>
    <w:rsid w:val="00474CB7"/>
    <w:rsid w:val="004756E6"/>
    <w:rsid w:val="0047729D"/>
    <w:rsid w:val="004800F6"/>
    <w:rsid w:val="0048071A"/>
    <w:rsid w:val="0048754A"/>
    <w:rsid w:val="004908D0"/>
    <w:rsid w:val="00492E64"/>
    <w:rsid w:val="00496DC5"/>
    <w:rsid w:val="004A15C1"/>
    <w:rsid w:val="004A171B"/>
    <w:rsid w:val="004A4795"/>
    <w:rsid w:val="004A5413"/>
    <w:rsid w:val="004A68D0"/>
    <w:rsid w:val="004A7282"/>
    <w:rsid w:val="004B369A"/>
    <w:rsid w:val="004B4420"/>
    <w:rsid w:val="004B45CF"/>
    <w:rsid w:val="004B4CD7"/>
    <w:rsid w:val="004B4F08"/>
    <w:rsid w:val="004B62B6"/>
    <w:rsid w:val="004C191E"/>
    <w:rsid w:val="004C246B"/>
    <w:rsid w:val="004C27A0"/>
    <w:rsid w:val="004C45F9"/>
    <w:rsid w:val="004D0042"/>
    <w:rsid w:val="004D115A"/>
    <w:rsid w:val="004D195F"/>
    <w:rsid w:val="004D284B"/>
    <w:rsid w:val="004D28DF"/>
    <w:rsid w:val="004D2B41"/>
    <w:rsid w:val="004D529C"/>
    <w:rsid w:val="004E082E"/>
    <w:rsid w:val="004E098B"/>
    <w:rsid w:val="004E1EAB"/>
    <w:rsid w:val="004F0884"/>
    <w:rsid w:val="004F29DC"/>
    <w:rsid w:val="004F35FA"/>
    <w:rsid w:val="00502172"/>
    <w:rsid w:val="0050260C"/>
    <w:rsid w:val="00504B73"/>
    <w:rsid w:val="00506C5D"/>
    <w:rsid w:val="00507AA4"/>
    <w:rsid w:val="00513DF0"/>
    <w:rsid w:val="00515212"/>
    <w:rsid w:val="00516D5F"/>
    <w:rsid w:val="00517671"/>
    <w:rsid w:val="00517BA7"/>
    <w:rsid w:val="00521252"/>
    <w:rsid w:val="00522F8A"/>
    <w:rsid w:val="00523327"/>
    <w:rsid w:val="00525A89"/>
    <w:rsid w:val="00525A9C"/>
    <w:rsid w:val="005322C5"/>
    <w:rsid w:val="005331A1"/>
    <w:rsid w:val="00534448"/>
    <w:rsid w:val="00535F53"/>
    <w:rsid w:val="00536648"/>
    <w:rsid w:val="00537286"/>
    <w:rsid w:val="00540E8A"/>
    <w:rsid w:val="00541357"/>
    <w:rsid w:val="005424AD"/>
    <w:rsid w:val="005431FF"/>
    <w:rsid w:val="00546923"/>
    <w:rsid w:val="00546B20"/>
    <w:rsid w:val="0055652F"/>
    <w:rsid w:val="00562F97"/>
    <w:rsid w:val="00565A3A"/>
    <w:rsid w:val="0056708F"/>
    <w:rsid w:val="0057120B"/>
    <w:rsid w:val="00571C97"/>
    <w:rsid w:val="005724EA"/>
    <w:rsid w:val="00575522"/>
    <w:rsid w:val="005776F4"/>
    <w:rsid w:val="00581A09"/>
    <w:rsid w:val="00582E01"/>
    <w:rsid w:val="00583661"/>
    <w:rsid w:val="00584815"/>
    <w:rsid w:val="00585A4D"/>
    <w:rsid w:val="0058741E"/>
    <w:rsid w:val="00590E8C"/>
    <w:rsid w:val="0059162F"/>
    <w:rsid w:val="00592037"/>
    <w:rsid w:val="00593A6F"/>
    <w:rsid w:val="00595043"/>
    <w:rsid w:val="0059616F"/>
    <w:rsid w:val="0059657F"/>
    <w:rsid w:val="0059761E"/>
    <w:rsid w:val="005A1960"/>
    <w:rsid w:val="005A3EB1"/>
    <w:rsid w:val="005A4323"/>
    <w:rsid w:val="005A4428"/>
    <w:rsid w:val="005A485C"/>
    <w:rsid w:val="005A4E9C"/>
    <w:rsid w:val="005A5A23"/>
    <w:rsid w:val="005A75A4"/>
    <w:rsid w:val="005A7F48"/>
    <w:rsid w:val="005B107C"/>
    <w:rsid w:val="005B1571"/>
    <w:rsid w:val="005B15FD"/>
    <w:rsid w:val="005B2633"/>
    <w:rsid w:val="005B332C"/>
    <w:rsid w:val="005B36CD"/>
    <w:rsid w:val="005B4A4E"/>
    <w:rsid w:val="005B4AC7"/>
    <w:rsid w:val="005B66C2"/>
    <w:rsid w:val="005C2959"/>
    <w:rsid w:val="005C29EB"/>
    <w:rsid w:val="005C2AD2"/>
    <w:rsid w:val="005C3B1D"/>
    <w:rsid w:val="005D01A3"/>
    <w:rsid w:val="005D0BC6"/>
    <w:rsid w:val="005D0CAB"/>
    <w:rsid w:val="005D2B9A"/>
    <w:rsid w:val="005D3A2D"/>
    <w:rsid w:val="005D3E17"/>
    <w:rsid w:val="005D6ED7"/>
    <w:rsid w:val="005D7D81"/>
    <w:rsid w:val="005E0FBF"/>
    <w:rsid w:val="005E4589"/>
    <w:rsid w:val="005E491B"/>
    <w:rsid w:val="005E6285"/>
    <w:rsid w:val="005F748D"/>
    <w:rsid w:val="00601CE6"/>
    <w:rsid w:val="00603C4E"/>
    <w:rsid w:val="00604E1B"/>
    <w:rsid w:val="006066E6"/>
    <w:rsid w:val="00606A15"/>
    <w:rsid w:val="006078AC"/>
    <w:rsid w:val="00607934"/>
    <w:rsid w:val="00607D08"/>
    <w:rsid w:val="006111DA"/>
    <w:rsid w:val="00612DE8"/>
    <w:rsid w:val="00612F3B"/>
    <w:rsid w:val="00615107"/>
    <w:rsid w:val="00616C55"/>
    <w:rsid w:val="00617B9B"/>
    <w:rsid w:val="006204EF"/>
    <w:rsid w:val="0062058B"/>
    <w:rsid w:val="00622D79"/>
    <w:rsid w:val="00622E09"/>
    <w:rsid w:val="006233C9"/>
    <w:rsid w:val="0062686C"/>
    <w:rsid w:val="00630869"/>
    <w:rsid w:val="00630C5B"/>
    <w:rsid w:val="00632B27"/>
    <w:rsid w:val="006352F3"/>
    <w:rsid w:val="00635513"/>
    <w:rsid w:val="00636CE3"/>
    <w:rsid w:val="00637E2D"/>
    <w:rsid w:val="0064154F"/>
    <w:rsid w:val="00641CA5"/>
    <w:rsid w:val="00643583"/>
    <w:rsid w:val="00643658"/>
    <w:rsid w:val="0064529A"/>
    <w:rsid w:val="00653522"/>
    <w:rsid w:val="00653719"/>
    <w:rsid w:val="00662A11"/>
    <w:rsid w:val="00662D28"/>
    <w:rsid w:val="006637A2"/>
    <w:rsid w:val="00667A00"/>
    <w:rsid w:val="0067077F"/>
    <w:rsid w:val="006741AE"/>
    <w:rsid w:val="00674BB0"/>
    <w:rsid w:val="00674D08"/>
    <w:rsid w:val="006760D4"/>
    <w:rsid w:val="00681361"/>
    <w:rsid w:val="00686259"/>
    <w:rsid w:val="006867B4"/>
    <w:rsid w:val="00687365"/>
    <w:rsid w:val="00690339"/>
    <w:rsid w:val="0069046E"/>
    <w:rsid w:val="00690BCB"/>
    <w:rsid w:val="0069198E"/>
    <w:rsid w:val="006924C0"/>
    <w:rsid w:val="00695442"/>
    <w:rsid w:val="006965FC"/>
    <w:rsid w:val="00697E3A"/>
    <w:rsid w:val="006A22AE"/>
    <w:rsid w:val="006A2986"/>
    <w:rsid w:val="006A3A5B"/>
    <w:rsid w:val="006A4755"/>
    <w:rsid w:val="006B0C9C"/>
    <w:rsid w:val="006B5750"/>
    <w:rsid w:val="006C13C8"/>
    <w:rsid w:val="006C1B46"/>
    <w:rsid w:val="006C20B4"/>
    <w:rsid w:val="006C2153"/>
    <w:rsid w:val="006C2FA8"/>
    <w:rsid w:val="006C3E1B"/>
    <w:rsid w:val="006C4AF1"/>
    <w:rsid w:val="006C5F36"/>
    <w:rsid w:val="006C75D4"/>
    <w:rsid w:val="006C7E58"/>
    <w:rsid w:val="006D1A7C"/>
    <w:rsid w:val="006D2179"/>
    <w:rsid w:val="006D2650"/>
    <w:rsid w:val="006D53E8"/>
    <w:rsid w:val="006D6C10"/>
    <w:rsid w:val="006E009F"/>
    <w:rsid w:val="006E0148"/>
    <w:rsid w:val="006E5172"/>
    <w:rsid w:val="006F1168"/>
    <w:rsid w:val="006F2014"/>
    <w:rsid w:val="006F2575"/>
    <w:rsid w:val="006F297B"/>
    <w:rsid w:val="006F2E84"/>
    <w:rsid w:val="006F48DE"/>
    <w:rsid w:val="006F5D86"/>
    <w:rsid w:val="006F5FD0"/>
    <w:rsid w:val="006F6616"/>
    <w:rsid w:val="006F6704"/>
    <w:rsid w:val="006F6D82"/>
    <w:rsid w:val="006F76A6"/>
    <w:rsid w:val="00702637"/>
    <w:rsid w:val="00702C24"/>
    <w:rsid w:val="007032C0"/>
    <w:rsid w:val="00705DEC"/>
    <w:rsid w:val="00706308"/>
    <w:rsid w:val="00706930"/>
    <w:rsid w:val="00710762"/>
    <w:rsid w:val="00711D28"/>
    <w:rsid w:val="007126E1"/>
    <w:rsid w:val="007128D1"/>
    <w:rsid w:val="0071396E"/>
    <w:rsid w:val="00713C2D"/>
    <w:rsid w:val="007165AF"/>
    <w:rsid w:val="00716637"/>
    <w:rsid w:val="0072166C"/>
    <w:rsid w:val="0072373A"/>
    <w:rsid w:val="00724A2F"/>
    <w:rsid w:val="00724F56"/>
    <w:rsid w:val="0072577E"/>
    <w:rsid w:val="007269F7"/>
    <w:rsid w:val="007274FE"/>
    <w:rsid w:val="00731097"/>
    <w:rsid w:val="00733B8B"/>
    <w:rsid w:val="0073423E"/>
    <w:rsid w:val="00735675"/>
    <w:rsid w:val="007359EC"/>
    <w:rsid w:val="00740DF7"/>
    <w:rsid w:val="00740F2F"/>
    <w:rsid w:val="00743849"/>
    <w:rsid w:val="0074598C"/>
    <w:rsid w:val="0075243C"/>
    <w:rsid w:val="00753F2C"/>
    <w:rsid w:val="007540C1"/>
    <w:rsid w:val="00754E8B"/>
    <w:rsid w:val="00756C65"/>
    <w:rsid w:val="007601AB"/>
    <w:rsid w:val="00760455"/>
    <w:rsid w:val="007622A3"/>
    <w:rsid w:val="00762F32"/>
    <w:rsid w:val="00763063"/>
    <w:rsid w:val="00767CFA"/>
    <w:rsid w:val="0077272E"/>
    <w:rsid w:val="00782465"/>
    <w:rsid w:val="00782E22"/>
    <w:rsid w:val="00783047"/>
    <w:rsid w:val="007846F0"/>
    <w:rsid w:val="0078555A"/>
    <w:rsid w:val="00785DD4"/>
    <w:rsid w:val="00787E66"/>
    <w:rsid w:val="00790165"/>
    <w:rsid w:val="0079052D"/>
    <w:rsid w:val="00791463"/>
    <w:rsid w:val="007922E8"/>
    <w:rsid w:val="00793150"/>
    <w:rsid w:val="00794970"/>
    <w:rsid w:val="007973D6"/>
    <w:rsid w:val="007A061C"/>
    <w:rsid w:val="007A12BF"/>
    <w:rsid w:val="007A169B"/>
    <w:rsid w:val="007A1C3E"/>
    <w:rsid w:val="007A2569"/>
    <w:rsid w:val="007A28E5"/>
    <w:rsid w:val="007A437E"/>
    <w:rsid w:val="007A5717"/>
    <w:rsid w:val="007A6D20"/>
    <w:rsid w:val="007A7441"/>
    <w:rsid w:val="007A7ABA"/>
    <w:rsid w:val="007B000F"/>
    <w:rsid w:val="007C01D0"/>
    <w:rsid w:val="007D3107"/>
    <w:rsid w:val="007E0207"/>
    <w:rsid w:val="007E028C"/>
    <w:rsid w:val="007E0E8B"/>
    <w:rsid w:val="007E4301"/>
    <w:rsid w:val="007E44DB"/>
    <w:rsid w:val="007E45B5"/>
    <w:rsid w:val="007E5BC8"/>
    <w:rsid w:val="007E7047"/>
    <w:rsid w:val="007F09E8"/>
    <w:rsid w:val="007F1229"/>
    <w:rsid w:val="007F3955"/>
    <w:rsid w:val="007F5EC7"/>
    <w:rsid w:val="007F7D0E"/>
    <w:rsid w:val="00801D9D"/>
    <w:rsid w:val="00803C2A"/>
    <w:rsid w:val="00803FE0"/>
    <w:rsid w:val="00804E16"/>
    <w:rsid w:val="00805111"/>
    <w:rsid w:val="008051DC"/>
    <w:rsid w:val="008053D2"/>
    <w:rsid w:val="00806E2A"/>
    <w:rsid w:val="0080724E"/>
    <w:rsid w:val="00811C34"/>
    <w:rsid w:val="00814533"/>
    <w:rsid w:val="008147A8"/>
    <w:rsid w:val="00816D04"/>
    <w:rsid w:val="00817DD7"/>
    <w:rsid w:val="00817E7A"/>
    <w:rsid w:val="008222C9"/>
    <w:rsid w:val="008244B7"/>
    <w:rsid w:val="0082697A"/>
    <w:rsid w:val="00830524"/>
    <w:rsid w:val="00830E7B"/>
    <w:rsid w:val="0083297F"/>
    <w:rsid w:val="008344EE"/>
    <w:rsid w:val="008352C5"/>
    <w:rsid w:val="00835DE2"/>
    <w:rsid w:val="008402DB"/>
    <w:rsid w:val="0084095B"/>
    <w:rsid w:val="008415DA"/>
    <w:rsid w:val="00842070"/>
    <w:rsid w:val="00842933"/>
    <w:rsid w:val="00843083"/>
    <w:rsid w:val="00843BB5"/>
    <w:rsid w:val="00844F1A"/>
    <w:rsid w:val="008461FE"/>
    <w:rsid w:val="0084745F"/>
    <w:rsid w:val="0085037E"/>
    <w:rsid w:val="00850388"/>
    <w:rsid w:val="00850ACD"/>
    <w:rsid w:val="008538E6"/>
    <w:rsid w:val="008550F5"/>
    <w:rsid w:val="008558BA"/>
    <w:rsid w:val="00855CEB"/>
    <w:rsid w:val="00855F04"/>
    <w:rsid w:val="0085769A"/>
    <w:rsid w:val="00857B02"/>
    <w:rsid w:val="00860124"/>
    <w:rsid w:val="00863485"/>
    <w:rsid w:val="008635E6"/>
    <w:rsid w:val="0086518C"/>
    <w:rsid w:val="00865E82"/>
    <w:rsid w:val="00870494"/>
    <w:rsid w:val="00870A57"/>
    <w:rsid w:val="0087206D"/>
    <w:rsid w:val="00872801"/>
    <w:rsid w:val="0087327F"/>
    <w:rsid w:val="00885048"/>
    <w:rsid w:val="0088620F"/>
    <w:rsid w:val="008866BF"/>
    <w:rsid w:val="0088687F"/>
    <w:rsid w:val="008870C7"/>
    <w:rsid w:val="00887548"/>
    <w:rsid w:val="00890D90"/>
    <w:rsid w:val="0089356A"/>
    <w:rsid w:val="008953E7"/>
    <w:rsid w:val="008964E5"/>
    <w:rsid w:val="008A0660"/>
    <w:rsid w:val="008A0822"/>
    <w:rsid w:val="008A0C26"/>
    <w:rsid w:val="008A551A"/>
    <w:rsid w:val="008A5BB1"/>
    <w:rsid w:val="008A5EF3"/>
    <w:rsid w:val="008A61F3"/>
    <w:rsid w:val="008A6491"/>
    <w:rsid w:val="008A65BF"/>
    <w:rsid w:val="008A7701"/>
    <w:rsid w:val="008B0402"/>
    <w:rsid w:val="008B12E7"/>
    <w:rsid w:val="008B3D96"/>
    <w:rsid w:val="008B4468"/>
    <w:rsid w:val="008B66EE"/>
    <w:rsid w:val="008C02FC"/>
    <w:rsid w:val="008C321A"/>
    <w:rsid w:val="008C321F"/>
    <w:rsid w:val="008C5C66"/>
    <w:rsid w:val="008C6EE5"/>
    <w:rsid w:val="008C70FB"/>
    <w:rsid w:val="008D000D"/>
    <w:rsid w:val="008D002A"/>
    <w:rsid w:val="008D082B"/>
    <w:rsid w:val="008D0A6F"/>
    <w:rsid w:val="008D3B2A"/>
    <w:rsid w:val="008D3DB5"/>
    <w:rsid w:val="008D3F05"/>
    <w:rsid w:val="008D611A"/>
    <w:rsid w:val="008D6420"/>
    <w:rsid w:val="008D6CAD"/>
    <w:rsid w:val="008D74DD"/>
    <w:rsid w:val="008D791E"/>
    <w:rsid w:val="008E0A49"/>
    <w:rsid w:val="008E0CC7"/>
    <w:rsid w:val="008E118B"/>
    <w:rsid w:val="008E43A6"/>
    <w:rsid w:val="008E7C55"/>
    <w:rsid w:val="008F152C"/>
    <w:rsid w:val="008F2E84"/>
    <w:rsid w:val="008F3E99"/>
    <w:rsid w:val="008F4663"/>
    <w:rsid w:val="008F4A7F"/>
    <w:rsid w:val="008F535E"/>
    <w:rsid w:val="008F7DF5"/>
    <w:rsid w:val="00900445"/>
    <w:rsid w:val="0090549B"/>
    <w:rsid w:val="009074C1"/>
    <w:rsid w:val="0090791A"/>
    <w:rsid w:val="00907F98"/>
    <w:rsid w:val="00912B8E"/>
    <w:rsid w:val="00912EC0"/>
    <w:rsid w:val="009136FE"/>
    <w:rsid w:val="00915394"/>
    <w:rsid w:val="00915C0B"/>
    <w:rsid w:val="00916413"/>
    <w:rsid w:val="00916AA5"/>
    <w:rsid w:val="009174D9"/>
    <w:rsid w:val="00920C5C"/>
    <w:rsid w:val="0092280C"/>
    <w:rsid w:val="00923EC2"/>
    <w:rsid w:val="009243C9"/>
    <w:rsid w:val="00924D51"/>
    <w:rsid w:val="009267DF"/>
    <w:rsid w:val="00927B88"/>
    <w:rsid w:val="009312DA"/>
    <w:rsid w:val="009334A4"/>
    <w:rsid w:val="00934736"/>
    <w:rsid w:val="00936582"/>
    <w:rsid w:val="0093671C"/>
    <w:rsid w:val="00942176"/>
    <w:rsid w:val="009422BA"/>
    <w:rsid w:val="00943A91"/>
    <w:rsid w:val="0094518C"/>
    <w:rsid w:val="00945815"/>
    <w:rsid w:val="00945D83"/>
    <w:rsid w:val="00947885"/>
    <w:rsid w:val="00951B29"/>
    <w:rsid w:val="009539A7"/>
    <w:rsid w:val="00953FC5"/>
    <w:rsid w:val="009540DC"/>
    <w:rsid w:val="009549A0"/>
    <w:rsid w:val="00954A45"/>
    <w:rsid w:val="0095761F"/>
    <w:rsid w:val="00957B7C"/>
    <w:rsid w:val="00960D71"/>
    <w:rsid w:val="00961B38"/>
    <w:rsid w:val="009629A5"/>
    <w:rsid w:val="00962D48"/>
    <w:rsid w:val="00963070"/>
    <w:rsid w:val="009635A0"/>
    <w:rsid w:val="009636B5"/>
    <w:rsid w:val="00963963"/>
    <w:rsid w:val="00964033"/>
    <w:rsid w:val="00965158"/>
    <w:rsid w:val="0096702D"/>
    <w:rsid w:val="00970D50"/>
    <w:rsid w:val="009716E5"/>
    <w:rsid w:val="00974E79"/>
    <w:rsid w:val="00975404"/>
    <w:rsid w:val="009759D4"/>
    <w:rsid w:val="00976BC5"/>
    <w:rsid w:val="00980A7E"/>
    <w:rsid w:val="00980C2B"/>
    <w:rsid w:val="00981A33"/>
    <w:rsid w:val="009848DC"/>
    <w:rsid w:val="009872D2"/>
    <w:rsid w:val="0098733E"/>
    <w:rsid w:val="009902B2"/>
    <w:rsid w:val="009908C6"/>
    <w:rsid w:val="00991785"/>
    <w:rsid w:val="009931B3"/>
    <w:rsid w:val="009931E2"/>
    <w:rsid w:val="00996E97"/>
    <w:rsid w:val="009A17C2"/>
    <w:rsid w:val="009A2958"/>
    <w:rsid w:val="009A3542"/>
    <w:rsid w:val="009A542C"/>
    <w:rsid w:val="009A6034"/>
    <w:rsid w:val="009A6F85"/>
    <w:rsid w:val="009B2295"/>
    <w:rsid w:val="009B2AA8"/>
    <w:rsid w:val="009B2F37"/>
    <w:rsid w:val="009B7505"/>
    <w:rsid w:val="009C2E57"/>
    <w:rsid w:val="009C3875"/>
    <w:rsid w:val="009C3AF4"/>
    <w:rsid w:val="009C3E93"/>
    <w:rsid w:val="009C47BC"/>
    <w:rsid w:val="009C72CA"/>
    <w:rsid w:val="009D0218"/>
    <w:rsid w:val="009D04D7"/>
    <w:rsid w:val="009D0BA5"/>
    <w:rsid w:val="009D1147"/>
    <w:rsid w:val="009D1162"/>
    <w:rsid w:val="009D1808"/>
    <w:rsid w:val="009D396A"/>
    <w:rsid w:val="009D56C4"/>
    <w:rsid w:val="009E235D"/>
    <w:rsid w:val="009E26FD"/>
    <w:rsid w:val="009E2E22"/>
    <w:rsid w:val="009E4393"/>
    <w:rsid w:val="009E54E8"/>
    <w:rsid w:val="009E55F8"/>
    <w:rsid w:val="009E5E0A"/>
    <w:rsid w:val="009E64A0"/>
    <w:rsid w:val="009E77F1"/>
    <w:rsid w:val="009F1A5E"/>
    <w:rsid w:val="009F28A2"/>
    <w:rsid w:val="009F3BD5"/>
    <w:rsid w:val="009F46CA"/>
    <w:rsid w:val="009F60D8"/>
    <w:rsid w:val="009F7A53"/>
    <w:rsid w:val="00A0107D"/>
    <w:rsid w:val="00A039DA"/>
    <w:rsid w:val="00A05A9C"/>
    <w:rsid w:val="00A05DBD"/>
    <w:rsid w:val="00A1021E"/>
    <w:rsid w:val="00A105BC"/>
    <w:rsid w:val="00A1182C"/>
    <w:rsid w:val="00A14D95"/>
    <w:rsid w:val="00A17A11"/>
    <w:rsid w:val="00A21966"/>
    <w:rsid w:val="00A21B8A"/>
    <w:rsid w:val="00A220B9"/>
    <w:rsid w:val="00A23B23"/>
    <w:rsid w:val="00A252BA"/>
    <w:rsid w:val="00A271BF"/>
    <w:rsid w:val="00A34850"/>
    <w:rsid w:val="00A34D03"/>
    <w:rsid w:val="00A40C44"/>
    <w:rsid w:val="00A41914"/>
    <w:rsid w:val="00A424A8"/>
    <w:rsid w:val="00A43FBD"/>
    <w:rsid w:val="00A445A1"/>
    <w:rsid w:val="00A4515C"/>
    <w:rsid w:val="00A46B9F"/>
    <w:rsid w:val="00A46F3E"/>
    <w:rsid w:val="00A500B8"/>
    <w:rsid w:val="00A50694"/>
    <w:rsid w:val="00A51C74"/>
    <w:rsid w:val="00A541DF"/>
    <w:rsid w:val="00A54C1E"/>
    <w:rsid w:val="00A5518E"/>
    <w:rsid w:val="00A56E73"/>
    <w:rsid w:val="00A57DDE"/>
    <w:rsid w:val="00A609E8"/>
    <w:rsid w:val="00A6251B"/>
    <w:rsid w:val="00A62714"/>
    <w:rsid w:val="00A632E3"/>
    <w:rsid w:val="00A6445E"/>
    <w:rsid w:val="00A66E95"/>
    <w:rsid w:val="00A675F5"/>
    <w:rsid w:val="00A67EFE"/>
    <w:rsid w:val="00A71515"/>
    <w:rsid w:val="00A715BD"/>
    <w:rsid w:val="00A71D09"/>
    <w:rsid w:val="00A72203"/>
    <w:rsid w:val="00A73A53"/>
    <w:rsid w:val="00A744D0"/>
    <w:rsid w:val="00A746EC"/>
    <w:rsid w:val="00A74C13"/>
    <w:rsid w:val="00A751D0"/>
    <w:rsid w:val="00A7589A"/>
    <w:rsid w:val="00A75E95"/>
    <w:rsid w:val="00A77CAB"/>
    <w:rsid w:val="00A81048"/>
    <w:rsid w:val="00A86ABD"/>
    <w:rsid w:val="00A87F61"/>
    <w:rsid w:val="00A90060"/>
    <w:rsid w:val="00A9015A"/>
    <w:rsid w:val="00A9108B"/>
    <w:rsid w:val="00A93EE7"/>
    <w:rsid w:val="00A93F44"/>
    <w:rsid w:val="00A9587C"/>
    <w:rsid w:val="00A9626E"/>
    <w:rsid w:val="00AA2D9B"/>
    <w:rsid w:val="00AA36BF"/>
    <w:rsid w:val="00AA4E04"/>
    <w:rsid w:val="00AA517E"/>
    <w:rsid w:val="00AA5B92"/>
    <w:rsid w:val="00AA7653"/>
    <w:rsid w:val="00AB12EC"/>
    <w:rsid w:val="00AB1809"/>
    <w:rsid w:val="00AB1C8E"/>
    <w:rsid w:val="00AB4B28"/>
    <w:rsid w:val="00AB4E93"/>
    <w:rsid w:val="00AB5C7D"/>
    <w:rsid w:val="00AC0564"/>
    <w:rsid w:val="00AC18C6"/>
    <w:rsid w:val="00AC208E"/>
    <w:rsid w:val="00AC3448"/>
    <w:rsid w:val="00AC3B04"/>
    <w:rsid w:val="00AC41CB"/>
    <w:rsid w:val="00AC434C"/>
    <w:rsid w:val="00AC56F4"/>
    <w:rsid w:val="00AC5C61"/>
    <w:rsid w:val="00AC77E7"/>
    <w:rsid w:val="00AD2D0B"/>
    <w:rsid w:val="00AD5E38"/>
    <w:rsid w:val="00AD7E80"/>
    <w:rsid w:val="00AE07A6"/>
    <w:rsid w:val="00AE2AF1"/>
    <w:rsid w:val="00AE2C9C"/>
    <w:rsid w:val="00AE4C3D"/>
    <w:rsid w:val="00AE6145"/>
    <w:rsid w:val="00AE69AF"/>
    <w:rsid w:val="00AF36B7"/>
    <w:rsid w:val="00AF3E0A"/>
    <w:rsid w:val="00AF4560"/>
    <w:rsid w:val="00AF484F"/>
    <w:rsid w:val="00AF6F6A"/>
    <w:rsid w:val="00AF795A"/>
    <w:rsid w:val="00AF7AF1"/>
    <w:rsid w:val="00B006B2"/>
    <w:rsid w:val="00B01509"/>
    <w:rsid w:val="00B015AE"/>
    <w:rsid w:val="00B019FD"/>
    <w:rsid w:val="00B036E2"/>
    <w:rsid w:val="00B039A1"/>
    <w:rsid w:val="00B05BC3"/>
    <w:rsid w:val="00B11E68"/>
    <w:rsid w:val="00B1418A"/>
    <w:rsid w:val="00B14E0B"/>
    <w:rsid w:val="00B1631C"/>
    <w:rsid w:val="00B2047E"/>
    <w:rsid w:val="00B21730"/>
    <w:rsid w:val="00B21831"/>
    <w:rsid w:val="00B23CAE"/>
    <w:rsid w:val="00B2434B"/>
    <w:rsid w:val="00B25745"/>
    <w:rsid w:val="00B31B56"/>
    <w:rsid w:val="00B32489"/>
    <w:rsid w:val="00B335EC"/>
    <w:rsid w:val="00B34106"/>
    <w:rsid w:val="00B34C0D"/>
    <w:rsid w:val="00B35977"/>
    <w:rsid w:val="00B36DBA"/>
    <w:rsid w:val="00B41D44"/>
    <w:rsid w:val="00B448F0"/>
    <w:rsid w:val="00B4627F"/>
    <w:rsid w:val="00B508B6"/>
    <w:rsid w:val="00B509AC"/>
    <w:rsid w:val="00B50FE5"/>
    <w:rsid w:val="00B5485F"/>
    <w:rsid w:val="00B54D6F"/>
    <w:rsid w:val="00B55D5B"/>
    <w:rsid w:val="00B579DF"/>
    <w:rsid w:val="00B57A0D"/>
    <w:rsid w:val="00B57A48"/>
    <w:rsid w:val="00B603E7"/>
    <w:rsid w:val="00B60D43"/>
    <w:rsid w:val="00B60FE5"/>
    <w:rsid w:val="00B61C56"/>
    <w:rsid w:val="00B61E5D"/>
    <w:rsid w:val="00B61E6F"/>
    <w:rsid w:val="00B627AC"/>
    <w:rsid w:val="00B62D32"/>
    <w:rsid w:val="00B64236"/>
    <w:rsid w:val="00B649DB"/>
    <w:rsid w:val="00B65B5E"/>
    <w:rsid w:val="00B66A4E"/>
    <w:rsid w:val="00B67EA0"/>
    <w:rsid w:val="00B702A2"/>
    <w:rsid w:val="00B71DE3"/>
    <w:rsid w:val="00B72EC3"/>
    <w:rsid w:val="00B7669D"/>
    <w:rsid w:val="00B800BE"/>
    <w:rsid w:val="00B822E0"/>
    <w:rsid w:val="00B84671"/>
    <w:rsid w:val="00B865FF"/>
    <w:rsid w:val="00B875B2"/>
    <w:rsid w:val="00B911C7"/>
    <w:rsid w:val="00B92172"/>
    <w:rsid w:val="00B9471F"/>
    <w:rsid w:val="00B94791"/>
    <w:rsid w:val="00B95F1E"/>
    <w:rsid w:val="00B96B4A"/>
    <w:rsid w:val="00BA0688"/>
    <w:rsid w:val="00BA23BB"/>
    <w:rsid w:val="00BA2B50"/>
    <w:rsid w:val="00BA3D29"/>
    <w:rsid w:val="00BA64E5"/>
    <w:rsid w:val="00BA6F5A"/>
    <w:rsid w:val="00BA773F"/>
    <w:rsid w:val="00BB1AE7"/>
    <w:rsid w:val="00BB2985"/>
    <w:rsid w:val="00BB7569"/>
    <w:rsid w:val="00BB78F2"/>
    <w:rsid w:val="00BC0A77"/>
    <w:rsid w:val="00BC7251"/>
    <w:rsid w:val="00BD03B6"/>
    <w:rsid w:val="00BD1554"/>
    <w:rsid w:val="00BD1EE5"/>
    <w:rsid w:val="00BD2C72"/>
    <w:rsid w:val="00BD321E"/>
    <w:rsid w:val="00BD3FF8"/>
    <w:rsid w:val="00BD414B"/>
    <w:rsid w:val="00BD6CED"/>
    <w:rsid w:val="00BD7DB8"/>
    <w:rsid w:val="00BD7E32"/>
    <w:rsid w:val="00BE04D5"/>
    <w:rsid w:val="00BE10FB"/>
    <w:rsid w:val="00BE3B96"/>
    <w:rsid w:val="00BE5F3C"/>
    <w:rsid w:val="00BE6106"/>
    <w:rsid w:val="00BE6ECD"/>
    <w:rsid w:val="00BE7119"/>
    <w:rsid w:val="00BF07D3"/>
    <w:rsid w:val="00BF1392"/>
    <w:rsid w:val="00C02681"/>
    <w:rsid w:val="00C02C06"/>
    <w:rsid w:val="00C02C80"/>
    <w:rsid w:val="00C03158"/>
    <w:rsid w:val="00C037DF"/>
    <w:rsid w:val="00C05B4E"/>
    <w:rsid w:val="00C067E4"/>
    <w:rsid w:val="00C06DCA"/>
    <w:rsid w:val="00C07965"/>
    <w:rsid w:val="00C106CF"/>
    <w:rsid w:val="00C10CF8"/>
    <w:rsid w:val="00C1290D"/>
    <w:rsid w:val="00C15470"/>
    <w:rsid w:val="00C15D04"/>
    <w:rsid w:val="00C1672B"/>
    <w:rsid w:val="00C1685F"/>
    <w:rsid w:val="00C173F6"/>
    <w:rsid w:val="00C20482"/>
    <w:rsid w:val="00C21AA0"/>
    <w:rsid w:val="00C23B6F"/>
    <w:rsid w:val="00C26AA6"/>
    <w:rsid w:val="00C30531"/>
    <w:rsid w:val="00C30F3C"/>
    <w:rsid w:val="00C326EE"/>
    <w:rsid w:val="00C32F15"/>
    <w:rsid w:val="00C3346D"/>
    <w:rsid w:val="00C34BB1"/>
    <w:rsid w:val="00C36206"/>
    <w:rsid w:val="00C40605"/>
    <w:rsid w:val="00C413AB"/>
    <w:rsid w:val="00C4290E"/>
    <w:rsid w:val="00C43D9E"/>
    <w:rsid w:val="00C46D72"/>
    <w:rsid w:val="00C47A33"/>
    <w:rsid w:val="00C510AC"/>
    <w:rsid w:val="00C51924"/>
    <w:rsid w:val="00C521E7"/>
    <w:rsid w:val="00C52557"/>
    <w:rsid w:val="00C5404D"/>
    <w:rsid w:val="00C547B6"/>
    <w:rsid w:val="00C55343"/>
    <w:rsid w:val="00C5562E"/>
    <w:rsid w:val="00C55815"/>
    <w:rsid w:val="00C55AD7"/>
    <w:rsid w:val="00C55E19"/>
    <w:rsid w:val="00C56014"/>
    <w:rsid w:val="00C568E7"/>
    <w:rsid w:val="00C6084C"/>
    <w:rsid w:val="00C608CA"/>
    <w:rsid w:val="00C6167A"/>
    <w:rsid w:val="00C646CB"/>
    <w:rsid w:val="00C654E7"/>
    <w:rsid w:val="00C66589"/>
    <w:rsid w:val="00C66D44"/>
    <w:rsid w:val="00C66E7B"/>
    <w:rsid w:val="00C675F0"/>
    <w:rsid w:val="00C70FC6"/>
    <w:rsid w:val="00C7234E"/>
    <w:rsid w:val="00C72D9B"/>
    <w:rsid w:val="00C72EAA"/>
    <w:rsid w:val="00C72F88"/>
    <w:rsid w:val="00C752CE"/>
    <w:rsid w:val="00C77585"/>
    <w:rsid w:val="00C77BBE"/>
    <w:rsid w:val="00C83E80"/>
    <w:rsid w:val="00C84F03"/>
    <w:rsid w:val="00C85D46"/>
    <w:rsid w:val="00C91CAC"/>
    <w:rsid w:val="00C9303A"/>
    <w:rsid w:val="00C93EA4"/>
    <w:rsid w:val="00C9515E"/>
    <w:rsid w:val="00C9591A"/>
    <w:rsid w:val="00CA0DC1"/>
    <w:rsid w:val="00CA2146"/>
    <w:rsid w:val="00CA2725"/>
    <w:rsid w:val="00CA3817"/>
    <w:rsid w:val="00CA51C1"/>
    <w:rsid w:val="00CB248E"/>
    <w:rsid w:val="00CB2564"/>
    <w:rsid w:val="00CB30C8"/>
    <w:rsid w:val="00CB32A3"/>
    <w:rsid w:val="00CB4DFB"/>
    <w:rsid w:val="00CB7200"/>
    <w:rsid w:val="00CC10C3"/>
    <w:rsid w:val="00CC226F"/>
    <w:rsid w:val="00CC503E"/>
    <w:rsid w:val="00CC5A72"/>
    <w:rsid w:val="00CC5CEF"/>
    <w:rsid w:val="00CC5FA6"/>
    <w:rsid w:val="00CC6A90"/>
    <w:rsid w:val="00CC709A"/>
    <w:rsid w:val="00CD0B9E"/>
    <w:rsid w:val="00CD1B75"/>
    <w:rsid w:val="00CD40DF"/>
    <w:rsid w:val="00CD4653"/>
    <w:rsid w:val="00CD5FFF"/>
    <w:rsid w:val="00CD623C"/>
    <w:rsid w:val="00CE0B1F"/>
    <w:rsid w:val="00CE0DCA"/>
    <w:rsid w:val="00CF197C"/>
    <w:rsid w:val="00CF35E9"/>
    <w:rsid w:val="00CF7402"/>
    <w:rsid w:val="00CF75E1"/>
    <w:rsid w:val="00D00B37"/>
    <w:rsid w:val="00D038E3"/>
    <w:rsid w:val="00D0440E"/>
    <w:rsid w:val="00D04430"/>
    <w:rsid w:val="00D04A41"/>
    <w:rsid w:val="00D054D1"/>
    <w:rsid w:val="00D05D23"/>
    <w:rsid w:val="00D0747A"/>
    <w:rsid w:val="00D07D72"/>
    <w:rsid w:val="00D10D78"/>
    <w:rsid w:val="00D116EC"/>
    <w:rsid w:val="00D124EC"/>
    <w:rsid w:val="00D14862"/>
    <w:rsid w:val="00D153D7"/>
    <w:rsid w:val="00D2111D"/>
    <w:rsid w:val="00D26829"/>
    <w:rsid w:val="00D302F1"/>
    <w:rsid w:val="00D327EB"/>
    <w:rsid w:val="00D32EBC"/>
    <w:rsid w:val="00D33365"/>
    <w:rsid w:val="00D33B09"/>
    <w:rsid w:val="00D37A87"/>
    <w:rsid w:val="00D37EA0"/>
    <w:rsid w:val="00D4579D"/>
    <w:rsid w:val="00D50573"/>
    <w:rsid w:val="00D51A18"/>
    <w:rsid w:val="00D54DB6"/>
    <w:rsid w:val="00D54EB4"/>
    <w:rsid w:val="00D562FF"/>
    <w:rsid w:val="00D571F5"/>
    <w:rsid w:val="00D62E82"/>
    <w:rsid w:val="00D63321"/>
    <w:rsid w:val="00D63AB6"/>
    <w:rsid w:val="00D63ED0"/>
    <w:rsid w:val="00D65402"/>
    <w:rsid w:val="00D65587"/>
    <w:rsid w:val="00D6646E"/>
    <w:rsid w:val="00D666AA"/>
    <w:rsid w:val="00D669A3"/>
    <w:rsid w:val="00D67119"/>
    <w:rsid w:val="00D67162"/>
    <w:rsid w:val="00D67D39"/>
    <w:rsid w:val="00D67FC3"/>
    <w:rsid w:val="00D7053D"/>
    <w:rsid w:val="00D71701"/>
    <w:rsid w:val="00D727DE"/>
    <w:rsid w:val="00D734A0"/>
    <w:rsid w:val="00D752A8"/>
    <w:rsid w:val="00D75383"/>
    <w:rsid w:val="00D80992"/>
    <w:rsid w:val="00D82604"/>
    <w:rsid w:val="00D83099"/>
    <w:rsid w:val="00D83AFF"/>
    <w:rsid w:val="00D85469"/>
    <w:rsid w:val="00D85B74"/>
    <w:rsid w:val="00D873C8"/>
    <w:rsid w:val="00D87A05"/>
    <w:rsid w:val="00D87F9B"/>
    <w:rsid w:val="00D915F4"/>
    <w:rsid w:val="00D93E8E"/>
    <w:rsid w:val="00D953E5"/>
    <w:rsid w:val="00D963AA"/>
    <w:rsid w:val="00D9660C"/>
    <w:rsid w:val="00DA049A"/>
    <w:rsid w:val="00DA0A5E"/>
    <w:rsid w:val="00DA157B"/>
    <w:rsid w:val="00DA20EB"/>
    <w:rsid w:val="00DA3252"/>
    <w:rsid w:val="00DA34BC"/>
    <w:rsid w:val="00DA35FB"/>
    <w:rsid w:val="00DA640C"/>
    <w:rsid w:val="00DA65FC"/>
    <w:rsid w:val="00DA6B7B"/>
    <w:rsid w:val="00DB0647"/>
    <w:rsid w:val="00DB1A8C"/>
    <w:rsid w:val="00DB1B06"/>
    <w:rsid w:val="00DB2A12"/>
    <w:rsid w:val="00DB55FB"/>
    <w:rsid w:val="00DC05EB"/>
    <w:rsid w:val="00DC0837"/>
    <w:rsid w:val="00DC38EE"/>
    <w:rsid w:val="00DC3E69"/>
    <w:rsid w:val="00DC449E"/>
    <w:rsid w:val="00DD19F3"/>
    <w:rsid w:val="00DD21BE"/>
    <w:rsid w:val="00DD2A56"/>
    <w:rsid w:val="00DE086F"/>
    <w:rsid w:val="00DE09EF"/>
    <w:rsid w:val="00DE10CF"/>
    <w:rsid w:val="00DE1486"/>
    <w:rsid w:val="00DE3F6B"/>
    <w:rsid w:val="00DE518B"/>
    <w:rsid w:val="00DE543B"/>
    <w:rsid w:val="00DE5D7D"/>
    <w:rsid w:val="00DE5E0D"/>
    <w:rsid w:val="00DE6B30"/>
    <w:rsid w:val="00DF3A86"/>
    <w:rsid w:val="00E02B1A"/>
    <w:rsid w:val="00E03AAC"/>
    <w:rsid w:val="00E04AEF"/>
    <w:rsid w:val="00E06340"/>
    <w:rsid w:val="00E072D5"/>
    <w:rsid w:val="00E074EB"/>
    <w:rsid w:val="00E1033D"/>
    <w:rsid w:val="00E10703"/>
    <w:rsid w:val="00E10B4E"/>
    <w:rsid w:val="00E11126"/>
    <w:rsid w:val="00E11D41"/>
    <w:rsid w:val="00E20A6F"/>
    <w:rsid w:val="00E224A4"/>
    <w:rsid w:val="00E237F1"/>
    <w:rsid w:val="00E24592"/>
    <w:rsid w:val="00E251D4"/>
    <w:rsid w:val="00E272A9"/>
    <w:rsid w:val="00E3057E"/>
    <w:rsid w:val="00E310EC"/>
    <w:rsid w:val="00E3112C"/>
    <w:rsid w:val="00E32ECF"/>
    <w:rsid w:val="00E3540A"/>
    <w:rsid w:val="00E4075B"/>
    <w:rsid w:val="00E41822"/>
    <w:rsid w:val="00E41928"/>
    <w:rsid w:val="00E4194C"/>
    <w:rsid w:val="00E4274B"/>
    <w:rsid w:val="00E46BFF"/>
    <w:rsid w:val="00E46D06"/>
    <w:rsid w:val="00E47623"/>
    <w:rsid w:val="00E4795E"/>
    <w:rsid w:val="00E50C81"/>
    <w:rsid w:val="00E537A7"/>
    <w:rsid w:val="00E558CA"/>
    <w:rsid w:val="00E57395"/>
    <w:rsid w:val="00E62AC6"/>
    <w:rsid w:val="00E63539"/>
    <w:rsid w:val="00E63F05"/>
    <w:rsid w:val="00E70420"/>
    <w:rsid w:val="00E70F9C"/>
    <w:rsid w:val="00E74AFD"/>
    <w:rsid w:val="00E74CFC"/>
    <w:rsid w:val="00E7590F"/>
    <w:rsid w:val="00E77B92"/>
    <w:rsid w:val="00E80E0A"/>
    <w:rsid w:val="00E831FA"/>
    <w:rsid w:val="00E83617"/>
    <w:rsid w:val="00E83828"/>
    <w:rsid w:val="00E8421E"/>
    <w:rsid w:val="00E901E6"/>
    <w:rsid w:val="00E90356"/>
    <w:rsid w:val="00E93D32"/>
    <w:rsid w:val="00E93E52"/>
    <w:rsid w:val="00E957CB"/>
    <w:rsid w:val="00E959EC"/>
    <w:rsid w:val="00E95CAF"/>
    <w:rsid w:val="00E96E22"/>
    <w:rsid w:val="00E97437"/>
    <w:rsid w:val="00EA0D7B"/>
    <w:rsid w:val="00EA26BA"/>
    <w:rsid w:val="00EA36E7"/>
    <w:rsid w:val="00EA4BA4"/>
    <w:rsid w:val="00EA5BA5"/>
    <w:rsid w:val="00EA60DE"/>
    <w:rsid w:val="00EB024D"/>
    <w:rsid w:val="00EB0BB5"/>
    <w:rsid w:val="00EB1582"/>
    <w:rsid w:val="00EB1ACE"/>
    <w:rsid w:val="00EB21A2"/>
    <w:rsid w:val="00EB2A77"/>
    <w:rsid w:val="00EB4966"/>
    <w:rsid w:val="00EB4DFE"/>
    <w:rsid w:val="00EB6054"/>
    <w:rsid w:val="00EC0919"/>
    <w:rsid w:val="00EC1B2A"/>
    <w:rsid w:val="00EC35DF"/>
    <w:rsid w:val="00EC58F6"/>
    <w:rsid w:val="00EC62A5"/>
    <w:rsid w:val="00EC6F75"/>
    <w:rsid w:val="00EC7C8F"/>
    <w:rsid w:val="00ED0B6C"/>
    <w:rsid w:val="00ED2E43"/>
    <w:rsid w:val="00ED4A71"/>
    <w:rsid w:val="00ED555E"/>
    <w:rsid w:val="00EE07D0"/>
    <w:rsid w:val="00EE199F"/>
    <w:rsid w:val="00EE1A67"/>
    <w:rsid w:val="00EE3999"/>
    <w:rsid w:val="00EE59A5"/>
    <w:rsid w:val="00EE6EFB"/>
    <w:rsid w:val="00EF0198"/>
    <w:rsid w:val="00EF1F6B"/>
    <w:rsid w:val="00EF1F89"/>
    <w:rsid w:val="00EF2F7B"/>
    <w:rsid w:val="00EF34D8"/>
    <w:rsid w:val="00EF60DA"/>
    <w:rsid w:val="00EF652E"/>
    <w:rsid w:val="00EF6D3D"/>
    <w:rsid w:val="00F000C2"/>
    <w:rsid w:val="00F00AE1"/>
    <w:rsid w:val="00F01430"/>
    <w:rsid w:val="00F054C3"/>
    <w:rsid w:val="00F073EC"/>
    <w:rsid w:val="00F10353"/>
    <w:rsid w:val="00F10811"/>
    <w:rsid w:val="00F10D84"/>
    <w:rsid w:val="00F11947"/>
    <w:rsid w:val="00F16D5A"/>
    <w:rsid w:val="00F1709F"/>
    <w:rsid w:val="00F235DA"/>
    <w:rsid w:val="00F23CF4"/>
    <w:rsid w:val="00F23D73"/>
    <w:rsid w:val="00F27453"/>
    <w:rsid w:val="00F300FC"/>
    <w:rsid w:val="00F307E1"/>
    <w:rsid w:val="00F325C6"/>
    <w:rsid w:val="00F33DB8"/>
    <w:rsid w:val="00F34BA2"/>
    <w:rsid w:val="00F3527F"/>
    <w:rsid w:val="00F35F41"/>
    <w:rsid w:val="00F378B3"/>
    <w:rsid w:val="00F37E9F"/>
    <w:rsid w:val="00F43787"/>
    <w:rsid w:val="00F44489"/>
    <w:rsid w:val="00F46DD2"/>
    <w:rsid w:val="00F53B5C"/>
    <w:rsid w:val="00F53E49"/>
    <w:rsid w:val="00F56813"/>
    <w:rsid w:val="00F56B3B"/>
    <w:rsid w:val="00F60F3B"/>
    <w:rsid w:val="00F61172"/>
    <w:rsid w:val="00F6316F"/>
    <w:rsid w:val="00F64449"/>
    <w:rsid w:val="00F67CB7"/>
    <w:rsid w:val="00F708C9"/>
    <w:rsid w:val="00F741F6"/>
    <w:rsid w:val="00F7597D"/>
    <w:rsid w:val="00F764FA"/>
    <w:rsid w:val="00F8009F"/>
    <w:rsid w:val="00F818D6"/>
    <w:rsid w:val="00F82294"/>
    <w:rsid w:val="00F84CF9"/>
    <w:rsid w:val="00F92E9F"/>
    <w:rsid w:val="00F92F5B"/>
    <w:rsid w:val="00F9532C"/>
    <w:rsid w:val="00F95971"/>
    <w:rsid w:val="00F96458"/>
    <w:rsid w:val="00F9792E"/>
    <w:rsid w:val="00FA08E0"/>
    <w:rsid w:val="00FA17F2"/>
    <w:rsid w:val="00FA292F"/>
    <w:rsid w:val="00FB5172"/>
    <w:rsid w:val="00FB70E7"/>
    <w:rsid w:val="00FC2860"/>
    <w:rsid w:val="00FC2D88"/>
    <w:rsid w:val="00FC33B8"/>
    <w:rsid w:val="00FC3668"/>
    <w:rsid w:val="00FC420D"/>
    <w:rsid w:val="00FC4BAE"/>
    <w:rsid w:val="00FD1354"/>
    <w:rsid w:val="00FD16CD"/>
    <w:rsid w:val="00FD285F"/>
    <w:rsid w:val="00FD452D"/>
    <w:rsid w:val="00FD563E"/>
    <w:rsid w:val="00FD6E65"/>
    <w:rsid w:val="00FD74E9"/>
    <w:rsid w:val="00FE02BB"/>
    <w:rsid w:val="00FE0518"/>
    <w:rsid w:val="00FE1B6E"/>
    <w:rsid w:val="00FE3990"/>
    <w:rsid w:val="00FE4542"/>
    <w:rsid w:val="00FF05AB"/>
    <w:rsid w:val="00FF1CF9"/>
    <w:rsid w:val="00FF1F4E"/>
    <w:rsid w:val="00FF3D2B"/>
    <w:rsid w:val="00FF425A"/>
    <w:rsid w:val="00FF4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74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69904">
      <w:bodyDiv w:val="1"/>
      <w:marLeft w:val="0"/>
      <w:marRight w:val="0"/>
      <w:marTop w:val="0"/>
      <w:marBottom w:val="0"/>
      <w:divBdr>
        <w:top w:val="none" w:sz="0" w:space="0" w:color="auto"/>
        <w:left w:val="none" w:sz="0" w:space="0" w:color="auto"/>
        <w:bottom w:val="none" w:sz="0" w:space="0" w:color="auto"/>
        <w:right w:val="none" w:sz="0" w:space="0" w:color="auto"/>
      </w:divBdr>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779422924">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397313504">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21093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9C633-57BD-46A8-B68D-9BCAD1D2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20412</Words>
  <Characters>11635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Daiva Žemaitienė</cp:lastModifiedBy>
  <cp:revision>48</cp:revision>
  <cp:lastPrinted>2017-10-19T10:14:00Z</cp:lastPrinted>
  <dcterms:created xsi:type="dcterms:W3CDTF">2017-10-17T18:46:00Z</dcterms:created>
  <dcterms:modified xsi:type="dcterms:W3CDTF">2017-10-20T06:43:00Z</dcterms:modified>
</cp:coreProperties>
</file>