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72CB" w14:textId="77777777" w:rsidR="00787846" w:rsidRPr="00AF6608" w:rsidRDefault="00787846" w:rsidP="0011395D">
      <w:pPr>
        <w:suppressAutoHyphens/>
        <w:textAlignment w:val="center"/>
        <w:rPr>
          <w:rFonts w:eastAsia="Calibri"/>
          <w:b/>
          <w:szCs w:val="24"/>
        </w:rPr>
      </w:pPr>
    </w:p>
    <w:p w14:paraId="441FB2E2" w14:textId="77777777" w:rsidR="002A07F4" w:rsidRPr="00AF6608" w:rsidRDefault="002A07F4" w:rsidP="002A07F4">
      <w:pPr>
        <w:spacing w:line="254" w:lineRule="auto"/>
        <w:ind w:right="49"/>
        <w:jc w:val="center"/>
        <w:rPr>
          <w:b/>
          <w:szCs w:val="24"/>
        </w:rPr>
      </w:pPr>
      <w:r w:rsidRPr="00AF6608">
        <w:rPr>
          <w:rFonts w:eastAsia="Calibri"/>
          <w:noProof/>
          <w:szCs w:val="24"/>
          <w:lang w:eastAsia="lt-LT"/>
        </w:rPr>
        <w:drawing>
          <wp:inline distT="0" distB="0" distL="0" distR="0" wp14:anchorId="0EF6E3AA" wp14:editId="3088B5FE">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F1E597A" w14:textId="77777777" w:rsidR="00002C5B" w:rsidRPr="00AF6608" w:rsidRDefault="00002C5B" w:rsidP="002A07F4">
      <w:pPr>
        <w:spacing w:line="254" w:lineRule="auto"/>
        <w:ind w:right="49"/>
        <w:jc w:val="center"/>
        <w:rPr>
          <w:b/>
          <w:szCs w:val="24"/>
        </w:rPr>
      </w:pPr>
    </w:p>
    <w:p w14:paraId="1A5B5AD7" w14:textId="77777777" w:rsidR="00002C5B" w:rsidRPr="00AF6608" w:rsidRDefault="00002C5B" w:rsidP="00002C5B">
      <w:pPr>
        <w:tabs>
          <w:tab w:val="left" w:pos="709"/>
        </w:tabs>
        <w:spacing w:line="259" w:lineRule="auto"/>
        <w:ind w:right="3" w:firstLine="426"/>
        <w:jc w:val="center"/>
        <w:rPr>
          <w:szCs w:val="24"/>
        </w:rPr>
      </w:pPr>
      <w:r w:rsidRPr="00AF6608">
        <w:rPr>
          <w:b/>
          <w:szCs w:val="24"/>
        </w:rPr>
        <w:t>VIEŠŲJŲ PIRKIMŲ TARNYBA</w:t>
      </w:r>
    </w:p>
    <w:p w14:paraId="3DB8A274" w14:textId="77777777" w:rsidR="00002C5B" w:rsidRDefault="00002C5B" w:rsidP="002A07F4">
      <w:pPr>
        <w:spacing w:line="254" w:lineRule="auto"/>
        <w:ind w:right="49"/>
        <w:jc w:val="center"/>
        <w:rPr>
          <w:b/>
          <w:szCs w:val="24"/>
        </w:rPr>
      </w:pPr>
    </w:p>
    <w:p w14:paraId="6F3D0664" w14:textId="77777777" w:rsidR="00BD7216" w:rsidRPr="00AF6608" w:rsidRDefault="00BD7216" w:rsidP="002A07F4">
      <w:pPr>
        <w:spacing w:line="254" w:lineRule="auto"/>
        <w:ind w:right="49"/>
        <w:jc w:val="center"/>
        <w:rPr>
          <w:b/>
          <w:szCs w:val="24"/>
        </w:rPr>
      </w:pPr>
    </w:p>
    <w:p w14:paraId="132B2AC2" w14:textId="77777777" w:rsidR="002A07F4" w:rsidRPr="00AF6608" w:rsidRDefault="002A07F4" w:rsidP="002A07F4">
      <w:pPr>
        <w:rPr>
          <w:sz w:val="14"/>
          <w:szCs w:val="14"/>
        </w:rPr>
      </w:pPr>
    </w:p>
    <w:tbl>
      <w:tblPr>
        <w:tblW w:w="11285" w:type="dxa"/>
        <w:tblLayout w:type="fixed"/>
        <w:tblLook w:val="0000" w:firstRow="0" w:lastRow="0" w:firstColumn="0" w:lastColumn="0" w:noHBand="0" w:noVBand="0"/>
      </w:tblPr>
      <w:tblGrid>
        <w:gridCol w:w="5564"/>
        <w:gridCol w:w="1545"/>
        <w:gridCol w:w="2693"/>
        <w:gridCol w:w="1483"/>
      </w:tblGrid>
      <w:tr w:rsidR="00D84F53" w:rsidRPr="00AF6608" w14:paraId="6A244726" w14:textId="77777777" w:rsidTr="00197368">
        <w:trPr>
          <w:cantSplit/>
          <w:trHeight w:val="1170"/>
        </w:trPr>
        <w:tc>
          <w:tcPr>
            <w:tcW w:w="5564" w:type="dxa"/>
          </w:tcPr>
          <w:p w14:paraId="569A6822" w14:textId="77777777" w:rsidR="002D69B1" w:rsidRPr="00CA156A" w:rsidRDefault="002D69B1" w:rsidP="002D69B1">
            <w:pPr>
              <w:tabs>
                <w:tab w:val="left" w:pos="900"/>
              </w:tabs>
              <w:ind w:left="-87"/>
              <w:rPr>
                <w:bCs/>
                <w:szCs w:val="24"/>
              </w:rPr>
            </w:pPr>
            <w:bookmarkStart w:id="0" w:name="_Hlk20900357"/>
            <w:r w:rsidRPr="00CA156A">
              <w:rPr>
                <w:bCs/>
                <w:szCs w:val="24"/>
              </w:rPr>
              <w:t>UAB „Telšių autobusų parkas“</w:t>
            </w:r>
          </w:p>
          <w:bookmarkEnd w:id="0"/>
          <w:p w14:paraId="7C99C7F9" w14:textId="77777777" w:rsidR="002D69B1" w:rsidRPr="00CA156A" w:rsidRDefault="002D69B1" w:rsidP="002D69B1">
            <w:pPr>
              <w:tabs>
                <w:tab w:val="left" w:pos="900"/>
              </w:tabs>
              <w:ind w:left="-87"/>
              <w:rPr>
                <w:bCs/>
                <w:szCs w:val="24"/>
              </w:rPr>
            </w:pPr>
          </w:p>
          <w:p w14:paraId="3299A3AE" w14:textId="77777777" w:rsidR="002D69B1" w:rsidRPr="00CA156A" w:rsidRDefault="002D69B1" w:rsidP="002D69B1">
            <w:pPr>
              <w:tabs>
                <w:tab w:val="left" w:pos="900"/>
              </w:tabs>
              <w:ind w:left="-87"/>
              <w:rPr>
                <w:szCs w:val="24"/>
                <w:lang w:eastAsia="lt-LT"/>
              </w:rPr>
            </w:pPr>
            <w:r w:rsidRPr="00CA156A">
              <w:rPr>
                <w:szCs w:val="24"/>
                <w:lang w:eastAsia="lt-LT"/>
              </w:rPr>
              <w:t xml:space="preserve">Gedimino g. 1 </w:t>
            </w:r>
          </w:p>
          <w:p w14:paraId="4B290661" w14:textId="66D8CBFA" w:rsidR="002D69B1" w:rsidRPr="00CA156A" w:rsidRDefault="002D69B1" w:rsidP="002D69B1">
            <w:pPr>
              <w:tabs>
                <w:tab w:val="left" w:pos="900"/>
              </w:tabs>
              <w:ind w:left="-87"/>
              <w:rPr>
                <w:bCs/>
                <w:szCs w:val="24"/>
              </w:rPr>
            </w:pPr>
            <w:r w:rsidRPr="00CA156A">
              <w:rPr>
                <w:bCs/>
                <w:szCs w:val="24"/>
              </w:rPr>
              <w:t>LT-87134 Telšiai</w:t>
            </w:r>
          </w:p>
          <w:p w14:paraId="7FE68B9B" w14:textId="77777777" w:rsidR="002D69B1" w:rsidRPr="00CA156A" w:rsidRDefault="002D69B1" w:rsidP="002D69B1">
            <w:pPr>
              <w:tabs>
                <w:tab w:val="left" w:pos="900"/>
              </w:tabs>
              <w:ind w:left="-87"/>
              <w:rPr>
                <w:szCs w:val="24"/>
              </w:rPr>
            </w:pPr>
            <w:r w:rsidRPr="00CA156A">
              <w:rPr>
                <w:szCs w:val="24"/>
              </w:rPr>
              <w:t xml:space="preserve">El. p.: </w:t>
            </w:r>
            <w:hyperlink r:id="rId9" w:history="1">
              <w:r w:rsidRPr="00CA156A">
                <w:rPr>
                  <w:rStyle w:val="Hipersaitas"/>
                  <w:szCs w:val="24"/>
                </w:rPr>
                <w:t>info@telsiuap.lt</w:t>
              </w:r>
            </w:hyperlink>
          </w:p>
          <w:p w14:paraId="4A86A761" w14:textId="77777777" w:rsidR="002D69B1" w:rsidRPr="00CA156A" w:rsidRDefault="002D69B1" w:rsidP="002D69B1">
            <w:pPr>
              <w:tabs>
                <w:tab w:val="left" w:pos="900"/>
              </w:tabs>
              <w:ind w:left="-87"/>
              <w:rPr>
                <w:szCs w:val="24"/>
              </w:rPr>
            </w:pPr>
            <w:r w:rsidRPr="00CA156A">
              <w:rPr>
                <w:szCs w:val="24"/>
              </w:rPr>
              <w:t xml:space="preserve">Papildomai el. p.: </w:t>
            </w:r>
            <w:hyperlink r:id="rId10" w:history="1">
              <w:r w:rsidRPr="00CA156A">
                <w:rPr>
                  <w:rStyle w:val="Hipersaitas"/>
                  <w:szCs w:val="24"/>
                </w:rPr>
                <w:t>ekonomistas@telsiuap.lt</w:t>
              </w:r>
            </w:hyperlink>
          </w:p>
          <w:p w14:paraId="32812896" w14:textId="77777777" w:rsidR="0076031A" w:rsidRPr="008D26B1" w:rsidRDefault="006556C2" w:rsidP="008925A8">
            <w:pPr>
              <w:tabs>
                <w:tab w:val="left" w:pos="900"/>
              </w:tabs>
              <w:ind w:left="-87"/>
              <w:rPr>
                <w:szCs w:val="24"/>
                <w:highlight w:val="yellow"/>
              </w:rPr>
            </w:pPr>
            <w:r w:rsidRPr="008D26B1">
              <w:rPr>
                <w:szCs w:val="24"/>
                <w:highlight w:val="yellow"/>
              </w:rPr>
              <w:t xml:space="preserve"> </w:t>
            </w:r>
          </w:p>
        </w:tc>
        <w:tc>
          <w:tcPr>
            <w:tcW w:w="1545" w:type="dxa"/>
          </w:tcPr>
          <w:p w14:paraId="1FFEC35F" w14:textId="3C517F4B" w:rsidR="00D84F53" w:rsidRPr="008D26B1" w:rsidRDefault="00D84F53" w:rsidP="00D84F53">
            <w:pPr>
              <w:tabs>
                <w:tab w:val="left" w:pos="900"/>
              </w:tabs>
              <w:rPr>
                <w:szCs w:val="24"/>
              </w:rPr>
            </w:pPr>
            <w:r w:rsidRPr="008D26B1">
              <w:rPr>
                <w:szCs w:val="24"/>
              </w:rPr>
              <w:t>20</w:t>
            </w:r>
            <w:r w:rsidR="008925A8" w:rsidRPr="008D26B1">
              <w:rPr>
                <w:szCs w:val="24"/>
              </w:rPr>
              <w:t>20</w:t>
            </w:r>
            <w:r w:rsidRPr="008D26B1">
              <w:rPr>
                <w:szCs w:val="24"/>
              </w:rPr>
              <w:t>-</w:t>
            </w:r>
            <w:r w:rsidR="008925A8" w:rsidRPr="008D26B1">
              <w:rPr>
                <w:szCs w:val="24"/>
              </w:rPr>
              <w:t>0</w:t>
            </w:r>
            <w:r w:rsidR="002D69B1" w:rsidRPr="008D26B1">
              <w:rPr>
                <w:szCs w:val="24"/>
              </w:rPr>
              <w:t>5</w:t>
            </w:r>
            <w:r w:rsidRPr="008D26B1">
              <w:rPr>
                <w:szCs w:val="24"/>
              </w:rPr>
              <w:t xml:space="preserve">-     </w:t>
            </w:r>
          </w:p>
          <w:p w14:paraId="0B99E9A5" w14:textId="77777777" w:rsidR="00D84F53" w:rsidRPr="008D26B1" w:rsidRDefault="00D84F53" w:rsidP="00D84F53">
            <w:pPr>
              <w:tabs>
                <w:tab w:val="left" w:pos="900"/>
              </w:tabs>
              <w:rPr>
                <w:szCs w:val="24"/>
              </w:rPr>
            </w:pPr>
            <w:r w:rsidRPr="008D26B1">
              <w:rPr>
                <w:szCs w:val="24"/>
              </w:rPr>
              <w:t>Į 20</w:t>
            </w:r>
            <w:r w:rsidR="00847365" w:rsidRPr="008D26B1">
              <w:rPr>
                <w:szCs w:val="24"/>
              </w:rPr>
              <w:t>20</w:t>
            </w:r>
            <w:r w:rsidRPr="008D26B1">
              <w:rPr>
                <w:szCs w:val="24"/>
              </w:rPr>
              <w:t>-</w:t>
            </w:r>
            <w:r w:rsidR="00847365" w:rsidRPr="008D26B1">
              <w:rPr>
                <w:szCs w:val="24"/>
              </w:rPr>
              <w:t>0</w:t>
            </w:r>
            <w:r w:rsidR="0036598C" w:rsidRPr="008D26B1">
              <w:rPr>
                <w:szCs w:val="24"/>
              </w:rPr>
              <w:t>4</w:t>
            </w:r>
            <w:r w:rsidRPr="008D26B1">
              <w:rPr>
                <w:szCs w:val="24"/>
              </w:rPr>
              <w:t>-</w:t>
            </w:r>
            <w:r w:rsidR="0036598C" w:rsidRPr="008D26B1">
              <w:rPr>
                <w:szCs w:val="24"/>
              </w:rPr>
              <w:t>03</w:t>
            </w:r>
          </w:p>
          <w:p w14:paraId="2AA51DC5" w14:textId="5DFA879F" w:rsidR="00D84F53" w:rsidRPr="008D26B1" w:rsidRDefault="00D84F53" w:rsidP="00D84F53">
            <w:pPr>
              <w:tabs>
                <w:tab w:val="left" w:pos="900"/>
              </w:tabs>
              <w:rPr>
                <w:szCs w:val="24"/>
                <w:highlight w:val="yellow"/>
              </w:rPr>
            </w:pPr>
          </w:p>
          <w:p w14:paraId="1B73E0F4" w14:textId="77777777" w:rsidR="00D84F53" w:rsidRPr="008D26B1" w:rsidRDefault="00D84F53" w:rsidP="00D84F53">
            <w:pPr>
              <w:tabs>
                <w:tab w:val="left" w:pos="900"/>
              </w:tabs>
              <w:rPr>
                <w:szCs w:val="24"/>
                <w:highlight w:val="yellow"/>
              </w:rPr>
            </w:pPr>
          </w:p>
        </w:tc>
        <w:tc>
          <w:tcPr>
            <w:tcW w:w="2693" w:type="dxa"/>
          </w:tcPr>
          <w:p w14:paraId="4789AC52" w14:textId="77777777" w:rsidR="00D84F53" w:rsidRPr="006556C2" w:rsidRDefault="00D84F53" w:rsidP="00D84F53">
            <w:pPr>
              <w:tabs>
                <w:tab w:val="left" w:pos="900"/>
              </w:tabs>
              <w:rPr>
                <w:szCs w:val="24"/>
              </w:rPr>
            </w:pPr>
            <w:r w:rsidRPr="006556C2">
              <w:rPr>
                <w:szCs w:val="24"/>
              </w:rPr>
              <w:t>Nr.</w:t>
            </w:r>
            <w:r w:rsidR="00237968" w:rsidRPr="006556C2">
              <w:rPr>
                <w:szCs w:val="24"/>
              </w:rPr>
              <w:t xml:space="preserve"> 4S-            </w:t>
            </w:r>
            <w:r w:rsidR="006556C2">
              <w:rPr>
                <w:szCs w:val="24"/>
              </w:rPr>
              <w:t xml:space="preserve">    </w:t>
            </w:r>
            <w:r w:rsidR="00237968" w:rsidRPr="006556C2">
              <w:rPr>
                <w:szCs w:val="24"/>
              </w:rPr>
              <w:t xml:space="preserve">   (7.</w:t>
            </w:r>
            <w:r w:rsidR="008925A8">
              <w:rPr>
                <w:szCs w:val="24"/>
              </w:rPr>
              <w:t>4</w:t>
            </w:r>
            <w:r w:rsidR="0036598C">
              <w:rPr>
                <w:szCs w:val="24"/>
              </w:rPr>
              <w:t>E</w:t>
            </w:r>
            <w:r w:rsidR="00237968" w:rsidRPr="006556C2">
              <w:rPr>
                <w:szCs w:val="24"/>
              </w:rPr>
              <w:t>)</w:t>
            </w:r>
          </w:p>
          <w:p w14:paraId="07A4A66A" w14:textId="40F2C3D9" w:rsidR="00D84F53" w:rsidRPr="006556C2" w:rsidRDefault="005A694B" w:rsidP="00D84F53">
            <w:pPr>
              <w:tabs>
                <w:tab w:val="left" w:pos="900"/>
              </w:tabs>
              <w:rPr>
                <w:szCs w:val="24"/>
              </w:rPr>
            </w:pPr>
            <w:r w:rsidRPr="006556C2">
              <w:rPr>
                <w:szCs w:val="24"/>
              </w:rPr>
              <w:t xml:space="preserve">Nr. </w:t>
            </w:r>
            <w:r w:rsidR="0036598C">
              <w:rPr>
                <w:szCs w:val="24"/>
              </w:rPr>
              <w:t>S-</w:t>
            </w:r>
            <w:r w:rsidR="002D69B1">
              <w:rPr>
                <w:szCs w:val="24"/>
              </w:rPr>
              <w:t>76</w:t>
            </w:r>
          </w:p>
          <w:p w14:paraId="5290D96B" w14:textId="77777777" w:rsidR="00D84F53" w:rsidRPr="006556C2" w:rsidRDefault="00D84F53" w:rsidP="00D84F53">
            <w:pPr>
              <w:tabs>
                <w:tab w:val="left" w:pos="900"/>
              </w:tabs>
              <w:rPr>
                <w:szCs w:val="24"/>
              </w:rPr>
            </w:pPr>
          </w:p>
        </w:tc>
        <w:tc>
          <w:tcPr>
            <w:tcW w:w="1483" w:type="dxa"/>
          </w:tcPr>
          <w:p w14:paraId="19F1BE75" w14:textId="77777777" w:rsidR="00D84F53" w:rsidRPr="00AF6608" w:rsidRDefault="00D84F53" w:rsidP="00D84F53">
            <w:pPr>
              <w:tabs>
                <w:tab w:val="left" w:pos="1422"/>
              </w:tabs>
              <w:ind w:left="-108"/>
              <w:rPr>
                <w:szCs w:val="24"/>
              </w:rPr>
            </w:pPr>
          </w:p>
        </w:tc>
      </w:tr>
    </w:tbl>
    <w:p w14:paraId="0CCA62EF" w14:textId="77777777" w:rsidR="0076420A" w:rsidRPr="00AF6608" w:rsidRDefault="0076420A" w:rsidP="0076420A">
      <w:pPr>
        <w:ind w:left="-57"/>
        <w:jc w:val="both"/>
        <w:rPr>
          <w:b/>
          <w:bCs/>
          <w:szCs w:val="24"/>
        </w:rPr>
      </w:pPr>
    </w:p>
    <w:p w14:paraId="4B423467" w14:textId="77777777" w:rsidR="0074767A" w:rsidRPr="00AF6608" w:rsidRDefault="0074767A" w:rsidP="0074767A">
      <w:pPr>
        <w:jc w:val="center"/>
        <w:rPr>
          <w:b/>
          <w:bCs/>
          <w:szCs w:val="24"/>
        </w:rPr>
      </w:pPr>
      <w:r w:rsidRPr="00AF6608">
        <w:rPr>
          <w:b/>
          <w:bCs/>
          <w:szCs w:val="24"/>
        </w:rPr>
        <w:t>VERTINIMO IŠVADA</w:t>
      </w:r>
    </w:p>
    <w:p w14:paraId="45E13B7E" w14:textId="77777777" w:rsidR="0074767A" w:rsidRPr="00AF6608" w:rsidRDefault="0074767A" w:rsidP="0074767A">
      <w:pPr>
        <w:rPr>
          <w:szCs w:val="24"/>
        </w:rPr>
      </w:pPr>
    </w:p>
    <w:p w14:paraId="6CB43613" w14:textId="7D9B9042" w:rsidR="003D5064" w:rsidRPr="00AF6608" w:rsidRDefault="003D5064" w:rsidP="005A694B">
      <w:pPr>
        <w:ind w:firstLine="426"/>
        <w:jc w:val="both"/>
        <w:rPr>
          <w:szCs w:val="24"/>
        </w:rPr>
      </w:pPr>
      <w:r w:rsidRPr="00AF6608">
        <w:rPr>
          <w:bCs/>
          <w:szCs w:val="24"/>
        </w:rPr>
        <w:t xml:space="preserve">Viešųjų pirkimų tarnyba (toliau – Tarnyba), vadovaudamasi </w:t>
      </w:r>
      <w:r w:rsidR="009A5A08" w:rsidRPr="00631C4F">
        <w:rPr>
          <w:bCs/>
          <w:szCs w:val="24"/>
        </w:rPr>
        <w:t>Lietuvos Respublikos pirkimų, atliekamų vandentvarkos, energetikos, transporto ar pašto paslaugų srities perkančiųjų subjektų, įstatymo 101 straipsnio 1 dalies 2 punktu</w:t>
      </w:r>
      <w:r w:rsidRPr="00AF6608">
        <w:rPr>
          <w:bCs/>
          <w:szCs w:val="24"/>
        </w:rPr>
        <w:t xml:space="preserve">, </w:t>
      </w:r>
      <w:r w:rsidRPr="00AF6608">
        <w:rPr>
          <w:szCs w:val="24"/>
        </w:rPr>
        <w:t xml:space="preserve"> atliko</w:t>
      </w:r>
      <w:r w:rsidRPr="00AF6608">
        <w:rPr>
          <w:bCs/>
          <w:szCs w:val="24"/>
        </w:rPr>
        <w:t xml:space="preserve"> </w:t>
      </w:r>
      <w:r w:rsidR="002D69B1" w:rsidRPr="00987ED5">
        <w:rPr>
          <w:bCs/>
          <w:szCs w:val="24"/>
        </w:rPr>
        <w:t>UAB „</w:t>
      </w:r>
      <w:r w:rsidR="002D69B1" w:rsidRPr="00D9227F">
        <w:rPr>
          <w:bCs/>
          <w:szCs w:val="24"/>
        </w:rPr>
        <w:t>Telšių autobusų parkas</w:t>
      </w:r>
      <w:r w:rsidR="002D69B1" w:rsidRPr="00987ED5">
        <w:rPr>
          <w:bCs/>
          <w:szCs w:val="24"/>
        </w:rPr>
        <w:t>“</w:t>
      </w:r>
      <w:r w:rsidR="002D69B1" w:rsidRPr="00AF6608">
        <w:rPr>
          <w:bCs/>
          <w:szCs w:val="24"/>
        </w:rPr>
        <w:t xml:space="preserve"> </w:t>
      </w:r>
      <w:r w:rsidRPr="00AF6608">
        <w:rPr>
          <w:bCs/>
          <w:szCs w:val="24"/>
        </w:rPr>
        <w:t xml:space="preserve">(toliau – </w:t>
      </w:r>
      <w:bookmarkStart w:id="1" w:name="_Hlk17882965"/>
      <w:r w:rsidR="009A5A08" w:rsidRPr="00B54560">
        <w:rPr>
          <w:szCs w:val="24"/>
        </w:rPr>
        <w:t>Perkantysis subjektas</w:t>
      </w:r>
      <w:bookmarkEnd w:id="1"/>
      <w:r w:rsidRPr="00AF6608">
        <w:rPr>
          <w:bCs/>
          <w:szCs w:val="24"/>
        </w:rPr>
        <w:t xml:space="preserve">) </w:t>
      </w:r>
      <w:r w:rsidR="006556C2">
        <w:rPr>
          <w:bCs/>
          <w:szCs w:val="24"/>
        </w:rPr>
        <w:t>vykd</w:t>
      </w:r>
      <w:r w:rsidR="002D69B1">
        <w:rPr>
          <w:bCs/>
          <w:szCs w:val="24"/>
        </w:rPr>
        <w:t>yto</w:t>
      </w:r>
      <w:r w:rsidR="006556C2">
        <w:rPr>
          <w:bCs/>
          <w:szCs w:val="24"/>
        </w:rPr>
        <w:t xml:space="preserve"> </w:t>
      </w:r>
      <w:r w:rsidRPr="00AF6608">
        <w:rPr>
          <w:bCs/>
          <w:szCs w:val="24"/>
        </w:rPr>
        <w:t xml:space="preserve">pirkimo </w:t>
      </w:r>
      <w:r w:rsidR="002D69B1" w:rsidRPr="00C7505D">
        <w:rPr>
          <w:i/>
          <w:iCs/>
          <w:szCs w:val="24"/>
        </w:rPr>
        <w:t>„</w:t>
      </w:r>
      <w:r w:rsidR="002D69B1" w:rsidRPr="009645DB">
        <w:rPr>
          <w:i/>
          <w:iCs/>
          <w:szCs w:val="24"/>
        </w:rPr>
        <w:t>Naujų M2 klasės autobusų pirkimas lizingu</w:t>
      </w:r>
      <w:r w:rsidR="002D69B1">
        <w:rPr>
          <w:i/>
          <w:color w:val="000000"/>
          <w:szCs w:val="24"/>
        </w:rPr>
        <w:t>“</w:t>
      </w:r>
      <w:r w:rsidR="007741E3">
        <w:rPr>
          <w:color w:val="000000"/>
          <w:szCs w:val="24"/>
        </w:rPr>
        <w:t xml:space="preserve"> </w:t>
      </w:r>
      <w:r w:rsidRPr="00AF6608">
        <w:rPr>
          <w:bCs/>
          <w:szCs w:val="24"/>
        </w:rPr>
        <w:t>vertinimą.</w:t>
      </w:r>
    </w:p>
    <w:p w14:paraId="588B66EB" w14:textId="77777777" w:rsidR="002A07F4" w:rsidRPr="00AF6608" w:rsidRDefault="002A07F4" w:rsidP="005A694B">
      <w:pPr>
        <w:ind w:firstLine="426"/>
        <w:rPr>
          <w:b/>
          <w:szCs w:val="14"/>
        </w:rPr>
      </w:pPr>
    </w:p>
    <w:p w14:paraId="76F8347D" w14:textId="77777777" w:rsidR="002A07F4" w:rsidRPr="00AF6608" w:rsidRDefault="002A07F4" w:rsidP="002A07F4">
      <w:pPr>
        <w:spacing w:line="254" w:lineRule="auto"/>
        <w:ind w:right="49"/>
        <w:jc w:val="center"/>
        <w:rPr>
          <w:szCs w:val="24"/>
        </w:rPr>
      </w:pPr>
      <w:r w:rsidRPr="00AF6608">
        <w:rPr>
          <w:b/>
          <w:szCs w:val="24"/>
        </w:rPr>
        <w:t>I dalis. Bendra informacija</w:t>
      </w:r>
    </w:p>
    <w:p w14:paraId="2B028790" w14:textId="77777777" w:rsidR="002A07F4" w:rsidRPr="00AF6608"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14:paraId="5E30445C"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1B17655F" w14:textId="77777777" w:rsidR="002A07F4" w:rsidRPr="00AF6608" w:rsidRDefault="002A07F4">
            <w:pPr>
              <w:jc w:val="both"/>
              <w:rPr>
                <w:szCs w:val="24"/>
              </w:rPr>
            </w:pPr>
            <w:r w:rsidRPr="00AF6608">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6B98C0FB" w14:textId="46B5A908" w:rsidR="002A07F4" w:rsidRPr="00AF6608" w:rsidRDefault="002D69B1" w:rsidP="001A204A">
            <w:pPr>
              <w:spacing w:line="254" w:lineRule="auto"/>
              <w:jc w:val="both"/>
              <w:rPr>
                <w:szCs w:val="24"/>
              </w:rPr>
            </w:pPr>
            <w:bookmarkStart w:id="2" w:name="_Hlk20900382"/>
            <w:r w:rsidRPr="00C7505D">
              <w:rPr>
                <w:i/>
                <w:iCs/>
                <w:szCs w:val="24"/>
              </w:rPr>
              <w:t>„</w:t>
            </w:r>
            <w:r w:rsidRPr="009645DB">
              <w:rPr>
                <w:i/>
                <w:iCs/>
                <w:szCs w:val="24"/>
              </w:rPr>
              <w:t>Naujų M2 klasės autobusų pirkimas lizingu</w:t>
            </w:r>
            <w:r>
              <w:rPr>
                <w:i/>
                <w:color w:val="000000"/>
                <w:szCs w:val="24"/>
              </w:rPr>
              <w:t>“</w:t>
            </w:r>
            <w:r w:rsidRPr="00341720">
              <w:rPr>
                <w:i/>
                <w:color w:val="000000"/>
                <w:szCs w:val="24"/>
              </w:rPr>
              <w:t xml:space="preserve"> </w:t>
            </w:r>
            <w:r w:rsidRPr="0012563A">
              <w:rPr>
                <w:color w:val="000000"/>
                <w:szCs w:val="24"/>
              </w:rPr>
              <w:t xml:space="preserve">(Centrinėje viešųjų pirkimų informacinėje sistemoje </w:t>
            </w:r>
            <w:r>
              <w:rPr>
                <w:color w:val="000000"/>
                <w:szCs w:val="24"/>
              </w:rPr>
              <w:t>(</w:t>
            </w:r>
            <w:r w:rsidRPr="0007296C">
              <w:rPr>
                <w:color w:val="000000"/>
                <w:szCs w:val="24"/>
              </w:rPr>
              <w:t>toliau – CVP IS</w:t>
            </w:r>
            <w:r>
              <w:rPr>
                <w:color w:val="000000"/>
                <w:szCs w:val="24"/>
              </w:rPr>
              <w:t xml:space="preserve">) </w:t>
            </w:r>
            <w:r w:rsidRPr="0012563A">
              <w:rPr>
                <w:szCs w:val="24"/>
              </w:rPr>
              <w:t>skelbtas 201</w:t>
            </w:r>
            <w:r>
              <w:rPr>
                <w:szCs w:val="24"/>
              </w:rPr>
              <w:t>8</w:t>
            </w:r>
            <w:r w:rsidRPr="0012563A">
              <w:rPr>
                <w:szCs w:val="24"/>
              </w:rPr>
              <w:t xml:space="preserve"> m. </w:t>
            </w:r>
            <w:r>
              <w:rPr>
                <w:szCs w:val="24"/>
              </w:rPr>
              <w:t xml:space="preserve">balandžio </w:t>
            </w:r>
            <w:r w:rsidR="00970806">
              <w:rPr>
                <w:szCs w:val="24"/>
              </w:rPr>
              <w:t>5</w:t>
            </w:r>
            <w:r>
              <w:rPr>
                <w:szCs w:val="24"/>
              </w:rPr>
              <w:t xml:space="preserve"> </w:t>
            </w:r>
            <w:r w:rsidRPr="0012563A">
              <w:rPr>
                <w:szCs w:val="24"/>
              </w:rPr>
              <w:t xml:space="preserve">d., pirkimo Nr. </w:t>
            </w:r>
            <w:r>
              <w:rPr>
                <w:szCs w:val="24"/>
              </w:rPr>
              <w:t>375183</w:t>
            </w:r>
            <w:r w:rsidRPr="0012563A">
              <w:rPr>
                <w:szCs w:val="24"/>
              </w:rPr>
              <w:t>)</w:t>
            </w:r>
            <w:bookmarkEnd w:id="2"/>
            <w:r w:rsidR="00B82BD7" w:rsidRPr="00AF6608">
              <w:rPr>
                <w:bCs/>
                <w:szCs w:val="24"/>
              </w:rPr>
              <w:t xml:space="preserve"> </w:t>
            </w:r>
            <w:r w:rsidR="003D5064" w:rsidRPr="00AF6608">
              <w:rPr>
                <w:bCs/>
                <w:szCs w:val="24"/>
              </w:rPr>
              <w:t>(toliau – Pirkimas)</w:t>
            </w:r>
            <w:r w:rsidR="00B82BD7">
              <w:rPr>
                <w:bCs/>
                <w:szCs w:val="24"/>
              </w:rPr>
              <w:t>.</w:t>
            </w:r>
          </w:p>
        </w:tc>
      </w:tr>
      <w:tr w:rsidR="002A07F4" w:rsidRPr="00AF6608" w14:paraId="33632CB4"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7CBB5BE7" w14:textId="77777777" w:rsidR="002A07F4" w:rsidRPr="00AF6608" w:rsidRDefault="002A07F4">
            <w:pPr>
              <w:jc w:val="both"/>
              <w:rPr>
                <w:szCs w:val="24"/>
              </w:rPr>
            </w:pPr>
            <w:r w:rsidRPr="00AF6608">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3AC1AEFE" w14:textId="7A639C5A" w:rsidR="002A07F4" w:rsidRPr="00AF6608" w:rsidRDefault="009A5A08" w:rsidP="000F5336">
            <w:pPr>
              <w:spacing w:line="254" w:lineRule="auto"/>
              <w:jc w:val="both"/>
              <w:rPr>
                <w:szCs w:val="24"/>
              </w:rPr>
            </w:pPr>
            <w:r w:rsidRPr="00631C4F">
              <w:rPr>
                <w:bCs/>
                <w:szCs w:val="24"/>
              </w:rPr>
              <w:t xml:space="preserve">Lietuvos Respublikos pirkimų, atliekamų vandentvarkos, energetikos, transporto ar pašto paslaugų srities perkančiųjų subjektų, įstatymas </w:t>
            </w:r>
            <w:r w:rsidR="003D5064" w:rsidRPr="00AF6608">
              <w:rPr>
                <w:bCs/>
                <w:szCs w:val="24"/>
              </w:rPr>
              <w:t xml:space="preserve">(redakcija nuo </w:t>
            </w:r>
            <w:r w:rsidR="00B81A73">
              <w:rPr>
                <w:bCs/>
                <w:szCs w:val="24"/>
              </w:rPr>
              <w:t>201</w:t>
            </w:r>
            <w:r w:rsidR="002D69B1">
              <w:rPr>
                <w:bCs/>
                <w:szCs w:val="24"/>
              </w:rPr>
              <w:t>7</w:t>
            </w:r>
            <w:r w:rsidR="00B81A73">
              <w:rPr>
                <w:bCs/>
                <w:szCs w:val="24"/>
              </w:rPr>
              <w:t>-</w:t>
            </w:r>
            <w:r w:rsidR="002D69B1">
              <w:rPr>
                <w:bCs/>
                <w:szCs w:val="24"/>
              </w:rPr>
              <w:t>07</w:t>
            </w:r>
            <w:r w:rsidR="00B81A73">
              <w:rPr>
                <w:bCs/>
                <w:szCs w:val="24"/>
              </w:rPr>
              <w:t>-</w:t>
            </w:r>
            <w:r w:rsidR="002D69B1">
              <w:rPr>
                <w:bCs/>
                <w:szCs w:val="24"/>
              </w:rPr>
              <w:t>0</w:t>
            </w:r>
            <w:r w:rsidR="00B81A73">
              <w:rPr>
                <w:bCs/>
                <w:szCs w:val="24"/>
              </w:rPr>
              <w:t>1</w:t>
            </w:r>
            <w:r w:rsidR="002D69B1">
              <w:rPr>
                <w:bCs/>
                <w:szCs w:val="24"/>
              </w:rPr>
              <w:t xml:space="preserve"> iki 2019-06-11</w:t>
            </w:r>
            <w:r w:rsidR="003D5064" w:rsidRPr="00AF6608">
              <w:rPr>
                <w:bCs/>
                <w:szCs w:val="24"/>
              </w:rPr>
              <w:t>) (</w:t>
            </w:r>
            <w:r w:rsidR="003D5064" w:rsidRPr="00BC3E66">
              <w:rPr>
                <w:bCs/>
                <w:szCs w:val="24"/>
              </w:rPr>
              <w:t xml:space="preserve">toliau – </w:t>
            </w:r>
            <w:r w:rsidR="00F539CD" w:rsidRPr="003A6F5D">
              <w:rPr>
                <w:bCs/>
                <w:szCs w:val="24"/>
              </w:rPr>
              <w:t>PĮ</w:t>
            </w:r>
            <w:r w:rsidR="003D5064" w:rsidRPr="00BC3E66">
              <w:rPr>
                <w:bCs/>
                <w:szCs w:val="24"/>
              </w:rPr>
              <w:t>).</w:t>
            </w:r>
          </w:p>
        </w:tc>
      </w:tr>
      <w:tr w:rsidR="002A07F4" w:rsidRPr="00AF6608" w14:paraId="462F264E"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7EB6B47A" w14:textId="77777777" w:rsidR="002A07F4" w:rsidRPr="00AF6608" w:rsidRDefault="002A07F4" w:rsidP="002A07F4">
            <w:pPr>
              <w:jc w:val="both"/>
              <w:rPr>
                <w:rFonts w:eastAsia="Calibri"/>
              </w:rPr>
            </w:pPr>
            <w:r w:rsidRPr="00AF6608">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4236AA46" w14:textId="35005D31" w:rsidR="002A07F4" w:rsidRPr="00AF6608" w:rsidRDefault="00176905" w:rsidP="00D060BB">
            <w:pPr>
              <w:rPr>
                <w:szCs w:val="24"/>
              </w:rPr>
            </w:pPr>
            <w:r>
              <w:rPr>
                <w:bCs/>
                <w:szCs w:val="24"/>
              </w:rPr>
              <w:t>Atviras konkursas</w:t>
            </w:r>
            <w:r w:rsidR="003D5064" w:rsidRPr="00AF6608">
              <w:rPr>
                <w:bCs/>
                <w:szCs w:val="24"/>
              </w:rPr>
              <w:t>.</w:t>
            </w:r>
          </w:p>
        </w:tc>
      </w:tr>
      <w:tr w:rsidR="002A07F4" w:rsidRPr="00AF6608" w14:paraId="4E94253B"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19DD673D" w14:textId="7E58B55F" w:rsidR="002A07F4" w:rsidRPr="00AF6608" w:rsidRDefault="002A07F4" w:rsidP="002A07F4">
            <w:pPr>
              <w:jc w:val="both"/>
              <w:rPr>
                <w:rFonts w:eastAsia="Calibri"/>
              </w:rPr>
            </w:pPr>
            <w:r w:rsidRPr="00AF6608">
              <w:rPr>
                <w:rFonts w:eastAsia="Calibri"/>
              </w:rPr>
              <w:t>Planuojama (nenurodoma, jeigu pirkimas vertinamas iki vokų su pasiūlymais atplėšimo procedūros), faktinė pirkimo</w:t>
            </w:r>
            <w:r w:rsidR="0006227F">
              <w:rPr>
                <w:rFonts w:eastAsia="Calibri"/>
              </w:rPr>
              <w:t xml:space="preserve"> </w:t>
            </w:r>
            <w:r w:rsidRPr="00AF6608">
              <w:rPr>
                <w:rFonts w:eastAsia="Calibri"/>
              </w:rPr>
              <w:t>/</w:t>
            </w:r>
            <w:r w:rsidR="00AE6F06">
              <w:rPr>
                <w:rFonts w:eastAsia="Calibri"/>
              </w:rPr>
              <w:t xml:space="preserve"> </w:t>
            </w:r>
            <w:r w:rsidRPr="00AF6608">
              <w:rPr>
                <w:rFonts w:eastAsia="Calibri"/>
              </w:rPr>
              <w:t xml:space="preserve">sutarties vertė Eur </w:t>
            </w:r>
            <w:r w:rsidR="00176905">
              <w:rPr>
                <w:rFonts w:eastAsia="Calibri"/>
              </w:rPr>
              <w:t>su</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5DCE4E06" w14:textId="46309D44" w:rsidR="00AB24D4" w:rsidRPr="00AF6608" w:rsidRDefault="00215253" w:rsidP="003D5064">
            <w:pPr>
              <w:jc w:val="both"/>
              <w:rPr>
                <w:szCs w:val="24"/>
              </w:rPr>
            </w:pPr>
            <w:r>
              <w:rPr>
                <w:szCs w:val="24"/>
              </w:rPr>
              <w:t xml:space="preserve">Planuota maksimali sutarties vertė – 211 </w:t>
            </w:r>
            <w:r w:rsidR="00EA6746">
              <w:rPr>
                <w:szCs w:val="24"/>
              </w:rPr>
              <w:t>75</w:t>
            </w:r>
            <w:r>
              <w:rPr>
                <w:szCs w:val="24"/>
              </w:rPr>
              <w:t xml:space="preserve">0,00 Eur </w:t>
            </w:r>
            <w:r w:rsidR="00CA156A">
              <w:rPr>
                <w:szCs w:val="24"/>
              </w:rPr>
              <w:t xml:space="preserve">su </w:t>
            </w:r>
            <w:r>
              <w:rPr>
                <w:szCs w:val="24"/>
              </w:rPr>
              <w:t>PVM, s</w:t>
            </w:r>
            <w:r w:rsidR="00176905">
              <w:rPr>
                <w:szCs w:val="24"/>
              </w:rPr>
              <w:t>udarytos</w:t>
            </w:r>
            <w:r w:rsidR="007741E3">
              <w:rPr>
                <w:szCs w:val="24"/>
              </w:rPr>
              <w:t xml:space="preserve"> sutarties vertė: </w:t>
            </w:r>
            <w:r w:rsidR="00176905">
              <w:rPr>
                <w:szCs w:val="24"/>
              </w:rPr>
              <w:t>210</w:t>
            </w:r>
            <w:r w:rsidR="007741E3">
              <w:rPr>
                <w:szCs w:val="24"/>
              </w:rPr>
              <w:t xml:space="preserve"> </w:t>
            </w:r>
            <w:r w:rsidR="00176905">
              <w:rPr>
                <w:szCs w:val="24"/>
              </w:rPr>
              <w:t>540</w:t>
            </w:r>
            <w:r w:rsidR="007741E3">
              <w:rPr>
                <w:szCs w:val="24"/>
              </w:rPr>
              <w:t xml:space="preserve">,00 Eur </w:t>
            </w:r>
            <w:r w:rsidR="00176905">
              <w:rPr>
                <w:szCs w:val="24"/>
              </w:rPr>
              <w:t>su</w:t>
            </w:r>
            <w:r w:rsidR="007741E3">
              <w:rPr>
                <w:szCs w:val="24"/>
              </w:rPr>
              <w:t xml:space="preserve"> PVM.</w:t>
            </w:r>
          </w:p>
        </w:tc>
      </w:tr>
      <w:tr w:rsidR="002A07F4" w:rsidRPr="00AF6608" w14:paraId="0FE82ADD"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465153D" w14:textId="77777777" w:rsidR="002A07F4" w:rsidRPr="00AF6608" w:rsidRDefault="002A07F4" w:rsidP="002A07F4">
            <w:pPr>
              <w:jc w:val="both"/>
              <w:rPr>
                <w:szCs w:val="24"/>
              </w:rPr>
            </w:pPr>
            <w:r w:rsidRPr="00AF6608">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54EC7F9A" w14:textId="042456DD" w:rsidR="007D18C8" w:rsidRPr="00AF6608" w:rsidRDefault="00176905" w:rsidP="000D4A4D">
            <w:pPr>
              <w:jc w:val="both"/>
              <w:rPr>
                <w:szCs w:val="24"/>
              </w:rPr>
            </w:pPr>
            <w:r>
              <w:rPr>
                <w:szCs w:val="24"/>
              </w:rPr>
              <w:t>UAB „Ridvija“, į. k. 145197724</w:t>
            </w:r>
          </w:p>
        </w:tc>
      </w:tr>
      <w:tr w:rsidR="002A07F4" w:rsidRPr="00AF6608" w14:paraId="303A9E17"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8C113AF" w14:textId="77777777" w:rsidR="002A07F4" w:rsidRPr="00AF6608" w:rsidRDefault="002A07F4" w:rsidP="002A07F4">
            <w:pPr>
              <w:jc w:val="both"/>
              <w:rPr>
                <w:rFonts w:eastAsia="Calibri"/>
              </w:rPr>
            </w:pPr>
            <w:r w:rsidRPr="00AF6608">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021D11A5" w14:textId="1475D34F" w:rsidR="002A07F4" w:rsidRPr="00AF6608" w:rsidRDefault="00A66E6B" w:rsidP="0025094E">
            <w:pPr>
              <w:spacing w:line="254" w:lineRule="auto"/>
              <w:jc w:val="both"/>
              <w:rPr>
                <w:szCs w:val="24"/>
              </w:rPr>
            </w:pPr>
            <w:r>
              <w:rPr>
                <w:szCs w:val="24"/>
              </w:rPr>
              <w:t>Išsamus</w:t>
            </w:r>
            <w:r w:rsidR="00307926" w:rsidRPr="00467300">
              <w:rPr>
                <w:szCs w:val="24"/>
              </w:rPr>
              <w:t xml:space="preserve"> </w:t>
            </w:r>
            <w:r w:rsidR="0031209D" w:rsidRPr="00467300">
              <w:rPr>
                <w:szCs w:val="24"/>
              </w:rPr>
              <w:t xml:space="preserve">vertinimas </w:t>
            </w:r>
            <w:r w:rsidR="007450C2">
              <w:rPr>
                <w:szCs w:val="24"/>
              </w:rPr>
              <w:t xml:space="preserve"> </w:t>
            </w:r>
            <w:r w:rsidR="00307926" w:rsidRPr="00AF6608">
              <w:rPr>
                <w:szCs w:val="24"/>
              </w:rPr>
              <w:t xml:space="preserve">/ Pirkimo procedūrų </w:t>
            </w:r>
            <w:r w:rsidR="00312DFD">
              <w:rPr>
                <w:szCs w:val="24"/>
              </w:rPr>
              <w:t xml:space="preserve">ir sudarytos sutarties </w:t>
            </w:r>
            <w:r w:rsidR="00307926" w:rsidRPr="00AF6608">
              <w:rPr>
                <w:szCs w:val="24"/>
              </w:rPr>
              <w:t>vertinimas</w:t>
            </w:r>
            <w:r w:rsidR="0031209D" w:rsidRPr="00AF6608">
              <w:rPr>
                <w:szCs w:val="24"/>
              </w:rPr>
              <w:t>.</w:t>
            </w:r>
          </w:p>
        </w:tc>
      </w:tr>
      <w:tr w:rsidR="002A07F4" w:rsidRPr="00AF6608" w14:paraId="7F34A9EB"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3CFA635" w14:textId="77777777" w:rsidR="002A07F4" w:rsidRPr="00AF6608" w:rsidRDefault="002A07F4" w:rsidP="002A07F4">
            <w:pPr>
              <w:jc w:val="both"/>
              <w:rPr>
                <w:b/>
                <w:szCs w:val="24"/>
              </w:rPr>
            </w:pPr>
            <w:r w:rsidRPr="00AF6608">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0282588" w14:textId="77777777" w:rsidR="002A07F4" w:rsidRPr="002C4F49" w:rsidRDefault="00A66E6B" w:rsidP="007450C2">
            <w:pPr>
              <w:jc w:val="both"/>
              <w:rPr>
                <w:szCs w:val="24"/>
                <w:highlight w:val="yellow"/>
              </w:rPr>
            </w:pPr>
            <w:r w:rsidRPr="00A66E6B">
              <w:rPr>
                <w:szCs w:val="24"/>
              </w:rPr>
              <w:t>–</w:t>
            </w:r>
          </w:p>
        </w:tc>
      </w:tr>
      <w:tr w:rsidR="00D060BB" w:rsidRPr="00AF6608" w14:paraId="7E77FA69" w14:textId="77777777" w:rsidTr="00197368">
        <w:tc>
          <w:tcPr>
            <w:tcW w:w="4677" w:type="dxa"/>
            <w:shd w:val="clear" w:color="auto" w:fill="auto"/>
            <w:vAlign w:val="center"/>
          </w:tcPr>
          <w:p w14:paraId="2267A292" w14:textId="77777777" w:rsidR="00D060BB" w:rsidRPr="00AF6608" w:rsidRDefault="00D060BB" w:rsidP="00D060BB">
            <w:pPr>
              <w:jc w:val="both"/>
              <w:rPr>
                <w:szCs w:val="24"/>
              </w:rPr>
            </w:pPr>
            <w:r w:rsidRPr="00AF6608">
              <w:rPr>
                <w:szCs w:val="24"/>
              </w:rPr>
              <w:t xml:space="preserve">Jei dėl pirkimo/sutarties vyksta teismo procesas, nurodyti ieškinio (skundo) dalykus, bylos šalių pavadinimus, ar taikomos </w:t>
            </w:r>
            <w:r w:rsidRPr="00AF6608">
              <w:rPr>
                <w:szCs w:val="24"/>
              </w:rPr>
              <w:lastRenderedPageBreak/>
              <w:t>laikinosios apsaugos priemonės, teisminio nagrinėjimo stadija, pvz., apygardos, apeliacinis teismas</w:t>
            </w:r>
          </w:p>
        </w:tc>
        <w:tc>
          <w:tcPr>
            <w:tcW w:w="5104" w:type="dxa"/>
            <w:shd w:val="clear" w:color="auto" w:fill="auto"/>
            <w:vAlign w:val="center"/>
          </w:tcPr>
          <w:p w14:paraId="7CD47ACD" w14:textId="77777777" w:rsidR="00D060BB" w:rsidRPr="00AF6608" w:rsidRDefault="00D060BB" w:rsidP="00D060BB">
            <w:pPr>
              <w:jc w:val="both"/>
              <w:rPr>
                <w:szCs w:val="24"/>
              </w:rPr>
            </w:pPr>
            <w:r w:rsidRPr="00AF6608">
              <w:rPr>
                <w:szCs w:val="24"/>
              </w:rPr>
              <w:lastRenderedPageBreak/>
              <w:t>–</w:t>
            </w:r>
          </w:p>
        </w:tc>
      </w:tr>
    </w:tbl>
    <w:p w14:paraId="5BCE9CBB" w14:textId="77777777" w:rsidR="003F255A" w:rsidRPr="00AF6608" w:rsidRDefault="003F255A" w:rsidP="002A07F4">
      <w:pPr>
        <w:jc w:val="center"/>
        <w:rPr>
          <w:b/>
          <w:szCs w:val="24"/>
        </w:rPr>
      </w:pPr>
    </w:p>
    <w:p w14:paraId="205FA540" w14:textId="77777777" w:rsidR="002A07F4" w:rsidRPr="00AF6608" w:rsidRDefault="002A07F4" w:rsidP="002A07F4">
      <w:pPr>
        <w:jc w:val="center"/>
        <w:rPr>
          <w:b/>
          <w:szCs w:val="24"/>
        </w:rPr>
      </w:pPr>
      <w:r w:rsidRPr="00AF6608">
        <w:rPr>
          <w:b/>
          <w:szCs w:val="24"/>
        </w:rPr>
        <w:t>II dalis. Vertinimo apimtyje nustatyti pažeidimai</w:t>
      </w:r>
    </w:p>
    <w:p w14:paraId="105350A2"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D44ADB" w:rsidRPr="00AF6608" w14:paraId="38F01ECE" w14:textId="77777777" w:rsidTr="00F81E5F">
        <w:tc>
          <w:tcPr>
            <w:tcW w:w="567" w:type="dxa"/>
            <w:shd w:val="clear" w:color="auto" w:fill="auto"/>
            <w:vAlign w:val="center"/>
          </w:tcPr>
          <w:p w14:paraId="67491C28" w14:textId="04566EFA" w:rsidR="00D44ADB" w:rsidRPr="00AF6608" w:rsidRDefault="00CF023B" w:rsidP="00BC7168">
            <w:pPr>
              <w:spacing w:before="120" w:after="120"/>
              <w:ind w:left="171" w:hanging="142"/>
              <w:jc w:val="center"/>
              <w:rPr>
                <w:szCs w:val="24"/>
              </w:rPr>
            </w:pPr>
            <w:r>
              <w:rPr>
                <w:szCs w:val="24"/>
              </w:rPr>
              <w:t>1.</w:t>
            </w:r>
          </w:p>
        </w:tc>
        <w:tc>
          <w:tcPr>
            <w:tcW w:w="9214" w:type="dxa"/>
            <w:shd w:val="clear" w:color="auto" w:fill="auto"/>
          </w:tcPr>
          <w:p w14:paraId="7ACA2B68" w14:textId="255A0879" w:rsidR="00D44ADB" w:rsidRPr="00AF6608" w:rsidRDefault="00144DAC" w:rsidP="00451A7B">
            <w:pPr>
              <w:spacing w:before="120" w:after="120"/>
              <w:rPr>
                <w:i/>
                <w:szCs w:val="24"/>
              </w:rPr>
            </w:pPr>
            <w:r w:rsidRPr="004C1B39">
              <w:rPr>
                <w:i/>
                <w:szCs w:val="24"/>
              </w:rPr>
              <w:t>PĮ 29 straipsnio 1 dalis</w:t>
            </w:r>
            <w:r w:rsidRPr="004C1B39">
              <w:rPr>
                <w:rStyle w:val="Puslapioinaosnuoroda"/>
                <w:szCs w:val="24"/>
              </w:rPr>
              <w:footnoteReference w:id="1"/>
            </w:r>
            <w:r w:rsidRPr="004C1B39">
              <w:rPr>
                <w:i/>
                <w:szCs w:val="24"/>
              </w:rPr>
              <w:t>, 2 dalies 1 punktas</w:t>
            </w:r>
            <w:r w:rsidRPr="004C1B39">
              <w:rPr>
                <w:rStyle w:val="Puslapioinaosnuoroda"/>
                <w:szCs w:val="24"/>
              </w:rPr>
              <w:footnoteReference w:id="2"/>
            </w:r>
            <w:r w:rsidR="004C78EE" w:rsidRPr="004C1B39">
              <w:rPr>
                <w:i/>
                <w:szCs w:val="24"/>
              </w:rPr>
              <w:t xml:space="preserve">, </w:t>
            </w:r>
            <w:r w:rsidR="00A8528D">
              <w:rPr>
                <w:i/>
                <w:szCs w:val="24"/>
              </w:rPr>
              <w:t>3</w:t>
            </w:r>
            <w:r w:rsidR="004C78EE" w:rsidRPr="004C1B39">
              <w:rPr>
                <w:i/>
                <w:szCs w:val="24"/>
              </w:rPr>
              <w:t xml:space="preserve"> dalis</w:t>
            </w:r>
            <w:r w:rsidR="004C78EE" w:rsidRPr="004C1B39">
              <w:rPr>
                <w:rStyle w:val="Puslapioinaosnuoroda"/>
                <w:szCs w:val="24"/>
              </w:rPr>
              <w:footnoteReference w:id="3"/>
            </w:r>
          </w:p>
        </w:tc>
      </w:tr>
      <w:tr w:rsidR="00D44ADB" w:rsidRPr="00AF6608" w14:paraId="3E34C7BB" w14:textId="77777777" w:rsidTr="0026458A">
        <w:tc>
          <w:tcPr>
            <w:tcW w:w="9781" w:type="dxa"/>
            <w:gridSpan w:val="2"/>
            <w:shd w:val="clear" w:color="auto" w:fill="auto"/>
            <w:vAlign w:val="center"/>
          </w:tcPr>
          <w:p w14:paraId="6EDA9F92" w14:textId="2C7C71C7" w:rsidR="00144DAC" w:rsidRDefault="00F539CD" w:rsidP="00144DAC">
            <w:pPr>
              <w:ind w:firstLine="426"/>
              <w:jc w:val="both"/>
              <w:rPr>
                <w:szCs w:val="24"/>
              </w:rPr>
            </w:pPr>
            <w:r w:rsidRPr="00597694">
              <w:rPr>
                <w:bCs/>
                <w:szCs w:val="24"/>
              </w:rPr>
              <w:t>Pirkimą vykd</w:t>
            </w:r>
            <w:r w:rsidR="00427B8F">
              <w:rPr>
                <w:bCs/>
                <w:szCs w:val="24"/>
              </w:rPr>
              <w:t>ė</w:t>
            </w:r>
            <w:r w:rsidRPr="00597694">
              <w:rPr>
                <w:bCs/>
                <w:szCs w:val="24"/>
              </w:rPr>
              <w:t xml:space="preserve"> </w:t>
            </w:r>
            <w:r w:rsidR="002E61B2" w:rsidRPr="00597694">
              <w:rPr>
                <w:bCs/>
                <w:szCs w:val="24"/>
              </w:rPr>
              <w:t xml:space="preserve">Perkančiojo subjekto </w:t>
            </w:r>
            <w:r w:rsidR="003C7A4B" w:rsidRPr="00597694">
              <w:rPr>
                <w:bCs/>
                <w:szCs w:val="24"/>
              </w:rPr>
              <w:t>di</w:t>
            </w:r>
            <w:r w:rsidR="002E61B2" w:rsidRPr="00597694">
              <w:rPr>
                <w:bCs/>
                <w:szCs w:val="24"/>
              </w:rPr>
              <w:t>rektoriaus 201</w:t>
            </w:r>
            <w:r w:rsidR="008D26B1">
              <w:rPr>
                <w:bCs/>
                <w:szCs w:val="24"/>
              </w:rPr>
              <w:t>8</w:t>
            </w:r>
            <w:r w:rsidR="002E61B2" w:rsidRPr="00597694">
              <w:rPr>
                <w:bCs/>
                <w:szCs w:val="24"/>
              </w:rPr>
              <w:t>-</w:t>
            </w:r>
            <w:r w:rsidR="00597694" w:rsidRPr="00597694">
              <w:rPr>
                <w:bCs/>
                <w:szCs w:val="24"/>
              </w:rPr>
              <w:t>0</w:t>
            </w:r>
            <w:r w:rsidR="008D26B1">
              <w:rPr>
                <w:bCs/>
                <w:szCs w:val="24"/>
              </w:rPr>
              <w:t>2</w:t>
            </w:r>
            <w:r w:rsidR="002E61B2" w:rsidRPr="00597694">
              <w:rPr>
                <w:bCs/>
                <w:szCs w:val="24"/>
              </w:rPr>
              <w:t>-</w:t>
            </w:r>
            <w:r w:rsidR="008D26B1">
              <w:rPr>
                <w:bCs/>
                <w:szCs w:val="24"/>
              </w:rPr>
              <w:t>0</w:t>
            </w:r>
            <w:r w:rsidR="00597694" w:rsidRPr="00597694">
              <w:rPr>
                <w:bCs/>
                <w:szCs w:val="24"/>
              </w:rPr>
              <w:t>1</w:t>
            </w:r>
            <w:r w:rsidR="002E61B2" w:rsidRPr="00597694">
              <w:rPr>
                <w:bCs/>
                <w:szCs w:val="24"/>
              </w:rPr>
              <w:t xml:space="preserve"> įsakymu Nr. </w:t>
            </w:r>
            <w:r w:rsidR="00597694" w:rsidRPr="00597694">
              <w:rPr>
                <w:bCs/>
                <w:szCs w:val="24"/>
              </w:rPr>
              <w:t>V-</w:t>
            </w:r>
            <w:r w:rsidR="008D26B1">
              <w:rPr>
                <w:bCs/>
                <w:szCs w:val="24"/>
              </w:rPr>
              <w:t>16</w:t>
            </w:r>
            <w:r w:rsidR="00597694" w:rsidRPr="00597694">
              <w:rPr>
                <w:bCs/>
                <w:szCs w:val="24"/>
              </w:rPr>
              <w:t xml:space="preserve"> </w:t>
            </w:r>
            <w:r w:rsidR="002E61B2" w:rsidRPr="00597694">
              <w:rPr>
                <w:bCs/>
                <w:szCs w:val="24"/>
              </w:rPr>
              <w:t xml:space="preserve">sudaryta komisija </w:t>
            </w:r>
            <w:r w:rsidR="003644C4">
              <w:rPr>
                <w:bCs/>
                <w:szCs w:val="24"/>
              </w:rPr>
              <w:t xml:space="preserve">autobusų pirkimui </w:t>
            </w:r>
            <w:r w:rsidR="002E61B2" w:rsidRPr="00597694">
              <w:rPr>
                <w:bCs/>
                <w:szCs w:val="24"/>
              </w:rPr>
              <w:t>(toliau – Pirkim</w:t>
            </w:r>
            <w:r w:rsidR="00275D38" w:rsidRPr="00597694">
              <w:rPr>
                <w:bCs/>
                <w:szCs w:val="24"/>
              </w:rPr>
              <w:t>o</w:t>
            </w:r>
            <w:r w:rsidR="002E61B2" w:rsidRPr="00597694">
              <w:rPr>
                <w:bCs/>
                <w:szCs w:val="24"/>
              </w:rPr>
              <w:t xml:space="preserve"> komisija). </w:t>
            </w:r>
            <w:r w:rsidR="00144DAC" w:rsidRPr="00597694">
              <w:rPr>
                <w:bCs/>
                <w:szCs w:val="24"/>
              </w:rPr>
              <w:t xml:space="preserve">Pirkimo sąlygos patvirtintos </w:t>
            </w:r>
            <w:r w:rsidR="004D322C">
              <w:rPr>
                <w:bCs/>
                <w:szCs w:val="24"/>
              </w:rPr>
              <w:t>Perkančiojo subjekto direktoriaus</w:t>
            </w:r>
            <w:r w:rsidR="00144DAC" w:rsidRPr="00597694">
              <w:rPr>
                <w:bCs/>
                <w:szCs w:val="24"/>
              </w:rPr>
              <w:t xml:space="preserve"> </w:t>
            </w:r>
            <w:r w:rsidR="00144DAC" w:rsidRPr="00B32F78">
              <w:rPr>
                <w:szCs w:val="24"/>
              </w:rPr>
              <w:t>20</w:t>
            </w:r>
            <w:r w:rsidR="004D322C">
              <w:rPr>
                <w:szCs w:val="24"/>
              </w:rPr>
              <w:t>18</w:t>
            </w:r>
            <w:r w:rsidR="00144DAC" w:rsidRPr="00B32F78">
              <w:rPr>
                <w:szCs w:val="24"/>
              </w:rPr>
              <w:t>-</w:t>
            </w:r>
            <w:r w:rsidR="00597694" w:rsidRPr="00B32F78">
              <w:rPr>
                <w:szCs w:val="24"/>
              </w:rPr>
              <w:t>0</w:t>
            </w:r>
            <w:r w:rsidR="004D322C">
              <w:rPr>
                <w:szCs w:val="24"/>
              </w:rPr>
              <w:t>4</w:t>
            </w:r>
            <w:r w:rsidR="00144DAC" w:rsidRPr="00B32F78">
              <w:rPr>
                <w:szCs w:val="24"/>
              </w:rPr>
              <w:t>-</w:t>
            </w:r>
            <w:r w:rsidR="004D322C">
              <w:rPr>
                <w:szCs w:val="24"/>
              </w:rPr>
              <w:t>05</w:t>
            </w:r>
            <w:r w:rsidR="007D537D" w:rsidRPr="00597694">
              <w:rPr>
                <w:szCs w:val="24"/>
              </w:rPr>
              <w:t xml:space="preserve"> </w:t>
            </w:r>
            <w:r w:rsidR="004D322C">
              <w:rPr>
                <w:szCs w:val="24"/>
              </w:rPr>
              <w:t>įsakymu</w:t>
            </w:r>
            <w:r w:rsidR="002E61B2" w:rsidRPr="00597694">
              <w:rPr>
                <w:szCs w:val="24"/>
              </w:rPr>
              <w:t xml:space="preserve"> Nr. </w:t>
            </w:r>
            <w:r w:rsidR="00597694" w:rsidRPr="00597694">
              <w:rPr>
                <w:szCs w:val="24"/>
              </w:rPr>
              <w:t>V-</w:t>
            </w:r>
            <w:r w:rsidR="004D322C">
              <w:rPr>
                <w:szCs w:val="24"/>
              </w:rPr>
              <w:t>34</w:t>
            </w:r>
            <w:r w:rsidR="00144DAC" w:rsidRPr="00597694">
              <w:rPr>
                <w:szCs w:val="24"/>
              </w:rPr>
              <w:t>.</w:t>
            </w:r>
          </w:p>
          <w:p w14:paraId="0BB1FAD9" w14:textId="4262CA0C" w:rsidR="00427B8F" w:rsidRDefault="00427B8F" w:rsidP="00144DAC">
            <w:pPr>
              <w:ind w:firstLine="426"/>
              <w:jc w:val="both"/>
              <w:rPr>
                <w:szCs w:val="24"/>
              </w:rPr>
            </w:pPr>
            <w:r>
              <w:t>R</w:t>
            </w:r>
            <w:r w:rsidRPr="0066177D">
              <w:t xml:space="preserve">eikalavimai </w:t>
            </w:r>
            <w:r>
              <w:t>pirktiems autobusams nurodyti</w:t>
            </w:r>
            <w:r w:rsidRPr="0066177D">
              <w:t xml:space="preserve"> Pirkimo sąlygų 2 priede </w:t>
            </w:r>
            <w:r>
              <w:t>„</w:t>
            </w:r>
            <w:r w:rsidRPr="0066177D">
              <w:t>Techninė specifikacija</w:t>
            </w:r>
            <w:r>
              <w:t>“ (toliau – Techninė specifikacija)</w:t>
            </w:r>
            <w:r w:rsidRPr="0066177D">
              <w:t>.</w:t>
            </w:r>
            <w:r w:rsidR="007C0420">
              <w:t xml:space="preserve"> Remiantis</w:t>
            </w:r>
            <w:r w:rsidR="00D129DA">
              <w:t xml:space="preserve"> ja</w:t>
            </w:r>
            <w:r w:rsidR="007C0420">
              <w:t>,</w:t>
            </w:r>
            <w:r w:rsidR="000E15E0">
              <w:t xml:space="preserve"> </w:t>
            </w:r>
            <w:r w:rsidR="000E15E0" w:rsidRPr="00DE2C64">
              <w:rPr>
                <w:b/>
                <w:bCs/>
              </w:rPr>
              <w:t>gamyklinės komplektacijos</w:t>
            </w:r>
            <w:r w:rsidR="007C0420" w:rsidRPr="00DE2C64">
              <w:rPr>
                <w:b/>
                <w:bCs/>
              </w:rPr>
              <w:t xml:space="preserve"> autobusai </w:t>
            </w:r>
            <w:r w:rsidR="000E15E0" w:rsidRPr="00DE2C64">
              <w:rPr>
                <w:b/>
                <w:bCs/>
              </w:rPr>
              <w:t>(</w:t>
            </w:r>
            <w:r w:rsidR="00125697" w:rsidRPr="00DE2C64">
              <w:rPr>
                <w:b/>
                <w:bCs/>
              </w:rPr>
              <w:t xml:space="preserve">nauji, neeksploatuoti, </w:t>
            </w:r>
            <w:r w:rsidR="000E15E0" w:rsidRPr="00DE2C64">
              <w:rPr>
                <w:b/>
                <w:bCs/>
              </w:rPr>
              <w:t>pagaminti ne seniau nei 2017 m.)</w:t>
            </w:r>
            <w:r w:rsidR="000E15E0">
              <w:t xml:space="preserve"> </w:t>
            </w:r>
            <w:r w:rsidR="000E15E0" w:rsidRPr="00DE2C64">
              <w:rPr>
                <w:b/>
                <w:bCs/>
              </w:rPr>
              <w:t>papildomai</w:t>
            </w:r>
            <w:r w:rsidR="000E15E0" w:rsidRPr="00DE2C64">
              <w:t xml:space="preserve"> </w:t>
            </w:r>
            <w:r w:rsidR="007C0420" w:rsidRPr="00DE2C64">
              <w:rPr>
                <w:b/>
                <w:bCs/>
              </w:rPr>
              <w:t>turėjo būti pritaikyti</w:t>
            </w:r>
            <w:r w:rsidR="007C0420" w:rsidRPr="00DE2C64">
              <w:t xml:space="preserve"> pagal Perkančiojo subjekto poreikius:</w:t>
            </w:r>
            <w:r w:rsidR="004478B7" w:rsidRPr="00DE2C64">
              <w:t xml:space="preserve"> sumontuotos</w:t>
            </w:r>
            <w:r w:rsidR="00844CBB" w:rsidRPr="00DE2C64">
              <w:t xml:space="preserve"> sėdynės</w:t>
            </w:r>
            <w:r w:rsidR="00A8528D" w:rsidRPr="00DE2C64">
              <w:t xml:space="preserve"> (19</w:t>
            </w:r>
            <w:r w:rsidR="00EC51A3" w:rsidRPr="00DE2C64">
              <w:t xml:space="preserve"> sėdimų </w:t>
            </w:r>
            <w:r w:rsidR="00A8528D" w:rsidRPr="00DE2C64">
              <w:t>+</w:t>
            </w:r>
            <w:r w:rsidR="00EC51A3" w:rsidRPr="00DE2C64">
              <w:t xml:space="preserve"> </w:t>
            </w:r>
            <w:r w:rsidR="00A8528D" w:rsidRPr="00DE2C64">
              <w:t>1</w:t>
            </w:r>
            <w:r w:rsidR="00EC51A3" w:rsidRPr="00DE2C64">
              <w:t xml:space="preserve"> vairuotojo</w:t>
            </w:r>
            <w:r w:rsidR="00A8528D" w:rsidRPr="00DE2C64">
              <w:t>)</w:t>
            </w:r>
            <w:r w:rsidR="00DE2C64" w:rsidRPr="00DE2C64">
              <w:rPr>
                <w:rStyle w:val="Puslapioinaosnuoroda"/>
                <w:szCs w:val="24"/>
              </w:rPr>
              <w:footnoteReference w:id="4"/>
            </w:r>
            <w:r w:rsidR="001C6C86" w:rsidRPr="00DE2C64">
              <w:t xml:space="preserve"> (</w:t>
            </w:r>
            <w:r w:rsidR="001C6C86">
              <w:t>Techninės specifikacijos 5.1 p.)</w:t>
            </w:r>
            <w:r w:rsidR="00440A18">
              <w:t xml:space="preserve">, </w:t>
            </w:r>
            <w:r w:rsidR="00891F54">
              <w:t xml:space="preserve">įrengtos </w:t>
            </w:r>
            <w:r w:rsidR="00440A18">
              <w:t>3 stovimos vietos (Techninės specifikacijos 5.2 p.)</w:t>
            </w:r>
            <w:r w:rsidR="00844CBB">
              <w:t xml:space="preserve">, lygi grindų danga </w:t>
            </w:r>
            <w:r w:rsidR="005455DD">
              <w:t>PVC</w:t>
            </w:r>
            <w:r w:rsidR="001C6C86">
              <w:t xml:space="preserve"> (Techninės specifikacijos 7 p.)</w:t>
            </w:r>
            <w:r w:rsidR="00FD35D7">
              <w:t xml:space="preserve">, </w:t>
            </w:r>
            <w:r w:rsidR="005455DD" w:rsidRPr="00BE249C">
              <w:t xml:space="preserve">LED tipo apšvietimas </w:t>
            </w:r>
            <w:r w:rsidR="005455DD" w:rsidRPr="005455DD">
              <w:t>aliuminio</w:t>
            </w:r>
            <w:r w:rsidR="005455DD" w:rsidRPr="00BE249C">
              <w:t xml:space="preserve"> profilyje (dieninis ir naktinis rėžimai)</w:t>
            </w:r>
            <w:r w:rsidR="001C6C86">
              <w:t xml:space="preserve"> (Techninės specifikacijos 8.3 p.)</w:t>
            </w:r>
            <w:r w:rsidR="005455DD">
              <w:t xml:space="preserve">, </w:t>
            </w:r>
            <w:r w:rsidR="00FD35D7">
              <w:t>šoniniai dvigubi stiklai</w:t>
            </w:r>
            <w:r w:rsidR="005455DD">
              <w:t xml:space="preserve"> į originalias vietas</w:t>
            </w:r>
            <w:r w:rsidR="001C6C86">
              <w:t xml:space="preserve"> (Techninės specifikacijos 8.4 p.)</w:t>
            </w:r>
            <w:r w:rsidR="00844CBB">
              <w:t xml:space="preserve">, </w:t>
            </w:r>
            <w:r w:rsidR="00A51917">
              <w:t>automatinės durys</w:t>
            </w:r>
            <w:r w:rsidR="001C6C86">
              <w:t xml:space="preserve"> (Techninės specifikacijos 11 p.)</w:t>
            </w:r>
            <w:r w:rsidR="00A51917">
              <w:t xml:space="preserve">, </w:t>
            </w:r>
            <w:r w:rsidR="00844CBB">
              <w:t>turėklai</w:t>
            </w:r>
            <w:r w:rsidR="001C6C86">
              <w:t xml:space="preserve"> (Techninės specifikacijos 8.9, 8.11 p.)</w:t>
            </w:r>
            <w:r w:rsidR="00844CBB">
              <w:t>, pertvar</w:t>
            </w:r>
            <w:r w:rsidR="002A5DC3">
              <w:t>a</w:t>
            </w:r>
            <w:r w:rsidR="001C6C86">
              <w:t xml:space="preserve"> (Techninės specifikacijos 8.10 p.)</w:t>
            </w:r>
            <w:r w:rsidR="00844CBB">
              <w:t>, vaizdo kameros</w:t>
            </w:r>
            <w:r w:rsidR="001C6C86">
              <w:t xml:space="preserve"> (Techninės specifikacijos 9.1, 9.2 p.)</w:t>
            </w:r>
            <w:r w:rsidR="00844CBB">
              <w:t>, garso ir šiluminė izoliacija</w:t>
            </w:r>
            <w:r w:rsidR="001C6C86">
              <w:t xml:space="preserve"> (Techninės specifikacijos 8.1 p.)</w:t>
            </w:r>
            <w:r w:rsidR="00844CBB">
              <w:t xml:space="preserve">, </w:t>
            </w:r>
            <w:r w:rsidR="00A51917">
              <w:t>kondicionier</w:t>
            </w:r>
            <w:r w:rsidR="002A5DC3">
              <w:t>ius</w:t>
            </w:r>
            <w:r w:rsidR="00A51917">
              <w:t xml:space="preserve"> (5,5 kW)</w:t>
            </w:r>
            <w:r w:rsidR="005455DD">
              <w:t xml:space="preserve"> su centriniu išpūtimu</w:t>
            </w:r>
            <w:r w:rsidR="001C6C86">
              <w:t xml:space="preserve"> (Techninės specifikacijos 8.6 p.)</w:t>
            </w:r>
            <w:r w:rsidR="00A51917">
              <w:t>, k</w:t>
            </w:r>
            <w:r w:rsidR="00A51917" w:rsidRPr="00A51917">
              <w:t xml:space="preserve">onvekcinio tipo šildytuvai abejose autobuso pusėse </w:t>
            </w:r>
            <w:r w:rsidR="001C6C86">
              <w:t>(Techninės specifikacijos 8.5 p.)</w:t>
            </w:r>
            <w:r w:rsidR="00A51917">
              <w:t>,</w:t>
            </w:r>
            <w:r w:rsidR="00A51917" w:rsidRPr="00A51917">
              <w:t xml:space="preserve"> </w:t>
            </w:r>
            <w:r w:rsidR="007C1684">
              <w:t xml:space="preserve">papildomi šildytuvai (5,5 kW) (Techninės specifikacijos 8.7 p.), </w:t>
            </w:r>
            <w:r w:rsidR="00844CBB">
              <w:t>įgilint</w:t>
            </w:r>
            <w:r w:rsidR="006D76B9">
              <w:t>i</w:t>
            </w:r>
            <w:r w:rsidR="00844CBB">
              <w:t xml:space="preserve"> ir pažemint</w:t>
            </w:r>
            <w:r w:rsidR="006D76B9">
              <w:t>i</w:t>
            </w:r>
            <w:r w:rsidR="00844CBB">
              <w:t xml:space="preserve"> įlipimo laipteli</w:t>
            </w:r>
            <w:r w:rsidR="006D76B9">
              <w:t>ai</w:t>
            </w:r>
            <w:r w:rsidR="00844CBB">
              <w:t xml:space="preserve"> su apšvietimu</w:t>
            </w:r>
            <w:r w:rsidR="001C6C86">
              <w:t xml:space="preserve"> (Techninės specifikacijos 10.1 p.)</w:t>
            </w:r>
            <w:r w:rsidR="00844CBB">
              <w:t>, paaukštint</w:t>
            </w:r>
            <w:r w:rsidR="002C2E4B">
              <w:t>as</w:t>
            </w:r>
            <w:r w:rsidR="00844CBB">
              <w:t xml:space="preserve"> stoga</w:t>
            </w:r>
            <w:r w:rsidR="002C2E4B">
              <w:t>s</w:t>
            </w:r>
            <w:r w:rsidR="00844CBB">
              <w:t xml:space="preserve"> ties keleivių įlipimu</w:t>
            </w:r>
            <w:r w:rsidR="00A51917">
              <w:t xml:space="preserve"> (iki </w:t>
            </w:r>
            <w:r w:rsidR="000163DB">
              <w:t xml:space="preserve">ne mažiau kaip </w:t>
            </w:r>
            <w:r w:rsidR="00A51917">
              <w:t>1900 mm)</w:t>
            </w:r>
            <w:r w:rsidR="001C6C86">
              <w:t xml:space="preserve"> (Techninės specifikacijos 10.2 p.)</w:t>
            </w:r>
            <w:r w:rsidR="00FD35D7">
              <w:t>, įrengt</w:t>
            </w:r>
            <w:r w:rsidR="006D76B9">
              <w:t>i</w:t>
            </w:r>
            <w:r w:rsidR="00FD35D7">
              <w:t xml:space="preserve"> stoglangi</w:t>
            </w:r>
            <w:r w:rsidR="006D76B9">
              <w:t>ai</w:t>
            </w:r>
            <w:r w:rsidR="001C6C86">
              <w:t xml:space="preserve"> (Techninės specifikacijos 8.2 p.)</w:t>
            </w:r>
            <w:r w:rsidR="00844CBB">
              <w:t xml:space="preserve"> ir t. t.</w:t>
            </w:r>
          </w:p>
          <w:p w14:paraId="11040CB9" w14:textId="0B60604E" w:rsidR="004D322C" w:rsidRDefault="003301E9" w:rsidP="00144DAC">
            <w:pPr>
              <w:ind w:firstLine="426"/>
              <w:jc w:val="both"/>
              <w:rPr>
                <w:szCs w:val="24"/>
              </w:rPr>
            </w:pPr>
            <w:r>
              <w:rPr>
                <w:szCs w:val="24"/>
              </w:rPr>
              <w:t xml:space="preserve">Pagal </w:t>
            </w:r>
            <w:r w:rsidR="00970806">
              <w:rPr>
                <w:szCs w:val="24"/>
              </w:rPr>
              <w:t>Pirkimo sąlygų 2.6 punkt</w:t>
            </w:r>
            <w:r>
              <w:rPr>
                <w:szCs w:val="24"/>
              </w:rPr>
              <w:t>ą, autobusai</w:t>
            </w:r>
            <w:r w:rsidR="00970806" w:rsidRPr="00970806">
              <w:rPr>
                <w:szCs w:val="24"/>
              </w:rPr>
              <w:t xml:space="preserve"> Perkanči</w:t>
            </w:r>
            <w:r w:rsidR="00970806">
              <w:rPr>
                <w:szCs w:val="24"/>
              </w:rPr>
              <w:t>a</w:t>
            </w:r>
            <w:r w:rsidR="00970806" w:rsidRPr="00970806">
              <w:rPr>
                <w:szCs w:val="24"/>
              </w:rPr>
              <w:t xml:space="preserve">jam subjektui </w:t>
            </w:r>
            <w:r>
              <w:rPr>
                <w:szCs w:val="24"/>
              </w:rPr>
              <w:t>turėjo</w:t>
            </w:r>
            <w:r w:rsidR="00970806" w:rsidRPr="000E15E0">
              <w:rPr>
                <w:b/>
                <w:bCs/>
                <w:szCs w:val="24"/>
              </w:rPr>
              <w:t xml:space="preserve"> būti </w:t>
            </w:r>
            <w:r>
              <w:rPr>
                <w:b/>
                <w:bCs/>
                <w:szCs w:val="24"/>
              </w:rPr>
              <w:t>pristatyti ne vėliau</w:t>
            </w:r>
            <w:r w:rsidR="00970806" w:rsidRPr="000E15E0">
              <w:rPr>
                <w:b/>
                <w:bCs/>
                <w:szCs w:val="24"/>
              </w:rPr>
              <w:t xml:space="preserve"> kaip</w:t>
            </w:r>
            <w:r w:rsidR="00970806" w:rsidRPr="00970806">
              <w:rPr>
                <w:szCs w:val="24"/>
              </w:rPr>
              <w:t xml:space="preserve"> </w:t>
            </w:r>
            <w:r w:rsidRPr="003301E9">
              <w:rPr>
                <w:b/>
                <w:bCs/>
                <w:szCs w:val="24"/>
              </w:rPr>
              <w:t>per</w:t>
            </w:r>
            <w:r>
              <w:rPr>
                <w:szCs w:val="24"/>
              </w:rPr>
              <w:t xml:space="preserve"> </w:t>
            </w:r>
            <w:r w:rsidR="00970806" w:rsidRPr="000E15E0">
              <w:rPr>
                <w:b/>
                <w:bCs/>
                <w:szCs w:val="24"/>
              </w:rPr>
              <w:t>30 (trisdešimt) kalendorinių dienų</w:t>
            </w:r>
            <w:r w:rsidR="00970806" w:rsidRPr="00970806">
              <w:rPr>
                <w:szCs w:val="24"/>
              </w:rPr>
              <w:t xml:space="preserve"> nuo sutarties pasirašymo dienos</w:t>
            </w:r>
            <w:r w:rsidR="00970806">
              <w:rPr>
                <w:szCs w:val="24"/>
              </w:rPr>
              <w:t>.</w:t>
            </w:r>
          </w:p>
          <w:p w14:paraId="50DCAB13" w14:textId="7D1B98B2" w:rsidR="00A8528D" w:rsidRDefault="00A22BA0" w:rsidP="002B5E24">
            <w:pPr>
              <w:tabs>
                <w:tab w:val="left" w:pos="0"/>
                <w:tab w:val="left" w:pos="993"/>
                <w:tab w:val="left" w:pos="1276"/>
              </w:tabs>
              <w:ind w:firstLine="426"/>
              <w:jc w:val="both"/>
              <w:rPr>
                <w:szCs w:val="24"/>
              </w:rPr>
            </w:pPr>
            <w:r w:rsidRPr="007F11BF">
              <w:rPr>
                <w:szCs w:val="24"/>
              </w:rPr>
              <w:t xml:space="preserve">Pirkime pasiūlymą pateikė </w:t>
            </w:r>
            <w:r w:rsidR="001517D7" w:rsidRPr="007F11BF">
              <w:rPr>
                <w:szCs w:val="24"/>
              </w:rPr>
              <w:t xml:space="preserve">vienintelė </w:t>
            </w:r>
            <w:r w:rsidRPr="007F11BF">
              <w:rPr>
                <w:szCs w:val="24"/>
              </w:rPr>
              <w:t xml:space="preserve">UAB „Ridvija“ (vėliau pripažinta laimėtoja). </w:t>
            </w:r>
            <w:r w:rsidR="00992A55" w:rsidRPr="007F11BF">
              <w:rPr>
                <w:szCs w:val="24"/>
              </w:rPr>
              <w:t>T</w:t>
            </w:r>
            <w:r w:rsidRPr="007F11BF">
              <w:rPr>
                <w:szCs w:val="24"/>
              </w:rPr>
              <w:t xml:space="preserve">iekėjo pasiūlyti autobusai </w:t>
            </w:r>
            <w:r w:rsidR="00992A55" w:rsidRPr="007F11BF">
              <w:rPr>
                <w:szCs w:val="24"/>
              </w:rPr>
              <w:t xml:space="preserve">(remiantis </w:t>
            </w:r>
            <w:r w:rsidR="00E70C14" w:rsidRPr="007F11BF">
              <w:rPr>
                <w:szCs w:val="24"/>
              </w:rPr>
              <w:t xml:space="preserve">pateiktais </w:t>
            </w:r>
            <w:r w:rsidR="00992A55" w:rsidRPr="007F11BF">
              <w:rPr>
                <w:szCs w:val="24"/>
              </w:rPr>
              <w:t xml:space="preserve">Sukomplektuotų transporto priemonių EB atitikties liudijimais (toliau – Atitikties liudijimai) ir 2017 m. lapkričio 27 d. Perdirbimo darbų specifikacijomis), </w:t>
            </w:r>
            <w:r w:rsidRPr="007F11BF">
              <w:rPr>
                <w:szCs w:val="24"/>
              </w:rPr>
              <w:t xml:space="preserve">pagal visus </w:t>
            </w:r>
            <w:r w:rsidR="00C4051E" w:rsidRPr="007F11BF">
              <w:rPr>
                <w:szCs w:val="24"/>
              </w:rPr>
              <w:t xml:space="preserve">aukščiau minėtus </w:t>
            </w:r>
            <w:r w:rsidR="00E168AC" w:rsidRPr="007F11BF">
              <w:rPr>
                <w:szCs w:val="24"/>
              </w:rPr>
              <w:t xml:space="preserve">Techninės specifikacijos </w:t>
            </w:r>
            <w:r w:rsidRPr="007F11BF">
              <w:rPr>
                <w:szCs w:val="24"/>
              </w:rPr>
              <w:t xml:space="preserve">reikalavimus </w:t>
            </w:r>
            <w:r w:rsidR="006F091E" w:rsidRPr="007F11BF">
              <w:rPr>
                <w:szCs w:val="24"/>
              </w:rPr>
              <w:t>(panaudojant tas pačias, kaip nurodyta</w:t>
            </w:r>
            <w:r w:rsidR="00DE2C64" w:rsidRPr="007F11BF">
              <w:rPr>
                <w:szCs w:val="24"/>
              </w:rPr>
              <w:t xml:space="preserve"> Techninėje specifikacijoje</w:t>
            </w:r>
            <w:r w:rsidR="006F091E" w:rsidRPr="007F11BF">
              <w:rPr>
                <w:szCs w:val="24"/>
              </w:rPr>
              <w:t>, medžiagas, to</w:t>
            </w:r>
            <w:r w:rsidR="00FE606F" w:rsidRPr="007F11BF">
              <w:rPr>
                <w:szCs w:val="24"/>
              </w:rPr>
              <w:t>kio</w:t>
            </w:r>
            <w:r w:rsidR="006F091E" w:rsidRPr="007F11BF">
              <w:rPr>
                <w:szCs w:val="24"/>
              </w:rPr>
              <w:t xml:space="preserve"> paties tipo ir galingumo įrenginius</w:t>
            </w:r>
            <w:r w:rsidR="00992A55" w:rsidRPr="007F11BF">
              <w:rPr>
                <w:rStyle w:val="Puslapioinaosnuoroda"/>
                <w:szCs w:val="24"/>
              </w:rPr>
              <w:footnoteReference w:id="5"/>
            </w:r>
            <w:r w:rsidR="006F091E" w:rsidRPr="007F11BF">
              <w:rPr>
                <w:szCs w:val="24"/>
              </w:rPr>
              <w:t xml:space="preserve">) </w:t>
            </w:r>
            <w:r w:rsidRPr="007F11BF">
              <w:rPr>
                <w:szCs w:val="24"/>
              </w:rPr>
              <w:t>buvo modifikuoti dar 2017 metais</w:t>
            </w:r>
            <w:r w:rsidR="00E168AC" w:rsidRPr="007F11BF">
              <w:rPr>
                <w:szCs w:val="24"/>
              </w:rPr>
              <w:t>,</w:t>
            </w:r>
            <w:r w:rsidR="00162A3C" w:rsidRPr="007F11BF">
              <w:rPr>
                <w:szCs w:val="24"/>
              </w:rPr>
              <w:t xml:space="preserve"> t. y.</w:t>
            </w:r>
            <w:r w:rsidR="00C4051E" w:rsidRPr="007F11BF">
              <w:rPr>
                <w:szCs w:val="24"/>
              </w:rPr>
              <w:t>, dar prieš paskelbiant apie Pirkimą</w:t>
            </w:r>
            <w:r w:rsidR="00992A55" w:rsidRPr="007F11BF">
              <w:rPr>
                <w:szCs w:val="24"/>
              </w:rPr>
              <w:t>.</w:t>
            </w:r>
            <w:r w:rsidR="002C2E4B" w:rsidRPr="007F11BF">
              <w:rPr>
                <w:szCs w:val="24"/>
              </w:rPr>
              <w:t xml:space="preserve"> Pastebėtina, kad </w:t>
            </w:r>
            <w:r w:rsidR="00AD7752" w:rsidRPr="007F11BF">
              <w:rPr>
                <w:szCs w:val="24"/>
              </w:rPr>
              <w:t>įprastai, toki</w:t>
            </w:r>
            <w:r w:rsidR="00B533FD" w:rsidRPr="007F11BF">
              <w:rPr>
                <w:szCs w:val="24"/>
              </w:rPr>
              <w:t>o pobūdžio</w:t>
            </w:r>
            <w:r w:rsidR="00AD7752" w:rsidRPr="007F11BF">
              <w:rPr>
                <w:szCs w:val="24"/>
              </w:rPr>
              <w:t xml:space="preserve"> pritaikymo darb</w:t>
            </w:r>
            <w:r w:rsidR="00B533FD" w:rsidRPr="007F11BF">
              <w:rPr>
                <w:szCs w:val="24"/>
              </w:rPr>
              <w:t>ai</w:t>
            </w:r>
            <w:r w:rsidR="00AD7752" w:rsidRPr="007F11BF">
              <w:rPr>
                <w:szCs w:val="24"/>
              </w:rPr>
              <w:t xml:space="preserve"> </w:t>
            </w:r>
            <w:r w:rsidR="00FC5BF8" w:rsidRPr="007F11BF">
              <w:rPr>
                <w:szCs w:val="24"/>
              </w:rPr>
              <w:t xml:space="preserve">gali būti </w:t>
            </w:r>
            <w:r w:rsidR="00B533FD" w:rsidRPr="007F11BF">
              <w:rPr>
                <w:szCs w:val="24"/>
              </w:rPr>
              <w:t xml:space="preserve">atliekami </w:t>
            </w:r>
            <w:r w:rsidR="00830849" w:rsidRPr="007F11BF">
              <w:rPr>
                <w:szCs w:val="24"/>
              </w:rPr>
              <w:t>panaudoja</w:t>
            </w:r>
            <w:r w:rsidR="00B533FD" w:rsidRPr="007F11BF">
              <w:rPr>
                <w:szCs w:val="24"/>
              </w:rPr>
              <w:t>nt</w:t>
            </w:r>
            <w:r w:rsidR="00FC5BF8" w:rsidRPr="007F11BF">
              <w:rPr>
                <w:szCs w:val="24"/>
              </w:rPr>
              <w:t xml:space="preserve"> ir kit</w:t>
            </w:r>
            <w:r w:rsidR="00AD7752" w:rsidRPr="007F11BF">
              <w:rPr>
                <w:szCs w:val="24"/>
              </w:rPr>
              <w:t>oki</w:t>
            </w:r>
            <w:r w:rsidR="00B533FD" w:rsidRPr="007F11BF">
              <w:rPr>
                <w:szCs w:val="24"/>
              </w:rPr>
              <w:t xml:space="preserve">as </w:t>
            </w:r>
            <w:r w:rsidR="00AD7752" w:rsidRPr="007F11BF">
              <w:rPr>
                <w:szCs w:val="24"/>
              </w:rPr>
              <w:t xml:space="preserve">nei nurodyta Techninėje specifikacijoje </w:t>
            </w:r>
            <w:r w:rsidR="002C2E4B" w:rsidRPr="007F11BF">
              <w:rPr>
                <w:szCs w:val="24"/>
              </w:rPr>
              <w:t>medžiag</w:t>
            </w:r>
            <w:r w:rsidR="00B533FD" w:rsidRPr="007F11BF">
              <w:rPr>
                <w:szCs w:val="24"/>
              </w:rPr>
              <w:t>a</w:t>
            </w:r>
            <w:r w:rsidR="00AD7752" w:rsidRPr="007F11BF">
              <w:rPr>
                <w:szCs w:val="24"/>
              </w:rPr>
              <w:t>s</w:t>
            </w:r>
            <w:r w:rsidR="00830849" w:rsidRPr="007F11BF">
              <w:rPr>
                <w:szCs w:val="24"/>
              </w:rPr>
              <w:t xml:space="preserve"> </w:t>
            </w:r>
            <w:r w:rsidR="00FC5BF8" w:rsidRPr="007F11BF">
              <w:rPr>
                <w:szCs w:val="24"/>
              </w:rPr>
              <w:t>bei</w:t>
            </w:r>
            <w:r w:rsidR="00830849" w:rsidRPr="007F11BF">
              <w:rPr>
                <w:szCs w:val="24"/>
              </w:rPr>
              <w:t xml:space="preserve"> </w:t>
            </w:r>
            <w:r w:rsidR="002C2E4B" w:rsidRPr="007F11BF">
              <w:rPr>
                <w:szCs w:val="24"/>
              </w:rPr>
              <w:t>įrengini</w:t>
            </w:r>
            <w:r w:rsidR="00B533FD" w:rsidRPr="007F11BF">
              <w:rPr>
                <w:szCs w:val="24"/>
              </w:rPr>
              <w:t>us</w:t>
            </w:r>
            <w:r w:rsidR="00830849" w:rsidRPr="007F11BF">
              <w:rPr>
                <w:szCs w:val="24"/>
              </w:rPr>
              <w:t>.</w:t>
            </w:r>
          </w:p>
          <w:p w14:paraId="289993C4" w14:textId="5494D599" w:rsidR="001623A1" w:rsidRDefault="001623A1" w:rsidP="002B5E24">
            <w:pPr>
              <w:tabs>
                <w:tab w:val="left" w:pos="0"/>
                <w:tab w:val="left" w:pos="993"/>
                <w:tab w:val="left" w:pos="1276"/>
              </w:tabs>
              <w:ind w:firstLine="426"/>
              <w:jc w:val="both"/>
              <w:rPr>
                <w:szCs w:val="24"/>
              </w:rPr>
            </w:pPr>
            <w:r>
              <w:rPr>
                <w:szCs w:val="24"/>
              </w:rPr>
              <w:lastRenderedPageBreak/>
              <w:t>Perkantysis subjektas 2020 m. balandžio 4 d. rašte Nr. S-76 nurodė, kad Pirkimo vykdymo metu neturėjo dokumentų, patvirtinančių, kad Techninės specifikacijos reikalavimus atitinkančias prekes gali pasiūlyti daugiau nei vienas tiekėjas, paaiškino, kad rinkos analizę atliko žodžiu.</w:t>
            </w:r>
          </w:p>
          <w:p w14:paraId="3C41AA73" w14:textId="3522F826" w:rsidR="00396D23" w:rsidRPr="00DD4F51" w:rsidRDefault="006E4150" w:rsidP="002B5E24">
            <w:pPr>
              <w:tabs>
                <w:tab w:val="left" w:pos="0"/>
                <w:tab w:val="left" w:pos="993"/>
                <w:tab w:val="left" w:pos="1276"/>
              </w:tabs>
              <w:ind w:firstLine="426"/>
              <w:jc w:val="both"/>
              <w:rPr>
                <w:szCs w:val="16"/>
              </w:rPr>
            </w:pPr>
            <w:r>
              <w:rPr>
                <w:szCs w:val="24"/>
              </w:rPr>
              <w:t>Tarnyba</w:t>
            </w:r>
            <w:r w:rsidR="001517D7">
              <w:rPr>
                <w:szCs w:val="24"/>
              </w:rPr>
              <w:t xml:space="preserve"> </w:t>
            </w:r>
            <w:r>
              <w:rPr>
                <w:szCs w:val="24"/>
              </w:rPr>
              <w:t>konstatuoja, kad</w:t>
            </w:r>
            <w:r w:rsidR="00EE0BAF">
              <w:rPr>
                <w:szCs w:val="24"/>
              </w:rPr>
              <w:t xml:space="preserve"> </w:t>
            </w:r>
            <w:r w:rsidR="00110D68">
              <w:rPr>
                <w:szCs w:val="24"/>
              </w:rPr>
              <w:t xml:space="preserve">reikalavimais </w:t>
            </w:r>
            <w:r w:rsidR="00110D68" w:rsidRPr="00110D68">
              <w:rPr>
                <w:szCs w:val="24"/>
              </w:rPr>
              <w:t xml:space="preserve">ne vėliau kaip per 30 (trisdešimt) kalendorinių dienų nuo sutarties pasirašymo dienos </w:t>
            </w:r>
            <w:r w:rsidR="00110D68">
              <w:rPr>
                <w:szCs w:val="24"/>
              </w:rPr>
              <w:t>pateikti neeksploatuotus, bet ne senesnius, kaip 2017 m. gamybos</w:t>
            </w:r>
            <w:r w:rsidR="00E465FA">
              <w:rPr>
                <w:szCs w:val="24"/>
              </w:rPr>
              <w:t xml:space="preserve"> autobusus</w:t>
            </w:r>
            <w:r w:rsidR="00110D68">
              <w:rPr>
                <w:szCs w:val="24"/>
              </w:rPr>
              <w:t xml:space="preserve"> (Pirkimas vykdytas 2018 m</w:t>
            </w:r>
            <w:r w:rsidR="00E465FA">
              <w:rPr>
                <w:szCs w:val="24"/>
              </w:rPr>
              <w:t>. balandžio mėn.</w:t>
            </w:r>
            <w:r w:rsidR="00110D68">
              <w:rPr>
                <w:szCs w:val="24"/>
              </w:rPr>
              <w:t>)</w:t>
            </w:r>
            <w:r w:rsidR="002C2E4B">
              <w:rPr>
                <w:szCs w:val="24"/>
              </w:rPr>
              <w:t>,</w:t>
            </w:r>
            <w:r w:rsidR="00110D68">
              <w:rPr>
                <w:szCs w:val="24"/>
              </w:rPr>
              <w:t xml:space="preserve"> </w:t>
            </w:r>
            <w:r w:rsidR="00E465FA">
              <w:rPr>
                <w:szCs w:val="24"/>
              </w:rPr>
              <w:t>perdarytus pagal Perkančiojo subjekto poreikius</w:t>
            </w:r>
            <w:r w:rsidR="00110D68">
              <w:rPr>
                <w:szCs w:val="24"/>
              </w:rPr>
              <w:t xml:space="preserve">, buvo dirbtinai sumažinta konkurencija, </w:t>
            </w:r>
            <w:r w:rsidR="008F3675">
              <w:rPr>
                <w:szCs w:val="24"/>
              </w:rPr>
              <w:t xml:space="preserve">Pirkimo dokumentų reikalavimais </w:t>
            </w:r>
            <w:r w:rsidR="00110D68">
              <w:rPr>
                <w:szCs w:val="24"/>
              </w:rPr>
              <w:t xml:space="preserve">nepagrįstai sudarant palankesnes sąlygas tam tikriems tiekėjams, o </w:t>
            </w:r>
            <w:r w:rsidR="00014A37">
              <w:rPr>
                <w:szCs w:val="24"/>
              </w:rPr>
              <w:t>nustatyt</w:t>
            </w:r>
            <w:r w:rsidR="00110D68">
              <w:rPr>
                <w:szCs w:val="24"/>
              </w:rPr>
              <w:t>a</w:t>
            </w:r>
            <w:r w:rsidR="00014A37">
              <w:rPr>
                <w:szCs w:val="24"/>
              </w:rPr>
              <w:t xml:space="preserve">s </w:t>
            </w:r>
            <w:r w:rsidR="00110D68">
              <w:rPr>
                <w:szCs w:val="24"/>
              </w:rPr>
              <w:t>pristatymo terminas</w:t>
            </w:r>
            <w:r w:rsidR="00014A37">
              <w:rPr>
                <w:szCs w:val="24"/>
              </w:rPr>
              <w:t xml:space="preserve"> neproporcing</w:t>
            </w:r>
            <w:r w:rsidR="00110D68">
              <w:rPr>
                <w:szCs w:val="24"/>
              </w:rPr>
              <w:t>a</w:t>
            </w:r>
            <w:r w:rsidR="00AD7F07">
              <w:rPr>
                <w:szCs w:val="24"/>
              </w:rPr>
              <w:t>s</w:t>
            </w:r>
            <w:r w:rsidR="00014A37">
              <w:rPr>
                <w:szCs w:val="24"/>
              </w:rPr>
              <w:t xml:space="preserve"> Pirkim</w:t>
            </w:r>
            <w:r w:rsidR="00453FB2">
              <w:rPr>
                <w:szCs w:val="24"/>
              </w:rPr>
              <w:t>u siekiamam</w:t>
            </w:r>
            <w:r w:rsidR="00014A37">
              <w:rPr>
                <w:szCs w:val="24"/>
              </w:rPr>
              <w:t xml:space="preserve"> tikslui</w:t>
            </w:r>
            <w:r w:rsidR="00110D68">
              <w:rPr>
                <w:szCs w:val="24"/>
              </w:rPr>
              <w:t xml:space="preserve">. Taip </w:t>
            </w:r>
            <w:r w:rsidR="00110D68" w:rsidRPr="00145FEA">
              <w:rPr>
                <w:szCs w:val="24"/>
              </w:rPr>
              <w:t>Perkantysis subjektas</w:t>
            </w:r>
            <w:r w:rsidR="00110D68" w:rsidRPr="00145FEA">
              <w:rPr>
                <w:bCs/>
                <w:szCs w:val="24"/>
              </w:rPr>
              <w:t xml:space="preserve"> </w:t>
            </w:r>
            <w:r w:rsidR="00110D68" w:rsidRPr="00145FEA">
              <w:rPr>
                <w:color w:val="000000"/>
                <w:szCs w:val="24"/>
              </w:rPr>
              <w:t xml:space="preserve">pažeidė </w:t>
            </w:r>
            <w:r w:rsidR="00C61F7D">
              <w:rPr>
                <w:color w:val="000000"/>
                <w:szCs w:val="24"/>
              </w:rPr>
              <w:t>P</w:t>
            </w:r>
            <w:r w:rsidR="00144DAC">
              <w:rPr>
                <w:color w:val="000000"/>
                <w:szCs w:val="24"/>
              </w:rPr>
              <w:t>Į</w:t>
            </w:r>
            <w:r w:rsidR="00144DAC" w:rsidRPr="00594AA7">
              <w:rPr>
                <w:color w:val="000000"/>
                <w:szCs w:val="24"/>
              </w:rPr>
              <w:t xml:space="preserve"> </w:t>
            </w:r>
            <w:r w:rsidR="00144DAC">
              <w:rPr>
                <w:color w:val="000000"/>
                <w:szCs w:val="24"/>
              </w:rPr>
              <w:t xml:space="preserve">29 straipsnio 1 dalyje </w:t>
            </w:r>
            <w:r w:rsidR="00144DAC" w:rsidRPr="00594AA7">
              <w:rPr>
                <w:color w:val="000000"/>
                <w:szCs w:val="24"/>
              </w:rPr>
              <w:t xml:space="preserve">įtvirtintus </w:t>
            </w:r>
            <w:r w:rsidR="00A84023" w:rsidRPr="00145FEA">
              <w:rPr>
                <w:szCs w:val="24"/>
              </w:rPr>
              <w:t>lygiateisiškumo, nediskriminavimo, proporcingumo</w:t>
            </w:r>
            <w:r w:rsidR="00A84023">
              <w:rPr>
                <w:color w:val="000000"/>
                <w:szCs w:val="24"/>
              </w:rPr>
              <w:t xml:space="preserve"> ir </w:t>
            </w:r>
            <w:r w:rsidR="00396D23">
              <w:rPr>
                <w:color w:val="000000"/>
                <w:szCs w:val="24"/>
              </w:rPr>
              <w:t>skaidrumo</w:t>
            </w:r>
            <w:r w:rsidR="00A84023">
              <w:rPr>
                <w:color w:val="000000"/>
                <w:szCs w:val="24"/>
              </w:rPr>
              <w:t xml:space="preserve"> </w:t>
            </w:r>
            <w:r w:rsidR="00144DAC" w:rsidRPr="00594AA7">
              <w:rPr>
                <w:color w:val="000000"/>
                <w:szCs w:val="24"/>
              </w:rPr>
              <w:t>princip</w:t>
            </w:r>
            <w:r w:rsidR="00144DAC">
              <w:rPr>
                <w:color w:val="000000"/>
                <w:szCs w:val="24"/>
              </w:rPr>
              <w:t>us</w:t>
            </w:r>
            <w:r w:rsidR="002B5E24">
              <w:rPr>
                <w:color w:val="000000"/>
                <w:szCs w:val="24"/>
              </w:rPr>
              <w:t>,</w:t>
            </w:r>
            <w:r w:rsidR="002B5E24">
              <w:t xml:space="preserve"> PĮ </w:t>
            </w:r>
            <w:r w:rsidR="00AD7F07">
              <w:rPr>
                <w:color w:val="000000"/>
                <w:szCs w:val="24"/>
              </w:rPr>
              <w:t>29</w:t>
            </w:r>
            <w:r w:rsidR="002B5E24" w:rsidRPr="002B5E24">
              <w:rPr>
                <w:color w:val="000000"/>
                <w:szCs w:val="24"/>
              </w:rPr>
              <w:t xml:space="preserve"> straipsnio </w:t>
            </w:r>
            <w:r w:rsidR="00AD7F07">
              <w:rPr>
                <w:color w:val="000000"/>
                <w:szCs w:val="24"/>
              </w:rPr>
              <w:t>3</w:t>
            </w:r>
            <w:r w:rsidR="002B5E24" w:rsidRPr="002B5E24">
              <w:rPr>
                <w:color w:val="000000"/>
                <w:szCs w:val="24"/>
              </w:rPr>
              <w:t xml:space="preserve"> dalies </w:t>
            </w:r>
            <w:r w:rsidR="00C80B48">
              <w:rPr>
                <w:color w:val="000000"/>
                <w:szCs w:val="24"/>
              </w:rPr>
              <w:t xml:space="preserve">reikalavimus </w:t>
            </w:r>
            <w:r w:rsidR="002B5E24">
              <w:rPr>
                <w:color w:val="000000"/>
                <w:szCs w:val="24"/>
              </w:rPr>
              <w:t>bei</w:t>
            </w:r>
            <w:r w:rsidR="00144DAC">
              <w:rPr>
                <w:color w:val="000000"/>
                <w:szCs w:val="24"/>
              </w:rPr>
              <w:t xml:space="preserve"> </w:t>
            </w:r>
            <w:r w:rsidR="002B5E24">
              <w:rPr>
                <w:color w:val="000000"/>
                <w:szCs w:val="24"/>
              </w:rPr>
              <w:t>neužtikrin</w:t>
            </w:r>
            <w:r w:rsidR="00AD7F07">
              <w:rPr>
                <w:color w:val="000000"/>
                <w:szCs w:val="24"/>
              </w:rPr>
              <w:t>o</w:t>
            </w:r>
            <w:r w:rsidR="002B5E24">
              <w:rPr>
                <w:color w:val="000000"/>
                <w:szCs w:val="24"/>
              </w:rPr>
              <w:t xml:space="preserve"> </w:t>
            </w:r>
            <w:r w:rsidR="00144DAC" w:rsidRPr="008252D2">
              <w:rPr>
                <w:color w:val="000000"/>
                <w:szCs w:val="24"/>
              </w:rPr>
              <w:t>PĮ 29 straipsnio 2 dalies 1 punkt</w:t>
            </w:r>
            <w:r w:rsidR="00E20363" w:rsidRPr="008252D2">
              <w:rPr>
                <w:color w:val="000000"/>
                <w:szCs w:val="24"/>
              </w:rPr>
              <w:t>e nustat</w:t>
            </w:r>
            <w:r w:rsidR="00E20363">
              <w:rPr>
                <w:color w:val="000000"/>
                <w:szCs w:val="24"/>
              </w:rPr>
              <w:t>yto pirkimų tikslo</w:t>
            </w:r>
            <w:r w:rsidR="00181CB7">
              <w:rPr>
                <w:color w:val="000000"/>
                <w:szCs w:val="24"/>
              </w:rPr>
              <w:t xml:space="preserve"> </w:t>
            </w:r>
            <w:r w:rsidR="002B5E24">
              <w:rPr>
                <w:color w:val="000000"/>
                <w:szCs w:val="24"/>
              </w:rPr>
              <w:t>siekimo</w:t>
            </w:r>
            <w:r w:rsidR="00144DAC">
              <w:rPr>
                <w:color w:val="000000"/>
                <w:szCs w:val="24"/>
              </w:rPr>
              <w:t>.</w:t>
            </w:r>
          </w:p>
        </w:tc>
      </w:tr>
      <w:tr w:rsidR="00BA75D6" w:rsidRPr="00AF6608" w14:paraId="02C1A030" w14:textId="77777777" w:rsidTr="003A5516">
        <w:tc>
          <w:tcPr>
            <w:tcW w:w="567" w:type="dxa"/>
            <w:shd w:val="clear" w:color="auto" w:fill="auto"/>
            <w:vAlign w:val="center"/>
          </w:tcPr>
          <w:p w14:paraId="66C428D6" w14:textId="02DE2386" w:rsidR="00BA75D6" w:rsidRPr="00AF6608" w:rsidRDefault="00BA75D6" w:rsidP="003A5516">
            <w:pPr>
              <w:spacing w:before="120" w:after="120"/>
              <w:ind w:left="171" w:hanging="142"/>
              <w:jc w:val="center"/>
              <w:rPr>
                <w:szCs w:val="24"/>
              </w:rPr>
            </w:pPr>
            <w:r>
              <w:rPr>
                <w:szCs w:val="24"/>
              </w:rPr>
              <w:lastRenderedPageBreak/>
              <w:t>2.</w:t>
            </w:r>
          </w:p>
        </w:tc>
        <w:tc>
          <w:tcPr>
            <w:tcW w:w="9214" w:type="dxa"/>
            <w:shd w:val="clear" w:color="auto" w:fill="auto"/>
          </w:tcPr>
          <w:p w14:paraId="0E5F8D6F" w14:textId="09AE2019" w:rsidR="00BA75D6" w:rsidRPr="00AF6608" w:rsidRDefault="00BA75D6" w:rsidP="003A5516">
            <w:pPr>
              <w:spacing w:before="120" w:after="120"/>
              <w:rPr>
                <w:i/>
                <w:szCs w:val="24"/>
              </w:rPr>
            </w:pPr>
            <w:r w:rsidRPr="004C1B39">
              <w:rPr>
                <w:i/>
                <w:szCs w:val="24"/>
              </w:rPr>
              <w:t>PĮ 29 straipsnio 1 dalis</w:t>
            </w:r>
            <w:r w:rsidRPr="004C1B39">
              <w:rPr>
                <w:rStyle w:val="Puslapioinaosnuoroda"/>
                <w:szCs w:val="24"/>
              </w:rPr>
              <w:footnoteReference w:id="6"/>
            </w:r>
          </w:p>
        </w:tc>
      </w:tr>
      <w:tr w:rsidR="00BA75D6" w:rsidRPr="00AF6608" w14:paraId="0FC6F3ED" w14:textId="77777777" w:rsidTr="0026458A">
        <w:tc>
          <w:tcPr>
            <w:tcW w:w="9781" w:type="dxa"/>
            <w:gridSpan w:val="2"/>
            <w:shd w:val="clear" w:color="auto" w:fill="auto"/>
            <w:vAlign w:val="center"/>
          </w:tcPr>
          <w:p w14:paraId="51A16FA6" w14:textId="77777777" w:rsidR="00465838" w:rsidRDefault="00416124" w:rsidP="00D654FE">
            <w:pPr>
              <w:ind w:firstLine="426"/>
              <w:jc w:val="both"/>
            </w:pPr>
            <w:r>
              <w:rPr>
                <w:szCs w:val="24"/>
              </w:rPr>
              <w:t xml:space="preserve">Atsižvelgdama į tiekėjo </w:t>
            </w:r>
            <w:r w:rsidR="00D654FE">
              <w:rPr>
                <w:szCs w:val="24"/>
              </w:rPr>
              <w:t>UAB „Silberauto“ prašymą</w:t>
            </w:r>
            <w:r w:rsidR="00D654FE" w:rsidRPr="002C650E">
              <w:rPr>
                <w:i/>
                <w:szCs w:val="24"/>
                <w:vertAlign w:val="superscript"/>
              </w:rPr>
              <w:footnoteReference w:id="7"/>
            </w:r>
            <w:r w:rsidR="00D654FE">
              <w:rPr>
                <w:szCs w:val="24"/>
              </w:rPr>
              <w:t xml:space="preserve"> pakoreguoti Techninę specifikaciją, Pirkimo komisija priėmė sprendimą</w:t>
            </w:r>
            <w:r w:rsidR="00D654FE" w:rsidRPr="002C650E">
              <w:rPr>
                <w:i/>
                <w:szCs w:val="24"/>
                <w:vertAlign w:val="superscript"/>
              </w:rPr>
              <w:footnoteReference w:id="8"/>
            </w:r>
            <w:r w:rsidR="00D654FE">
              <w:rPr>
                <w:szCs w:val="24"/>
              </w:rPr>
              <w:t xml:space="preserve"> pakeisti Techninės specifikacijos 3.3 punktą </w:t>
            </w:r>
            <w:r>
              <w:rPr>
                <w:szCs w:val="24"/>
              </w:rPr>
              <w:t>(</w:t>
            </w:r>
            <w:r w:rsidR="00D654FE">
              <w:rPr>
                <w:szCs w:val="24"/>
              </w:rPr>
              <w:t xml:space="preserve">nurodė, kad gali būti siūlomi autobusai, kurių aukštis </w:t>
            </w:r>
            <w:r w:rsidRPr="00322B24">
              <w:rPr>
                <w:i/>
                <w:iCs/>
                <w:szCs w:val="24"/>
              </w:rPr>
              <w:t>„iki 2850 mm“</w:t>
            </w:r>
            <w:r>
              <w:rPr>
                <w:szCs w:val="24"/>
              </w:rPr>
              <w:t xml:space="preserve"> (vietoje buvusio reikalavimo: </w:t>
            </w:r>
            <w:r w:rsidRPr="00322B24">
              <w:rPr>
                <w:i/>
                <w:iCs/>
                <w:szCs w:val="24"/>
              </w:rPr>
              <w:t xml:space="preserve">„iki </w:t>
            </w:r>
            <w:r w:rsidRPr="00322B24">
              <w:rPr>
                <w:i/>
                <w:iCs/>
              </w:rPr>
              <w:t>2800 mm“</w:t>
            </w:r>
            <w:r>
              <w:t xml:space="preserve">), ir Techninės specifikacijos 10.2 punktą (nurodė, kad: </w:t>
            </w:r>
            <w:r w:rsidRPr="00322B24">
              <w:rPr>
                <w:i/>
                <w:iCs/>
              </w:rPr>
              <w:t xml:space="preserve">„Keleivių įlipimo durų aukštis nuo vidurio gali mažėti nuo 1900 mm iki 1600 mm“ </w:t>
            </w:r>
            <w:r>
              <w:t xml:space="preserve">(vietoje buvusio reikalavimo: </w:t>
            </w:r>
            <w:r w:rsidRPr="00322B24">
              <w:rPr>
                <w:i/>
                <w:iCs/>
              </w:rPr>
              <w:t>„Stogas ties įlipimu – paaukštintas, įlipimo zonoje aukštis ne mažesnis kaip 1900 mm“</w:t>
            </w:r>
            <w:r>
              <w:t>)</w:t>
            </w:r>
            <w:r w:rsidRPr="00416124">
              <w:t xml:space="preserve">. </w:t>
            </w:r>
          </w:p>
          <w:p w14:paraId="7FB003BC" w14:textId="1FA67912" w:rsidR="00D654FE" w:rsidRDefault="00465838" w:rsidP="00D654FE">
            <w:pPr>
              <w:ind w:firstLine="426"/>
              <w:jc w:val="both"/>
              <w:rPr>
                <w:szCs w:val="24"/>
              </w:rPr>
            </w:pPr>
            <w:r>
              <w:t>Pirkimo komisija netenkino tiekėjo</w:t>
            </w:r>
            <w:r>
              <w:rPr>
                <w:szCs w:val="24"/>
              </w:rPr>
              <w:t xml:space="preserve"> UAB „Silberauto“ prašymo nustatyti ilgesnį autobusų pristatymo terminą, motyvuodama tuo, kad: </w:t>
            </w:r>
            <w:r w:rsidRPr="00465838">
              <w:rPr>
                <w:i/>
                <w:iCs/>
                <w:szCs w:val="24"/>
              </w:rPr>
              <w:t xml:space="preserve">„&lt;...&gt; </w:t>
            </w:r>
            <w:r w:rsidRPr="00465838">
              <w:rPr>
                <w:i/>
                <w:iCs/>
              </w:rPr>
              <w:t>pirkimo dokumentuose buvo numatyta, kad autobusai turi būti ne senesni nei  2017 metų  gamybos, neeksploatuoti, o tai reiškia, kad  tiekėjas turi pateikti jau pagamintus autobusus &lt;...&gt;“</w:t>
            </w:r>
            <w:r>
              <w:t>.</w:t>
            </w:r>
            <w:r w:rsidR="00D654FE">
              <w:rPr>
                <w:szCs w:val="24"/>
              </w:rPr>
              <w:t xml:space="preserve"> </w:t>
            </w:r>
          </w:p>
          <w:p w14:paraId="491E823B" w14:textId="6B90831A" w:rsidR="00416124" w:rsidRDefault="00416124" w:rsidP="00416124">
            <w:pPr>
              <w:ind w:firstLine="426"/>
              <w:jc w:val="both"/>
            </w:pPr>
            <w:r>
              <w:rPr>
                <w:szCs w:val="24"/>
              </w:rPr>
              <w:t>Gavusi tiekėjo</w:t>
            </w:r>
            <w:r w:rsidR="00C91176">
              <w:rPr>
                <w:szCs w:val="24"/>
              </w:rPr>
              <w:t xml:space="preserve"> UAB „Ridvija“ prašymą</w:t>
            </w:r>
            <w:r w:rsidR="00C91176" w:rsidRPr="002C650E">
              <w:rPr>
                <w:i/>
                <w:szCs w:val="24"/>
                <w:vertAlign w:val="superscript"/>
              </w:rPr>
              <w:footnoteReference w:id="9"/>
            </w:r>
            <w:r w:rsidR="00C91176">
              <w:rPr>
                <w:szCs w:val="24"/>
              </w:rPr>
              <w:t xml:space="preserve"> pakeisti Pirkimo sąlygų 4.22 punkte nustatytą kvalifikacijos reikalavimą ir Techninės specifikacijos 18.2 punktą, Pirkimo komisija priėmė sprendimą</w:t>
            </w:r>
            <w:r w:rsidR="00C91176" w:rsidRPr="002C650E">
              <w:rPr>
                <w:i/>
                <w:szCs w:val="24"/>
                <w:vertAlign w:val="superscript"/>
              </w:rPr>
              <w:footnoteReference w:id="10"/>
            </w:r>
            <w:r w:rsidR="00C91176">
              <w:rPr>
                <w:szCs w:val="24"/>
              </w:rPr>
              <w:t xml:space="preserve"> papildyti Pirkimo sąlygų 4.22 punktą (nurodė, kad savo kvalifikaciją tiekėjai gali grįsti ne tik naujų, bet ir naudotų autobusų pardavimo sutartimis) bei </w:t>
            </w:r>
            <w:r w:rsidR="00322B24">
              <w:rPr>
                <w:szCs w:val="24"/>
              </w:rPr>
              <w:t>papildė  Techninės specifikacijos 18.2 punktą (nurodė, kad: „</w:t>
            </w:r>
            <w:r w:rsidR="00322B24">
              <w:rPr>
                <w:i/>
              </w:rPr>
              <w:t xml:space="preserve">Jei pardavėjas nėra oficialus gamintojo atstovas, turi pateikti atitinkamų autobusų  autorizuoto serviso garantinį raštą ar sutartį, kad šiems M2 klasės autobusams bus atliekamas garantinis remontas ir techninis aptarnavimas &lt;...&gt;“ </w:t>
            </w:r>
            <w:r w:rsidR="00322B24">
              <w:rPr>
                <w:iCs/>
              </w:rPr>
              <w:t xml:space="preserve">(prieš tai 18.2 punkte buvo nurodyta, kad: </w:t>
            </w:r>
            <w:r w:rsidR="00322B24" w:rsidRPr="00322B24">
              <w:rPr>
                <w:i/>
              </w:rPr>
              <w:t>„Pardavėjas turi būti oficialus gamintojo atstovas“</w:t>
            </w:r>
            <w:r w:rsidR="00322B24">
              <w:t>).</w:t>
            </w:r>
          </w:p>
          <w:p w14:paraId="0BFE65C8" w14:textId="77777777" w:rsidR="00BA75D6" w:rsidRDefault="00D654FE" w:rsidP="00465838">
            <w:pPr>
              <w:ind w:firstLine="426"/>
              <w:jc w:val="both"/>
              <w:rPr>
                <w:szCs w:val="24"/>
              </w:rPr>
            </w:pPr>
            <w:r>
              <w:rPr>
                <w:bCs/>
                <w:szCs w:val="24"/>
              </w:rPr>
              <w:t>Atsižvelgdama į tai, Tarnyba sprendžia, kad Perkančio</w:t>
            </w:r>
            <w:r w:rsidR="00465838">
              <w:rPr>
                <w:bCs/>
                <w:szCs w:val="24"/>
              </w:rPr>
              <w:t>jo</w:t>
            </w:r>
            <w:r>
              <w:rPr>
                <w:bCs/>
                <w:szCs w:val="24"/>
              </w:rPr>
              <w:t xml:space="preserve"> </w:t>
            </w:r>
            <w:r w:rsidR="00465838">
              <w:rPr>
                <w:bCs/>
                <w:szCs w:val="24"/>
              </w:rPr>
              <w:t>subjekto</w:t>
            </w:r>
            <w:r>
              <w:rPr>
                <w:bCs/>
                <w:szCs w:val="24"/>
              </w:rPr>
              <w:t xml:space="preserve"> </w:t>
            </w:r>
            <w:r w:rsidRPr="00FB2EF5">
              <w:rPr>
                <w:szCs w:val="24"/>
              </w:rPr>
              <w:t>padaryti</w:t>
            </w:r>
            <w:r>
              <w:rPr>
                <w:szCs w:val="24"/>
              </w:rPr>
              <w:t xml:space="preserve"> </w:t>
            </w:r>
            <w:r w:rsidRPr="005B1E68">
              <w:rPr>
                <w:szCs w:val="24"/>
              </w:rPr>
              <w:t>Pirkimo sąlygų</w:t>
            </w:r>
            <w:r w:rsidRPr="00FB2EF5">
              <w:rPr>
                <w:szCs w:val="24"/>
              </w:rPr>
              <w:t xml:space="preserve"> </w:t>
            </w:r>
            <w:r>
              <w:rPr>
                <w:szCs w:val="24"/>
              </w:rPr>
              <w:t>pa</w:t>
            </w:r>
            <w:r w:rsidRPr="00FB2EF5">
              <w:rPr>
                <w:szCs w:val="24"/>
              </w:rPr>
              <w:t xml:space="preserve">keitimai </w:t>
            </w:r>
            <w:r>
              <w:rPr>
                <w:szCs w:val="24"/>
              </w:rPr>
              <w:t>yra</w:t>
            </w:r>
            <w:r w:rsidRPr="00FB2EF5">
              <w:rPr>
                <w:szCs w:val="24"/>
              </w:rPr>
              <w:t xml:space="preserve"> tokie esminiai, jog gal</w:t>
            </w:r>
            <w:r w:rsidR="00465838">
              <w:rPr>
                <w:szCs w:val="24"/>
              </w:rPr>
              <w:t>ėjo</w:t>
            </w:r>
            <w:r w:rsidRPr="00FB2EF5">
              <w:rPr>
                <w:szCs w:val="24"/>
              </w:rPr>
              <w:t xml:space="preserve"> pritraukti potencialių dalyvių, kurie, jei tų pakeitimų nebūtų padaryta, ne</w:t>
            </w:r>
            <w:r w:rsidR="00465838">
              <w:rPr>
                <w:szCs w:val="24"/>
              </w:rPr>
              <w:t xml:space="preserve">būtų </w:t>
            </w:r>
            <w:r w:rsidRPr="00FB2EF5">
              <w:rPr>
                <w:szCs w:val="24"/>
              </w:rPr>
              <w:t>galė</w:t>
            </w:r>
            <w:r w:rsidR="00465838">
              <w:rPr>
                <w:szCs w:val="24"/>
              </w:rPr>
              <w:t>ję</w:t>
            </w:r>
            <w:r w:rsidRPr="00FB2EF5">
              <w:rPr>
                <w:szCs w:val="24"/>
              </w:rPr>
              <w:t xml:space="preserve"> pateikti pasiūlymo</w:t>
            </w:r>
            <w:r>
              <w:rPr>
                <w:szCs w:val="24"/>
              </w:rPr>
              <w:t xml:space="preserve"> ir, atsižvelgdama į teismų suformuotą praktiką</w:t>
            </w:r>
            <w:r w:rsidRPr="00FB2EF5">
              <w:rPr>
                <w:szCs w:val="24"/>
                <w:vertAlign w:val="superscript"/>
              </w:rPr>
              <w:footnoteReference w:id="11"/>
            </w:r>
            <w:r>
              <w:rPr>
                <w:szCs w:val="24"/>
              </w:rPr>
              <w:t xml:space="preserve">, konstatuoja, jog </w:t>
            </w:r>
            <w:r w:rsidR="00465838">
              <w:rPr>
                <w:szCs w:val="24"/>
              </w:rPr>
              <w:t>Perkantysis subjektas</w:t>
            </w:r>
            <w:r>
              <w:rPr>
                <w:szCs w:val="24"/>
              </w:rPr>
              <w:t xml:space="preserve"> negalėjo atlikti toki</w:t>
            </w:r>
            <w:r w:rsidR="00465838">
              <w:rPr>
                <w:szCs w:val="24"/>
              </w:rPr>
              <w:t>ų</w:t>
            </w:r>
            <w:r>
              <w:rPr>
                <w:szCs w:val="24"/>
              </w:rPr>
              <w:t xml:space="preserve"> Pirkimo dokumentų tikslinim</w:t>
            </w:r>
            <w:r w:rsidR="00465838">
              <w:rPr>
                <w:szCs w:val="24"/>
              </w:rPr>
              <w:t>ų</w:t>
            </w:r>
            <w:r>
              <w:rPr>
                <w:szCs w:val="24"/>
              </w:rPr>
              <w:t xml:space="preserve">, o turėjo Pirkimą nutraukti bei pradėti naują. Tokiu būdu </w:t>
            </w:r>
            <w:r w:rsidR="00465838" w:rsidRPr="00145FEA">
              <w:rPr>
                <w:szCs w:val="24"/>
              </w:rPr>
              <w:t>Perkantysis subjektas</w:t>
            </w:r>
            <w:r w:rsidR="00465838" w:rsidRPr="00145FEA">
              <w:rPr>
                <w:bCs/>
                <w:szCs w:val="24"/>
              </w:rPr>
              <w:t xml:space="preserve"> </w:t>
            </w:r>
            <w:r w:rsidR="00465838" w:rsidRPr="00145FEA">
              <w:rPr>
                <w:color w:val="000000"/>
                <w:szCs w:val="24"/>
              </w:rPr>
              <w:t xml:space="preserve">pažeidė </w:t>
            </w:r>
            <w:r w:rsidR="00465838">
              <w:rPr>
                <w:color w:val="000000"/>
                <w:szCs w:val="24"/>
              </w:rPr>
              <w:t>PĮ</w:t>
            </w:r>
            <w:r w:rsidR="00465838" w:rsidRPr="00594AA7">
              <w:rPr>
                <w:color w:val="000000"/>
                <w:szCs w:val="24"/>
              </w:rPr>
              <w:t xml:space="preserve"> </w:t>
            </w:r>
            <w:r w:rsidR="00465838">
              <w:rPr>
                <w:color w:val="000000"/>
                <w:szCs w:val="24"/>
              </w:rPr>
              <w:t>29 straipsnio 1 dalyje</w:t>
            </w:r>
            <w:r w:rsidRPr="00515F85">
              <w:rPr>
                <w:szCs w:val="24"/>
              </w:rPr>
              <w:t xml:space="preserve"> įtvirtintus skaidrumo, nediskriminavimo bei lygiateisiškumo principus</w:t>
            </w:r>
            <w:r>
              <w:rPr>
                <w:szCs w:val="24"/>
              </w:rPr>
              <w:t>.</w:t>
            </w:r>
          </w:p>
          <w:p w14:paraId="12D851CD" w14:textId="1FE7E020" w:rsidR="002B1839" w:rsidRPr="00597694" w:rsidRDefault="002B1839" w:rsidP="002B1839">
            <w:pPr>
              <w:ind w:firstLine="426"/>
              <w:jc w:val="both"/>
              <w:rPr>
                <w:bCs/>
                <w:szCs w:val="24"/>
              </w:rPr>
            </w:pPr>
            <w:r>
              <w:rPr>
                <w:iCs/>
              </w:rPr>
              <w:t xml:space="preserve">Pastebėtina, kad Pirkimo laimėtoja pripažinta UAB „Ridvija“ savo kvalifikaciją pagal Pirkimo sąlygų 4.22 punktą grindė naudotų autobusų pardavimo sutartimi, </w:t>
            </w:r>
            <w:r w:rsidR="005B3C93">
              <w:rPr>
                <w:iCs/>
              </w:rPr>
              <w:t xml:space="preserve">prie pasiūlymo pridėtos </w:t>
            </w:r>
            <w:r w:rsidR="00EB1A38">
              <w:rPr>
                <w:iCs/>
              </w:rPr>
              <w:t xml:space="preserve">užpildytos </w:t>
            </w:r>
            <w:r w:rsidR="000A2AF1">
              <w:rPr>
                <w:iCs/>
              </w:rPr>
              <w:t>t</w:t>
            </w:r>
            <w:r>
              <w:rPr>
                <w:iCs/>
              </w:rPr>
              <w:t>echnin</w:t>
            </w:r>
            <w:r w:rsidR="000A2AF1">
              <w:rPr>
                <w:iCs/>
              </w:rPr>
              <w:t>ių</w:t>
            </w:r>
            <w:r>
              <w:rPr>
                <w:iCs/>
              </w:rPr>
              <w:t xml:space="preserve"> specifikacij</w:t>
            </w:r>
            <w:r w:rsidR="000A2AF1">
              <w:rPr>
                <w:iCs/>
              </w:rPr>
              <w:t>ų lentelės</w:t>
            </w:r>
            <w:r>
              <w:rPr>
                <w:iCs/>
              </w:rPr>
              <w:t xml:space="preserve"> </w:t>
            </w:r>
            <w:r w:rsidR="00975435">
              <w:rPr>
                <w:iCs/>
              </w:rPr>
              <w:t xml:space="preserve">3.3 punkte įrašė, kad siūlomų autobusų aukštis: </w:t>
            </w:r>
            <w:r w:rsidR="00975435" w:rsidRPr="00975435">
              <w:rPr>
                <w:i/>
              </w:rPr>
              <w:t>„2850 mm“</w:t>
            </w:r>
            <w:r w:rsidR="00975435">
              <w:rPr>
                <w:iCs/>
              </w:rPr>
              <w:t xml:space="preserve">, </w:t>
            </w:r>
            <w:r w:rsidRPr="00AC75C8">
              <w:rPr>
                <w:iCs/>
              </w:rPr>
              <w:t xml:space="preserve">18.2 punkte įrašė, kad: </w:t>
            </w:r>
            <w:r w:rsidRPr="00AC75C8">
              <w:rPr>
                <w:i/>
              </w:rPr>
              <w:t>„Pardavėjas yra oficialus gamintojo atstovas“</w:t>
            </w:r>
            <w:r w:rsidRPr="00AC75C8">
              <w:rPr>
                <w:iCs/>
              </w:rPr>
              <w:t>, tačiau tai patvirtinančių dokumentų nepateikė.</w:t>
            </w:r>
          </w:p>
        </w:tc>
      </w:tr>
      <w:tr w:rsidR="00CB325F" w:rsidRPr="00AF6608" w14:paraId="41887FE8" w14:textId="77777777" w:rsidTr="001B1407">
        <w:tc>
          <w:tcPr>
            <w:tcW w:w="567" w:type="dxa"/>
            <w:shd w:val="clear" w:color="auto" w:fill="auto"/>
            <w:vAlign w:val="center"/>
          </w:tcPr>
          <w:p w14:paraId="35684F44" w14:textId="5CC483F2" w:rsidR="00CB325F" w:rsidRPr="00AF6608" w:rsidRDefault="0059314C" w:rsidP="001B1407">
            <w:pPr>
              <w:spacing w:before="120" w:after="120"/>
              <w:ind w:left="171" w:hanging="142"/>
              <w:jc w:val="center"/>
              <w:rPr>
                <w:szCs w:val="24"/>
              </w:rPr>
            </w:pPr>
            <w:r>
              <w:rPr>
                <w:szCs w:val="24"/>
              </w:rPr>
              <w:lastRenderedPageBreak/>
              <w:t>3</w:t>
            </w:r>
            <w:r w:rsidR="00CB325F">
              <w:rPr>
                <w:szCs w:val="24"/>
              </w:rPr>
              <w:t>.</w:t>
            </w:r>
          </w:p>
        </w:tc>
        <w:tc>
          <w:tcPr>
            <w:tcW w:w="9214" w:type="dxa"/>
            <w:shd w:val="clear" w:color="auto" w:fill="auto"/>
          </w:tcPr>
          <w:p w14:paraId="7DB5C661" w14:textId="77777777" w:rsidR="00CB325F" w:rsidRPr="00AF6608" w:rsidRDefault="00CB325F" w:rsidP="001B1407">
            <w:pPr>
              <w:spacing w:before="120" w:after="120"/>
              <w:rPr>
                <w:b/>
                <w:szCs w:val="24"/>
                <w:highlight w:val="yellow"/>
              </w:rPr>
            </w:pPr>
            <w:r w:rsidRPr="00267FF3">
              <w:rPr>
                <w:i/>
                <w:szCs w:val="24"/>
              </w:rPr>
              <w:t>PĮ</w:t>
            </w:r>
            <w:r w:rsidRPr="008136D7">
              <w:rPr>
                <w:i/>
                <w:szCs w:val="24"/>
              </w:rPr>
              <w:t xml:space="preserve"> </w:t>
            </w:r>
            <w:r>
              <w:rPr>
                <w:i/>
                <w:szCs w:val="24"/>
              </w:rPr>
              <w:t>29 straipsnio 1 dalis</w:t>
            </w:r>
            <w:r>
              <w:rPr>
                <w:rStyle w:val="Puslapioinaosnuoroda"/>
                <w:szCs w:val="24"/>
              </w:rPr>
              <w:footnoteReference w:id="12"/>
            </w:r>
            <w:r>
              <w:rPr>
                <w:i/>
                <w:szCs w:val="24"/>
              </w:rPr>
              <w:t xml:space="preserve">, 2 dalies </w:t>
            </w:r>
            <w:r w:rsidRPr="000665AE">
              <w:rPr>
                <w:i/>
                <w:szCs w:val="24"/>
              </w:rPr>
              <w:t>1 punktas</w:t>
            </w:r>
            <w:r w:rsidRPr="000665AE">
              <w:rPr>
                <w:rStyle w:val="Puslapioinaosnuoroda"/>
                <w:szCs w:val="24"/>
              </w:rPr>
              <w:footnoteReference w:id="13"/>
            </w:r>
            <w:r w:rsidRPr="000665AE">
              <w:rPr>
                <w:i/>
                <w:szCs w:val="24"/>
              </w:rPr>
              <w:t>, 58 straipsnio 1 dalies 1 punktas</w:t>
            </w:r>
            <w:r w:rsidRPr="000665AE">
              <w:rPr>
                <w:rStyle w:val="Puslapioinaosnuoroda"/>
                <w:szCs w:val="24"/>
              </w:rPr>
              <w:footnoteReference w:id="14"/>
            </w:r>
          </w:p>
        </w:tc>
      </w:tr>
      <w:tr w:rsidR="00BA75D6" w:rsidRPr="00AF6608" w14:paraId="3672334E" w14:textId="77777777" w:rsidTr="0026458A">
        <w:tc>
          <w:tcPr>
            <w:tcW w:w="9781" w:type="dxa"/>
            <w:gridSpan w:val="2"/>
            <w:shd w:val="clear" w:color="auto" w:fill="auto"/>
            <w:vAlign w:val="center"/>
          </w:tcPr>
          <w:p w14:paraId="3D1A662A" w14:textId="29F1165D" w:rsidR="00BA75D6" w:rsidRDefault="005B3C93" w:rsidP="00144DAC">
            <w:pPr>
              <w:ind w:firstLine="426"/>
              <w:jc w:val="both"/>
              <w:rPr>
                <w:bCs/>
                <w:szCs w:val="24"/>
              </w:rPr>
            </w:pPr>
            <w:r>
              <w:rPr>
                <w:bCs/>
                <w:szCs w:val="24"/>
              </w:rPr>
              <w:t>Techninės specifikacijos bendruosiuose reikalavimuose nurodyta, kad</w:t>
            </w:r>
            <w:r w:rsidR="00D944B3">
              <w:rPr>
                <w:bCs/>
                <w:szCs w:val="24"/>
              </w:rPr>
              <w:t>,</w:t>
            </w:r>
            <w:r>
              <w:rPr>
                <w:bCs/>
                <w:szCs w:val="24"/>
              </w:rPr>
              <w:t xml:space="preserve"> teikdam</w:t>
            </w:r>
            <w:r w:rsidR="00EB1A38">
              <w:rPr>
                <w:bCs/>
                <w:szCs w:val="24"/>
              </w:rPr>
              <w:t>i</w:t>
            </w:r>
            <w:r>
              <w:rPr>
                <w:bCs/>
                <w:szCs w:val="24"/>
              </w:rPr>
              <w:t xml:space="preserve"> pasiūlym</w:t>
            </w:r>
            <w:r w:rsidR="00EB1A38">
              <w:rPr>
                <w:bCs/>
                <w:szCs w:val="24"/>
              </w:rPr>
              <w:t>us</w:t>
            </w:r>
            <w:r w:rsidR="00D944B3">
              <w:rPr>
                <w:bCs/>
                <w:szCs w:val="24"/>
              </w:rPr>
              <w:t>,</w:t>
            </w:r>
            <w:r>
              <w:rPr>
                <w:bCs/>
                <w:szCs w:val="24"/>
              </w:rPr>
              <w:t xml:space="preserve"> </w:t>
            </w:r>
            <w:r w:rsidR="00EB1A38">
              <w:rPr>
                <w:bCs/>
                <w:szCs w:val="24"/>
              </w:rPr>
              <w:t>t</w:t>
            </w:r>
            <w:r w:rsidRPr="005B3C93">
              <w:rPr>
                <w:bCs/>
                <w:szCs w:val="24"/>
              </w:rPr>
              <w:t>iekėja</w:t>
            </w:r>
            <w:r w:rsidR="00EB1A38">
              <w:rPr>
                <w:bCs/>
                <w:szCs w:val="24"/>
              </w:rPr>
              <w:t>i</w:t>
            </w:r>
            <w:r w:rsidRPr="005B3C93">
              <w:rPr>
                <w:bCs/>
                <w:szCs w:val="24"/>
              </w:rPr>
              <w:t xml:space="preserve"> tur</w:t>
            </w:r>
            <w:r>
              <w:rPr>
                <w:bCs/>
                <w:szCs w:val="24"/>
              </w:rPr>
              <w:t>ėjo</w:t>
            </w:r>
            <w:r w:rsidRPr="005B3C93">
              <w:rPr>
                <w:bCs/>
                <w:szCs w:val="24"/>
              </w:rPr>
              <w:t xml:space="preserve"> įrašyti konkreči</w:t>
            </w:r>
            <w:r w:rsidR="00EB1A38">
              <w:rPr>
                <w:bCs/>
                <w:szCs w:val="24"/>
              </w:rPr>
              <w:t>as</w:t>
            </w:r>
            <w:r w:rsidRPr="005B3C93">
              <w:rPr>
                <w:bCs/>
                <w:szCs w:val="24"/>
              </w:rPr>
              <w:t xml:space="preserve"> reikšm</w:t>
            </w:r>
            <w:r>
              <w:rPr>
                <w:bCs/>
                <w:szCs w:val="24"/>
              </w:rPr>
              <w:t>es</w:t>
            </w:r>
            <w:r w:rsidRPr="005B3C93">
              <w:rPr>
                <w:bCs/>
                <w:szCs w:val="24"/>
              </w:rPr>
              <w:t xml:space="preserve"> arba trumpą aprašymą, patvirtinantį atitikimą techniniam reikalavimui ir </w:t>
            </w:r>
            <w:r>
              <w:rPr>
                <w:bCs/>
                <w:szCs w:val="24"/>
              </w:rPr>
              <w:t>pridėt</w:t>
            </w:r>
            <w:r w:rsidR="00EB1A38">
              <w:rPr>
                <w:bCs/>
                <w:szCs w:val="24"/>
              </w:rPr>
              <w:t>i</w:t>
            </w:r>
            <w:r w:rsidRPr="005B3C93">
              <w:rPr>
                <w:bCs/>
                <w:szCs w:val="24"/>
              </w:rPr>
              <w:t xml:space="preserve"> dokument</w:t>
            </w:r>
            <w:r w:rsidR="00EB1A38">
              <w:rPr>
                <w:bCs/>
                <w:szCs w:val="24"/>
              </w:rPr>
              <w:t>us</w:t>
            </w:r>
            <w:r w:rsidRPr="005B3C93">
              <w:rPr>
                <w:bCs/>
                <w:szCs w:val="24"/>
              </w:rPr>
              <w:t>, kuri</w:t>
            </w:r>
            <w:r w:rsidR="00EB1A38">
              <w:rPr>
                <w:bCs/>
                <w:szCs w:val="24"/>
              </w:rPr>
              <w:t>uos</w:t>
            </w:r>
            <w:r w:rsidRPr="005B3C93">
              <w:rPr>
                <w:bCs/>
                <w:szCs w:val="24"/>
              </w:rPr>
              <w:t>e yra informacija ir / arba duomenys</w:t>
            </w:r>
            <w:r w:rsidR="00EB1A38">
              <w:rPr>
                <w:bCs/>
                <w:szCs w:val="24"/>
              </w:rPr>
              <w:t>,</w:t>
            </w:r>
            <w:r w:rsidRPr="005B3C93">
              <w:rPr>
                <w:bCs/>
                <w:szCs w:val="24"/>
              </w:rPr>
              <w:t xml:space="preserve"> patvirtinantys įrašytas / aprašytas reikšmes</w:t>
            </w:r>
            <w:r>
              <w:rPr>
                <w:bCs/>
                <w:szCs w:val="24"/>
              </w:rPr>
              <w:t>.</w:t>
            </w:r>
          </w:p>
          <w:p w14:paraId="7A23DAB6" w14:textId="54A2CB85" w:rsidR="00EB1A38" w:rsidRDefault="00EB1A38" w:rsidP="00144DAC">
            <w:pPr>
              <w:ind w:firstLine="426"/>
              <w:jc w:val="both"/>
              <w:rPr>
                <w:bCs/>
                <w:szCs w:val="24"/>
              </w:rPr>
            </w:pPr>
            <w:r>
              <w:rPr>
                <w:bCs/>
                <w:szCs w:val="24"/>
              </w:rPr>
              <w:t xml:space="preserve">UAB „Ridvija“ su pasiūlymu pridėtoje užpildytoje </w:t>
            </w:r>
            <w:r w:rsidR="000A2AF1">
              <w:rPr>
                <w:iCs/>
              </w:rPr>
              <w:t xml:space="preserve">techninių specifikacijų lentelėje </w:t>
            </w:r>
            <w:r>
              <w:rPr>
                <w:bCs/>
                <w:szCs w:val="24"/>
              </w:rPr>
              <w:t>įrašė siūlytų autobusų techninius parametrus</w:t>
            </w:r>
            <w:r w:rsidR="0059314C">
              <w:rPr>
                <w:bCs/>
                <w:szCs w:val="24"/>
              </w:rPr>
              <w:t xml:space="preserve"> (ir reikšmes, rodančias atliktas modifikacijas – žr. šios išvados II dalies 1 p.)</w:t>
            </w:r>
            <w:r w:rsidR="00FA325E">
              <w:rPr>
                <w:bCs/>
                <w:szCs w:val="24"/>
              </w:rPr>
              <w:t xml:space="preserve">, nurodė, kad </w:t>
            </w:r>
            <w:r w:rsidR="00FA325E" w:rsidRPr="00FA325E">
              <w:rPr>
                <w:bCs/>
                <w:szCs w:val="24"/>
              </w:rPr>
              <w:t>yra oficialus gamintojo atstovas</w:t>
            </w:r>
            <w:r w:rsidR="00FA325E">
              <w:rPr>
                <w:bCs/>
                <w:szCs w:val="24"/>
              </w:rPr>
              <w:t>, tačiau nepateikė nei vieno</w:t>
            </w:r>
            <w:r w:rsidR="00D944B3">
              <w:rPr>
                <w:bCs/>
                <w:szCs w:val="24"/>
              </w:rPr>
              <w:t xml:space="preserve"> dokumento, patvirtinančio įrašytas reikšmes.</w:t>
            </w:r>
            <w:r w:rsidR="00C95975">
              <w:rPr>
                <w:bCs/>
                <w:szCs w:val="24"/>
              </w:rPr>
              <w:t xml:space="preserve"> </w:t>
            </w:r>
          </w:p>
          <w:p w14:paraId="64FF1B13" w14:textId="77777777" w:rsidR="009C4354" w:rsidRDefault="009C4354" w:rsidP="000870D8">
            <w:pPr>
              <w:ind w:firstLine="426"/>
              <w:jc w:val="both"/>
              <w:rPr>
                <w:bCs/>
                <w:szCs w:val="24"/>
              </w:rPr>
            </w:pPr>
            <w:r>
              <w:rPr>
                <w:bCs/>
                <w:szCs w:val="24"/>
              </w:rPr>
              <w:t>Nepaisant neatitikimo Pirkimo dokumentų reikalavimams, UAB „Ridvija“ pasiūlymas buvo pripažintas laimėjusiu</w:t>
            </w:r>
            <w:r w:rsidRPr="000665AE">
              <w:rPr>
                <w:rStyle w:val="Puslapioinaosnuoroda"/>
                <w:szCs w:val="24"/>
              </w:rPr>
              <w:footnoteReference w:id="15"/>
            </w:r>
            <w:r>
              <w:rPr>
                <w:bCs/>
                <w:szCs w:val="24"/>
              </w:rPr>
              <w:t xml:space="preserve">. </w:t>
            </w:r>
            <w:r w:rsidR="000870D8" w:rsidRPr="0007296C">
              <w:rPr>
                <w:szCs w:val="24"/>
              </w:rPr>
              <w:t>2018-05-15 su tiekėju sudaryta autobusų pirkimo-pardavimo sutartis Nr. 26</w:t>
            </w:r>
            <w:r w:rsidR="000870D8">
              <w:rPr>
                <w:szCs w:val="24"/>
              </w:rPr>
              <w:t xml:space="preserve"> (toliau – Sutartis)</w:t>
            </w:r>
            <w:r w:rsidR="000870D8">
              <w:rPr>
                <w:bCs/>
                <w:szCs w:val="24"/>
              </w:rPr>
              <w:t xml:space="preserve">. </w:t>
            </w:r>
          </w:p>
          <w:p w14:paraId="18C88D0B" w14:textId="028E7C3D" w:rsidR="000870D8" w:rsidRDefault="000870D8" w:rsidP="000870D8">
            <w:pPr>
              <w:ind w:firstLine="426"/>
              <w:jc w:val="both"/>
              <w:rPr>
                <w:szCs w:val="16"/>
              </w:rPr>
            </w:pPr>
            <w:r>
              <w:rPr>
                <w:bCs/>
                <w:szCs w:val="24"/>
              </w:rPr>
              <w:t>Vykdant Sutartį (autobusų pristatymo metu</w:t>
            </w:r>
            <w:r w:rsidRPr="000665AE">
              <w:rPr>
                <w:rStyle w:val="Puslapioinaosnuoroda"/>
                <w:szCs w:val="24"/>
              </w:rPr>
              <w:footnoteReference w:id="16"/>
            </w:r>
            <w:r>
              <w:rPr>
                <w:bCs/>
                <w:szCs w:val="24"/>
              </w:rPr>
              <w:t>) tiekėjas Perkančiajam subjektui perdavė</w:t>
            </w:r>
            <w:r w:rsidR="00294D4C">
              <w:rPr>
                <w:bCs/>
                <w:szCs w:val="24"/>
              </w:rPr>
              <w:t xml:space="preserve"> 3  autobusus ir </w:t>
            </w:r>
            <w:r w:rsidR="00294D4C" w:rsidRPr="00BF29A7">
              <w:rPr>
                <w:bCs/>
                <w:szCs w:val="24"/>
              </w:rPr>
              <w:t>jų</w:t>
            </w:r>
            <w:r w:rsidR="00841680" w:rsidRPr="00BF29A7">
              <w:rPr>
                <w:bCs/>
                <w:szCs w:val="24"/>
              </w:rPr>
              <w:t xml:space="preserve"> </w:t>
            </w:r>
            <w:r w:rsidR="0044401F" w:rsidRPr="00BF29A7">
              <w:rPr>
                <w:bCs/>
                <w:szCs w:val="24"/>
              </w:rPr>
              <w:t>A</w:t>
            </w:r>
            <w:r w:rsidR="00841680" w:rsidRPr="00BF29A7">
              <w:rPr>
                <w:szCs w:val="24"/>
              </w:rPr>
              <w:t xml:space="preserve">titikties liudijimus </w:t>
            </w:r>
            <w:r w:rsidR="00294D4C" w:rsidRPr="00BF29A7">
              <w:rPr>
                <w:szCs w:val="24"/>
              </w:rPr>
              <w:t>bei</w:t>
            </w:r>
            <w:r w:rsidR="00841680" w:rsidRPr="00BF29A7">
              <w:rPr>
                <w:szCs w:val="24"/>
              </w:rPr>
              <w:t xml:space="preserve"> Perdirbimo darbų specifikacijas</w:t>
            </w:r>
            <w:r w:rsidR="00841680">
              <w:rPr>
                <w:szCs w:val="24"/>
              </w:rPr>
              <w:t>, iš kurių matyti, kad</w:t>
            </w:r>
            <w:r w:rsidR="000A2AF1">
              <w:rPr>
                <w:szCs w:val="24"/>
              </w:rPr>
              <w:t xml:space="preserve"> </w:t>
            </w:r>
            <w:r w:rsidR="00841680">
              <w:rPr>
                <w:szCs w:val="24"/>
              </w:rPr>
              <w:t xml:space="preserve">pristatyti autobusai neatitinka </w:t>
            </w:r>
            <w:r w:rsidR="00841680">
              <w:rPr>
                <w:bCs/>
                <w:szCs w:val="24"/>
              </w:rPr>
              <w:t xml:space="preserve">UAB „Ridvija“ su pasiūlymu pridėtoje užpildytoje </w:t>
            </w:r>
            <w:r w:rsidR="000A2AF1">
              <w:rPr>
                <w:iCs/>
              </w:rPr>
              <w:t xml:space="preserve">techninių specifikacijų </w:t>
            </w:r>
            <w:r w:rsidR="000A2AF1">
              <w:rPr>
                <w:bCs/>
                <w:szCs w:val="24"/>
              </w:rPr>
              <w:t>lentelėje</w:t>
            </w:r>
            <w:r w:rsidR="00841680">
              <w:rPr>
                <w:bCs/>
                <w:szCs w:val="24"/>
              </w:rPr>
              <w:t xml:space="preserve"> įrašytų techninių parametrų</w:t>
            </w:r>
            <w:r w:rsidR="00BF29A7">
              <w:rPr>
                <w:bCs/>
                <w:szCs w:val="24"/>
              </w:rPr>
              <w:t xml:space="preserve">. </w:t>
            </w:r>
            <w:r w:rsidR="009A3867">
              <w:rPr>
                <w:bCs/>
                <w:szCs w:val="24"/>
              </w:rPr>
              <w:t>Pvz., pasiūlyme nurodyta, kad autobusų ilgis: „7350 mm“, nors</w:t>
            </w:r>
            <w:r w:rsidR="009A3867">
              <w:rPr>
                <w:szCs w:val="24"/>
              </w:rPr>
              <w:t xml:space="preserve"> </w:t>
            </w:r>
            <w:r w:rsidR="001153A1">
              <w:rPr>
                <w:szCs w:val="24"/>
              </w:rPr>
              <w:t xml:space="preserve">Atitikties </w:t>
            </w:r>
            <w:r w:rsidR="009A3867">
              <w:rPr>
                <w:szCs w:val="24"/>
              </w:rPr>
              <w:t>liudijim</w:t>
            </w:r>
            <w:r w:rsidR="00BF29A7">
              <w:rPr>
                <w:szCs w:val="24"/>
              </w:rPr>
              <w:t>uo</w:t>
            </w:r>
            <w:r w:rsidR="00BF29A7" w:rsidRPr="00BF29A7">
              <w:rPr>
                <w:szCs w:val="24"/>
              </w:rPr>
              <w:t>s</w:t>
            </w:r>
            <w:r w:rsidR="009A3867" w:rsidRPr="00BF29A7">
              <w:rPr>
                <w:szCs w:val="24"/>
              </w:rPr>
              <w:t>e</w:t>
            </w:r>
            <w:r w:rsidR="009A3867">
              <w:rPr>
                <w:szCs w:val="24"/>
              </w:rPr>
              <w:t xml:space="preserve"> ilgis nurodytas: „7345 mm“; pasiūlyme </w:t>
            </w:r>
            <w:r w:rsidR="001153A1">
              <w:rPr>
                <w:bCs/>
                <w:szCs w:val="24"/>
              </w:rPr>
              <w:t xml:space="preserve">autobusų </w:t>
            </w:r>
            <w:r w:rsidR="009A3867">
              <w:rPr>
                <w:szCs w:val="24"/>
              </w:rPr>
              <w:t xml:space="preserve">plotis nurodytas: „1955 mm“, o </w:t>
            </w:r>
            <w:r w:rsidR="001153A1">
              <w:rPr>
                <w:szCs w:val="24"/>
              </w:rPr>
              <w:t>Atitikties liudijim</w:t>
            </w:r>
            <w:r w:rsidR="00BF29A7">
              <w:rPr>
                <w:szCs w:val="24"/>
              </w:rPr>
              <w:t>uose</w:t>
            </w:r>
            <w:r w:rsidR="001153A1">
              <w:rPr>
                <w:szCs w:val="24"/>
              </w:rPr>
              <w:t xml:space="preserve"> – „1993 mm“; pasiūlyme </w:t>
            </w:r>
            <w:r w:rsidR="001153A1">
              <w:rPr>
                <w:bCs/>
                <w:szCs w:val="24"/>
              </w:rPr>
              <w:t xml:space="preserve">autobusų </w:t>
            </w:r>
            <w:r w:rsidR="001153A1">
              <w:rPr>
                <w:szCs w:val="24"/>
              </w:rPr>
              <w:t>ratų bazė nurodyta: „4300 mm“, nors Atitikties liudijim</w:t>
            </w:r>
            <w:r w:rsidR="00BF29A7">
              <w:rPr>
                <w:szCs w:val="24"/>
              </w:rPr>
              <w:t>uose</w:t>
            </w:r>
            <w:r w:rsidR="001153A1">
              <w:rPr>
                <w:szCs w:val="24"/>
              </w:rPr>
              <w:t xml:space="preserve"> – „4325 mm“; pasiūlyme </w:t>
            </w:r>
            <w:r w:rsidR="001153A1">
              <w:rPr>
                <w:bCs/>
                <w:szCs w:val="24"/>
              </w:rPr>
              <w:t xml:space="preserve">autobusų </w:t>
            </w:r>
            <w:r w:rsidR="0044401F">
              <w:rPr>
                <w:bCs/>
                <w:szCs w:val="24"/>
              </w:rPr>
              <w:t xml:space="preserve">stogo aukštis ties įlipimu </w:t>
            </w:r>
            <w:r w:rsidR="001153A1">
              <w:rPr>
                <w:szCs w:val="24"/>
              </w:rPr>
              <w:t>nurodytas: „</w:t>
            </w:r>
            <w:r w:rsidR="0044401F">
              <w:rPr>
                <w:szCs w:val="24"/>
              </w:rPr>
              <w:t>1920</w:t>
            </w:r>
            <w:r w:rsidR="001153A1">
              <w:rPr>
                <w:szCs w:val="24"/>
              </w:rPr>
              <w:t xml:space="preserve"> mm“, nors </w:t>
            </w:r>
            <w:r w:rsidR="0044401F">
              <w:rPr>
                <w:szCs w:val="24"/>
              </w:rPr>
              <w:t>Perdirbimo darbų specifikacijo</w:t>
            </w:r>
            <w:r w:rsidR="00BF29A7">
              <w:rPr>
                <w:szCs w:val="24"/>
              </w:rPr>
              <w:t>se</w:t>
            </w:r>
            <w:r w:rsidR="0044401F">
              <w:rPr>
                <w:szCs w:val="24"/>
              </w:rPr>
              <w:t xml:space="preserve"> </w:t>
            </w:r>
            <w:r w:rsidR="001153A1">
              <w:rPr>
                <w:szCs w:val="24"/>
              </w:rPr>
              <w:t>– „</w:t>
            </w:r>
            <w:r w:rsidR="0044401F">
              <w:rPr>
                <w:szCs w:val="24"/>
              </w:rPr>
              <w:t>1900</w:t>
            </w:r>
            <w:r w:rsidR="001153A1">
              <w:rPr>
                <w:szCs w:val="24"/>
              </w:rPr>
              <w:t xml:space="preserve"> mm“</w:t>
            </w:r>
            <w:r w:rsidR="00CF258C">
              <w:rPr>
                <w:szCs w:val="24"/>
              </w:rPr>
              <w:t xml:space="preserve">; pasiūlyme nurodyta, kad autobusų rida: „iki 1000 km“, tačiau iš </w:t>
            </w:r>
            <w:r w:rsidR="00CF258C">
              <w:rPr>
                <w:szCs w:val="16"/>
              </w:rPr>
              <w:t>2018-06-07 Perkančiojo subjekto ir UAB „Ridvija“ pasirašyt</w:t>
            </w:r>
            <w:r w:rsidR="00BF29A7">
              <w:rPr>
                <w:szCs w:val="16"/>
              </w:rPr>
              <w:t>o</w:t>
            </w:r>
            <w:r w:rsidR="00CF258C">
              <w:rPr>
                <w:szCs w:val="16"/>
              </w:rPr>
              <w:t xml:space="preserve"> Transporto priemonių (autobusų) pateikimo perėmimo akto matyti, kad vieno autobuso rida pristatymo metu buvo 1102 km.</w:t>
            </w:r>
            <w:r w:rsidR="00BF29A7">
              <w:rPr>
                <w:szCs w:val="16"/>
              </w:rPr>
              <w:t xml:space="preserve"> Pagal vieną iš parametrų, pristatyti autobusai neatitiko ir Techninės specifikacijos reikalavimų: tiekėjo </w:t>
            </w:r>
            <w:r w:rsidR="00BF29A7" w:rsidRPr="00BF29A7">
              <w:rPr>
                <w:szCs w:val="24"/>
              </w:rPr>
              <w:t xml:space="preserve">pasiūlyme </w:t>
            </w:r>
            <w:r w:rsidR="00BF29A7" w:rsidRPr="00BF29A7">
              <w:rPr>
                <w:bCs/>
                <w:szCs w:val="24"/>
              </w:rPr>
              <w:t xml:space="preserve">autobusų </w:t>
            </w:r>
            <w:r w:rsidR="00BF29A7" w:rsidRPr="00BF29A7">
              <w:rPr>
                <w:szCs w:val="24"/>
              </w:rPr>
              <w:t xml:space="preserve">aukštis nurodytas: „2750 mm“, </w:t>
            </w:r>
            <w:r w:rsidR="00BF29A7">
              <w:rPr>
                <w:szCs w:val="24"/>
              </w:rPr>
              <w:t>nors pagal</w:t>
            </w:r>
            <w:r w:rsidR="00BF29A7" w:rsidRPr="00BF29A7">
              <w:rPr>
                <w:szCs w:val="24"/>
              </w:rPr>
              <w:t xml:space="preserve"> Atitikties liudijimu</w:t>
            </w:r>
            <w:r w:rsidR="00BF29A7">
              <w:rPr>
                <w:szCs w:val="24"/>
              </w:rPr>
              <w:t>s, tikrasis autobusų aukštis</w:t>
            </w:r>
            <w:r w:rsidR="00BF29A7" w:rsidRPr="00BF29A7">
              <w:rPr>
                <w:szCs w:val="24"/>
              </w:rPr>
              <w:t xml:space="preserve"> – „2860 mm“ (</w:t>
            </w:r>
            <w:r w:rsidR="00BF29A7">
              <w:rPr>
                <w:szCs w:val="24"/>
              </w:rPr>
              <w:t xml:space="preserve">tuo tarpu </w:t>
            </w:r>
            <w:r w:rsidR="00BF29A7" w:rsidRPr="00BF29A7">
              <w:rPr>
                <w:szCs w:val="24"/>
              </w:rPr>
              <w:t xml:space="preserve">Techninėje specifikacijoje viršutinė </w:t>
            </w:r>
            <w:r w:rsidR="00BF29A7" w:rsidRPr="00BF29A7">
              <w:rPr>
                <w:b/>
                <w:bCs/>
                <w:szCs w:val="24"/>
              </w:rPr>
              <w:t>priimtina riba buvo: „2850 mm“</w:t>
            </w:r>
            <w:r w:rsidR="00BF29A7" w:rsidRPr="00BF29A7">
              <w:rPr>
                <w:szCs w:val="24"/>
              </w:rPr>
              <w:t>)</w:t>
            </w:r>
            <w:r w:rsidR="00BF29A7">
              <w:rPr>
                <w:szCs w:val="24"/>
              </w:rPr>
              <w:t>.</w:t>
            </w:r>
          </w:p>
          <w:p w14:paraId="5E888564" w14:textId="145DF070" w:rsidR="0007296C" w:rsidRPr="00597694" w:rsidRDefault="007071F7" w:rsidP="00330B56">
            <w:pPr>
              <w:ind w:firstLine="426"/>
              <w:jc w:val="both"/>
              <w:rPr>
                <w:bCs/>
                <w:szCs w:val="24"/>
              </w:rPr>
            </w:pPr>
            <w:r>
              <w:rPr>
                <w:bCs/>
                <w:szCs w:val="16"/>
              </w:rPr>
              <w:t xml:space="preserve">Tarnyba konstatuoja, kad laimėjusiu </w:t>
            </w:r>
            <w:r w:rsidR="00312DFD">
              <w:rPr>
                <w:bCs/>
                <w:szCs w:val="16"/>
              </w:rPr>
              <w:t xml:space="preserve">pripažindamas </w:t>
            </w:r>
            <w:r>
              <w:rPr>
                <w:bCs/>
                <w:szCs w:val="16"/>
              </w:rPr>
              <w:t>pasiūlym</w:t>
            </w:r>
            <w:r w:rsidR="00312DFD">
              <w:rPr>
                <w:bCs/>
                <w:szCs w:val="16"/>
              </w:rPr>
              <w:t>ą</w:t>
            </w:r>
            <w:r>
              <w:rPr>
                <w:bCs/>
                <w:szCs w:val="16"/>
              </w:rPr>
              <w:t>, neatitinkant</w:t>
            </w:r>
            <w:r w:rsidR="00312DFD">
              <w:rPr>
                <w:bCs/>
                <w:szCs w:val="16"/>
              </w:rPr>
              <w:t>į</w:t>
            </w:r>
            <w:r>
              <w:rPr>
                <w:bCs/>
                <w:szCs w:val="16"/>
              </w:rPr>
              <w:t xml:space="preserve"> Pirkimo dokumentų reikalavimų</w:t>
            </w:r>
            <w:r w:rsidR="00312DFD">
              <w:rPr>
                <w:bCs/>
                <w:szCs w:val="16"/>
              </w:rPr>
              <w:t xml:space="preserve"> </w:t>
            </w:r>
            <w:r w:rsidR="005E0A14">
              <w:rPr>
                <w:bCs/>
                <w:szCs w:val="16"/>
              </w:rPr>
              <w:t xml:space="preserve">(nepateikti reikalauti dokumentai, patvirtinantys technines reikšmes) </w:t>
            </w:r>
            <w:r w:rsidR="00312DFD">
              <w:rPr>
                <w:bCs/>
                <w:szCs w:val="16"/>
              </w:rPr>
              <w:t xml:space="preserve">ir </w:t>
            </w:r>
            <w:r w:rsidR="005E0A14">
              <w:rPr>
                <w:bCs/>
                <w:szCs w:val="16"/>
              </w:rPr>
              <w:t>pasiūlymo</w:t>
            </w:r>
            <w:r w:rsidR="00312DFD">
              <w:rPr>
                <w:bCs/>
                <w:szCs w:val="16"/>
              </w:rPr>
              <w:t xml:space="preserve"> pagrindu sudarydamas Sutartį bei priimdamas prekes, </w:t>
            </w:r>
            <w:r w:rsidR="00464AC6">
              <w:rPr>
                <w:bCs/>
                <w:szCs w:val="16"/>
              </w:rPr>
              <w:t xml:space="preserve">žinomai </w:t>
            </w:r>
            <w:r w:rsidR="00312DFD">
              <w:rPr>
                <w:bCs/>
                <w:szCs w:val="16"/>
              </w:rPr>
              <w:t xml:space="preserve">neatitinkančias pasiūlyme </w:t>
            </w:r>
            <w:r w:rsidR="00975435">
              <w:rPr>
                <w:bCs/>
                <w:szCs w:val="16"/>
              </w:rPr>
              <w:t>nurodytų</w:t>
            </w:r>
            <w:r w:rsidR="00312DFD">
              <w:rPr>
                <w:bCs/>
                <w:szCs w:val="16"/>
              </w:rPr>
              <w:t xml:space="preserve"> </w:t>
            </w:r>
            <w:r w:rsidR="00312DFD">
              <w:rPr>
                <w:bCs/>
                <w:szCs w:val="24"/>
              </w:rPr>
              <w:t>techninių parametrų ir Techninės specifikacijos reikalavimų, Perkantysis subjektas</w:t>
            </w:r>
            <w:r w:rsidR="00D166B7">
              <w:rPr>
                <w:bCs/>
                <w:szCs w:val="24"/>
              </w:rPr>
              <w:t xml:space="preserve"> </w:t>
            </w:r>
            <w:r w:rsidR="00D07710" w:rsidRPr="00145FEA">
              <w:rPr>
                <w:color w:val="000000"/>
                <w:szCs w:val="24"/>
              </w:rPr>
              <w:t xml:space="preserve">pažeidė </w:t>
            </w:r>
            <w:r w:rsidR="00D07710">
              <w:rPr>
                <w:color w:val="000000"/>
                <w:szCs w:val="24"/>
              </w:rPr>
              <w:t>PĮ</w:t>
            </w:r>
            <w:r w:rsidR="00D07710" w:rsidRPr="00594AA7">
              <w:rPr>
                <w:color w:val="000000"/>
                <w:szCs w:val="24"/>
              </w:rPr>
              <w:t xml:space="preserve"> </w:t>
            </w:r>
            <w:r w:rsidR="00D07710" w:rsidRPr="00D07710">
              <w:rPr>
                <w:color w:val="000000"/>
                <w:szCs w:val="24"/>
              </w:rPr>
              <w:t>58 straipsnio 1 dalies 1 punkt</w:t>
            </w:r>
            <w:r w:rsidR="00D07710">
              <w:rPr>
                <w:color w:val="000000"/>
                <w:szCs w:val="24"/>
              </w:rPr>
              <w:t>o reikalavimus, PĮ</w:t>
            </w:r>
            <w:r w:rsidR="00D07710" w:rsidRPr="00D07710">
              <w:rPr>
                <w:color w:val="000000"/>
                <w:szCs w:val="24"/>
              </w:rPr>
              <w:t xml:space="preserve"> </w:t>
            </w:r>
            <w:r w:rsidR="00D07710">
              <w:rPr>
                <w:color w:val="000000"/>
                <w:szCs w:val="24"/>
              </w:rPr>
              <w:t xml:space="preserve">29 straipsnio 1 dalyje </w:t>
            </w:r>
            <w:r w:rsidR="00D07710" w:rsidRPr="00594AA7">
              <w:rPr>
                <w:color w:val="000000"/>
                <w:szCs w:val="24"/>
              </w:rPr>
              <w:t>įtvirtint</w:t>
            </w:r>
            <w:r w:rsidR="00D07710">
              <w:rPr>
                <w:color w:val="000000"/>
                <w:szCs w:val="24"/>
              </w:rPr>
              <w:t>ą</w:t>
            </w:r>
            <w:r w:rsidR="00D07710" w:rsidRPr="00594AA7">
              <w:rPr>
                <w:color w:val="000000"/>
                <w:szCs w:val="24"/>
              </w:rPr>
              <w:t xml:space="preserve"> </w:t>
            </w:r>
            <w:r w:rsidR="00D07710">
              <w:rPr>
                <w:color w:val="000000"/>
                <w:szCs w:val="24"/>
              </w:rPr>
              <w:t xml:space="preserve">skaidrumo </w:t>
            </w:r>
            <w:r w:rsidR="00D07710" w:rsidRPr="00594AA7">
              <w:rPr>
                <w:color w:val="000000"/>
                <w:szCs w:val="24"/>
              </w:rPr>
              <w:t>princip</w:t>
            </w:r>
            <w:r w:rsidR="00D07710">
              <w:rPr>
                <w:color w:val="000000"/>
                <w:szCs w:val="24"/>
              </w:rPr>
              <w:t>ą</w:t>
            </w:r>
            <w:r w:rsidR="00D07710">
              <w:t xml:space="preserve"> </w:t>
            </w:r>
            <w:r w:rsidR="00D07710">
              <w:rPr>
                <w:color w:val="000000"/>
                <w:szCs w:val="24"/>
              </w:rPr>
              <w:t xml:space="preserve">bei neužtikrino </w:t>
            </w:r>
            <w:r w:rsidR="00D07710" w:rsidRPr="008252D2">
              <w:rPr>
                <w:color w:val="000000"/>
                <w:szCs w:val="24"/>
              </w:rPr>
              <w:t>PĮ 29 straipsnio 2 dalies 1 punkte nustat</w:t>
            </w:r>
            <w:r w:rsidR="00D07710">
              <w:rPr>
                <w:color w:val="000000"/>
                <w:szCs w:val="24"/>
              </w:rPr>
              <w:t>yto pirkimų tikslo siekimo.</w:t>
            </w:r>
          </w:p>
        </w:tc>
      </w:tr>
    </w:tbl>
    <w:p w14:paraId="09DF357E" w14:textId="77777777" w:rsidR="002A07F4" w:rsidRPr="00AF6608" w:rsidRDefault="002A07F4" w:rsidP="002A07F4">
      <w:pPr>
        <w:ind w:left="-113"/>
        <w:jc w:val="center"/>
        <w:rPr>
          <w:b/>
          <w:szCs w:val="24"/>
        </w:rPr>
      </w:pPr>
    </w:p>
    <w:p w14:paraId="5313CD1B" w14:textId="77777777"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p w14:paraId="39B076B3" w14:textId="77777777" w:rsidR="002A07F4" w:rsidRPr="00AF6608"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510A2" w:rsidRPr="00E20363" w14:paraId="2E1355EF" w14:textId="77777777" w:rsidTr="006621D5">
        <w:tc>
          <w:tcPr>
            <w:tcW w:w="567" w:type="dxa"/>
            <w:shd w:val="clear" w:color="auto" w:fill="auto"/>
            <w:vAlign w:val="center"/>
          </w:tcPr>
          <w:p w14:paraId="41C68E77" w14:textId="77777777" w:rsidR="009510A2" w:rsidRPr="00AF6608" w:rsidRDefault="009510A2" w:rsidP="00670BD0">
            <w:pPr>
              <w:spacing w:before="120" w:after="120"/>
              <w:ind w:left="171" w:hanging="142"/>
              <w:jc w:val="center"/>
              <w:rPr>
                <w:szCs w:val="24"/>
              </w:rPr>
            </w:pPr>
          </w:p>
        </w:tc>
        <w:tc>
          <w:tcPr>
            <w:tcW w:w="9214" w:type="dxa"/>
            <w:shd w:val="clear" w:color="auto" w:fill="auto"/>
          </w:tcPr>
          <w:p w14:paraId="7954321C" w14:textId="77777777" w:rsidR="009510A2" w:rsidRPr="00E20363" w:rsidRDefault="009510A2" w:rsidP="006621D5">
            <w:pPr>
              <w:spacing w:before="120" w:after="120"/>
              <w:rPr>
                <w:b/>
                <w:szCs w:val="24"/>
              </w:rPr>
            </w:pPr>
          </w:p>
        </w:tc>
      </w:tr>
      <w:tr w:rsidR="00670BD0" w:rsidRPr="0036140F" w14:paraId="0E364187" w14:textId="77777777" w:rsidTr="006621D5">
        <w:tc>
          <w:tcPr>
            <w:tcW w:w="9781" w:type="dxa"/>
            <w:gridSpan w:val="2"/>
            <w:shd w:val="clear" w:color="auto" w:fill="auto"/>
          </w:tcPr>
          <w:p w14:paraId="36D46BBF" w14:textId="77777777" w:rsidR="00670BD0" w:rsidRPr="009D2AD3" w:rsidRDefault="007741E3" w:rsidP="00EB140C">
            <w:pPr>
              <w:ind w:firstLine="454"/>
              <w:jc w:val="both"/>
              <w:rPr>
                <w:szCs w:val="24"/>
              </w:rPr>
            </w:pPr>
            <w:r>
              <w:rPr>
                <w:color w:val="000000"/>
                <w:szCs w:val="24"/>
              </w:rPr>
              <w:t>–</w:t>
            </w:r>
          </w:p>
        </w:tc>
      </w:tr>
    </w:tbl>
    <w:p w14:paraId="527C81ED" w14:textId="77777777" w:rsidR="003A2C45" w:rsidRDefault="003A2C45" w:rsidP="002A07F4">
      <w:pPr>
        <w:jc w:val="center"/>
        <w:rPr>
          <w:b/>
          <w:szCs w:val="24"/>
        </w:rPr>
      </w:pPr>
    </w:p>
    <w:p w14:paraId="2765CA32" w14:textId="77777777" w:rsidR="00F733B9" w:rsidRDefault="00F733B9" w:rsidP="002A07F4">
      <w:pPr>
        <w:jc w:val="center"/>
        <w:rPr>
          <w:b/>
          <w:szCs w:val="24"/>
        </w:rPr>
      </w:pPr>
    </w:p>
    <w:p w14:paraId="0D914F8C" w14:textId="5F6100BA" w:rsidR="002A07F4" w:rsidRPr="00AF6608" w:rsidRDefault="002A07F4" w:rsidP="002A07F4">
      <w:pPr>
        <w:jc w:val="center"/>
        <w:rPr>
          <w:b/>
          <w:szCs w:val="24"/>
        </w:rPr>
      </w:pPr>
      <w:r w:rsidRPr="00AF6608">
        <w:rPr>
          <w:b/>
          <w:szCs w:val="24"/>
        </w:rPr>
        <w:lastRenderedPageBreak/>
        <w:t>IV dalis. Sprendimas</w:t>
      </w:r>
    </w:p>
    <w:p w14:paraId="1AA5574C" w14:textId="77777777" w:rsidR="002A07F4" w:rsidRPr="00AF6608"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AF6608" w14:paraId="14E4F3E7"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06C9CEAB" w14:textId="56ABFC68" w:rsidR="003F3E04" w:rsidRDefault="001F6137" w:rsidP="009466B8">
            <w:pPr>
              <w:ind w:firstLine="447"/>
              <w:jc w:val="both"/>
              <w:rPr>
                <w:szCs w:val="24"/>
              </w:rPr>
            </w:pPr>
            <w:r w:rsidRPr="00D35D3B">
              <w:rPr>
                <w:szCs w:val="24"/>
              </w:rPr>
              <w:t>Atlikdamas</w:t>
            </w:r>
            <w:r w:rsidR="00D66FC2" w:rsidRPr="00D35D3B">
              <w:rPr>
                <w:szCs w:val="24"/>
              </w:rPr>
              <w:t xml:space="preserve"> Pirkimą</w:t>
            </w:r>
            <w:r w:rsidRPr="00D35D3B">
              <w:rPr>
                <w:szCs w:val="24"/>
              </w:rPr>
              <w:t xml:space="preserve">, jo pagrindu </w:t>
            </w:r>
            <w:r w:rsidR="00195748" w:rsidRPr="00D35D3B">
              <w:rPr>
                <w:szCs w:val="24"/>
              </w:rPr>
              <w:t xml:space="preserve">sudarydamas </w:t>
            </w:r>
            <w:r w:rsidRPr="00D35D3B">
              <w:rPr>
                <w:szCs w:val="24"/>
              </w:rPr>
              <w:t>S</w:t>
            </w:r>
            <w:r w:rsidR="00195748" w:rsidRPr="00D35D3B">
              <w:rPr>
                <w:szCs w:val="24"/>
              </w:rPr>
              <w:t xml:space="preserve">utartį </w:t>
            </w:r>
            <w:r w:rsidRPr="00D35D3B">
              <w:rPr>
                <w:szCs w:val="24"/>
              </w:rPr>
              <w:t>ir ją vykdydamas</w:t>
            </w:r>
            <w:r w:rsidR="00195748" w:rsidRPr="00D35D3B">
              <w:rPr>
                <w:szCs w:val="24"/>
              </w:rPr>
              <w:t xml:space="preserve">, </w:t>
            </w:r>
            <w:r w:rsidR="00D66FC2" w:rsidRPr="00D35D3B">
              <w:rPr>
                <w:szCs w:val="24"/>
              </w:rPr>
              <w:t>Perkantysis subjektas</w:t>
            </w:r>
            <w:r w:rsidR="00D66FC2" w:rsidRPr="00D35D3B">
              <w:rPr>
                <w:bCs/>
                <w:szCs w:val="24"/>
              </w:rPr>
              <w:t xml:space="preserve"> </w:t>
            </w:r>
            <w:r w:rsidR="00D66FC2" w:rsidRPr="00D35D3B">
              <w:rPr>
                <w:color w:val="000000"/>
                <w:szCs w:val="24"/>
              </w:rPr>
              <w:t xml:space="preserve">pažeidė PĮ 29 straipsnio 1 dalyje įtvirtintus </w:t>
            </w:r>
            <w:r w:rsidR="00E70C14" w:rsidRPr="00145FEA">
              <w:rPr>
                <w:szCs w:val="24"/>
              </w:rPr>
              <w:t>lygiateisiškumo, nediskriminavimo, proporcingumo</w:t>
            </w:r>
            <w:r w:rsidR="00E70C14">
              <w:rPr>
                <w:color w:val="000000"/>
                <w:szCs w:val="24"/>
              </w:rPr>
              <w:t xml:space="preserve"> ir skaidrumo </w:t>
            </w:r>
            <w:r w:rsidR="00D66FC2" w:rsidRPr="00D35D3B">
              <w:rPr>
                <w:color w:val="000000"/>
                <w:szCs w:val="24"/>
              </w:rPr>
              <w:t>principus,</w:t>
            </w:r>
            <w:r w:rsidR="00D66FC2" w:rsidRPr="00D35D3B">
              <w:t xml:space="preserve"> PĮ </w:t>
            </w:r>
            <w:r w:rsidR="00D66FC2" w:rsidRPr="00D35D3B">
              <w:rPr>
                <w:color w:val="000000"/>
                <w:szCs w:val="24"/>
              </w:rPr>
              <w:t>29 straipsnio 3 dalies</w:t>
            </w:r>
            <w:r w:rsidR="00195748" w:rsidRPr="00D35D3B">
              <w:rPr>
                <w:color w:val="000000"/>
                <w:szCs w:val="24"/>
              </w:rPr>
              <w:t>, 5</w:t>
            </w:r>
            <w:r w:rsidR="00D35D3B" w:rsidRPr="00D35D3B">
              <w:rPr>
                <w:color w:val="000000"/>
                <w:szCs w:val="24"/>
              </w:rPr>
              <w:t>8</w:t>
            </w:r>
            <w:r w:rsidR="00195748" w:rsidRPr="00D35D3B">
              <w:rPr>
                <w:color w:val="000000"/>
                <w:szCs w:val="24"/>
              </w:rPr>
              <w:t xml:space="preserve"> straipsnio 1 dalies</w:t>
            </w:r>
            <w:r w:rsidR="00D35D3B" w:rsidRPr="00D35D3B">
              <w:rPr>
                <w:color w:val="000000"/>
                <w:szCs w:val="24"/>
              </w:rPr>
              <w:t xml:space="preserve"> 1 punkto</w:t>
            </w:r>
            <w:r w:rsidR="00195748" w:rsidRPr="00D35D3B">
              <w:rPr>
                <w:color w:val="000000"/>
                <w:szCs w:val="24"/>
              </w:rPr>
              <w:t xml:space="preserve"> </w:t>
            </w:r>
            <w:r w:rsidR="00D66FC2" w:rsidRPr="00D35D3B">
              <w:rPr>
                <w:color w:val="000000"/>
                <w:szCs w:val="24"/>
              </w:rPr>
              <w:t>reikalavimus bei neužtikrino PĮ 29 straipsnio 2 dalies 1 punkte nustatyto pirkimų tikslo siekimo</w:t>
            </w:r>
            <w:r w:rsidR="003F3E04" w:rsidRPr="00D35D3B">
              <w:rPr>
                <w:szCs w:val="24"/>
              </w:rPr>
              <w:t>.</w:t>
            </w:r>
          </w:p>
          <w:p w14:paraId="5911A49D" w14:textId="25655B25" w:rsidR="002A07F4" w:rsidRPr="00AF6608" w:rsidRDefault="009466B8" w:rsidP="009466B8">
            <w:pPr>
              <w:ind w:firstLine="447"/>
              <w:jc w:val="both"/>
              <w:rPr>
                <w:b/>
                <w:i/>
                <w:szCs w:val="24"/>
              </w:rPr>
            </w:pPr>
            <w:r w:rsidRPr="009466B8">
              <w:rPr>
                <w:bCs/>
                <w:szCs w:val="24"/>
              </w:rPr>
              <w:t>Vadovaujantis Lietuvos Respublikos administracinių bylų teisenos įstatymo 5 ir 17 straipsniais, nesutikę su Tarnybos sprendimu, Jūs galite jį apskųsti teismui šio įstatymo nustatyta tvarka.</w:t>
            </w:r>
          </w:p>
        </w:tc>
      </w:tr>
    </w:tbl>
    <w:p w14:paraId="2E6DA8BB" w14:textId="77777777" w:rsidR="002A07F4" w:rsidRPr="00AF6608" w:rsidRDefault="002A07F4" w:rsidP="002A07F4"/>
    <w:p w14:paraId="3FEED02C" w14:textId="77777777" w:rsidR="002A07F4" w:rsidRPr="00AF6608" w:rsidRDefault="002A07F4" w:rsidP="002A07F4">
      <w:pPr>
        <w:jc w:val="center"/>
        <w:rPr>
          <w:b/>
          <w:szCs w:val="24"/>
        </w:rPr>
      </w:pPr>
      <w:r w:rsidRPr="00AF6608">
        <w:rPr>
          <w:b/>
          <w:szCs w:val="24"/>
        </w:rPr>
        <w:t>Pastabos</w:t>
      </w:r>
    </w:p>
    <w:p w14:paraId="47B4F157"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51494D" w:rsidRPr="00AF6608" w14:paraId="3577301D" w14:textId="77777777" w:rsidTr="001508A7">
        <w:tc>
          <w:tcPr>
            <w:tcW w:w="567" w:type="dxa"/>
            <w:shd w:val="clear" w:color="auto" w:fill="auto"/>
            <w:vAlign w:val="center"/>
          </w:tcPr>
          <w:p w14:paraId="039B69C8" w14:textId="499929A7" w:rsidR="0051494D" w:rsidRPr="00AF6608" w:rsidRDefault="00DB2A1E" w:rsidP="001508A7">
            <w:pPr>
              <w:spacing w:before="120" w:after="120"/>
              <w:ind w:left="171" w:hanging="142"/>
              <w:jc w:val="center"/>
              <w:rPr>
                <w:szCs w:val="24"/>
              </w:rPr>
            </w:pPr>
            <w:r>
              <w:rPr>
                <w:szCs w:val="24"/>
              </w:rPr>
              <w:t>1.</w:t>
            </w:r>
          </w:p>
        </w:tc>
        <w:tc>
          <w:tcPr>
            <w:tcW w:w="9214" w:type="dxa"/>
            <w:shd w:val="clear" w:color="auto" w:fill="auto"/>
          </w:tcPr>
          <w:p w14:paraId="7C35C298" w14:textId="77777777" w:rsidR="0051494D" w:rsidRPr="00AF6608" w:rsidRDefault="00AF39DB" w:rsidP="001508A7">
            <w:pPr>
              <w:spacing w:before="120" w:after="120"/>
              <w:rPr>
                <w:bCs/>
                <w:szCs w:val="24"/>
              </w:rPr>
            </w:pPr>
            <w:r>
              <w:rPr>
                <w:bCs/>
                <w:szCs w:val="24"/>
              </w:rPr>
              <w:t>–</w:t>
            </w:r>
          </w:p>
        </w:tc>
      </w:tr>
      <w:tr w:rsidR="0059314C" w:rsidRPr="00AF6608" w14:paraId="32AAABAA" w14:textId="77777777" w:rsidTr="008738E6">
        <w:tc>
          <w:tcPr>
            <w:tcW w:w="9781" w:type="dxa"/>
            <w:gridSpan w:val="2"/>
            <w:shd w:val="clear" w:color="auto" w:fill="auto"/>
            <w:vAlign w:val="center"/>
          </w:tcPr>
          <w:p w14:paraId="34BC9AD6" w14:textId="77777777" w:rsidR="0059314C" w:rsidRDefault="0059314C" w:rsidP="0059314C">
            <w:pPr>
              <w:ind w:firstLine="426"/>
              <w:jc w:val="both"/>
              <w:rPr>
                <w:i/>
                <w:color w:val="000000"/>
                <w:szCs w:val="24"/>
              </w:rPr>
            </w:pPr>
            <w:r>
              <w:rPr>
                <w:color w:val="000000"/>
                <w:szCs w:val="24"/>
              </w:rPr>
              <w:t>Pirkimo sąlygų 4.22</w:t>
            </w:r>
            <w:r w:rsidRPr="0063552C">
              <w:rPr>
                <w:color w:val="000000"/>
                <w:szCs w:val="24"/>
              </w:rPr>
              <w:t xml:space="preserve"> punkte</w:t>
            </w:r>
            <w:r>
              <w:rPr>
                <w:color w:val="000000"/>
                <w:szCs w:val="24"/>
              </w:rPr>
              <w:t xml:space="preserve"> nustatytas kvalifikacinis reikalavimas: </w:t>
            </w:r>
            <w:r w:rsidRPr="0063552C">
              <w:rPr>
                <w:i/>
                <w:color w:val="000000"/>
                <w:szCs w:val="24"/>
              </w:rPr>
              <w:t>„</w:t>
            </w:r>
            <w:r w:rsidRPr="00215253">
              <w:rPr>
                <w:i/>
                <w:color w:val="000000"/>
                <w:szCs w:val="24"/>
              </w:rPr>
              <w:t xml:space="preserve">Tiekėjas per paskutinius 3 metus </w:t>
            </w:r>
            <w:r>
              <w:rPr>
                <w:i/>
                <w:color w:val="000000"/>
                <w:szCs w:val="24"/>
              </w:rPr>
              <w:t>&lt;...&gt;</w:t>
            </w:r>
            <w:r w:rsidRPr="00215253">
              <w:rPr>
                <w:i/>
                <w:color w:val="000000"/>
                <w:szCs w:val="24"/>
              </w:rPr>
              <w:t xml:space="preserve"> yra įvykdęs ir (ar) vykdo bent 1 (vieną) ar daugiau sutarčių, susijusių su naujų arba naudotų autobusų pardavimu, kurių bendra vertė būtų </w:t>
            </w:r>
            <w:r w:rsidRPr="00215253">
              <w:rPr>
                <w:b/>
                <w:bCs/>
                <w:i/>
                <w:color w:val="000000"/>
                <w:szCs w:val="24"/>
              </w:rPr>
              <w:t>ne mažiau kaip 0,7 pasiūlymo vertės</w:t>
            </w:r>
            <w:r>
              <w:rPr>
                <w:b/>
                <w:bCs/>
                <w:i/>
                <w:color w:val="000000"/>
                <w:szCs w:val="24"/>
              </w:rPr>
              <w:t xml:space="preserve"> </w:t>
            </w:r>
            <w:r w:rsidRPr="00215253">
              <w:rPr>
                <w:i/>
                <w:color w:val="000000"/>
                <w:szCs w:val="24"/>
              </w:rPr>
              <w:t>&lt;...&gt;</w:t>
            </w:r>
            <w:r w:rsidRPr="0063552C">
              <w:rPr>
                <w:i/>
                <w:color w:val="000000"/>
                <w:szCs w:val="24"/>
              </w:rPr>
              <w:t>“.</w:t>
            </w:r>
          </w:p>
          <w:p w14:paraId="1819D91B" w14:textId="4DD8F783" w:rsidR="0059314C" w:rsidRDefault="0059314C" w:rsidP="0059314C">
            <w:pPr>
              <w:ind w:firstLine="426"/>
              <w:jc w:val="both"/>
              <w:rPr>
                <w:bCs/>
                <w:szCs w:val="24"/>
              </w:rPr>
            </w:pPr>
            <w:r>
              <w:rPr>
                <w:color w:val="000000"/>
                <w:szCs w:val="24"/>
              </w:rPr>
              <w:t>Pastebėtina, kad reikalaujamą įvykdytų sutarčių vertę (</w:t>
            </w:r>
            <w:r w:rsidRPr="001869E3">
              <w:rPr>
                <w:color w:val="000000"/>
                <w:szCs w:val="24"/>
              </w:rPr>
              <w:t>ne maž</w:t>
            </w:r>
            <w:r>
              <w:rPr>
                <w:color w:val="000000"/>
                <w:szCs w:val="24"/>
              </w:rPr>
              <w:t>iau</w:t>
            </w:r>
            <w:r w:rsidRPr="001869E3">
              <w:rPr>
                <w:color w:val="000000"/>
                <w:szCs w:val="24"/>
              </w:rPr>
              <w:t>, kaip 0,</w:t>
            </w:r>
            <w:r>
              <w:rPr>
                <w:color w:val="000000"/>
                <w:szCs w:val="24"/>
              </w:rPr>
              <w:t>7)</w:t>
            </w:r>
            <w:r w:rsidRPr="001869E3">
              <w:rPr>
                <w:color w:val="000000"/>
                <w:szCs w:val="24"/>
              </w:rPr>
              <w:t xml:space="preserve"> </w:t>
            </w:r>
            <w:r>
              <w:rPr>
                <w:color w:val="000000"/>
                <w:szCs w:val="24"/>
              </w:rPr>
              <w:t xml:space="preserve">susiejant su teikiamo pasiūlymo verte susidaro situacija, kad </w:t>
            </w:r>
            <w:r w:rsidRPr="003B129D">
              <w:rPr>
                <w:color w:val="000000"/>
                <w:szCs w:val="24"/>
              </w:rPr>
              <w:t>tiekėjo įvykdytų sutarčių vertė</w:t>
            </w:r>
            <w:r>
              <w:rPr>
                <w:color w:val="000000"/>
                <w:szCs w:val="24"/>
              </w:rPr>
              <w:t xml:space="preserve"> tampa</w:t>
            </w:r>
            <w:r w:rsidRPr="003B129D">
              <w:rPr>
                <w:color w:val="000000"/>
                <w:szCs w:val="24"/>
              </w:rPr>
              <w:t xml:space="preserve"> priklauso</w:t>
            </w:r>
            <w:r>
              <w:rPr>
                <w:color w:val="000000"/>
                <w:szCs w:val="24"/>
              </w:rPr>
              <w:t>ma</w:t>
            </w:r>
            <w:r w:rsidRPr="003B129D">
              <w:rPr>
                <w:color w:val="000000"/>
                <w:szCs w:val="24"/>
              </w:rPr>
              <w:t xml:space="preserve"> nuo </w:t>
            </w:r>
            <w:r>
              <w:rPr>
                <w:color w:val="000000"/>
                <w:szCs w:val="24"/>
              </w:rPr>
              <w:t>jo</w:t>
            </w:r>
            <w:r w:rsidRPr="003B129D">
              <w:rPr>
                <w:color w:val="000000"/>
                <w:szCs w:val="24"/>
              </w:rPr>
              <w:t xml:space="preserve"> pasiūlymo dydžio, o dėl to skirtingiems tiekėjams faktiškai taikomas skirtingo dydžio kvalifikacinis reikalavimas</w:t>
            </w:r>
            <w:r>
              <w:rPr>
                <w:color w:val="000000"/>
                <w:szCs w:val="24"/>
              </w:rPr>
              <w:t>. Be to, reikalaujamas koeficientas (0,7) nustatytas nesivadovaujant</w:t>
            </w:r>
            <w:r w:rsidRPr="001373AB">
              <w:rPr>
                <w:rFonts w:eastAsia="Calibri"/>
                <w:szCs w:val="24"/>
              </w:rPr>
              <w:t xml:space="preserve"> </w:t>
            </w:r>
            <w:r w:rsidRPr="00AD4A19">
              <w:rPr>
                <w:rFonts w:eastAsia="Calibri"/>
                <w:szCs w:val="24"/>
              </w:rPr>
              <w:t>Tiekėjo kvalifikacijos reikalavimų nustatymo metodikos</w:t>
            </w:r>
            <w:r w:rsidRPr="00F42A73">
              <w:rPr>
                <w:rStyle w:val="Puslapioinaosnuoroda"/>
                <w:i/>
                <w:iCs/>
                <w:szCs w:val="24"/>
              </w:rPr>
              <w:footnoteReference w:id="17"/>
            </w:r>
            <w:r w:rsidRPr="00AD4A19">
              <w:rPr>
                <w:rFonts w:eastAsia="Calibri"/>
                <w:szCs w:val="24"/>
              </w:rPr>
              <w:t xml:space="preserve"> (</w:t>
            </w:r>
            <w:r w:rsidRPr="0026295A">
              <w:rPr>
                <w:rFonts w:eastAsia="Calibri"/>
                <w:szCs w:val="24"/>
              </w:rPr>
              <w:t>toliau – Kvalifikacijos metodika</w:t>
            </w:r>
            <w:r w:rsidRPr="00AD4A19">
              <w:rPr>
                <w:rFonts w:eastAsia="Calibri"/>
                <w:szCs w:val="24"/>
              </w:rPr>
              <w:t>)</w:t>
            </w:r>
            <w:r>
              <w:rPr>
                <w:rFonts w:eastAsia="Calibri"/>
                <w:szCs w:val="24"/>
              </w:rPr>
              <w:t xml:space="preserve"> 21.1.4 papunkčiu, numatančiu, kad: </w:t>
            </w:r>
            <w:r w:rsidRPr="008A5D26">
              <w:rPr>
                <w:rFonts w:eastAsia="Calibri"/>
                <w:i/>
                <w:iCs/>
                <w:szCs w:val="24"/>
              </w:rPr>
              <w:t xml:space="preserve">„&lt;...&gt; </w:t>
            </w:r>
            <w:r w:rsidRPr="008A5D26">
              <w:rPr>
                <w:i/>
                <w:iCs/>
                <w:spacing w:val="2"/>
              </w:rPr>
              <w:t xml:space="preserve">kuo aukštesnės vertės sutartis, tuo žemesnis turi būti nustatomas koeficientas, pavyzdžiui, kai sudaroma </w:t>
            </w:r>
            <w:r w:rsidRPr="0026295A">
              <w:rPr>
                <w:i/>
                <w:iCs/>
                <w:spacing w:val="2"/>
              </w:rPr>
              <w:t>didelės vertės pirkimo sutartis – koeficientas 0,3 nuo pirkimo objekto</w:t>
            </w:r>
            <w:r>
              <w:rPr>
                <w:i/>
                <w:iCs/>
                <w:spacing w:val="2"/>
              </w:rPr>
              <w:t xml:space="preserve"> vertės</w:t>
            </w:r>
            <w:r w:rsidRPr="008A5D26">
              <w:rPr>
                <w:i/>
                <w:iCs/>
                <w:spacing w:val="2"/>
              </w:rPr>
              <w:t xml:space="preserve">, </w:t>
            </w:r>
            <w:r w:rsidRPr="0026295A">
              <w:rPr>
                <w:b/>
                <w:bCs/>
                <w:i/>
                <w:iCs/>
                <w:spacing w:val="2"/>
              </w:rPr>
              <w:t>vidutinės vertės pirkimo sutartis – 0,5</w:t>
            </w:r>
            <w:r w:rsidRPr="008A5D26">
              <w:rPr>
                <w:i/>
                <w:iCs/>
                <w:spacing w:val="2"/>
              </w:rPr>
              <w:t>, mažos vertės pirkimo sutartis – 0,7“</w:t>
            </w:r>
            <w:r>
              <w:rPr>
                <w:i/>
                <w:iCs/>
                <w:spacing w:val="2"/>
              </w:rPr>
              <w:t>.</w:t>
            </w:r>
            <w:r>
              <w:rPr>
                <w:rFonts w:eastAsia="Calibri"/>
                <w:szCs w:val="24"/>
              </w:rPr>
              <w:t xml:space="preserve"> Šiuo atveju, pl</w:t>
            </w:r>
            <w:r>
              <w:rPr>
                <w:szCs w:val="24"/>
              </w:rPr>
              <w:t>anuota maksimali sutarties vertė</w:t>
            </w:r>
            <w:r w:rsidRPr="00CD4202">
              <w:rPr>
                <w:szCs w:val="24"/>
              </w:rPr>
              <w:t xml:space="preserve"> </w:t>
            </w:r>
            <w:r>
              <w:rPr>
                <w:rFonts w:eastAsia="Calibri"/>
                <w:szCs w:val="24"/>
              </w:rPr>
              <w:t>pagal Kvalifikacijos metodiką laikytina</w:t>
            </w:r>
            <w:r w:rsidRPr="002A228D">
              <w:rPr>
                <w:rFonts w:eastAsia="Calibri"/>
                <w:szCs w:val="24"/>
              </w:rPr>
              <w:t xml:space="preserve"> </w:t>
            </w:r>
            <w:r>
              <w:rPr>
                <w:rFonts w:eastAsia="Calibri"/>
                <w:szCs w:val="24"/>
              </w:rPr>
              <w:t>vidutine</w:t>
            </w:r>
            <w:r>
              <w:rPr>
                <w:rStyle w:val="Puslapioinaosnuoroda"/>
                <w:szCs w:val="24"/>
              </w:rPr>
              <w:footnoteReference w:id="18"/>
            </w:r>
            <w:r>
              <w:rPr>
                <w:rFonts w:eastAsia="Calibri"/>
                <w:szCs w:val="24"/>
              </w:rPr>
              <w:t xml:space="preserve">, tačiau reikalauta, kad įvykdytų </w:t>
            </w:r>
            <w:r w:rsidRPr="000D1368">
              <w:rPr>
                <w:rFonts w:eastAsia="Calibri"/>
                <w:szCs w:val="24"/>
              </w:rPr>
              <w:t>vien</w:t>
            </w:r>
            <w:r>
              <w:rPr>
                <w:rFonts w:eastAsia="Calibri"/>
                <w:szCs w:val="24"/>
              </w:rPr>
              <w:t>os</w:t>
            </w:r>
            <w:r w:rsidRPr="000D1368">
              <w:rPr>
                <w:rFonts w:eastAsia="Calibri"/>
                <w:szCs w:val="24"/>
              </w:rPr>
              <w:t xml:space="preserve"> ar daugiau </w:t>
            </w:r>
            <w:r>
              <w:rPr>
                <w:rFonts w:eastAsia="Calibri"/>
                <w:szCs w:val="24"/>
              </w:rPr>
              <w:t xml:space="preserve">sutarčių vertė būtų </w:t>
            </w:r>
            <w:r w:rsidRPr="001869E3">
              <w:rPr>
                <w:iCs/>
                <w:color w:val="000000"/>
                <w:szCs w:val="24"/>
              </w:rPr>
              <w:t xml:space="preserve">ne mažesnė, </w:t>
            </w:r>
            <w:r w:rsidRPr="001869E3">
              <w:rPr>
                <w:b/>
                <w:bCs/>
                <w:iCs/>
                <w:color w:val="000000"/>
                <w:szCs w:val="24"/>
              </w:rPr>
              <w:t>kaip 0,</w:t>
            </w:r>
            <w:r>
              <w:rPr>
                <w:b/>
                <w:bCs/>
                <w:iCs/>
                <w:color w:val="000000"/>
                <w:szCs w:val="24"/>
              </w:rPr>
              <w:t>7</w:t>
            </w:r>
            <w:r w:rsidRPr="001869E3">
              <w:rPr>
                <w:b/>
                <w:bCs/>
                <w:iCs/>
                <w:color w:val="000000"/>
                <w:szCs w:val="24"/>
              </w:rPr>
              <w:t xml:space="preserve"> teikiamo pasiūlymo </w:t>
            </w:r>
            <w:r>
              <w:rPr>
                <w:b/>
                <w:bCs/>
                <w:iCs/>
                <w:color w:val="000000"/>
                <w:szCs w:val="24"/>
              </w:rPr>
              <w:t>vertės</w:t>
            </w:r>
            <w:r w:rsidRPr="001869E3">
              <w:rPr>
                <w:iCs/>
                <w:color w:val="000000"/>
                <w:szCs w:val="24"/>
              </w:rPr>
              <w:t xml:space="preserve"> be PVM</w:t>
            </w:r>
            <w:r w:rsidRPr="001869E3">
              <w:rPr>
                <w:rFonts w:eastAsia="Calibri"/>
                <w:iCs/>
                <w:szCs w:val="24"/>
              </w:rPr>
              <w:t>.</w:t>
            </w:r>
            <w:r w:rsidRPr="002A228D">
              <w:rPr>
                <w:rFonts w:eastAsia="Calibri"/>
                <w:szCs w:val="24"/>
              </w:rPr>
              <w:t xml:space="preserve"> </w:t>
            </w:r>
          </w:p>
        </w:tc>
      </w:tr>
      <w:tr w:rsidR="002A59D9" w:rsidRPr="00AF6608" w14:paraId="7AE19EB8" w14:textId="77777777" w:rsidTr="00102AA6">
        <w:tc>
          <w:tcPr>
            <w:tcW w:w="567" w:type="dxa"/>
            <w:shd w:val="clear" w:color="auto" w:fill="auto"/>
            <w:vAlign w:val="center"/>
          </w:tcPr>
          <w:p w14:paraId="5D8F2B3E" w14:textId="0B6C551C" w:rsidR="002A59D9" w:rsidRPr="00AF6608" w:rsidRDefault="00DB2A1E" w:rsidP="00102AA6">
            <w:pPr>
              <w:spacing w:before="120" w:after="120"/>
              <w:ind w:left="171" w:hanging="142"/>
              <w:jc w:val="center"/>
              <w:rPr>
                <w:szCs w:val="24"/>
              </w:rPr>
            </w:pPr>
            <w:r>
              <w:rPr>
                <w:szCs w:val="24"/>
              </w:rPr>
              <w:t>2.</w:t>
            </w:r>
          </w:p>
        </w:tc>
        <w:tc>
          <w:tcPr>
            <w:tcW w:w="9214" w:type="dxa"/>
            <w:shd w:val="clear" w:color="auto" w:fill="auto"/>
          </w:tcPr>
          <w:p w14:paraId="587AD246" w14:textId="77777777" w:rsidR="002A59D9" w:rsidRPr="00AF6608" w:rsidRDefault="002A59D9" w:rsidP="00102AA6">
            <w:pPr>
              <w:spacing w:before="120" w:after="120"/>
              <w:rPr>
                <w:bCs/>
                <w:szCs w:val="24"/>
              </w:rPr>
            </w:pPr>
            <w:r>
              <w:rPr>
                <w:bCs/>
                <w:szCs w:val="24"/>
              </w:rPr>
              <w:t>–</w:t>
            </w:r>
          </w:p>
        </w:tc>
      </w:tr>
      <w:tr w:rsidR="002A59D9" w:rsidRPr="00AF6608" w14:paraId="04BBF341" w14:textId="77777777" w:rsidTr="008738E6">
        <w:tc>
          <w:tcPr>
            <w:tcW w:w="9781" w:type="dxa"/>
            <w:gridSpan w:val="2"/>
            <w:shd w:val="clear" w:color="auto" w:fill="auto"/>
            <w:vAlign w:val="center"/>
          </w:tcPr>
          <w:p w14:paraId="11AF14C1" w14:textId="768C811F" w:rsidR="00C61D09" w:rsidRDefault="002A6315" w:rsidP="00C61D09">
            <w:pPr>
              <w:ind w:firstLine="426"/>
              <w:jc w:val="both"/>
              <w:rPr>
                <w:color w:val="000000"/>
                <w:szCs w:val="24"/>
              </w:rPr>
            </w:pPr>
            <w:bookmarkStart w:id="3" w:name="_Hlk39751567"/>
            <w:r>
              <w:rPr>
                <w:color w:val="000000"/>
                <w:szCs w:val="24"/>
              </w:rPr>
              <w:t>Perkantysis subjektas skelbim</w:t>
            </w:r>
            <w:r w:rsidR="0038338C">
              <w:rPr>
                <w:color w:val="000000"/>
                <w:szCs w:val="24"/>
              </w:rPr>
              <w:t>e</w:t>
            </w:r>
            <w:r>
              <w:rPr>
                <w:color w:val="000000"/>
                <w:szCs w:val="24"/>
              </w:rPr>
              <w:t xml:space="preserve"> apie Pirkimą </w:t>
            </w:r>
            <w:r w:rsidR="0038338C">
              <w:rPr>
                <w:color w:val="000000"/>
                <w:szCs w:val="24"/>
              </w:rPr>
              <w:t>neteisingai</w:t>
            </w:r>
            <w:r>
              <w:rPr>
                <w:color w:val="000000"/>
                <w:szCs w:val="24"/>
              </w:rPr>
              <w:t xml:space="preserve"> nurodė, kad Pirkimas vykdomas pagal Lietuvos Respublikos viešųjų pirkimų įstatymą, nors Pirkimas vykdytas pagal PĮ.</w:t>
            </w:r>
            <w:bookmarkEnd w:id="3"/>
          </w:p>
        </w:tc>
      </w:tr>
      <w:tr w:rsidR="0051494D" w:rsidRPr="00AF6608" w14:paraId="45CE19ED" w14:textId="77777777" w:rsidTr="001508A7">
        <w:tc>
          <w:tcPr>
            <w:tcW w:w="9781" w:type="dxa"/>
            <w:gridSpan w:val="2"/>
            <w:tcBorders>
              <w:top w:val="single" w:sz="4" w:space="0" w:color="auto"/>
              <w:left w:val="single" w:sz="4" w:space="0" w:color="auto"/>
              <w:bottom w:val="single" w:sz="4" w:space="0" w:color="auto"/>
              <w:right w:val="single" w:sz="4" w:space="0" w:color="auto"/>
            </w:tcBorders>
            <w:hideMark/>
          </w:tcPr>
          <w:p w14:paraId="387D9BC8" w14:textId="71B35205" w:rsidR="0051494D" w:rsidRPr="00856EC3" w:rsidRDefault="0051494D" w:rsidP="006B325D">
            <w:pPr>
              <w:pStyle w:val="Sraopastraipa"/>
              <w:tabs>
                <w:tab w:val="left" w:pos="1021"/>
              </w:tabs>
              <w:ind w:left="29" w:firstLine="560"/>
              <w:jc w:val="both"/>
              <w:rPr>
                <w:bCs/>
                <w:szCs w:val="24"/>
                <w:highlight w:val="yellow"/>
              </w:rPr>
            </w:pPr>
          </w:p>
        </w:tc>
      </w:tr>
    </w:tbl>
    <w:p w14:paraId="0EC583E0" w14:textId="77777777" w:rsidR="002A07F4" w:rsidRPr="00AF6608" w:rsidRDefault="002A07F4" w:rsidP="002A07F4">
      <w:pPr>
        <w:rPr>
          <w:sz w:val="14"/>
          <w:szCs w:val="14"/>
        </w:rPr>
      </w:pPr>
    </w:p>
    <w:p w14:paraId="4A60D5A2" w14:textId="77777777" w:rsidR="000971D8" w:rsidRDefault="000971D8" w:rsidP="006C5A58">
      <w:pPr>
        <w:tabs>
          <w:tab w:val="left" w:pos="0"/>
        </w:tabs>
        <w:jc w:val="both"/>
        <w:rPr>
          <w:bCs/>
          <w:szCs w:val="24"/>
        </w:rPr>
      </w:pPr>
    </w:p>
    <w:p w14:paraId="7FF07699" w14:textId="77777777" w:rsidR="006556C2" w:rsidRDefault="006556C2" w:rsidP="006556C2">
      <w:pPr>
        <w:rPr>
          <w:sz w:val="22"/>
          <w:lang w:val="en-GB"/>
        </w:rPr>
      </w:pPr>
      <w:r>
        <w:rPr>
          <w:lang w:val="en-GB"/>
        </w:rPr>
        <w:t>Direktoriaus pavaduotoja,</w:t>
      </w:r>
    </w:p>
    <w:p w14:paraId="4702C81D" w14:textId="77777777" w:rsidR="006556C2" w:rsidRDefault="006556C2" w:rsidP="006556C2">
      <w:pPr>
        <w:rPr>
          <w:lang w:val="en-GB"/>
        </w:rPr>
      </w:pPr>
      <w:r>
        <w:rPr>
          <w:lang w:val="en-GB"/>
        </w:rPr>
        <w:t>laikinai atliekanti direktoriaus funkcijas                                                                       Jovita Petkuvienė</w:t>
      </w:r>
    </w:p>
    <w:p w14:paraId="50C3D62D" w14:textId="77777777" w:rsidR="001C660F" w:rsidRDefault="001C660F" w:rsidP="004A6047">
      <w:pPr>
        <w:jc w:val="both"/>
        <w:rPr>
          <w:bCs/>
          <w:sz w:val="36"/>
          <w:szCs w:val="36"/>
        </w:rPr>
      </w:pPr>
    </w:p>
    <w:p w14:paraId="03FC6DCB" w14:textId="50AEA5CD" w:rsidR="00DD4F51" w:rsidRDefault="00DD4F51" w:rsidP="004A6047">
      <w:pPr>
        <w:jc w:val="both"/>
        <w:rPr>
          <w:bCs/>
          <w:sz w:val="36"/>
          <w:szCs w:val="36"/>
        </w:rPr>
      </w:pPr>
    </w:p>
    <w:p w14:paraId="571B97B1" w14:textId="5897428E" w:rsidR="00361BD1" w:rsidRDefault="00361BD1" w:rsidP="004A6047">
      <w:pPr>
        <w:jc w:val="both"/>
        <w:rPr>
          <w:bCs/>
          <w:sz w:val="36"/>
          <w:szCs w:val="36"/>
        </w:rPr>
      </w:pPr>
    </w:p>
    <w:p w14:paraId="3DE138F2" w14:textId="04528352" w:rsidR="00361BD1" w:rsidRDefault="00361BD1" w:rsidP="004A6047">
      <w:pPr>
        <w:jc w:val="both"/>
        <w:rPr>
          <w:bCs/>
          <w:sz w:val="36"/>
          <w:szCs w:val="36"/>
        </w:rPr>
      </w:pPr>
    </w:p>
    <w:p w14:paraId="6C848760" w14:textId="334A5C9F" w:rsidR="00361BD1" w:rsidRDefault="00361BD1" w:rsidP="004A6047">
      <w:pPr>
        <w:jc w:val="both"/>
        <w:rPr>
          <w:bCs/>
          <w:sz w:val="36"/>
          <w:szCs w:val="36"/>
        </w:rPr>
      </w:pPr>
    </w:p>
    <w:p w14:paraId="46D00538" w14:textId="35651DCB" w:rsidR="00361BD1" w:rsidRDefault="00361BD1" w:rsidP="004A6047">
      <w:pPr>
        <w:jc w:val="both"/>
        <w:rPr>
          <w:bCs/>
          <w:sz w:val="36"/>
          <w:szCs w:val="36"/>
        </w:rPr>
      </w:pPr>
    </w:p>
    <w:p w14:paraId="0334D688" w14:textId="1D16D475" w:rsidR="00361BD1" w:rsidRDefault="00361BD1" w:rsidP="004A6047">
      <w:pPr>
        <w:jc w:val="both"/>
        <w:rPr>
          <w:bCs/>
          <w:sz w:val="36"/>
          <w:szCs w:val="36"/>
        </w:rPr>
      </w:pPr>
    </w:p>
    <w:p w14:paraId="0FE15710" w14:textId="77777777" w:rsidR="00361BD1" w:rsidRDefault="00361BD1" w:rsidP="004A6047">
      <w:pPr>
        <w:jc w:val="both"/>
        <w:rPr>
          <w:bCs/>
          <w:sz w:val="36"/>
          <w:szCs w:val="36"/>
        </w:rPr>
      </w:pPr>
    </w:p>
    <w:p w14:paraId="6DECFD1E" w14:textId="77777777" w:rsidR="00AF39DB" w:rsidRDefault="00AF39DB" w:rsidP="001C660F">
      <w:pPr>
        <w:spacing w:line="240" w:lineRule="exact"/>
        <w:jc w:val="both"/>
        <w:rPr>
          <w:bCs/>
          <w:sz w:val="20"/>
        </w:rPr>
      </w:pPr>
    </w:p>
    <w:p w14:paraId="37B752F9" w14:textId="77777777" w:rsidR="004C2177" w:rsidRPr="00130DA5" w:rsidRDefault="002F32BA" w:rsidP="001C660F">
      <w:pPr>
        <w:spacing w:line="240" w:lineRule="exact"/>
        <w:jc w:val="both"/>
        <w:rPr>
          <w:sz w:val="16"/>
          <w:szCs w:val="16"/>
        </w:rPr>
      </w:pPr>
      <w:r w:rsidRPr="00130DA5">
        <w:rPr>
          <w:bCs/>
          <w:sz w:val="20"/>
        </w:rPr>
        <w:t>Darius Butavičius, tel. (8 5) 219 7012, el. p. Darius.Butavicius@vpt.lt</w:t>
      </w:r>
    </w:p>
    <w:sectPr w:rsidR="004C2177" w:rsidRPr="00130DA5" w:rsidSect="003F255A">
      <w:headerReference w:type="default" r:id="rId11"/>
      <w:headerReference w:type="first" r:id="rId12"/>
      <w:footerReference w:type="first" r:id="rId13"/>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7E90C" w14:textId="77777777" w:rsidR="00631313" w:rsidRDefault="00631313" w:rsidP="00B60E72">
      <w:r>
        <w:separator/>
      </w:r>
    </w:p>
  </w:endnote>
  <w:endnote w:type="continuationSeparator" w:id="0">
    <w:p w14:paraId="0F498994" w14:textId="77777777" w:rsidR="00631313" w:rsidRDefault="00631313"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A2705" w14:textId="77777777" w:rsidR="002F4E04" w:rsidRPr="00B20F3B" w:rsidRDefault="002F4E04" w:rsidP="002F4E04">
    <w:pPr>
      <w:pBdr>
        <w:top w:val="single" w:sz="4" w:space="0" w:color="auto"/>
      </w:pBdr>
      <w:rPr>
        <w:sz w:val="18"/>
      </w:rPr>
    </w:pPr>
    <w:r>
      <w:rPr>
        <w:sz w:val="18"/>
      </w:rPr>
      <w:t xml:space="preserve">Biudžetinė įstaiga                </w:t>
    </w:r>
    <w:r w:rsidRPr="00B20F3B">
      <w:rPr>
        <w:sz w:val="18"/>
      </w:rPr>
      <w:t xml:space="preserve">                                               Tel.  (8 5) 219 7001                               Duomenys kaupiami ir saugomi                             </w:t>
    </w:r>
  </w:p>
  <w:p w14:paraId="10D79946" w14:textId="77777777" w:rsidR="002F4E04" w:rsidRPr="00B20F3B" w:rsidRDefault="002F4E04" w:rsidP="002F4E04">
    <w:pPr>
      <w:pBdr>
        <w:top w:val="single" w:sz="4" w:space="0" w:color="auto"/>
      </w:pBdr>
      <w:jc w:val="both"/>
      <w:rPr>
        <w:sz w:val="18"/>
      </w:rPr>
    </w:pPr>
    <w:r w:rsidRPr="00B20F3B">
      <w:rPr>
        <w:sz w:val="18"/>
      </w:rPr>
      <w:t>Kareivių g. 1, LT-08</w:t>
    </w:r>
    <w:r>
      <w:rPr>
        <w:sz w:val="18"/>
      </w:rPr>
      <w:t>35</w:t>
    </w:r>
    <w:r w:rsidRPr="00B20F3B">
      <w:rPr>
        <w:sz w:val="18"/>
      </w:rPr>
      <w:t xml:space="preserve">1 Vilnius                                        Faks. (8 5) 213 6213                           </w:t>
    </w:r>
    <w:r>
      <w:rPr>
        <w:sz w:val="18"/>
      </w:rPr>
      <w:t xml:space="preserve"> </w:t>
    </w:r>
    <w:r w:rsidRPr="00B20F3B">
      <w:rPr>
        <w:sz w:val="18"/>
      </w:rPr>
      <w:t xml:space="preserve">  Juridinių asmenų registre </w:t>
    </w:r>
  </w:p>
  <w:p w14:paraId="3A1FDD95" w14:textId="77777777" w:rsidR="002F4E04" w:rsidRPr="00F44743" w:rsidRDefault="002F4E04" w:rsidP="002F4E04">
    <w:pPr>
      <w:pBdr>
        <w:top w:val="single" w:sz="4" w:space="0" w:color="auto"/>
      </w:pBdr>
      <w:jc w:val="both"/>
      <w:rPr>
        <w:sz w:val="18"/>
      </w:rPr>
    </w:pPr>
    <w:r w:rsidRPr="00B20F3B">
      <w:rPr>
        <w:sz w:val="18"/>
      </w:rPr>
      <w:t>http://www.vpt.lt                                                                El.</w:t>
    </w:r>
    <w:r>
      <w:rPr>
        <w:sz w:val="18"/>
      </w:rPr>
      <w:t xml:space="preserve"> </w:t>
    </w:r>
    <w:r w:rsidRPr="00B20F3B">
      <w:rPr>
        <w:sz w:val="18"/>
      </w:rPr>
      <w:t xml:space="preserve">p. info@vpt.lt                                  </w:t>
    </w:r>
    <w:r>
      <w:rPr>
        <w:sz w:val="18"/>
      </w:rPr>
      <w:t xml:space="preserve"> </w:t>
    </w:r>
    <w:r w:rsidRPr="00B20F3B">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85636" w14:textId="77777777" w:rsidR="00631313" w:rsidRDefault="00631313" w:rsidP="00B60E72">
      <w:r>
        <w:separator/>
      </w:r>
    </w:p>
  </w:footnote>
  <w:footnote w:type="continuationSeparator" w:id="0">
    <w:p w14:paraId="090EFB56" w14:textId="77777777" w:rsidR="00631313" w:rsidRDefault="00631313" w:rsidP="00B60E72">
      <w:r>
        <w:continuationSeparator/>
      </w:r>
    </w:p>
  </w:footnote>
  <w:footnote w:id="1">
    <w:p w14:paraId="5BD45947" w14:textId="77777777" w:rsidR="00144DAC" w:rsidRPr="001B3FD5" w:rsidRDefault="00144DAC" w:rsidP="00841680">
      <w:pPr>
        <w:pStyle w:val="Puslapioinaostekstas"/>
        <w:jc w:val="both"/>
        <w:rPr>
          <w:szCs w:val="16"/>
        </w:rPr>
      </w:pPr>
      <w:r w:rsidRPr="001B3FD5">
        <w:rPr>
          <w:rStyle w:val="Puslapioinaosnuoroda"/>
          <w:szCs w:val="16"/>
        </w:rPr>
        <w:footnoteRef/>
      </w:r>
      <w:r w:rsidRPr="001B3FD5">
        <w:rPr>
          <w:szCs w:val="16"/>
        </w:rPr>
        <w:t xml:space="preserve"> </w:t>
      </w:r>
      <w:r>
        <w:rPr>
          <w:szCs w:val="16"/>
        </w:rPr>
        <w:t>„</w:t>
      </w:r>
      <w:r w:rsidRPr="00D70E68">
        <w:rPr>
          <w:szCs w:val="16"/>
        </w:rPr>
        <w:t>Perkantysis subjektas užtikrina, kad vykdant pirkimą būtų laikomasi lygiateisiškumo, nediskriminavimo, abipusio pripažinimo, proporcingumo, skaidrumo principų</w:t>
      </w:r>
      <w:r w:rsidRPr="001B3FD5">
        <w:rPr>
          <w:szCs w:val="16"/>
        </w:rPr>
        <w:t>“.</w:t>
      </w:r>
    </w:p>
  </w:footnote>
  <w:footnote w:id="2">
    <w:p w14:paraId="7C71F193" w14:textId="77777777" w:rsidR="00144DAC" w:rsidRPr="001B3FD5" w:rsidRDefault="00144DAC" w:rsidP="00841680">
      <w:pPr>
        <w:pStyle w:val="Puslapioinaostekstas"/>
        <w:jc w:val="both"/>
        <w:rPr>
          <w:szCs w:val="16"/>
        </w:rPr>
      </w:pPr>
      <w:r w:rsidRPr="001B3FD5">
        <w:rPr>
          <w:rStyle w:val="Puslapioinaosnuoroda"/>
          <w:szCs w:val="16"/>
        </w:rPr>
        <w:footnoteRef/>
      </w:r>
      <w:r w:rsidRPr="001B3FD5">
        <w:rPr>
          <w:szCs w:val="16"/>
        </w:rPr>
        <w:t xml:space="preserve"> </w:t>
      </w:r>
      <w:r>
        <w:rPr>
          <w:szCs w:val="16"/>
        </w:rPr>
        <w:t>„</w:t>
      </w:r>
      <w:r w:rsidRPr="00D70E68">
        <w:rPr>
          <w:szCs w:val="16"/>
        </w:rPr>
        <w:t>Perkantysis subjektas turi siekti, kad:</w:t>
      </w:r>
      <w:r>
        <w:rPr>
          <w:szCs w:val="16"/>
        </w:rPr>
        <w:t xml:space="preserve"> </w:t>
      </w:r>
      <w:r w:rsidRPr="00D70E68">
        <w:rPr>
          <w:szCs w:val="16"/>
        </w:rPr>
        <w:t>1) prekėms, paslaugoms ar darbams įsigyti skirtos lėšos būtų naudojamos racionaliai</w:t>
      </w:r>
      <w:r w:rsidRPr="001B3FD5">
        <w:rPr>
          <w:szCs w:val="16"/>
        </w:rPr>
        <w:t>“.</w:t>
      </w:r>
    </w:p>
  </w:footnote>
  <w:footnote w:id="3">
    <w:p w14:paraId="3A4D8D1D" w14:textId="03C8FD75" w:rsidR="004C78EE" w:rsidRPr="001B3FD5" w:rsidRDefault="004C78EE" w:rsidP="00841680">
      <w:pPr>
        <w:pStyle w:val="Puslapioinaostekstas"/>
        <w:jc w:val="both"/>
        <w:rPr>
          <w:szCs w:val="16"/>
        </w:rPr>
      </w:pPr>
      <w:r w:rsidRPr="001B3FD5">
        <w:rPr>
          <w:rStyle w:val="Puslapioinaosnuoroda"/>
          <w:szCs w:val="16"/>
        </w:rPr>
        <w:footnoteRef/>
      </w:r>
      <w:r w:rsidRPr="001B3FD5">
        <w:rPr>
          <w:szCs w:val="16"/>
        </w:rPr>
        <w:t xml:space="preserve"> </w:t>
      </w:r>
      <w:r>
        <w:rPr>
          <w:szCs w:val="16"/>
        </w:rPr>
        <w:t>„</w:t>
      </w:r>
      <w:r w:rsidR="00A8528D" w:rsidRPr="00A8528D">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Pr="001B3FD5">
        <w:rPr>
          <w:szCs w:val="16"/>
        </w:rPr>
        <w:t>“.</w:t>
      </w:r>
    </w:p>
  </w:footnote>
  <w:footnote w:id="4">
    <w:p w14:paraId="38965DDB" w14:textId="0CC7ABE2" w:rsidR="00DE2C64" w:rsidRPr="001B3FD5" w:rsidRDefault="00DE2C64" w:rsidP="00DE2C64">
      <w:pPr>
        <w:pStyle w:val="Puslapioinaostekstas"/>
        <w:jc w:val="both"/>
        <w:rPr>
          <w:szCs w:val="16"/>
        </w:rPr>
      </w:pPr>
      <w:r w:rsidRPr="001B3FD5">
        <w:rPr>
          <w:rStyle w:val="Puslapioinaosnuoroda"/>
          <w:szCs w:val="16"/>
        </w:rPr>
        <w:footnoteRef/>
      </w:r>
      <w:r w:rsidRPr="001B3FD5">
        <w:rPr>
          <w:szCs w:val="16"/>
        </w:rPr>
        <w:t xml:space="preserve"> </w:t>
      </w:r>
      <w:r>
        <w:rPr>
          <w:szCs w:val="16"/>
        </w:rPr>
        <w:t>Sėdimų ir stovimų vietų skaičius, jų išdėstymo konfigūracija paprastai gali</w:t>
      </w:r>
      <w:r w:rsidR="00BD5F5A">
        <w:rPr>
          <w:szCs w:val="16"/>
        </w:rPr>
        <w:t xml:space="preserve"> būti</w:t>
      </w:r>
      <w:r>
        <w:rPr>
          <w:szCs w:val="16"/>
        </w:rPr>
        <w:t xml:space="preserve"> pasirenkama.</w:t>
      </w:r>
    </w:p>
  </w:footnote>
  <w:footnote w:id="5">
    <w:p w14:paraId="0469F0A0" w14:textId="48ED6B87" w:rsidR="00992A55" w:rsidRPr="001B3FD5" w:rsidRDefault="00992A55" w:rsidP="00992A55">
      <w:pPr>
        <w:pStyle w:val="Puslapioinaostekstas"/>
        <w:jc w:val="both"/>
        <w:rPr>
          <w:szCs w:val="16"/>
        </w:rPr>
      </w:pPr>
      <w:r w:rsidRPr="001B3FD5">
        <w:rPr>
          <w:rStyle w:val="Puslapioinaosnuoroda"/>
          <w:szCs w:val="16"/>
        </w:rPr>
        <w:footnoteRef/>
      </w:r>
      <w:r w:rsidRPr="001B3FD5">
        <w:rPr>
          <w:szCs w:val="16"/>
        </w:rPr>
        <w:t xml:space="preserve"> </w:t>
      </w:r>
      <w:r>
        <w:rPr>
          <w:szCs w:val="16"/>
        </w:rPr>
        <w:t>Pvz., 2017 m. lapkričio 27 d. Perdirbimo darbų specifikacij</w:t>
      </w:r>
      <w:r w:rsidR="00F84FB9">
        <w:rPr>
          <w:szCs w:val="16"/>
        </w:rPr>
        <w:t>ų 10 p. atlikti darbai aprašyti taip: „</w:t>
      </w:r>
      <w:r w:rsidR="00F84FB9" w:rsidRPr="00BE249C">
        <w:t>Dvigubi šoniniai stiklai į originalias vietas</w:t>
      </w:r>
      <w:r w:rsidR="00F84FB9">
        <w:rPr>
          <w:szCs w:val="16"/>
        </w:rPr>
        <w:t xml:space="preserve">“, </w:t>
      </w:r>
      <w:r>
        <w:rPr>
          <w:szCs w:val="16"/>
        </w:rPr>
        <w:t xml:space="preserve">Techninės specifikacijos 8.4 p. </w:t>
      </w:r>
      <w:r w:rsidR="00A84023">
        <w:rPr>
          <w:szCs w:val="16"/>
        </w:rPr>
        <w:t xml:space="preserve">nustatytas identiškas </w:t>
      </w:r>
      <w:r w:rsidR="00F84FB9">
        <w:rPr>
          <w:szCs w:val="16"/>
        </w:rPr>
        <w:t>reikalavimas</w:t>
      </w:r>
      <w:r>
        <w:rPr>
          <w:szCs w:val="16"/>
        </w:rPr>
        <w:t>: „</w:t>
      </w:r>
      <w:r w:rsidRPr="00BE249C">
        <w:t>Dvigubi šoniniai stiklai į originalias vietas</w:t>
      </w:r>
      <w:r>
        <w:t>“</w:t>
      </w:r>
      <w:r w:rsidR="00F84FB9">
        <w:t xml:space="preserve">; </w:t>
      </w:r>
      <w:r w:rsidR="00F84FB9">
        <w:rPr>
          <w:szCs w:val="16"/>
        </w:rPr>
        <w:t>2017 m. lapkričio 27 d. Perdirbimo darbų specifikacijų 13 p. atlikti darbai aprašyti taip: „</w:t>
      </w:r>
      <w:r w:rsidR="00F84FB9" w:rsidRPr="00BE249C">
        <w:t>LED tipo apšvietimas aliuminio profilyje (dieninis ir naktinis r</w:t>
      </w:r>
      <w:r w:rsidR="008576F2">
        <w:t>e</w:t>
      </w:r>
      <w:r w:rsidR="00F84FB9" w:rsidRPr="00BE249C">
        <w:t>žimai)</w:t>
      </w:r>
      <w:r w:rsidR="00F84FB9">
        <w:t xml:space="preserve">“, Techninės specifikacijos 8.3 p. </w:t>
      </w:r>
      <w:r w:rsidR="00A84023">
        <w:rPr>
          <w:szCs w:val="16"/>
        </w:rPr>
        <w:t>nustatytas identiškas reikalavimas</w:t>
      </w:r>
      <w:r w:rsidR="00F84FB9">
        <w:t>: „</w:t>
      </w:r>
      <w:r w:rsidR="00F84FB9" w:rsidRPr="00BE249C">
        <w:t>LED tipo apšvietimas aliuminio profilyje (dieninis ir naktinis r</w:t>
      </w:r>
      <w:r w:rsidR="002C2E4B">
        <w:t>e</w:t>
      </w:r>
      <w:r w:rsidR="00F84FB9" w:rsidRPr="00BE249C">
        <w:t>žimai)</w:t>
      </w:r>
      <w:r w:rsidR="00F84FB9">
        <w:t xml:space="preserve">“; </w:t>
      </w:r>
      <w:r w:rsidR="00F84FB9">
        <w:rPr>
          <w:szCs w:val="16"/>
        </w:rPr>
        <w:t xml:space="preserve">2017 m. lapkričio 27 d. Perdirbimo darbų specifikacijų 14 p. atlikti darbai aprašyti taip: </w:t>
      </w:r>
      <w:r w:rsidR="00F84FB9">
        <w:t>„</w:t>
      </w:r>
      <w:r w:rsidR="00F84FB9" w:rsidRPr="00BE249C">
        <w:t>Konvekcinio tipo šildytuvai abejose autobuso pusėse</w:t>
      </w:r>
      <w:r w:rsidR="00F84FB9">
        <w:t xml:space="preserve">“, Techninės specifikacijos 8.5 p. </w:t>
      </w:r>
      <w:r w:rsidR="00A84023">
        <w:rPr>
          <w:szCs w:val="16"/>
        </w:rPr>
        <w:t>nustatytas identiškas reikalavimas</w:t>
      </w:r>
      <w:r w:rsidR="00F84FB9">
        <w:t>: „</w:t>
      </w:r>
      <w:r w:rsidR="00F84FB9" w:rsidRPr="00BE249C">
        <w:t>Konvekcinio tipo šildytuvai abejose autobuso pusėse</w:t>
      </w:r>
      <w:r w:rsidR="00F84FB9">
        <w:t xml:space="preserve">“; </w:t>
      </w:r>
      <w:r w:rsidR="00F84FB9">
        <w:rPr>
          <w:szCs w:val="16"/>
        </w:rPr>
        <w:t xml:space="preserve">2017 m. lapkričio 27 d. Perdirbimo darbų specifikacijų 14 p. atlikti darbai aprašyti taip: </w:t>
      </w:r>
      <w:r w:rsidR="00F84FB9">
        <w:t>„</w:t>
      </w:r>
      <w:r w:rsidR="00F84FB9" w:rsidRPr="00BE249C">
        <w:t>Kondicionierius keleivių salone (5,5 kW)  su centriniu išpūtimu</w:t>
      </w:r>
      <w:r w:rsidR="00F84FB9">
        <w:t xml:space="preserve"> &lt;...&gt;“, Techninės specifikacijos 8.6 p. </w:t>
      </w:r>
      <w:r w:rsidR="00A84023">
        <w:rPr>
          <w:szCs w:val="16"/>
        </w:rPr>
        <w:t>nustatytas identiškas reikalavimas</w:t>
      </w:r>
      <w:r w:rsidR="00F84FB9">
        <w:t>: „</w:t>
      </w:r>
      <w:r w:rsidR="00F84FB9" w:rsidRPr="00BE249C">
        <w:t>Kondicionierius keleivių salone (5,5 kW)  su centriniu išpūtimu</w:t>
      </w:r>
      <w:r w:rsidR="00F84FB9">
        <w:t>“</w:t>
      </w:r>
      <w:r w:rsidR="00A84023">
        <w:t xml:space="preserve"> ir t. t.</w:t>
      </w:r>
    </w:p>
  </w:footnote>
  <w:footnote w:id="6">
    <w:p w14:paraId="592B0224" w14:textId="520AF889" w:rsidR="00BA75D6" w:rsidRPr="001B3FD5" w:rsidRDefault="00BA75D6" w:rsidP="00841680">
      <w:pPr>
        <w:pStyle w:val="Puslapioinaostekstas"/>
        <w:jc w:val="both"/>
        <w:rPr>
          <w:szCs w:val="16"/>
        </w:rPr>
      </w:pPr>
      <w:r w:rsidRPr="001B3FD5">
        <w:rPr>
          <w:rStyle w:val="Puslapioinaosnuoroda"/>
          <w:szCs w:val="16"/>
        </w:rPr>
        <w:footnoteRef/>
      </w:r>
      <w:r w:rsidRPr="001B3FD5">
        <w:rPr>
          <w:szCs w:val="16"/>
        </w:rPr>
        <w:t xml:space="preserve"> </w:t>
      </w:r>
      <w:r w:rsidR="00294D4C">
        <w:rPr>
          <w:szCs w:val="16"/>
        </w:rPr>
        <w:t>Žr. išnašą Nr. 1</w:t>
      </w:r>
    </w:p>
  </w:footnote>
  <w:footnote w:id="7">
    <w:p w14:paraId="03F56F0C" w14:textId="7FA60956" w:rsidR="00D654FE" w:rsidRPr="00D730E5" w:rsidRDefault="00D654FE" w:rsidP="00841680">
      <w:pPr>
        <w:pStyle w:val="Puslapioinaostekstas"/>
        <w:jc w:val="both"/>
      </w:pPr>
      <w:r w:rsidRPr="00D730E5">
        <w:rPr>
          <w:rStyle w:val="Puslapioinaosnuoroda"/>
        </w:rPr>
        <w:footnoteRef/>
      </w:r>
      <w:r w:rsidRPr="00D730E5">
        <w:t xml:space="preserve"> </w:t>
      </w:r>
      <w:r>
        <w:t>CVP IS 2018-04-10 pranešimas Nr. 6070077.</w:t>
      </w:r>
    </w:p>
  </w:footnote>
  <w:footnote w:id="8">
    <w:p w14:paraId="79B1D05C" w14:textId="29042789" w:rsidR="00D654FE" w:rsidRPr="00D730E5" w:rsidRDefault="00D654FE" w:rsidP="00841680">
      <w:pPr>
        <w:pStyle w:val="Puslapioinaostekstas"/>
        <w:jc w:val="both"/>
      </w:pPr>
      <w:r w:rsidRPr="00D730E5">
        <w:rPr>
          <w:rStyle w:val="Puslapioinaosnuoroda"/>
        </w:rPr>
        <w:footnoteRef/>
      </w:r>
      <w:r w:rsidRPr="00D730E5">
        <w:t xml:space="preserve"> </w:t>
      </w:r>
      <w:r w:rsidRPr="00C47F8D">
        <w:t>Pirkimo komisijos 2018-</w:t>
      </w:r>
      <w:r w:rsidR="00C47F8D" w:rsidRPr="00C47F8D">
        <w:t>04</w:t>
      </w:r>
      <w:r w:rsidRPr="00C47F8D">
        <w:t>-</w:t>
      </w:r>
      <w:r w:rsidR="00C47F8D" w:rsidRPr="00C47F8D">
        <w:t>12</w:t>
      </w:r>
      <w:r w:rsidRPr="00C47F8D">
        <w:t xml:space="preserve"> posėdžio protokolas Nr. </w:t>
      </w:r>
      <w:r w:rsidR="00C47F8D" w:rsidRPr="00C47F8D">
        <w:t>VK</w:t>
      </w:r>
      <w:r w:rsidRPr="00C47F8D">
        <w:t>-2.</w:t>
      </w:r>
    </w:p>
  </w:footnote>
  <w:footnote w:id="9">
    <w:p w14:paraId="5471398C" w14:textId="4D9A7860" w:rsidR="00C91176" w:rsidRPr="00D730E5" w:rsidRDefault="00C91176" w:rsidP="00841680">
      <w:pPr>
        <w:pStyle w:val="Puslapioinaostekstas"/>
        <w:jc w:val="both"/>
      </w:pPr>
      <w:r w:rsidRPr="00D730E5">
        <w:rPr>
          <w:rStyle w:val="Puslapioinaosnuoroda"/>
        </w:rPr>
        <w:footnoteRef/>
      </w:r>
      <w:r w:rsidRPr="00D730E5">
        <w:t xml:space="preserve"> </w:t>
      </w:r>
      <w:r>
        <w:t>CVP IS 2018-04-17 pranešimas Nr. 6092952.</w:t>
      </w:r>
    </w:p>
  </w:footnote>
  <w:footnote w:id="10">
    <w:p w14:paraId="25A6CCE9" w14:textId="238EF2E1" w:rsidR="00C91176" w:rsidRPr="00D730E5" w:rsidRDefault="00C91176" w:rsidP="00841680">
      <w:pPr>
        <w:pStyle w:val="Puslapioinaostekstas"/>
        <w:jc w:val="both"/>
      </w:pPr>
      <w:r w:rsidRPr="00D730E5">
        <w:rPr>
          <w:rStyle w:val="Puslapioinaosnuoroda"/>
        </w:rPr>
        <w:footnoteRef/>
      </w:r>
      <w:r w:rsidRPr="00D730E5">
        <w:t xml:space="preserve"> </w:t>
      </w:r>
      <w:r w:rsidRPr="00C47F8D">
        <w:t>Pirkimo komisijos 2018-</w:t>
      </w:r>
      <w:r w:rsidR="00C47F8D" w:rsidRPr="00C47F8D">
        <w:t>04</w:t>
      </w:r>
      <w:r w:rsidRPr="00C47F8D">
        <w:t>-</w:t>
      </w:r>
      <w:r w:rsidR="00C47F8D" w:rsidRPr="00C47F8D">
        <w:t>18</w:t>
      </w:r>
      <w:r w:rsidRPr="00C47F8D">
        <w:t xml:space="preserve"> posėdžio protokolas Nr. </w:t>
      </w:r>
      <w:r w:rsidR="00C47F8D">
        <w:t>VK-3</w:t>
      </w:r>
    </w:p>
  </w:footnote>
  <w:footnote w:id="11">
    <w:p w14:paraId="6FB16E94" w14:textId="77777777" w:rsidR="00D654FE" w:rsidRPr="00FE2BA4" w:rsidRDefault="00D654FE" w:rsidP="00841680">
      <w:pPr>
        <w:pStyle w:val="Puslapioinaostekstas"/>
        <w:jc w:val="both"/>
      </w:pPr>
      <w:r w:rsidRPr="009D1BFB">
        <w:rPr>
          <w:rStyle w:val="Puslapioinaosnuoroda"/>
        </w:rPr>
        <w:footnoteRef/>
      </w:r>
      <w:r w:rsidRPr="00E650FE">
        <w:rPr>
          <w:rStyle w:val="Puslapioinaosnuoroda"/>
        </w:rPr>
        <w:t xml:space="preserve"> </w:t>
      </w:r>
      <w:r w:rsidRPr="00E650FE">
        <w:t xml:space="preserve"> </w:t>
      </w:r>
      <w:r w:rsidRPr="00FE2BA4">
        <w:t xml:space="preserve">Žr. </w:t>
      </w:r>
      <w:r>
        <w:t>Lietuvos Aukščiausiojo Teismo</w:t>
      </w:r>
      <w:r w:rsidRPr="00FE2BA4">
        <w:t xml:space="preserve"> 2017 m. birželio 2 d. nutartį civilinėje byloje Nr. e3K-3-258-378/2017 ir joje nurodytą praktiką;</w:t>
      </w:r>
    </w:p>
  </w:footnote>
  <w:footnote w:id="12">
    <w:p w14:paraId="2C9FCD1C" w14:textId="77777777" w:rsidR="00CB325F" w:rsidRPr="001B3FD5" w:rsidRDefault="00CB325F" w:rsidP="00841680">
      <w:pPr>
        <w:pStyle w:val="Puslapioinaostekstas"/>
        <w:jc w:val="both"/>
        <w:rPr>
          <w:szCs w:val="16"/>
        </w:rPr>
      </w:pPr>
      <w:r w:rsidRPr="001B3FD5">
        <w:rPr>
          <w:rStyle w:val="Puslapioinaosnuoroda"/>
          <w:szCs w:val="16"/>
        </w:rPr>
        <w:footnoteRef/>
      </w:r>
      <w:r w:rsidRPr="001B3FD5">
        <w:rPr>
          <w:szCs w:val="16"/>
        </w:rPr>
        <w:t xml:space="preserve"> </w:t>
      </w:r>
      <w:r>
        <w:rPr>
          <w:szCs w:val="16"/>
        </w:rPr>
        <w:t>Žr. išnašą Nr. 1</w:t>
      </w:r>
      <w:r w:rsidRPr="001B3FD5">
        <w:rPr>
          <w:szCs w:val="16"/>
        </w:rPr>
        <w:t>.</w:t>
      </w:r>
    </w:p>
  </w:footnote>
  <w:footnote w:id="13">
    <w:p w14:paraId="098C7F3F" w14:textId="77777777" w:rsidR="00CB325F" w:rsidRPr="001B3FD5" w:rsidRDefault="00CB325F" w:rsidP="00841680">
      <w:pPr>
        <w:pStyle w:val="Puslapioinaostekstas"/>
        <w:jc w:val="both"/>
        <w:rPr>
          <w:szCs w:val="16"/>
        </w:rPr>
      </w:pPr>
      <w:r w:rsidRPr="001B3FD5">
        <w:rPr>
          <w:rStyle w:val="Puslapioinaosnuoroda"/>
          <w:szCs w:val="16"/>
        </w:rPr>
        <w:footnoteRef/>
      </w:r>
      <w:r>
        <w:rPr>
          <w:szCs w:val="16"/>
        </w:rPr>
        <w:t xml:space="preserve"> Žr. išnašą Nr. 2</w:t>
      </w:r>
      <w:r w:rsidRPr="001B3FD5">
        <w:rPr>
          <w:szCs w:val="16"/>
        </w:rPr>
        <w:t>.</w:t>
      </w:r>
    </w:p>
  </w:footnote>
  <w:footnote w:id="14">
    <w:p w14:paraId="6DFA3FB8" w14:textId="77777777" w:rsidR="00CB325F" w:rsidRPr="002802D9" w:rsidRDefault="00CB325F" w:rsidP="00841680">
      <w:pPr>
        <w:pStyle w:val="Puslapioinaostekstas"/>
        <w:jc w:val="both"/>
        <w:rPr>
          <w:szCs w:val="16"/>
        </w:rPr>
      </w:pPr>
      <w:r w:rsidRPr="001B3FD5">
        <w:rPr>
          <w:rStyle w:val="Puslapioinaosnuoroda"/>
          <w:szCs w:val="16"/>
        </w:rPr>
        <w:footnoteRef/>
      </w:r>
      <w:r w:rsidRPr="001B3FD5">
        <w:rPr>
          <w:szCs w:val="16"/>
        </w:rPr>
        <w:t xml:space="preserve"> </w:t>
      </w:r>
      <w:r>
        <w:rPr>
          <w:szCs w:val="16"/>
        </w:rPr>
        <w:t>„</w:t>
      </w:r>
      <w:r w:rsidRPr="002802D9">
        <w:rPr>
          <w:szCs w:val="16"/>
        </w:rPr>
        <w:t>Perkantysis subjektas, vadovaudamasis šio įstatymo 64, 65 ir 66 straipsnių nuostatomis, laimėjusį nustato ekonomiškai naudingiausią pasiūlymą, jeigu tenkinamos visos šios sąlygos:</w:t>
      </w:r>
    </w:p>
    <w:p w14:paraId="346B59A6" w14:textId="77777777" w:rsidR="00CB325F" w:rsidRPr="001B3FD5" w:rsidRDefault="00CB325F" w:rsidP="00841680">
      <w:pPr>
        <w:pStyle w:val="Puslapioinaostekstas"/>
        <w:jc w:val="both"/>
        <w:rPr>
          <w:szCs w:val="16"/>
        </w:rPr>
      </w:pPr>
      <w:r w:rsidRPr="002802D9">
        <w:rPr>
          <w:szCs w:val="16"/>
        </w:rPr>
        <w:t>1) pasiūlymas atitinka skelbime apie pirkimą, skelbime apie kvalifikacijos vertinimo sistemą ar kvietime patvirtinti susidomėjimą ir pirkimo dokumentuose nustatytus reikalavimus, sąlygas ir kriterijus, atsižvelgiant ir į šio įstatymo 56 straipsnio, jeigu jis taikomas, nuostatas</w:t>
      </w:r>
      <w:r>
        <w:rPr>
          <w:szCs w:val="16"/>
        </w:rPr>
        <w:t>“</w:t>
      </w:r>
      <w:r w:rsidRPr="001B3FD5">
        <w:rPr>
          <w:szCs w:val="16"/>
        </w:rPr>
        <w:t>.</w:t>
      </w:r>
    </w:p>
  </w:footnote>
  <w:footnote w:id="15">
    <w:p w14:paraId="078F16F6" w14:textId="77777777" w:rsidR="009C4354" w:rsidRPr="001B3FD5" w:rsidRDefault="009C4354" w:rsidP="009C4354">
      <w:pPr>
        <w:pStyle w:val="Puslapioinaostekstas"/>
        <w:jc w:val="both"/>
        <w:rPr>
          <w:szCs w:val="16"/>
        </w:rPr>
      </w:pPr>
      <w:r w:rsidRPr="001B3FD5">
        <w:rPr>
          <w:rStyle w:val="Puslapioinaosnuoroda"/>
          <w:szCs w:val="16"/>
        </w:rPr>
        <w:footnoteRef/>
      </w:r>
      <w:r w:rsidRPr="001B3FD5">
        <w:rPr>
          <w:szCs w:val="16"/>
        </w:rPr>
        <w:t xml:space="preserve"> </w:t>
      </w:r>
      <w:r w:rsidRPr="00C47F8D">
        <w:t>Pirkimo komisijos 2018-</w:t>
      </w:r>
      <w:r>
        <w:t>05</w:t>
      </w:r>
      <w:r w:rsidRPr="00C47F8D">
        <w:t>-</w:t>
      </w:r>
      <w:r>
        <w:t>04</w:t>
      </w:r>
      <w:r w:rsidRPr="00C47F8D">
        <w:t xml:space="preserve"> posėdžio protokolas Nr. VK-</w:t>
      </w:r>
      <w:r>
        <w:t>8</w:t>
      </w:r>
      <w:r w:rsidRPr="001B3FD5">
        <w:rPr>
          <w:szCs w:val="16"/>
        </w:rPr>
        <w:t>.</w:t>
      </w:r>
    </w:p>
  </w:footnote>
  <w:footnote w:id="16">
    <w:p w14:paraId="57D39DAF" w14:textId="1A0CF699" w:rsidR="000870D8" w:rsidRPr="002802D9" w:rsidRDefault="000870D8" w:rsidP="00841680">
      <w:pPr>
        <w:pStyle w:val="Puslapioinaostekstas"/>
        <w:jc w:val="both"/>
        <w:rPr>
          <w:szCs w:val="16"/>
        </w:rPr>
      </w:pPr>
      <w:r w:rsidRPr="001B3FD5">
        <w:rPr>
          <w:rStyle w:val="Puslapioinaosnuoroda"/>
          <w:szCs w:val="16"/>
        </w:rPr>
        <w:footnoteRef/>
      </w:r>
      <w:r w:rsidRPr="001B3FD5">
        <w:rPr>
          <w:szCs w:val="16"/>
        </w:rPr>
        <w:t xml:space="preserve"> </w:t>
      </w:r>
      <w:r>
        <w:rPr>
          <w:szCs w:val="16"/>
        </w:rPr>
        <w:t xml:space="preserve">Patvirtinta 2018-06-07 </w:t>
      </w:r>
      <w:r w:rsidR="00841680">
        <w:rPr>
          <w:szCs w:val="16"/>
        </w:rPr>
        <w:t xml:space="preserve">Perkančiojo subjekto ir UAB „Ridvija“ pasirašytame </w:t>
      </w:r>
      <w:r>
        <w:rPr>
          <w:szCs w:val="16"/>
        </w:rPr>
        <w:t>Transporto priemonių</w:t>
      </w:r>
      <w:r w:rsidR="00841680">
        <w:rPr>
          <w:szCs w:val="16"/>
        </w:rPr>
        <w:t xml:space="preserve"> (autobusų) pateikimo perėmimo akte.</w:t>
      </w:r>
    </w:p>
    <w:p w14:paraId="6C552D1F" w14:textId="1AB0E358" w:rsidR="000870D8" w:rsidRPr="001B3FD5" w:rsidRDefault="000870D8" w:rsidP="00841680">
      <w:pPr>
        <w:pStyle w:val="Puslapioinaostekstas"/>
        <w:jc w:val="both"/>
        <w:rPr>
          <w:szCs w:val="16"/>
        </w:rPr>
      </w:pPr>
      <w:r w:rsidRPr="002802D9">
        <w:rPr>
          <w:szCs w:val="16"/>
        </w:rPr>
        <w:t>susidomėjimą ir pirkimo dokumentuose nustatytus reikalavimus, sąlygas ir kriterijus, atsižvelgiant ir į šio įstatymo 56 straipsnio, jeigu jis taikomas, nuostatas</w:t>
      </w:r>
      <w:r>
        <w:rPr>
          <w:szCs w:val="16"/>
        </w:rPr>
        <w:t>“</w:t>
      </w:r>
      <w:r w:rsidRPr="001B3FD5">
        <w:rPr>
          <w:szCs w:val="16"/>
        </w:rPr>
        <w:t>.</w:t>
      </w:r>
    </w:p>
  </w:footnote>
  <w:footnote w:id="17">
    <w:p w14:paraId="311D6ECD" w14:textId="77777777" w:rsidR="0059314C" w:rsidRPr="001B3FD5" w:rsidRDefault="0059314C" w:rsidP="0059314C">
      <w:pPr>
        <w:pStyle w:val="Puslapioinaostekstas"/>
        <w:jc w:val="both"/>
        <w:rPr>
          <w:szCs w:val="16"/>
        </w:rPr>
      </w:pPr>
      <w:r w:rsidRPr="001B3FD5">
        <w:rPr>
          <w:rStyle w:val="Puslapioinaosnuoroda"/>
          <w:szCs w:val="16"/>
        </w:rPr>
        <w:footnoteRef/>
      </w:r>
      <w:r w:rsidRPr="001B3FD5">
        <w:rPr>
          <w:szCs w:val="16"/>
        </w:rPr>
        <w:t xml:space="preserve"> </w:t>
      </w:r>
      <w:r w:rsidRPr="00AD4A19">
        <w:rPr>
          <w:rFonts w:eastAsia="Calibri"/>
          <w:szCs w:val="24"/>
        </w:rPr>
        <w:t>Tiekėjo kvalifikacijos reikalavimų nustatymo metodik</w:t>
      </w:r>
      <w:r>
        <w:rPr>
          <w:rFonts w:eastAsia="Calibri"/>
          <w:szCs w:val="24"/>
        </w:rPr>
        <w:t>a patvirtinta V</w:t>
      </w:r>
      <w:r>
        <w:rPr>
          <w:rFonts w:eastAsia="Calibri"/>
        </w:rPr>
        <w:t>PT</w:t>
      </w:r>
      <w:r w:rsidRPr="00AD4A19">
        <w:rPr>
          <w:rFonts w:eastAsia="Calibri"/>
          <w:szCs w:val="24"/>
        </w:rPr>
        <w:t xml:space="preserve"> direktoriaus 2017-06-29 įsakymu Nr. 1S-105</w:t>
      </w:r>
      <w:r w:rsidRPr="001B3FD5">
        <w:rPr>
          <w:szCs w:val="16"/>
        </w:rPr>
        <w:t>.</w:t>
      </w:r>
    </w:p>
  </w:footnote>
  <w:footnote w:id="18">
    <w:p w14:paraId="513087DD" w14:textId="77777777" w:rsidR="0059314C" w:rsidRPr="00925207" w:rsidRDefault="0059314C" w:rsidP="0059314C">
      <w:pPr>
        <w:pStyle w:val="Puslapioinaostekstas"/>
        <w:jc w:val="both"/>
        <w:rPr>
          <w:szCs w:val="16"/>
        </w:rPr>
      </w:pPr>
      <w:r w:rsidRPr="00925207">
        <w:rPr>
          <w:rStyle w:val="Puslapioinaosnuoroda"/>
          <w:szCs w:val="16"/>
        </w:rPr>
        <w:footnoteRef/>
      </w:r>
      <w:r w:rsidRPr="00925207">
        <w:rPr>
          <w:szCs w:val="16"/>
        </w:rPr>
        <w:t xml:space="preserve"> P</w:t>
      </w:r>
      <w:r w:rsidRPr="00925207">
        <w:rPr>
          <w:rFonts w:eastAsia="Calibri"/>
          <w:szCs w:val="24"/>
        </w:rPr>
        <w:t xml:space="preserve">agal Kvalifikacijos metodiką, </w:t>
      </w:r>
      <w:r>
        <w:rPr>
          <w:rFonts w:eastAsia="Calibri"/>
          <w:szCs w:val="24"/>
        </w:rPr>
        <w:t>vidutine</w:t>
      </w:r>
      <w:r w:rsidRPr="00925207">
        <w:rPr>
          <w:rFonts w:eastAsia="Calibri"/>
          <w:szCs w:val="24"/>
        </w:rPr>
        <w:t xml:space="preserve"> verte laikytina suma, kuri yra: </w:t>
      </w:r>
      <w:r w:rsidRPr="0026295A">
        <w:rPr>
          <w:rFonts w:eastAsia="Calibri"/>
          <w:szCs w:val="24"/>
        </w:rPr>
        <w:t>mažesnė kaip 209 000 Eur be PVM ir lygi ar didesnė kaip 58 000 Eur be PVM (</w:t>
      </w:r>
      <w:r w:rsidRPr="00925207">
        <w:rPr>
          <w:rFonts w:eastAsia="Calibri"/>
          <w:szCs w:val="24"/>
        </w:rPr>
        <w:t xml:space="preserve">perkant prekes, paslaugas); </w:t>
      </w:r>
      <w:r>
        <w:t>mažesnė kaip 5 225 000 Eur be PVM ir lygi ar didesnė kaip 145 000 Eur be PVM</w:t>
      </w:r>
      <w:r w:rsidRPr="00925207">
        <w:rPr>
          <w:rFonts w:eastAsia="Calibri"/>
          <w:szCs w:val="24"/>
        </w:rPr>
        <w:t xml:space="preserve"> (perkant darbus)</w:t>
      </w:r>
      <w:r w:rsidRPr="00925207">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018201"/>
      <w:docPartObj>
        <w:docPartGallery w:val="Page Numbers (Top of Page)"/>
        <w:docPartUnique/>
      </w:docPartObj>
    </w:sdtPr>
    <w:sdtEndPr/>
    <w:sdtContent>
      <w:p w14:paraId="4C6A72A5" w14:textId="77777777" w:rsidR="00467300" w:rsidRDefault="00467300">
        <w:pPr>
          <w:pStyle w:val="Antrats"/>
          <w:jc w:val="center"/>
        </w:pPr>
        <w:r>
          <w:fldChar w:fldCharType="begin"/>
        </w:r>
        <w:r>
          <w:instrText>PAGE   \* MERGEFORMAT</w:instrText>
        </w:r>
        <w:r>
          <w:fldChar w:fldCharType="separate"/>
        </w:r>
        <w:r>
          <w:t>2</w:t>
        </w:r>
        <w:r>
          <w:fldChar w:fldCharType="end"/>
        </w:r>
        <w:r>
          <w:t>.</w:t>
        </w:r>
      </w:p>
    </w:sdtContent>
  </w:sdt>
  <w:p w14:paraId="2ABD01E7" w14:textId="77777777" w:rsidR="0027186C" w:rsidRDefault="0027186C"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D36E4" w14:textId="77777777" w:rsidR="00ED0D41" w:rsidRDefault="00ED0D41" w:rsidP="00ED0D41">
    <w:pPr>
      <w:pStyle w:val="Antrats"/>
      <w:jc w:val="right"/>
      <w:rPr>
        <w:b/>
        <w:szCs w:val="24"/>
      </w:rPr>
    </w:pPr>
  </w:p>
  <w:p w14:paraId="135FABA9" w14:textId="77777777" w:rsidR="00ED0D41" w:rsidRDefault="00ED0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C7F"/>
    <w:rsid w:val="00002C5B"/>
    <w:rsid w:val="00014A37"/>
    <w:rsid w:val="00015272"/>
    <w:rsid w:val="000163DB"/>
    <w:rsid w:val="00024655"/>
    <w:rsid w:val="000250C3"/>
    <w:rsid w:val="00027DCA"/>
    <w:rsid w:val="000337E0"/>
    <w:rsid w:val="000518DB"/>
    <w:rsid w:val="00056EEC"/>
    <w:rsid w:val="0006227F"/>
    <w:rsid w:val="00065CB7"/>
    <w:rsid w:val="000665AE"/>
    <w:rsid w:val="00067351"/>
    <w:rsid w:val="0007296C"/>
    <w:rsid w:val="000738AE"/>
    <w:rsid w:val="00075598"/>
    <w:rsid w:val="00076D7F"/>
    <w:rsid w:val="000800F2"/>
    <w:rsid w:val="00085AB7"/>
    <w:rsid w:val="000870D8"/>
    <w:rsid w:val="00087B20"/>
    <w:rsid w:val="00087BCA"/>
    <w:rsid w:val="000920AE"/>
    <w:rsid w:val="000971D8"/>
    <w:rsid w:val="000A07A9"/>
    <w:rsid w:val="000A1B39"/>
    <w:rsid w:val="000A221B"/>
    <w:rsid w:val="000A2AF1"/>
    <w:rsid w:val="000A309E"/>
    <w:rsid w:val="000A65AC"/>
    <w:rsid w:val="000A7FAB"/>
    <w:rsid w:val="000B23BE"/>
    <w:rsid w:val="000B4B54"/>
    <w:rsid w:val="000C387E"/>
    <w:rsid w:val="000C599E"/>
    <w:rsid w:val="000C7196"/>
    <w:rsid w:val="000C71F0"/>
    <w:rsid w:val="000C7BB7"/>
    <w:rsid w:val="000C7FA0"/>
    <w:rsid w:val="000D0005"/>
    <w:rsid w:val="000D1368"/>
    <w:rsid w:val="000D4A4D"/>
    <w:rsid w:val="000D6DD1"/>
    <w:rsid w:val="000D6E31"/>
    <w:rsid w:val="000E15E0"/>
    <w:rsid w:val="000E27E0"/>
    <w:rsid w:val="000E3352"/>
    <w:rsid w:val="000E4048"/>
    <w:rsid w:val="000E634C"/>
    <w:rsid w:val="000F1A98"/>
    <w:rsid w:val="000F2488"/>
    <w:rsid w:val="000F4E1F"/>
    <w:rsid w:val="000F5336"/>
    <w:rsid w:val="00101DF0"/>
    <w:rsid w:val="00106473"/>
    <w:rsid w:val="00110D68"/>
    <w:rsid w:val="001127DB"/>
    <w:rsid w:val="0011395D"/>
    <w:rsid w:val="00113BEE"/>
    <w:rsid w:val="00114DFB"/>
    <w:rsid w:val="001153A1"/>
    <w:rsid w:val="001163DF"/>
    <w:rsid w:val="00122517"/>
    <w:rsid w:val="00123178"/>
    <w:rsid w:val="00124C28"/>
    <w:rsid w:val="00125697"/>
    <w:rsid w:val="0012700D"/>
    <w:rsid w:val="00130DA5"/>
    <w:rsid w:val="00132FD4"/>
    <w:rsid w:val="00134418"/>
    <w:rsid w:val="00135956"/>
    <w:rsid w:val="00135EFA"/>
    <w:rsid w:val="001373AB"/>
    <w:rsid w:val="00143B70"/>
    <w:rsid w:val="00144DAC"/>
    <w:rsid w:val="001460AB"/>
    <w:rsid w:val="001479BB"/>
    <w:rsid w:val="001517D7"/>
    <w:rsid w:val="00153CC3"/>
    <w:rsid w:val="00153E4A"/>
    <w:rsid w:val="001542F1"/>
    <w:rsid w:val="00156A02"/>
    <w:rsid w:val="00161424"/>
    <w:rsid w:val="00162146"/>
    <w:rsid w:val="001623A1"/>
    <w:rsid w:val="00162A3C"/>
    <w:rsid w:val="00163908"/>
    <w:rsid w:val="0017028F"/>
    <w:rsid w:val="00171663"/>
    <w:rsid w:val="0017466C"/>
    <w:rsid w:val="00176645"/>
    <w:rsid w:val="00176905"/>
    <w:rsid w:val="001805F6"/>
    <w:rsid w:val="0018079F"/>
    <w:rsid w:val="00181CB7"/>
    <w:rsid w:val="001913B1"/>
    <w:rsid w:val="00195748"/>
    <w:rsid w:val="00197368"/>
    <w:rsid w:val="001A10FE"/>
    <w:rsid w:val="001A18D2"/>
    <w:rsid w:val="001A204A"/>
    <w:rsid w:val="001A2215"/>
    <w:rsid w:val="001B166F"/>
    <w:rsid w:val="001B1E35"/>
    <w:rsid w:val="001B4077"/>
    <w:rsid w:val="001B49B7"/>
    <w:rsid w:val="001B6A4E"/>
    <w:rsid w:val="001C660F"/>
    <w:rsid w:val="001C6C86"/>
    <w:rsid w:val="001D3269"/>
    <w:rsid w:val="001D3779"/>
    <w:rsid w:val="001D4656"/>
    <w:rsid w:val="001E3CC5"/>
    <w:rsid w:val="001E5675"/>
    <w:rsid w:val="001F1676"/>
    <w:rsid w:val="001F6137"/>
    <w:rsid w:val="001F61B3"/>
    <w:rsid w:val="001F6451"/>
    <w:rsid w:val="00200029"/>
    <w:rsid w:val="00200CF5"/>
    <w:rsid w:val="00210084"/>
    <w:rsid w:val="00215253"/>
    <w:rsid w:val="00222A9B"/>
    <w:rsid w:val="0022436C"/>
    <w:rsid w:val="002261E5"/>
    <w:rsid w:val="002276CC"/>
    <w:rsid w:val="0022780E"/>
    <w:rsid w:val="00234843"/>
    <w:rsid w:val="00237968"/>
    <w:rsid w:val="00246E4E"/>
    <w:rsid w:val="00250424"/>
    <w:rsid w:val="00250703"/>
    <w:rsid w:val="00250813"/>
    <w:rsid w:val="0025094E"/>
    <w:rsid w:val="002514BD"/>
    <w:rsid w:val="002576B2"/>
    <w:rsid w:val="002622D6"/>
    <w:rsid w:val="0026295A"/>
    <w:rsid w:val="00266070"/>
    <w:rsid w:val="00266C8F"/>
    <w:rsid w:val="00267FF3"/>
    <w:rsid w:val="0027186C"/>
    <w:rsid w:val="00275D38"/>
    <w:rsid w:val="002802D9"/>
    <w:rsid w:val="0028125C"/>
    <w:rsid w:val="00283CA1"/>
    <w:rsid w:val="00284F4E"/>
    <w:rsid w:val="002866A6"/>
    <w:rsid w:val="002876AF"/>
    <w:rsid w:val="00290D1A"/>
    <w:rsid w:val="00294D4C"/>
    <w:rsid w:val="0029622D"/>
    <w:rsid w:val="002966C6"/>
    <w:rsid w:val="002A07F4"/>
    <w:rsid w:val="002A228D"/>
    <w:rsid w:val="002A410F"/>
    <w:rsid w:val="002A59D9"/>
    <w:rsid w:val="002A5DC3"/>
    <w:rsid w:val="002A6315"/>
    <w:rsid w:val="002A6D67"/>
    <w:rsid w:val="002A7F53"/>
    <w:rsid w:val="002B1839"/>
    <w:rsid w:val="002B2F71"/>
    <w:rsid w:val="002B5E24"/>
    <w:rsid w:val="002C2E4B"/>
    <w:rsid w:val="002C4F49"/>
    <w:rsid w:val="002C5926"/>
    <w:rsid w:val="002D1232"/>
    <w:rsid w:val="002D1DD7"/>
    <w:rsid w:val="002D48BB"/>
    <w:rsid w:val="002D69B1"/>
    <w:rsid w:val="002D74DA"/>
    <w:rsid w:val="002E1DC7"/>
    <w:rsid w:val="002E4469"/>
    <w:rsid w:val="002E5706"/>
    <w:rsid w:val="002E61B2"/>
    <w:rsid w:val="002E7E13"/>
    <w:rsid w:val="002F10DB"/>
    <w:rsid w:val="002F20E5"/>
    <w:rsid w:val="002F32BA"/>
    <w:rsid w:val="002F4E04"/>
    <w:rsid w:val="002F599F"/>
    <w:rsid w:val="00307926"/>
    <w:rsid w:val="00311DD6"/>
    <w:rsid w:val="0031209D"/>
    <w:rsid w:val="00312DFD"/>
    <w:rsid w:val="00313888"/>
    <w:rsid w:val="00315829"/>
    <w:rsid w:val="00320DC6"/>
    <w:rsid w:val="00322B24"/>
    <w:rsid w:val="0032320A"/>
    <w:rsid w:val="003239ED"/>
    <w:rsid w:val="003241D9"/>
    <w:rsid w:val="00324B95"/>
    <w:rsid w:val="00325CFB"/>
    <w:rsid w:val="003301E9"/>
    <w:rsid w:val="0033043A"/>
    <w:rsid w:val="00330B56"/>
    <w:rsid w:val="003328C2"/>
    <w:rsid w:val="00334382"/>
    <w:rsid w:val="00336743"/>
    <w:rsid w:val="00344BA3"/>
    <w:rsid w:val="003454A0"/>
    <w:rsid w:val="003455A8"/>
    <w:rsid w:val="00345D18"/>
    <w:rsid w:val="00346C61"/>
    <w:rsid w:val="00346E58"/>
    <w:rsid w:val="0035397C"/>
    <w:rsid w:val="0036140F"/>
    <w:rsid w:val="003617FF"/>
    <w:rsid w:val="003618DD"/>
    <w:rsid w:val="00361BD1"/>
    <w:rsid w:val="0036361C"/>
    <w:rsid w:val="003644C4"/>
    <w:rsid w:val="003648E9"/>
    <w:rsid w:val="0036598C"/>
    <w:rsid w:val="00367446"/>
    <w:rsid w:val="00374452"/>
    <w:rsid w:val="00382F94"/>
    <w:rsid w:val="0038338C"/>
    <w:rsid w:val="003833DE"/>
    <w:rsid w:val="00385EF0"/>
    <w:rsid w:val="00387196"/>
    <w:rsid w:val="00392631"/>
    <w:rsid w:val="00396D23"/>
    <w:rsid w:val="00397F1E"/>
    <w:rsid w:val="003A2C45"/>
    <w:rsid w:val="003A6F5D"/>
    <w:rsid w:val="003B129D"/>
    <w:rsid w:val="003B185D"/>
    <w:rsid w:val="003B346F"/>
    <w:rsid w:val="003B7E73"/>
    <w:rsid w:val="003C3987"/>
    <w:rsid w:val="003C4072"/>
    <w:rsid w:val="003C7A4B"/>
    <w:rsid w:val="003D1AEF"/>
    <w:rsid w:val="003D1F5D"/>
    <w:rsid w:val="003D5064"/>
    <w:rsid w:val="003D6518"/>
    <w:rsid w:val="003E284B"/>
    <w:rsid w:val="003E3E69"/>
    <w:rsid w:val="003E523A"/>
    <w:rsid w:val="003E67BA"/>
    <w:rsid w:val="003F126C"/>
    <w:rsid w:val="003F1B10"/>
    <w:rsid w:val="003F2389"/>
    <w:rsid w:val="003F255A"/>
    <w:rsid w:val="003F32DE"/>
    <w:rsid w:val="003F3484"/>
    <w:rsid w:val="003F3E04"/>
    <w:rsid w:val="003F5313"/>
    <w:rsid w:val="0040074A"/>
    <w:rsid w:val="004020D2"/>
    <w:rsid w:val="00416124"/>
    <w:rsid w:val="00422A35"/>
    <w:rsid w:val="00426C5A"/>
    <w:rsid w:val="00427B8F"/>
    <w:rsid w:val="00430652"/>
    <w:rsid w:val="00440588"/>
    <w:rsid w:val="00440A18"/>
    <w:rsid w:val="0044401F"/>
    <w:rsid w:val="004478B7"/>
    <w:rsid w:val="00453FB2"/>
    <w:rsid w:val="0046123A"/>
    <w:rsid w:val="00464AC6"/>
    <w:rsid w:val="00465838"/>
    <w:rsid w:val="00467300"/>
    <w:rsid w:val="004722F4"/>
    <w:rsid w:val="00473F2C"/>
    <w:rsid w:val="004770EE"/>
    <w:rsid w:val="00485137"/>
    <w:rsid w:val="00487F35"/>
    <w:rsid w:val="0049066F"/>
    <w:rsid w:val="00491231"/>
    <w:rsid w:val="00491C56"/>
    <w:rsid w:val="00496648"/>
    <w:rsid w:val="0049676A"/>
    <w:rsid w:val="004A6047"/>
    <w:rsid w:val="004B0EFE"/>
    <w:rsid w:val="004B322F"/>
    <w:rsid w:val="004B4881"/>
    <w:rsid w:val="004C1B39"/>
    <w:rsid w:val="004C2177"/>
    <w:rsid w:val="004C39FA"/>
    <w:rsid w:val="004C6434"/>
    <w:rsid w:val="004C78EE"/>
    <w:rsid w:val="004D04CF"/>
    <w:rsid w:val="004D0DEB"/>
    <w:rsid w:val="004D0EEB"/>
    <w:rsid w:val="004D25C2"/>
    <w:rsid w:val="004D322C"/>
    <w:rsid w:val="004D7E87"/>
    <w:rsid w:val="004E2AE4"/>
    <w:rsid w:val="004E632F"/>
    <w:rsid w:val="004F0322"/>
    <w:rsid w:val="004F2600"/>
    <w:rsid w:val="004F5E8B"/>
    <w:rsid w:val="0050210C"/>
    <w:rsid w:val="0050540D"/>
    <w:rsid w:val="00512E9A"/>
    <w:rsid w:val="00513B49"/>
    <w:rsid w:val="0051494D"/>
    <w:rsid w:val="0052088B"/>
    <w:rsid w:val="00526B7B"/>
    <w:rsid w:val="00527B80"/>
    <w:rsid w:val="00534618"/>
    <w:rsid w:val="00536154"/>
    <w:rsid w:val="0054272F"/>
    <w:rsid w:val="005455DD"/>
    <w:rsid w:val="00551070"/>
    <w:rsid w:val="0055121F"/>
    <w:rsid w:val="005538A9"/>
    <w:rsid w:val="005605BB"/>
    <w:rsid w:val="0056125F"/>
    <w:rsid w:val="00562C9A"/>
    <w:rsid w:val="00581126"/>
    <w:rsid w:val="00590913"/>
    <w:rsid w:val="0059314C"/>
    <w:rsid w:val="00596EBC"/>
    <w:rsid w:val="00597694"/>
    <w:rsid w:val="00597800"/>
    <w:rsid w:val="005A3804"/>
    <w:rsid w:val="005A694B"/>
    <w:rsid w:val="005A70F0"/>
    <w:rsid w:val="005B2327"/>
    <w:rsid w:val="005B29EA"/>
    <w:rsid w:val="005B36E8"/>
    <w:rsid w:val="005B3C93"/>
    <w:rsid w:val="005B5DA0"/>
    <w:rsid w:val="005C4197"/>
    <w:rsid w:val="005C46A2"/>
    <w:rsid w:val="005D6878"/>
    <w:rsid w:val="005E0A14"/>
    <w:rsid w:val="005E50CB"/>
    <w:rsid w:val="005F4CFA"/>
    <w:rsid w:val="00602696"/>
    <w:rsid w:val="00603A8B"/>
    <w:rsid w:val="006069EA"/>
    <w:rsid w:val="00623061"/>
    <w:rsid w:val="00631313"/>
    <w:rsid w:val="006374C6"/>
    <w:rsid w:val="00642AE0"/>
    <w:rsid w:val="0064672C"/>
    <w:rsid w:val="006556C2"/>
    <w:rsid w:val="00656788"/>
    <w:rsid w:val="00657135"/>
    <w:rsid w:val="00657290"/>
    <w:rsid w:val="00661AE3"/>
    <w:rsid w:val="00661C4B"/>
    <w:rsid w:val="00662BD0"/>
    <w:rsid w:val="00670BD0"/>
    <w:rsid w:val="00674230"/>
    <w:rsid w:val="0067437D"/>
    <w:rsid w:val="00675414"/>
    <w:rsid w:val="0068038C"/>
    <w:rsid w:val="00680836"/>
    <w:rsid w:val="00684762"/>
    <w:rsid w:val="00685630"/>
    <w:rsid w:val="00686AB3"/>
    <w:rsid w:val="00686CFF"/>
    <w:rsid w:val="00692D5E"/>
    <w:rsid w:val="00693763"/>
    <w:rsid w:val="0069689B"/>
    <w:rsid w:val="006A0994"/>
    <w:rsid w:val="006A51AF"/>
    <w:rsid w:val="006A5EEA"/>
    <w:rsid w:val="006B0271"/>
    <w:rsid w:val="006B0671"/>
    <w:rsid w:val="006B07BE"/>
    <w:rsid w:val="006B1770"/>
    <w:rsid w:val="006B1AC5"/>
    <w:rsid w:val="006B325D"/>
    <w:rsid w:val="006B787A"/>
    <w:rsid w:val="006C1BB5"/>
    <w:rsid w:val="006C5A58"/>
    <w:rsid w:val="006C5E63"/>
    <w:rsid w:val="006C718A"/>
    <w:rsid w:val="006D43B4"/>
    <w:rsid w:val="006D76B9"/>
    <w:rsid w:val="006E281F"/>
    <w:rsid w:val="006E3DFA"/>
    <w:rsid w:val="006E4150"/>
    <w:rsid w:val="006E4466"/>
    <w:rsid w:val="006F091E"/>
    <w:rsid w:val="007010E2"/>
    <w:rsid w:val="00705FBE"/>
    <w:rsid w:val="00706BFA"/>
    <w:rsid w:val="007071F7"/>
    <w:rsid w:val="00707387"/>
    <w:rsid w:val="007074C2"/>
    <w:rsid w:val="0071153A"/>
    <w:rsid w:val="00712BA4"/>
    <w:rsid w:val="00713DF6"/>
    <w:rsid w:val="00714967"/>
    <w:rsid w:val="007235A4"/>
    <w:rsid w:val="0072621E"/>
    <w:rsid w:val="007270A2"/>
    <w:rsid w:val="00732165"/>
    <w:rsid w:val="0073636D"/>
    <w:rsid w:val="00737401"/>
    <w:rsid w:val="00737E28"/>
    <w:rsid w:val="00742757"/>
    <w:rsid w:val="007450C2"/>
    <w:rsid w:val="007463EE"/>
    <w:rsid w:val="0074767A"/>
    <w:rsid w:val="0075723B"/>
    <w:rsid w:val="0076031A"/>
    <w:rsid w:val="0076420A"/>
    <w:rsid w:val="00765585"/>
    <w:rsid w:val="007741E3"/>
    <w:rsid w:val="0077545A"/>
    <w:rsid w:val="007767EF"/>
    <w:rsid w:val="00782AEE"/>
    <w:rsid w:val="00783A9E"/>
    <w:rsid w:val="007859C6"/>
    <w:rsid w:val="00787846"/>
    <w:rsid w:val="00791449"/>
    <w:rsid w:val="00794F01"/>
    <w:rsid w:val="007B2E49"/>
    <w:rsid w:val="007C0420"/>
    <w:rsid w:val="007C1684"/>
    <w:rsid w:val="007C17E1"/>
    <w:rsid w:val="007C423F"/>
    <w:rsid w:val="007C492B"/>
    <w:rsid w:val="007C4BF4"/>
    <w:rsid w:val="007C7C01"/>
    <w:rsid w:val="007D11FD"/>
    <w:rsid w:val="007D18C8"/>
    <w:rsid w:val="007D2C7E"/>
    <w:rsid w:val="007D314B"/>
    <w:rsid w:val="007D33E9"/>
    <w:rsid w:val="007D537D"/>
    <w:rsid w:val="007D5C55"/>
    <w:rsid w:val="007D6D35"/>
    <w:rsid w:val="007E2F92"/>
    <w:rsid w:val="007E5772"/>
    <w:rsid w:val="007F11BF"/>
    <w:rsid w:val="007F2011"/>
    <w:rsid w:val="007F3ED0"/>
    <w:rsid w:val="007F7E88"/>
    <w:rsid w:val="008006B5"/>
    <w:rsid w:val="00801A47"/>
    <w:rsid w:val="00803F11"/>
    <w:rsid w:val="00806EF1"/>
    <w:rsid w:val="00813C36"/>
    <w:rsid w:val="00814527"/>
    <w:rsid w:val="00816CFA"/>
    <w:rsid w:val="00824180"/>
    <w:rsid w:val="008252D2"/>
    <w:rsid w:val="00830849"/>
    <w:rsid w:val="00831C09"/>
    <w:rsid w:val="00832305"/>
    <w:rsid w:val="00840118"/>
    <w:rsid w:val="00841680"/>
    <w:rsid w:val="00843031"/>
    <w:rsid w:val="00844CBB"/>
    <w:rsid w:val="0084611B"/>
    <w:rsid w:val="00847365"/>
    <w:rsid w:val="008477B8"/>
    <w:rsid w:val="00856EC3"/>
    <w:rsid w:val="008576F2"/>
    <w:rsid w:val="008742A5"/>
    <w:rsid w:val="008743F2"/>
    <w:rsid w:val="00881224"/>
    <w:rsid w:val="00884729"/>
    <w:rsid w:val="00885FD8"/>
    <w:rsid w:val="008861AD"/>
    <w:rsid w:val="00890FD5"/>
    <w:rsid w:val="00891F54"/>
    <w:rsid w:val="008925A8"/>
    <w:rsid w:val="00893E6D"/>
    <w:rsid w:val="00894452"/>
    <w:rsid w:val="00894F56"/>
    <w:rsid w:val="008A15AE"/>
    <w:rsid w:val="008A2A63"/>
    <w:rsid w:val="008A58F2"/>
    <w:rsid w:val="008A5D26"/>
    <w:rsid w:val="008B115C"/>
    <w:rsid w:val="008B62CB"/>
    <w:rsid w:val="008C3444"/>
    <w:rsid w:val="008C65E5"/>
    <w:rsid w:val="008C7D30"/>
    <w:rsid w:val="008D15E0"/>
    <w:rsid w:val="008D26B1"/>
    <w:rsid w:val="008E0855"/>
    <w:rsid w:val="008E527A"/>
    <w:rsid w:val="008E6C4E"/>
    <w:rsid w:val="008E71CA"/>
    <w:rsid w:val="008E7CE5"/>
    <w:rsid w:val="008F23BD"/>
    <w:rsid w:val="008F3675"/>
    <w:rsid w:val="008F5D5E"/>
    <w:rsid w:val="00900292"/>
    <w:rsid w:val="00902476"/>
    <w:rsid w:val="00902B9C"/>
    <w:rsid w:val="00907969"/>
    <w:rsid w:val="009115EA"/>
    <w:rsid w:val="0091215D"/>
    <w:rsid w:val="00912BB5"/>
    <w:rsid w:val="00921466"/>
    <w:rsid w:val="00921B7C"/>
    <w:rsid w:val="00922A50"/>
    <w:rsid w:val="00923B7F"/>
    <w:rsid w:val="00925207"/>
    <w:rsid w:val="009262A6"/>
    <w:rsid w:val="0093034A"/>
    <w:rsid w:val="00934290"/>
    <w:rsid w:val="0093452F"/>
    <w:rsid w:val="00935E7B"/>
    <w:rsid w:val="0093750F"/>
    <w:rsid w:val="00937B80"/>
    <w:rsid w:val="00937E52"/>
    <w:rsid w:val="00944876"/>
    <w:rsid w:val="009448CF"/>
    <w:rsid w:val="009449A4"/>
    <w:rsid w:val="009466B8"/>
    <w:rsid w:val="0095063C"/>
    <w:rsid w:val="00950DC6"/>
    <w:rsid w:val="009510A2"/>
    <w:rsid w:val="00952B85"/>
    <w:rsid w:val="00955776"/>
    <w:rsid w:val="00962071"/>
    <w:rsid w:val="00963E7E"/>
    <w:rsid w:val="009652F8"/>
    <w:rsid w:val="009658AD"/>
    <w:rsid w:val="00970806"/>
    <w:rsid w:val="00971A91"/>
    <w:rsid w:val="00975435"/>
    <w:rsid w:val="00975B68"/>
    <w:rsid w:val="0098263E"/>
    <w:rsid w:val="00985B7B"/>
    <w:rsid w:val="009879F8"/>
    <w:rsid w:val="00992835"/>
    <w:rsid w:val="00992A55"/>
    <w:rsid w:val="0099681B"/>
    <w:rsid w:val="009A010C"/>
    <w:rsid w:val="009A27EF"/>
    <w:rsid w:val="009A2E60"/>
    <w:rsid w:val="009A3867"/>
    <w:rsid w:val="009A5A08"/>
    <w:rsid w:val="009A6943"/>
    <w:rsid w:val="009A6CBB"/>
    <w:rsid w:val="009A7A97"/>
    <w:rsid w:val="009B0A6E"/>
    <w:rsid w:val="009B1D0A"/>
    <w:rsid w:val="009C01F2"/>
    <w:rsid w:val="009C4354"/>
    <w:rsid w:val="009C7CD8"/>
    <w:rsid w:val="009D153D"/>
    <w:rsid w:val="009D248B"/>
    <w:rsid w:val="009D4718"/>
    <w:rsid w:val="009D7852"/>
    <w:rsid w:val="009E62B3"/>
    <w:rsid w:val="009F4761"/>
    <w:rsid w:val="009F7B12"/>
    <w:rsid w:val="009F7BDF"/>
    <w:rsid w:val="00A04F8D"/>
    <w:rsid w:val="00A05869"/>
    <w:rsid w:val="00A06C00"/>
    <w:rsid w:val="00A12D39"/>
    <w:rsid w:val="00A21139"/>
    <w:rsid w:val="00A21B9D"/>
    <w:rsid w:val="00A22BA0"/>
    <w:rsid w:val="00A23EA2"/>
    <w:rsid w:val="00A24B02"/>
    <w:rsid w:val="00A3093D"/>
    <w:rsid w:val="00A32DF7"/>
    <w:rsid w:val="00A36733"/>
    <w:rsid w:val="00A40B74"/>
    <w:rsid w:val="00A421E1"/>
    <w:rsid w:val="00A440E6"/>
    <w:rsid w:val="00A46A0C"/>
    <w:rsid w:val="00A46A96"/>
    <w:rsid w:val="00A51917"/>
    <w:rsid w:val="00A51974"/>
    <w:rsid w:val="00A536DA"/>
    <w:rsid w:val="00A668D4"/>
    <w:rsid w:val="00A66C33"/>
    <w:rsid w:val="00A66E6B"/>
    <w:rsid w:val="00A725C8"/>
    <w:rsid w:val="00A8168B"/>
    <w:rsid w:val="00A84023"/>
    <w:rsid w:val="00A8528D"/>
    <w:rsid w:val="00A8553D"/>
    <w:rsid w:val="00A868D8"/>
    <w:rsid w:val="00A96294"/>
    <w:rsid w:val="00A97DD4"/>
    <w:rsid w:val="00AA3AC9"/>
    <w:rsid w:val="00AA51DC"/>
    <w:rsid w:val="00AA6FD6"/>
    <w:rsid w:val="00AA765D"/>
    <w:rsid w:val="00AB00B1"/>
    <w:rsid w:val="00AB24D4"/>
    <w:rsid w:val="00AB5C86"/>
    <w:rsid w:val="00AB5D7D"/>
    <w:rsid w:val="00AB6CB7"/>
    <w:rsid w:val="00AC75C8"/>
    <w:rsid w:val="00AD365C"/>
    <w:rsid w:val="00AD7752"/>
    <w:rsid w:val="00AD7F07"/>
    <w:rsid w:val="00AE6A61"/>
    <w:rsid w:val="00AE6F06"/>
    <w:rsid w:val="00AF39DB"/>
    <w:rsid w:val="00AF6608"/>
    <w:rsid w:val="00B01017"/>
    <w:rsid w:val="00B01B24"/>
    <w:rsid w:val="00B033B4"/>
    <w:rsid w:val="00B03609"/>
    <w:rsid w:val="00B0725B"/>
    <w:rsid w:val="00B10254"/>
    <w:rsid w:val="00B10939"/>
    <w:rsid w:val="00B153FD"/>
    <w:rsid w:val="00B1725A"/>
    <w:rsid w:val="00B21313"/>
    <w:rsid w:val="00B23016"/>
    <w:rsid w:val="00B2583D"/>
    <w:rsid w:val="00B3017D"/>
    <w:rsid w:val="00B32F78"/>
    <w:rsid w:val="00B333CD"/>
    <w:rsid w:val="00B3406C"/>
    <w:rsid w:val="00B34693"/>
    <w:rsid w:val="00B367C0"/>
    <w:rsid w:val="00B42788"/>
    <w:rsid w:val="00B51E8A"/>
    <w:rsid w:val="00B533FD"/>
    <w:rsid w:val="00B53DAC"/>
    <w:rsid w:val="00B600B6"/>
    <w:rsid w:val="00B60E72"/>
    <w:rsid w:val="00B6609C"/>
    <w:rsid w:val="00B722E2"/>
    <w:rsid w:val="00B726EC"/>
    <w:rsid w:val="00B7334B"/>
    <w:rsid w:val="00B75533"/>
    <w:rsid w:val="00B75711"/>
    <w:rsid w:val="00B81A73"/>
    <w:rsid w:val="00B82BD7"/>
    <w:rsid w:val="00B903C8"/>
    <w:rsid w:val="00B93CEA"/>
    <w:rsid w:val="00BA145E"/>
    <w:rsid w:val="00BA172A"/>
    <w:rsid w:val="00BA75D6"/>
    <w:rsid w:val="00BA7FB5"/>
    <w:rsid w:val="00BB4FD7"/>
    <w:rsid w:val="00BC1D8A"/>
    <w:rsid w:val="00BC1FBD"/>
    <w:rsid w:val="00BC3E66"/>
    <w:rsid w:val="00BC5CE7"/>
    <w:rsid w:val="00BC7168"/>
    <w:rsid w:val="00BD48EE"/>
    <w:rsid w:val="00BD594B"/>
    <w:rsid w:val="00BD5EE2"/>
    <w:rsid w:val="00BD5F5A"/>
    <w:rsid w:val="00BD6F07"/>
    <w:rsid w:val="00BD7216"/>
    <w:rsid w:val="00BE4A81"/>
    <w:rsid w:val="00BE6D9E"/>
    <w:rsid w:val="00BE71D9"/>
    <w:rsid w:val="00BF1CD6"/>
    <w:rsid w:val="00BF29A7"/>
    <w:rsid w:val="00BF3ED2"/>
    <w:rsid w:val="00BF712E"/>
    <w:rsid w:val="00C0034B"/>
    <w:rsid w:val="00C00E75"/>
    <w:rsid w:val="00C0436F"/>
    <w:rsid w:val="00C066BE"/>
    <w:rsid w:val="00C06F1F"/>
    <w:rsid w:val="00C07DDB"/>
    <w:rsid w:val="00C10CC4"/>
    <w:rsid w:val="00C21991"/>
    <w:rsid w:val="00C26E37"/>
    <w:rsid w:val="00C32280"/>
    <w:rsid w:val="00C34095"/>
    <w:rsid w:val="00C353DA"/>
    <w:rsid w:val="00C36F56"/>
    <w:rsid w:val="00C4051E"/>
    <w:rsid w:val="00C45CC1"/>
    <w:rsid w:val="00C47F8D"/>
    <w:rsid w:val="00C51556"/>
    <w:rsid w:val="00C516C8"/>
    <w:rsid w:val="00C536E7"/>
    <w:rsid w:val="00C54EF0"/>
    <w:rsid w:val="00C60C96"/>
    <w:rsid w:val="00C61D09"/>
    <w:rsid w:val="00C61F7D"/>
    <w:rsid w:val="00C650EC"/>
    <w:rsid w:val="00C66D86"/>
    <w:rsid w:val="00C7049B"/>
    <w:rsid w:val="00C72F64"/>
    <w:rsid w:val="00C80B48"/>
    <w:rsid w:val="00C836A8"/>
    <w:rsid w:val="00C9079F"/>
    <w:rsid w:val="00C907D3"/>
    <w:rsid w:val="00C91176"/>
    <w:rsid w:val="00C914A4"/>
    <w:rsid w:val="00C94DB3"/>
    <w:rsid w:val="00C95975"/>
    <w:rsid w:val="00CA0BF3"/>
    <w:rsid w:val="00CA156A"/>
    <w:rsid w:val="00CA2AEF"/>
    <w:rsid w:val="00CB325F"/>
    <w:rsid w:val="00CB5514"/>
    <w:rsid w:val="00CB5F58"/>
    <w:rsid w:val="00CC0286"/>
    <w:rsid w:val="00CC23E6"/>
    <w:rsid w:val="00CC5959"/>
    <w:rsid w:val="00CD0A97"/>
    <w:rsid w:val="00CD244E"/>
    <w:rsid w:val="00CD78DF"/>
    <w:rsid w:val="00CD7934"/>
    <w:rsid w:val="00CE0CCA"/>
    <w:rsid w:val="00CE1EAA"/>
    <w:rsid w:val="00CE7BA1"/>
    <w:rsid w:val="00CF023B"/>
    <w:rsid w:val="00CF258C"/>
    <w:rsid w:val="00CF31F9"/>
    <w:rsid w:val="00D00EE2"/>
    <w:rsid w:val="00D01E84"/>
    <w:rsid w:val="00D060BB"/>
    <w:rsid w:val="00D06F41"/>
    <w:rsid w:val="00D07710"/>
    <w:rsid w:val="00D129DA"/>
    <w:rsid w:val="00D130A8"/>
    <w:rsid w:val="00D14F0B"/>
    <w:rsid w:val="00D160A3"/>
    <w:rsid w:val="00D166B7"/>
    <w:rsid w:val="00D16A90"/>
    <w:rsid w:val="00D17456"/>
    <w:rsid w:val="00D17BAF"/>
    <w:rsid w:val="00D22334"/>
    <w:rsid w:val="00D24F1F"/>
    <w:rsid w:val="00D34470"/>
    <w:rsid w:val="00D34E8C"/>
    <w:rsid w:val="00D35B70"/>
    <w:rsid w:val="00D35D3B"/>
    <w:rsid w:val="00D36DDA"/>
    <w:rsid w:val="00D37305"/>
    <w:rsid w:val="00D404E0"/>
    <w:rsid w:val="00D44ADB"/>
    <w:rsid w:val="00D45C49"/>
    <w:rsid w:val="00D53118"/>
    <w:rsid w:val="00D54091"/>
    <w:rsid w:val="00D5619F"/>
    <w:rsid w:val="00D5749C"/>
    <w:rsid w:val="00D5761C"/>
    <w:rsid w:val="00D57768"/>
    <w:rsid w:val="00D57B77"/>
    <w:rsid w:val="00D647F8"/>
    <w:rsid w:val="00D64865"/>
    <w:rsid w:val="00D64A49"/>
    <w:rsid w:val="00D64CAB"/>
    <w:rsid w:val="00D654A6"/>
    <w:rsid w:val="00D654FE"/>
    <w:rsid w:val="00D66500"/>
    <w:rsid w:val="00D66FC2"/>
    <w:rsid w:val="00D7594B"/>
    <w:rsid w:val="00D80071"/>
    <w:rsid w:val="00D80111"/>
    <w:rsid w:val="00D84F53"/>
    <w:rsid w:val="00D92075"/>
    <w:rsid w:val="00D944B3"/>
    <w:rsid w:val="00D95469"/>
    <w:rsid w:val="00D9606B"/>
    <w:rsid w:val="00DA0900"/>
    <w:rsid w:val="00DA2E17"/>
    <w:rsid w:val="00DA706F"/>
    <w:rsid w:val="00DB1D90"/>
    <w:rsid w:val="00DB2A1E"/>
    <w:rsid w:val="00DB2C2D"/>
    <w:rsid w:val="00DB780C"/>
    <w:rsid w:val="00DB7D48"/>
    <w:rsid w:val="00DC0459"/>
    <w:rsid w:val="00DC659B"/>
    <w:rsid w:val="00DD4F51"/>
    <w:rsid w:val="00DE1AFE"/>
    <w:rsid w:val="00DE2C64"/>
    <w:rsid w:val="00DE325D"/>
    <w:rsid w:val="00DF1626"/>
    <w:rsid w:val="00DF343A"/>
    <w:rsid w:val="00E00048"/>
    <w:rsid w:val="00E00A39"/>
    <w:rsid w:val="00E01165"/>
    <w:rsid w:val="00E027DE"/>
    <w:rsid w:val="00E07C3D"/>
    <w:rsid w:val="00E116EA"/>
    <w:rsid w:val="00E168AC"/>
    <w:rsid w:val="00E16DF7"/>
    <w:rsid w:val="00E20363"/>
    <w:rsid w:val="00E233C5"/>
    <w:rsid w:val="00E24551"/>
    <w:rsid w:val="00E30508"/>
    <w:rsid w:val="00E30D12"/>
    <w:rsid w:val="00E3366B"/>
    <w:rsid w:val="00E350AB"/>
    <w:rsid w:val="00E35B50"/>
    <w:rsid w:val="00E377C8"/>
    <w:rsid w:val="00E4097C"/>
    <w:rsid w:val="00E465FA"/>
    <w:rsid w:val="00E46681"/>
    <w:rsid w:val="00E52215"/>
    <w:rsid w:val="00E52FD7"/>
    <w:rsid w:val="00E55C19"/>
    <w:rsid w:val="00E6014D"/>
    <w:rsid w:val="00E610E3"/>
    <w:rsid w:val="00E62417"/>
    <w:rsid w:val="00E64A2C"/>
    <w:rsid w:val="00E70C14"/>
    <w:rsid w:val="00E7239B"/>
    <w:rsid w:val="00E76B32"/>
    <w:rsid w:val="00E81155"/>
    <w:rsid w:val="00E8784F"/>
    <w:rsid w:val="00E9087B"/>
    <w:rsid w:val="00E92E97"/>
    <w:rsid w:val="00EA1A92"/>
    <w:rsid w:val="00EA1DFE"/>
    <w:rsid w:val="00EA3058"/>
    <w:rsid w:val="00EA4D36"/>
    <w:rsid w:val="00EA515B"/>
    <w:rsid w:val="00EA6746"/>
    <w:rsid w:val="00EA6873"/>
    <w:rsid w:val="00EA7A72"/>
    <w:rsid w:val="00EB140C"/>
    <w:rsid w:val="00EB1A38"/>
    <w:rsid w:val="00EB27FB"/>
    <w:rsid w:val="00EB3B33"/>
    <w:rsid w:val="00EC0475"/>
    <w:rsid w:val="00EC318F"/>
    <w:rsid w:val="00EC51A3"/>
    <w:rsid w:val="00ED0D41"/>
    <w:rsid w:val="00ED21DA"/>
    <w:rsid w:val="00ED77BF"/>
    <w:rsid w:val="00EE0BAF"/>
    <w:rsid w:val="00EE0C69"/>
    <w:rsid w:val="00EE40CE"/>
    <w:rsid w:val="00EE6033"/>
    <w:rsid w:val="00EF0FD7"/>
    <w:rsid w:val="00EF1EBC"/>
    <w:rsid w:val="00EF50EA"/>
    <w:rsid w:val="00F00654"/>
    <w:rsid w:val="00F0098A"/>
    <w:rsid w:val="00F01AAD"/>
    <w:rsid w:val="00F03AE0"/>
    <w:rsid w:val="00F058E5"/>
    <w:rsid w:val="00F1153D"/>
    <w:rsid w:val="00F13D52"/>
    <w:rsid w:val="00F15303"/>
    <w:rsid w:val="00F165B7"/>
    <w:rsid w:val="00F16A86"/>
    <w:rsid w:val="00F22083"/>
    <w:rsid w:val="00F241AA"/>
    <w:rsid w:val="00F30015"/>
    <w:rsid w:val="00F40ECE"/>
    <w:rsid w:val="00F4280F"/>
    <w:rsid w:val="00F4290A"/>
    <w:rsid w:val="00F5397F"/>
    <w:rsid w:val="00F539CD"/>
    <w:rsid w:val="00F54972"/>
    <w:rsid w:val="00F733B9"/>
    <w:rsid w:val="00F754C7"/>
    <w:rsid w:val="00F81E5F"/>
    <w:rsid w:val="00F84FB9"/>
    <w:rsid w:val="00F94F18"/>
    <w:rsid w:val="00FA1913"/>
    <w:rsid w:val="00FA325E"/>
    <w:rsid w:val="00FA5468"/>
    <w:rsid w:val="00FA68B2"/>
    <w:rsid w:val="00FB37B4"/>
    <w:rsid w:val="00FB3CA6"/>
    <w:rsid w:val="00FB61E8"/>
    <w:rsid w:val="00FB78CA"/>
    <w:rsid w:val="00FC2909"/>
    <w:rsid w:val="00FC5BF8"/>
    <w:rsid w:val="00FD35D7"/>
    <w:rsid w:val="00FD5E27"/>
    <w:rsid w:val="00FD6BC5"/>
    <w:rsid w:val="00FD7DBE"/>
    <w:rsid w:val="00FE606F"/>
    <w:rsid w:val="00FF150C"/>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E6AAC9"/>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60E72"/>
    <w:rPr>
      <w:sz w:val="20"/>
    </w:rPr>
  </w:style>
  <w:style w:type="character" w:customStyle="1" w:styleId="PuslapioinaostekstasDiagrama">
    <w:name w:val="Puslapio išnašos tekstas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 w:type="character" w:styleId="Komentaronuoroda">
    <w:name w:val="annotation reference"/>
    <w:basedOn w:val="Numatytasispastraiposriftas"/>
    <w:uiPriority w:val="99"/>
    <w:semiHidden/>
    <w:unhideWhenUsed/>
    <w:rsid w:val="00CD78DF"/>
    <w:rPr>
      <w:sz w:val="16"/>
      <w:szCs w:val="16"/>
    </w:rPr>
  </w:style>
  <w:style w:type="paragraph" w:styleId="Komentarotekstas">
    <w:name w:val="annotation text"/>
    <w:basedOn w:val="prastasis"/>
    <w:link w:val="KomentarotekstasDiagrama"/>
    <w:uiPriority w:val="99"/>
    <w:semiHidden/>
    <w:unhideWhenUsed/>
    <w:rsid w:val="00CD78DF"/>
    <w:rPr>
      <w:sz w:val="20"/>
    </w:rPr>
  </w:style>
  <w:style w:type="character" w:customStyle="1" w:styleId="KomentarotekstasDiagrama">
    <w:name w:val="Komentaro tekstas Diagrama"/>
    <w:basedOn w:val="Numatytasispastraiposriftas"/>
    <w:link w:val="Komentarotekstas"/>
    <w:uiPriority w:val="99"/>
    <w:semiHidden/>
    <w:rsid w:val="00CD78D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D78DF"/>
    <w:rPr>
      <w:b/>
      <w:bCs/>
    </w:rPr>
  </w:style>
  <w:style w:type="character" w:customStyle="1" w:styleId="KomentarotemaDiagrama">
    <w:name w:val="Komentaro tema Diagrama"/>
    <w:basedOn w:val="KomentarotekstasDiagrama"/>
    <w:link w:val="Komentarotema"/>
    <w:uiPriority w:val="99"/>
    <w:semiHidden/>
    <w:rsid w:val="00CD78DF"/>
    <w:rPr>
      <w:rFonts w:ascii="Times New Roman" w:eastAsia="Times New Roman" w:hAnsi="Times New Roman" w:cs="Times New Roman"/>
      <w:b/>
      <w:bCs/>
      <w:sz w:val="20"/>
      <w:szCs w:val="20"/>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locked/>
    <w:rsid w:val="008E7CE5"/>
    <w:rPr>
      <w:rFonts w:ascii="Times New Roman" w:eastAsia="Times New Roman" w:hAnsi="Times New Roman" w:cs="Times New Roman"/>
      <w:sz w:val="24"/>
      <w:szCs w:val="20"/>
    </w:rPr>
  </w:style>
  <w:style w:type="character" w:customStyle="1" w:styleId="Style2">
    <w:name w:val="Style2"/>
    <w:basedOn w:val="Numatytasispastraiposriftas"/>
    <w:uiPriority w:val="1"/>
    <w:rsid w:val="00737401"/>
    <w:rPr>
      <w:rFonts w:ascii="Arial" w:hAnsi="Arial" w:cs="Arial" w:hint="default"/>
      <w:b/>
      <w:bCs w:val="0"/>
      <w:sz w:val="20"/>
    </w:rPr>
  </w:style>
  <w:style w:type="paragraph" w:customStyle="1" w:styleId="Default">
    <w:name w:val="Default"/>
    <w:rsid w:val="00153CC3"/>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Numatytasispastraiposriftas"/>
    <w:rsid w:val="00934290"/>
    <w:rPr>
      <w:rFonts w:ascii="Calibri" w:hAnsi="Calibri" w:cs="Calibri" w:hint="default"/>
      <w:b w:val="0"/>
      <w:bCs w:val="0"/>
      <w:i w:val="0"/>
      <w:iCs w:val="0"/>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801078227">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1011953416">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220750154">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790933363">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4610788">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00090285">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onomistas@telsiuap.lt" TargetMode="External"/><Relationship Id="rId4" Type="http://schemas.openxmlformats.org/officeDocument/2006/relationships/settings" Target="settings.xml"/><Relationship Id="rId9" Type="http://schemas.openxmlformats.org/officeDocument/2006/relationships/hyperlink" Target="mailto:info@telsiuap.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B972-8B23-4227-BF5D-A9F3D1CA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8710</Words>
  <Characters>4965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3</cp:revision>
  <cp:lastPrinted>2020-01-30T13:30:00Z</cp:lastPrinted>
  <dcterms:created xsi:type="dcterms:W3CDTF">2020-05-08T07:15:00Z</dcterms:created>
  <dcterms:modified xsi:type="dcterms:W3CDTF">2020-05-12T12:02:00Z</dcterms:modified>
</cp:coreProperties>
</file>