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583" w:type="dxa"/>
        <w:tblLayout w:type="fixed"/>
        <w:tblLook w:val="0000" w:firstRow="0" w:lastRow="0" w:firstColumn="0" w:lastColumn="0" w:noHBand="0" w:noVBand="0"/>
      </w:tblPr>
      <w:tblGrid>
        <w:gridCol w:w="5387"/>
        <w:gridCol w:w="1559"/>
        <w:gridCol w:w="3154"/>
        <w:gridCol w:w="1483"/>
      </w:tblGrid>
      <w:tr w:rsidR="00D84F53" w:rsidRPr="00007472" w14:paraId="19A772B0" w14:textId="77777777" w:rsidTr="00231B7D">
        <w:trPr>
          <w:cantSplit/>
          <w:trHeight w:val="1989"/>
        </w:trPr>
        <w:tc>
          <w:tcPr>
            <w:tcW w:w="5387" w:type="dxa"/>
          </w:tcPr>
          <w:p w14:paraId="61B249D0" w14:textId="6D1BC3C2" w:rsidR="006B625F" w:rsidRDefault="006B625F" w:rsidP="006B625F">
            <w:pPr>
              <w:shd w:val="clear" w:color="auto" w:fill="FFFFFF"/>
              <w:spacing w:line="300" w:lineRule="atLeast"/>
              <w:ind w:hanging="110"/>
              <w:rPr>
                <w:szCs w:val="24"/>
                <w:lang w:eastAsia="lt-LT"/>
              </w:rPr>
            </w:pPr>
            <w:r w:rsidRPr="00DD6AAD">
              <w:rPr>
                <w:szCs w:val="24"/>
                <w:lang w:eastAsia="lt-LT"/>
              </w:rPr>
              <w:t>Vieš</w:t>
            </w:r>
            <w:r w:rsidR="005019FB">
              <w:rPr>
                <w:szCs w:val="24"/>
                <w:lang w:eastAsia="lt-LT"/>
              </w:rPr>
              <w:t>ajai</w:t>
            </w:r>
            <w:r w:rsidRPr="00DD6AAD">
              <w:rPr>
                <w:szCs w:val="24"/>
                <w:lang w:eastAsia="lt-LT"/>
              </w:rPr>
              <w:t xml:space="preserve"> įstaiga</w:t>
            </w:r>
            <w:r w:rsidR="005019FB">
              <w:rPr>
                <w:szCs w:val="24"/>
                <w:lang w:eastAsia="lt-LT"/>
              </w:rPr>
              <w:t>i</w:t>
            </w:r>
            <w:r w:rsidRPr="00DD6AAD">
              <w:rPr>
                <w:szCs w:val="24"/>
                <w:lang w:eastAsia="lt-LT"/>
              </w:rPr>
              <w:t xml:space="preserve"> </w:t>
            </w:r>
            <w:r>
              <w:rPr>
                <w:szCs w:val="24"/>
                <w:lang w:eastAsia="lt-LT"/>
              </w:rPr>
              <w:t>„</w:t>
            </w:r>
            <w:r w:rsidRPr="00DD6AAD">
              <w:rPr>
                <w:szCs w:val="24"/>
                <w:lang w:eastAsia="lt-LT"/>
              </w:rPr>
              <w:t>Keliauk Lietuvoje</w:t>
            </w:r>
            <w:r>
              <w:rPr>
                <w:szCs w:val="24"/>
                <w:lang w:eastAsia="lt-LT"/>
              </w:rPr>
              <w:t>“</w:t>
            </w:r>
          </w:p>
          <w:p w14:paraId="529256BB" w14:textId="77777777" w:rsidR="006B625F" w:rsidRPr="002233D8" w:rsidRDefault="006B625F" w:rsidP="006B625F">
            <w:pPr>
              <w:shd w:val="clear" w:color="auto" w:fill="FFFFFF"/>
              <w:spacing w:line="300" w:lineRule="atLeast"/>
              <w:ind w:hanging="110"/>
              <w:rPr>
                <w:szCs w:val="24"/>
                <w:lang w:eastAsia="lt-LT"/>
              </w:rPr>
            </w:pPr>
            <w:r w:rsidRPr="002233D8">
              <w:rPr>
                <w:szCs w:val="24"/>
                <w:lang w:eastAsia="lt-LT"/>
              </w:rPr>
              <w:t>Gedimino pr. 38</w:t>
            </w:r>
          </w:p>
          <w:p w14:paraId="5316233E" w14:textId="77777777" w:rsidR="006B625F" w:rsidRPr="002233D8" w:rsidRDefault="006B625F" w:rsidP="006B625F">
            <w:pPr>
              <w:shd w:val="clear" w:color="auto" w:fill="FFFFFF"/>
              <w:spacing w:line="300" w:lineRule="atLeast"/>
              <w:ind w:hanging="110"/>
              <w:rPr>
                <w:szCs w:val="24"/>
                <w:lang w:eastAsia="lt-LT"/>
              </w:rPr>
            </w:pPr>
            <w:r w:rsidRPr="002233D8">
              <w:rPr>
                <w:szCs w:val="24"/>
                <w:lang w:eastAsia="lt-LT"/>
              </w:rPr>
              <w:t>LT-01104 Vilnius</w:t>
            </w:r>
          </w:p>
          <w:p w14:paraId="1352DD2A" w14:textId="460AA3AC" w:rsidR="006B625F" w:rsidRDefault="006B625F" w:rsidP="006B625F">
            <w:pPr>
              <w:ind w:hanging="110"/>
              <w:rPr>
                <w:rStyle w:val="Hyperlink"/>
                <w:szCs w:val="24"/>
              </w:rPr>
            </w:pPr>
            <w:r w:rsidRPr="00FF1BD3">
              <w:rPr>
                <w:szCs w:val="24"/>
              </w:rPr>
              <w:t xml:space="preserve">El. p. </w:t>
            </w:r>
            <w:hyperlink r:id="rId9" w:history="1">
              <w:r w:rsidRPr="005F126E">
                <w:rPr>
                  <w:rStyle w:val="Hyperlink"/>
                  <w:szCs w:val="24"/>
                </w:rPr>
                <w:t>info@lithuania.travel</w:t>
              </w:r>
            </w:hyperlink>
          </w:p>
          <w:p w14:paraId="2135E962" w14:textId="2C471DA8" w:rsidR="004B42AA" w:rsidRDefault="004B42AA" w:rsidP="006B625F">
            <w:pPr>
              <w:ind w:hanging="110"/>
              <w:rPr>
                <w:rStyle w:val="Hyperlink"/>
                <w:szCs w:val="24"/>
              </w:rPr>
            </w:pPr>
          </w:p>
          <w:p w14:paraId="015BEA09" w14:textId="7D61EFE2" w:rsidR="004B42AA" w:rsidRPr="004B42AA" w:rsidRDefault="004B42AA" w:rsidP="004B42AA">
            <w:pPr>
              <w:shd w:val="clear" w:color="auto" w:fill="FFFFFF"/>
              <w:spacing w:line="300" w:lineRule="atLeast"/>
              <w:ind w:hanging="110"/>
              <w:rPr>
                <w:lang w:eastAsia="lt-LT"/>
              </w:rPr>
            </w:pPr>
            <w:r w:rsidRPr="004B42AA">
              <w:rPr>
                <w:lang w:eastAsia="lt-LT"/>
              </w:rPr>
              <w:t>Žiniai</w:t>
            </w:r>
          </w:p>
          <w:p w14:paraId="25F7564B" w14:textId="20D16D79" w:rsidR="004B42AA" w:rsidRDefault="004B42AA" w:rsidP="004B42AA">
            <w:pPr>
              <w:shd w:val="clear" w:color="auto" w:fill="FFFFFF"/>
              <w:spacing w:line="300" w:lineRule="atLeast"/>
              <w:ind w:hanging="110"/>
              <w:rPr>
                <w:lang w:eastAsia="lt-LT"/>
              </w:rPr>
            </w:pPr>
            <w:r w:rsidRPr="004B42AA">
              <w:rPr>
                <w:lang w:eastAsia="lt-LT"/>
              </w:rPr>
              <w:t>Ekonomikos ir inovacijų ministerija</w:t>
            </w:r>
            <w:r w:rsidR="005019FB">
              <w:rPr>
                <w:lang w:eastAsia="lt-LT"/>
              </w:rPr>
              <w:t>i</w:t>
            </w:r>
          </w:p>
          <w:p w14:paraId="0C35C7FF" w14:textId="77777777" w:rsidR="004B42AA" w:rsidRPr="002233D8" w:rsidRDefault="004B42AA" w:rsidP="004B42AA">
            <w:pPr>
              <w:shd w:val="clear" w:color="auto" w:fill="FFFFFF"/>
              <w:spacing w:line="300" w:lineRule="atLeast"/>
              <w:ind w:hanging="110"/>
              <w:rPr>
                <w:szCs w:val="24"/>
                <w:lang w:eastAsia="lt-LT"/>
              </w:rPr>
            </w:pPr>
            <w:r w:rsidRPr="002233D8">
              <w:rPr>
                <w:szCs w:val="24"/>
                <w:lang w:eastAsia="lt-LT"/>
              </w:rPr>
              <w:t>Gedimino pr. 38</w:t>
            </w:r>
          </w:p>
          <w:p w14:paraId="06464AB2" w14:textId="77777777" w:rsidR="004B42AA" w:rsidRPr="002233D8" w:rsidRDefault="004B42AA" w:rsidP="004B42AA">
            <w:pPr>
              <w:shd w:val="clear" w:color="auto" w:fill="FFFFFF"/>
              <w:spacing w:line="300" w:lineRule="atLeast"/>
              <w:ind w:hanging="110"/>
              <w:rPr>
                <w:szCs w:val="24"/>
                <w:lang w:eastAsia="lt-LT"/>
              </w:rPr>
            </w:pPr>
            <w:r w:rsidRPr="002233D8">
              <w:rPr>
                <w:szCs w:val="24"/>
                <w:lang w:eastAsia="lt-LT"/>
              </w:rPr>
              <w:t>LT-01104 Vilnius</w:t>
            </w:r>
          </w:p>
          <w:p w14:paraId="51AC45F6" w14:textId="6417A3D8" w:rsidR="004B42AA" w:rsidRDefault="004B42AA" w:rsidP="004B42AA">
            <w:pPr>
              <w:ind w:hanging="110"/>
              <w:rPr>
                <w:rStyle w:val="Hyperlink"/>
                <w:szCs w:val="24"/>
              </w:rPr>
            </w:pPr>
            <w:r w:rsidRPr="00FF1BD3">
              <w:rPr>
                <w:szCs w:val="24"/>
              </w:rPr>
              <w:t xml:space="preserve">El. p. </w:t>
            </w:r>
            <w:hyperlink r:id="rId10" w:history="1">
              <w:r>
                <w:rPr>
                  <w:rStyle w:val="Hyperlink"/>
                </w:rPr>
                <w:t>kanc@eimin.lt</w:t>
              </w:r>
            </w:hyperlink>
          </w:p>
          <w:p w14:paraId="7BEB47FE" w14:textId="77777777" w:rsidR="004B42AA" w:rsidRPr="004B42AA" w:rsidRDefault="004B42AA" w:rsidP="004B42AA">
            <w:pPr>
              <w:shd w:val="clear" w:color="auto" w:fill="FFFFFF"/>
              <w:spacing w:line="300" w:lineRule="atLeast"/>
              <w:ind w:hanging="110"/>
              <w:rPr>
                <w:lang w:eastAsia="lt-LT"/>
              </w:rPr>
            </w:pPr>
          </w:p>
          <w:p w14:paraId="7CA53F22" w14:textId="6344A0FB" w:rsidR="009B5390" w:rsidRPr="00007472" w:rsidRDefault="009B5390" w:rsidP="00005CFD">
            <w:pPr>
              <w:tabs>
                <w:tab w:val="left" w:pos="900"/>
              </w:tabs>
              <w:ind w:left="-87"/>
              <w:rPr>
                <w:szCs w:val="24"/>
              </w:rPr>
            </w:pPr>
          </w:p>
        </w:tc>
        <w:tc>
          <w:tcPr>
            <w:tcW w:w="1559" w:type="dxa"/>
          </w:tcPr>
          <w:p w14:paraId="6A73F063" w14:textId="6F68B75A" w:rsidR="00D84F53" w:rsidRPr="00007472" w:rsidRDefault="00D84F53" w:rsidP="00D84F53">
            <w:pPr>
              <w:tabs>
                <w:tab w:val="left" w:pos="900"/>
              </w:tabs>
              <w:rPr>
                <w:szCs w:val="24"/>
              </w:rPr>
            </w:pPr>
            <w:r w:rsidRPr="00007472">
              <w:rPr>
                <w:szCs w:val="24"/>
              </w:rPr>
              <w:t>20</w:t>
            </w:r>
            <w:r w:rsidR="008925A8" w:rsidRPr="00007472">
              <w:rPr>
                <w:szCs w:val="24"/>
              </w:rPr>
              <w:t>2</w:t>
            </w:r>
            <w:r w:rsidR="007F4983" w:rsidRPr="00007472">
              <w:rPr>
                <w:szCs w:val="24"/>
              </w:rPr>
              <w:t>1</w:t>
            </w:r>
            <w:r w:rsidRPr="00007472">
              <w:rPr>
                <w:szCs w:val="24"/>
              </w:rPr>
              <w:t>-</w:t>
            </w:r>
            <w:r w:rsidR="006B625F">
              <w:rPr>
                <w:szCs w:val="24"/>
              </w:rPr>
              <w:t>10</w:t>
            </w:r>
            <w:r w:rsidRPr="00007472">
              <w:rPr>
                <w:szCs w:val="24"/>
              </w:rPr>
              <w:t xml:space="preserve">-     </w:t>
            </w:r>
          </w:p>
          <w:p w14:paraId="34E59102" w14:textId="77777777" w:rsidR="00D84F53" w:rsidRDefault="00D84F53" w:rsidP="00B97CA5">
            <w:pPr>
              <w:tabs>
                <w:tab w:val="left" w:pos="900"/>
              </w:tabs>
              <w:ind w:right="-513"/>
              <w:rPr>
                <w:szCs w:val="24"/>
              </w:rPr>
            </w:pPr>
            <w:r w:rsidRPr="00007472">
              <w:rPr>
                <w:szCs w:val="24"/>
              </w:rPr>
              <w:t>Į 20</w:t>
            </w:r>
            <w:r w:rsidR="00847365" w:rsidRPr="00007472">
              <w:rPr>
                <w:szCs w:val="24"/>
              </w:rPr>
              <w:t>2</w:t>
            </w:r>
            <w:r w:rsidR="00FE18CE" w:rsidRPr="00007472">
              <w:rPr>
                <w:szCs w:val="24"/>
              </w:rPr>
              <w:t>1</w:t>
            </w:r>
            <w:r w:rsidRPr="00007472">
              <w:rPr>
                <w:szCs w:val="24"/>
              </w:rPr>
              <w:t>-</w:t>
            </w:r>
            <w:r w:rsidR="00231B7D">
              <w:rPr>
                <w:szCs w:val="24"/>
              </w:rPr>
              <w:t>10</w:t>
            </w:r>
            <w:r w:rsidRPr="00007472">
              <w:rPr>
                <w:szCs w:val="24"/>
              </w:rPr>
              <w:t>-</w:t>
            </w:r>
            <w:r w:rsidR="00231B7D">
              <w:rPr>
                <w:szCs w:val="24"/>
              </w:rPr>
              <w:t>06</w:t>
            </w:r>
            <w:r w:rsidR="00B97CA5" w:rsidRPr="00007472">
              <w:rPr>
                <w:szCs w:val="24"/>
              </w:rPr>
              <w:t xml:space="preserve"> </w:t>
            </w:r>
          </w:p>
          <w:p w14:paraId="6645B113" w14:textId="2ABABEAD" w:rsidR="00231B7D" w:rsidRPr="00231B7D" w:rsidRDefault="00231B7D" w:rsidP="00231B7D">
            <w:pPr>
              <w:rPr>
                <w:szCs w:val="24"/>
              </w:rPr>
            </w:pPr>
            <w:r>
              <w:rPr>
                <w:szCs w:val="24"/>
              </w:rPr>
              <w:t>Į 2021-10-19</w:t>
            </w:r>
          </w:p>
        </w:tc>
        <w:tc>
          <w:tcPr>
            <w:tcW w:w="3154" w:type="dxa"/>
          </w:tcPr>
          <w:p w14:paraId="1AA70810" w14:textId="6BF4C4DD" w:rsidR="00D84F53" w:rsidRPr="00007472" w:rsidRDefault="00D84F53" w:rsidP="00231B7D">
            <w:pPr>
              <w:tabs>
                <w:tab w:val="left" w:pos="900"/>
              </w:tabs>
              <w:ind w:hanging="104"/>
              <w:rPr>
                <w:szCs w:val="24"/>
              </w:rPr>
            </w:pPr>
            <w:r w:rsidRPr="00007472">
              <w:rPr>
                <w:szCs w:val="24"/>
              </w:rPr>
              <w:t>Nr.</w:t>
            </w:r>
            <w:r w:rsidR="00237968" w:rsidRPr="00007472">
              <w:rPr>
                <w:szCs w:val="24"/>
              </w:rPr>
              <w:t xml:space="preserve"> 4S-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6B043DE3" w14:textId="2C30316B" w:rsidR="00BB2CB7" w:rsidRDefault="00231B7D" w:rsidP="00231B7D">
            <w:pPr>
              <w:tabs>
                <w:tab w:val="left" w:pos="900"/>
              </w:tabs>
              <w:ind w:hanging="104"/>
              <w:rPr>
                <w:szCs w:val="24"/>
              </w:rPr>
            </w:pPr>
            <w:r w:rsidRPr="006C6833">
              <w:rPr>
                <w:szCs w:val="24"/>
              </w:rPr>
              <w:t>el. laišką (reg. Nr. 3S-</w:t>
            </w:r>
            <w:r w:rsidRPr="00231B7D">
              <w:rPr>
                <w:szCs w:val="24"/>
              </w:rPr>
              <w:t>2712</w:t>
            </w:r>
            <w:r w:rsidRPr="006C6833">
              <w:rPr>
                <w:szCs w:val="24"/>
              </w:rPr>
              <w:t>)</w:t>
            </w:r>
          </w:p>
          <w:p w14:paraId="5ED939F8" w14:textId="77777777" w:rsidR="00231B7D" w:rsidRDefault="00231B7D" w:rsidP="00231B7D">
            <w:pPr>
              <w:tabs>
                <w:tab w:val="left" w:pos="900"/>
              </w:tabs>
              <w:ind w:hanging="104"/>
              <w:rPr>
                <w:szCs w:val="24"/>
              </w:rPr>
            </w:pPr>
            <w:r w:rsidRPr="006C6833">
              <w:rPr>
                <w:szCs w:val="24"/>
              </w:rPr>
              <w:t>el. laišką (reg. Nr. 3S-</w:t>
            </w:r>
            <w:r w:rsidRPr="00231B7D">
              <w:rPr>
                <w:szCs w:val="24"/>
              </w:rPr>
              <w:t>2819</w:t>
            </w:r>
            <w:r w:rsidRPr="006C6833">
              <w:rPr>
                <w:szCs w:val="24"/>
              </w:rPr>
              <w:t>)</w:t>
            </w:r>
          </w:p>
          <w:p w14:paraId="1A0DECC7" w14:textId="4F32CD8B" w:rsidR="00231B7D" w:rsidRPr="00007472" w:rsidRDefault="00231B7D" w:rsidP="00933D7B">
            <w:pPr>
              <w:tabs>
                <w:tab w:val="left" w:pos="900"/>
              </w:tabs>
              <w:rPr>
                <w:szCs w:val="24"/>
              </w:rPr>
            </w:pP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5B07D614" w:rsidR="003D5064" w:rsidRPr="00007472" w:rsidRDefault="00942B4F" w:rsidP="005A694B">
      <w:pPr>
        <w:ind w:firstLine="426"/>
        <w:jc w:val="both"/>
        <w:rPr>
          <w:szCs w:val="24"/>
        </w:rPr>
      </w:pPr>
      <w:r w:rsidRPr="00007472">
        <w:rPr>
          <w:bCs/>
          <w:szCs w:val="24"/>
        </w:rPr>
        <w:t xml:space="preserve">Viešųjų pirkimų tarnyba (toliau – Tarnyba), vadovaudamasi Lietuvos Respublikos viešųjų pirkimų įstatymo 95 straipsnio 1 dalies 2 punktu, atliko </w:t>
      </w:r>
      <w:r w:rsidR="00523C16">
        <w:rPr>
          <w:szCs w:val="24"/>
        </w:rPr>
        <w:t>v</w:t>
      </w:r>
      <w:r w:rsidR="00523C16" w:rsidRPr="00DD6AAD">
        <w:rPr>
          <w:szCs w:val="24"/>
        </w:rPr>
        <w:t>ieš</w:t>
      </w:r>
      <w:r w:rsidR="00523C16">
        <w:rPr>
          <w:szCs w:val="24"/>
        </w:rPr>
        <w:t>osios</w:t>
      </w:r>
      <w:r w:rsidR="00523C16" w:rsidRPr="00DD6AAD">
        <w:rPr>
          <w:szCs w:val="24"/>
        </w:rPr>
        <w:t xml:space="preserve"> įstaig</w:t>
      </w:r>
      <w:r w:rsidR="00523C16">
        <w:rPr>
          <w:szCs w:val="24"/>
        </w:rPr>
        <w:t>os</w:t>
      </w:r>
      <w:r w:rsidR="00523C16" w:rsidRPr="00DD6AAD">
        <w:rPr>
          <w:szCs w:val="24"/>
        </w:rPr>
        <w:t xml:space="preserve"> „Keliauk Lietuvoje“ </w:t>
      </w:r>
      <w:r w:rsidR="00523C16" w:rsidRPr="00170B94">
        <w:rPr>
          <w:szCs w:val="24"/>
        </w:rPr>
        <w:t xml:space="preserve">(toliau – Perkančioji organizacija) </w:t>
      </w:r>
      <w:r w:rsidR="00523C16" w:rsidRPr="00177617">
        <w:rPr>
          <w:szCs w:val="24"/>
        </w:rPr>
        <w:t>atviro konkurso</w:t>
      </w:r>
      <w:r w:rsidR="00523C16" w:rsidRPr="00170B94">
        <w:rPr>
          <w:szCs w:val="24"/>
        </w:rPr>
        <w:t xml:space="preserve"> </w:t>
      </w:r>
      <w:r w:rsidR="00523C16">
        <w:rPr>
          <w:szCs w:val="24"/>
        </w:rPr>
        <w:t xml:space="preserve">būdu </w:t>
      </w:r>
      <w:r w:rsidR="00523C16" w:rsidRPr="009B23A3">
        <w:rPr>
          <w:szCs w:val="24"/>
        </w:rPr>
        <w:t>vykd</w:t>
      </w:r>
      <w:r w:rsidR="00397313" w:rsidRPr="009B23A3">
        <w:rPr>
          <w:szCs w:val="24"/>
        </w:rPr>
        <w:t>yt</w:t>
      </w:r>
      <w:r w:rsidR="00523C16" w:rsidRPr="009B23A3">
        <w:rPr>
          <w:szCs w:val="24"/>
        </w:rPr>
        <w:t>o</w:t>
      </w:r>
      <w:r w:rsidR="00523C16">
        <w:rPr>
          <w:szCs w:val="24"/>
        </w:rPr>
        <w:t xml:space="preserve"> tarptautinio viešojo pirkimo </w:t>
      </w:r>
      <w:r w:rsidR="00523C16" w:rsidRPr="00DC3810">
        <w:rPr>
          <w:i/>
          <w:iCs/>
          <w:szCs w:val="24"/>
        </w:rPr>
        <w:t>„</w:t>
      </w:r>
      <w:r w:rsidR="00523C16" w:rsidRPr="00707C77">
        <w:rPr>
          <w:i/>
          <w:iCs/>
          <w:szCs w:val="24"/>
        </w:rPr>
        <w:t>T</w:t>
      </w:r>
      <w:r w:rsidR="00523C16" w:rsidRPr="002233D8">
        <w:rPr>
          <w:i/>
          <w:iCs/>
          <w:szCs w:val="24"/>
          <w:lang w:eastAsia="lt-LT"/>
        </w:rPr>
        <w:t>uristų judėjimo tendencijų stebėjimo naudojantis mobiliųjų technologijų sprendimais sistemos diegimas</w:t>
      </w:r>
      <w:r w:rsidR="00523C16" w:rsidRPr="00707C77">
        <w:rPr>
          <w:bCs/>
          <w:i/>
          <w:iCs/>
          <w:szCs w:val="24"/>
        </w:rPr>
        <w:t>“</w:t>
      </w:r>
      <w:r w:rsidR="00523C16" w:rsidRPr="00707C77">
        <w:rPr>
          <w:bCs/>
          <w:szCs w:val="24"/>
        </w:rPr>
        <w:t xml:space="preserve"> </w:t>
      </w:r>
      <w:r w:rsidR="003D5064" w:rsidRPr="00007472">
        <w:rPr>
          <w:bCs/>
          <w:szCs w:val="24"/>
        </w:rPr>
        <w:t>vertinimą.</w:t>
      </w:r>
    </w:p>
    <w:p w14:paraId="0EF48657" w14:textId="77777777" w:rsidR="002A07F4" w:rsidRPr="00007472" w:rsidRDefault="002A07F4" w:rsidP="005A694B">
      <w:pPr>
        <w:ind w:firstLine="426"/>
        <w:rPr>
          <w:b/>
          <w:szCs w:val="14"/>
        </w:rPr>
      </w:pPr>
    </w:p>
    <w:p w14:paraId="55D278A4" w14:textId="77777777" w:rsidR="002A07F4" w:rsidRPr="00007472" w:rsidRDefault="002A07F4" w:rsidP="002A07F4">
      <w:pPr>
        <w:spacing w:line="254" w:lineRule="auto"/>
        <w:ind w:right="49"/>
        <w:jc w:val="center"/>
        <w:rPr>
          <w:szCs w:val="24"/>
        </w:rPr>
      </w:pPr>
      <w:r w:rsidRPr="00007472">
        <w:rPr>
          <w:b/>
          <w:szCs w:val="24"/>
        </w:rPr>
        <w:t>I dalis. Bendra informacija</w:t>
      </w:r>
    </w:p>
    <w:p w14:paraId="066B1EE6" w14:textId="77777777" w:rsidR="002A07F4" w:rsidRPr="00007472"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007472"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007472" w:rsidRDefault="002A07F4">
            <w:pPr>
              <w:jc w:val="both"/>
              <w:rPr>
                <w:szCs w:val="24"/>
              </w:rPr>
            </w:pPr>
            <w:r w:rsidRPr="00007472">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5D31E1CF" w:rsidR="002A07F4" w:rsidRPr="00007472" w:rsidRDefault="00523C16" w:rsidP="00ED6E4B">
            <w:pPr>
              <w:spacing w:line="254" w:lineRule="auto"/>
              <w:jc w:val="both"/>
              <w:rPr>
                <w:szCs w:val="24"/>
              </w:rPr>
            </w:pPr>
            <w:r w:rsidRPr="00DC3810">
              <w:rPr>
                <w:i/>
                <w:iCs/>
                <w:szCs w:val="24"/>
              </w:rPr>
              <w:t>„</w:t>
            </w:r>
            <w:r w:rsidRPr="00707C77">
              <w:rPr>
                <w:i/>
                <w:iCs/>
                <w:szCs w:val="24"/>
              </w:rPr>
              <w:t>T</w:t>
            </w:r>
            <w:r w:rsidRPr="002233D8">
              <w:rPr>
                <w:i/>
                <w:iCs/>
                <w:szCs w:val="24"/>
                <w:lang w:eastAsia="lt-LT"/>
              </w:rPr>
              <w:t>uristų judėjimo tendencijų stebėjimo naudojantis mobiliųjų technologijų sprendimais sistemos diegimas</w:t>
            </w:r>
            <w:r w:rsidRPr="00707C77">
              <w:rPr>
                <w:bCs/>
                <w:i/>
                <w:iCs/>
                <w:szCs w:val="24"/>
              </w:rPr>
              <w:t>“</w:t>
            </w:r>
            <w:r w:rsidRPr="00707C77">
              <w:rPr>
                <w:bCs/>
                <w:szCs w:val="24"/>
              </w:rPr>
              <w:t xml:space="preserve"> </w:t>
            </w:r>
            <w:r w:rsidRPr="00170B94">
              <w:rPr>
                <w:szCs w:val="24"/>
              </w:rPr>
              <w:t>(</w:t>
            </w:r>
            <w:r>
              <w:rPr>
                <w:color w:val="000000"/>
                <w:szCs w:val="24"/>
              </w:rPr>
              <w:t>Centrinėje viešųjų pirkimų informacinėje sistemoje skelbtas 2021 m. liepos 14</w:t>
            </w:r>
            <w:r w:rsidR="005019FB">
              <w:rPr>
                <w:color w:val="000000"/>
                <w:szCs w:val="24"/>
              </w:rPr>
              <w:t> </w:t>
            </w:r>
            <w:r>
              <w:rPr>
                <w:color w:val="000000"/>
                <w:szCs w:val="24"/>
              </w:rPr>
              <w:t>d.</w:t>
            </w:r>
            <w:r w:rsidRPr="00170B94">
              <w:rPr>
                <w:szCs w:val="24"/>
              </w:rPr>
              <w:t xml:space="preserve">, pirkimo Nr. </w:t>
            </w:r>
            <w:r w:rsidRPr="00545F53">
              <w:rPr>
                <w:szCs w:val="24"/>
              </w:rPr>
              <w:t>555446</w:t>
            </w:r>
            <w:r w:rsidRPr="00170B94">
              <w:rPr>
                <w:szCs w:val="24"/>
              </w:rPr>
              <w:t xml:space="preserve">) </w:t>
            </w:r>
            <w:r w:rsidR="003D5064" w:rsidRPr="00007472">
              <w:rPr>
                <w:bCs/>
                <w:szCs w:val="24"/>
              </w:rPr>
              <w:t>(toliau – Pirkimas)</w:t>
            </w:r>
            <w:r w:rsidR="00A154A1" w:rsidRPr="00007472">
              <w:rPr>
                <w:szCs w:val="24"/>
              </w:rPr>
              <w:t>.</w:t>
            </w:r>
          </w:p>
        </w:tc>
      </w:tr>
      <w:tr w:rsidR="002A07F4" w:rsidRPr="00007472"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007472" w:rsidRDefault="002A07F4">
            <w:pPr>
              <w:jc w:val="both"/>
              <w:rPr>
                <w:szCs w:val="24"/>
              </w:rPr>
            </w:pPr>
            <w:r w:rsidRPr="00007472">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718DACA4" w:rsidR="002A07F4" w:rsidRPr="00007472" w:rsidRDefault="009074B5" w:rsidP="000F5336">
            <w:pPr>
              <w:spacing w:line="254" w:lineRule="auto"/>
              <w:jc w:val="both"/>
              <w:rPr>
                <w:szCs w:val="24"/>
              </w:rPr>
            </w:pPr>
            <w:r w:rsidRPr="00007472">
              <w:rPr>
                <w:bCs/>
                <w:szCs w:val="24"/>
              </w:rPr>
              <w:t>Lietuvos Respublikos viešųjų pirkimų įstatymas (redakcija nuo 2020-</w:t>
            </w:r>
            <w:r w:rsidR="00523C16">
              <w:rPr>
                <w:bCs/>
                <w:szCs w:val="24"/>
              </w:rPr>
              <w:t>08</w:t>
            </w:r>
            <w:r w:rsidRPr="00007472">
              <w:rPr>
                <w:bCs/>
                <w:szCs w:val="24"/>
              </w:rPr>
              <w:t>-</w:t>
            </w:r>
            <w:r w:rsidR="00523C16">
              <w:rPr>
                <w:bCs/>
                <w:szCs w:val="24"/>
              </w:rPr>
              <w:t>01</w:t>
            </w:r>
            <w:r w:rsidR="00403EA4" w:rsidRPr="00007472">
              <w:rPr>
                <w:bCs/>
                <w:szCs w:val="24"/>
              </w:rPr>
              <w:t xml:space="preserve"> iki 2021-</w:t>
            </w:r>
            <w:r w:rsidR="00523C16">
              <w:rPr>
                <w:bCs/>
                <w:szCs w:val="24"/>
              </w:rPr>
              <w:t>11</w:t>
            </w:r>
            <w:r w:rsidR="00403EA4" w:rsidRPr="00007472">
              <w:rPr>
                <w:bCs/>
                <w:szCs w:val="24"/>
              </w:rPr>
              <w:t>-3</w:t>
            </w:r>
            <w:r w:rsidR="00523C16">
              <w:rPr>
                <w:bCs/>
                <w:szCs w:val="24"/>
              </w:rPr>
              <w:t>0</w:t>
            </w:r>
            <w:r w:rsidRPr="00007472">
              <w:rPr>
                <w:bCs/>
                <w:szCs w:val="24"/>
              </w:rPr>
              <w:t xml:space="preserve">) (toliau – </w:t>
            </w:r>
            <w:r w:rsidR="0099504D">
              <w:rPr>
                <w:bCs/>
                <w:szCs w:val="24"/>
              </w:rPr>
              <w:t>Įstatymas</w:t>
            </w:r>
            <w:r w:rsidRPr="00007472">
              <w:rPr>
                <w:bCs/>
                <w:szCs w:val="24"/>
              </w:rPr>
              <w:t>).</w:t>
            </w:r>
          </w:p>
        </w:tc>
      </w:tr>
      <w:tr w:rsidR="002A07F4" w:rsidRPr="00007472"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007472" w:rsidRDefault="002A07F4" w:rsidP="002A07F4">
            <w:pPr>
              <w:jc w:val="both"/>
              <w:rPr>
                <w:rFonts w:eastAsia="Calibri"/>
              </w:rPr>
            </w:pPr>
            <w:r w:rsidRPr="00007472">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7777777" w:rsidR="002A07F4" w:rsidRPr="00007472" w:rsidRDefault="00DF66E5" w:rsidP="00D060BB">
            <w:pPr>
              <w:rPr>
                <w:szCs w:val="24"/>
              </w:rPr>
            </w:pPr>
            <w:r w:rsidRPr="00007472">
              <w:rPr>
                <w:bCs/>
                <w:szCs w:val="24"/>
              </w:rPr>
              <w:t>Atviras konkursas.</w:t>
            </w:r>
          </w:p>
        </w:tc>
      </w:tr>
      <w:tr w:rsidR="002A07F4" w:rsidRPr="00007472"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0D118E44" w:rsidR="002A07F4" w:rsidRPr="00007472" w:rsidRDefault="002A07F4" w:rsidP="002A07F4">
            <w:pPr>
              <w:jc w:val="both"/>
              <w:rPr>
                <w:rFonts w:eastAsia="Calibri"/>
              </w:rPr>
            </w:pPr>
            <w:r w:rsidRPr="00007472">
              <w:rPr>
                <w:rFonts w:eastAsia="Calibri"/>
              </w:rPr>
              <w:t>Planuo</w:t>
            </w:r>
            <w:r w:rsidR="00C20474">
              <w:rPr>
                <w:rFonts w:eastAsia="Calibri"/>
              </w:rPr>
              <w:t>ta</w:t>
            </w:r>
            <w:r w:rsidRPr="00007472">
              <w:rPr>
                <w:rFonts w:eastAsia="Calibri"/>
              </w:rPr>
              <w:t xml:space="preserve"> (nenurodoma, jeigu pirkimas vertinamas iki vokų su pasiūlymais atplėšimo procedūros), faktinė pirkimo</w:t>
            </w:r>
            <w:r w:rsidR="0006227F" w:rsidRPr="00007472">
              <w:rPr>
                <w:rFonts w:eastAsia="Calibri"/>
              </w:rPr>
              <w:t xml:space="preserve"> </w:t>
            </w:r>
            <w:r w:rsidRPr="00007472">
              <w:rPr>
                <w:rFonts w:eastAsia="Calibri"/>
              </w:rPr>
              <w:t>/</w:t>
            </w:r>
            <w:r w:rsidR="00AE6F06" w:rsidRPr="00007472">
              <w:rPr>
                <w:rFonts w:eastAsia="Calibri"/>
              </w:rPr>
              <w:t xml:space="preserve"> </w:t>
            </w:r>
            <w:r w:rsidRPr="00007472">
              <w:rPr>
                <w:rFonts w:eastAsia="Calibri"/>
              </w:rPr>
              <w:t xml:space="preserve">sutarties vertė Eur </w:t>
            </w:r>
            <w:r w:rsidR="003455A8" w:rsidRPr="00007472">
              <w:rPr>
                <w:rFonts w:eastAsia="Calibri"/>
              </w:rPr>
              <w:t>be</w:t>
            </w:r>
            <w:r w:rsidRPr="00007472">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72A04739" w:rsidR="00AB24D4" w:rsidRPr="00007472" w:rsidRDefault="00831F18" w:rsidP="003D5064">
            <w:pPr>
              <w:jc w:val="both"/>
              <w:rPr>
                <w:szCs w:val="24"/>
              </w:rPr>
            </w:pPr>
            <w:r w:rsidRPr="00236CDC">
              <w:rPr>
                <w:szCs w:val="24"/>
              </w:rPr>
              <w:t>Planuo</w:t>
            </w:r>
            <w:r w:rsidR="00C20474">
              <w:rPr>
                <w:szCs w:val="24"/>
              </w:rPr>
              <w:t>ta</w:t>
            </w:r>
            <w:r w:rsidRPr="00007472">
              <w:rPr>
                <w:szCs w:val="24"/>
              </w:rPr>
              <w:t xml:space="preserve"> </w:t>
            </w:r>
            <w:r w:rsidR="00AE25F2" w:rsidRPr="00007472">
              <w:rPr>
                <w:szCs w:val="24"/>
              </w:rPr>
              <w:t>Pirkim</w:t>
            </w:r>
            <w:r w:rsidRPr="00007472">
              <w:rPr>
                <w:szCs w:val="24"/>
              </w:rPr>
              <w:t>o</w:t>
            </w:r>
            <w:r w:rsidR="00AE25F2" w:rsidRPr="00007472">
              <w:rPr>
                <w:szCs w:val="24"/>
              </w:rPr>
              <w:t xml:space="preserve"> </w:t>
            </w:r>
            <w:r w:rsidRPr="00007472">
              <w:rPr>
                <w:szCs w:val="24"/>
              </w:rPr>
              <w:t>vertė</w:t>
            </w:r>
            <w:r w:rsidR="00AE25F2" w:rsidRPr="00007472">
              <w:rPr>
                <w:szCs w:val="24"/>
              </w:rPr>
              <w:t xml:space="preserve"> </w:t>
            </w:r>
            <w:r w:rsidR="001B2141" w:rsidRPr="00007472">
              <w:rPr>
                <w:szCs w:val="24"/>
              </w:rPr>
              <w:t xml:space="preserve">– </w:t>
            </w:r>
            <w:r w:rsidR="00236CDC" w:rsidRPr="00236CDC">
              <w:rPr>
                <w:szCs w:val="24"/>
              </w:rPr>
              <w:t xml:space="preserve">82 644,63 </w:t>
            </w:r>
            <w:r w:rsidR="00AE25F2" w:rsidRPr="00007472">
              <w:rPr>
                <w:szCs w:val="24"/>
              </w:rPr>
              <w:t xml:space="preserve">Eur </w:t>
            </w:r>
            <w:r w:rsidR="008A6FB2" w:rsidRPr="00007472">
              <w:rPr>
                <w:szCs w:val="24"/>
              </w:rPr>
              <w:t>be</w:t>
            </w:r>
            <w:r w:rsidR="00DF66E5" w:rsidRPr="00007472">
              <w:rPr>
                <w:szCs w:val="24"/>
              </w:rPr>
              <w:t xml:space="preserve"> PVM</w:t>
            </w:r>
            <w:r w:rsidR="00AE25F2" w:rsidRPr="00007472">
              <w:rPr>
                <w:szCs w:val="24"/>
              </w:rPr>
              <w:t>.</w:t>
            </w:r>
          </w:p>
        </w:tc>
      </w:tr>
      <w:tr w:rsidR="002A07F4" w:rsidRPr="00007472"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2A07F4" w:rsidRPr="00007472" w:rsidRDefault="002A07F4" w:rsidP="002A07F4">
            <w:pPr>
              <w:jc w:val="both"/>
              <w:rPr>
                <w:szCs w:val="24"/>
              </w:rPr>
            </w:pPr>
            <w:r w:rsidRPr="00007472">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91C0F76" w14:textId="4711D7B3" w:rsidR="007D18C8" w:rsidRPr="00007472" w:rsidRDefault="00AE25F2" w:rsidP="000D4A4D">
            <w:pPr>
              <w:jc w:val="both"/>
              <w:rPr>
                <w:szCs w:val="24"/>
              </w:rPr>
            </w:pPr>
            <w:r w:rsidRPr="00007472">
              <w:rPr>
                <w:szCs w:val="24"/>
              </w:rPr>
              <w:t>–</w:t>
            </w:r>
          </w:p>
        </w:tc>
      </w:tr>
      <w:tr w:rsidR="002A07F4" w:rsidRPr="00007472"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2A07F4" w:rsidRPr="00007472" w:rsidRDefault="002A07F4" w:rsidP="002A07F4">
            <w:pPr>
              <w:jc w:val="both"/>
              <w:rPr>
                <w:rFonts w:eastAsia="Calibri"/>
              </w:rPr>
            </w:pPr>
            <w:r w:rsidRPr="00007472">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17459CF3" w:rsidR="002A07F4" w:rsidRPr="005019FB" w:rsidRDefault="005457CA" w:rsidP="0025094E">
            <w:pPr>
              <w:spacing w:line="254" w:lineRule="auto"/>
              <w:jc w:val="both"/>
              <w:rPr>
                <w:szCs w:val="24"/>
              </w:rPr>
            </w:pPr>
            <w:r w:rsidRPr="00297461">
              <w:rPr>
                <w:szCs w:val="24"/>
              </w:rPr>
              <w:t>Išsamus Pirkimo</w:t>
            </w:r>
            <w:r w:rsidR="00894448" w:rsidRPr="00297461">
              <w:rPr>
                <w:szCs w:val="24"/>
              </w:rPr>
              <w:t xml:space="preserve"> vertinimas</w:t>
            </w:r>
            <w:r w:rsidR="007C3C48" w:rsidRPr="00297461">
              <w:rPr>
                <w:szCs w:val="24"/>
              </w:rPr>
              <w:t xml:space="preserve"> / </w:t>
            </w:r>
            <w:r w:rsidRPr="00297461">
              <w:rPr>
                <w:szCs w:val="24"/>
              </w:rPr>
              <w:t>Pirkim</w:t>
            </w:r>
            <w:r w:rsidR="00E85D72" w:rsidRPr="00297461">
              <w:rPr>
                <w:szCs w:val="24"/>
              </w:rPr>
              <w:t>as</w:t>
            </w:r>
            <w:r w:rsidRPr="00297461">
              <w:rPr>
                <w:szCs w:val="24"/>
              </w:rPr>
              <w:t xml:space="preserve"> </w:t>
            </w:r>
            <w:r w:rsidR="00C20474" w:rsidRPr="00297461">
              <w:rPr>
                <w:szCs w:val="24"/>
              </w:rPr>
              <w:t>baig</w:t>
            </w:r>
            <w:r w:rsidR="00E85D72" w:rsidRPr="00297461">
              <w:rPr>
                <w:szCs w:val="24"/>
              </w:rPr>
              <w:t>tas</w:t>
            </w:r>
            <w:r w:rsidR="00581D6D" w:rsidRPr="00297461">
              <w:rPr>
                <w:szCs w:val="24"/>
              </w:rPr>
              <w:t xml:space="preserve"> nesudarius sutarties</w:t>
            </w:r>
            <w:r w:rsidR="00C20474" w:rsidRPr="00297461">
              <w:rPr>
                <w:szCs w:val="24"/>
              </w:rPr>
              <w:t xml:space="preserve"> (vienintelio tiekėjo pasiūlymas atmestas kaip neatitinkantis Pirkimo dokumentų reikalavimų</w:t>
            </w:r>
            <w:r w:rsidR="00D03BD2" w:rsidRPr="00297461">
              <w:rPr>
                <w:szCs w:val="24"/>
              </w:rPr>
              <w:t>, nes tiekėjas pasiūlymo techninėje dalyje nurodė pasiūlymo kainą)</w:t>
            </w:r>
            <w:r w:rsidR="0031209D" w:rsidRPr="00297461">
              <w:rPr>
                <w:szCs w:val="24"/>
              </w:rPr>
              <w:t>.</w:t>
            </w:r>
          </w:p>
        </w:tc>
      </w:tr>
      <w:tr w:rsidR="002A07F4" w:rsidRPr="00007472"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2A07F4" w:rsidRPr="00007472" w:rsidRDefault="002A07F4" w:rsidP="002A07F4">
            <w:pPr>
              <w:jc w:val="both"/>
              <w:rPr>
                <w:b/>
                <w:szCs w:val="24"/>
              </w:rPr>
            </w:pPr>
            <w:r w:rsidRPr="00007472">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0613CDC0" w:rsidR="002A07F4" w:rsidRPr="00007472" w:rsidRDefault="00831F18" w:rsidP="007450C2">
            <w:pPr>
              <w:jc w:val="both"/>
              <w:rPr>
                <w:szCs w:val="24"/>
                <w:highlight w:val="yellow"/>
              </w:rPr>
            </w:pPr>
            <w:r w:rsidRPr="00007472">
              <w:t>–</w:t>
            </w:r>
            <w:r w:rsidR="003727D5" w:rsidRPr="00007472">
              <w:t xml:space="preserve"> </w:t>
            </w:r>
          </w:p>
        </w:tc>
      </w:tr>
      <w:tr w:rsidR="00D060BB" w:rsidRPr="00007472" w14:paraId="79B42676" w14:textId="77777777" w:rsidTr="00197368">
        <w:tc>
          <w:tcPr>
            <w:tcW w:w="4677" w:type="dxa"/>
            <w:shd w:val="clear" w:color="auto" w:fill="auto"/>
            <w:vAlign w:val="center"/>
          </w:tcPr>
          <w:p w14:paraId="3C2AB019" w14:textId="77777777" w:rsidR="00D060BB" w:rsidRPr="00007472" w:rsidRDefault="00D060BB" w:rsidP="00D060BB">
            <w:pPr>
              <w:jc w:val="both"/>
              <w:rPr>
                <w:szCs w:val="24"/>
              </w:rPr>
            </w:pPr>
            <w:r w:rsidRPr="00007472">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4CB292BC" w14:textId="77777777" w:rsidR="00D060BB" w:rsidRPr="00007472" w:rsidRDefault="00D060BB" w:rsidP="00D060BB">
            <w:pPr>
              <w:jc w:val="both"/>
              <w:rPr>
                <w:szCs w:val="24"/>
              </w:rPr>
            </w:pPr>
            <w:r w:rsidRPr="00007472">
              <w:rPr>
                <w:szCs w:val="24"/>
              </w:rPr>
              <w:t>–</w:t>
            </w:r>
          </w:p>
        </w:tc>
      </w:tr>
    </w:tbl>
    <w:p w14:paraId="0F3479DA" w14:textId="77777777" w:rsidR="003F255A" w:rsidRPr="00007472" w:rsidRDefault="003F255A" w:rsidP="002A07F4">
      <w:pPr>
        <w:jc w:val="center"/>
        <w:rPr>
          <w:b/>
          <w:szCs w:val="24"/>
        </w:rPr>
      </w:pPr>
    </w:p>
    <w:p w14:paraId="6B3352C5" w14:textId="77777777" w:rsidR="002A07F4" w:rsidRPr="00007472"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6B275D" w:rsidRPr="00007472" w14:paraId="1EDD0449" w14:textId="77777777" w:rsidTr="00FC0E7C">
        <w:tc>
          <w:tcPr>
            <w:tcW w:w="567" w:type="dxa"/>
            <w:shd w:val="clear" w:color="auto" w:fill="auto"/>
            <w:vAlign w:val="center"/>
          </w:tcPr>
          <w:p w14:paraId="4F4D9B89" w14:textId="3795D79E" w:rsidR="006B275D" w:rsidRPr="00007472" w:rsidRDefault="006B275D" w:rsidP="00FC0E7C">
            <w:pPr>
              <w:spacing w:before="120" w:after="120"/>
              <w:ind w:left="171" w:hanging="142"/>
              <w:jc w:val="center"/>
              <w:rPr>
                <w:szCs w:val="24"/>
              </w:rPr>
            </w:pPr>
          </w:p>
        </w:tc>
        <w:tc>
          <w:tcPr>
            <w:tcW w:w="9214" w:type="dxa"/>
            <w:shd w:val="clear" w:color="auto" w:fill="auto"/>
          </w:tcPr>
          <w:p w14:paraId="6F54AF7B" w14:textId="7161F83C" w:rsidR="006B275D" w:rsidRPr="00007472" w:rsidRDefault="00894448" w:rsidP="00FC0E7C">
            <w:pPr>
              <w:spacing w:before="120" w:after="120"/>
              <w:rPr>
                <w:i/>
                <w:szCs w:val="24"/>
              </w:rPr>
            </w:pPr>
            <w:r>
              <w:rPr>
                <w:i/>
                <w:szCs w:val="24"/>
              </w:rPr>
              <w:t>–</w:t>
            </w:r>
          </w:p>
        </w:tc>
      </w:tr>
      <w:tr w:rsidR="006B275D" w:rsidRPr="00007472" w14:paraId="4608811A" w14:textId="77777777" w:rsidTr="000B107D">
        <w:tc>
          <w:tcPr>
            <w:tcW w:w="9781" w:type="dxa"/>
            <w:gridSpan w:val="2"/>
            <w:shd w:val="clear" w:color="auto" w:fill="auto"/>
            <w:vAlign w:val="center"/>
          </w:tcPr>
          <w:p w14:paraId="3657168A" w14:textId="076CBB81" w:rsidR="00692CB6" w:rsidRPr="00007472" w:rsidRDefault="00692CB6" w:rsidP="005D5A21">
            <w:pPr>
              <w:ind w:left="37" w:firstLine="426"/>
              <w:jc w:val="both"/>
              <w:rPr>
                <w:bCs/>
                <w:szCs w:val="24"/>
              </w:rPr>
            </w:pP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007472" w14:paraId="5A97AFC0" w14:textId="77777777" w:rsidTr="000B107D">
        <w:tc>
          <w:tcPr>
            <w:tcW w:w="567" w:type="dxa"/>
            <w:shd w:val="clear" w:color="auto" w:fill="auto"/>
            <w:vAlign w:val="center"/>
          </w:tcPr>
          <w:p w14:paraId="6D2F556B" w14:textId="02364E6B" w:rsidR="00EE0A94" w:rsidRPr="00007472"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007472" w:rsidRDefault="00857126" w:rsidP="000B107D">
            <w:pPr>
              <w:spacing w:before="120" w:after="120"/>
              <w:rPr>
                <w:i/>
                <w:szCs w:val="24"/>
              </w:rPr>
            </w:pPr>
            <w:r w:rsidRPr="00007472">
              <w:rPr>
                <w:i/>
                <w:szCs w:val="24"/>
              </w:rPr>
              <w:t>–</w:t>
            </w:r>
          </w:p>
        </w:tc>
      </w:tr>
      <w:tr w:rsidR="00670BD0" w:rsidRPr="00007472" w14:paraId="79FB8147" w14:textId="77777777" w:rsidTr="000B107D">
        <w:tc>
          <w:tcPr>
            <w:tcW w:w="9781" w:type="dxa"/>
            <w:gridSpan w:val="2"/>
            <w:shd w:val="clear" w:color="auto" w:fill="auto"/>
          </w:tcPr>
          <w:p w14:paraId="41B28DEC" w14:textId="737030B7" w:rsidR="00670BD0" w:rsidRPr="00007472" w:rsidRDefault="00670BD0" w:rsidP="00857126">
            <w:pPr>
              <w:ind w:firstLine="426"/>
              <w:jc w:val="both"/>
              <w:rPr>
                <w:szCs w:val="24"/>
              </w:rPr>
            </w:pPr>
          </w:p>
        </w:tc>
      </w:tr>
    </w:tbl>
    <w:p w14:paraId="409B8C3C" w14:textId="77777777" w:rsidR="003A2C45" w:rsidRPr="00007472" w:rsidRDefault="003A2C45" w:rsidP="002A07F4">
      <w:pPr>
        <w:jc w:val="center"/>
        <w:rPr>
          <w:b/>
          <w:szCs w:val="24"/>
        </w:rPr>
      </w:pPr>
    </w:p>
    <w:p w14:paraId="2A5FB4FC" w14:textId="77777777" w:rsidR="002A07F4" w:rsidRPr="00007472" w:rsidRDefault="002A07F4" w:rsidP="002A07F4">
      <w:pPr>
        <w:jc w:val="center"/>
        <w:rPr>
          <w:b/>
          <w:szCs w:val="24"/>
        </w:rPr>
      </w:pPr>
      <w:r w:rsidRPr="00007472">
        <w:rPr>
          <w:b/>
          <w:szCs w:val="24"/>
        </w:rPr>
        <w:t>IV dalis. Sprendimas</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2DBAB38" w14:textId="74C763CF" w:rsidR="002A07F4" w:rsidRPr="00007472" w:rsidRDefault="00894448" w:rsidP="00933D7B">
            <w:pPr>
              <w:ind w:firstLine="567"/>
              <w:jc w:val="both"/>
              <w:rPr>
                <w:szCs w:val="24"/>
              </w:rPr>
            </w:pPr>
            <w:r w:rsidRPr="00894448">
              <w:rPr>
                <w:bCs/>
                <w:szCs w:val="24"/>
              </w:rPr>
              <w:t>Tarnyba, atlikusi</w:t>
            </w:r>
            <w:r w:rsidR="00D1785E">
              <w:rPr>
                <w:bCs/>
                <w:szCs w:val="24"/>
              </w:rPr>
              <w:t xml:space="preserve"> </w:t>
            </w:r>
            <w:r w:rsidR="00C20474">
              <w:rPr>
                <w:bCs/>
                <w:szCs w:val="24"/>
              </w:rPr>
              <w:t xml:space="preserve">Pirkimo </w:t>
            </w:r>
            <w:r w:rsidRPr="00894448">
              <w:rPr>
                <w:bCs/>
                <w:szCs w:val="24"/>
              </w:rPr>
              <w:t xml:space="preserve">vertinimą, Įstatymo </w:t>
            </w:r>
            <w:r w:rsidR="005019FB">
              <w:rPr>
                <w:bCs/>
                <w:szCs w:val="24"/>
              </w:rPr>
              <w:t>ir su jo įgyvendinim</w:t>
            </w:r>
            <w:r w:rsidR="00BB6E63">
              <w:rPr>
                <w:bCs/>
                <w:szCs w:val="24"/>
              </w:rPr>
              <w:t>u</w:t>
            </w:r>
            <w:r w:rsidR="005019FB">
              <w:rPr>
                <w:bCs/>
                <w:szCs w:val="24"/>
              </w:rPr>
              <w:t xml:space="preserve"> susijusių teisės aktų </w:t>
            </w:r>
            <w:r w:rsidRPr="00894448">
              <w:rPr>
                <w:bCs/>
                <w:szCs w:val="24"/>
              </w:rPr>
              <w:t>nuostatų pažeidimų nenustatė</w:t>
            </w:r>
            <w:r w:rsidR="0042592D">
              <w:rPr>
                <w:bCs/>
                <w:szCs w:val="24"/>
              </w:rPr>
              <w:t>.</w:t>
            </w:r>
            <w:r w:rsidR="00C006D3">
              <w:rPr>
                <w:bCs/>
                <w:szCs w:val="24"/>
              </w:rPr>
              <w:t xml:space="preserve"> </w:t>
            </w:r>
          </w:p>
        </w:tc>
      </w:tr>
    </w:tbl>
    <w:p w14:paraId="0FD35F79" w14:textId="77777777" w:rsidR="002A07F4" w:rsidRPr="00007472" w:rsidRDefault="002A07F4" w:rsidP="002A07F4"/>
    <w:p w14:paraId="3B024E3E" w14:textId="3EC1FA98"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C62B7" w:rsidRPr="00007472" w14:paraId="0E23AD78" w14:textId="77777777" w:rsidTr="00C62773">
        <w:tc>
          <w:tcPr>
            <w:tcW w:w="567" w:type="dxa"/>
            <w:shd w:val="clear" w:color="auto" w:fill="auto"/>
            <w:vAlign w:val="center"/>
          </w:tcPr>
          <w:p w14:paraId="53C6F722" w14:textId="567D716C" w:rsidR="00FC62B7" w:rsidRPr="00007472" w:rsidRDefault="00FC62B7" w:rsidP="00C62773">
            <w:pPr>
              <w:spacing w:before="120" w:after="120"/>
              <w:ind w:left="171" w:hanging="142"/>
              <w:jc w:val="center"/>
              <w:rPr>
                <w:szCs w:val="24"/>
              </w:rPr>
            </w:pPr>
          </w:p>
        </w:tc>
        <w:tc>
          <w:tcPr>
            <w:tcW w:w="9214" w:type="dxa"/>
            <w:shd w:val="clear" w:color="auto" w:fill="auto"/>
          </w:tcPr>
          <w:p w14:paraId="1303A6D3" w14:textId="79068BD7" w:rsidR="00FC62B7" w:rsidRPr="00007472" w:rsidRDefault="001410BC" w:rsidP="00C62773">
            <w:pPr>
              <w:spacing w:before="120" w:after="120"/>
              <w:rPr>
                <w:i/>
                <w:szCs w:val="24"/>
              </w:rPr>
            </w:pPr>
            <w:r>
              <w:rPr>
                <w:i/>
                <w:szCs w:val="24"/>
              </w:rPr>
              <w:t>–</w:t>
            </w:r>
          </w:p>
        </w:tc>
      </w:tr>
      <w:tr w:rsidR="00FC62B7" w:rsidRPr="00007472" w14:paraId="35112C64" w14:textId="77777777" w:rsidTr="00722762">
        <w:tc>
          <w:tcPr>
            <w:tcW w:w="9781" w:type="dxa"/>
            <w:gridSpan w:val="2"/>
            <w:shd w:val="clear" w:color="auto" w:fill="auto"/>
            <w:vAlign w:val="center"/>
          </w:tcPr>
          <w:p w14:paraId="3CCD86DB" w14:textId="5F34D02E" w:rsidR="001B0834" w:rsidRDefault="001B0834" w:rsidP="00F84FAC">
            <w:pPr>
              <w:ind w:firstLine="426"/>
              <w:jc w:val="both"/>
              <w:rPr>
                <w:rFonts w:eastAsiaTheme="minorHAnsi"/>
                <w:szCs w:val="24"/>
              </w:rPr>
            </w:pPr>
            <w:r w:rsidRPr="006E4BB7">
              <w:rPr>
                <w:rFonts w:eastAsiaTheme="minorHAnsi"/>
                <w:szCs w:val="24"/>
              </w:rPr>
              <w:t xml:space="preserve">Pirkimo sąlygų 6 priede </w:t>
            </w:r>
            <w:r>
              <w:rPr>
                <w:rFonts w:eastAsiaTheme="minorHAnsi"/>
                <w:szCs w:val="24"/>
              </w:rPr>
              <w:t>nurodyta, kad</w:t>
            </w:r>
            <w:r w:rsidR="00A63C6A">
              <w:rPr>
                <w:rFonts w:eastAsiaTheme="minorHAnsi"/>
                <w:szCs w:val="24"/>
              </w:rPr>
              <w:t>,</w:t>
            </w:r>
            <w:r>
              <w:rPr>
                <w:rFonts w:eastAsiaTheme="minorHAnsi"/>
                <w:szCs w:val="24"/>
              </w:rPr>
              <w:t xml:space="preserve"> vertinant A</w:t>
            </w:r>
            <w:r w:rsidRPr="006E4BB7">
              <w:rPr>
                <w:rFonts w:eastAsiaTheme="minorHAnsi"/>
                <w:szCs w:val="24"/>
              </w:rPr>
              <w:t>ntr</w:t>
            </w:r>
            <w:r w:rsidR="00A63C6A">
              <w:rPr>
                <w:rFonts w:eastAsiaTheme="minorHAnsi"/>
                <w:szCs w:val="24"/>
              </w:rPr>
              <w:t>ojo</w:t>
            </w:r>
            <w:r>
              <w:rPr>
                <w:rFonts w:eastAsiaTheme="minorHAnsi"/>
                <w:szCs w:val="24"/>
              </w:rPr>
              <w:t xml:space="preserve"> </w:t>
            </w:r>
            <w:r w:rsidRPr="006E4BB7">
              <w:rPr>
                <w:rFonts w:eastAsiaTheme="minorHAnsi"/>
                <w:szCs w:val="24"/>
              </w:rPr>
              <w:t>kriterij</w:t>
            </w:r>
            <w:r w:rsidR="00A63C6A">
              <w:rPr>
                <w:rFonts w:eastAsiaTheme="minorHAnsi"/>
                <w:szCs w:val="24"/>
              </w:rPr>
              <w:t>aus Antrąjį</w:t>
            </w:r>
            <w:r w:rsidR="005C013B" w:rsidRPr="00E130BD">
              <w:rPr>
                <w:bCs/>
                <w:szCs w:val="24"/>
                <w:vertAlign w:val="superscript"/>
              </w:rPr>
              <w:footnoteReference w:id="1"/>
            </w:r>
            <w:r w:rsidR="00A63C6A">
              <w:rPr>
                <w:rFonts w:eastAsiaTheme="minorHAnsi"/>
                <w:szCs w:val="24"/>
              </w:rPr>
              <w:t xml:space="preserve"> ir Trečiąjį</w:t>
            </w:r>
            <w:r w:rsidR="00B4341B" w:rsidRPr="00E130BD">
              <w:rPr>
                <w:bCs/>
                <w:szCs w:val="24"/>
                <w:vertAlign w:val="superscript"/>
              </w:rPr>
              <w:footnoteReference w:id="2"/>
            </w:r>
            <w:r w:rsidR="00A63C6A">
              <w:rPr>
                <w:rFonts w:eastAsiaTheme="minorHAnsi"/>
                <w:szCs w:val="24"/>
              </w:rPr>
              <w:t xml:space="preserve"> parametrus,</w:t>
            </w:r>
            <w:r>
              <w:rPr>
                <w:rFonts w:eastAsiaTheme="minorHAnsi"/>
                <w:szCs w:val="24"/>
              </w:rPr>
              <w:t xml:space="preserve"> dalis balų bus s</w:t>
            </w:r>
            <w:r w:rsidR="00A63C6A">
              <w:rPr>
                <w:rFonts w:eastAsiaTheme="minorHAnsi"/>
                <w:szCs w:val="24"/>
              </w:rPr>
              <w:t>kirta</w:t>
            </w:r>
            <w:r>
              <w:rPr>
                <w:rFonts w:eastAsiaTheme="minorHAnsi"/>
                <w:szCs w:val="24"/>
              </w:rPr>
              <w:t xml:space="preserve"> vien už</w:t>
            </w:r>
            <w:r w:rsidR="00A63C6A">
              <w:rPr>
                <w:rFonts w:eastAsiaTheme="minorHAnsi"/>
                <w:szCs w:val="24"/>
              </w:rPr>
              <w:t xml:space="preserve"> tai, kad </w:t>
            </w:r>
            <w:r w:rsidR="00655704">
              <w:rPr>
                <w:rFonts w:eastAsiaTheme="minorHAnsi"/>
                <w:szCs w:val="24"/>
              </w:rPr>
              <w:t xml:space="preserve">tiekėjas savo pateiktame </w:t>
            </w:r>
            <w:r w:rsidR="004E4B3A">
              <w:rPr>
                <w:rFonts w:eastAsiaTheme="minorHAnsi"/>
                <w:szCs w:val="24"/>
              </w:rPr>
              <w:t xml:space="preserve">projekto metodologijos </w:t>
            </w:r>
            <w:r w:rsidR="00655704">
              <w:rPr>
                <w:rFonts w:eastAsiaTheme="minorHAnsi"/>
                <w:szCs w:val="24"/>
              </w:rPr>
              <w:t>aprašyme panaudos tam tikras sąvokas</w:t>
            </w:r>
            <w:r w:rsidR="00F2540F" w:rsidRPr="00E130BD">
              <w:rPr>
                <w:bCs/>
                <w:szCs w:val="24"/>
                <w:vertAlign w:val="superscript"/>
              </w:rPr>
              <w:footnoteReference w:id="3"/>
            </w:r>
            <w:r w:rsidR="00655704">
              <w:rPr>
                <w:rFonts w:eastAsiaTheme="minorHAnsi"/>
                <w:szCs w:val="24"/>
              </w:rPr>
              <w:t xml:space="preserve">, </w:t>
            </w:r>
            <w:r w:rsidR="009B23A3">
              <w:rPr>
                <w:rFonts w:eastAsiaTheme="minorHAnsi"/>
                <w:szCs w:val="24"/>
              </w:rPr>
              <w:t>i</w:t>
            </w:r>
            <w:r w:rsidR="00655704">
              <w:rPr>
                <w:rFonts w:eastAsiaTheme="minorHAnsi"/>
                <w:szCs w:val="24"/>
              </w:rPr>
              <w:t xml:space="preserve">r </w:t>
            </w:r>
            <w:r w:rsidR="00F2540F">
              <w:rPr>
                <w:rFonts w:eastAsiaTheme="minorHAnsi"/>
                <w:szCs w:val="24"/>
              </w:rPr>
              <w:t xml:space="preserve">už tai, kad </w:t>
            </w:r>
            <w:r w:rsidR="004E4B3A">
              <w:rPr>
                <w:rFonts w:eastAsiaTheme="minorHAnsi"/>
                <w:szCs w:val="24"/>
              </w:rPr>
              <w:t>pateiks</w:t>
            </w:r>
            <w:r w:rsidR="00A63C6A">
              <w:rPr>
                <w:rFonts w:eastAsiaTheme="minorHAnsi"/>
                <w:szCs w:val="24"/>
              </w:rPr>
              <w:t xml:space="preserve"> patvirtinimus, kad </w:t>
            </w:r>
            <w:r w:rsidR="003C561E" w:rsidRPr="001966F0">
              <w:rPr>
                <w:rFonts w:eastAsiaTheme="minorHAnsi"/>
                <w:szCs w:val="24"/>
              </w:rPr>
              <w:t>p</w:t>
            </w:r>
            <w:r w:rsidR="003C561E" w:rsidRPr="000C6E28">
              <w:rPr>
                <w:rFonts w:eastAsiaTheme="minorHAnsi"/>
                <w:szCs w:val="24"/>
              </w:rPr>
              <w:t>rojekto duomenų ir jų analizės vizualinė pateikimo forma</w:t>
            </w:r>
            <w:r w:rsidR="003C561E">
              <w:rPr>
                <w:rFonts w:eastAsiaTheme="minorHAnsi"/>
                <w:szCs w:val="24"/>
              </w:rPr>
              <w:t xml:space="preserve"> </w:t>
            </w:r>
            <w:r>
              <w:rPr>
                <w:rFonts w:eastAsiaTheme="minorHAnsi"/>
                <w:szCs w:val="24"/>
              </w:rPr>
              <w:t>atitik</w:t>
            </w:r>
            <w:r w:rsidR="00A63C6A">
              <w:rPr>
                <w:rFonts w:eastAsiaTheme="minorHAnsi"/>
                <w:szCs w:val="24"/>
              </w:rPr>
              <w:t>s</w:t>
            </w:r>
            <w:r>
              <w:rPr>
                <w:rFonts w:eastAsiaTheme="minorHAnsi"/>
                <w:szCs w:val="24"/>
              </w:rPr>
              <w:t xml:space="preserve"> Pirkimo sąlygų 1 priedo „&lt;..&gt; </w:t>
            </w:r>
            <w:r w:rsidRPr="00A8454B">
              <w:rPr>
                <w:rFonts w:eastAsiaTheme="minorHAnsi"/>
                <w:szCs w:val="24"/>
              </w:rPr>
              <w:t>techninė specifikacija</w:t>
            </w:r>
            <w:r>
              <w:rPr>
                <w:rFonts w:eastAsiaTheme="minorHAnsi"/>
                <w:szCs w:val="24"/>
              </w:rPr>
              <w:t>“ reikalavim</w:t>
            </w:r>
            <w:r w:rsidR="00A63C6A">
              <w:rPr>
                <w:rFonts w:eastAsiaTheme="minorHAnsi"/>
                <w:szCs w:val="24"/>
              </w:rPr>
              <w:t>u</w:t>
            </w:r>
            <w:r>
              <w:rPr>
                <w:rFonts w:eastAsiaTheme="minorHAnsi"/>
                <w:szCs w:val="24"/>
              </w:rPr>
              <w:t>s</w:t>
            </w:r>
            <w:r w:rsidR="00F2540F" w:rsidRPr="00E130BD">
              <w:rPr>
                <w:bCs/>
                <w:szCs w:val="24"/>
                <w:vertAlign w:val="superscript"/>
              </w:rPr>
              <w:footnoteReference w:id="4"/>
            </w:r>
            <w:r w:rsidR="003C561E">
              <w:rPr>
                <w:rFonts w:eastAsiaTheme="minorHAnsi"/>
                <w:szCs w:val="24"/>
              </w:rPr>
              <w:t>.</w:t>
            </w:r>
          </w:p>
          <w:p w14:paraId="4F9E6C41" w14:textId="21C31AF1" w:rsidR="007B1929" w:rsidRDefault="00DA4797" w:rsidP="00047242">
            <w:pPr>
              <w:ind w:firstLine="426"/>
              <w:jc w:val="both"/>
              <w:rPr>
                <w:rFonts w:eastAsiaTheme="minorHAnsi"/>
                <w:szCs w:val="24"/>
              </w:rPr>
            </w:pPr>
            <w:r w:rsidRPr="004B42AA">
              <w:rPr>
                <w:rFonts w:eastAsiaTheme="minorHAnsi"/>
                <w:szCs w:val="24"/>
              </w:rPr>
              <w:t xml:space="preserve">Tarnybos </w:t>
            </w:r>
            <w:r w:rsidR="00E77B99" w:rsidRPr="004B42AA">
              <w:rPr>
                <w:rFonts w:eastAsiaTheme="minorHAnsi"/>
                <w:szCs w:val="24"/>
              </w:rPr>
              <w:t>nuomone</w:t>
            </w:r>
            <w:r w:rsidRPr="004B42AA">
              <w:rPr>
                <w:rFonts w:eastAsiaTheme="minorHAnsi"/>
                <w:szCs w:val="24"/>
              </w:rPr>
              <w:t>, minėti reikalavimai</w:t>
            </w:r>
            <w:r w:rsidR="00670043">
              <w:rPr>
                <w:rFonts w:eastAsiaTheme="minorHAnsi"/>
                <w:szCs w:val="24"/>
              </w:rPr>
              <w:t xml:space="preserve"> </w:t>
            </w:r>
            <w:r w:rsidR="004B42AA" w:rsidRPr="004B42AA">
              <w:rPr>
                <w:rFonts w:eastAsiaTheme="minorHAnsi"/>
                <w:szCs w:val="24"/>
              </w:rPr>
              <w:t>įtakos</w:t>
            </w:r>
            <w:r w:rsidR="006B6941" w:rsidRPr="004B42AA">
              <w:rPr>
                <w:rFonts w:eastAsiaTheme="minorHAnsi"/>
                <w:szCs w:val="24"/>
              </w:rPr>
              <w:t xml:space="preserve"> Pirkim</w:t>
            </w:r>
            <w:r w:rsidR="004B42AA" w:rsidRPr="004B42AA">
              <w:rPr>
                <w:rFonts w:eastAsiaTheme="minorHAnsi"/>
                <w:szCs w:val="24"/>
              </w:rPr>
              <w:t>o rezultatams</w:t>
            </w:r>
            <w:r w:rsidR="00D60726" w:rsidRPr="004B42AA">
              <w:rPr>
                <w:rFonts w:eastAsiaTheme="minorHAnsi"/>
                <w:szCs w:val="24"/>
              </w:rPr>
              <w:t xml:space="preserve"> </w:t>
            </w:r>
            <w:r w:rsidR="004B42AA">
              <w:rPr>
                <w:rFonts w:eastAsiaTheme="minorHAnsi"/>
                <w:szCs w:val="24"/>
              </w:rPr>
              <w:t xml:space="preserve">neturėjo </w:t>
            </w:r>
            <w:r w:rsidR="006B6941">
              <w:rPr>
                <w:rFonts w:eastAsiaTheme="minorHAnsi"/>
                <w:szCs w:val="24"/>
              </w:rPr>
              <w:t xml:space="preserve">(vienintelio </w:t>
            </w:r>
            <w:r w:rsidR="00BD7254">
              <w:rPr>
                <w:rFonts w:eastAsiaTheme="minorHAnsi"/>
                <w:szCs w:val="24"/>
              </w:rPr>
              <w:t xml:space="preserve">Pirkime </w:t>
            </w:r>
            <w:r w:rsidR="006B6941">
              <w:rPr>
                <w:rFonts w:eastAsiaTheme="minorHAnsi"/>
                <w:szCs w:val="24"/>
              </w:rPr>
              <w:t xml:space="preserve">dalyvavusio </w:t>
            </w:r>
            <w:r w:rsidR="004E4B3A">
              <w:rPr>
                <w:rFonts w:eastAsiaTheme="minorHAnsi"/>
                <w:szCs w:val="24"/>
              </w:rPr>
              <w:t xml:space="preserve">tiekėjo </w:t>
            </w:r>
            <w:r w:rsidR="00047242">
              <w:rPr>
                <w:rFonts w:eastAsiaTheme="minorHAnsi"/>
                <w:szCs w:val="24"/>
              </w:rPr>
              <w:t>pateikt</w:t>
            </w:r>
            <w:r w:rsidR="00C56F82">
              <w:rPr>
                <w:rFonts w:eastAsiaTheme="minorHAnsi"/>
                <w:szCs w:val="24"/>
              </w:rPr>
              <w:t>i</w:t>
            </w:r>
            <w:r w:rsidR="00047242">
              <w:rPr>
                <w:rFonts w:eastAsiaTheme="minorHAnsi"/>
                <w:szCs w:val="24"/>
              </w:rPr>
              <w:t xml:space="preserve"> </w:t>
            </w:r>
            <w:r w:rsidR="00C56F82">
              <w:rPr>
                <w:rFonts w:eastAsiaTheme="minorHAnsi"/>
                <w:szCs w:val="24"/>
              </w:rPr>
              <w:t xml:space="preserve">projekto metodologijos ir vizualinės </w:t>
            </w:r>
            <w:r w:rsidR="00C56F82" w:rsidRPr="000C6E28">
              <w:rPr>
                <w:rFonts w:eastAsiaTheme="minorHAnsi"/>
                <w:szCs w:val="24"/>
              </w:rPr>
              <w:t>pateikimo form</w:t>
            </w:r>
            <w:r w:rsidR="00C56F82">
              <w:rPr>
                <w:rFonts w:eastAsiaTheme="minorHAnsi"/>
                <w:szCs w:val="24"/>
              </w:rPr>
              <w:t xml:space="preserve">os aprašymai </w:t>
            </w:r>
            <w:r w:rsidR="00047242">
              <w:rPr>
                <w:rFonts w:eastAsiaTheme="minorHAnsi"/>
                <w:szCs w:val="24"/>
              </w:rPr>
              <w:t>reikalavimus</w:t>
            </w:r>
            <w:r w:rsidR="006B6941">
              <w:rPr>
                <w:rFonts w:eastAsiaTheme="minorHAnsi"/>
                <w:szCs w:val="24"/>
              </w:rPr>
              <w:t xml:space="preserve"> atitiko</w:t>
            </w:r>
            <w:r w:rsidR="004F0685" w:rsidRPr="00E130BD">
              <w:rPr>
                <w:bCs/>
                <w:szCs w:val="24"/>
                <w:vertAlign w:val="superscript"/>
              </w:rPr>
              <w:footnoteReference w:id="5"/>
            </w:r>
            <w:r w:rsidR="006B6941">
              <w:rPr>
                <w:rFonts w:eastAsiaTheme="minorHAnsi"/>
                <w:szCs w:val="24"/>
              </w:rPr>
              <w:t>)</w:t>
            </w:r>
            <w:r w:rsidR="00047242">
              <w:rPr>
                <w:rFonts w:eastAsiaTheme="minorHAnsi"/>
                <w:szCs w:val="24"/>
              </w:rPr>
              <w:t xml:space="preserve">, </w:t>
            </w:r>
            <w:r w:rsidR="00D60726">
              <w:rPr>
                <w:rFonts w:eastAsiaTheme="minorHAnsi"/>
                <w:szCs w:val="24"/>
              </w:rPr>
              <w:t>tačiau</w:t>
            </w:r>
            <w:r w:rsidR="004F0685">
              <w:rPr>
                <w:rFonts w:eastAsiaTheme="minorHAnsi"/>
                <w:szCs w:val="24"/>
              </w:rPr>
              <w:t>,</w:t>
            </w:r>
            <w:r w:rsidR="00047242">
              <w:rPr>
                <w:rFonts w:eastAsiaTheme="minorHAnsi"/>
                <w:szCs w:val="24"/>
              </w:rPr>
              <w:t xml:space="preserve"> reng</w:t>
            </w:r>
            <w:r w:rsidR="00D60726">
              <w:rPr>
                <w:rFonts w:eastAsiaTheme="minorHAnsi"/>
                <w:szCs w:val="24"/>
              </w:rPr>
              <w:t>dama</w:t>
            </w:r>
            <w:r w:rsidR="00047242">
              <w:rPr>
                <w:rFonts w:eastAsiaTheme="minorHAnsi"/>
                <w:szCs w:val="24"/>
              </w:rPr>
              <w:t xml:space="preserve"> sąlygas kitiems pirkimams, </w:t>
            </w:r>
            <w:r w:rsidR="00D60726">
              <w:rPr>
                <w:rFonts w:eastAsiaTheme="minorHAnsi"/>
                <w:szCs w:val="24"/>
              </w:rPr>
              <w:t xml:space="preserve">Perkančioji organizacija turėtų </w:t>
            </w:r>
            <w:r w:rsidR="00047242">
              <w:rPr>
                <w:rFonts w:eastAsiaTheme="minorHAnsi"/>
                <w:szCs w:val="24"/>
              </w:rPr>
              <w:t>atsižvelgti į tai, kad</w:t>
            </w:r>
            <w:r w:rsidR="004E7878">
              <w:rPr>
                <w:rFonts w:eastAsiaTheme="minorHAnsi"/>
                <w:szCs w:val="24"/>
              </w:rPr>
              <w:t xml:space="preserve">: (i) </w:t>
            </w:r>
            <w:r w:rsidR="00A94158">
              <w:rPr>
                <w:rFonts w:eastAsiaTheme="minorHAnsi"/>
                <w:szCs w:val="24"/>
              </w:rPr>
              <w:t>skiria</w:t>
            </w:r>
            <w:r w:rsidR="00CC4335">
              <w:rPr>
                <w:rFonts w:eastAsiaTheme="minorHAnsi"/>
                <w:szCs w:val="24"/>
              </w:rPr>
              <w:t>nt balus</w:t>
            </w:r>
            <w:r w:rsidR="00A94158">
              <w:rPr>
                <w:rFonts w:eastAsiaTheme="minorHAnsi"/>
                <w:szCs w:val="24"/>
              </w:rPr>
              <w:t xml:space="preserve"> vien </w:t>
            </w:r>
            <w:r w:rsidR="004E7878">
              <w:rPr>
                <w:rFonts w:eastAsiaTheme="minorHAnsi"/>
                <w:szCs w:val="24"/>
              </w:rPr>
              <w:t xml:space="preserve">už </w:t>
            </w:r>
            <w:r w:rsidR="004E7878" w:rsidRPr="00A54A5F">
              <w:rPr>
                <w:rFonts w:eastAsiaTheme="minorHAnsi"/>
                <w:szCs w:val="24"/>
              </w:rPr>
              <w:t>tam tikrų nurodytų sąvokų</w:t>
            </w:r>
            <w:r w:rsidR="004E7878">
              <w:rPr>
                <w:rFonts w:eastAsiaTheme="minorHAnsi"/>
                <w:szCs w:val="24"/>
              </w:rPr>
              <w:t xml:space="preserve"> pavartojimą ar pateikt</w:t>
            </w:r>
            <w:r w:rsidR="00C27BF7">
              <w:rPr>
                <w:rFonts w:eastAsiaTheme="minorHAnsi"/>
                <w:szCs w:val="24"/>
              </w:rPr>
              <w:t>us</w:t>
            </w:r>
            <w:r w:rsidR="004E7878">
              <w:rPr>
                <w:rFonts w:eastAsiaTheme="minorHAnsi"/>
                <w:szCs w:val="24"/>
              </w:rPr>
              <w:t xml:space="preserve"> patvirtinim</w:t>
            </w:r>
            <w:r w:rsidR="00C27BF7">
              <w:rPr>
                <w:rFonts w:eastAsiaTheme="minorHAnsi"/>
                <w:szCs w:val="24"/>
              </w:rPr>
              <w:t>us, kad siūlomos prekės, paslaugos ar darbai</w:t>
            </w:r>
            <w:r w:rsidR="004E7878">
              <w:rPr>
                <w:rFonts w:eastAsiaTheme="minorHAnsi"/>
                <w:szCs w:val="24"/>
              </w:rPr>
              <w:t xml:space="preserve"> </w:t>
            </w:r>
            <w:r w:rsidR="00390CD1">
              <w:rPr>
                <w:rFonts w:eastAsiaTheme="minorHAnsi"/>
                <w:szCs w:val="24"/>
              </w:rPr>
              <w:t>atitik</w:t>
            </w:r>
            <w:r w:rsidR="00C27BF7">
              <w:rPr>
                <w:rFonts w:eastAsiaTheme="minorHAnsi"/>
                <w:szCs w:val="24"/>
              </w:rPr>
              <w:t>s</w:t>
            </w:r>
            <w:r w:rsidR="00390CD1">
              <w:rPr>
                <w:rFonts w:eastAsiaTheme="minorHAnsi"/>
                <w:szCs w:val="24"/>
              </w:rPr>
              <w:t xml:space="preserve"> technin</w:t>
            </w:r>
            <w:r w:rsidR="00C27BF7">
              <w:rPr>
                <w:rFonts w:eastAsiaTheme="minorHAnsi"/>
                <w:szCs w:val="24"/>
              </w:rPr>
              <w:t>ės</w:t>
            </w:r>
            <w:r w:rsidR="00390CD1">
              <w:rPr>
                <w:rFonts w:eastAsiaTheme="minorHAnsi"/>
                <w:szCs w:val="24"/>
              </w:rPr>
              <w:t xml:space="preserve"> specifikacij</w:t>
            </w:r>
            <w:r w:rsidR="00C27BF7">
              <w:rPr>
                <w:rFonts w:eastAsiaTheme="minorHAnsi"/>
                <w:szCs w:val="24"/>
              </w:rPr>
              <w:t>os reikalavimus</w:t>
            </w:r>
            <w:r w:rsidR="00390CD1">
              <w:rPr>
                <w:rFonts w:eastAsiaTheme="minorHAnsi"/>
                <w:szCs w:val="24"/>
              </w:rPr>
              <w:t>, n</w:t>
            </w:r>
            <w:r w:rsidR="004F0685">
              <w:rPr>
                <w:rFonts w:eastAsiaTheme="minorHAnsi"/>
                <w:szCs w:val="24"/>
              </w:rPr>
              <w:t>ėra s</w:t>
            </w:r>
            <w:r w:rsidR="00390CD1">
              <w:rPr>
                <w:rFonts w:eastAsiaTheme="minorHAnsi"/>
                <w:szCs w:val="24"/>
              </w:rPr>
              <w:t>ukuria</w:t>
            </w:r>
            <w:r w:rsidR="00CC4335">
              <w:rPr>
                <w:rFonts w:eastAsiaTheme="minorHAnsi"/>
                <w:szCs w:val="24"/>
              </w:rPr>
              <w:t>ma</w:t>
            </w:r>
            <w:r w:rsidR="00390CD1">
              <w:rPr>
                <w:rFonts w:eastAsiaTheme="minorHAnsi"/>
                <w:szCs w:val="24"/>
              </w:rPr>
              <w:t xml:space="preserve"> </w:t>
            </w:r>
            <w:r w:rsidR="00491867">
              <w:rPr>
                <w:rFonts w:eastAsiaTheme="minorHAnsi"/>
                <w:szCs w:val="24"/>
              </w:rPr>
              <w:t xml:space="preserve">papildoma </w:t>
            </w:r>
            <w:r w:rsidR="00390CD1">
              <w:rPr>
                <w:rFonts w:eastAsiaTheme="minorHAnsi"/>
                <w:szCs w:val="24"/>
              </w:rPr>
              <w:t>pridėtinė vertė</w:t>
            </w:r>
            <w:r w:rsidR="009B23A3">
              <w:rPr>
                <w:rFonts w:eastAsiaTheme="minorHAnsi"/>
                <w:szCs w:val="24"/>
              </w:rPr>
              <w:t xml:space="preserve"> </w:t>
            </w:r>
            <w:r w:rsidR="00CC4335">
              <w:rPr>
                <w:rFonts w:eastAsiaTheme="minorHAnsi"/>
                <w:szCs w:val="24"/>
              </w:rPr>
              <w:t>pirkimo objektui</w:t>
            </w:r>
            <w:r w:rsidR="00263F16">
              <w:rPr>
                <w:rFonts w:eastAsiaTheme="minorHAnsi"/>
                <w:szCs w:val="24"/>
              </w:rPr>
              <w:t xml:space="preserve"> (</w:t>
            </w:r>
            <w:r w:rsidR="0018379B">
              <w:rPr>
                <w:rFonts w:eastAsiaTheme="minorHAnsi"/>
                <w:szCs w:val="24"/>
              </w:rPr>
              <w:t xml:space="preserve">ir </w:t>
            </w:r>
            <w:r w:rsidR="00263F16">
              <w:rPr>
                <w:rFonts w:eastAsiaTheme="minorHAnsi"/>
                <w:szCs w:val="24"/>
              </w:rPr>
              <w:t>pats kokybinių aspektų vertinimas tampa betikslis)</w:t>
            </w:r>
            <w:r w:rsidR="00D60726">
              <w:rPr>
                <w:szCs w:val="24"/>
              </w:rPr>
              <w:t>;</w:t>
            </w:r>
            <w:r w:rsidR="00390CD1">
              <w:rPr>
                <w:rFonts w:eastAsiaTheme="minorHAnsi"/>
                <w:szCs w:val="24"/>
              </w:rPr>
              <w:t xml:space="preserve"> (ii) </w:t>
            </w:r>
            <w:r w:rsidR="00EE1C33" w:rsidRPr="00EE1C33">
              <w:rPr>
                <w:rFonts w:eastAsiaTheme="minorHAnsi"/>
                <w:szCs w:val="24"/>
              </w:rPr>
              <w:t xml:space="preserve">prieš vertinant pasiūlymo kokybės aspektus ir </w:t>
            </w:r>
            <w:r w:rsidR="00EE1C33" w:rsidRPr="00EE1C33">
              <w:rPr>
                <w:rFonts w:eastAsiaTheme="minorHAnsi"/>
                <w:szCs w:val="24"/>
              </w:rPr>
              <w:lastRenderedPageBreak/>
              <w:t>pagal pasirinktą formulę skaičiuojant pasiūlymui suteiktinus balus, būtina iš pradžių atlikti pasiūlymo vertinimą, įsitikinti, kad pasiūlymas atitinka</w:t>
            </w:r>
            <w:r w:rsidR="00EE1C33">
              <w:rPr>
                <w:rFonts w:eastAsiaTheme="minorHAnsi"/>
                <w:szCs w:val="24"/>
              </w:rPr>
              <w:t xml:space="preserve"> </w:t>
            </w:r>
            <w:r w:rsidR="00EE1C33" w:rsidRPr="00EE1C33">
              <w:rPr>
                <w:rFonts w:eastAsiaTheme="minorHAnsi"/>
                <w:szCs w:val="24"/>
              </w:rPr>
              <w:t>techninės specifikacijos reikalavimus</w:t>
            </w:r>
            <w:r w:rsidR="00EE1C33">
              <w:rPr>
                <w:rFonts w:eastAsiaTheme="minorHAnsi"/>
                <w:szCs w:val="24"/>
              </w:rPr>
              <w:t xml:space="preserve">. Jei pasiūlymas </w:t>
            </w:r>
            <w:r w:rsidR="001F0EC4">
              <w:rPr>
                <w:rFonts w:eastAsiaTheme="minorHAnsi"/>
                <w:szCs w:val="24"/>
              </w:rPr>
              <w:t xml:space="preserve">neatitinka </w:t>
            </w:r>
            <w:r w:rsidR="00EE1C33">
              <w:rPr>
                <w:rFonts w:eastAsiaTheme="minorHAnsi"/>
                <w:szCs w:val="24"/>
              </w:rPr>
              <w:t>techninė</w:t>
            </w:r>
            <w:r w:rsidR="001F0EC4">
              <w:rPr>
                <w:rFonts w:eastAsiaTheme="minorHAnsi"/>
                <w:szCs w:val="24"/>
              </w:rPr>
              <w:t>je</w:t>
            </w:r>
            <w:r w:rsidR="00EE1C33">
              <w:rPr>
                <w:rFonts w:eastAsiaTheme="minorHAnsi"/>
                <w:szCs w:val="24"/>
              </w:rPr>
              <w:t xml:space="preserve"> </w:t>
            </w:r>
            <w:r w:rsidR="00EE1C33" w:rsidRPr="00583F4C">
              <w:rPr>
                <w:rFonts w:eastAsiaTheme="minorHAnsi"/>
                <w:szCs w:val="24"/>
              </w:rPr>
              <w:t>specifikacijo</w:t>
            </w:r>
            <w:r w:rsidR="001F0EC4" w:rsidRPr="00583F4C">
              <w:rPr>
                <w:rFonts w:eastAsiaTheme="minorHAnsi"/>
                <w:szCs w:val="24"/>
              </w:rPr>
              <w:t>je nurodytų reikalavimų</w:t>
            </w:r>
            <w:r w:rsidR="00EE1C33" w:rsidRPr="00583F4C">
              <w:rPr>
                <w:rFonts w:eastAsiaTheme="minorHAnsi"/>
                <w:szCs w:val="24"/>
              </w:rPr>
              <w:t xml:space="preserve">, </w:t>
            </w:r>
            <w:r w:rsidR="008E494A" w:rsidRPr="00583F4C">
              <w:rPr>
                <w:rFonts w:eastAsiaTheme="minorHAnsi"/>
                <w:szCs w:val="24"/>
              </w:rPr>
              <w:t>negali</w:t>
            </w:r>
            <w:r w:rsidR="00BE221B" w:rsidRPr="00583F4C">
              <w:rPr>
                <w:rFonts w:eastAsiaTheme="minorHAnsi"/>
                <w:szCs w:val="24"/>
              </w:rPr>
              <w:t xml:space="preserve"> būti sprendžiama </w:t>
            </w:r>
            <w:r w:rsidR="00747CCC" w:rsidRPr="00583F4C">
              <w:rPr>
                <w:rFonts w:eastAsiaTheme="minorHAnsi"/>
                <w:szCs w:val="24"/>
              </w:rPr>
              <w:t xml:space="preserve">dėl </w:t>
            </w:r>
            <w:r w:rsidR="008E494A" w:rsidRPr="00583F4C">
              <w:rPr>
                <w:rFonts w:eastAsiaTheme="minorHAnsi"/>
                <w:szCs w:val="24"/>
              </w:rPr>
              <w:t>jo</w:t>
            </w:r>
            <w:r w:rsidR="00747CCC" w:rsidRPr="00583F4C">
              <w:rPr>
                <w:rFonts w:eastAsiaTheme="minorHAnsi"/>
                <w:szCs w:val="24"/>
              </w:rPr>
              <w:t xml:space="preserve"> ekonominio naudingumo įvertinimo</w:t>
            </w:r>
            <w:r w:rsidR="00DD194A">
              <w:rPr>
                <w:rFonts w:eastAsiaTheme="minorHAnsi"/>
                <w:szCs w:val="24"/>
              </w:rPr>
              <w:t>.</w:t>
            </w:r>
            <w:r w:rsidR="00EF0DA2">
              <w:rPr>
                <w:rFonts w:eastAsiaTheme="minorHAnsi"/>
                <w:szCs w:val="24"/>
              </w:rPr>
              <w:t xml:space="preserve"> </w:t>
            </w:r>
          </w:p>
          <w:p w14:paraId="2E315185" w14:textId="2939166B" w:rsidR="00EF0235" w:rsidRPr="00007472" w:rsidRDefault="007F0C6E" w:rsidP="00047242">
            <w:pPr>
              <w:ind w:firstLine="426"/>
              <w:jc w:val="both"/>
              <w:rPr>
                <w:iCs/>
                <w:szCs w:val="24"/>
              </w:rPr>
            </w:pPr>
            <w:r w:rsidRPr="00FB2BB7">
              <w:rPr>
                <w:rFonts w:eastAsiaTheme="minorHAnsi"/>
                <w:szCs w:val="24"/>
              </w:rPr>
              <w:t>Tarnyba, atsižvelgdama į Perkančiosios organizacijos pateiktą paaiškinimą</w:t>
            </w:r>
            <w:r w:rsidR="00FB2BB7" w:rsidRPr="00FB2BB7">
              <w:rPr>
                <w:bCs/>
                <w:szCs w:val="24"/>
                <w:vertAlign w:val="superscript"/>
              </w:rPr>
              <w:footnoteReference w:id="6"/>
            </w:r>
            <w:r w:rsidR="00FB2BB7" w:rsidRPr="00FB2BB7">
              <w:rPr>
                <w:rFonts w:eastAsiaTheme="minorHAnsi"/>
                <w:szCs w:val="24"/>
              </w:rPr>
              <w:t xml:space="preserve">, </w:t>
            </w:r>
            <w:r w:rsidR="00F26282">
              <w:rPr>
                <w:rFonts w:eastAsiaTheme="minorHAnsi"/>
                <w:szCs w:val="24"/>
              </w:rPr>
              <w:t xml:space="preserve">kuriame nurodoma, kad </w:t>
            </w:r>
            <w:r w:rsidRPr="00FB2BB7">
              <w:rPr>
                <w:rFonts w:eastAsiaTheme="minorHAnsi"/>
                <w:szCs w:val="24"/>
              </w:rPr>
              <w:t>Treči</w:t>
            </w:r>
            <w:r w:rsidR="00FB2BB7" w:rsidRPr="00FB2BB7">
              <w:rPr>
                <w:rFonts w:eastAsiaTheme="minorHAnsi"/>
                <w:szCs w:val="24"/>
              </w:rPr>
              <w:t>as</w:t>
            </w:r>
            <w:r w:rsidRPr="00FB2BB7">
              <w:rPr>
                <w:rFonts w:eastAsiaTheme="minorHAnsi"/>
                <w:szCs w:val="24"/>
              </w:rPr>
              <w:t xml:space="preserve"> parametr</w:t>
            </w:r>
            <w:r w:rsidR="00FB2BB7" w:rsidRPr="00FB2BB7">
              <w:rPr>
                <w:rFonts w:eastAsiaTheme="minorHAnsi"/>
                <w:szCs w:val="24"/>
              </w:rPr>
              <w:t>as</w:t>
            </w:r>
            <w:r w:rsidRPr="00FB2BB7">
              <w:rPr>
                <w:rFonts w:eastAsiaTheme="minorHAnsi"/>
                <w:szCs w:val="24"/>
              </w:rPr>
              <w:t xml:space="preserve"> </w:t>
            </w:r>
            <w:r w:rsidRPr="00FB2BB7">
              <w:rPr>
                <w:rFonts w:eastAsiaTheme="minorHAnsi"/>
                <w:i/>
                <w:iCs/>
                <w:szCs w:val="24"/>
              </w:rPr>
              <w:t xml:space="preserve">„&lt;...&gt; </w:t>
            </w:r>
            <w:r w:rsidRPr="00FB2BB7">
              <w:rPr>
                <w:i/>
                <w:iCs/>
                <w:szCs w:val="24"/>
              </w:rPr>
              <w:t xml:space="preserve">nenulemia projekto sėkmės (parametro neatitikimas nenulems klaidingų duomenų, neįvykdytų teisinių reikalavimų ar pačios projekto sėkmės, nes tai tik vizualinė išraiška, </w:t>
            </w:r>
            <w:r w:rsidRPr="00FB2BB7">
              <w:rPr>
                <w:b/>
                <w:bCs/>
                <w:i/>
                <w:iCs/>
                <w:szCs w:val="24"/>
              </w:rPr>
              <w:t>kuri gali būti koreguojama</w:t>
            </w:r>
            <w:r w:rsidRPr="00FB2BB7">
              <w:rPr>
                <w:i/>
                <w:iCs/>
                <w:szCs w:val="24"/>
              </w:rPr>
              <w:t>) &lt;...&gt;“</w:t>
            </w:r>
            <w:r w:rsidR="00FB2BB7">
              <w:rPr>
                <w:i/>
                <w:iCs/>
                <w:szCs w:val="24"/>
              </w:rPr>
              <w:t>,</w:t>
            </w:r>
            <w:r w:rsidR="00FB2BB7" w:rsidRPr="00FB2BB7">
              <w:rPr>
                <w:rFonts w:eastAsiaTheme="minorHAnsi"/>
                <w:szCs w:val="24"/>
              </w:rPr>
              <w:t xml:space="preserve"> Perkančiajai organizacijai primena, kad </w:t>
            </w:r>
            <w:r w:rsidR="00F06316">
              <w:rPr>
                <w:rFonts w:eastAsiaTheme="minorHAnsi"/>
                <w:szCs w:val="24"/>
              </w:rPr>
              <w:t>p</w:t>
            </w:r>
            <w:r w:rsidR="00F06316">
              <w:rPr>
                <w:rStyle w:val="plaintext"/>
              </w:rPr>
              <w:t>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w:t>
            </w:r>
            <w:r w:rsidR="00EF0DA2" w:rsidRPr="00FB2BB7">
              <w:rPr>
                <w:bCs/>
                <w:szCs w:val="24"/>
                <w:vertAlign w:val="superscript"/>
              </w:rPr>
              <w:footnoteReference w:id="7"/>
            </w:r>
            <w:r w:rsidR="00EF0DA2" w:rsidRPr="00FB2BB7">
              <w:rPr>
                <w:rStyle w:val="wysiwyg-font-size-medium"/>
              </w:rPr>
              <w:t>.</w:t>
            </w:r>
          </w:p>
        </w:tc>
      </w:tr>
    </w:tbl>
    <w:p w14:paraId="0897D1F9" w14:textId="77777777" w:rsidR="002A07F4" w:rsidRPr="00007472" w:rsidRDefault="002A07F4" w:rsidP="002A07F4">
      <w:pPr>
        <w:rPr>
          <w:sz w:val="14"/>
          <w:szCs w:val="14"/>
        </w:rPr>
      </w:pPr>
    </w:p>
    <w:p w14:paraId="771143F1" w14:textId="77777777" w:rsidR="004F0685" w:rsidRDefault="004F0685" w:rsidP="00263F16">
      <w:pPr>
        <w:tabs>
          <w:tab w:val="left" w:pos="7750"/>
        </w:tabs>
      </w:pPr>
    </w:p>
    <w:p w14:paraId="0D092AE6" w14:textId="2A3CBC51" w:rsidR="000C6E28" w:rsidRDefault="000F282A" w:rsidP="00263F16">
      <w:pPr>
        <w:tabs>
          <w:tab w:val="left" w:pos="7750"/>
        </w:tabs>
      </w:pPr>
      <w:r w:rsidRPr="00007472">
        <w:t>Direktorius</w:t>
      </w:r>
      <w:r w:rsidR="005C1774" w:rsidRPr="00007472">
        <w:t xml:space="preserve">                                                                                                                    Darius Vedrickas</w:t>
      </w:r>
    </w:p>
    <w:p w14:paraId="2342F8AF" w14:textId="2099E7AE" w:rsidR="00263F16" w:rsidRDefault="00263F16" w:rsidP="00263F16">
      <w:pPr>
        <w:tabs>
          <w:tab w:val="left" w:pos="7750"/>
        </w:tabs>
      </w:pPr>
    </w:p>
    <w:p w14:paraId="4B59C0F9" w14:textId="1F0EFAC0" w:rsidR="00390E6A" w:rsidRDefault="00390E6A" w:rsidP="00263F16">
      <w:pPr>
        <w:tabs>
          <w:tab w:val="left" w:pos="7750"/>
        </w:tabs>
      </w:pPr>
    </w:p>
    <w:p w14:paraId="1CB64BC1" w14:textId="1884E0D7" w:rsidR="00D60726" w:rsidRDefault="00D60726" w:rsidP="00263F16">
      <w:pPr>
        <w:tabs>
          <w:tab w:val="left" w:pos="7750"/>
        </w:tabs>
      </w:pPr>
    </w:p>
    <w:p w14:paraId="3CB254A6" w14:textId="20663528" w:rsidR="00D60726" w:rsidRDefault="00D60726" w:rsidP="00263F16">
      <w:pPr>
        <w:tabs>
          <w:tab w:val="left" w:pos="7750"/>
        </w:tabs>
      </w:pPr>
    </w:p>
    <w:p w14:paraId="0C11F2A3" w14:textId="2796060C" w:rsidR="00D60726" w:rsidRDefault="00D60726" w:rsidP="00263F16">
      <w:pPr>
        <w:tabs>
          <w:tab w:val="left" w:pos="7750"/>
        </w:tabs>
      </w:pPr>
    </w:p>
    <w:p w14:paraId="4172C1FE" w14:textId="6A88F9A0" w:rsidR="00D60726" w:rsidRDefault="00D60726" w:rsidP="00263F16">
      <w:pPr>
        <w:tabs>
          <w:tab w:val="left" w:pos="7750"/>
        </w:tabs>
      </w:pPr>
    </w:p>
    <w:p w14:paraId="23DD4C7D" w14:textId="7BCC1752" w:rsidR="00D60726" w:rsidRDefault="00D60726" w:rsidP="00263F16">
      <w:pPr>
        <w:tabs>
          <w:tab w:val="left" w:pos="7750"/>
        </w:tabs>
      </w:pPr>
    </w:p>
    <w:p w14:paraId="5FA7A2AB" w14:textId="3D1859F4" w:rsidR="00D60726" w:rsidRDefault="00D60726" w:rsidP="00263F16">
      <w:pPr>
        <w:tabs>
          <w:tab w:val="left" w:pos="7750"/>
        </w:tabs>
      </w:pPr>
    </w:p>
    <w:p w14:paraId="6A3FCBB1" w14:textId="2C762E47" w:rsidR="00D60726" w:rsidRDefault="00D60726" w:rsidP="00263F16">
      <w:pPr>
        <w:tabs>
          <w:tab w:val="left" w:pos="7750"/>
        </w:tabs>
      </w:pPr>
    </w:p>
    <w:p w14:paraId="4CDA1FA0" w14:textId="66FC220D" w:rsidR="00D60726" w:rsidRDefault="00D60726" w:rsidP="00263F16">
      <w:pPr>
        <w:tabs>
          <w:tab w:val="left" w:pos="7750"/>
        </w:tabs>
      </w:pPr>
    </w:p>
    <w:p w14:paraId="71B34042" w14:textId="04B527A1" w:rsidR="00D60726" w:rsidRDefault="00D60726" w:rsidP="00263F16">
      <w:pPr>
        <w:tabs>
          <w:tab w:val="left" w:pos="7750"/>
        </w:tabs>
      </w:pPr>
    </w:p>
    <w:p w14:paraId="34BE0482" w14:textId="78BFD1D4" w:rsidR="00D60726" w:rsidRDefault="00D60726" w:rsidP="00263F16">
      <w:pPr>
        <w:tabs>
          <w:tab w:val="left" w:pos="7750"/>
        </w:tabs>
      </w:pPr>
    </w:p>
    <w:p w14:paraId="71E1B3B7" w14:textId="7AB85D80" w:rsidR="00D60726" w:rsidRDefault="00D60726" w:rsidP="00263F16">
      <w:pPr>
        <w:tabs>
          <w:tab w:val="left" w:pos="7750"/>
        </w:tabs>
      </w:pPr>
    </w:p>
    <w:p w14:paraId="0DE7F89B" w14:textId="17390497" w:rsidR="00D60726" w:rsidRDefault="00D60726" w:rsidP="00263F16">
      <w:pPr>
        <w:tabs>
          <w:tab w:val="left" w:pos="7750"/>
        </w:tabs>
      </w:pPr>
    </w:p>
    <w:p w14:paraId="0171C3C4" w14:textId="046FDE72" w:rsidR="00D60726" w:rsidRDefault="00D60726" w:rsidP="00263F16">
      <w:pPr>
        <w:tabs>
          <w:tab w:val="left" w:pos="7750"/>
        </w:tabs>
      </w:pPr>
    </w:p>
    <w:p w14:paraId="52B55D48" w14:textId="12C87C64" w:rsidR="00D60726" w:rsidRDefault="00D60726" w:rsidP="00263F16">
      <w:pPr>
        <w:tabs>
          <w:tab w:val="left" w:pos="7750"/>
        </w:tabs>
      </w:pPr>
    </w:p>
    <w:p w14:paraId="3058CBC4" w14:textId="598DE3F6" w:rsidR="00D60726" w:rsidRDefault="00D60726" w:rsidP="00263F16">
      <w:pPr>
        <w:tabs>
          <w:tab w:val="left" w:pos="7750"/>
        </w:tabs>
      </w:pPr>
    </w:p>
    <w:p w14:paraId="336F3254" w14:textId="4BEA91D0" w:rsidR="00D60726" w:rsidRDefault="00D60726" w:rsidP="00263F16">
      <w:pPr>
        <w:tabs>
          <w:tab w:val="left" w:pos="7750"/>
        </w:tabs>
      </w:pPr>
    </w:p>
    <w:p w14:paraId="00E8B57A" w14:textId="7A86C5C9" w:rsidR="00D60726" w:rsidRDefault="00D60726" w:rsidP="00263F16">
      <w:pPr>
        <w:tabs>
          <w:tab w:val="left" w:pos="7750"/>
        </w:tabs>
      </w:pPr>
    </w:p>
    <w:p w14:paraId="1F5EA044" w14:textId="0C371378" w:rsidR="00D60726" w:rsidRDefault="00D60726" w:rsidP="00263F16">
      <w:pPr>
        <w:tabs>
          <w:tab w:val="left" w:pos="7750"/>
        </w:tabs>
      </w:pPr>
    </w:p>
    <w:p w14:paraId="37F29000" w14:textId="6F8B2CAF" w:rsidR="00D60726" w:rsidRDefault="00D60726" w:rsidP="00263F16">
      <w:pPr>
        <w:tabs>
          <w:tab w:val="left" w:pos="7750"/>
        </w:tabs>
      </w:pPr>
    </w:p>
    <w:p w14:paraId="493E29DD" w14:textId="70D8D986" w:rsidR="00D60726" w:rsidRDefault="00D60726" w:rsidP="00263F16">
      <w:pPr>
        <w:tabs>
          <w:tab w:val="left" w:pos="7750"/>
        </w:tabs>
      </w:pPr>
    </w:p>
    <w:p w14:paraId="4A1DEC81" w14:textId="7906F065" w:rsidR="00D60726" w:rsidRDefault="00D60726" w:rsidP="00263F16">
      <w:pPr>
        <w:tabs>
          <w:tab w:val="left" w:pos="7750"/>
        </w:tabs>
      </w:pPr>
    </w:p>
    <w:p w14:paraId="1A41433D" w14:textId="54BD280B" w:rsidR="00D60726" w:rsidRDefault="00D60726" w:rsidP="00263F16">
      <w:pPr>
        <w:tabs>
          <w:tab w:val="left" w:pos="7750"/>
        </w:tabs>
      </w:pPr>
    </w:p>
    <w:p w14:paraId="77B60044" w14:textId="1C351B7A" w:rsidR="00D60726" w:rsidRDefault="00D60726" w:rsidP="00263F16">
      <w:pPr>
        <w:tabs>
          <w:tab w:val="left" w:pos="7750"/>
        </w:tabs>
      </w:pPr>
    </w:p>
    <w:p w14:paraId="3C6BEB04" w14:textId="1323CE2D" w:rsidR="00D60726" w:rsidRDefault="00D60726" w:rsidP="00263F16">
      <w:pPr>
        <w:tabs>
          <w:tab w:val="left" w:pos="7750"/>
        </w:tabs>
      </w:pPr>
    </w:p>
    <w:p w14:paraId="5FA94007" w14:textId="7B0A48C5" w:rsidR="00D60726" w:rsidRDefault="00D60726" w:rsidP="00263F16">
      <w:pPr>
        <w:tabs>
          <w:tab w:val="left" w:pos="7750"/>
        </w:tabs>
      </w:pPr>
    </w:p>
    <w:p w14:paraId="5496B3E9" w14:textId="2A98ED98" w:rsidR="00D60726" w:rsidRDefault="00D60726" w:rsidP="00263F16">
      <w:pPr>
        <w:tabs>
          <w:tab w:val="left" w:pos="7750"/>
        </w:tabs>
      </w:pPr>
    </w:p>
    <w:p w14:paraId="47DFA5E7" w14:textId="69EC65E8" w:rsidR="00C86B18" w:rsidRDefault="00C86B18" w:rsidP="00263F16">
      <w:pPr>
        <w:tabs>
          <w:tab w:val="left" w:pos="7750"/>
        </w:tabs>
      </w:pPr>
    </w:p>
    <w:p w14:paraId="4FF93874" w14:textId="101F7AAC" w:rsidR="00D60726" w:rsidRDefault="00D60726" w:rsidP="00263F16">
      <w:pPr>
        <w:tabs>
          <w:tab w:val="left" w:pos="7750"/>
        </w:tabs>
      </w:pPr>
    </w:p>
    <w:p w14:paraId="22B1D0FC" w14:textId="1AAB0560" w:rsidR="00583F4C" w:rsidRDefault="00583F4C" w:rsidP="00263F16">
      <w:pPr>
        <w:tabs>
          <w:tab w:val="left" w:pos="7750"/>
        </w:tabs>
      </w:pPr>
    </w:p>
    <w:p w14:paraId="5207FC83" w14:textId="4EEDAF7F" w:rsidR="00D60726" w:rsidRDefault="00D60726" w:rsidP="00263F16">
      <w:pPr>
        <w:tabs>
          <w:tab w:val="left" w:pos="7750"/>
        </w:tabs>
      </w:pPr>
    </w:p>
    <w:p w14:paraId="4938A96B" w14:textId="3B733271" w:rsidR="004C2177" w:rsidRPr="00007472" w:rsidRDefault="002F32BA" w:rsidP="001C660F">
      <w:pPr>
        <w:spacing w:line="240" w:lineRule="exact"/>
        <w:jc w:val="both"/>
        <w:rPr>
          <w:bCs/>
          <w:sz w:val="20"/>
        </w:rPr>
      </w:pPr>
      <w:r w:rsidRPr="00007472">
        <w:rPr>
          <w:bCs/>
          <w:sz w:val="20"/>
        </w:rPr>
        <w:t xml:space="preserve">Darius Butavičius, tel. (8 5) 219 7012, el. p. </w:t>
      </w:r>
      <w:hyperlink r:id="rId11" w:history="1">
        <w:r w:rsidR="009074B5" w:rsidRPr="00007472">
          <w:rPr>
            <w:rStyle w:val="Hyperlink"/>
            <w:bCs/>
            <w:sz w:val="20"/>
          </w:rPr>
          <w:t>Darius.Butavicius@vpt.lt</w:t>
        </w:r>
      </w:hyperlink>
    </w:p>
    <w:sectPr w:rsidR="004C2177" w:rsidRPr="00007472" w:rsidSect="006B625F">
      <w:headerReference w:type="default" r:id="rId12"/>
      <w:headerReference w:type="first" r:id="rId13"/>
      <w:footerReference w:type="first" r:id="rId14"/>
      <w:pgSz w:w="11906" w:h="16838" w:code="9"/>
      <w:pgMar w:top="425" w:right="425"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5587" w14:textId="77777777" w:rsidR="003E358E" w:rsidRDefault="003E358E" w:rsidP="00B60E72">
      <w:r>
        <w:separator/>
      </w:r>
    </w:p>
  </w:endnote>
  <w:endnote w:type="continuationSeparator" w:id="0">
    <w:p w14:paraId="32B9516C" w14:textId="77777777" w:rsidR="003E358E" w:rsidRDefault="003E358E"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77777777" w:rsidR="00310236" w:rsidRPr="00BB2F72" w:rsidRDefault="00310236" w:rsidP="00277A2B">
    <w:pPr>
      <w:pBdr>
        <w:top w:val="single" w:sz="4" w:space="1" w:color="auto"/>
      </w:pBdr>
      <w:jc w:val="both"/>
      <w:rPr>
        <w:sz w:val="18"/>
      </w:rPr>
    </w:pPr>
    <w:r>
      <w:rPr>
        <w:sz w:val="18"/>
      </w:rPr>
      <w:t xml:space="preserve">Kareivių g. 1, LT-08351 Vilnius                              Faks. (8 5) 213 621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8D1F" w14:textId="77777777" w:rsidR="003E358E" w:rsidRDefault="003E358E" w:rsidP="00B60E72">
      <w:r>
        <w:separator/>
      </w:r>
    </w:p>
  </w:footnote>
  <w:footnote w:type="continuationSeparator" w:id="0">
    <w:p w14:paraId="273FAE37" w14:textId="77777777" w:rsidR="003E358E" w:rsidRDefault="003E358E" w:rsidP="00B60E72">
      <w:r>
        <w:continuationSeparator/>
      </w:r>
    </w:p>
  </w:footnote>
  <w:footnote w:id="1">
    <w:p w14:paraId="362BDEED" w14:textId="1F6DB910" w:rsidR="005C013B" w:rsidRPr="00494381" w:rsidRDefault="005C013B" w:rsidP="00B4341B">
      <w:pPr>
        <w:pStyle w:val="FootnoteText"/>
        <w:jc w:val="both"/>
      </w:pPr>
      <w:r w:rsidRPr="00494381">
        <w:rPr>
          <w:rStyle w:val="FootnoteReference"/>
          <w:rFonts w:eastAsia="Calibri"/>
        </w:rPr>
        <w:footnoteRef/>
      </w:r>
      <w:r w:rsidRPr="00494381">
        <w:t xml:space="preserve"> </w:t>
      </w:r>
      <w:r w:rsidR="00E77B99">
        <w:t>„</w:t>
      </w:r>
      <w:r w:rsidR="00B4341B" w:rsidRPr="00B4341B">
        <w:rPr>
          <w:rFonts w:eastAsiaTheme="minorHAnsi"/>
          <w:szCs w:val="24"/>
        </w:rPr>
        <w:t>Antras parametras (P2)</w:t>
      </w:r>
      <w:r w:rsidR="00B4341B">
        <w:rPr>
          <w:rFonts w:eastAsiaTheme="minorHAnsi"/>
          <w:szCs w:val="24"/>
        </w:rPr>
        <w:t xml:space="preserve"> – </w:t>
      </w:r>
      <w:r w:rsidR="00B4341B" w:rsidRPr="00B4341B">
        <w:rPr>
          <w:rFonts w:eastAsiaTheme="minorHAnsi"/>
          <w:szCs w:val="24"/>
        </w:rPr>
        <w:t>Projekto metodologijos aprašymas: projekto eiga, naudojamos sąvokos, duomenų surinkimo,  apdorojimo ir apskaičiavimo būdai bei naudojamų instrumentų pasirinkimas</w:t>
      </w:r>
      <w:r w:rsidR="00E77B99">
        <w:rPr>
          <w:rFonts w:eastAsiaTheme="minorHAnsi"/>
          <w:szCs w:val="24"/>
        </w:rPr>
        <w:t>“</w:t>
      </w:r>
      <w:r w:rsidR="00B4341B" w:rsidRPr="00B4341B">
        <w:rPr>
          <w:rFonts w:eastAsiaTheme="minorHAnsi"/>
          <w:szCs w:val="24"/>
        </w:rPr>
        <w:t>.</w:t>
      </w:r>
    </w:p>
  </w:footnote>
  <w:footnote w:id="2">
    <w:p w14:paraId="0823640F" w14:textId="7E9D3024" w:rsidR="00B4341B" w:rsidRPr="00494381" w:rsidRDefault="00B4341B" w:rsidP="00B4341B">
      <w:pPr>
        <w:pStyle w:val="FootnoteText"/>
        <w:jc w:val="both"/>
      </w:pPr>
      <w:r w:rsidRPr="00494381">
        <w:rPr>
          <w:rStyle w:val="FootnoteReference"/>
          <w:rFonts w:eastAsia="Calibri"/>
        </w:rPr>
        <w:footnoteRef/>
      </w:r>
      <w:r w:rsidRPr="00494381">
        <w:t xml:space="preserve"> </w:t>
      </w:r>
      <w:r w:rsidR="00E77B99">
        <w:t>„</w:t>
      </w:r>
      <w:r>
        <w:t>Trečias parametras (P3) – Projekto duomenų ir jų analizės vizualinė pateikimo forma</w:t>
      </w:r>
      <w:r w:rsidR="00E77B99">
        <w:t>“</w:t>
      </w:r>
      <w:r>
        <w:t xml:space="preserve">. </w:t>
      </w:r>
    </w:p>
  </w:footnote>
  <w:footnote w:id="3">
    <w:p w14:paraId="74EA4BD5" w14:textId="3C3BA368" w:rsidR="00F2540F" w:rsidRPr="00494381" w:rsidRDefault="00F2540F" w:rsidP="00F2540F">
      <w:pPr>
        <w:pStyle w:val="FootnoteText"/>
        <w:jc w:val="both"/>
      </w:pPr>
      <w:r w:rsidRPr="00494381">
        <w:rPr>
          <w:rStyle w:val="FootnoteReference"/>
          <w:rFonts w:eastAsia="Calibri"/>
        </w:rPr>
        <w:footnoteRef/>
      </w:r>
      <w:r w:rsidRPr="00494381">
        <w:t xml:space="preserve"> </w:t>
      </w:r>
      <w:r w:rsidRPr="006E4BB7">
        <w:rPr>
          <w:rFonts w:eastAsiaTheme="minorHAnsi"/>
          <w:szCs w:val="24"/>
        </w:rPr>
        <w:t>Pirkimo sąlygų 6 pried</w:t>
      </w:r>
      <w:r>
        <w:rPr>
          <w:rFonts w:eastAsiaTheme="minorHAnsi"/>
          <w:szCs w:val="24"/>
        </w:rPr>
        <w:t>o</w:t>
      </w:r>
      <w:r w:rsidRPr="006E4BB7">
        <w:rPr>
          <w:rFonts w:eastAsiaTheme="minorHAnsi"/>
          <w:szCs w:val="24"/>
        </w:rPr>
        <w:t xml:space="preserve"> </w:t>
      </w:r>
      <w:r>
        <w:rPr>
          <w:rFonts w:eastAsiaTheme="minorHAnsi"/>
          <w:szCs w:val="24"/>
        </w:rPr>
        <w:t>A</w:t>
      </w:r>
      <w:r w:rsidRPr="006E4BB7">
        <w:rPr>
          <w:rFonts w:eastAsiaTheme="minorHAnsi"/>
          <w:szCs w:val="24"/>
        </w:rPr>
        <w:t>ntr</w:t>
      </w:r>
      <w:r>
        <w:rPr>
          <w:rFonts w:eastAsiaTheme="minorHAnsi"/>
          <w:szCs w:val="24"/>
        </w:rPr>
        <w:t xml:space="preserve">ojo </w:t>
      </w:r>
      <w:r w:rsidRPr="006E4BB7">
        <w:rPr>
          <w:rFonts w:eastAsiaTheme="minorHAnsi"/>
          <w:szCs w:val="24"/>
        </w:rPr>
        <w:t>kriterij</w:t>
      </w:r>
      <w:r>
        <w:rPr>
          <w:rFonts w:eastAsiaTheme="minorHAnsi"/>
          <w:szCs w:val="24"/>
        </w:rPr>
        <w:t>aus Antro parametro reikšmių aprašym</w:t>
      </w:r>
      <w:r w:rsidR="00141E7E">
        <w:rPr>
          <w:rFonts w:eastAsiaTheme="minorHAnsi"/>
          <w:szCs w:val="24"/>
        </w:rPr>
        <w:t>uose nurodyta, kad 1 balas skiriamas, jei</w:t>
      </w:r>
      <w:r>
        <w:rPr>
          <w:rFonts w:eastAsiaTheme="minorHAnsi"/>
          <w:szCs w:val="24"/>
        </w:rPr>
        <w:t>:</w:t>
      </w:r>
      <w:r>
        <w:t xml:space="preserve"> „</w:t>
      </w:r>
      <w:r w:rsidR="00141E7E">
        <w:t xml:space="preserve">&lt;...&gt; </w:t>
      </w:r>
      <w:r>
        <w:t>Metodologijoje naudojamos žemiau išvardintos sąvokos: - Tarptautinis keliautojas; - Turistinė kelionė; - Kilmės šalis; - Įprasta aplinka; - Nakvojantis keliautojas; - Vienos dienos keliautojas</w:t>
      </w:r>
      <w:r w:rsidR="00141E7E">
        <w:t>. &lt;...&gt;</w:t>
      </w:r>
      <w:r>
        <w:t>“</w:t>
      </w:r>
      <w:r w:rsidRPr="00494381">
        <w:t>.</w:t>
      </w:r>
    </w:p>
  </w:footnote>
  <w:footnote w:id="4">
    <w:p w14:paraId="45928CFA" w14:textId="2F610498" w:rsidR="00F2540F" w:rsidRPr="00494381" w:rsidRDefault="00F2540F" w:rsidP="00F2540F">
      <w:pPr>
        <w:pStyle w:val="FootnoteText"/>
        <w:jc w:val="both"/>
      </w:pPr>
      <w:r w:rsidRPr="00494381">
        <w:rPr>
          <w:rStyle w:val="FootnoteReference"/>
          <w:rFonts w:eastAsia="Calibri"/>
        </w:rPr>
        <w:footnoteRef/>
      </w:r>
      <w:r w:rsidRPr="00494381">
        <w:t xml:space="preserve"> </w:t>
      </w:r>
      <w:r>
        <w:t xml:space="preserve">Pvz., </w:t>
      </w:r>
      <w:r w:rsidR="00141E7E" w:rsidRPr="006E4BB7">
        <w:rPr>
          <w:rFonts w:eastAsiaTheme="minorHAnsi"/>
          <w:szCs w:val="24"/>
        </w:rPr>
        <w:t>Pirkimo sąlygų 6 pried</w:t>
      </w:r>
      <w:r w:rsidR="00141E7E">
        <w:rPr>
          <w:rFonts w:eastAsiaTheme="minorHAnsi"/>
          <w:szCs w:val="24"/>
        </w:rPr>
        <w:t>o</w:t>
      </w:r>
      <w:r w:rsidR="00141E7E" w:rsidRPr="006E4BB7">
        <w:rPr>
          <w:rFonts w:eastAsiaTheme="minorHAnsi"/>
          <w:szCs w:val="24"/>
        </w:rPr>
        <w:t xml:space="preserve"> </w:t>
      </w:r>
      <w:r w:rsidR="00141E7E">
        <w:rPr>
          <w:rFonts w:eastAsiaTheme="minorHAnsi"/>
          <w:szCs w:val="24"/>
        </w:rPr>
        <w:t>A</w:t>
      </w:r>
      <w:r w:rsidR="00141E7E" w:rsidRPr="006E4BB7">
        <w:rPr>
          <w:rFonts w:eastAsiaTheme="minorHAnsi"/>
          <w:szCs w:val="24"/>
        </w:rPr>
        <w:t>ntr</w:t>
      </w:r>
      <w:r w:rsidR="00141E7E">
        <w:rPr>
          <w:rFonts w:eastAsiaTheme="minorHAnsi"/>
          <w:szCs w:val="24"/>
        </w:rPr>
        <w:t xml:space="preserve">ojo </w:t>
      </w:r>
      <w:r w:rsidR="00141E7E" w:rsidRPr="006E4BB7">
        <w:rPr>
          <w:rFonts w:eastAsiaTheme="minorHAnsi"/>
          <w:szCs w:val="24"/>
        </w:rPr>
        <w:t>kriterij</w:t>
      </w:r>
      <w:r w:rsidR="00141E7E">
        <w:rPr>
          <w:rFonts w:eastAsiaTheme="minorHAnsi"/>
          <w:szCs w:val="24"/>
        </w:rPr>
        <w:t xml:space="preserve">aus Trečio parametro reikšmių aprašymuose nurodyta, kad 1 balas skiriamas, jei: „&lt;...&gt; </w:t>
      </w:r>
      <w:r w:rsidR="003D2F8A" w:rsidRPr="003D2F8A">
        <w:rPr>
          <w:rFonts w:eastAsiaTheme="minorHAnsi"/>
          <w:szCs w:val="24"/>
        </w:rPr>
        <w:t xml:space="preserve">Paslaugos teikėjas pateikia </w:t>
      </w:r>
      <w:r w:rsidR="003D2F8A">
        <w:rPr>
          <w:rFonts w:eastAsiaTheme="minorHAnsi"/>
          <w:szCs w:val="24"/>
        </w:rPr>
        <w:t>&lt;...&gt;</w:t>
      </w:r>
      <w:r w:rsidR="003D2F8A" w:rsidRPr="003D2F8A">
        <w:rPr>
          <w:rFonts w:eastAsiaTheme="minorHAnsi"/>
          <w:szCs w:val="24"/>
        </w:rPr>
        <w:t xml:space="preserve"> aprašymą, bei garantinį patvirtinimą, jog švieslentės veikimas ir palaikymas bus užtikrintas bent vienerius metus nuo jos viešo paleidimo dienos</w:t>
      </w:r>
      <w:r w:rsidRPr="00494381">
        <w:t>.</w:t>
      </w:r>
      <w:r w:rsidR="00141E7E">
        <w:t xml:space="preserve"> &lt;...&gt;“.</w:t>
      </w:r>
      <w:r w:rsidR="003D2F8A">
        <w:t xml:space="preserve"> Analogiškas reikalavimas įtvirtintas ir </w:t>
      </w:r>
      <w:r w:rsidR="003D2F8A">
        <w:rPr>
          <w:rFonts w:eastAsiaTheme="minorHAnsi"/>
          <w:szCs w:val="24"/>
        </w:rPr>
        <w:t xml:space="preserve">Pirkimo sąlygų 1 priedo „&lt;..&gt; </w:t>
      </w:r>
      <w:r w:rsidR="003D2F8A" w:rsidRPr="00A8454B">
        <w:rPr>
          <w:rFonts w:eastAsiaTheme="minorHAnsi"/>
          <w:szCs w:val="24"/>
        </w:rPr>
        <w:t>techninė specifikacija</w:t>
      </w:r>
      <w:r w:rsidR="003D2F8A">
        <w:rPr>
          <w:rFonts w:eastAsiaTheme="minorHAnsi"/>
          <w:szCs w:val="24"/>
        </w:rPr>
        <w:t>“ 2.5.1 punkte.</w:t>
      </w:r>
      <w:r w:rsidR="003D2F8A">
        <w:t xml:space="preserve"> </w:t>
      </w:r>
    </w:p>
  </w:footnote>
  <w:footnote w:id="5">
    <w:p w14:paraId="7DF94814" w14:textId="47C0D826" w:rsidR="004F0685" w:rsidRPr="00494381" w:rsidRDefault="004F0685" w:rsidP="004F0685">
      <w:pPr>
        <w:pStyle w:val="FootnoteText"/>
        <w:jc w:val="both"/>
      </w:pPr>
      <w:r w:rsidRPr="00494381">
        <w:rPr>
          <w:rStyle w:val="FootnoteReference"/>
          <w:rFonts w:eastAsia="Calibri"/>
        </w:rPr>
        <w:footnoteRef/>
      </w:r>
      <w:r w:rsidRPr="00494381">
        <w:t xml:space="preserve"> </w:t>
      </w:r>
      <w:r>
        <w:rPr>
          <w:rFonts w:eastAsiaTheme="minorHAnsi"/>
          <w:szCs w:val="24"/>
        </w:rPr>
        <w:t>Remiantis Perkančiosios organizacijos ekspertų atliktu vertinimu.</w:t>
      </w:r>
      <w:r>
        <w:t xml:space="preserve"> </w:t>
      </w:r>
    </w:p>
  </w:footnote>
  <w:footnote w:id="6">
    <w:p w14:paraId="1464E98C" w14:textId="77777777" w:rsidR="00FB2BB7" w:rsidRPr="00494381" w:rsidRDefault="00FB2BB7" w:rsidP="00FB2BB7">
      <w:pPr>
        <w:pStyle w:val="FootnoteText"/>
        <w:jc w:val="both"/>
      </w:pPr>
      <w:r w:rsidRPr="00494381">
        <w:rPr>
          <w:rStyle w:val="FootnoteReference"/>
          <w:rFonts w:eastAsia="Calibri"/>
        </w:rPr>
        <w:footnoteRef/>
      </w:r>
      <w:r w:rsidRPr="00494381">
        <w:t xml:space="preserve"> </w:t>
      </w:r>
      <w:r w:rsidRPr="007F0C6E">
        <w:rPr>
          <w:rFonts w:eastAsiaTheme="minorHAnsi"/>
          <w:szCs w:val="24"/>
        </w:rPr>
        <w:t>Perkančiosios organizacijos</w:t>
      </w:r>
      <w:r>
        <w:rPr>
          <w:rFonts w:eastAsiaTheme="minorHAnsi"/>
          <w:szCs w:val="24"/>
        </w:rPr>
        <w:t xml:space="preserve"> </w:t>
      </w:r>
      <w:r w:rsidRPr="007F0C6E">
        <w:rPr>
          <w:rFonts w:eastAsiaTheme="minorHAnsi"/>
          <w:szCs w:val="24"/>
        </w:rPr>
        <w:t xml:space="preserve">2021-10-06 </w:t>
      </w:r>
      <w:r>
        <w:rPr>
          <w:rFonts w:eastAsiaTheme="minorHAnsi"/>
          <w:szCs w:val="24"/>
        </w:rPr>
        <w:t xml:space="preserve">el. laiškas </w:t>
      </w:r>
      <w:r w:rsidRPr="006C6833">
        <w:rPr>
          <w:szCs w:val="24"/>
        </w:rPr>
        <w:t>(reg. Nr. 3S-</w:t>
      </w:r>
      <w:r w:rsidRPr="00231B7D">
        <w:rPr>
          <w:szCs w:val="24"/>
        </w:rPr>
        <w:t>2712</w:t>
      </w:r>
      <w:r w:rsidRPr="006C6833">
        <w:rPr>
          <w:szCs w:val="24"/>
        </w:rPr>
        <w:t>)</w:t>
      </w:r>
      <w:r>
        <w:rPr>
          <w:rFonts w:eastAsiaTheme="minorHAnsi"/>
          <w:szCs w:val="24"/>
        </w:rPr>
        <w:t>.</w:t>
      </w:r>
      <w:r>
        <w:t xml:space="preserve"> </w:t>
      </w:r>
    </w:p>
  </w:footnote>
  <w:footnote w:id="7">
    <w:p w14:paraId="2FA1601E" w14:textId="0547D2D4" w:rsidR="00EF0DA2" w:rsidRPr="00494381" w:rsidRDefault="00EF0DA2" w:rsidP="00EF0DA2">
      <w:pPr>
        <w:pStyle w:val="FootnoteText"/>
        <w:jc w:val="both"/>
      </w:pPr>
      <w:r w:rsidRPr="00494381">
        <w:rPr>
          <w:rStyle w:val="FootnoteReference"/>
          <w:rFonts w:eastAsia="Calibri"/>
        </w:rPr>
        <w:footnoteRef/>
      </w:r>
      <w:r w:rsidRPr="00494381">
        <w:t xml:space="preserve"> </w:t>
      </w:r>
      <w:r>
        <w:rPr>
          <w:rFonts w:eastAsiaTheme="minorHAnsi"/>
          <w:szCs w:val="24"/>
        </w:rPr>
        <w:t xml:space="preserve">Žr. </w:t>
      </w:r>
      <w:r w:rsidRPr="00EF0DA2">
        <w:rPr>
          <w:rFonts w:eastAsiaTheme="minorHAnsi"/>
          <w:szCs w:val="24"/>
        </w:rPr>
        <w:t>Lietuvos Aukščiausiojo Teismo 2018 m. gegužės 3 d.</w:t>
      </w:r>
      <w:r>
        <w:rPr>
          <w:rFonts w:eastAsiaTheme="minorHAnsi"/>
          <w:szCs w:val="24"/>
        </w:rPr>
        <w:t xml:space="preserve"> </w:t>
      </w:r>
      <w:r w:rsidRPr="00EF0DA2">
        <w:rPr>
          <w:rFonts w:eastAsiaTheme="minorHAnsi"/>
          <w:szCs w:val="24"/>
        </w:rPr>
        <w:t>nutart</w:t>
      </w:r>
      <w:r>
        <w:rPr>
          <w:rFonts w:eastAsiaTheme="minorHAnsi"/>
          <w:szCs w:val="24"/>
        </w:rPr>
        <w:t>į</w:t>
      </w:r>
      <w:r w:rsidRPr="00EF0DA2">
        <w:rPr>
          <w:rFonts w:eastAsiaTheme="minorHAnsi"/>
          <w:szCs w:val="24"/>
        </w:rPr>
        <w:t xml:space="preserve"> civilinėje byloje Nr. e3K-3-178-378/2018</w:t>
      </w:r>
      <w:r>
        <w:rPr>
          <w:rFonts w:eastAsiaTheme="minorHAnsi"/>
          <w:szCs w:val="24"/>
        </w:rPr>
        <w:t xml:space="preserve"> ir joje nurodytą praktiką.</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Header"/>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Header"/>
      <w:jc w:val="right"/>
      <w:rPr>
        <w:b/>
        <w:szCs w:val="24"/>
      </w:rPr>
    </w:pPr>
  </w:p>
  <w:p w14:paraId="7E603EA7" w14:textId="77777777" w:rsidR="00310236" w:rsidRDefault="003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6"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8"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1"/>
  </w:num>
  <w:num w:numId="3">
    <w:abstractNumId w:val="3"/>
  </w:num>
  <w:num w:numId="4">
    <w:abstractNumId w:val="11"/>
  </w:num>
  <w:num w:numId="5">
    <w:abstractNumId w:val="9"/>
  </w:num>
  <w:num w:numId="6">
    <w:abstractNumId w:val="8"/>
  </w:num>
  <w:num w:numId="7">
    <w:abstractNumId w:val="0"/>
  </w:num>
  <w:num w:numId="8">
    <w:abstractNumId w:val="1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98F"/>
    <w:rsid w:val="00000C7F"/>
    <w:rsid w:val="00002C5B"/>
    <w:rsid w:val="00005CFD"/>
    <w:rsid w:val="00006686"/>
    <w:rsid w:val="00007472"/>
    <w:rsid w:val="00011406"/>
    <w:rsid w:val="00012045"/>
    <w:rsid w:val="00012A85"/>
    <w:rsid w:val="00014AF9"/>
    <w:rsid w:val="00015272"/>
    <w:rsid w:val="000220A6"/>
    <w:rsid w:val="00022BAC"/>
    <w:rsid w:val="00024655"/>
    <w:rsid w:val="000250C3"/>
    <w:rsid w:val="00026B06"/>
    <w:rsid w:val="00027DCA"/>
    <w:rsid w:val="000337E0"/>
    <w:rsid w:val="00033B5C"/>
    <w:rsid w:val="00036598"/>
    <w:rsid w:val="00040CD4"/>
    <w:rsid w:val="00041A87"/>
    <w:rsid w:val="00046C0F"/>
    <w:rsid w:val="00047056"/>
    <w:rsid w:val="00047242"/>
    <w:rsid w:val="000513A7"/>
    <w:rsid w:val="000518DB"/>
    <w:rsid w:val="00053652"/>
    <w:rsid w:val="00056EEC"/>
    <w:rsid w:val="00060CE7"/>
    <w:rsid w:val="0006227F"/>
    <w:rsid w:val="000626DC"/>
    <w:rsid w:val="00064F9A"/>
    <w:rsid w:val="0006510E"/>
    <w:rsid w:val="000654D0"/>
    <w:rsid w:val="00066111"/>
    <w:rsid w:val="000665AE"/>
    <w:rsid w:val="000669D6"/>
    <w:rsid w:val="00067351"/>
    <w:rsid w:val="000738AE"/>
    <w:rsid w:val="00075598"/>
    <w:rsid w:val="0007690B"/>
    <w:rsid w:val="00076D7F"/>
    <w:rsid w:val="000800F2"/>
    <w:rsid w:val="00080B43"/>
    <w:rsid w:val="000815B9"/>
    <w:rsid w:val="00081606"/>
    <w:rsid w:val="00081DDE"/>
    <w:rsid w:val="00082140"/>
    <w:rsid w:val="00082D63"/>
    <w:rsid w:val="00085105"/>
    <w:rsid w:val="00085AB7"/>
    <w:rsid w:val="0008640C"/>
    <w:rsid w:val="000869AC"/>
    <w:rsid w:val="00087B20"/>
    <w:rsid w:val="00087BCA"/>
    <w:rsid w:val="00090F31"/>
    <w:rsid w:val="00091C11"/>
    <w:rsid w:val="000920AE"/>
    <w:rsid w:val="00094099"/>
    <w:rsid w:val="00094A73"/>
    <w:rsid w:val="000970AE"/>
    <w:rsid w:val="000971D8"/>
    <w:rsid w:val="000A0FFF"/>
    <w:rsid w:val="000A146B"/>
    <w:rsid w:val="000A1AD4"/>
    <w:rsid w:val="000A1B39"/>
    <w:rsid w:val="000A221B"/>
    <w:rsid w:val="000A22B7"/>
    <w:rsid w:val="000A22D2"/>
    <w:rsid w:val="000A309E"/>
    <w:rsid w:val="000A4998"/>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6E28"/>
    <w:rsid w:val="000C7196"/>
    <w:rsid w:val="000C71C7"/>
    <w:rsid w:val="000C7BB7"/>
    <w:rsid w:val="000C7FA0"/>
    <w:rsid w:val="000D0005"/>
    <w:rsid w:val="000D4A4D"/>
    <w:rsid w:val="000D60A3"/>
    <w:rsid w:val="000D6E31"/>
    <w:rsid w:val="000D747E"/>
    <w:rsid w:val="000E231A"/>
    <w:rsid w:val="000E27E0"/>
    <w:rsid w:val="000E3352"/>
    <w:rsid w:val="000E3E39"/>
    <w:rsid w:val="000E4048"/>
    <w:rsid w:val="000E634C"/>
    <w:rsid w:val="000F1A98"/>
    <w:rsid w:val="000F2488"/>
    <w:rsid w:val="000F282A"/>
    <w:rsid w:val="000F4E1F"/>
    <w:rsid w:val="000F4FD0"/>
    <w:rsid w:val="000F5336"/>
    <w:rsid w:val="000F5938"/>
    <w:rsid w:val="00100174"/>
    <w:rsid w:val="0010094A"/>
    <w:rsid w:val="00101B25"/>
    <w:rsid w:val="00101DF0"/>
    <w:rsid w:val="00102862"/>
    <w:rsid w:val="00103394"/>
    <w:rsid w:val="00106473"/>
    <w:rsid w:val="0011115F"/>
    <w:rsid w:val="001128F7"/>
    <w:rsid w:val="0011395D"/>
    <w:rsid w:val="00113BEE"/>
    <w:rsid w:val="00113EB7"/>
    <w:rsid w:val="00114144"/>
    <w:rsid w:val="00114DFB"/>
    <w:rsid w:val="001163DF"/>
    <w:rsid w:val="00120076"/>
    <w:rsid w:val="00122517"/>
    <w:rsid w:val="00123178"/>
    <w:rsid w:val="0012354C"/>
    <w:rsid w:val="00123712"/>
    <w:rsid w:val="00123FDD"/>
    <w:rsid w:val="00124C28"/>
    <w:rsid w:val="001255EA"/>
    <w:rsid w:val="0012700D"/>
    <w:rsid w:val="001270E4"/>
    <w:rsid w:val="00130DA5"/>
    <w:rsid w:val="00132FD4"/>
    <w:rsid w:val="00134418"/>
    <w:rsid w:val="00135956"/>
    <w:rsid w:val="00135EFA"/>
    <w:rsid w:val="001373AB"/>
    <w:rsid w:val="001410BC"/>
    <w:rsid w:val="00141E7E"/>
    <w:rsid w:val="00143B70"/>
    <w:rsid w:val="00144DAC"/>
    <w:rsid w:val="00145391"/>
    <w:rsid w:val="00145FEA"/>
    <w:rsid w:val="001460AB"/>
    <w:rsid w:val="00146941"/>
    <w:rsid w:val="001479BB"/>
    <w:rsid w:val="00147A35"/>
    <w:rsid w:val="00151330"/>
    <w:rsid w:val="00153E4A"/>
    <w:rsid w:val="001542F1"/>
    <w:rsid w:val="00154DC2"/>
    <w:rsid w:val="00156A02"/>
    <w:rsid w:val="00161424"/>
    <w:rsid w:val="00162146"/>
    <w:rsid w:val="001628FE"/>
    <w:rsid w:val="001634FE"/>
    <w:rsid w:val="00163908"/>
    <w:rsid w:val="00164F85"/>
    <w:rsid w:val="0016599B"/>
    <w:rsid w:val="001674A5"/>
    <w:rsid w:val="0017148C"/>
    <w:rsid w:val="00171663"/>
    <w:rsid w:val="001720FE"/>
    <w:rsid w:val="00172525"/>
    <w:rsid w:val="00172CE8"/>
    <w:rsid w:val="0017466C"/>
    <w:rsid w:val="00176645"/>
    <w:rsid w:val="00181236"/>
    <w:rsid w:val="00181CB7"/>
    <w:rsid w:val="00182633"/>
    <w:rsid w:val="0018379B"/>
    <w:rsid w:val="00183FD2"/>
    <w:rsid w:val="00184056"/>
    <w:rsid w:val="001869E3"/>
    <w:rsid w:val="00187A2D"/>
    <w:rsid w:val="00193610"/>
    <w:rsid w:val="001966F0"/>
    <w:rsid w:val="00196B39"/>
    <w:rsid w:val="00197322"/>
    <w:rsid w:val="00197368"/>
    <w:rsid w:val="001A10FE"/>
    <w:rsid w:val="001A18D2"/>
    <w:rsid w:val="001A204A"/>
    <w:rsid w:val="001A2215"/>
    <w:rsid w:val="001A54B7"/>
    <w:rsid w:val="001B0834"/>
    <w:rsid w:val="001B166F"/>
    <w:rsid w:val="001B1E35"/>
    <w:rsid w:val="001B2141"/>
    <w:rsid w:val="001B355D"/>
    <w:rsid w:val="001B4077"/>
    <w:rsid w:val="001B49B7"/>
    <w:rsid w:val="001B6A4E"/>
    <w:rsid w:val="001C0149"/>
    <w:rsid w:val="001C0853"/>
    <w:rsid w:val="001C2BA1"/>
    <w:rsid w:val="001C64F5"/>
    <w:rsid w:val="001C660F"/>
    <w:rsid w:val="001D0436"/>
    <w:rsid w:val="001D0B42"/>
    <w:rsid w:val="001D234E"/>
    <w:rsid w:val="001D2AD9"/>
    <w:rsid w:val="001D3269"/>
    <w:rsid w:val="001D3779"/>
    <w:rsid w:val="001D4656"/>
    <w:rsid w:val="001D7E5C"/>
    <w:rsid w:val="001E300F"/>
    <w:rsid w:val="001E3CC5"/>
    <w:rsid w:val="001E3E27"/>
    <w:rsid w:val="001E5675"/>
    <w:rsid w:val="001F055F"/>
    <w:rsid w:val="001F08D3"/>
    <w:rsid w:val="001F0EC4"/>
    <w:rsid w:val="001F1676"/>
    <w:rsid w:val="001F1FDC"/>
    <w:rsid w:val="001F2CD2"/>
    <w:rsid w:val="001F4890"/>
    <w:rsid w:val="001F4F98"/>
    <w:rsid w:val="001F61B3"/>
    <w:rsid w:val="001F6451"/>
    <w:rsid w:val="00200029"/>
    <w:rsid w:val="00200CF5"/>
    <w:rsid w:val="00202AA7"/>
    <w:rsid w:val="0020564C"/>
    <w:rsid w:val="00207B98"/>
    <w:rsid w:val="00210896"/>
    <w:rsid w:val="00210F0B"/>
    <w:rsid w:val="0021172D"/>
    <w:rsid w:val="00214474"/>
    <w:rsid w:val="002175FB"/>
    <w:rsid w:val="002222EE"/>
    <w:rsid w:val="00222A9B"/>
    <w:rsid w:val="00222DF2"/>
    <w:rsid w:val="0022436C"/>
    <w:rsid w:val="0022472A"/>
    <w:rsid w:val="002252E5"/>
    <w:rsid w:val="002261E5"/>
    <w:rsid w:val="0022780E"/>
    <w:rsid w:val="00230498"/>
    <w:rsid w:val="00231B7D"/>
    <w:rsid w:val="00232178"/>
    <w:rsid w:val="00234613"/>
    <w:rsid w:val="00234843"/>
    <w:rsid w:val="00235117"/>
    <w:rsid w:val="00236249"/>
    <w:rsid w:val="00236CDC"/>
    <w:rsid w:val="00236D46"/>
    <w:rsid w:val="00237968"/>
    <w:rsid w:val="00240C2D"/>
    <w:rsid w:val="002417F6"/>
    <w:rsid w:val="00243677"/>
    <w:rsid w:val="00246E4E"/>
    <w:rsid w:val="00250424"/>
    <w:rsid w:val="00250703"/>
    <w:rsid w:val="00250765"/>
    <w:rsid w:val="00250813"/>
    <w:rsid w:val="0025094E"/>
    <w:rsid w:val="0025144A"/>
    <w:rsid w:val="002514BD"/>
    <w:rsid w:val="00251803"/>
    <w:rsid w:val="002526B5"/>
    <w:rsid w:val="00252C83"/>
    <w:rsid w:val="0025386A"/>
    <w:rsid w:val="00254252"/>
    <w:rsid w:val="00255672"/>
    <w:rsid w:val="00255F5F"/>
    <w:rsid w:val="002576B2"/>
    <w:rsid w:val="002622D6"/>
    <w:rsid w:val="0026364E"/>
    <w:rsid w:val="002636A3"/>
    <w:rsid w:val="00263F16"/>
    <w:rsid w:val="00264A86"/>
    <w:rsid w:val="00264BF8"/>
    <w:rsid w:val="00266070"/>
    <w:rsid w:val="00266085"/>
    <w:rsid w:val="00266C8F"/>
    <w:rsid w:val="00267FF3"/>
    <w:rsid w:val="0027186C"/>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97461"/>
    <w:rsid w:val="002A07F4"/>
    <w:rsid w:val="002A0F1A"/>
    <w:rsid w:val="002A228D"/>
    <w:rsid w:val="002A410F"/>
    <w:rsid w:val="002A41E9"/>
    <w:rsid w:val="002A6D67"/>
    <w:rsid w:val="002A7F53"/>
    <w:rsid w:val="002B1A96"/>
    <w:rsid w:val="002B1BC6"/>
    <w:rsid w:val="002B1F64"/>
    <w:rsid w:val="002B2F71"/>
    <w:rsid w:val="002B4696"/>
    <w:rsid w:val="002B7EFB"/>
    <w:rsid w:val="002C4F49"/>
    <w:rsid w:val="002D1232"/>
    <w:rsid w:val="002D125F"/>
    <w:rsid w:val="002D193C"/>
    <w:rsid w:val="002D1DD7"/>
    <w:rsid w:val="002D21A0"/>
    <w:rsid w:val="002D3940"/>
    <w:rsid w:val="002D48BB"/>
    <w:rsid w:val="002D53C1"/>
    <w:rsid w:val="002D5490"/>
    <w:rsid w:val="002D559F"/>
    <w:rsid w:val="002D5761"/>
    <w:rsid w:val="002D6B35"/>
    <w:rsid w:val="002D6BAD"/>
    <w:rsid w:val="002E03A1"/>
    <w:rsid w:val="002E1B94"/>
    <w:rsid w:val="002E4469"/>
    <w:rsid w:val="002E4833"/>
    <w:rsid w:val="002E5706"/>
    <w:rsid w:val="002E61B2"/>
    <w:rsid w:val="002F10DB"/>
    <w:rsid w:val="002F20E5"/>
    <w:rsid w:val="002F32BA"/>
    <w:rsid w:val="002F3A4E"/>
    <w:rsid w:val="002F4E04"/>
    <w:rsid w:val="002F55B7"/>
    <w:rsid w:val="00301045"/>
    <w:rsid w:val="00304FA1"/>
    <w:rsid w:val="00305E50"/>
    <w:rsid w:val="00307926"/>
    <w:rsid w:val="00307D73"/>
    <w:rsid w:val="00310236"/>
    <w:rsid w:val="00310481"/>
    <w:rsid w:val="00311DD6"/>
    <w:rsid w:val="0031209D"/>
    <w:rsid w:val="00312465"/>
    <w:rsid w:val="00315829"/>
    <w:rsid w:val="00316334"/>
    <w:rsid w:val="00320925"/>
    <w:rsid w:val="00320BBE"/>
    <w:rsid w:val="00320DC6"/>
    <w:rsid w:val="00321333"/>
    <w:rsid w:val="0032320A"/>
    <w:rsid w:val="003239ED"/>
    <w:rsid w:val="003241D9"/>
    <w:rsid w:val="00324B95"/>
    <w:rsid w:val="00325CFB"/>
    <w:rsid w:val="00330753"/>
    <w:rsid w:val="003328C2"/>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48E9"/>
    <w:rsid w:val="00367446"/>
    <w:rsid w:val="00367DD2"/>
    <w:rsid w:val="00371C44"/>
    <w:rsid w:val="003727D5"/>
    <w:rsid w:val="00374442"/>
    <w:rsid w:val="00374452"/>
    <w:rsid w:val="00374581"/>
    <w:rsid w:val="00382F94"/>
    <w:rsid w:val="003831E4"/>
    <w:rsid w:val="003833DE"/>
    <w:rsid w:val="003846B2"/>
    <w:rsid w:val="00385EF0"/>
    <w:rsid w:val="00387196"/>
    <w:rsid w:val="00390CD1"/>
    <w:rsid w:val="00390E6A"/>
    <w:rsid w:val="00392631"/>
    <w:rsid w:val="0039367F"/>
    <w:rsid w:val="00394890"/>
    <w:rsid w:val="00395068"/>
    <w:rsid w:val="00396D23"/>
    <w:rsid w:val="00397313"/>
    <w:rsid w:val="00397F1E"/>
    <w:rsid w:val="003A2842"/>
    <w:rsid w:val="003A2C45"/>
    <w:rsid w:val="003A6F5D"/>
    <w:rsid w:val="003B129D"/>
    <w:rsid w:val="003B1D29"/>
    <w:rsid w:val="003B283E"/>
    <w:rsid w:val="003B346F"/>
    <w:rsid w:val="003B3F27"/>
    <w:rsid w:val="003B6EA4"/>
    <w:rsid w:val="003B7E73"/>
    <w:rsid w:val="003B7EE9"/>
    <w:rsid w:val="003C2C72"/>
    <w:rsid w:val="003C3987"/>
    <w:rsid w:val="003C4645"/>
    <w:rsid w:val="003C5390"/>
    <w:rsid w:val="003C561E"/>
    <w:rsid w:val="003C574D"/>
    <w:rsid w:val="003C7A4B"/>
    <w:rsid w:val="003D13BB"/>
    <w:rsid w:val="003D1AEF"/>
    <w:rsid w:val="003D1B83"/>
    <w:rsid w:val="003D1F5D"/>
    <w:rsid w:val="003D270C"/>
    <w:rsid w:val="003D2F8A"/>
    <w:rsid w:val="003D5064"/>
    <w:rsid w:val="003D5CA5"/>
    <w:rsid w:val="003D6518"/>
    <w:rsid w:val="003E284B"/>
    <w:rsid w:val="003E358E"/>
    <w:rsid w:val="003E3846"/>
    <w:rsid w:val="003E3E69"/>
    <w:rsid w:val="003E523A"/>
    <w:rsid w:val="003E67BA"/>
    <w:rsid w:val="003F0A75"/>
    <w:rsid w:val="003F126C"/>
    <w:rsid w:val="003F1B10"/>
    <w:rsid w:val="003F2282"/>
    <w:rsid w:val="003F2389"/>
    <w:rsid w:val="003F255A"/>
    <w:rsid w:val="003F2BC6"/>
    <w:rsid w:val="003F32DE"/>
    <w:rsid w:val="003F3484"/>
    <w:rsid w:val="003F495F"/>
    <w:rsid w:val="003F6152"/>
    <w:rsid w:val="003F70AC"/>
    <w:rsid w:val="003F789B"/>
    <w:rsid w:val="0040074A"/>
    <w:rsid w:val="004020D2"/>
    <w:rsid w:val="00403EA4"/>
    <w:rsid w:val="00406D36"/>
    <w:rsid w:val="00411354"/>
    <w:rsid w:val="0041478E"/>
    <w:rsid w:val="00415EF6"/>
    <w:rsid w:val="00416FD1"/>
    <w:rsid w:val="0042236E"/>
    <w:rsid w:val="0042592D"/>
    <w:rsid w:val="00426C5A"/>
    <w:rsid w:val="0043043B"/>
    <w:rsid w:val="00430652"/>
    <w:rsid w:val="00440588"/>
    <w:rsid w:val="00443773"/>
    <w:rsid w:val="00445D16"/>
    <w:rsid w:val="00445E2D"/>
    <w:rsid w:val="004468E0"/>
    <w:rsid w:val="0045096D"/>
    <w:rsid w:val="00452045"/>
    <w:rsid w:val="00452DA1"/>
    <w:rsid w:val="00455279"/>
    <w:rsid w:val="00455AF5"/>
    <w:rsid w:val="00455BEA"/>
    <w:rsid w:val="0046123A"/>
    <w:rsid w:val="00467300"/>
    <w:rsid w:val="00470906"/>
    <w:rsid w:val="00471CE2"/>
    <w:rsid w:val="004722F4"/>
    <w:rsid w:val="00472611"/>
    <w:rsid w:val="00473F2C"/>
    <w:rsid w:val="004751E8"/>
    <w:rsid w:val="004757F0"/>
    <w:rsid w:val="004770EE"/>
    <w:rsid w:val="004777AD"/>
    <w:rsid w:val="004837EC"/>
    <w:rsid w:val="00483DE5"/>
    <w:rsid w:val="00485137"/>
    <w:rsid w:val="00485877"/>
    <w:rsid w:val="004864D2"/>
    <w:rsid w:val="00487543"/>
    <w:rsid w:val="00487F35"/>
    <w:rsid w:val="00491231"/>
    <w:rsid w:val="00491867"/>
    <w:rsid w:val="00491C56"/>
    <w:rsid w:val="00493F08"/>
    <w:rsid w:val="00495D5C"/>
    <w:rsid w:val="00495E36"/>
    <w:rsid w:val="00496648"/>
    <w:rsid w:val="0049676A"/>
    <w:rsid w:val="004A09F4"/>
    <w:rsid w:val="004A3F44"/>
    <w:rsid w:val="004A42DD"/>
    <w:rsid w:val="004A6047"/>
    <w:rsid w:val="004A73BB"/>
    <w:rsid w:val="004B0EFE"/>
    <w:rsid w:val="004B1D74"/>
    <w:rsid w:val="004B2EF3"/>
    <w:rsid w:val="004B322F"/>
    <w:rsid w:val="004B42AA"/>
    <w:rsid w:val="004B6E73"/>
    <w:rsid w:val="004B7FFE"/>
    <w:rsid w:val="004C2177"/>
    <w:rsid w:val="004C39FA"/>
    <w:rsid w:val="004C78EE"/>
    <w:rsid w:val="004D04CF"/>
    <w:rsid w:val="004D060A"/>
    <w:rsid w:val="004D0DEB"/>
    <w:rsid w:val="004D0EEB"/>
    <w:rsid w:val="004D25C2"/>
    <w:rsid w:val="004D3C5C"/>
    <w:rsid w:val="004D4278"/>
    <w:rsid w:val="004D7746"/>
    <w:rsid w:val="004D7E87"/>
    <w:rsid w:val="004E1A91"/>
    <w:rsid w:val="004E2AE4"/>
    <w:rsid w:val="004E4B3A"/>
    <w:rsid w:val="004E632F"/>
    <w:rsid w:val="004E6E51"/>
    <w:rsid w:val="004E7878"/>
    <w:rsid w:val="004F0322"/>
    <w:rsid w:val="004F0685"/>
    <w:rsid w:val="004F25E2"/>
    <w:rsid w:val="004F2600"/>
    <w:rsid w:val="004F2C86"/>
    <w:rsid w:val="004F3DD3"/>
    <w:rsid w:val="004F3E0B"/>
    <w:rsid w:val="004F4B02"/>
    <w:rsid w:val="004F4F2E"/>
    <w:rsid w:val="004F518B"/>
    <w:rsid w:val="004F55DB"/>
    <w:rsid w:val="004F5E8B"/>
    <w:rsid w:val="005019FB"/>
    <w:rsid w:val="005020F0"/>
    <w:rsid w:val="0050210C"/>
    <w:rsid w:val="005024B3"/>
    <w:rsid w:val="0050540D"/>
    <w:rsid w:val="0051249E"/>
    <w:rsid w:val="00512E9A"/>
    <w:rsid w:val="005131CB"/>
    <w:rsid w:val="00513B49"/>
    <w:rsid w:val="0051443E"/>
    <w:rsid w:val="0051494D"/>
    <w:rsid w:val="00514C60"/>
    <w:rsid w:val="00514CC0"/>
    <w:rsid w:val="005168BD"/>
    <w:rsid w:val="00523C16"/>
    <w:rsid w:val="00526B7B"/>
    <w:rsid w:val="00527B80"/>
    <w:rsid w:val="005323A7"/>
    <w:rsid w:val="00533B45"/>
    <w:rsid w:val="00534618"/>
    <w:rsid w:val="00536154"/>
    <w:rsid w:val="00537C59"/>
    <w:rsid w:val="0054008C"/>
    <w:rsid w:val="0054137C"/>
    <w:rsid w:val="0054272F"/>
    <w:rsid w:val="00544041"/>
    <w:rsid w:val="005457CA"/>
    <w:rsid w:val="0054644D"/>
    <w:rsid w:val="005504AF"/>
    <w:rsid w:val="00551070"/>
    <w:rsid w:val="0055121F"/>
    <w:rsid w:val="005538A9"/>
    <w:rsid w:val="005556EC"/>
    <w:rsid w:val="00560144"/>
    <w:rsid w:val="005605BB"/>
    <w:rsid w:val="005607B6"/>
    <w:rsid w:val="0056125F"/>
    <w:rsid w:val="00563195"/>
    <w:rsid w:val="00564F77"/>
    <w:rsid w:val="00577501"/>
    <w:rsid w:val="00577A84"/>
    <w:rsid w:val="00577AA5"/>
    <w:rsid w:val="005801C6"/>
    <w:rsid w:val="00581126"/>
    <w:rsid w:val="00581D6D"/>
    <w:rsid w:val="0058236E"/>
    <w:rsid w:val="00583F4C"/>
    <w:rsid w:val="00590913"/>
    <w:rsid w:val="005926A5"/>
    <w:rsid w:val="00594B90"/>
    <w:rsid w:val="00597337"/>
    <w:rsid w:val="00597800"/>
    <w:rsid w:val="005A1038"/>
    <w:rsid w:val="005A3D8F"/>
    <w:rsid w:val="005A694B"/>
    <w:rsid w:val="005A70F0"/>
    <w:rsid w:val="005B1C61"/>
    <w:rsid w:val="005B36E8"/>
    <w:rsid w:val="005B4B04"/>
    <w:rsid w:val="005B5DA0"/>
    <w:rsid w:val="005C013B"/>
    <w:rsid w:val="005C0D26"/>
    <w:rsid w:val="005C1774"/>
    <w:rsid w:val="005C33AD"/>
    <w:rsid w:val="005C4197"/>
    <w:rsid w:val="005C46A2"/>
    <w:rsid w:val="005D1288"/>
    <w:rsid w:val="005D2FF5"/>
    <w:rsid w:val="005D32BD"/>
    <w:rsid w:val="005D33A8"/>
    <w:rsid w:val="005D3FC7"/>
    <w:rsid w:val="005D5A21"/>
    <w:rsid w:val="005D6878"/>
    <w:rsid w:val="005D7A26"/>
    <w:rsid w:val="005E0687"/>
    <w:rsid w:val="005E251D"/>
    <w:rsid w:val="005E2733"/>
    <w:rsid w:val="005E50CB"/>
    <w:rsid w:val="005F21EF"/>
    <w:rsid w:val="005F2BD3"/>
    <w:rsid w:val="005F33A3"/>
    <w:rsid w:val="00601E22"/>
    <w:rsid w:val="00602696"/>
    <w:rsid w:val="00603A8B"/>
    <w:rsid w:val="00605B4A"/>
    <w:rsid w:val="006069EA"/>
    <w:rsid w:val="00607B69"/>
    <w:rsid w:val="00610285"/>
    <w:rsid w:val="006148AC"/>
    <w:rsid w:val="006153EE"/>
    <w:rsid w:val="006165E1"/>
    <w:rsid w:val="00620BBD"/>
    <w:rsid w:val="00623061"/>
    <w:rsid w:val="0062432D"/>
    <w:rsid w:val="00625DDC"/>
    <w:rsid w:val="00626F41"/>
    <w:rsid w:val="00632115"/>
    <w:rsid w:val="00632263"/>
    <w:rsid w:val="006328D6"/>
    <w:rsid w:val="006373F8"/>
    <w:rsid w:val="006374C6"/>
    <w:rsid w:val="00640041"/>
    <w:rsid w:val="00640AAB"/>
    <w:rsid w:val="006424B7"/>
    <w:rsid w:val="00642AE0"/>
    <w:rsid w:val="00644DED"/>
    <w:rsid w:val="0064672C"/>
    <w:rsid w:val="006544EC"/>
    <w:rsid w:val="006556C2"/>
    <w:rsid w:val="00655704"/>
    <w:rsid w:val="00656413"/>
    <w:rsid w:val="00656788"/>
    <w:rsid w:val="00657135"/>
    <w:rsid w:val="00657290"/>
    <w:rsid w:val="006619D0"/>
    <w:rsid w:val="00661AE3"/>
    <w:rsid w:val="00661C4B"/>
    <w:rsid w:val="00662BD0"/>
    <w:rsid w:val="00663B1E"/>
    <w:rsid w:val="006679AE"/>
    <w:rsid w:val="00670043"/>
    <w:rsid w:val="00670BD0"/>
    <w:rsid w:val="006727E0"/>
    <w:rsid w:val="00674230"/>
    <w:rsid w:val="00675263"/>
    <w:rsid w:val="0067618F"/>
    <w:rsid w:val="006800F7"/>
    <w:rsid w:val="0068038C"/>
    <w:rsid w:val="00680836"/>
    <w:rsid w:val="00680C8A"/>
    <w:rsid w:val="00681205"/>
    <w:rsid w:val="00684762"/>
    <w:rsid w:val="00685630"/>
    <w:rsid w:val="00686AB3"/>
    <w:rsid w:val="00686CFF"/>
    <w:rsid w:val="00687B0F"/>
    <w:rsid w:val="006910CA"/>
    <w:rsid w:val="00692419"/>
    <w:rsid w:val="00692CB6"/>
    <w:rsid w:val="00692D5E"/>
    <w:rsid w:val="00693763"/>
    <w:rsid w:val="00693B3D"/>
    <w:rsid w:val="0069689B"/>
    <w:rsid w:val="006A08F3"/>
    <w:rsid w:val="006A0994"/>
    <w:rsid w:val="006A4108"/>
    <w:rsid w:val="006A51AF"/>
    <w:rsid w:val="006A5EEA"/>
    <w:rsid w:val="006B0271"/>
    <w:rsid w:val="006B0671"/>
    <w:rsid w:val="006B07BE"/>
    <w:rsid w:val="006B0EB7"/>
    <w:rsid w:val="006B1770"/>
    <w:rsid w:val="006B1AC5"/>
    <w:rsid w:val="006B275D"/>
    <w:rsid w:val="006B3781"/>
    <w:rsid w:val="006B625F"/>
    <w:rsid w:val="006B6941"/>
    <w:rsid w:val="006B787A"/>
    <w:rsid w:val="006C0306"/>
    <w:rsid w:val="006C1BB5"/>
    <w:rsid w:val="006C4EBE"/>
    <w:rsid w:val="006C5A58"/>
    <w:rsid w:val="006C5E63"/>
    <w:rsid w:val="006C6833"/>
    <w:rsid w:val="006D2F83"/>
    <w:rsid w:val="006D3381"/>
    <w:rsid w:val="006D3BE3"/>
    <w:rsid w:val="006D43B4"/>
    <w:rsid w:val="006E1AD6"/>
    <w:rsid w:val="006E3DFA"/>
    <w:rsid w:val="006E4466"/>
    <w:rsid w:val="006E7C1C"/>
    <w:rsid w:val="006F062A"/>
    <w:rsid w:val="006F7238"/>
    <w:rsid w:val="007010E2"/>
    <w:rsid w:val="0070296D"/>
    <w:rsid w:val="00704599"/>
    <w:rsid w:val="00704CE8"/>
    <w:rsid w:val="00705FBE"/>
    <w:rsid w:val="007067A1"/>
    <w:rsid w:val="00706B0F"/>
    <w:rsid w:val="00706BFA"/>
    <w:rsid w:val="00707387"/>
    <w:rsid w:val="007074C2"/>
    <w:rsid w:val="0071153A"/>
    <w:rsid w:val="0071220B"/>
    <w:rsid w:val="007127A5"/>
    <w:rsid w:val="00712BA4"/>
    <w:rsid w:val="0071324E"/>
    <w:rsid w:val="00713DF6"/>
    <w:rsid w:val="00714967"/>
    <w:rsid w:val="007158BB"/>
    <w:rsid w:val="00717853"/>
    <w:rsid w:val="007235A4"/>
    <w:rsid w:val="00723CA3"/>
    <w:rsid w:val="00723CD4"/>
    <w:rsid w:val="00724038"/>
    <w:rsid w:val="00725723"/>
    <w:rsid w:val="0072621E"/>
    <w:rsid w:val="00726816"/>
    <w:rsid w:val="007270A2"/>
    <w:rsid w:val="0073054B"/>
    <w:rsid w:val="00732165"/>
    <w:rsid w:val="0073636D"/>
    <w:rsid w:val="00736973"/>
    <w:rsid w:val="00737E28"/>
    <w:rsid w:val="007420B9"/>
    <w:rsid w:val="00742757"/>
    <w:rsid w:val="00743830"/>
    <w:rsid w:val="007450C2"/>
    <w:rsid w:val="007463EE"/>
    <w:rsid w:val="0074767A"/>
    <w:rsid w:val="00747CCC"/>
    <w:rsid w:val="0075233A"/>
    <w:rsid w:val="00753573"/>
    <w:rsid w:val="00756AAE"/>
    <w:rsid w:val="0075723B"/>
    <w:rsid w:val="007602F2"/>
    <w:rsid w:val="0076031A"/>
    <w:rsid w:val="007625FB"/>
    <w:rsid w:val="007631A1"/>
    <w:rsid w:val="0076420A"/>
    <w:rsid w:val="00765C1E"/>
    <w:rsid w:val="007702C0"/>
    <w:rsid w:val="0077409F"/>
    <w:rsid w:val="00774843"/>
    <w:rsid w:val="0077545A"/>
    <w:rsid w:val="0077645C"/>
    <w:rsid w:val="007767EF"/>
    <w:rsid w:val="00782AEE"/>
    <w:rsid w:val="00782BC3"/>
    <w:rsid w:val="00783A9E"/>
    <w:rsid w:val="0078463B"/>
    <w:rsid w:val="007859C6"/>
    <w:rsid w:val="007866E2"/>
    <w:rsid w:val="00787846"/>
    <w:rsid w:val="00791449"/>
    <w:rsid w:val="00792E9A"/>
    <w:rsid w:val="00793816"/>
    <w:rsid w:val="00795FA3"/>
    <w:rsid w:val="007A1A1B"/>
    <w:rsid w:val="007B0C52"/>
    <w:rsid w:val="007B156C"/>
    <w:rsid w:val="007B1929"/>
    <w:rsid w:val="007B2E49"/>
    <w:rsid w:val="007B5819"/>
    <w:rsid w:val="007B674D"/>
    <w:rsid w:val="007C17E1"/>
    <w:rsid w:val="007C2849"/>
    <w:rsid w:val="007C2E68"/>
    <w:rsid w:val="007C3536"/>
    <w:rsid w:val="007C376C"/>
    <w:rsid w:val="007C3C48"/>
    <w:rsid w:val="007C423F"/>
    <w:rsid w:val="007C492B"/>
    <w:rsid w:val="007C4BF4"/>
    <w:rsid w:val="007C519C"/>
    <w:rsid w:val="007C7C01"/>
    <w:rsid w:val="007D11FD"/>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CBF"/>
    <w:rsid w:val="007F0219"/>
    <w:rsid w:val="007F0C6E"/>
    <w:rsid w:val="007F18E7"/>
    <w:rsid w:val="007F2011"/>
    <w:rsid w:val="007F3ED0"/>
    <w:rsid w:val="007F4584"/>
    <w:rsid w:val="007F4983"/>
    <w:rsid w:val="007F5F75"/>
    <w:rsid w:val="007F75F1"/>
    <w:rsid w:val="007F7E88"/>
    <w:rsid w:val="008006B5"/>
    <w:rsid w:val="00801A47"/>
    <w:rsid w:val="008021D5"/>
    <w:rsid w:val="00802902"/>
    <w:rsid w:val="0081181C"/>
    <w:rsid w:val="00813C36"/>
    <w:rsid w:val="008140C8"/>
    <w:rsid w:val="00814527"/>
    <w:rsid w:val="00814DA0"/>
    <w:rsid w:val="008158ED"/>
    <w:rsid w:val="00816CFA"/>
    <w:rsid w:val="00817DE1"/>
    <w:rsid w:val="008200E0"/>
    <w:rsid w:val="00821FF6"/>
    <w:rsid w:val="00824180"/>
    <w:rsid w:val="0082494C"/>
    <w:rsid w:val="008252D2"/>
    <w:rsid w:val="0082552A"/>
    <w:rsid w:val="00826E63"/>
    <w:rsid w:val="0083146D"/>
    <w:rsid w:val="00831969"/>
    <w:rsid w:val="00831C09"/>
    <w:rsid w:val="00831F18"/>
    <w:rsid w:val="00832305"/>
    <w:rsid w:val="00836B41"/>
    <w:rsid w:val="00837548"/>
    <w:rsid w:val="00840085"/>
    <w:rsid w:val="00840118"/>
    <w:rsid w:val="00843031"/>
    <w:rsid w:val="0084611B"/>
    <w:rsid w:val="00847365"/>
    <w:rsid w:val="00847821"/>
    <w:rsid w:val="00850795"/>
    <w:rsid w:val="00850C28"/>
    <w:rsid w:val="008513A7"/>
    <w:rsid w:val="00856EC3"/>
    <w:rsid w:val="00857126"/>
    <w:rsid w:val="00860F12"/>
    <w:rsid w:val="00864A00"/>
    <w:rsid w:val="0087006E"/>
    <w:rsid w:val="00870EA4"/>
    <w:rsid w:val="008743F2"/>
    <w:rsid w:val="00874447"/>
    <w:rsid w:val="00876065"/>
    <w:rsid w:val="00881E8E"/>
    <w:rsid w:val="00883E61"/>
    <w:rsid w:val="00884729"/>
    <w:rsid w:val="00885FD8"/>
    <w:rsid w:val="008861AD"/>
    <w:rsid w:val="0088738C"/>
    <w:rsid w:val="00887714"/>
    <w:rsid w:val="00890FD5"/>
    <w:rsid w:val="008925A8"/>
    <w:rsid w:val="00892DB1"/>
    <w:rsid w:val="00894448"/>
    <w:rsid w:val="00894452"/>
    <w:rsid w:val="00894F56"/>
    <w:rsid w:val="00895162"/>
    <w:rsid w:val="008953C8"/>
    <w:rsid w:val="00895AC2"/>
    <w:rsid w:val="008A1473"/>
    <w:rsid w:val="008A3877"/>
    <w:rsid w:val="008A58F2"/>
    <w:rsid w:val="008A5A51"/>
    <w:rsid w:val="008A5D26"/>
    <w:rsid w:val="008A5F59"/>
    <w:rsid w:val="008A6FB2"/>
    <w:rsid w:val="008B115C"/>
    <w:rsid w:val="008B320E"/>
    <w:rsid w:val="008B4608"/>
    <w:rsid w:val="008B62CB"/>
    <w:rsid w:val="008B7016"/>
    <w:rsid w:val="008C1DA0"/>
    <w:rsid w:val="008C2D52"/>
    <w:rsid w:val="008C32A2"/>
    <w:rsid w:val="008C3444"/>
    <w:rsid w:val="008C45A9"/>
    <w:rsid w:val="008C65E5"/>
    <w:rsid w:val="008C6B49"/>
    <w:rsid w:val="008C7D30"/>
    <w:rsid w:val="008D15E0"/>
    <w:rsid w:val="008D2F11"/>
    <w:rsid w:val="008D5120"/>
    <w:rsid w:val="008E0855"/>
    <w:rsid w:val="008E3601"/>
    <w:rsid w:val="008E45F0"/>
    <w:rsid w:val="008E45FA"/>
    <w:rsid w:val="008E494A"/>
    <w:rsid w:val="008E527A"/>
    <w:rsid w:val="008E6C4E"/>
    <w:rsid w:val="008E71CA"/>
    <w:rsid w:val="008F23BD"/>
    <w:rsid w:val="008F3B34"/>
    <w:rsid w:val="008F4FE1"/>
    <w:rsid w:val="008F5707"/>
    <w:rsid w:val="008F5D5E"/>
    <w:rsid w:val="00900292"/>
    <w:rsid w:val="00902476"/>
    <w:rsid w:val="0090675F"/>
    <w:rsid w:val="009074B5"/>
    <w:rsid w:val="009076D3"/>
    <w:rsid w:val="00907969"/>
    <w:rsid w:val="009115EA"/>
    <w:rsid w:val="0091215D"/>
    <w:rsid w:val="00912BDB"/>
    <w:rsid w:val="00913865"/>
    <w:rsid w:val="009168B5"/>
    <w:rsid w:val="00917FD8"/>
    <w:rsid w:val="00921466"/>
    <w:rsid w:val="00921B7C"/>
    <w:rsid w:val="00922A50"/>
    <w:rsid w:val="00923B7F"/>
    <w:rsid w:val="00924629"/>
    <w:rsid w:val="00924665"/>
    <w:rsid w:val="00925207"/>
    <w:rsid w:val="009262A6"/>
    <w:rsid w:val="0093034A"/>
    <w:rsid w:val="00931092"/>
    <w:rsid w:val="00933D7B"/>
    <w:rsid w:val="0093452F"/>
    <w:rsid w:val="00935E6D"/>
    <w:rsid w:val="00935E7B"/>
    <w:rsid w:val="0093612E"/>
    <w:rsid w:val="0093750F"/>
    <w:rsid w:val="00937E52"/>
    <w:rsid w:val="0094125A"/>
    <w:rsid w:val="00941B58"/>
    <w:rsid w:val="00942B4F"/>
    <w:rsid w:val="00944876"/>
    <w:rsid w:val="009448CF"/>
    <w:rsid w:val="009449A4"/>
    <w:rsid w:val="009466B8"/>
    <w:rsid w:val="0095063C"/>
    <w:rsid w:val="00950DC6"/>
    <w:rsid w:val="009510A2"/>
    <w:rsid w:val="0095182B"/>
    <w:rsid w:val="0095203C"/>
    <w:rsid w:val="00952B85"/>
    <w:rsid w:val="00954126"/>
    <w:rsid w:val="00954D44"/>
    <w:rsid w:val="00955776"/>
    <w:rsid w:val="00960C14"/>
    <w:rsid w:val="00961926"/>
    <w:rsid w:val="009622EA"/>
    <w:rsid w:val="0096357F"/>
    <w:rsid w:val="00963E7E"/>
    <w:rsid w:val="00964652"/>
    <w:rsid w:val="009652F8"/>
    <w:rsid w:val="009658AD"/>
    <w:rsid w:val="00971518"/>
    <w:rsid w:val="00971918"/>
    <w:rsid w:val="00971A91"/>
    <w:rsid w:val="00971ADC"/>
    <w:rsid w:val="00972245"/>
    <w:rsid w:val="00975B68"/>
    <w:rsid w:val="009820EF"/>
    <w:rsid w:val="0098263E"/>
    <w:rsid w:val="00985109"/>
    <w:rsid w:val="00985B7B"/>
    <w:rsid w:val="009879F8"/>
    <w:rsid w:val="00992835"/>
    <w:rsid w:val="00993257"/>
    <w:rsid w:val="00994C08"/>
    <w:rsid w:val="0099504D"/>
    <w:rsid w:val="00995EC2"/>
    <w:rsid w:val="0099681B"/>
    <w:rsid w:val="009A010C"/>
    <w:rsid w:val="009A2DF4"/>
    <w:rsid w:val="009A2E60"/>
    <w:rsid w:val="009A3076"/>
    <w:rsid w:val="009A4313"/>
    <w:rsid w:val="009A5A08"/>
    <w:rsid w:val="009A6134"/>
    <w:rsid w:val="009A6943"/>
    <w:rsid w:val="009A6CBB"/>
    <w:rsid w:val="009A7A97"/>
    <w:rsid w:val="009B0583"/>
    <w:rsid w:val="009B0A6E"/>
    <w:rsid w:val="009B0D9A"/>
    <w:rsid w:val="009B0DA5"/>
    <w:rsid w:val="009B1D0A"/>
    <w:rsid w:val="009B23A3"/>
    <w:rsid w:val="009B436C"/>
    <w:rsid w:val="009B5390"/>
    <w:rsid w:val="009C01F2"/>
    <w:rsid w:val="009C29A9"/>
    <w:rsid w:val="009C42DC"/>
    <w:rsid w:val="009C72B4"/>
    <w:rsid w:val="009C7CD8"/>
    <w:rsid w:val="009D153D"/>
    <w:rsid w:val="009D248B"/>
    <w:rsid w:val="009D24AB"/>
    <w:rsid w:val="009D4718"/>
    <w:rsid w:val="009D4B65"/>
    <w:rsid w:val="009D4E9D"/>
    <w:rsid w:val="009D52E1"/>
    <w:rsid w:val="009D65AA"/>
    <w:rsid w:val="009E283C"/>
    <w:rsid w:val="009E305F"/>
    <w:rsid w:val="009E50C6"/>
    <w:rsid w:val="009E62B3"/>
    <w:rsid w:val="009E6A7C"/>
    <w:rsid w:val="009F06B7"/>
    <w:rsid w:val="009F7B12"/>
    <w:rsid w:val="00A00D4E"/>
    <w:rsid w:val="00A024A9"/>
    <w:rsid w:val="00A04F8D"/>
    <w:rsid w:val="00A05869"/>
    <w:rsid w:val="00A06C00"/>
    <w:rsid w:val="00A0765F"/>
    <w:rsid w:val="00A11DCE"/>
    <w:rsid w:val="00A154A1"/>
    <w:rsid w:val="00A20433"/>
    <w:rsid w:val="00A21139"/>
    <w:rsid w:val="00A21B9D"/>
    <w:rsid w:val="00A225EB"/>
    <w:rsid w:val="00A227C0"/>
    <w:rsid w:val="00A23756"/>
    <w:rsid w:val="00A23EA2"/>
    <w:rsid w:val="00A24B02"/>
    <w:rsid w:val="00A265CE"/>
    <w:rsid w:val="00A26CBD"/>
    <w:rsid w:val="00A3093D"/>
    <w:rsid w:val="00A32DF7"/>
    <w:rsid w:val="00A40B74"/>
    <w:rsid w:val="00A4162D"/>
    <w:rsid w:val="00A41753"/>
    <w:rsid w:val="00A421E1"/>
    <w:rsid w:val="00A43192"/>
    <w:rsid w:val="00A4591B"/>
    <w:rsid w:val="00A45AC4"/>
    <w:rsid w:val="00A46A0C"/>
    <w:rsid w:val="00A46A96"/>
    <w:rsid w:val="00A47F2C"/>
    <w:rsid w:val="00A51974"/>
    <w:rsid w:val="00A53E65"/>
    <w:rsid w:val="00A54A5F"/>
    <w:rsid w:val="00A550B9"/>
    <w:rsid w:val="00A55BF8"/>
    <w:rsid w:val="00A55DEA"/>
    <w:rsid w:val="00A602D5"/>
    <w:rsid w:val="00A61A6F"/>
    <w:rsid w:val="00A62A67"/>
    <w:rsid w:val="00A636F8"/>
    <w:rsid w:val="00A63C6A"/>
    <w:rsid w:val="00A65E49"/>
    <w:rsid w:val="00A668D4"/>
    <w:rsid w:val="00A66E6B"/>
    <w:rsid w:val="00A67383"/>
    <w:rsid w:val="00A704A5"/>
    <w:rsid w:val="00A725C8"/>
    <w:rsid w:val="00A72873"/>
    <w:rsid w:val="00A7541D"/>
    <w:rsid w:val="00A758F1"/>
    <w:rsid w:val="00A7616E"/>
    <w:rsid w:val="00A811EE"/>
    <w:rsid w:val="00A8454B"/>
    <w:rsid w:val="00A8553D"/>
    <w:rsid w:val="00A86609"/>
    <w:rsid w:val="00A868D8"/>
    <w:rsid w:val="00A86CE7"/>
    <w:rsid w:val="00A91F0B"/>
    <w:rsid w:val="00A94158"/>
    <w:rsid w:val="00A94DFB"/>
    <w:rsid w:val="00A96294"/>
    <w:rsid w:val="00A9758D"/>
    <w:rsid w:val="00A97DD4"/>
    <w:rsid w:val="00AA1654"/>
    <w:rsid w:val="00AA3639"/>
    <w:rsid w:val="00AA3867"/>
    <w:rsid w:val="00AA3AC9"/>
    <w:rsid w:val="00AA51DC"/>
    <w:rsid w:val="00AA58CF"/>
    <w:rsid w:val="00AA63AF"/>
    <w:rsid w:val="00AA6FD6"/>
    <w:rsid w:val="00AB00B1"/>
    <w:rsid w:val="00AB0C71"/>
    <w:rsid w:val="00AB0EBA"/>
    <w:rsid w:val="00AB24D4"/>
    <w:rsid w:val="00AB5D7D"/>
    <w:rsid w:val="00AB6457"/>
    <w:rsid w:val="00AB6CB7"/>
    <w:rsid w:val="00AC0411"/>
    <w:rsid w:val="00AC6243"/>
    <w:rsid w:val="00AD2C31"/>
    <w:rsid w:val="00AD365C"/>
    <w:rsid w:val="00AD466B"/>
    <w:rsid w:val="00AD6313"/>
    <w:rsid w:val="00AD6CB2"/>
    <w:rsid w:val="00AE214A"/>
    <w:rsid w:val="00AE25F2"/>
    <w:rsid w:val="00AE6A61"/>
    <w:rsid w:val="00AE6F06"/>
    <w:rsid w:val="00AF0E58"/>
    <w:rsid w:val="00AF6608"/>
    <w:rsid w:val="00B00A70"/>
    <w:rsid w:val="00B01017"/>
    <w:rsid w:val="00B01B24"/>
    <w:rsid w:val="00B033B4"/>
    <w:rsid w:val="00B03609"/>
    <w:rsid w:val="00B04947"/>
    <w:rsid w:val="00B04F42"/>
    <w:rsid w:val="00B05F03"/>
    <w:rsid w:val="00B10254"/>
    <w:rsid w:val="00B10939"/>
    <w:rsid w:val="00B10C6D"/>
    <w:rsid w:val="00B10F23"/>
    <w:rsid w:val="00B1231A"/>
    <w:rsid w:val="00B1524D"/>
    <w:rsid w:val="00B153FD"/>
    <w:rsid w:val="00B21313"/>
    <w:rsid w:val="00B217B3"/>
    <w:rsid w:val="00B228EA"/>
    <w:rsid w:val="00B23016"/>
    <w:rsid w:val="00B2583D"/>
    <w:rsid w:val="00B26EC0"/>
    <w:rsid w:val="00B27DE6"/>
    <w:rsid w:val="00B3017D"/>
    <w:rsid w:val="00B30F7A"/>
    <w:rsid w:val="00B325F8"/>
    <w:rsid w:val="00B333CD"/>
    <w:rsid w:val="00B3406C"/>
    <w:rsid w:val="00B34693"/>
    <w:rsid w:val="00B367C0"/>
    <w:rsid w:val="00B36818"/>
    <w:rsid w:val="00B42788"/>
    <w:rsid w:val="00B4341B"/>
    <w:rsid w:val="00B441FF"/>
    <w:rsid w:val="00B50B43"/>
    <w:rsid w:val="00B51508"/>
    <w:rsid w:val="00B51E8A"/>
    <w:rsid w:val="00B53DAC"/>
    <w:rsid w:val="00B55970"/>
    <w:rsid w:val="00B60E72"/>
    <w:rsid w:val="00B655AA"/>
    <w:rsid w:val="00B6609C"/>
    <w:rsid w:val="00B67080"/>
    <w:rsid w:val="00B67BF6"/>
    <w:rsid w:val="00B7046E"/>
    <w:rsid w:val="00B70862"/>
    <w:rsid w:val="00B722E2"/>
    <w:rsid w:val="00B72DD8"/>
    <w:rsid w:val="00B7334B"/>
    <w:rsid w:val="00B73618"/>
    <w:rsid w:val="00B7510B"/>
    <w:rsid w:val="00B75533"/>
    <w:rsid w:val="00B75711"/>
    <w:rsid w:val="00B7625B"/>
    <w:rsid w:val="00B81A73"/>
    <w:rsid w:val="00B82137"/>
    <w:rsid w:val="00B82BD7"/>
    <w:rsid w:val="00B842AA"/>
    <w:rsid w:val="00B903C8"/>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7FB5"/>
    <w:rsid w:val="00BB2CB7"/>
    <w:rsid w:val="00BB394F"/>
    <w:rsid w:val="00BB3D30"/>
    <w:rsid w:val="00BB4FD7"/>
    <w:rsid w:val="00BB6E63"/>
    <w:rsid w:val="00BB7099"/>
    <w:rsid w:val="00BB7650"/>
    <w:rsid w:val="00BC1D8A"/>
    <w:rsid w:val="00BC1FBD"/>
    <w:rsid w:val="00BC3E66"/>
    <w:rsid w:val="00BC5CE7"/>
    <w:rsid w:val="00BC7168"/>
    <w:rsid w:val="00BD501D"/>
    <w:rsid w:val="00BD594B"/>
    <w:rsid w:val="00BD5EE2"/>
    <w:rsid w:val="00BD6F07"/>
    <w:rsid w:val="00BD7056"/>
    <w:rsid w:val="00BD7216"/>
    <w:rsid w:val="00BD7254"/>
    <w:rsid w:val="00BE221B"/>
    <w:rsid w:val="00BE2642"/>
    <w:rsid w:val="00BE43B6"/>
    <w:rsid w:val="00BE4A81"/>
    <w:rsid w:val="00BE6D9E"/>
    <w:rsid w:val="00BE71D9"/>
    <w:rsid w:val="00BE75A2"/>
    <w:rsid w:val="00BF1CD6"/>
    <w:rsid w:val="00BF2384"/>
    <w:rsid w:val="00BF3ED2"/>
    <w:rsid w:val="00BF3F20"/>
    <w:rsid w:val="00BF712E"/>
    <w:rsid w:val="00C0034B"/>
    <w:rsid w:val="00C006D3"/>
    <w:rsid w:val="00C00E75"/>
    <w:rsid w:val="00C00F91"/>
    <w:rsid w:val="00C01894"/>
    <w:rsid w:val="00C035A4"/>
    <w:rsid w:val="00C0436F"/>
    <w:rsid w:val="00C066BE"/>
    <w:rsid w:val="00C06F1F"/>
    <w:rsid w:val="00C07DDB"/>
    <w:rsid w:val="00C100B7"/>
    <w:rsid w:val="00C105D6"/>
    <w:rsid w:val="00C10CC4"/>
    <w:rsid w:val="00C12213"/>
    <w:rsid w:val="00C13BA7"/>
    <w:rsid w:val="00C1518F"/>
    <w:rsid w:val="00C1580F"/>
    <w:rsid w:val="00C177CA"/>
    <w:rsid w:val="00C200DE"/>
    <w:rsid w:val="00C20474"/>
    <w:rsid w:val="00C20F9E"/>
    <w:rsid w:val="00C21991"/>
    <w:rsid w:val="00C21C85"/>
    <w:rsid w:val="00C22383"/>
    <w:rsid w:val="00C22A83"/>
    <w:rsid w:val="00C264FA"/>
    <w:rsid w:val="00C26E37"/>
    <w:rsid w:val="00C27BF7"/>
    <w:rsid w:val="00C27DE2"/>
    <w:rsid w:val="00C32280"/>
    <w:rsid w:val="00C34095"/>
    <w:rsid w:val="00C353DA"/>
    <w:rsid w:val="00C36F56"/>
    <w:rsid w:val="00C4022C"/>
    <w:rsid w:val="00C4072A"/>
    <w:rsid w:val="00C40B5B"/>
    <w:rsid w:val="00C41BEB"/>
    <w:rsid w:val="00C45CC1"/>
    <w:rsid w:val="00C47CDE"/>
    <w:rsid w:val="00C50D37"/>
    <w:rsid w:val="00C51556"/>
    <w:rsid w:val="00C516C8"/>
    <w:rsid w:val="00C53295"/>
    <w:rsid w:val="00C536E7"/>
    <w:rsid w:val="00C55BBD"/>
    <w:rsid w:val="00C56F82"/>
    <w:rsid w:val="00C57813"/>
    <w:rsid w:val="00C60C96"/>
    <w:rsid w:val="00C63201"/>
    <w:rsid w:val="00C647AB"/>
    <w:rsid w:val="00C65C6E"/>
    <w:rsid w:val="00C66D86"/>
    <w:rsid w:val="00C7049B"/>
    <w:rsid w:val="00C72F64"/>
    <w:rsid w:val="00C73F97"/>
    <w:rsid w:val="00C77036"/>
    <w:rsid w:val="00C777C5"/>
    <w:rsid w:val="00C836A8"/>
    <w:rsid w:val="00C845D8"/>
    <w:rsid w:val="00C86B18"/>
    <w:rsid w:val="00C87011"/>
    <w:rsid w:val="00C900B0"/>
    <w:rsid w:val="00C9079F"/>
    <w:rsid w:val="00C907D3"/>
    <w:rsid w:val="00C914A4"/>
    <w:rsid w:val="00C9180B"/>
    <w:rsid w:val="00C91AAB"/>
    <w:rsid w:val="00C91B96"/>
    <w:rsid w:val="00C94DB3"/>
    <w:rsid w:val="00C95080"/>
    <w:rsid w:val="00C95B81"/>
    <w:rsid w:val="00C95F0F"/>
    <w:rsid w:val="00CA0BF3"/>
    <w:rsid w:val="00CA2AEF"/>
    <w:rsid w:val="00CA6FB0"/>
    <w:rsid w:val="00CB0721"/>
    <w:rsid w:val="00CB2133"/>
    <w:rsid w:val="00CB21AF"/>
    <w:rsid w:val="00CB23C7"/>
    <w:rsid w:val="00CB24A4"/>
    <w:rsid w:val="00CB2FD0"/>
    <w:rsid w:val="00CB5514"/>
    <w:rsid w:val="00CB5F58"/>
    <w:rsid w:val="00CB6B20"/>
    <w:rsid w:val="00CC0286"/>
    <w:rsid w:val="00CC1A66"/>
    <w:rsid w:val="00CC23E6"/>
    <w:rsid w:val="00CC40E2"/>
    <w:rsid w:val="00CC4335"/>
    <w:rsid w:val="00CC4428"/>
    <w:rsid w:val="00CC4924"/>
    <w:rsid w:val="00CC54B2"/>
    <w:rsid w:val="00CC5982"/>
    <w:rsid w:val="00CC5E67"/>
    <w:rsid w:val="00CC68C7"/>
    <w:rsid w:val="00CC7F8D"/>
    <w:rsid w:val="00CD0A97"/>
    <w:rsid w:val="00CD0DF2"/>
    <w:rsid w:val="00CD244E"/>
    <w:rsid w:val="00CD3086"/>
    <w:rsid w:val="00CD40D0"/>
    <w:rsid w:val="00CD55B7"/>
    <w:rsid w:val="00CD6748"/>
    <w:rsid w:val="00CD7307"/>
    <w:rsid w:val="00CD7934"/>
    <w:rsid w:val="00CD7E8E"/>
    <w:rsid w:val="00CE07A6"/>
    <w:rsid w:val="00CE0CCA"/>
    <w:rsid w:val="00CE1EAA"/>
    <w:rsid w:val="00CE2814"/>
    <w:rsid w:val="00CE345A"/>
    <w:rsid w:val="00CE4B0A"/>
    <w:rsid w:val="00CE510D"/>
    <w:rsid w:val="00CE5F65"/>
    <w:rsid w:val="00CE7BA1"/>
    <w:rsid w:val="00CF2DA8"/>
    <w:rsid w:val="00CF31F9"/>
    <w:rsid w:val="00CF36D9"/>
    <w:rsid w:val="00CF520A"/>
    <w:rsid w:val="00D00EE2"/>
    <w:rsid w:val="00D01E84"/>
    <w:rsid w:val="00D024EE"/>
    <w:rsid w:val="00D02D99"/>
    <w:rsid w:val="00D03BD2"/>
    <w:rsid w:val="00D04407"/>
    <w:rsid w:val="00D060BB"/>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DEB"/>
    <w:rsid w:val="00D27DFD"/>
    <w:rsid w:val="00D33C51"/>
    <w:rsid w:val="00D34470"/>
    <w:rsid w:val="00D34E8C"/>
    <w:rsid w:val="00D34FC0"/>
    <w:rsid w:val="00D35693"/>
    <w:rsid w:val="00D35B70"/>
    <w:rsid w:val="00D36B32"/>
    <w:rsid w:val="00D36DDA"/>
    <w:rsid w:val="00D37305"/>
    <w:rsid w:val="00D404E0"/>
    <w:rsid w:val="00D42756"/>
    <w:rsid w:val="00D44ADB"/>
    <w:rsid w:val="00D45E86"/>
    <w:rsid w:val="00D50C90"/>
    <w:rsid w:val="00D5307F"/>
    <w:rsid w:val="00D53118"/>
    <w:rsid w:val="00D54091"/>
    <w:rsid w:val="00D55AD6"/>
    <w:rsid w:val="00D5619F"/>
    <w:rsid w:val="00D5749C"/>
    <w:rsid w:val="00D5761C"/>
    <w:rsid w:val="00D57768"/>
    <w:rsid w:val="00D57B77"/>
    <w:rsid w:val="00D57C79"/>
    <w:rsid w:val="00D57F61"/>
    <w:rsid w:val="00D60115"/>
    <w:rsid w:val="00D60726"/>
    <w:rsid w:val="00D63028"/>
    <w:rsid w:val="00D64865"/>
    <w:rsid w:val="00D64A49"/>
    <w:rsid w:val="00D64CAB"/>
    <w:rsid w:val="00D654A6"/>
    <w:rsid w:val="00D66500"/>
    <w:rsid w:val="00D667DD"/>
    <w:rsid w:val="00D7594B"/>
    <w:rsid w:val="00D766F8"/>
    <w:rsid w:val="00D76B16"/>
    <w:rsid w:val="00D80071"/>
    <w:rsid w:val="00D80111"/>
    <w:rsid w:val="00D84028"/>
    <w:rsid w:val="00D84F53"/>
    <w:rsid w:val="00D909FF"/>
    <w:rsid w:val="00D92075"/>
    <w:rsid w:val="00D93BE0"/>
    <w:rsid w:val="00D95469"/>
    <w:rsid w:val="00D9606B"/>
    <w:rsid w:val="00D9745D"/>
    <w:rsid w:val="00DA044D"/>
    <w:rsid w:val="00DA0900"/>
    <w:rsid w:val="00DA0D46"/>
    <w:rsid w:val="00DA2E17"/>
    <w:rsid w:val="00DA4797"/>
    <w:rsid w:val="00DA706F"/>
    <w:rsid w:val="00DB0616"/>
    <w:rsid w:val="00DB2C2D"/>
    <w:rsid w:val="00DB3A4E"/>
    <w:rsid w:val="00DB4C9A"/>
    <w:rsid w:val="00DB58FF"/>
    <w:rsid w:val="00DB773A"/>
    <w:rsid w:val="00DB780C"/>
    <w:rsid w:val="00DB7D48"/>
    <w:rsid w:val="00DC0459"/>
    <w:rsid w:val="00DC1908"/>
    <w:rsid w:val="00DC225E"/>
    <w:rsid w:val="00DC4BF6"/>
    <w:rsid w:val="00DC5119"/>
    <w:rsid w:val="00DC659B"/>
    <w:rsid w:val="00DD051D"/>
    <w:rsid w:val="00DD194A"/>
    <w:rsid w:val="00DD1CF3"/>
    <w:rsid w:val="00DD2A61"/>
    <w:rsid w:val="00DD3533"/>
    <w:rsid w:val="00DD4F51"/>
    <w:rsid w:val="00DD52FD"/>
    <w:rsid w:val="00DD5544"/>
    <w:rsid w:val="00DE0542"/>
    <w:rsid w:val="00DE1335"/>
    <w:rsid w:val="00DE325D"/>
    <w:rsid w:val="00DE4A4E"/>
    <w:rsid w:val="00DE56C1"/>
    <w:rsid w:val="00DE68FF"/>
    <w:rsid w:val="00DE6D2B"/>
    <w:rsid w:val="00DE7A73"/>
    <w:rsid w:val="00DF343A"/>
    <w:rsid w:val="00DF66E5"/>
    <w:rsid w:val="00DF7218"/>
    <w:rsid w:val="00E00048"/>
    <w:rsid w:val="00E003A5"/>
    <w:rsid w:val="00E00A39"/>
    <w:rsid w:val="00E01165"/>
    <w:rsid w:val="00E027DE"/>
    <w:rsid w:val="00E04218"/>
    <w:rsid w:val="00E04849"/>
    <w:rsid w:val="00E04FBE"/>
    <w:rsid w:val="00E07BFE"/>
    <w:rsid w:val="00E07C3D"/>
    <w:rsid w:val="00E10481"/>
    <w:rsid w:val="00E116EA"/>
    <w:rsid w:val="00E130BD"/>
    <w:rsid w:val="00E16DF7"/>
    <w:rsid w:val="00E20363"/>
    <w:rsid w:val="00E22BD9"/>
    <w:rsid w:val="00E233C5"/>
    <w:rsid w:val="00E24551"/>
    <w:rsid w:val="00E26F49"/>
    <w:rsid w:val="00E27E02"/>
    <w:rsid w:val="00E30508"/>
    <w:rsid w:val="00E3366B"/>
    <w:rsid w:val="00E350AB"/>
    <w:rsid w:val="00E35B50"/>
    <w:rsid w:val="00E366B0"/>
    <w:rsid w:val="00E377C8"/>
    <w:rsid w:val="00E4262E"/>
    <w:rsid w:val="00E46681"/>
    <w:rsid w:val="00E51C84"/>
    <w:rsid w:val="00E52215"/>
    <w:rsid w:val="00E52FD7"/>
    <w:rsid w:val="00E55C19"/>
    <w:rsid w:val="00E6014D"/>
    <w:rsid w:val="00E610E3"/>
    <w:rsid w:val="00E6177D"/>
    <w:rsid w:val="00E61F78"/>
    <w:rsid w:val="00E62417"/>
    <w:rsid w:val="00E647C5"/>
    <w:rsid w:val="00E64A2C"/>
    <w:rsid w:val="00E70C98"/>
    <w:rsid w:val="00E7239B"/>
    <w:rsid w:val="00E72E00"/>
    <w:rsid w:val="00E74537"/>
    <w:rsid w:val="00E76874"/>
    <w:rsid w:val="00E76B32"/>
    <w:rsid w:val="00E76D81"/>
    <w:rsid w:val="00E77B99"/>
    <w:rsid w:val="00E8007A"/>
    <w:rsid w:val="00E82708"/>
    <w:rsid w:val="00E82B4B"/>
    <w:rsid w:val="00E82F96"/>
    <w:rsid w:val="00E836E1"/>
    <w:rsid w:val="00E84D78"/>
    <w:rsid w:val="00E84D91"/>
    <w:rsid w:val="00E85D72"/>
    <w:rsid w:val="00E86E21"/>
    <w:rsid w:val="00E8784F"/>
    <w:rsid w:val="00E9087B"/>
    <w:rsid w:val="00E90E83"/>
    <w:rsid w:val="00E9294C"/>
    <w:rsid w:val="00E92E97"/>
    <w:rsid w:val="00E93B2A"/>
    <w:rsid w:val="00E96303"/>
    <w:rsid w:val="00E963C5"/>
    <w:rsid w:val="00EA081D"/>
    <w:rsid w:val="00EA1A92"/>
    <w:rsid w:val="00EA1DFE"/>
    <w:rsid w:val="00EA3058"/>
    <w:rsid w:val="00EA515B"/>
    <w:rsid w:val="00EA626A"/>
    <w:rsid w:val="00EA6873"/>
    <w:rsid w:val="00EA7A72"/>
    <w:rsid w:val="00EB140C"/>
    <w:rsid w:val="00EB27FB"/>
    <w:rsid w:val="00EB3B33"/>
    <w:rsid w:val="00EB4224"/>
    <w:rsid w:val="00EB4E46"/>
    <w:rsid w:val="00EB5469"/>
    <w:rsid w:val="00EB7458"/>
    <w:rsid w:val="00EC0475"/>
    <w:rsid w:val="00EC4CD3"/>
    <w:rsid w:val="00ED0D41"/>
    <w:rsid w:val="00ED21DA"/>
    <w:rsid w:val="00ED29A8"/>
    <w:rsid w:val="00ED3AE2"/>
    <w:rsid w:val="00ED5AA1"/>
    <w:rsid w:val="00ED6E4B"/>
    <w:rsid w:val="00ED77BF"/>
    <w:rsid w:val="00EE03F5"/>
    <w:rsid w:val="00EE0A94"/>
    <w:rsid w:val="00EE0C69"/>
    <w:rsid w:val="00EE1C33"/>
    <w:rsid w:val="00EE40CE"/>
    <w:rsid w:val="00EE5E80"/>
    <w:rsid w:val="00EE6033"/>
    <w:rsid w:val="00EE7045"/>
    <w:rsid w:val="00EF0235"/>
    <w:rsid w:val="00EF0DA2"/>
    <w:rsid w:val="00EF0FD7"/>
    <w:rsid w:val="00EF16E4"/>
    <w:rsid w:val="00EF1EBC"/>
    <w:rsid w:val="00EF2191"/>
    <w:rsid w:val="00EF2ED2"/>
    <w:rsid w:val="00EF55AD"/>
    <w:rsid w:val="00F00654"/>
    <w:rsid w:val="00F0098A"/>
    <w:rsid w:val="00F01452"/>
    <w:rsid w:val="00F01AAD"/>
    <w:rsid w:val="00F023E8"/>
    <w:rsid w:val="00F03534"/>
    <w:rsid w:val="00F058E5"/>
    <w:rsid w:val="00F05B4D"/>
    <w:rsid w:val="00F06316"/>
    <w:rsid w:val="00F1153D"/>
    <w:rsid w:val="00F12270"/>
    <w:rsid w:val="00F13D52"/>
    <w:rsid w:val="00F141D9"/>
    <w:rsid w:val="00F14CA7"/>
    <w:rsid w:val="00F15303"/>
    <w:rsid w:val="00F16A86"/>
    <w:rsid w:val="00F17F8C"/>
    <w:rsid w:val="00F20852"/>
    <w:rsid w:val="00F21A61"/>
    <w:rsid w:val="00F22083"/>
    <w:rsid w:val="00F23135"/>
    <w:rsid w:val="00F23C5C"/>
    <w:rsid w:val="00F241AA"/>
    <w:rsid w:val="00F2540F"/>
    <w:rsid w:val="00F2620B"/>
    <w:rsid w:val="00F26282"/>
    <w:rsid w:val="00F26319"/>
    <w:rsid w:val="00F26A27"/>
    <w:rsid w:val="00F30015"/>
    <w:rsid w:val="00F3119B"/>
    <w:rsid w:val="00F31E0C"/>
    <w:rsid w:val="00F3533D"/>
    <w:rsid w:val="00F35E3D"/>
    <w:rsid w:val="00F40ECE"/>
    <w:rsid w:val="00F40FAB"/>
    <w:rsid w:val="00F4280F"/>
    <w:rsid w:val="00F4290A"/>
    <w:rsid w:val="00F451FE"/>
    <w:rsid w:val="00F46A7D"/>
    <w:rsid w:val="00F47FB8"/>
    <w:rsid w:val="00F515A0"/>
    <w:rsid w:val="00F5397F"/>
    <w:rsid w:val="00F539CD"/>
    <w:rsid w:val="00F54073"/>
    <w:rsid w:val="00F54972"/>
    <w:rsid w:val="00F549EE"/>
    <w:rsid w:val="00F54DA1"/>
    <w:rsid w:val="00F57BB1"/>
    <w:rsid w:val="00F619CA"/>
    <w:rsid w:val="00F6242B"/>
    <w:rsid w:val="00F625AD"/>
    <w:rsid w:val="00F65129"/>
    <w:rsid w:val="00F65B72"/>
    <w:rsid w:val="00F67ACD"/>
    <w:rsid w:val="00F71484"/>
    <w:rsid w:val="00F7280C"/>
    <w:rsid w:val="00F754C7"/>
    <w:rsid w:val="00F76EB6"/>
    <w:rsid w:val="00F8023A"/>
    <w:rsid w:val="00F812CF"/>
    <w:rsid w:val="00F81E5F"/>
    <w:rsid w:val="00F84C74"/>
    <w:rsid w:val="00F84FAC"/>
    <w:rsid w:val="00F87118"/>
    <w:rsid w:val="00F94F18"/>
    <w:rsid w:val="00FA0AC3"/>
    <w:rsid w:val="00FA1913"/>
    <w:rsid w:val="00FA5468"/>
    <w:rsid w:val="00FA585F"/>
    <w:rsid w:val="00FA6EB7"/>
    <w:rsid w:val="00FB2B8A"/>
    <w:rsid w:val="00FB2BB7"/>
    <w:rsid w:val="00FB37B4"/>
    <w:rsid w:val="00FB3893"/>
    <w:rsid w:val="00FB3CA6"/>
    <w:rsid w:val="00FB4C96"/>
    <w:rsid w:val="00FB5F14"/>
    <w:rsid w:val="00FB61E8"/>
    <w:rsid w:val="00FB6479"/>
    <w:rsid w:val="00FB78CA"/>
    <w:rsid w:val="00FB7ABB"/>
    <w:rsid w:val="00FC0D10"/>
    <w:rsid w:val="00FC0F34"/>
    <w:rsid w:val="00FC109F"/>
    <w:rsid w:val="00FC214F"/>
    <w:rsid w:val="00FC62B7"/>
    <w:rsid w:val="00FD2978"/>
    <w:rsid w:val="00FD38F9"/>
    <w:rsid w:val="00FD4EFC"/>
    <w:rsid w:val="00FD4F50"/>
    <w:rsid w:val="00FD5E27"/>
    <w:rsid w:val="00FD695C"/>
    <w:rsid w:val="00FD7DBE"/>
    <w:rsid w:val="00FE18CE"/>
    <w:rsid w:val="00FE2DA7"/>
    <w:rsid w:val="00FE3845"/>
    <w:rsid w:val="00FE3F63"/>
    <w:rsid w:val="00FE5EE5"/>
    <w:rsid w:val="00FE640F"/>
    <w:rsid w:val="00FE65CE"/>
    <w:rsid w:val="00FE7DDF"/>
    <w:rsid w:val="00FF25D9"/>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 w:type="character" w:customStyle="1" w:styleId="st">
    <w:name w:val="st"/>
    <w:basedOn w:val="DefaultParagraphFont"/>
    <w:rsid w:val="00274AEE"/>
  </w:style>
  <w:style w:type="character" w:styleId="CommentReference">
    <w:name w:val="annotation reference"/>
    <w:basedOn w:val="DefaultParagraphFont"/>
    <w:uiPriority w:val="99"/>
    <w:unhideWhenUsed/>
    <w:qFormat/>
    <w:rsid w:val="00307D73"/>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307D73"/>
    <w:rPr>
      <w:sz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307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D73"/>
    <w:rPr>
      <w:b/>
      <w:bCs/>
    </w:rPr>
  </w:style>
  <w:style w:type="character" w:customStyle="1" w:styleId="CommentSubjectChar">
    <w:name w:val="Comment Subject Char"/>
    <w:basedOn w:val="CommentTextChar"/>
    <w:link w:val="CommentSubject"/>
    <w:uiPriority w:val="99"/>
    <w:semiHidden/>
    <w:rsid w:val="00307D73"/>
    <w:rPr>
      <w:rFonts w:ascii="Times New Roman" w:eastAsia="Times New Roman" w:hAnsi="Times New Roman" w:cs="Times New Roman"/>
      <w:b/>
      <w:bCs/>
      <w:sz w:val="20"/>
      <w:szCs w:val="20"/>
    </w:rPr>
  </w:style>
  <w:style w:type="table" w:styleId="TableGrid">
    <w:name w:val="Table Grid"/>
    <w:basedOn w:val="TableNorma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AA1654"/>
  </w:style>
  <w:style w:type="character" w:customStyle="1" w:styleId="fontstyle01">
    <w:name w:val="fontstyle01"/>
    <w:basedOn w:val="DefaultParagraphFont"/>
    <w:rsid w:val="001F055F"/>
    <w:rPr>
      <w:rFonts w:ascii="TimesNewRomanPSMT" w:hAnsi="TimesNewRomanPSMT" w:hint="default"/>
      <w:b w:val="0"/>
      <w:bCs w:val="0"/>
      <w:i w:val="0"/>
      <w:iCs w:val="0"/>
      <w:color w:val="000000"/>
      <w:sz w:val="24"/>
      <w:szCs w:val="24"/>
    </w:rPr>
  </w:style>
  <w:style w:type="paragraph" w:styleId="z-TopofForm">
    <w:name w:val="HTML Top of Form"/>
    <w:basedOn w:val="Normal"/>
    <w:next w:val="Normal"/>
    <w:link w:val="z-TopofFormChar"/>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0470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47056"/>
    <w:rPr>
      <w:rFonts w:ascii="Arial" w:eastAsia="Times New Roman" w:hAnsi="Arial" w:cs="Arial"/>
      <w:vanish/>
      <w:sz w:val="16"/>
      <w:szCs w:val="16"/>
      <w:lang w:val="en-US"/>
    </w:rPr>
  </w:style>
  <w:style w:type="character" w:customStyle="1" w:styleId="wysiwyg-color-black">
    <w:name w:val="wysiwyg-color-black"/>
    <w:basedOn w:val="DefaultParagraphFont"/>
    <w:rsid w:val="00EF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19307410">
      <w:bodyDiv w:val="1"/>
      <w:marLeft w:val="0"/>
      <w:marRight w:val="0"/>
      <w:marTop w:val="0"/>
      <w:marBottom w:val="0"/>
      <w:divBdr>
        <w:top w:val="none" w:sz="0" w:space="0" w:color="auto"/>
        <w:left w:val="none" w:sz="0" w:space="0" w:color="auto"/>
        <w:bottom w:val="none" w:sz="0" w:space="0" w:color="auto"/>
        <w:right w:val="none" w:sz="0" w:space="0" w:color="auto"/>
      </w:divBdr>
      <w:divsChild>
        <w:div w:id="1100298080">
          <w:marLeft w:val="0"/>
          <w:marRight w:val="0"/>
          <w:marTop w:val="0"/>
          <w:marBottom w:val="0"/>
          <w:divBdr>
            <w:top w:val="none" w:sz="0" w:space="0" w:color="auto"/>
            <w:left w:val="none" w:sz="0" w:space="0" w:color="auto"/>
            <w:bottom w:val="none" w:sz="0" w:space="0" w:color="auto"/>
            <w:right w:val="none" w:sz="0" w:space="0" w:color="auto"/>
          </w:divBdr>
          <w:divsChild>
            <w:div w:id="702707352">
              <w:marLeft w:val="0"/>
              <w:marRight w:val="0"/>
              <w:marTop w:val="0"/>
              <w:marBottom w:val="0"/>
              <w:divBdr>
                <w:top w:val="none" w:sz="0" w:space="0" w:color="auto"/>
                <w:left w:val="none" w:sz="0" w:space="0" w:color="auto"/>
                <w:bottom w:val="none" w:sz="0" w:space="0" w:color="auto"/>
                <w:right w:val="none" w:sz="0" w:space="0" w:color="auto"/>
              </w:divBdr>
              <w:divsChild>
                <w:div w:id="1532839054">
                  <w:marLeft w:val="0"/>
                  <w:marRight w:val="0"/>
                  <w:marTop w:val="0"/>
                  <w:marBottom w:val="0"/>
                  <w:divBdr>
                    <w:top w:val="none" w:sz="0" w:space="0" w:color="auto"/>
                    <w:left w:val="none" w:sz="0" w:space="0" w:color="auto"/>
                    <w:bottom w:val="none" w:sz="0" w:space="0" w:color="auto"/>
                    <w:right w:val="none" w:sz="0" w:space="0" w:color="auto"/>
                  </w:divBdr>
                  <w:divsChild>
                    <w:div w:id="1510026916">
                      <w:marLeft w:val="0"/>
                      <w:marRight w:val="0"/>
                      <w:marTop w:val="0"/>
                      <w:marBottom w:val="0"/>
                      <w:divBdr>
                        <w:top w:val="none" w:sz="0" w:space="0" w:color="auto"/>
                        <w:left w:val="none" w:sz="0" w:space="0" w:color="auto"/>
                        <w:bottom w:val="none" w:sz="0" w:space="0" w:color="auto"/>
                        <w:right w:val="none" w:sz="0" w:space="0" w:color="auto"/>
                      </w:divBdr>
                      <w:divsChild>
                        <w:div w:id="1132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Butavicius@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nc@eimin.lt" TargetMode="External"/><Relationship Id="rId4" Type="http://schemas.openxmlformats.org/officeDocument/2006/relationships/settings" Target="settings.xml"/><Relationship Id="rId9" Type="http://schemas.openxmlformats.org/officeDocument/2006/relationships/hyperlink" Target="mailto:info@lithuania.travel"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763</Words>
  <Characters>4351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3</cp:revision>
  <cp:lastPrinted>2020-02-07T07:54:00Z</cp:lastPrinted>
  <dcterms:created xsi:type="dcterms:W3CDTF">2021-10-27T08:27:00Z</dcterms:created>
  <dcterms:modified xsi:type="dcterms:W3CDTF">2021-11-06T11:41:00Z</dcterms:modified>
</cp:coreProperties>
</file>