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DE" w:rsidRPr="00B64260" w:rsidRDefault="00870ADE" w:rsidP="00870ADE">
      <w:pPr>
        <w:jc w:val="center"/>
        <w:rPr>
          <w:rFonts w:ascii="Times New Roman" w:hAnsi="Times New Roman" w:cs="Times New Roman"/>
          <w:b/>
          <w:sz w:val="24"/>
          <w:szCs w:val="24"/>
          <w:lang w:val="lt-LT"/>
        </w:rPr>
      </w:pPr>
      <w:r w:rsidRPr="00B6426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870ADE" w:rsidRPr="00B64260" w:rsidRDefault="00870ADE" w:rsidP="00870ADE">
      <w:pPr>
        <w:jc w:val="center"/>
        <w:rPr>
          <w:rFonts w:ascii="Times New Roman" w:hAnsi="Times New Roman" w:cs="Times New Roman"/>
          <w:b/>
          <w:bCs/>
          <w:sz w:val="24"/>
          <w:szCs w:val="24"/>
          <w:lang w:val="lt-LT"/>
        </w:rPr>
      </w:pPr>
      <w:r w:rsidRPr="00B64260">
        <w:rPr>
          <w:rFonts w:ascii="Times New Roman" w:hAnsi="Times New Roman" w:cs="Times New Roman"/>
          <w:b/>
          <w:bCs/>
          <w:sz w:val="24"/>
          <w:szCs w:val="24"/>
          <w:lang w:val="lt-LT"/>
        </w:rPr>
        <w:t>VIEŠŲJŲ PIRKIMŲ TARNYBA</w:t>
      </w:r>
    </w:p>
    <w:p w:rsidR="00870ADE" w:rsidRPr="00B64260" w:rsidRDefault="00870ADE" w:rsidP="00870ADE">
      <w:pPr>
        <w:jc w:val="center"/>
        <w:rPr>
          <w:rFonts w:ascii="Times New Roman" w:hAnsi="Times New Roman" w:cs="Times New Roman"/>
          <w:b/>
          <w:bCs/>
          <w:sz w:val="24"/>
          <w:szCs w:val="24"/>
          <w:lang w:val="lt-LT"/>
        </w:rPr>
      </w:pPr>
      <w:r w:rsidRPr="00B64260">
        <w:rPr>
          <w:rFonts w:ascii="Times New Roman" w:hAnsi="Times New Roman" w:cs="Times New Roman"/>
          <w:b/>
          <w:bCs/>
          <w:sz w:val="24"/>
          <w:szCs w:val="24"/>
          <w:lang w:val="lt-LT"/>
        </w:rPr>
        <w:t>KONTROLĖS SKYRIUS</w:t>
      </w:r>
    </w:p>
    <w:p w:rsidR="00870ADE" w:rsidRPr="00B64260" w:rsidRDefault="00870ADE" w:rsidP="00870ADE">
      <w:pPr>
        <w:jc w:val="center"/>
        <w:rPr>
          <w:rFonts w:ascii="Times New Roman" w:hAnsi="Times New Roman" w:cs="Times New Roman"/>
          <w:b/>
          <w:bCs/>
          <w:sz w:val="24"/>
          <w:szCs w:val="24"/>
          <w:lang w:val="lt-LT"/>
        </w:rPr>
      </w:pPr>
      <w:r w:rsidRPr="00B64260">
        <w:rPr>
          <w:rFonts w:ascii="Times New Roman" w:hAnsi="Times New Roman" w:cs="Times New Roman"/>
          <w:b/>
          <w:bCs/>
          <w:sz w:val="24"/>
          <w:szCs w:val="24"/>
          <w:lang w:val="lt-LT"/>
        </w:rPr>
        <w:t>PIRKIMŲ VERTINIMO IŠVADA</w:t>
      </w:r>
    </w:p>
    <w:p w:rsidR="004A0A6D" w:rsidRPr="006760D4" w:rsidRDefault="004A0A6D" w:rsidP="004A0A6D">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 xml:space="preserve">2017-08-      </w:t>
      </w:r>
      <w:proofErr w:type="spellStart"/>
      <w:r>
        <w:rPr>
          <w:rFonts w:ascii="Times New Roman" w:hAnsi="Times New Roman" w:cs="Times New Roman"/>
          <w:sz w:val="24"/>
          <w:szCs w:val="24"/>
          <w:lang w:val="en-US"/>
        </w:rPr>
        <w:t>Nr</w:t>
      </w:r>
      <w:proofErr w:type="spellEnd"/>
      <w:r>
        <w:rPr>
          <w:rFonts w:ascii="Times New Roman" w:hAnsi="Times New Roman" w:cs="Times New Roman"/>
          <w:sz w:val="24"/>
          <w:szCs w:val="24"/>
          <w:lang w:val="en-US"/>
        </w:rPr>
        <w:t>. 4S-</w:t>
      </w:r>
    </w:p>
    <w:p w:rsidR="004A0A6D" w:rsidRDefault="004A0A6D" w:rsidP="004A0A6D">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4A0A6D" w:rsidRDefault="004A0A6D" w:rsidP="004A0A6D">
      <w:pPr>
        <w:spacing w:line="240" w:lineRule="auto"/>
        <w:ind w:firstLine="708"/>
        <w:jc w:val="both"/>
        <w:rPr>
          <w:rFonts w:ascii="Times New Roman" w:hAnsi="Times New Roman" w:cs="Times New Roman"/>
          <w:sz w:val="24"/>
          <w:lang w:val="lt-LT"/>
        </w:rPr>
      </w:pPr>
      <w:r w:rsidRPr="00DC0F65">
        <w:rPr>
          <w:rFonts w:ascii="Times New Roman" w:hAnsi="Times New Roman"/>
          <w:sz w:val="24"/>
          <w:szCs w:val="24"/>
          <w:lang w:val="lt-LT"/>
        </w:rPr>
        <w:t xml:space="preserve">Viešųjų pirkimų tarnyba (toliau – Tarnyba), </w:t>
      </w:r>
      <w:r w:rsidRPr="00DC0F65">
        <w:rPr>
          <w:rFonts w:ascii="Times New Roman" w:hAnsi="Times New Roman"/>
          <w:bCs/>
          <w:sz w:val="24"/>
          <w:szCs w:val="24"/>
          <w:lang w:val="lt-LT"/>
        </w:rPr>
        <w:t xml:space="preserve">vadovaudamasi Lietuvos Respublikos viešųjų pirkimų įstatymo 95 straipsnio 1 dalies 2 punktu, </w:t>
      </w:r>
      <w:r>
        <w:rPr>
          <w:rFonts w:ascii="Times New Roman" w:hAnsi="Times New Roman"/>
          <w:bCs/>
          <w:sz w:val="24"/>
          <w:szCs w:val="24"/>
          <w:lang w:val="lt-LT"/>
        </w:rPr>
        <w:t xml:space="preserve">atliko Kaišiadorių rajono savivaldybės administracijos (toliau – Perkančioji organizacija) </w:t>
      </w:r>
      <w:r w:rsidRPr="00B64260">
        <w:rPr>
          <w:rFonts w:ascii="Times New Roman" w:hAnsi="Times New Roman" w:cs="Times New Roman"/>
          <w:sz w:val="24"/>
          <w:lang w:val="lt-LT"/>
        </w:rPr>
        <w:t xml:space="preserve">vykdomo </w:t>
      </w:r>
      <w:r w:rsidRPr="00B64260">
        <w:rPr>
          <w:rFonts w:ascii="Times New Roman" w:hAnsi="Times New Roman" w:cs="Times New Roman"/>
          <w:sz w:val="24"/>
          <w:szCs w:val="24"/>
          <w:lang w:val="lt-LT"/>
        </w:rPr>
        <w:t xml:space="preserve">pirkimo </w:t>
      </w:r>
      <w:r w:rsidRPr="00B64260">
        <w:rPr>
          <w:rFonts w:ascii="Times New Roman" w:hAnsi="Times New Roman" w:cs="Times New Roman"/>
          <w:sz w:val="24"/>
          <w:lang w:val="lt-LT"/>
        </w:rPr>
        <w:t>vertinimą.</w:t>
      </w:r>
    </w:p>
    <w:p w:rsidR="00870ADE" w:rsidRPr="00B64260" w:rsidRDefault="00870ADE" w:rsidP="00991C63">
      <w:pPr>
        <w:spacing w:line="276" w:lineRule="auto"/>
        <w:ind w:firstLine="708"/>
        <w:jc w:val="center"/>
        <w:rPr>
          <w:rFonts w:ascii="Times New Roman" w:hAnsi="Times New Roman" w:cs="Times New Roman"/>
          <w:sz w:val="24"/>
          <w:szCs w:val="24"/>
          <w:lang w:val="lt-LT"/>
        </w:rPr>
      </w:pPr>
      <w:r w:rsidRPr="00B64260">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B64260" w:rsidRPr="00B64260" w:rsidTr="00D83771">
        <w:tc>
          <w:tcPr>
            <w:tcW w:w="4672" w:type="dxa"/>
          </w:tcPr>
          <w:p w:rsidR="00870ADE" w:rsidRPr="00B64260" w:rsidRDefault="00870ADE" w:rsidP="007C1C14">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870ADE" w:rsidRPr="00B64260" w:rsidRDefault="004A0A6D" w:rsidP="004A0A6D">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Kompleksinio teritorijų planavimo dokumentų keitimo paslaugos</w:t>
            </w:r>
            <w:r w:rsidR="00870ADE" w:rsidRPr="00B64260">
              <w:rPr>
                <w:rFonts w:ascii="Times New Roman" w:hAnsi="Times New Roman" w:cs="Times New Roman"/>
                <w:sz w:val="24"/>
                <w:szCs w:val="24"/>
                <w:lang w:val="lt-LT"/>
              </w:rPr>
              <w:t xml:space="preserve">, pirkimo Nr. </w:t>
            </w:r>
            <w:r>
              <w:rPr>
                <w:rFonts w:ascii="Times New Roman" w:hAnsi="Times New Roman" w:cs="Times New Roman"/>
                <w:sz w:val="24"/>
                <w:szCs w:val="24"/>
                <w:lang w:val="lt-LT"/>
              </w:rPr>
              <w:t>186635</w:t>
            </w:r>
            <w:r w:rsidR="00870ADE" w:rsidRPr="00B64260">
              <w:rPr>
                <w:rFonts w:ascii="Times New Roman" w:hAnsi="Times New Roman" w:cs="Times New Roman"/>
                <w:sz w:val="24"/>
                <w:szCs w:val="24"/>
                <w:lang w:val="lt-LT"/>
              </w:rPr>
              <w:t xml:space="preserve"> (toliau – Pirkimas), Centrinėje viešųjų pirkimų informacinėje sistemoje (toliau – CVP IS) skelbtas 201</w:t>
            </w:r>
            <w:r w:rsidR="0035503E" w:rsidRPr="00B64260">
              <w:rPr>
                <w:rFonts w:ascii="Times New Roman" w:hAnsi="Times New Roman" w:cs="Times New Roman"/>
                <w:sz w:val="24"/>
                <w:szCs w:val="24"/>
                <w:lang w:val="lt-LT"/>
              </w:rPr>
              <w:t>7</w:t>
            </w:r>
            <w:r w:rsidR="00870ADE" w:rsidRPr="00B64260">
              <w:rPr>
                <w:rFonts w:ascii="Times New Roman" w:hAnsi="Times New Roman" w:cs="Times New Roman"/>
                <w:sz w:val="24"/>
                <w:szCs w:val="24"/>
                <w:lang w:val="lt-LT"/>
              </w:rPr>
              <w:t>-</w:t>
            </w:r>
            <w:r w:rsidR="0035503E" w:rsidRPr="00B64260">
              <w:rPr>
                <w:rFonts w:ascii="Times New Roman" w:hAnsi="Times New Roman" w:cs="Times New Roman"/>
                <w:sz w:val="24"/>
                <w:szCs w:val="24"/>
                <w:lang w:val="lt-LT"/>
              </w:rPr>
              <w:t>0</w:t>
            </w:r>
            <w:r>
              <w:rPr>
                <w:rFonts w:ascii="Times New Roman" w:hAnsi="Times New Roman" w:cs="Times New Roman"/>
                <w:sz w:val="24"/>
                <w:szCs w:val="24"/>
                <w:lang w:val="lt-LT"/>
              </w:rPr>
              <w:t>5-0</w:t>
            </w:r>
            <w:r w:rsidR="0035503E" w:rsidRPr="00B64260">
              <w:rPr>
                <w:rFonts w:ascii="Times New Roman" w:hAnsi="Times New Roman" w:cs="Times New Roman"/>
                <w:sz w:val="24"/>
                <w:szCs w:val="24"/>
                <w:lang w:val="lt-LT"/>
              </w:rPr>
              <w:t>3</w:t>
            </w:r>
          </w:p>
        </w:tc>
      </w:tr>
      <w:tr w:rsidR="00B64260" w:rsidRPr="00B64260" w:rsidTr="00D83771">
        <w:tc>
          <w:tcPr>
            <w:tcW w:w="4672" w:type="dxa"/>
          </w:tcPr>
          <w:p w:rsidR="00870ADE" w:rsidRPr="00B64260" w:rsidRDefault="00870ADE" w:rsidP="007C1C14">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Pirkimo būdas</w:t>
            </w:r>
          </w:p>
        </w:tc>
        <w:tc>
          <w:tcPr>
            <w:tcW w:w="4934" w:type="dxa"/>
          </w:tcPr>
          <w:p w:rsidR="00870ADE" w:rsidRPr="00B64260" w:rsidRDefault="004A0A6D" w:rsidP="00C82AB3">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870ADE" w:rsidRPr="00B64260">
              <w:rPr>
                <w:rFonts w:ascii="Times New Roman" w:hAnsi="Times New Roman" w:cs="Times New Roman"/>
                <w:sz w:val="24"/>
                <w:szCs w:val="24"/>
                <w:lang w:val="lt-LT"/>
              </w:rPr>
              <w:t>tviras konkursas</w:t>
            </w:r>
          </w:p>
        </w:tc>
      </w:tr>
      <w:tr w:rsidR="00B64260" w:rsidRPr="00B64260" w:rsidTr="00D83771">
        <w:tc>
          <w:tcPr>
            <w:tcW w:w="4672" w:type="dxa"/>
          </w:tcPr>
          <w:p w:rsidR="00870ADE" w:rsidRPr="00B64260" w:rsidRDefault="00870ADE" w:rsidP="007C1C14">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9C7B84" w:rsidRPr="00B64260" w:rsidRDefault="009C7B84" w:rsidP="00E43243">
            <w:pPr>
              <w:spacing w:line="240" w:lineRule="auto"/>
              <w:jc w:val="both"/>
              <w:rPr>
                <w:rFonts w:ascii="Times New Roman" w:hAnsi="Times New Roman" w:cs="Times New Roman"/>
                <w:sz w:val="24"/>
                <w:szCs w:val="24"/>
                <w:lang w:val="lt-LT"/>
              </w:rPr>
            </w:pPr>
          </w:p>
        </w:tc>
      </w:tr>
      <w:tr w:rsidR="00B64260" w:rsidRPr="00B64260" w:rsidTr="00D83771">
        <w:tc>
          <w:tcPr>
            <w:tcW w:w="4672" w:type="dxa"/>
          </w:tcPr>
          <w:p w:rsidR="00870ADE" w:rsidRPr="00B64260" w:rsidRDefault="00870ADE" w:rsidP="007C1C14">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Pirkimas finansuojamas ES lėšomis, projekto pavadinimas, Įgyvendinančioji institucija</w:t>
            </w:r>
          </w:p>
        </w:tc>
        <w:tc>
          <w:tcPr>
            <w:tcW w:w="4934" w:type="dxa"/>
          </w:tcPr>
          <w:p w:rsidR="00013372" w:rsidRPr="00013372" w:rsidRDefault="00E43243" w:rsidP="00013372">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 xml:space="preserve">Pirkimas </w:t>
            </w:r>
            <w:r>
              <w:rPr>
                <w:rFonts w:ascii="Times New Roman" w:hAnsi="Times New Roman" w:cs="Times New Roman"/>
                <w:sz w:val="24"/>
                <w:szCs w:val="24"/>
                <w:lang w:val="lt-LT"/>
              </w:rPr>
              <w:t xml:space="preserve">dalinai </w:t>
            </w:r>
            <w:r w:rsidRPr="00B64260">
              <w:rPr>
                <w:rFonts w:ascii="Times New Roman" w:hAnsi="Times New Roman" w:cs="Times New Roman"/>
                <w:sz w:val="24"/>
                <w:szCs w:val="24"/>
                <w:lang w:val="lt-LT"/>
              </w:rPr>
              <w:t>finansuojamas ES lėšomis</w:t>
            </w:r>
            <w:r>
              <w:rPr>
                <w:rFonts w:ascii="Times New Roman" w:hAnsi="Times New Roman" w:cs="Times New Roman"/>
                <w:sz w:val="24"/>
                <w:szCs w:val="24"/>
                <w:lang w:val="lt-LT"/>
              </w:rPr>
              <w:t xml:space="preserve"> pagal 2014-2020 metų Europos Sąjungos fondų investicijų veiksmų programos priemonę 05.5.1-APVA-R-019 „Kraštovaizdžio apsauga“ </w:t>
            </w:r>
            <w:r w:rsidR="00013372" w:rsidRPr="00013372">
              <w:rPr>
                <w:rFonts w:ascii="Times New Roman" w:hAnsi="Times New Roman"/>
                <w:sz w:val="24"/>
                <w:szCs w:val="24"/>
                <w:lang w:val="lt-LT"/>
              </w:rPr>
              <w:t>Įgyvendinančioji institucija</w:t>
            </w:r>
            <w:r w:rsidR="00013372">
              <w:rPr>
                <w:rFonts w:ascii="Times New Roman" w:hAnsi="Times New Roman"/>
                <w:sz w:val="24"/>
                <w:szCs w:val="24"/>
              </w:rPr>
              <w:t xml:space="preserve"> </w:t>
            </w:r>
            <w:r w:rsidR="00013372" w:rsidRPr="00365109">
              <w:rPr>
                <w:rFonts w:ascii="Times New Roman" w:hAnsi="Times New Roman"/>
                <w:bCs/>
                <w:sz w:val="24"/>
                <w:szCs w:val="24"/>
              </w:rPr>
              <w:t>–</w:t>
            </w:r>
            <w:r w:rsidR="00013372">
              <w:rPr>
                <w:rFonts w:ascii="Times New Roman" w:hAnsi="Times New Roman"/>
                <w:bCs/>
                <w:sz w:val="24"/>
                <w:szCs w:val="24"/>
              </w:rPr>
              <w:t xml:space="preserve"> </w:t>
            </w:r>
            <w:r w:rsidR="00013372">
              <w:rPr>
                <w:rFonts w:ascii="Times New Roman" w:hAnsi="Times New Roman"/>
                <w:bCs/>
                <w:sz w:val="24"/>
                <w:szCs w:val="24"/>
                <w:lang w:val="lt-LT"/>
              </w:rPr>
              <w:t>APVA</w:t>
            </w:r>
          </w:p>
        </w:tc>
      </w:tr>
      <w:tr w:rsidR="00B64260" w:rsidRPr="00B64260" w:rsidTr="00D83771">
        <w:tc>
          <w:tcPr>
            <w:tcW w:w="4672" w:type="dxa"/>
          </w:tcPr>
          <w:p w:rsidR="00870ADE" w:rsidRPr="00B64260" w:rsidRDefault="00870ADE" w:rsidP="007C1C14">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870ADE" w:rsidRPr="00B64260" w:rsidRDefault="00870ADE" w:rsidP="00E43243">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Lietuvos Respublikos viešųjų pirki</w:t>
            </w:r>
            <w:r w:rsidR="00B130DC" w:rsidRPr="00B64260">
              <w:rPr>
                <w:rFonts w:ascii="Times New Roman" w:hAnsi="Times New Roman" w:cs="Times New Roman"/>
                <w:sz w:val="24"/>
                <w:szCs w:val="24"/>
                <w:lang w:val="lt-LT"/>
              </w:rPr>
              <w:t>mų įstatymas (redakcija nuo 2017</w:t>
            </w:r>
            <w:r w:rsidRPr="00B64260">
              <w:rPr>
                <w:rFonts w:ascii="Times New Roman" w:hAnsi="Times New Roman" w:cs="Times New Roman"/>
                <w:sz w:val="24"/>
                <w:szCs w:val="24"/>
                <w:lang w:val="lt-LT"/>
              </w:rPr>
              <w:t>-01-01; toliau – Įstatymas</w:t>
            </w:r>
            <w:r w:rsidR="00E43243">
              <w:rPr>
                <w:rFonts w:ascii="Times New Roman" w:hAnsi="Times New Roman" w:cs="Times New Roman"/>
                <w:sz w:val="24"/>
                <w:szCs w:val="24"/>
                <w:lang w:val="lt-LT"/>
              </w:rPr>
              <w:t>)</w:t>
            </w:r>
          </w:p>
        </w:tc>
      </w:tr>
      <w:tr w:rsidR="00B64260" w:rsidRPr="00B64260" w:rsidTr="00D83771">
        <w:tc>
          <w:tcPr>
            <w:tcW w:w="4672" w:type="dxa"/>
          </w:tcPr>
          <w:p w:rsidR="00870ADE" w:rsidRPr="00B64260" w:rsidRDefault="00870ADE" w:rsidP="007C1C14">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Vertinimo apimtys/etapas</w:t>
            </w:r>
          </w:p>
        </w:tc>
        <w:tc>
          <w:tcPr>
            <w:tcW w:w="4934" w:type="dxa"/>
          </w:tcPr>
          <w:p w:rsidR="00870ADE" w:rsidRPr="00B64260" w:rsidRDefault="00E437BE" w:rsidP="00C82AB3">
            <w:pPr>
              <w:spacing w:line="240" w:lineRule="auto"/>
              <w:jc w:val="both"/>
              <w:rPr>
                <w:rFonts w:ascii="Times New Roman" w:hAnsi="Times New Roman" w:cs="Times New Roman"/>
                <w:sz w:val="24"/>
                <w:szCs w:val="24"/>
                <w:lang w:val="lt-LT"/>
              </w:rPr>
            </w:pPr>
            <w:r w:rsidRPr="00B64260">
              <w:rPr>
                <w:rFonts w:ascii="Times New Roman" w:hAnsi="Times New Roman"/>
                <w:sz w:val="24"/>
                <w:szCs w:val="24"/>
                <w:lang w:val="lt-LT"/>
              </w:rPr>
              <w:t xml:space="preserve">Išsamus vertinimas / Pirkimo procedūrų vertinimas iki vokų su pasiūlymais atplėšimo </w:t>
            </w:r>
          </w:p>
        </w:tc>
      </w:tr>
      <w:tr w:rsidR="00870ADE" w:rsidRPr="00B64260" w:rsidTr="00D83771">
        <w:tc>
          <w:tcPr>
            <w:tcW w:w="4672" w:type="dxa"/>
          </w:tcPr>
          <w:p w:rsidR="00870ADE" w:rsidRPr="00B64260" w:rsidRDefault="00870ADE" w:rsidP="007C1C14">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870ADE" w:rsidRPr="00B64260" w:rsidRDefault="00E43243" w:rsidP="007D7850">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Tiekėjas UAB „</w:t>
            </w:r>
            <w:proofErr w:type="spellStart"/>
            <w:r>
              <w:rPr>
                <w:rFonts w:ascii="Times New Roman" w:hAnsi="Times New Roman" w:cs="Times New Roman"/>
                <w:sz w:val="24"/>
                <w:szCs w:val="24"/>
                <w:lang w:val="lt-LT"/>
              </w:rPr>
              <w:t>Atamis</w:t>
            </w:r>
            <w:proofErr w:type="spellEnd"/>
            <w:r>
              <w:rPr>
                <w:rFonts w:ascii="Times New Roman" w:hAnsi="Times New Roman" w:cs="Times New Roman"/>
                <w:sz w:val="24"/>
                <w:szCs w:val="24"/>
                <w:lang w:val="lt-LT"/>
              </w:rPr>
              <w:t xml:space="preserve">“ 2017-06-06 pateikė ieškinį Kauno apygardos teismui dėl Perkančiosios organizacijos nustatytų nepagrįstai ribojančių </w:t>
            </w:r>
            <w:r w:rsidR="007D7850">
              <w:rPr>
                <w:rFonts w:ascii="Times New Roman" w:hAnsi="Times New Roman" w:cs="Times New Roman"/>
                <w:sz w:val="24"/>
                <w:szCs w:val="24"/>
                <w:lang w:val="lt-LT"/>
              </w:rPr>
              <w:t>konkurenciją</w:t>
            </w:r>
            <w:r w:rsidR="007D785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kvalifikacijos reikalavimų ir nepagrįsto sprendimo neskaidyti sudėtinio pirkimo objekto į dalis. </w:t>
            </w:r>
            <w:r w:rsidR="007C1C14">
              <w:rPr>
                <w:rFonts w:ascii="Times New Roman" w:hAnsi="Times New Roman" w:cs="Times New Roman"/>
                <w:sz w:val="24"/>
                <w:szCs w:val="24"/>
                <w:lang w:val="lt-LT"/>
              </w:rPr>
              <w:t xml:space="preserve">Kauno apygardos teismas 2017-06-08 nutartimi tenkino tiekėjo prašymą taikyti laikinąsias saugos priemones ir sustabdė Pirkimo </w:t>
            </w:r>
            <w:r w:rsidR="007C1C14">
              <w:rPr>
                <w:rFonts w:ascii="Times New Roman" w:hAnsi="Times New Roman" w:cs="Times New Roman"/>
                <w:sz w:val="24"/>
                <w:szCs w:val="24"/>
                <w:lang w:val="lt-LT"/>
              </w:rPr>
              <w:lastRenderedPageBreak/>
              <w:t>procedūras. Kauno apygardos teismas             2017-06-15 nutartimi priėmė tiekėjo ieškinio atsisakymą ir bylą nutraukė.</w:t>
            </w:r>
          </w:p>
        </w:tc>
      </w:tr>
    </w:tbl>
    <w:p w:rsidR="00870ADE" w:rsidRPr="00B64260" w:rsidRDefault="00870ADE" w:rsidP="00051881">
      <w:pPr>
        <w:spacing w:line="240" w:lineRule="auto"/>
        <w:rPr>
          <w:rFonts w:ascii="Times New Roman" w:hAnsi="Times New Roman" w:cs="Times New Roman"/>
          <w:sz w:val="24"/>
          <w:szCs w:val="24"/>
          <w:lang w:val="lt-LT"/>
        </w:rPr>
      </w:pPr>
    </w:p>
    <w:p w:rsidR="00870ADE" w:rsidRPr="00B64260" w:rsidRDefault="00870ADE" w:rsidP="001C7703">
      <w:pPr>
        <w:spacing w:line="240" w:lineRule="auto"/>
        <w:jc w:val="center"/>
        <w:rPr>
          <w:rFonts w:ascii="Times New Roman" w:hAnsi="Times New Roman" w:cs="Times New Roman"/>
          <w:b/>
          <w:sz w:val="24"/>
          <w:szCs w:val="24"/>
          <w:lang w:val="lt-LT"/>
        </w:rPr>
      </w:pPr>
      <w:r w:rsidRPr="00B64260">
        <w:rPr>
          <w:rFonts w:ascii="Times New Roman" w:hAnsi="Times New Roman" w:cs="Times New Roman"/>
          <w:b/>
          <w:sz w:val="24"/>
          <w:szCs w:val="24"/>
          <w:lang w:val="lt-LT"/>
        </w:rPr>
        <w:t>II dalis. Vertinimo metu nustatyti pažeidimai</w:t>
      </w:r>
    </w:p>
    <w:p w:rsidR="00870ADE" w:rsidRPr="00B64260" w:rsidRDefault="00870ADE" w:rsidP="001C7703">
      <w:pPr>
        <w:spacing w:after="0" w:line="240" w:lineRule="auto"/>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B64260" w:rsidRPr="00B64260" w:rsidTr="00D83771">
        <w:tc>
          <w:tcPr>
            <w:tcW w:w="445" w:type="dxa"/>
          </w:tcPr>
          <w:p w:rsidR="00870ADE" w:rsidRPr="00B64260" w:rsidRDefault="00870ADE" w:rsidP="00991C63">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870ADE" w:rsidRPr="0006016D" w:rsidRDefault="00A51D9E" w:rsidP="0006016D">
            <w:pPr>
              <w:spacing w:line="276" w:lineRule="auto"/>
              <w:jc w:val="both"/>
              <w:rPr>
                <w:rFonts w:ascii="Times New Roman" w:hAnsi="Times New Roman" w:cs="Times New Roman"/>
                <w:sz w:val="24"/>
                <w:szCs w:val="24"/>
                <w:lang w:val="lt-LT"/>
              </w:rPr>
            </w:pPr>
            <w:r w:rsidRPr="0006016D">
              <w:rPr>
                <w:rFonts w:ascii="Times New Roman" w:hAnsi="Times New Roman" w:cs="Times New Roman"/>
                <w:sz w:val="24"/>
                <w:szCs w:val="24"/>
                <w:lang w:val="lt-LT"/>
              </w:rPr>
              <w:t>Įstatymo 3 straipsnio 1 dalis</w:t>
            </w:r>
            <w:r w:rsidRPr="0006016D">
              <w:rPr>
                <w:rStyle w:val="Puslapioinaosnuoroda"/>
                <w:rFonts w:ascii="Times New Roman" w:hAnsi="Times New Roman" w:cs="Times New Roman"/>
                <w:sz w:val="24"/>
                <w:szCs w:val="24"/>
                <w:lang w:val="lt-LT"/>
              </w:rPr>
              <w:footnoteReference w:id="1"/>
            </w:r>
            <w:r w:rsidR="0006016D">
              <w:rPr>
                <w:rFonts w:ascii="Times New Roman" w:hAnsi="Times New Roman" w:cs="Times New Roman"/>
                <w:sz w:val="24"/>
                <w:szCs w:val="24"/>
                <w:lang w:val="lt-LT"/>
              </w:rPr>
              <w:t xml:space="preserve"> ir </w:t>
            </w:r>
            <w:r w:rsidR="00042E09" w:rsidRPr="0006016D">
              <w:rPr>
                <w:rFonts w:ascii="Times New Roman" w:eastAsia="Times New Roman" w:hAnsi="Times New Roman"/>
                <w:sz w:val="24"/>
                <w:szCs w:val="24"/>
                <w:lang w:val="lt-LT"/>
              </w:rPr>
              <w:t>2 dalis</w:t>
            </w:r>
            <w:r w:rsidR="00042E09" w:rsidRPr="0006016D">
              <w:rPr>
                <w:rStyle w:val="Puslapioinaosnuoroda"/>
                <w:rFonts w:ascii="Times New Roman" w:eastAsia="Times New Roman" w:hAnsi="Times New Roman"/>
                <w:sz w:val="24"/>
                <w:szCs w:val="24"/>
                <w:lang w:val="lt-LT"/>
              </w:rPr>
              <w:footnoteReference w:id="2"/>
            </w:r>
          </w:p>
        </w:tc>
      </w:tr>
      <w:tr w:rsidR="00B64260" w:rsidRPr="00B64260" w:rsidTr="002E7019">
        <w:tc>
          <w:tcPr>
            <w:tcW w:w="9606" w:type="dxa"/>
            <w:gridSpan w:val="2"/>
          </w:tcPr>
          <w:p w:rsidR="00533C06" w:rsidRPr="00533C06" w:rsidRDefault="00533C06" w:rsidP="00C36290">
            <w:pPr>
              <w:pStyle w:val="Sraopastraipa"/>
              <w:tabs>
                <w:tab w:val="left" w:pos="0"/>
              </w:tabs>
              <w:spacing w:after="0" w:line="240" w:lineRule="auto"/>
              <w:ind w:left="0" w:firstLine="851"/>
              <w:jc w:val="both"/>
              <w:rPr>
                <w:rFonts w:ascii="Times New Roman" w:hAnsi="Times New Roman"/>
                <w:bCs/>
                <w:sz w:val="24"/>
                <w:szCs w:val="24"/>
                <w:lang w:val="lt-LT"/>
              </w:rPr>
            </w:pPr>
            <w:r w:rsidRPr="00533C06">
              <w:rPr>
                <w:rFonts w:ascii="Times New Roman" w:hAnsi="Times New Roman"/>
                <w:bCs/>
                <w:sz w:val="24"/>
                <w:szCs w:val="24"/>
                <w:lang w:val="lt-LT"/>
              </w:rPr>
              <w:t>Pirkimo sąlygos, patvirtintos Perkančiosios organizacijos direktoriaus 2017-04-25 įsakymu Nr. V42-22 (toliau – Pirkimo sąlygos).</w:t>
            </w:r>
          </w:p>
          <w:p w:rsidR="00FD3704" w:rsidRDefault="0006016D" w:rsidP="00C36290">
            <w:pPr>
              <w:pStyle w:val="Sraopastraipa"/>
              <w:spacing w:after="0" w:line="240" w:lineRule="auto"/>
              <w:ind w:left="29" w:firstLine="851"/>
              <w:jc w:val="both"/>
              <w:rPr>
                <w:rFonts w:ascii="Times New Roman" w:hAnsi="Times New Roman"/>
                <w:bCs/>
                <w:sz w:val="24"/>
                <w:szCs w:val="24"/>
                <w:lang w:val="lt-LT"/>
              </w:rPr>
            </w:pPr>
            <w:r>
              <w:rPr>
                <w:rFonts w:ascii="Times New Roman" w:hAnsi="Times New Roman"/>
                <w:bCs/>
                <w:sz w:val="24"/>
                <w:szCs w:val="24"/>
                <w:lang w:val="lt-LT"/>
              </w:rPr>
              <w:t>Pirkimo s</w:t>
            </w:r>
            <w:r w:rsidR="00FD3704">
              <w:rPr>
                <w:rFonts w:ascii="Times New Roman" w:hAnsi="Times New Roman"/>
                <w:bCs/>
                <w:sz w:val="24"/>
                <w:szCs w:val="24"/>
                <w:lang w:val="lt-LT"/>
              </w:rPr>
              <w:t>ąlygų 71 punkte nustatyta, kad Perkančiosios organizacijos neatmesti pasiūlymai vertinami pagal ekonomiškai naudingiausio pasiūlymo kriterijų, o 72 punkte nustatyta, kad ekonomiškai naudingiausio pasiūlymo vertinimo kriterijus sudaro pasiūlymo kaina (lyginamasis svoris 40) ir kokybė (lyginamasis svoris 6</w:t>
            </w:r>
            <w:r w:rsidR="00992D12">
              <w:rPr>
                <w:rFonts w:ascii="Times New Roman" w:hAnsi="Times New Roman"/>
                <w:bCs/>
                <w:sz w:val="24"/>
                <w:szCs w:val="24"/>
                <w:lang w:val="lt-LT"/>
              </w:rPr>
              <w:t>0). Kokybei vertinti nustatyti</w:t>
            </w:r>
            <w:r w:rsidR="00C36290">
              <w:rPr>
                <w:rFonts w:ascii="Times New Roman" w:hAnsi="Times New Roman"/>
                <w:bCs/>
                <w:sz w:val="24"/>
                <w:szCs w:val="24"/>
                <w:lang w:val="lt-LT"/>
              </w:rPr>
              <w:t xml:space="preserve">                                    </w:t>
            </w:r>
            <w:r w:rsidR="00992D12">
              <w:rPr>
                <w:rFonts w:ascii="Times New Roman" w:hAnsi="Times New Roman"/>
                <w:bCs/>
                <w:sz w:val="24"/>
                <w:szCs w:val="24"/>
                <w:lang w:val="lt-LT"/>
              </w:rPr>
              <w:t xml:space="preserve"> 3</w:t>
            </w:r>
            <w:r w:rsidR="00FD3704">
              <w:rPr>
                <w:rFonts w:ascii="Times New Roman" w:hAnsi="Times New Roman"/>
                <w:bCs/>
                <w:sz w:val="24"/>
                <w:szCs w:val="24"/>
                <w:lang w:val="lt-LT"/>
              </w:rPr>
              <w:t xml:space="preserve"> parametrai: </w:t>
            </w:r>
          </w:p>
          <w:p w:rsidR="002E55A2" w:rsidRDefault="00FD3704" w:rsidP="00C36290">
            <w:pPr>
              <w:pStyle w:val="Sraopastraipa"/>
              <w:numPr>
                <w:ilvl w:val="0"/>
                <w:numId w:val="11"/>
              </w:numPr>
              <w:spacing w:after="0" w:line="240" w:lineRule="auto"/>
              <w:ind w:hanging="247"/>
              <w:jc w:val="both"/>
              <w:rPr>
                <w:rFonts w:ascii="Times New Roman" w:hAnsi="Times New Roman"/>
                <w:bCs/>
                <w:sz w:val="24"/>
                <w:szCs w:val="24"/>
                <w:lang w:val="lt-LT"/>
              </w:rPr>
            </w:pPr>
            <w:r>
              <w:rPr>
                <w:rFonts w:ascii="Times New Roman" w:hAnsi="Times New Roman"/>
                <w:bCs/>
                <w:sz w:val="24"/>
                <w:szCs w:val="24"/>
                <w:lang w:val="lt-LT"/>
              </w:rPr>
              <w:t xml:space="preserve">Pasirengimas (T1), lyginamasis svoris 20. </w:t>
            </w:r>
            <w:r w:rsidR="00021EBD">
              <w:rPr>
                <w:rFonts w:ascii="Times New Roman" w:hAnsi="Times New Roman"/>
                <w:bCs/>
                <w:sz w:val="24"/>
                <w:szCs w:val="24"/>
                <w:lang w:val="lt-LT"/>
              </w:rPr>
              <w:t xml:space="preserve">Vertinama </w:t>
            </w:r>
            <w:r w:rsidR="00992D12">
              <w:rPr>
                <w:rFonts w:ascii="Times New Roman" w:hAnsi="Times New Roman"/>
                <w:bCs/>
                <w:sz w:val="24"/>
                <w:szCs w:val="24"/>
                <w:lang w:val="lt-LT"/>
              </w:rPr>
              <w:t>„</w:t>
            </w:r>
            <w:r>
              <w:rPr>
                <w:rFonts w:ascii="Times New Roman" w:hAnsi="Times New Roman"/>
                <w:bCs/>
                <w:sz w:val="24"/>
                <w:szCs w:val="24"/>
                <w:lang w:val="lt-LT"/>
              </w:rPr>
              <w:t>Tiekėjo pasiūlymo turinio atitikimas Kaišiadorių rajono savivaldybės strateginių dokumentų nuostatoms, Kaišiadorių rajono savivaldybės, Kaišiadorių ir Žiežmarių miestų raidos problematikai ir tendencijoms</w:t>
            </w:r>
            <w:r w:rsidR="00992D12">
              <w:rPr>
                <w:rFonts w:ascii="Times New Roman" w:hAnsi="Times New Roman"/>
                <w:bCs/>
                <w:sz w:val="24"/>
                <w:szCs w:val="24"/>
                <w:lang w:val="lt-LT"/>
              </w:rPr>
              <w:t>“</w:t>
            </w:r>
            <w:r>
              <w:rPr>
                <w:rFonts w:ascii="Times New Roman" w:hAnsi="Times New Roman"/>
                <w:bCs/>
                <w:sz w:val="24"/>
                <w:szCs w:val="24"/>
                <w:lang w:val="lt-LT"/>
              </w:rPr>
              <w:t>.</w:t>
            </w:r>
          </w:p>
          <w:p w:rsidR="00FD3704" w:rsidRPr="00992D12" w:rsidRDefault="00FD3704" w:rsidP="00C36290">
            <w:pPr>
              <w:pStyle w:val="Sraopastraipa"/>
              <w:numPr>
                <w:ilvl w:val="0"/>
                <w:numId w:val="11"/>
              </w:numPr>
              <w:spacing w:after="0" w:line="240" w:lineRule="auto"/>
              <w:ind w:hanging="247"/>
              <w:jc w:val="both"/>
              <w:rPr>
                <w:rFonts w:ascii="Times New Roman" w:hAnsi="Times New Roman" w:cs="Times New Roman"/>
                <w:bCs/>
                <w:sz w:val="24"/>
                <w:szCs w:val="24"/>
                <w:lang w:val="lt-LT"/>
              </w:rPr>
            </w:pPr>
            <w:r>
              <w:rPr>
                <w:rFonts w:ascii="Times New Roman" w:hAnsi="Times New Roman"/>
                <w:bCs/>
                <w:sz w:val="24"/>
                <w:szCs w:val="24"/>
                <w:lang w:val="lt-LT"/>
              </w:rPr>
              <w:t>Profesionalumas (T2), lyginamasis svoris 30</w:t>
            </w:r>
            <w:r w:rsidRPr="00992D12">
              <w:rPr>
                <w:rFonts w:ascii="Times New Roman" w:hAnsi="Times New Roman"/>
                <w:bCs/>
                <w:sz w:val="24"/>
                <w:szCs w:val="24"/>
                <w:lang w:val="lt-LT"/>
              </w:rPr>
              <w:t xml:space="preserve">. </w:t>
            </w:r>
            <w:r w:rsidR="00021EBD">
              <w:rPr>
                <w:rFonts w:ascii="Times New Roman" w:hAnsi="Times New Roman"/>
                <w:bCs/>
                <w:sz w:val="24"/>
                <w:szCs w:val="24"/>
                <w:lang w:val="lt-LT"/>
              </w:rPr>
              <w:t xml:space="preserve">Vertinama </w:t>
            </w:r>
            <w:r w:rsidR="00992D12">
              <w:rPr>
                <w:rFonts w:ascii="Times New Roman" w:hAnsi="Times New Roman"/>
                <w:bCs/>
                <w:sz w:val="24"/>
                <w:szCs w:val="24"/>
                <w:lang w:val="lt-LT"/>
              </w:rPr>
              <w:t>„</w:t>
            </w:r>
            <w:r w:rsidR="00992D12" w:rsidRPr="00992D12">
              <w:rPr>
                <w:rFonts w:ascii="Times New Roman" w:hAnsi="Times New Roman" w:cs="Times New Roman"/>
                <w:sz w:val="24"/>
                <w:szCs w:val="24"/>
                <w:lang w:val="lt-LT" w:eastAsia="lt-LT"/>
              </w:rPr>
              <w:t>Tiekėjo pasiūlymo metodinis pagrįstumas ir praktinis (tiekėjo ir jo partnerių turimos patirties) aktualumas, turinio nuoseklumas ir išsamumas, atitikimas techninėje specifikacijoje keliamiems tikslams ir uždaviniams, nurodytai darbų apimčiai</w:t>
            </w:r>
            <w:r w:rsidR="00992D12">
              <w:rPr>
                <w:rFonts w:ascii="Times New Roman" w:hAnsi="Times New Roman" w:cs="Times New Roman"/>
                <w:sz w:val="24"/>
                <w:szCs w:val="24"/>
                <w:lang w:val="lt-LT" w:eastAsia="lt-LT"/>
              </w:rPr>
              <w:t>“</w:t>
            </w:r>
            <w:r w:rsidR="00992D12" w:rsidRPr="00992D12">
              <w:rPr>
                <w:rFonts w:ascii="Times New Roman" w:hAnsi="Times New Roman" w:cs="Times New Roman"/>
                <w:sz w:val="24"/>
                <w:szCs w:val="24"/>
                <w:lang w:val="lt-LT" w:eastAsia="lt-LT"/>
              </w:rPr>
              <w:t>.</w:t>
            </w:r>
          </w:p>
          <w:p w:rsidR="00992D12" w:rsidRPr="00992D12" w:rsidRDefault="00992D12" w:rsidP="00C36290">
            <w:pPr>
              <w:pStyle w:val="Sraopastraipa"/>
              <w:numPr>
                <w:ilvl w:val="0"/>
                <w:numId w:val="11"/>
              </w:numPr>
              <w:spacing w:after="0" w:line="240" w:lineRule="auto"/>
              <w:ind w:hanging="247"/>
              <w:jc w:val="both"/>
              <w:rPr>
                <w:rFonts w:ascii="Times New Roman" w:hAnsi="Times New Roman" w:cs="Times New Roman"/>
                <w:bCs/>
                <w:sz w:val="24"/>
                <w:szCs w:val="24"/>
                <w:lang w:val="lt-LT"/>
              </w:rPr>
            </w:pPr>
            <w:r w:rsidRPr="00992D12">
              <w:rPr>
                <w:rFonts w:ascii="Times New Roman" w:hAnsi="Times New Roman" w:cs="Times New Roman"/>
                <w:sz w:val="24"/>
                <w:szCs w:val="24"/>
                <w:lang w:val="lt-LT" w:eastAsia="lt-LT"/>
              </w:rPr>
              <w:t>Efektyvumas (T3), lyginamasis svoris 10.</w:t>
            </w:r>
            <w:r w:rsidR="00021EBD">
              <w:rPr>
                <w:rFonts w:ascii="Times New Roman" w:hAnsi="Times New Roman" w:cs="Times New Roman"/>
                <w:sz w:val="24"/>
                <w:szCs w:val="24"/>
                <w:lang w:val="lt-LT" w:eastAsia="lt-LT"/>
              </w:rPr>
              <w:t xml:space="preserve"> </w:t>
            </w:r>
            <w:r w:rsidR="00021EBD">
              <w:rPr>
                <w:rFonts w:ascii="Times New Roman" w:hAnsi="Times New Roman"/>
                <w:bCs/>
                <w:sz w:val="24"/>
                <w:szCs w:val="24"/>
                <w:lang w:val="lt-LT"/>
              </w:rPr>
              <w:t>Vertinama</w:t>
            </w:r>
            <w:r w:rsidRPr="00992D12">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w:t>
            </w:r>
            <w:r w:rsidRPr="00992D12">
              <w:rPr>
                <w:rFonts w:ascii="Times New Roman" w:hAnsi="Times New Roman" w:cs="Times New Roman"/>
                <w:sz w:val="24"/>
                <w:szCs w:val="24"/>
                <w:lang w:val="lt-LT" w:eastAsia="lt-LT"/>
              </w:rPr>
              <w:t>Tiekėjo pasiūlymo teikimo eigoje atskirų etapų darbams skiriamo laiko ir žmogiškųjų išteklių efektyvumas ir tikslingumas</w:t>
            </w:r>
            <w:r>
              <w:rPr>
                <w:rFonts w:ascii="Times New Roman" w:hAnsi="Times New Roman" w:cs="Times New Roman"/>
                <w:sz w:val="24"/>
                <w:szCs w:val="24"/>
                <w:lang w:val="lt-LT" w:eastAsia="lt-LT"/>
              </w:rPr>
              <w:t>“</w:t>
            </w:r>
            <w:r w:rsidRPr="00992D12">
              <w:rPr>
                <w:rFonts w:ascii="Times New Roman" w:hAnsi="Times New Roman" w:cs="Times New Roman"/>
                <w:bCs/>
                <w:sz w:val="24"/>
                <w:szCs w:val="24"/>
                <w:lang w:val="lt-LT" w:eastAsia="lt-LT"/>
              </w:rPr>
              <w:t>.</w:t>
            </w:r>
          </w:p>
          <w:p w:rsidR="00253A7B" w:rsidRDefault="00C36290" w:rsidP="00C36290">
            <w:pPr>
              <w:pStyle w:val="Sraopastraipa"/>
              <w:spacing w:after="0" w:line="240" w:lineRule="auto"/>
              <w:ind w:left="29" w:firstLine="851"/>
              <w:jc w:val="both"/>
              <w:rPr>
                <w:rFonts w:ascii="Times New Roman" w:hAnsi="Times New Roman"/>
                <w:sz w:val="24"/>
                <w:szCs w:val="24"/>
                <w:lang w:val="lt-LT"/>
              </w:rPr>
            </w:pPr>
            <w:r>
              <w:rPr>
                <w:rFonts w:ascii="Times New Roman" w:hAnsi="Times New Roman"/>
                <w:sz w:val="24"/>
                <w:szCs w:val="24"/>
                <w:lang w:val="lt-LT"/>
              </w:rPr>
              <w:t>Į</w:t>
            </w:r>
            <w:r w:rsidR="00992D12" w:rsidRPr="00992D12">
              <w:rPr>
                <w:rFonts w:ascii="Times New Roman" w:hAnsi="Times New Roman"/>
                <w:sz w:val="24"/>
                <w:szCs w:val="24"/>
                <w:lang w:val="lt-LT"/>
              </w:rPr>
              <w:t xml:space="preserve">statymo (toliau – VPĮ) 39 straipsnio 4 dalies 1 punktas nustato, kad Perkančioji organizacija gali pasiūlymus </w:t>
            </w:r>
            <w:r w:rsidR="00992D12" w:rsidRPr="00C36290">
              <w:rPr>
                <w:rFonts w:ascii="Times New Roman" w:hAnsi="Times New Roman"/>
                <w:sz w:val="24"/>
                <w:szCs w:val="24"/>
                <w:lang w:val="lt-LT"/>
              </w:rPr>
              <w:t xml:space="preserve">vertinti ekonomiškai naudingiausio pasiūlymo </w:t>
            </w:r>
            <w:r w:rsidR="007D7850" w:rsidRPr="007D7850">
              <w:rPr>
                <w:rFonts w:ascii="Times New Roman" w:hAnsi="Times New Roman"/>
                <w:sz w:val="24"/>
                <w:szCs w:val="24"/>
                <w:lang w:val="lt-LT"/>
              </w:rPr>
              <w:t>vertin</w:t>
            </w:r>
            <w:r w:rsidR="007D7850">
              <w:rPr>
                <w:rFonts w:ascii="Times New Roman" w:hAnsi="Times New Roman"/>
                <w:sz w:val="24"/>
                <w:szCs w:val="24"/>
                <w:lang w:val="lt-LT"/>
              </w:rPr>
              <w:t xml:space="preserve">imo </w:t>
            </w:r>
            <w:r w:rsidR="00992D12" w:rsidRPr="007D7850">
              <w:rPr>
                <w:rFonts w:ascii="Times New Roman" w:hAnsi="Times New Roman"/>
                <w:sz w:val="24"/>
                <w:szCs w:val="24"/>
                <w:lang w:val="lt-LT"/>
              </w:rPr>
              <w:t>kriterijumi</w:t>
            </w:r>
            <w:r w:rsidR="00992D12" w:rsidRPr="00992D12">
              <w:rPr>
                <w:rFonts w:ascii="Times New Roman" w:hAnsi="Times New Roman"/>
                <w:sz w:val="24"/>
                <w:szCs w:val="24"/>
                <w:lang w:val="lt-LT"/>
              </w:rPr>
              <w:t xml:space="preserve"> – „</w:t>
            </w:r>
            <w:bookmarkStart w:id="0" w:name="part_51a4e03b37df44ceb3fc6d2f6f329c19"/>
            <w:bookmarkEnd w:id="0"/>
            <w:r w:rsidR="00992D12" w:rsidRPr="00992D12">
              <w:rPr>
                <w:rFonts w:ascii="Times New Roman" w:hAnsi="Times New Roman"/>
                <w:sz w:val="24"/>
                <w:szCs w:val="24"/>
                <w:lang w:val="lt-LT"/>
              </w:rPr>
              <w:t xml:space="preserve">ekonomiškai naudingiausio pasiūlymo, kai pirkimo sutartį sudaro su dalyviu, pateikusiu perkančiajai organizacijai </w:t>
            </w:r>
            <w:r w:rsidR="00992D12" w:rsidRPr="00C36290">
              <w:rPr>
                <w:rFonts w:ascii="Times New Roman" w:hAnsi="Times New Roman"/>
                <w:sz w:val="24"/>
                <w:szCs w:val="24"/>
                <w:u w:val="single"/>
                <w:lang w:val="lt-LT"/>
              </w:rPr>
              <w:t>naudingiausią pasiūlymą, išrinktą pagal jos nustatytus kriterijus, susijusius su pirkimo objektu</w:t>
            </w:r>
            <w:r w:rsidR="00992D12" w:rsidRPr="00992D12">
              <w:rPr>
                <w:rFonts w:ascii="Times New Roman" w:hAnsi="Times New Roman"/>
                <w:sz w:val="24"/>
                <w:szCs w:val="24"/>
                <w:lang w:val="lt-LT"/>
              </w:rPr>
              <w:t>, – paprastai kokybės, kainos, techninių privalumų, estetinių ir funkcinių charakteristikų, aplinkosaugos charakteristikų, eksploatavimo išlaidų, veiksmingumo, garantinio aptarnavimo ir techninės pagalbos, pristatymo datos, pristatymo laiko arba užbaigimo laiko, arba &lt;...&gt;“.</w:t>
            </w:r>
            <w:r>
              <w:rPr>
                <w:rFonts w:ascii="Times New Roman" w:hAnsi="Times New Roman"/>
                <w:sz w:val="24"/>
                <w:szCs w:val="24"/>
                <w:lang w:val="lt-LT"/>
              </w:rPr>
              <w:t xml:space="preserve"> </w:t>
            </w:r>
          </w:p>
          <w:p w:rsidR="00253A7B" w:rsidRPr="00C36290" w:rsidRDefault="00253A7B" w:rsidP="00FE759B">
            <w:pPr>
              <w:pStyle w:val="Sraopastraipa"/>
              <w:spacing w:after="0" w:line="240" w:lineRule="auto"/>
              <w:ind w:left="29" w:firstLine="709"/>
              <w:jc w:val="both"/>
              <w:rPr>
                <w:rFonts w:ascii="Times New Roman" w:hAnsi="Times New Roman"/>
                <w:sz w:val="24"/>
                <w:szCs w:val="24"/>
                <w:lang w:val="lt-LT"/>
              </w:rPr>
            </w:pPr>
            <w:r w:rsidRPr="00C36290">
              <w:rPr>
                <w:rFonts w:ascii="Times New Roman" w:hAnsi="Times New Roman"/>
                <w:sz w:val="24"/>
                <w:szCs w:val="24"/>
                <w:lang w:val="lt-LT"/>
              </w:rPr>
              <w:t xml:space="preserve">Vadovaujantis Viešųjų pirkimų pasiūlymų vertinimo ekonomiškai naudingiausio pasiūlymo arba mažiausios kainos vertinimo kriterijumi rekomendacijų, patvirtintų Tarnybos direktoriaus 2006 m. spalio 12 d. įsakymu Nr. 1S-53 (aktuali redakcija nuo 2010-07-01), 15 punktu, pasirinkus ekonominio naudingumo pasiūlymo vertinimo kriterijų, kainos lyginamąjį svorį rekomenduojama nustatyti atsižvelgiant į perkamo objekto ypatybes, būsimos pirkimo sutarties vykdymo sąlygas, vertinimo sudėtingumą. </w:t>
            </w:r>
            <w:r w:rsidRPr="00C36290">
              <w:rPr>
                <w:rFonts w:ascii="Times New Roman" w:hAnsi="Times New Roman"/>
                <w:sz w:val="24"/>
                <w:szCs w:val="24"/>
                <w:u w:val="single"/>
                <w:lang w:val="lt-LT"/>
              </w:rPr>
              <w:t>Perkant sudėtingas intelektinio pobūdžio paslaugas perkančioji organizacija didžiausią lyginamąjį svorį turi suteikti ne kainai, bet kitiems</w:t>
            </w:r>
            <w:r w:rsidRPr="00C36290">
              <w:rPr>
                <w:rFonts w:ascii="Times New Roman" w:hAnsi="Times New Roman"/>
                <w:sz w:val="24"/>
                <w:szCs w:val="24"/>
                <w:lang w:val="lt-LT"/>
              </w:rPr>
              <w:t xml:space="preserve"> kriterijams, tačiau rekomenduojama, kad kainos lyginamasis svoris nebūtų mažesnis kaip 40 (lyginamąjį svorį išreiškiant balų intervalais – intervalo viršutinė riba neturėtų būti mažesnė kaip </w:t>
            </w:r>
            <w:r w:rsidRPr="00C36290">
              <w:rPr>
                <w:rFonts w:ascii="Times New Roman" w:hAnsi="Times New Roman"/>
                <w:sz w:val="24"/>
                <w:szCs w:val="24"/>
                <w:lang w:val="lt-LT"/>
              </w:rPr>
              <w:lastRenderedPageBreak/>
              <w:t>40 balų).</w:t>
            </w:r>
          </w:p>
          <w:p w:rsidR="00253A7B" w:rsidRPr="00C36290" w:rsidRDefault="00C36290" w:rsidP="00FE759B">
            <w:pPr>
              <w:pStyle w:val="Sraopastraipa"/>
              <w:spacing w:after="0" w:line="240" w:lineRule="auto"/>
              <w:ind w:left="29" w:firstLine="709"/>
              <w:jc w:val="both"/>
              <w:rPr>
                <w:rFonts w:ascii="Times New Roman" w:hAnsi="Times New Roman"/>
                <w:sz w:val="24"/>
                <w:szCs w:val="24"/>
                <w:lang w:val="lt-LT"/>
              </w:rPr>
            </w:pPr>
            <w:r>
              <w:rPr>
                <w:rFonts w:ascii="Times New Roman" w:hAnsi="Times New Roman"/>
                <w:sz w:val="24"/>
                <w:szCs w:val="24"/>
                <w:lang w:val="lt-LT"/>
              </w:rPr>
              <w:t>Įvertinus tai, kad Pirkimo objektas yra standart</w:t>
            </w:r>
            <w:r w:rsidR="00361951">
              <w:rPr>
                <w:rFonts w:ascii="Times New Roman" w:hAnsi="Times New Roman"/>
                <w:sz w:val="24"/>
                <w:szCs w:val="24"/>
                <w:lang w:val="lt-LT"/>
              </w:rPr>
              <w:t>i</w:t>
            </w:r>
            <w:r>
              <w:rPr>
                <w:rFonts w:ascii="Times New Roman" w:hAnsi="Times New Roman"/>
                <w:sz w:val="24"/>
                <w:szCs w:val="24"/>
                <w:lang w:val="lt-LT"/>
              </w:rPr>
              <w:t>nės paslaugos, kurių vykdymą reglamentuoja įstatymai (pvz.:</w:t>
            </w:r>
            <w:r w:rsidR="00361951">
              <w:rPr>
                <w:rFonts w:ascii="Times New Roman" w:hAnsi="Times New Roman"/>
                <w:sz w:val="24"/>
                <w:szCs w:val="24"/>
                <w:lang w:val="lt-LT"/>
              </w:rPr>
              <w:t xml:space="preserve"> Lietuvos Respublikos teritorijų planavimo įstatymas; Kompleksinio teritorijų planavimo dokumentų rengimo taisyklės ir pan.) nustačiusi kainos kriterijui tik 40 proc., Perkančioji organizacija neužtikrina Įstatymo 3 straipsnio 2 dalyje nustatyto pirkimų tikslo – racionalaus lėšų naudojimo siekimo.</w:t>
            </w:r>
          </w:p>
          <w:p w:rsidR="00992D12" w:rsidRPr="00992D12" w:rsidRDefault="003C5A9D" w:rsidP="00992D12">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P</w:t>
            </w:r>
            <w:r w:rsidR="00992D12" w:rsidRPr="00992D12">
              <w:rPr>
                <w:rFonts w:ascii="Times New Roman" w:hAnsi="Times New Roman"/>
                <w:sz w:val="24"/>
                <w:szCs w:val="24"/>
                <w:lang w:val="lt-LT"/>
              </w:rPr>
              <w:t>erkančioji organizacija</w:t>
            </w:r>
            <w:r>
              <w:rPr>
                <w:rFonts w:ascii="Times New Roman" w:hAnsi="Times New Roman"/>
                <w:sz w:val="24"/>
                <w:szCs w:val="24"/>
                <w:lang w:val="lt-LT"/>
              </w:rPr>
              <w:t>,</w:t>
            </w:r>
            <w:r w:rsidR="00992D12" w:rsidRPr="00992D12">
              <w:rPr>
                <w:rFonts w:ascii="Times New Roman" w:hAnsi="Times New Roman"/>
                <w:sz w:val="24"/>
                <w:szCs w:val="24"/>
                <w:lang w:val="lt-LT"/>
              </w:rPr>
              <w:t xml:space="preserve"> nusprendusi vykdyti </w:t>
            </w:r>
            <w:r>
              <w:rPr>
                <w:rFonts w:ascii="Times New Roman" w:hAnsi="Times New Roman"/>
                <w:sz w:val="24"/>
                <w:szCs w:val="24"/>
                <w:lang w:val="lt-LT"/>
              </w:rPr>
              <w:t>viešuosius pirkimus</w:t>
            </w:r>
            <w:r w:rsidR="00992D12" w:rsidRPr="00992D12">
              <w:rPr>
                <w:rFonts w:ascii="Times New Roman" w:hAnsi="Times New Roman"/>
                <w:sz w:val="24"/>
                <w:szCs w:val="24"/>
                <w:lang w:val="lt-LT"/>
              </w:rPr>
              <w:t xml:space="preserve"> pagal ekonomiškai naudingiausi</w:t>
            </w:r>
            <w:r>
              <w:rPr>
                <w:rFonts w:ascii="Times New Roman" w:hAnsi="Times New Roman"/>
                <w:sz w:val="24"/>
                <w:szCs w:val="24"/>
                <w:lang w:val="lt-LT"/>
              </w:rPr>
              <w:t>o pasiūlymo vertinimo kriterijų</w:t>
            </w:r>
            <w:r w:rsidR="00992D12" w:rsidRPr="00992D12">
              <w:rPr>
                <w:rFonts w:ascii="Times New Roman" w:hAnsi="Times New Roman"/>
                <w:sz w:val="24"/>
                <w:szCs w:val="24"/>
                <w:lang w:val="lt-LT"/>
              </w:rPr>
              <w:t>, pirmiausiai turi įvertini, ar pasirinkti ekonomiškai naudingiausio pasiūlymo vertinimo kriterijai atspindi potencialią ekonominę naudą, ar padidins perkamo objekto naudojimo efektyvumą, ar bus pasiekti konkretūs pirkimo tikslai, o tokie sprendimai</w:t>
            </w:r>
            <w:r>
              <w:rPr>
                <w:rFonts w:ascii="Times New Roman" w:hAnsi="Times New Roman"/>
                <w:sz w:val="24"/>
                <w:szCs w:val="24"/>
                <w:lang w:val="lt-LT"/>
              </w:rPr>
              <w:t xml:space="preserve"> turi būti </w:t>
            </w:r>
            <w:r w:rsidR="00992D12" w:rsidRPr="00992D12">
              <w:rPr>
                <w:rFonts w:ascii="Times New Roman" w:hAnsi="Times New Roman"/>
                <w:sz w:val="24"/>
                <w:szCs w:val="24"/>
                <w:lang w:val="lt-LT"/>
              </w:rPr>
              <w:t>motyvuoti iki viešojo pirkimo pradžios, t. y. perkančioji organizacija turėtų turėti pagrindžiančius dokumentus (pvz.: pirkimo paraiškoje, viešojo pirkimo komisijos posėdžio protokole, pirkimų organizatoriaus pildomuose ar kituose dokumentuose) dėl kokių priežasčių pasirinkti vieni ar kiti ekonomiškai naudingiausio pasiūlymo vertinimo kriterijai, jų parametrai, kodėl jiems suteikti vieni ar kiti lyginamieji svoriai, ir kokia jų įtaka perkamo objekto naudojimo efektyvumui bei potencialiai ekonominei naudai.</w:t>
            </w:r>
          </w:p>
          <w:p w:rsidR="00EA3D2A" w:rsidRDefault="00992D12" w:rsidP="00EA3D2A">
            <w:pPr>
              <w:spacing w:after="0" w:line="240" w:lineRule="auto"/>
              <w:ind w:left="57" w:firstLine="510"/>
              <w:jc w:val="both"/>
              <w:rPr>
                <w:rFonts w:ascii="Times New Roman" w:eastAsia="Times New Roman" w:hAnsi="Times New Roman"/>
                <w:sz w:val="24"/>
                <w:szCs w:val="24"/>
                <w:lang w:val="lt-LT"/>
              </w:rPr>
            </w:pPr>
            <w:r w:rsidRPr="00992D12">
              <w:rPr>
                <w:rFonts w:ascii="Times New Roman" w:hAnsi="Times New Roman"/>
                <w:sz w:val="24"/>
                <w:szCs w:val="24"/>
                <w:lang w:val="lt-LT"/>
              </w:rPr>
              <w:t xml:space="preserve">Pirkimo sąlygų </w:t>
            </w:r>
            <w:r>
              <w:rPr>
                <w:rFonts w:ascii="Times New Roman" w:hAnsi="Times New Roman"/>
                <w:sz w:val="24"/>
                <w:szCs w:val="24"/>
                <w:lang w:val="lt-LT"/>
              </w:rPr>
              <w:t>72</w:t>
            </w:r>
            <w:r w:rsidRPr="00992D12">
              <w:rPr>
                <w:rFonts w:ascii="Times New Roman" w:hAnsi="Times New Roman"/>
                <w:sz w:val="24"/>
                <w:szCs w:val="24"/>
                <w:lang w:val="lt-LT"/>
              </w:rPr>
              <w:t xml:space="preserve"> punkte nustatyti ekonomiškai naudingiausio pasiūlymo vertinimo kriterijai (</w:t>
            </w:r>
            <w:r w:rsidRPr="00992D12">
              <w:rPr>
                <w:rFonts w:ascii="Times New Roman" w:hAnsi="Times New Roman"/>
                <w:bCs/>
                <w:sz w:val="24"/>
                <w:szCs w:val="24"/>
                <w:lang w:val="lt-LT"/>
              </w:rPr>
              <w:t>T</w:t>
            </w:r>
            <w:r w:rsidRPr="00992D12">
              <w:rPr>
                <w:rFonts w:ascii="Times New Roman" w:hAnsi="Times New Roman"/>
                <w:bCs/>
                <w:sz w:val="24"/>
                <w:szCs w:val="24"/>
                <w:vertAlign w:val="subscript"/>
                <w:lang w:val="lt-LT"/>
              </w:rPr>
              <w:t>1</w:t>
            </w:r>
            <w:r w:rsidRPr="00992D12">
              <w:rPr>
                <w:rFonts w:ascii="Times New Roman" w:hAnsi="Times New Roman"/>
                <w:bCs/>
                <w:sz w:val="24"/>
                <w:szCs w:val="24"/>
                <w:lang w:val="lt-LT"/>
              </w:rPr>
              <w:t xml:space="preserve"> – „</w:t>
            </w:r>
            <w:r>
              <w:rPr>
                <w:rFonts w:ascii="Times New Roman" w:hAnsi="Times New Roman"/>
                <w:bCs/>
                <w:sz w:val="24"/>
                <w:szCs w:val="24"/>
                <w:lang w:val="lt-LT"/>
              </w:rPr>
              <w:t>Pasirengimas</w:t>
            </w:r>
            <w:r w:rsidRPr="00992D12">
              <w:rPr>
                <w:rFonts w:ascii="Times New Roman" w:hAnsi="Times New Roman"/>
                <w:bCs/>
                <w:sz w:val="24"/>
                <w:szCs w:val="24"/>
                <w:lang w:val="lt-LT"/>
              </w:rPr>
              <w:t>“ ir T</w:t>
            </w:r>
            <w:r w:rsidRPr="00992D12">
              <w:rPr>
                <w:rFonts w:ascii="Times New Roman" w:hAnsi="Times New Roman"/>
                <w:bCs/>
                <w:sz w:val="24"/>
                <w:szCs w:val="24"/>
                <w:vertAlign w:val="subscript"/>
                <w:lang w:val="lt-LT"/>
              </w:rPr>
              <w:t>2</w:t>
            </w:r>
            <w:r w:rsidRPr="00992D12">
              <w:rPr>
                <w:rFonts w:ascii="Times New Roman" w:hAnsi="Times New Roman"/>
                <w:bCs/>
                <w:sz w:val="24"/>
                <w:szCs w:val="24"/>
                <w:lang w:val="lt-LT"/>
              </w:rPr>
              <w:t xml:space="preserve"> – „</w:t>
            </w:r>
            <w:r>
              <w:rPr>
                <w:rFonts w:ascii="Times New Roman" w:hAnsi="Times New Roman"/>
                <w:bCs/>
                <w:sz w:val="24"/>
                <w:szCs w:val="24"/>
                <w:lang w:val="lt-LT"/>
              </w:rPr>
              <w:t>Profesionalumas</w:t>
            </w:r>
            <w:r w:rsidRPr="00992D12">
              <w:rPr>
                <w:rFonts w:ascii="Times New Roman" w:hAnsi="Times New Roman"/>
                <w:bCs/>
                <w:sz w:val="24"/>
                <w:szCs w:val="24"/>
                <w:lang w:val="lt-LT"/>
              </w:rPr>
              <w:t xml:space="preserve">“) </w:t>
            </w:r>
            <w:r w:rsidR="003C5A9D">
              <w:rPr>
                <w:rFonts w:ascii="Times New Roman" w:hAnsi="Times New Roman"/>
                <w:bCs/>
                <w:sz w:val="24"/>
                <w:szCs w:val="24"/>
                <w:lang w:val="lt-LT"/>
              </w:rPr>
              <w:t xml:space="preserve">sietini </w:t>
            </w:r>
            <w:r w:rsidR="00AF0EEB">
              <w:rPr>
                <w:rFonts w:ascii="Times New Roman" w:hAnsi="Times New Roman"/>
                <w:bCs/>
                <w:sz w:val="24"/>
                <w:szCs w:val="24"/>
                <w:lang w:val="lt-LT"/>
              </w:rPr>
              <w:t>ne su Pirkimo objekto savybėmis ar</w:t>
            </w:r>
            <w:r w:rsidR="003C5A9D">
              <w:rPr>
                <w:rFonts w:ascii="Times New Roman" w:hAnsi="Times New Roman"/>
                <w:bCs/>
                <w:sz w:val="24"/>
                <w:szCs w:val="24"/>
                <w:lang w:val="lt-LT"/>
              </w:rPr>
              <w:t xml:space="preserve"> pranašumu, o su tiekėjo gebėjimu aiškiai, </w:t>
            </w:r>
            <w:r w:rsidR="003C5A9D" w:rsidRPr="00992D12">
              <w:rPr>
                <w:rFonts w:ascii="Times New Roman" w:hAnsi="Times New Roman"/>
                <w:bCs/>
                <w:sz w:val="24"/>
                <w:szCs w:val="24"/>
                <w:lang w:val="lt-LT"/>
              </w:rPr>
              <w:t xml:space="preserve">nuosekliai ir plačiai </w:t>
            </w:r>
            <w:r w:rsidR="003C5A9D">
              <w:rPr>
                <w:rFonts w:ascii="Times New Roman" w:hAnsi="Times New Roman"/>
                <w:bCs/>
                <w:sz w:val="24"/>
                <w:szCs w:val="24"/>
                <w:lang w:val="lt-LT"/>
              </w:rPr>
              <w:t xml:space="preserve">aprašyti teikiamas paslaugas ir </w:t>
            </w:r>
            <w:r w:rsidR="00AF0EEB">
              <w:rPr>
                <w:rFonts w:ascii="Times New Roman" w:hAnsi="Times New Roman"/>
                <w:bCs/>
                <w:sz w:val="24"/>
                <w:szCs w:val="24"/>
                <w:lang w:val="lt-LT"/>
              </w:rPr>
              <w:t>problemas</w:t>
            </w:r>
            <w:r w:rsidR="003C5A9D">
              <w:rPr>
                <w:rFonts w:ascii="Times New Roman" w:hAnsi="Times New Roman"/>
                <w:bCs/>
                <w:sz w:val="24"/>
                <w:szCs w:val="24"/>
                <w:lang w:val="lt-LT"/>
              </w:rPr>
              <w:t xml:space="preserve">, t. y. minėti kriterijai susiję su pasiūlymo teksto turiniu, </w:t>
            </w:r>
            <w:r w:rsidRPr="00992D12">
              <w:rPr>
                <w:rFonts w:ascii="Times New Roman" w:hAnsi="Times New Roman"/>
                <w:bCs/>
                <w:sz w:val="24"/>
                <w:szCs w:val="24"/>
                <w:lang w:val="lt-LT"/>
              </w:rPr>
              <w:t xml:space="preserve">o balai, turintys svarią įtaką laimėtojo nustatymui, bus suteikiami pagal subjektyvų tiekėjų pasiūlymų </w:t>
            </w:r>
            <w:r w:rsidR="003C5A9D">
              <w:rPr>
                <w:rFonts w:ascii="Times New Roman" w:hAnsi="Times New Roman"/>
                <w:bCs/>
                <w:color w:val="000000"/>
                <w:sz w:val="24"/>
                <w:szCs w:val="24"/>
                <w:lang w:val="lt-LT"/>
              </w:rPr>
              <w:t>vertinimą</w:t>
            </w:r>
            <w:r w:rsidR="00AF0EEB">
              <w:rPr>
                <w:rFonts w:ascii="Times New Roman" w:hAnsi="Times New Roman"/>
                <w:bCs/>
                <w:color w:val="000000"/>
                <w:sz w:val="24"/>
                <w:szCs w:val="24"/>
                <w:lang w:val="lt-LT"/>
              </w:rPr>
              <w:t>.</w:t>
            </w:r>
            <w:r w:rsidR="00EA3D2A">
              <w:rPr>
                <w:rFonts w:ascii="Times New Roman" w:hAnsi="Times New Roman"/>
                <w:bCs/>
                <w:color w:val="000000"/>
                <w:sz w:val="24"/>
                <w:szCs w:val="24"/>
                <w:lang w:val="lt-LT"/>
              </w:rPr>
              <w:t xml:space="preserve">  Jie nėra objektyviai apskaičiuojami,</w:t>
            </w:r>
            <w:r w:rsidR="00EA3D2A">
              <w:rPr>
                <w:rFonts w:ascii="Times New Roman" w:eastAsia="Times New Roman" w:hAnsi="Times New Roman"/>
                <w:sz w:val="24"/>
                <w:szCs w:val="24"/>
                <w:lang w:val="lt-LT"/>
              </w:rPr>
              <w:t xml:space="preserve"> neatspindi potencialios ekonominės naudos, todėl jiems suteikti per dideli lyginamieji svoriai bei vertintojui paliekama subjektyviai (arba tikslingai, prisiderinus prie konkretaus tiekėjo) nustatyti pateiktas aprašymo formuluotes, kurios yra „blogai/silpnai”, „vidutiniškai”, „gerai” ar „labai gerai”. Taip pat kiekviename iš vertinimo kriterijų yra gana dideli balų intervalai (nuo 0 iki 30; nuo 31 iki 60), kuriais vertintojas gali manipuliuoti. </w:t>
            </w:r>
          </w:p>
          <w:p w:rsidR="001970E6" w:rsidRPr="00992D12" w:rsidRDefault="001970E6" w:rsidP="001970E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Tuo pačiu, P</w:t>
            </w:r>
            <w:r w:rsidRPr="00992D12">
              <w:rPr>
                <w:rFonts w:ascii="Times New Roman" w:hAnsi="Times New Roman"/>
                <w:sz w:val="24"/>
                <w:szCs w:val="24"/>
                <w:lang w:val="lt-LT"/>
              </w:rPr>
              <w:t>erkančioji organizacija viešojo pirkimo-pardavimo sutartyje turi aiškiai ir tiksliai nustatyti kaip bus kontroliuojamos tiekėjų pateiktuose aprašymuose (dėl ekonominio naudingumo vertinimo kriterijų) nurodytų priemonių taikymas realiai įgyvendina</w:t>
            </w:r>
            <w:r w:rsidR="007D7850">
              <w:rPr>
                <w:rFonts w:ascii="Times New Roman" w:hAnsi="Times New Roman"/>
                <w:sz w:val="24"/>
                <w:szCs w:val="24"/>
                <w:lang w:val="lt-LT"/>
              </w:rPr>
              <w:t>n</w:t>
            </w:r>
            <w:r w:rsidRPr="00992D12">
              <w:rPr>
                <w:rFonts w:ascii="Times New Roman" w:hAnsi="Times New Roman"/>
                <w:sz w:val="24"/>
                <w:szCs w:val="24"/>
                <w:lang w:val="lt-LT"/>
              </w:rPr>
              <w:t>t viešojo pirkimo – pardavimo sutartį. Viešojo pirkimo-pardavimo sutartyje nenustačius aiškių siūlomų priemonių kontrolės mechanizmų ir nuostatų dėl esminių sutarties sąlygų pažeidimų, pažeidžiamas Įstatymo 3 straipsnio 1 dalyje įtvirtinto skaidrumo principas ir 3 straipsnio 2 dalyje nustatyto pirkimų tikslo siekimas.</w:t>
            </w:r>
          </w:p>
          <w:p w:rsidR="00992D12" w:rsidRDefault="00AF0EEB" w:rsidP="00992D12">
            <w:pPr>
              <w:spacing w:after="0" w:line="240" w:lineRule="auto"/>
              <w:ind w:left="57" w:firstLine="510"/>
              <w:jc w:val="both"/>
              <w:rPr>
                <w:rFonts w:ascii="Times New Roman" w:hAnsi="Times New Roman"/>
                <w:bCs/>
                <w:sz w:val="24"/>
                <w:szCs w:val="24"/>
                <w:lang w:val="lt-LT"/>
              </w:rPr>
            </w:pPr>
            <w:r>
              <w:rPr>
                <w:rFonts w:ascii="Times New Roman" w:hAnsi="Times New Roman"/>
                <w:sz w:val="24"/>
                <w:szCs w:val="24"/>
                <w:lang w:val="lt-LT"/>
              </w:rPr>
              <w:t xml:space="preserve">Apibendrindama išdėstytą, </w:t>
            </w:r>
            <w:r w:rsidR="00992D12" w:rsidRPr="00992D12">
              <w:rPr>
                <w:rFonts w:ascii="Times New Roman" w:hAnsi="Times New Roman"/>
                <w:sz w:val="24"/>
                <w:szCs w:val="24"/>
                <w:lang w:val="lt-LT"/>
              </w:rPr>
              <w:t>Tarnyba sprendžia, kad Pirkimo sąlygose nustatyti ekonomiškai naudingiaus</w:t>
            </w:r>
            <w:r>
              <w:rPr>
                <w:rFonts w:ascii="Times New Roman" w:hAnsi="Times New Roman"/>
                <w:sz w:val="24"/>
                <w:szCs w:val="24"/>
                <w:lang w:val="lt-LT"/>
              </w:rPr>
              <w:t xml:space="preserve">io pasiūlymo vertinimo kriterijai „Pasirengimas“, „Profesionalumas“ ir </w:t>
            </w:r>
            <w:r w:rsidR="007D7850">
              <w:rPr>
                <w:rFonts w:ascii="Times New Roman" w:hAnsi="Times New Roman"/>
                <w:sz w:val="24"/>
                <w:szCs w:val="24"/>
                <w:lang w:val="lt-LT"/>
              </w:rPr>
              <w:t>„</w:t>
            </w:r>
            <w:r>
              <w:rPr>
                <w:rFonts w:ascii="Times New Roman" w:hAnsi="Times New Roman"/>
                <w:sz w:val="24"/>
                <w:szCs w:val="24"/>
                <w:lang w:val="lt-LT"/>
              </w:rPr>
              <w:t xml:space="preserve">Efektyvumas“ bei jiems </w:t>
            </w:r>
            <w:r w:rsidR="00992D12" w:rsidRPr="00992D12">
              <w:rPr>
                <w:rFonts w:ascii="Times New Roman" w:hAnsi="Times New Roman"/>
                <w:sz w:val="24"/>
                <w:szCs w:val="24"/>
                <w:lang w:val="lt-LT"/>
              </w:rPr>
              <w:t>skiriamų balų dydžiai</w:t>
            </w:r>
            <w:r w:rsidR="00992D12" w:rsidRPr="00992D12">
              <w:rPr>
                <w:rFonts w:ascii="Times New Roman" w:hAnsi="Times New Roman"/>
                <w:color w:val="000000"/>
                <w:sz w:val="24"/>
                <w:szCs w:val="24"/>
                <w:lang w:val="lt-LT"/>
              </w:rPr>
              <w:t xml:space="preserve"> </w:t>
            </w:r>
            <w:r>
              <w:rPr>
                <w:rFonts w:ascii="Times New Roman" w:hAnsi="Times New Roman"/>
                <w:color w:val="000000"/>
                <w:sz w:val="24"/>
                <w:szCs w:val="24"/>
                <w:lang w:val="lt-LT"/>
              </w:rPr>
              <w:t>ir jų lyginamieji svoriai,</w:t>
            </w:r>
            <w:r w:rsidR="00992D12" w:rsidRPr="00992D12">
              <w:rPr>
                <w:rFonts w:ascii="Times New Roman" w:hAnsi="Times New Roman"/>
                <w:color w:val="000000"/>
                <w:sz w:val="24"/>
                <w:szCs w:val="24"/>
                <w:lang w:val="lt-LT"/>
              </w:rPr>
              <w:t xml:space="preserve"> </w:t>
            </w:r>
            <w:r w:rsidR="00992D12" w:rsidRPr="00992D12">
              <w:rPr>
                <w:rFonts w:ascii="Times New Roman" w:hAnsi="Times New Roman"/>
                <w:sz w:val="24"/>
                <w:szCs w:val="24"/>
                <w:lang w:val="lt-LT"/>
              </w:rPr>
              <w:t>neužtikrina ekonomiškai naudingiausio pasiūlymo pasirinkimo</w:t>
            </w:r>
            <w:r w:rsidR="00992D12" w:rsidRPr="00992D12">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jų vertinimas pagrįstas išskirtinai tiekėjo teksto turinio parengimu ir, iš dalies, tiekėjo turima patirtimi, </w:t>
            </w:r>
            <w:r w:rsidR="00992D12" w:rsidRPr="00992D12">
              <w:rPr>
                <w:rFonts w:ascii="Times New Roman" w:hAnsi="Times New Roman"/>
                <w:sz w:val="24"/>
                <w:szCs w:val="24"/>
                <w:lang w:val="lt-LT"/>
              </w:rPr>
              <w:t>tuo pažeidžiant Įstatymo 3 straipsnio 1 dalyje įtvirtintus skaidrumo, proporcingumo ir lygiateisiškumo principus bei šio straipsnio 2 dalyje įtvirtinto pirkimų tikslo siekimą.</w:t>
            </w:r>
            <w:r w:rsidR="006E0CD0">
              <w:rPr>
                <w:rFonts w:ascii="Times New Roman" w:hAnsi="Times New Roman"/>
                <w:bCs/>
                <w:sz w:val="24"/>
                <w:szCs w:val="24"/>
                <w:lang w:val="lt-LT"/>
              </w:rPr>
              <w:t xml:space="preserve"> </w:t>
            </w:r>
          </w:p>
          <w:p w:rsidR="00C160E8" w:rsidRPr="00B64260" w:rsidRDefault="00C160E8" w:rsidP="001970E6">
            <w:pPr>
              <w:spacing w:after="0" w:line="240" w:lineRule="auto"/>
              <w:ind w:firstLine="567"/>
              <w:jc w:val="both"/>
              <w:rPr>
                <w:rFonts w:ascii="Times New Roman" w:hAnsi="Times New Roman"/>
                <w:bCs/>
                <w:sz w:val="24"/>
                <w:szCs w:val="24"/>
                <w:lang w:val="lt-LT"/>
              </w:rPr>
            </w:pPr>
          </w:p>
        </w:tc>
      </w:tr>
    </w:tbl>
    <w:p w:rsidR="00870ADE" w:rsidRPr="00B64260" w:rsidRDefault="00870ADE" w:rsidP="00991C63">
      <w:pPr>
        <w:spacing w:line="276" w:lineRule="auto"/>
        <w:jc w:val="center"/>
        <w:rPr>
          <w:rFonts w:ascii="Times New Roman" w:hAnsi="Times New Roman" w:cs="Times New Roman"/>
          <w:b/>
          <w:sz w:val="24"/>
          <w:szCs w:val="24"/>
          <w:lang w:val="lt-LT"/>
        </w:rPr>
      </w:pPr>
    </w:p>
    <w:p w:rsidR="00870ADE" w:rsidRPr="00B64260" w:rsidRDefault="00870ADE" w:rsidP="00991C63">
      <w:pPr>
        <w:spacing w:line="276" w:lineRule="auto"/>
        <w:jc w:val="center"/>
        <w:rPr>
          <w:rFonts w:ascii="Times New Roman" w:hAnsi="Times New Roman" w:cs="Times New Roman"/>
          <w:b/>
          <w:sz w:val="24"/>
          <w:szCs w:val="24"/>
          <w:lang w:val="lt-LT"/>
        </w:rPr>
      </w:pPr>
      <w:r w:rsidRPr="00B64260">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445"/>
        <w:gridCol w:w="9161"/>
      </w:tblGrid>
      <w:tr w:rsidR="00B64260" w:rsidRPr="00B64260" w:rsidTr="00D83771">
        <w:tc>
          <w:tcPr>
            <w:tcW w:w="445" w:type="dxa"/>
          </w:tcPr>
          <w:p w:rsidR="00870ADE" w:rsidRPr="00B64260" w:rsidRDefault="00870ADE" w:rsidP="00991C63">
            <w:pPr>
              <w:pStyle w:val="Sraopastraipa"/>
              <w:numPr>
                <w:ilvl w:val="0"/>
                <w:numId w:val="2"/>
              </w:numPr>
              <w:spacing w:after="0" w:line="276" w:lineRule="auto"/>
              <w:ind w:left="0" w:firstLine="0"/>
              <w:jc w:val="center"/>
              <w:rPr>
                <w:rFonts w:ascii="Times New Roman" w:hAnsi="Times New Roman" w:cs="Times New Roman"/>
                <w:sz w:val="24"/>
                <w:szCs w:val="24"/>
                <w:lang w:val="lt-LT"/>
              </w:rPr>
            </w:pPr>
          </w:p>
        </w:tc>
        <w:tc>
          <w:tcPr>
            <w:tcW w:w="9161" w:type="dxa"/>
          </w:tcPr>
          <w:p w:rsidR="00870ADE" w:rsidRPr="00B64260" w:rsidRDefault="00C160E8" w:rsidP="00C160E8">
            <w:pPr>
              <w:pStyle w:val="Normal12pt"/>
              <w:tabs>
                <w:tab w:val="clear" w:pos="737"/>
                <w:tab w:val="left" w:pos="993"/>
              </w:tabs>
              <w:spacing w:line="276" w:lineRule="auto"/>
              <w:ind w:right="0"/>
              <w:rPr>
                <w:bCs/>
              </w:rPr>
            </w:pPr>
            <w:r>
              <w:rPr>
                <w:bCs/>
              </w:rPr>
              <w:t xml:space="preserve">Įstatymo 24 straipsnio </w:t>
            </w:r>
            <w:r w:rsidRPr="00C160E8">
              <w:t>9 dalis</w:t>
            </w:r>
          </w:p>
        </w:tc>
      </w:tr>
      <w:tr w:rsidR="00B64260" w:rsidRPr="00533C06" w:rsidTr="00D83771">
        <w:tc>
          <w:tcPr>
            <w:tcW w:w="9606" w:type="dxa"/>
            <w:gridSpan w:val="2"/>
          </w:tcPr>
          <w:p w:rsidR="00533C06" w:rsidRPr="00533C06" w:rsidRDefault="00533C06" w:rsidP="00533C06">
            <w:pPr>
              <w:tabs>
                <w:tab w:val="left" w:pos="0"/>
              </w:tabs>
              <w:spacing w:after="0" w:line="240" w:lineRule="auto"/>
              <w:jc w:val="both"/>
              <w:rPr>
                <w:rFonts w:ascii="Times New Roman" w:hAnsi="Times New Roman"/>
                <w:bCs/>
                <w:sz w:val="24"/>
                <w:szCs w:val="24"/>
                <w:lang w:val="lt-LT"/>
              </w:rPr>
            </w:pPr>
          </w:p>
          <w:p w:rsidR="00474F02" w:rsidRDefault="00474F02" w:rsidP="007D7850">
            <w:pPr>
              <w:pStyle w:val="Sraopastraipa"/>
              <w:tabs>
                <w:tab w:val="left" w:pos="0"/>
              </w:tabs>
              <w:spacing w:after="0" w:line="240" w:lineRule="auto"/>
              <w:ind w:left="0" w:firstLine="426"/>
              <w:jc w:val="both"/>
              <w:rPr>
                <w:rFonts w:ascii="Times New Roman" w:hAnsi="Times New Roman"/>
                <w:bCs/>
                <w:sz w:val="24"/>
                <w:szCs w:val="24"/>
                <w:lang w:val="lt-LT"/>
              </w:rPr>
            </w:pPr>
            <w:bookmarkStart w:id="1" w:name="_GoBack"/>
            <w:r>
              <w:rPr>
                <w:rFonts w:ascii="Times New Roman" w:hAnsi="Times New Roman"/>
                <w:bCs/>
                <w:sz w:val="24"/>
                <w:szCs w:val="24"/>
                <w:lang w:val="lt-LT"/>
              </w:rPr>
              <w:t xml:space="preserve">1. </w:t>
            </w:r>
            <w:r w:rsidR="00533C06" w:rsidRPr="00533C06">
              <w:rPr>
                <w:rFonts w:ascii="Times New Roman" w:hAnsi="Times New Roman"/>
                <w:bCs/>
                <w:sz w:val="24"/>
                <w:szCs w:val="24"/>
                <w:lang w:val="lt-LT"/>
              </w:rPr>
              <w:t xml:space="preserve">Skelbime apie Pirkimą </w:t>
            </w:r>
            <w:r w:rsidR="00C160E8">
              <w:rPr>
                <w:rFonts w:ascii="Times New Roman" w:hAnsi="Times New Roman"/>
                <w:bCs/>
                <w:sz w:val="24"/>
                <w:szCs w:val="24"/>
                <w:lang w:val="lt-LT"/>
              </w:rPr>
              <w:t xml:space="preserve">(toliau – Skelbimas) </w:t>
            </w:r>
            <w:r w:rsidR="00533C06" w:rsidRPr="00533C06">
              <w:rPr>
                <w:rFonts w:ascii="Times New Roman" w:hAnsi="Times New Roman"/>
                <w:bCs/>
                <w:sz w:val="24"/>
                <w:szCs w:val="24"/>
                <w:lang w:val="lt-LT"/>
              </w:rPr>
              <w:t xml:space="preserve">ir Pirkimo sąlygose nurodyti skirtingi </w:t>
            </w:r>
            <w:bookmarkEnd w:id="1"/>
            <w:r w:rsidR="00533C06" w:rsidRPr="00533C06">
              <w:rPr>
                <w:rFonts w:ascii="Times New Roman" w:hAnsi="Times New Roman"/>
                <w:bCs/>
                <w:sz w:val="24"/>
                <w:szCs w:val="24"/>
                <w:lang w:val="lt-LT"/>
              </w:rPr>
              <w:t xml:space="preserve">sutarties </w:t>
            </w:r>
            <w:r w:rsidR="00533C06" w:rsidRPr="00533C06">
              <w:rPr>
                <w:rFonts w:ascii="Times New Roman" w:hAnsi="Times New Roman"/>
                <w:bCs/>
                <w:sz w:val="24"/>
                <w:szCs w:val="24"/>
                <w:lang w:val="lt-LT"/>
              </w:rPr>
              <w:lastRenderedPageBreak/>
              <w:t xml:space="preserve">trukmės terminai, t. y. Skelbimo II.3 punkte „Sutarties trukmė arba įvykdymo terminas“  nurodyta, kad sutarties trukmė 6 mėnesiai, </w:t>
            </w:r>
            <w:r w:rsidR="00533C06">
              <w:rPr>
                <w:rFonts w:ascii="Times New Roman" w:hAnsi="Times New Roman"/>
                <w:bCs/>
                <w:sz w:val="24"/>
                <w:szCs w:val="24"/>
                <w:lang w:val="lt-LT"/>
              </w:rPr>
              <w:t>o Pirkimo sąlygų 90 punkte</w:t>
            </w:r>
            <w:r w:rsidR="00533C06" w:rsidRPr="00533C06">
              <w:rPr>
                <w:rFonts w:ascii="Times New Roman" w:hAnsi="Times New Roman"/>
                <w:bCs/>
                <w:sz w:val="24"/>
                <w:szCs w:val="24"/>
                <w:lang w:val="lt-LT"/>
              </w:rPr>
              <w:t>, kad sutartis sudaroma iki 2018-12-20.</w:t>
            </w:r>
            <w:r w:rsidR="00533C06">
              <w:rPr>
                <w:rFonts w:ascii="Times New Roman" w:hAnsi="Times New Roman"/>
                <w:bCs/>
                <w:sz w:val="24"/>
                <w:szCs w:val="24"/>
                <w:lang w:val="lt-LT"/>
              </w:rPr>
              <w:t xml:space="preserve"> Pažymėtina, kad Pirkimo sąlygų 4 priedo „Kompleksinio teritorijų planavimo dokumentų keitimo paslaugų sutartis“ </w:t>
            </w:r>
            <w:r w:rsidR="00C160E8">
              <w:rPr>
                <w:rFonts w:ascii="Times New Roman" w:hAnsi="Times New Roman"/>
                <w:bCs/>
                <w:sz w:val="24"/>
                <w:szCs w:val="24"/>
                <w:lang w:val="lt-LT"/>
              </w:rPr>
              <w:t xml:space="preserve">1 - 3 priedų 2 punkte nurodyta, kad rengimo etapas užbaigiamas ne vėliau kaip per </w:t>
            </w:r>
            <w:r w:rsidR="00C160E8" w:rsidRPr="00C160E8">
              <w:rPr>
                <w:rFonts w:ascii="Times New Roman" w:hAnsi="Times New Roman"/>
                <w:bCs/>
                <w:sz w:val="24"/>
                <w:szCs w:val="24"/>
                <w:u w:val="single"/>
                <w:lang w:val="lt-LT"/>
              </w:rPr>
              <w:t>13 mėn</w:t>
            </w:r>
            <w:r w:rsidR="00C160E8">
              <w:rPr>
                <w:rFonts w:ascii="Times New Roman" w:hAnsi="Times New Roman"/>
                <w:bCs/>
                <w:sz w:val="24"/>
                <w:szCs w:val="24"/>
                <w:lang w:val="lt-LT"/>
              </w:rPr>
              <w:t xml:space="preserve">. nuo paslaugų pirkimo sutarties pasirašymo. </w:t>
            </w:r>
          </w:p>
          <w:p w:rsidR="008A1670" w:rsidRPr="002D7BC6" w:rsidRDefault="00474F02" w:rsidP="00474F02">
            <w:pPr>
              <w:pStyle w:val="Sraopastraipa"/>
              <w:tabs>
                <w:tab w:val="left" w:pos="0"/>
              </w:tabs>
              <w:spacing w:after="0" w:line="240" w:lineRule="auto"/>
              <w:ind w:left="0" w:firstLine="851"/>
              <w:jc w:val="both"/>
              <w:rPr>
                <w:rFonts w:ascii="Times New Roman" w:eastAsia="Times New Roman" w:hAnsi="Times New Roman" w:cs="Times New Roman"/>
                <w:bCs/>
                <w:spacing w:val="2"/>
                <w:sz w:val="24"/>
                <w:szCs w:val="24"/>
                <w:lang w:val="lt-LT" w:eastAsia="lt-LT"/>
              </w:rPr>
            </w:pPr>
            <w:r>
              <w:rPr>
                <w:rFonts w:ascii="Times New Roman" w:hAnsi="Times New Roman" w:cs="Times New Roman"/>
                <w:bCs/>
                <w:sz w:val="24"/>
                <w:szCs w:val="24"/>
                <w:lang w:val="lt-LT"/>
              </w:rPr>
              <w:t xml:space="preserve">2. </w:t>
            </w:r>
            <w:r w:rsidR="008A1670" w:rsidRPr="002D7BC6">
              <w:rPr>
                <w:rFonts w:ascii="Times New Roman" w:hAnsi="Times New Roman" w:cs="Times New Roman"/>
                <w:bCs/>
                <w:sz w:val="24"/>
                <w:szCs w:val="24"/>
                <w:lang w:val="lt-LT"/>
              </w:rPr>
              <w:t>Pirkimo sąlygose nėra nuostatų apie pasiūlymų šifravimo tvarką.</w:t>
            </w:r>
            <w:r w:rsidR="008A1670" w:rsidRPr="002D7BC6">
              <w:rPr>
                <w:rFonts w:ascii="Open Sans" w:eastAsia="Times New Roman" w:hAnsi="Open Sans" w:cs="Arial"/>
                <w:spacing w:val="2"/>
                <w:sz w:val="23"/>
                <w:szCs w:val="23"/>
                <w:lang w:val="lt-LT" w:eastAsia="lt-LT"/>
              </w:rPr>
              <w:t xml:space="preserve"> Atkreipiame dėmesį į tai, kad p</w:t>
            </w:r>
            <w:r w:rsidR="008A1670" w:rsidRPr="002D7BC6">
              <w:rPr>
                <w:rFonts w:ascii="Times New Roman" w:eastAsia="Times New Roman" w:hAnsi="Times New Roman" w:cs="Times New Roman"/>
                <w:spacing w:val="2"/>
                <w:sz w:val="24"/>
                <w:szCs w:val="24"/>
                <w:lang w:val="lt-LT" w:eastAsia="lt-LT"/>
              </w:rPr>
              <w:t>asiūlymų šifravimo tvarka yra patvirtinta Tarnybos direktoriaus 2016-05-02 įsakymu Nr. 1S-58 „</w:t>
            </w:r>
            <w:hyperlink r:id="rId10" w:history="1">
              <w:r w:rsidR="008A1670" w:rsidRPr="002D7BC6">
                <w:rPr>
                  <w:rFonts w:ascii="Times New Roman" w:eastAsia="Times New Roman" w:hAnsi="Times New Roman" w:cs="Times New Roman"/>
                  <w:bCs/>
                  <w:spacing w:val="3"/>
                  <w:sz w:val="24"/>
                  <w:szCs w:val="24"/>
                  <w:lang w:val="lt-LT" w:eastAsia="lt-LT"/>
                </w:rPr>
                <w:t>Naudojimosi Centrine viešųjų pirkimų informacine sistema taisyklės</w:t>
              </w:r>
            </w:hyperlink>
            <w:r w:rsidR="008A1670" w:rsidRPr="002D7BC6">
              <w:rPr>
                <w:rFonts w:ascii="Times New Roman" w:eastAsia="Times New Roman" w:hAnsi="Times New Roman" w:cs="Times New Roman"/>
                <w:spacing w:val="2"/>
                <w:sz w:val="24"/>
                <w:szCs w:val="24"/>
                <w:lang w:val="lt-LT" w:eastAsia="lt-LT"/>
              </w:rPr>
              <w:t xml:space="preserve">“. Pasiūlymų šifravimo taisyklės taikomos viešiesiems pirkimams, viešiesiems pirkimams, atliekamiems gynybos ir saugumo srityje ir energijos ar kuro, kurių reikia elektros ir šilumos energijai gaminti, pirkimams, </w:t>
            </w:r>
            <w:r w:rsidR="008A1670" w:rsidRPr="002D7BC6">
              <w:rPr>
                <w:rFonts w:ascii="Times New Roman" w:eastAsia="Times New Roman" w:hAnsi="Times New Roman" w:cs="Times New Roman"/>
                <w:bCs/>
                <w:spacing w:val="2"/>
                <w:sz w:val="24"/>
                <w:szCs w:val="24"/>
                <w:lang w:val="lt-LT" w:eastAsia="lt-LT"/>
              </w:rPr>
              <w:t>pradėtiems vykdyti nuo 2016 m. gegužės 24 d.</w:t>
            </w:r>
          </w:p>
          <w:p w:rsidR="00BD22CA" w:rsidRPr="00533C06" w:rsidRDefault="00BD22CA" w:rsidP="00E32AD9">
            <w:pPr>
              <w:pStyle w:val="Sraopastraipa"/>
              <w:spacing w:line="240" w:lineRule="auto"/>
              <w:ind w:left="29" w:firstLine="709"/>
              <w:jc w:val="both"/>
              <w:rPr>
                <w:rFonts w:ascii="Times New Roman" w:hAnsi="Times New Roman" w:cs="Times New Roman"/>
                <w:sz w:val="24"/>
                <w:szCs w:val="24"/>
                <w:lang w:val="lt-LT"/>
              </w:rPr>
            </w:pPr>
          </w:p>
        </w:tc>
      </w:tr>
    </w:tbl>
    <w:p w:rsidR="00020E42" w:rsidRPr="00B64260" w:rsidRDefault="00020E42" w:rsidP="00991C63">
      <w:pPr>
        <w:spacing w:line="276" w:lineRule="auto"/>
        <w:rPr>
          <w:rFonts w:ascii="Times New Roman" w:hAnsi="Times New Roman" w:cs="Times New Roman"/>
          <w:b/>
          <w:sz w:val="24"/>
          <w:szCs w:val="24"/>
          <w:lang w:val="lt-LT"/>
        </w:rPr>
      </w:pPr>
    </w:p>
    <w:p w:rsidR="00306CB9" w:rsidRPr="00B27FE8" w:rsidRDefault="00870ADE" w:rsidP="00A530AA">
      <w:pPr>
        <w:spacing w:line="240" w:lineRule="auto"/>
        <w:jc w:val="center"/>
        <w:rPr>
          <w:rFonts w:ascii="Times New Roman" w:hAnsi="Times New Roman" w:cs="Times New Roman"/>
          <w:b/>
          <w:sz w:val="24"/>
          <w:szCs w:val="24"/>
          <w:lang w:val="lt-LT"/>
        </w:rPr>
      </w:pPr>
      <w:r w:rsidRPr="00B27FE8">
        <w:rPr>
          <w:rFonts w:ascii="Times New Roman" w:hAnsi="Times New Roman" w:cs="Times New Roman"/>
          <w:b/>
          <w:sz w:val="24"/>
          <w:szCs w:val="24"/>
          <w:lang w:val="lt-LT"/>
        </w:rPr>
        <w:t>IV dalis. SPRENDIMAS</w:t>
      </w:r>
    </w:p>
    <w:p w:rsidR="00B27FE8" w:rsidRPr="00B27FE8" w:rsidRDefault="00B27FE8" w:rsidP="006E0CD0">
      <w:pPr>
        <w:pStyle w:val="Sraopastraipa"/>
        <w:tabs>
          <w:tab w:val="left" w:pos="900"/>
        </w:tabs>
        <w:spacing w:after="0"/>
        <w:ind w:left="0" w:firstLine="709"/>
        <w:jc w:val="both"/>
        <w:rPr>
          <w:rFonts w:ascii="Times New Roman" w:hAnsi="Times New Roman"/>
          <w:sz w:val="24"/>
          <w:szCs w:val="24"/>
          <w:lang w:val="lt-LT"/>
        </w:rPr>
      </w:pPr>
      <w:r w:rsidRPr="00B27FE8">
        <w:rPr>
          <w:rFonts w:ascii="Times New Roman" w:hAnsi="Times New Roman"/>
          <w:sz w:val="24"/>
          <w:szCs w:val="24"/>
          <w:lang w:val="lt-LT"/>
        </w:rPr>
        <w:t xml:space="preserve">Tarnyba, atsižvelgdama į nustatytus Įstatymo pažeidimus, nurodytus šios vertinimo išvados II dalyje, vadovaudamasi Lietuvos Respublikos viešųjų pirkimų įstatymo </w:t>
      </w:r>
      <w:r w:rsidRPr="00B27FE8">
        <w:rPr>
          <w:rFonts w:ascii="Times New Roman" w:hAnsi="Times New Roman"/>
          <w:color w:val="000000"/>
          <w:sz w:val="24"/>
          <w:szCs w:val="24"/>
          <w:lang w:val="lt-LT"/>
        </w:rPr>
        <w:t>95</w:t>
      </w:r>
      <w:r w:rsidRPr="00B27FE8">
        <w:rPr>
          <w:rFonts w:ascii="Times New Roman" w:hAnsi="Times New Roman"/>
          <w:sz w:val="24"/>
          <w:szCs w:val="24"/>
          <w:lang w:val="lt-LT"/>
        </w:rPr>
        <w:t xml:space="preserve"> straipsnio 2 dalies 5 punktu, įpareigoja Perkančiąją organizaciją nutraukti Pirkimo procedūras ir pateikti tai patvirtinančius dokumentus. </w:t>
      </w:r>
    </w:p>
    <w:p w:rsidR="00B27FE8" w:rsidRPr="00B27FE8" w:rsidRDefault="00B27FE8" w:rsidP="00B27FE8">
      <w:pPr>
        <w:pStyle w:val="Sraopastraipa"/>
        <w:tabs>
          <w:tab w:val="left" w:pos="900"/>
        </w:tabs>
        <w:spacing w:after="0"/>
        <w:ind w:left="0" w:firstLine="709"/>
        <w:jc w:val="both"/>
        <w:rPr>
          <w:rFonts w:ascii="Times New Roman" w:hAnsi="Times New Roman"/>
          <w:sz w:val="24"/>
          <w:szCs w:val="24"/>
          <w:lang w:val="lt-LT"/>
        </w:rPr>
      </w:pPr>
      <w:r w:rsidRPr="00B27FE8">
        <w:rPr>
          <w:rFonts w:ascii="Times New Roman" w:hAnsi="Times New Roman"/>
          <w:bCs/>
          <w:sz w:val="24"/>
          <w:szCs w:val="24"/>
          <w:lang w:val="lt-LT" w:eastAsia="lt-LT"/>
        </w:rPr>
        <w:t>Vadovaujantis Lietuvos Respublikos administracinių bylų teisenos įstatymo</w:t>
      </w:r>
      <w:r w:rsidRPr="00B27FE8">
        <w:rPr>
          <w:rFonts w:ascii="Times New Roman" w:hAnsi="Times New Roman"/>
          <w:bCs/>
          <w:sz w:val="24"/>
          <w:szCs w:val="24"/>
          <w:lang w:eastAsia="lt-LT"/>
        </w:rPr>
        <w:t xml:space="preserve"> 5 </w:t>
      </w:r>
      <w:proofErr w:type="spellStart"/>
      <w:r w:rsidRPr="00B27FE8">
        <w:rPr>
          <w:rFonts w:ascii="Times New Roman" w:hAnsi="Times New Roman"/>
          <w:bCs/>
          <w:sz w:val="24"/>
          <w:szCs w:val="24"/>
          <w:lang w:eastAsia="lt-LT"/>
        </w:rPr>
        <w:t>ir</w:t>
      </w:r>
      <w:proofErr w:type="spellEnd"/>
      <w:r w:rsidRPr="00B27FE8">
        <w:rPr>
          <w:rFonts w:ascii="Times New Roman" w:hAnsi="Times New Roman"/>
          <w:bCs/>
          <w:sz w:val="24"/>
          <w:szCs w:val="24"/>
          <w:lang w:eastAsia="lt-LT"/>
        </w:rPr>
        <w:t xml:space="preserve"> 17 </w:t>
      </w:r>
      <w:r w:rsidRPr="00B27FE8">
        <w:rPr>
          <w:rFonts w:ascii="Times New Roman" w:hAnsi="Times New Roman"/>
          <w:bCs/>
          <w:sz w:val="24"/>
          <w:szCs w:val="24"/>
          <w:lang w:val="lt-LT" w:eastAsia="lt-LT"/>
        </w:rPr>
        <w:t>straipsniais, nesutikę su Tarnybos sprendimu, Jūs galite jį apskųsti teismui šio įstatymo nustatyta tvarka.</w:t>
      </w:r>
    </w:p>
    <w:p w:rsidR="00306CB9" w:rsidRPr="00B27FE8" w:rsidRDefault="00306CB9" w:rsidP="00B27FE8">
      <w:pPr>
        <w:spacing w:line="240" w:lineRule="auto"/>
        <w:jc w:val="both"/>
        <w:rPr>
          <w:rFonts w:ascii="Times New Roman" w:hAnsi="Times New Roman" w:cs="Times New Roman"/>
          <w:b/>
          <w:sz w:val="24"/>
          <w:szCs w:val="24"/>
          <w:lang w:val="lt-LT"/>
        </w:rPr>
      </w:pPr>
    </w:p>
    <w:p w:rsidR="002B4755" w:rsidRDefault="002B4755" w:rsidP="00B27FE8">
      <w:pPr>
        <w:spacing w:line="240" w:lineRule="auto"/>
        <w:jc w:val="both"/>
        <w:rPr>
          <w:rFonts w:ascii="Times New Roman" w:hAnsi="Times New Roman" w:cs="Times New Roman"/>
          <w:b/>
          <w:sz w:val="24"/>
          <w:szCs w:val="24"/>
          <w:lang w:val="lt-LT"/>
        </w:rPr>
      </w:pPr>
    </w:p>
    <w:p w:rsidR="002B4755" w:rsidRPr="00B64260" w:rsidRDefault="002B4755" w:rsidP="00B27FE8">
      <w:pPr>
        <w:spacing w:line="240" w:lineRule="auto"/>
        <w:jc w:val="both"/>
        <w:rPr>
          <w:rFonts w:ascii="Times New Roman" w:hAnsi="Times New Roman" w:cs="Times New Roman"/>
          <w:b/>
          <w:sz w:val="24"/>
          <w:szCs w:val="24"/>
          <w:lang w:val="lt-LT"/>
        </w:rPr>
      </w:pPr>
    </w:p>
    <w:p w:rsidR="00281B7D" w:rsidRPr="00B64260" w:rsidRDefault="00281B7D" w:rsidP="00B27FE8">
      <w:pPr>
        <w:jc w:val="both"/>
        <w:rPr>
          <w:rFonts w:ascii="Times New Roman" w:hAnsi="Times New Roman" w:cs="Times New Roman"/>
          <w:sz w:val="24"/>
          <w:szCs w:val="24"/>
          <w:lang w:val="lt-LT"/>
        </w:rPr>
      </w:pPr>
    </w:p>
    <w:p w:rsidR="00B27FE8" w:rsidRPr="00836902" w:rsidRDefault="00B27FE8" w:rsidP="00B27FE8">
      <w:pPr>
        <w:tabs>
          <w:tab w:val="left" w:pos="0"/>
        </w:tabs>
        <w:spacing w:after="0" w:line="240" w:lineRule="auto"/>
        <w:jc w:val="both"/>
        <w:rPr>
          <w:rFonts w:ascii="Times New Roman" w:hAnsi="Times New Roman"/>
          <w:color w:val="000000"/>
          <w:sz w:val="24"/>
          <w:szCs w:val="24"/>
          <w:lang w:val="lt-LT"/>
        </w:rPr>
      </w:pPr>
      <w:r w:rsidRPr="00836902">
        <w:rPr>
          <w:rFonts w:ascii="Times New Roman" w:hAnsi="Times New Roman"/>
          <w:bCs/>
          <w:sz w:val="24"/>
          <w:szCs w:val="24"/>
          <w:lang w:val="lt-LT"/>
        </w:rPr>
        <w:t xml:space="preserve">Kontrolės skyriaus vyriausioji specialistė                                                     </w:t>
      </w:r>
      <w:r w:rsidRPr="00836902">
        <w:rPr>
          <w:rFonts w:ascii="Times New Roman" w:hAnsi="Times New Roman"/>
          <w:sz w:val="24"/>
          <w:szCs w:val="24"/>
          <w:lang w:val="lt-LT"/>
        </w:rPr>
        <w:t xml:space="preserve">Virginija </w:t>
      </w:r>
      <w:proofErr w:type="spellStart"/>
      <w:r w:rsidRPr="00836902">
        <w:rPr>
          <w:rFonts w:ascii="Times New Roman" w:hAnsi="Times New Roman"/>
          <w:sz w:val="24"/>
          <w:szCs w:val="24"/>
          <w:lang w:val="lt-LT"/>
        </w:rPr>
        <w:t>Gadliauskienė</w:t>
      </w:r>
      <w:proofErr w:type="spellEnd"/>
    </w:p>
    <w:p w:rsidR="00B27FE8" w:rsidRDefault="00B27FE8" w:rsidP="00B27FE8">
      <w:pPr>
        <w:pStyle w:val="Normal12pt"/>
        <w:ind w:right="0"/>
      </w:pPr>
    </w:p>
    <w:p w:rsidR="00B27FE8" w:rsidRDefault="00B27FE8" w:rsidP="00B27FE8">
      <w:pPr>
        <w:pStyle w:val="Normal12pt"/>
        <w:ind w:right="0"/>
      </w:pPr>
    </w:p>
    <w:p w:rsidR="00B27FE8" w:rsidRDefault="00B27FE8" w:rsidP="00B27FE8">
      <w:pPr>
        <w:pStyle w:val="Normal12pt"/>
        <w:ind w:right="0"/>
      </w:pPr>
    </w:p>
    <w:p w:rsidR="00B27FE8" w:rsidRDefault="00B27FE8"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021EBD" w:rsidRDefault="00021EBD" w:rsidP="00B27FE8">
      <w:pPr>
        <w:pStyle w:val="Normal12pt"/>
        <w:ind w:right="0"/>
      </w:pPr>
    </w:p>
    <w:p w:rsidR="00B27FE8" w:rsidRDefault="00B27FE8" w:rsidP="00B27FE8">
      <w:pPr>
        <w:pStyle w:val="Normal12pt"/>
        <w:ind w:right="0"/>
      </w:pPr>
    </w:p>
    <w:p w:rsidR="00B27FE8" w:rsidRDefault="00B27FE8" w:rsidP="00B27FE8">
      <w:pPr>
        <w:pStyle w:val="Normal12pt"/>
        <w:ind w:right="0"/>
      </w:pPr>
    </w:p>
    <w:p w:rsidR="00B27FE8" w:rsidRDefault="00B27FE8" w:rsidP="00B27FE8">
      <w:pPr>
        <w:pStyle w:val="Normal12pt"/>
        <w:ind w:right="0"/>
      </w:pPr>
    </w:p>
    <w:p w:rsidR="00B27FE8" w:rsidRPr="00CC3BB5" w:rsidRDefault="00B27FE8" w:rsidP="00B27FE8">
      <w:pPr>
        <w:tabs>
          <w:tab w:val="left" w:pos="851"/>
        </w:tabs>
        <w:rPr>
          <w:rFonts w:ascii="Times New Roman" w:hAnsi="Times New Roman" w:cs="Times New Roman"/>
        </w:rPr>
      </w:pPr>
      <w:r w:rsidRPr="00CC3BB5">
        <w:rPr>
          <w:rFonts w:ascii="Times New Roman" w:hAnsi="Times New Roman" w:cs="Times New Roman"/>
        </w:rPr>
        <w:t xml:space="preserve">V. </w:t>
      </w:r>
      <w:proofErr w:type="spellStart"/>
      <w:r w:rsidRPr="00CC3BB5">
        <w:rPr>
          <w:rFonts w:ascii="Times New Roman" w:hAnsi="Times New Roman" w:cs="Times New Roman"/>
        </w:rPr>
        <w:t>Gadliauskienė</w:t>
      </w:r>
      <w:proofErr w:type="spellEnd"/>
      <w:r w:rsidRPr="00CC3BB5">
        <w:rPr>
          <w:rFonts w:ascii="Times New Roman" w:hAnsi="Times New Roman" w:cs="Times New Roman"/>
        </w:rPr>
        <w:t xml:space="preserve">, </w:t>
      </w:r>
      <w:proofErr w:type="spellStart"/>
      <w:r w:rsidRPr="00CC3BB5">
        <w:rPr>
          <w:rFonts w:ascii="Times New Roman" w:hAnsi="Times New Roman" w:cs="Times New Roman"/>
        </w:rPr>
        <w:t>tel</w:t>
      </w:r>
      <w:proofErr w:type="spellEnd"/>
      <w:r w:rsidRPr="00CC3BB5">
        <w:rPr>
          <w:rFonts w:ascii="Times New Roman" w:hAnsi="Times New Roman" w:cs="Times New Roman"/>
        </w:rPr>
        <w:t xml:space="preserve">. (8 5) 219 7026, </w:t>
      </w:r>
      <w:proofErr w:type="spellStart"/>
      <w:r w:rsidRPr="00CC3BB5">
        <w:rPr>
          <w:rFonts w:ascii="Times New Roman" w:hAnsi="Times New Roman" w:cs="Times New Roman"/>
        </w:rPr>
        <w:t>el</w:t>
      </w:r>
      <w:proofErr w:type="spellEnd"/>
      <w:r w:rsidRPr="00CC3BB5">
        <w:rPr>
          <w:rFonts w:ascii="Times New Roman" w:hAnsi="Times New Roman" w:cs="Times New Roman"/>
        </w:rPr>
        <w:t xml:space="preserve">. p. </w:t>
      </w:r>
      <w:hyperlink r:id="rId11" w:history="1">
        <w:r w:rsidRPr="00CC3BB5">
          <w:rPr>
            <w:rStyle w:val="Hipersaitas"/>
            <w:rFonts w:ascii="Times New Roman" w:hAnsi="Times New Roman" w:cs="Times New Roman"/>
          </w:rPr>
          <w:t>Virginija.Gadliauskiene@vpt.lt</w:t>
        </w:r>
      </w:hyperlink>
    </w:p>
    <w:sectPr w:rsidR="00B27FE8" w:rsidRPr="00CC3BB5" w:rsidSect="00306CB9">
      <w:headerReference w:type="default" r:id="rId12"/>
      <w:pgSz w:w="11906" w:h="16838"/>
      <w:pgMar w:top="1440" w:right="707"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D3" w:rsidRDefault="006470D3" w:rsidP="00D83771">
      <w:pPr>
        <w:spacing w:after="0" w:line="240" w:lineRule="auto"/>
      </w:pPr>
      <w:r>
        <w:separator/>
      </w:r>
    </w:p>
  </w:endnote>
  <w:endnote w:type="continuationSeparator" w:id="0">
    <w:p w:rsidR="006470D3" w:rsidRDefault="006470D3" w:rsidP="00D8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D3" w:rsidRDefault="006470D3" w:rsidP="00D83771">
      <w:pPr>
        <w:spacing w:after="0" w:line="240" w:lineRule="auto"/>
      </w:pPr>
      <w:r>
        <w:separator/>
      </w:r>
    </w:p>
  </w:footnote>
  <w:footnote w:type="continuationSeparator" w:id="0">
    <w:p w:rsidR="006470D3" w:rsidRDefault="006470D3" w:rsidP="00D83771">
      <w:pPr>
        <w:spacing w:after="0" w:line="240" w:lineRule="auto"/>
      </w:pPr>
      <w:r>
        <w:continuationSeparator/>
      </w:r>
    </w:p>
  </w:footnote>
  <w:footnote w:id="1">
    <w:p w:rsidR="00A51D9E" w:rsidRPr="009F4D0B" w:rsidRDefault="00A51D9E" w:rsidP="00A51D9E">
      <w:pPr>
        <w:pStyle w:val="Puslapioinaostekstas"/>
        <w:jc w:val="both"/>
        <w:rPr>
          <w:rFonts w:ascii="Times New Roman" w:hAnsi="Times New Roman" w:cs="Times New Roman"/>
          <w:lang w:val="lt-LT"/>
        </w:rPr>
      </w:pPr>
      <w:r w:rsidRPr="009F4D0B">
        <w:rPr>
          <w:rStyle w:val="Puslapioinaosnuoroda"/>
          <w:rFonts w:ascii="Times New Roman" w:hAnsi="Times New Roman" w:cs="Times New Roman"/>
          <w:lang w:val="lt-LT"/>
        </w:rPr>
        <w:footnoteRef/>
      </w:r>
      <w:r w:rsidRPr="009F4D0B">
        <w:rPr>
          <w:rFonts w:ascii="Times New Roman" w:hAnsi="Times New Roman" w:cs="Times New Roman"/>
          <w:lang w:val="lt-LT"/>
        </w:rPr>
        <w:t xml:space="preserve"> Neskaidydama Pirkimo objekto į atskiras dalis, Perkančioji organizacija pažeidė lygiateisiškumo ir nediskriminavimo principus.</w:t>
      </w:r>
    </w:p>
  </w:footnote>
  <w:footnote w:id="2">
    <w:p w:rsidR="00042E09" w:rsidRPr="00B27FE8" w:rsidRDefault="00042E09" w:rsidP="00042E09">
      <w:pPr>
        <w:pStyle w:val="Puslapioinaostekstas"/>
        <w:jc w:val="both"/>
        <w:rPr>
          <w:rFonts w:ascii="Times New Roman" w:hAnsi="Times New Roman"/>
        </w:rPr>
      </w:pPr>
      <w:r w:rsidRPr="003F298B">
        <w:rPr>
          <w:rStyle w:val="Puslapioinaosnuoroda"/>
          <w:rFonts w:ascii="Times New Roman" w:hAnsi="Times New Roman"/>
        </w:rPr>
        <w:footnoteRef/>
      </w:r>
      <w:r w:rsidRPr="003F298B">
        <w:rPr>
          <w:rFonts w:ascii="Times New Roman" w:hAnsi="Times New Roman"/>
        </w:rPr>
        <w:t xml:space="preserve"> „</w:t>
      </w:r>
      <w:r w:rsidRPr="00083AE7">
        <w:rPr>
          <w:rFonts w:ascii="Times New Roman" w:hAnsi="Times New Roman"/>
          <w:color w:val="000000"/>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w:t>
      </w:r>
      <w:r w:rsidR="00432A6B">
        <w:rPr>
          <w:rFonts w:ascii="Times New Roman" w:hAnsi="Times New Roman"/>
          <w:color w:val="000000"/>
          <w:lang w:val="lt-LT"/>
        </w:rPr>
        <w:t>iai naudojant tam skirtas lėšas“</w:t>
      </w:r>
      <w:r w:rsidRPr="00083AE7">
        <w:rPr>
          <w:rFonts w:ascii="Times New Roman" w:hAnsi="Times New Roman"/>
          <w:color w:val="000000"/>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03233"/>
      <w:docPartObj>
        <w:docPartGallery w:val="Page Numbers (Top of Page)"/>
        <w:docPartUnique/>
      </w:docPartObj>
    </w:sdtPr>
    <w:sdtEndPr/>
    <w:sdtContent>
      <w:p w:rsidR="001C7703" w:rsidRDefault="00CC5221">
        <w:pPr>
          <w:pStyle w:val="Antrats"/>
          <w:jc w:val="center"/>
        </w:pPr>
        <w:r>
          <w:fldChar w:fldCharType="begin"/>
        </w:r>
        <w:r>
          <w:instrText xml:space="preserve"> PAGE   \* MERGEFORMAT </w:instrText>
        </w:r>
        <w:r>
          <w:fldChar w:fldCharType="separate"/>
        </w:r>
        <w:r w:rsidR="007D7850">
          <w:rPr>
            <w:noProof/>
          </w:rPr>
          <w:t>4</w:t>
        </w:r>
        <w:r>
          <w:rPr>
            <w:noProof/>
          </w:rPr>
          <w:fldChar w:fldCharType="end"/>
        </w:r>
      </w:p>
    </w:sdtContent>
  </w:sdt>
  <w:p w:rsidR="001C7703" w:rsidRDefault="001C77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2F6"/>
    <w:multiLevelType w:val="hybridMultilevel"/>
    <w:tmpl w:val="CD12DAFC"/>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0320D"/>
    <w:multiLevelType w:val="hybridMultilevel"/>
    <w:tmpl w:val="BC6883BA"/>
    <w:lvl w:ilvl="0" w:tplc="04090011">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nsid w:val="09CF072C"/>
    <w:multiLevelType w:val="hybridMultilevel"/>
    <w:tmpl w:val="7EC0ECD4"/>
    <w:lvl w:ilvl="0" w:tplc="618EF3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1B212E1"/>
    <w:multiLevelType w:val="hybridMultilevel"/>
    <w:tmpl w:val="F1FC1AA0"/>
    <w:lvl w:ilvl="0" w:tplc="5BAEA2C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nsid w:val="35EA2172"/>
    <w:multiLevelType w:val="hybridMultilevel"/>
    <w:tmpl w:val="0ADAC1E8"/>
    <w:lvl w:ilvl="0" w:tplc="F44C96B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82B2135"/>
    <w:multiLevelType w:val="hybridMultilevel"/>
    <w:tmpl w:val="D8AE100A"/>
    <w:lvl w:ilvl="0" w:tplc="443E56BC">
      <w:numFmt w:val="bullet"/>
      <w:lvlText w:val="-"/>
      <w:lvlJc w:val="left"/>
      <w:pPr>
        <w:ind w:left="1098" w:hanging="360"/>
      </w:pPr>
      <w:rPr>
        <w:rFonts w:ascii="Times New Roman" w:eastAsiaTheme="minorHAnsi" w:hAnsi="Times New Roman" w:cs="Times New Roman" w:hint="default"/>
      </w:rPr>
    </w:lvl>
    <w:lvl w:ilvl="1" w:tplc="04270003" w:tentative="1">
      <w:start w:val="1"/>
      <w:numFmt w:val="bullet"/>
      <w:lvlText w:val="o"/>
      <w:lvlJc w:val="left"/>
      <w:pPr>
        <w:ind w:left="1818" w:hanging="360"/>
      </w:pPr>
      <w:rPr>
        <w:rFonts w:ascii="Courier New" w:hAnsi="Courier New" w:cs="Courier New" w:hint="default"/>
      </w:rPr>
    </w:lvl>
    <w:lvl w:ilvl="2" w:tplc="04270005" w:tentative="1">
      <w:start w:val="1"/>
      <w:numFmt w:val="bullet"/>
      <w:lvlText w:val=""/>
      <w:lvlJc w:val="left"/>
      <w:pPr>
        <w:ind w:left="2538" w:hanging="360"/>
      </w:pPr>
      <w:rPr>
        <w:rFonts w:ascii="Wingdings" w:hAnsi="Wingdings" w:hint="default"/>
      </w:rPr>
    </w:lvl>
    <w:lvl w:ilvl="3" w:tplc="04270001" w:tentative="1">
      <w:start w:val="1"/>
      <w:numFmt w:val="bullet"/>
      <w:lvlText w:val=""/>
      <w:lvlJc w:val="left"/>
      <w:pPr>
        <w:ind w:left="3258" w:hanging="360"/>
      </w:pPr>
      <w:rPr>
        <w:rFonts w:ascii="Symbol" w:hAnsi="Symbol" w:hint="default"/>
      </w:rPr>
    </w:lvl>
    <w:lvl w:ilvl="4" w:tplc="04270003" w:tentative="1">
      <w:start w:val="1"/>
      <w:numFmt w:val="bullet"/>
      <w:lvlText w:val="o"/>
      <w:lvlJc w:val="left"/>
      <w:pPr>
        <w:ind w:left="3978" w:hanging="360"/>
      </w:pPr>
      <w:rPr>
        <w:rFonts w:ascii="Courier New" w:hAnsi="Courier New" w:cs="Courier New" w:hint="default"/>
      </w:rPr>
    </w:lvl>
    <w:lvl w:ilvl="5" w:tplc="04270005" w:tentative="1">
      <w:start w:val="1"/>
      <w:numFmt w:val="bullet"/>
      <w:lvlText w:val=""/>
      <w:lvlJc w:val="left"/>
      <w:pPr>
        <w:ind w:left="4698" w:hanging="360"/>
      </w:pPr>
      <w:rPr>
        <w:rFonts w:ascii="Wingdings" w:hAnsi="Wingdings" w:hint="default"/>
      </w:rPr>
    </w:lvl>
    <w:lvl w:ilvl="6" w:tplc="04270001" w:tentative="1">
      <w:start w:val="1"/>
      <w:numFmt w:val="bullet"/>
      <w:lvlText w:val=""/>
      <w:lvlJc w:val="left"/>
      <w:pPr>
        <w:ind w:left="5418" w:hanging="360"/>
      </w:pPr>
      <w:rPr>
        <w:rFonts w:ascii="Symbol" w:hAnsi="Symbol" w:hint="default"/>
      </w:rPr>
    </w:lvl>
    <w:lvl w:ilvl="7" w:tplc="04270003" w:tentative="1">
      <w:start w:val="1"/>
      <w:numFmt w:val="bullet"/>
      <w:lvlText w:val="o"/>
      <w:lvlJc w:val="left"/>
      <w:pPr>
        <w:ind w:left="6138" w:hanging="360"/>
      </w:pPr>
      <w:rPr>
        <w:rFonts w:ascii="Courier New" w:hAnsi="Courier New" w:cs="Courier New" w:hint="default"/>
      </w:rPr>
    </w:lvl>
    <w:lvl w:ilvl="8" w:tplc="04270005" w:tentative="1">
      <w:start w:val="1"/>
      <w:numFmt w:val="bullet"/>
      <w:lvlText w:val=""/>
      <w:lvlJc w:val="left"/>
      <w:pPr>
        <w:ind w:left="6858" w:hanging="360"/>
      </w:pPr>
      <w:rPr>
        <w:rFonts w:ascii="Wingdings" w:hAnsi="Wingdings" w:hint="default"/>
      </w:rPr>
    </w:lvl>
  </w:abstractNum>
  <w:abstractNum w:abstractNumId="7">
    <w:nsid w:val="5F8B2F19"/>
    <w:multiLevelType w:val="hybridMultilevel"/>
    <w:tmpl w:val="14AA25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D9543FF"/>
    <w:multiLevelType w:val="hybridMultilevel"/>
    <w:tmpl w:val="7DD86E60"/>
    <w:lvl w:ilvl="0" w:tplc="0409000F">
      <w:start w:val="1"/>
      <w:numFmt w:val="decimal"/>
      <w:lvlText w:val="%1."/>
      <w:lvlJc w:val="left"/>
      <w:pPr>
        <w:ind w:left="54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770708D8"/>
    <w:multiLevelType w:val="hybridMultilevel"/>
    <w:tmpl w:val="8D7402B0"/>
    <w:lvl w:ilvl="0" w:tplc="8F2CF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796975D4"/>
    <w:multiLevelType w:val="hybridMultilevel"/>
    <w:tmpl w:val="6F1C0FCC"/>
    <w:lvl w:ilvl="0" w:tplc="983250D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FCA4D6C"/>
    <w:multiLevelType w:val="hybridMultilevel"/>
    <w:tmpl w:val="C7E8C68E"/>
    <w:lvl w:ilvl="0" w:tplc="847023C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8"/>
  </w:num>
  <w:num w:numId="2">
    <w:abstractNumId w:val="1"/>
  </w:num>
  <w:num w:numId="3">
    <w:abstractNumId w:val="10"/>
  </w:num>
  <w:num w:numId="4">
    <w:abstractNumId w:val="3"/>
  </w:num>
  <w:num w:numId="5">
    <w:abstractNumId w:val="0"/>
  </w:num>
  <w:num w:numId="6">
    <w:abstractNumId w:val="9"/>
  </w:num>
  <w:num w:numId="7">
    <w:abstractNumId w:val="4"/>
  </w:num>
  <w:num w:numId="8">
    <w:abstractNumId w:val="11"/>
  </w:num>
  <w:num w:numId="9">
    <w:abstractNumId w:val="2"/>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mirrorMargins/>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DE"/>
    <w:rsid w:val="000014C2"/>
    <w:rsid w:val="000015C6"/>
    <w:rsid w:val="00013372"/>
    <w:rsid w:val="00015226"/>
    <w:rsid w:val="00015736"/>
    <w:rsid w:val="00016CD5"/>
    <w:rsid w:val="00020276"/>
    <w:rsid w:val="00020E42"/>
    <w:rsid w:val="00021EBD"/>
    <w:rsid w:val="00033481"/>
    <w:rsid w:val="00037EE8"/>
    <w:rsid w:val="000401FB"/>
    <w:rsid w:val="00042E09"/>
    <w:rsid w:val="00045337"/>
    <w:rsid w:val="00051881"/>
    <w:rsid w:val="00054A1B"/>
    <w:rsid w:val="00054CEB"/>
    <w:rsid w:val="00057A84"/>
    <w:rsid w:val="0006016D"/>
    <w:rsid w:val="00063AAE"/>
    <w:rsid w:val="00064173"/>
    <w:rsid w:val="00072D5A"/>
    <w:rsid w:val="00083AE7"/>
    <w:rsid w:val="00092658"/>
    <w:rsid w:val="000B65EF"/>
    <w:rsid w:val="000C60F7"/>
    <w:rsid w:val="000E4C00"/>
    <w:rsid w:val="000F30BF"/>
    <w:rsid w:val="000F4575"/>
    <w:rsid w:val="001026B1"/>
    <w:rsid w:val="001049B5"/>
    <w:rsid w:val="00104D09"/>
    <w:rsid w:val="001108F2"/>
    <w:rsid w:val="00111AB5"/>
    <w:rsid w:val="001148FE"/>
    <w:rsid w:val="00121F75"/>
    <w:rsid w:val="00142737"/>
    <w:rsid w:val="00144751"/>
    <w:rsid w:val="00163162"/>
    <w:rsid w:val="0016475D"/>
    <w:rsid w:val="00166BDE"/>
    <w:rsid w:val="00170207"/>
    <w:rsid w:val="00170632"/>
    <w:rsid w:val="00180F6F"/>
    <w:rsid w:val="00182BF2"/>
    <w:rsid w:val="0018573A"/>
    <w:rsid w:val="001952D5"/>
    <w:rsid w:val="001970E6"/>
    <w:rsid w:val="001A1160"/>
    <w:rsid w:val="001B3B1C"/>
    <w:rsid w:val="001B5943"/>
    <w:rsid w:val="001C11BA"/>
    <w:rsid w:val="001C61CE"/>
    <w:rsid w:val="001C7703"/>
    <w:rsid w:val="001E0D1D"/>
    <w:rsid w:val="001E10FD"/>
    <w:rsid w:val="001E14DE"/>
    <w:rsid w:val="001E2F7E"/>
    <w:rsid w:val="001E6BBA"/>
    <w:rsid w:val="001F6AC4"/>
    <w:rsid w:val="0020151E"/>
    <w:rsid w:val="00201845"/>
    <w:rsid w:val="002063CD"/>
    <w:rsid w:val="002072A0"/>
    <w:rsid w:val="0021044E"/>
    <w:rsid w:val="0021190B"/>
    <w:rsid w:val="00211995"/>
    <w:rsid w:val="00226431"/>
    <w:rsid w:val="00230DB3"/>
    <w:rsid w:val="00233C96"/>
    <w:rsid w:val="002361B3"/>
    <w:rsid w:val="00243695"/>
    <w:rsid w:val="002464C3"/>
    <w:rsid w:val="00253A7B"/>
    <w:rsid w:val="002549ED"/>
    <w:rsid w:val="00255F13"/>
    <w:rsid w:val="002574DA"/>
    <w:rsid w:val="00261D92"/>
    <w:rsid w:val="00276DA3"/>
    <w:rsid w:val="00281B7D"/>
    <w:rsid w:val="00296A32"/>
    <w:rsid w:val="002B4267"/>
    <w:rsid w:val="002B4755"/>
    <w:rsid w:val="002B7E5C"/>
    <w:rsid w:val="002C01F9"/>
    <w:rsid w:val="002C21B2"/>
    <w:rsid w:val="002C2471"/>
    <w:rsid w:val="002C67FF"/>
    <w:rsid w:val="002C6969"/>
    <w:rsid w:val="002E431B"/>
    <w:rsid w:val="002E55A2"/>
    <w:rsid w:val="002E5980"/>
    <w:rsid w:val="002E7F36"/>
    <w:rsid w:val="002F10FF"/>
    <w:rsid w:val="002F753E"/>
    <w:rsid w:val="00306CB9"/>
    <w:rsid w:val="00306FD0"/>
    <w:rsid w:val="00307CFA"/>
    <w:rsid w:val="003237C2"/>
    <w:rsid w:val="00333DAE"/>
    <w:rsid w:val="00342D60"/>
    <w:rsid w:val="00345551"/>
    <w:rsid w:val="00351EA4"/>
    <w:rsid w:val="0035503E"/>
    <w:rsid w:val="00355BE2"/>
    <w:rsid w:val="00361951"/>
    <w:rsid w:val="003636FD"/>
    <w:rsid w:val="00374C26"/>
    <w:rsid w:val="00386036"/>
    <w:rsid w:val="00387F38"/>
    <w:rsid w:val="00390F96"/>
    <w:rsid w:val="003B7F0E"/>
    <w:rsid w:val="003C1C61"/>
    <w:rsid w:val="003C393F"/>
    <w:rsid w:val="003C5A9D"/>
    <w:rsid w:val="003C77C8"/>
    <w:rsid w:val="003D5636"/>
    <w:rsid w:val="003F0EC1"/>
    <w:rsid w:val="003F1AEB"/>
    <w:rsid w:val="003F38B4"/>
    <w:rsid w:val="003F71B2"/>
    <w:rsid w:val="0041049F"/>
    <w:rsid w:val="0042077A"/>
    <w:rsid w:val="00421216"/>
    <w:rsid w:val="00432A6B"/>
    <w:rsid w:val="00443379"/>
    <w:rsid w:val="00451B8D"/>
    <w:rsid w:val="00462AD1"/>
    <w:rsid w:val="00464C37"/>
    <w:rsid w:val="00466C73"/>
    <w:rsid w:val="00474F02"/>
    <w:rsid w:val="00480D1B"/>
    <w:rsid w:val="00496341"/>
    <w:rsid w:val="004A0A6D"/>
    <w:rsid w:val="004B0297"/>
    <w:rsid w:val="004B74CC"/>
    <w:rsid w:val="004C5EAB"/>
    <w:rsid w:val="0050100C"/>
    <w:rsid w:val="00505EFA"/>
    <w:rsid w:val="005065BD"/>
    <w:rsid w:val="00524184"/>
    <w:rsid w:val="005257EC"/>
    <w:rsid w:val="00533C06"/>
    <w:rsid w:val="00534E25"/>
    <w:rsid w:val="005352D7"/>
    <w:rsid w:val="005402AC"/>
    <w:rsid w:val="005428DD"/>
    <w:rsid w:val="00543344"/>
    <w:rsid w:val="005533F5"/>
    <w:rsid w:val="00553B26"/>
    <w:rsid w:val="00560886"/>
    <w:rsid w:val="00562F64"/>
    <w:rsid w:val="00563297"/>
    <w:rsid w:val="0056513E"/>
    <w:rsid w:val="00567FE9"/>
    <w:rsid w:val="00577336"/>
    <w:rsid w:val="00585D5C"/>
    <w:rsid w:val="005913F8"/>
    <w:rsid w:val="00594A48"/>
    <w:rsid w:val="00594A65"/>
    <w:rsid w:val="00596A2F"/>
    <w:rsid w:val="005976D7"/>
    <w:rsid w:val="005B0C1D"/>
    <w:rsid w:val="005B1BA7"/>
    <w:rsid w:val="005B46F8"/>
    <w:rsid w:val="005B60FB"/>
    <w:rsid w:val="005C25CA"/>
    <w:rsid w:val="005C3767"/>
    <w:rsid w:val="005D099B"/>
    <w:rsid w:val="005D1CB3"/>
    <w:rsid w:val="005D23EC"/>
    <w:rsid w:val="005D2B38"/>
    <w:rsid w:val="005D413E"/>
    <w:rsid w:val="005D5CA3"/>
    <w:rsid w:val="005D649B"/>
    <w:rsid w:val="005D77FF"/>
    <w:rsid w:val="005E1723"/>
    <w:rsid w:val="005F0A7D"/>
    <w:rsid w:val="005F27A8"/>
    <w:rsid w:val="005F33B1"/>
    <w:rsid w:val="00600117"/>
    <w:rsid w:val="006018EE"/>
    <w:rsid w:val="00601915"/>
    <w:rsid w:val="00610B3A"/>
    <w:rsid w:val="00613BFB"/>
    <w:rsid w:val="00613E05"/>
    <w:rsid w:val="006168FA"/>
    <w:rsid w:val="00617B72"/>
    <w:rsid w:val="00627BB3"/>
    <w:rsid w:val="00630462"/>
    <w:rsid w:val="006330FE"/>
    <w:rsid w:val="00635D0F"/>
    <w:rsid w:val="006470D3"/>
    <w:rsid w:val="00661692"/>
    <w:rsid w:val="00663DF8"/>
    <w:rsid w:val="00664D8C"/>
    <w:rsid w:val="00665FED"/>
    <w:rsid w:val="0066687D"/>
    <w:rsid w:val="00674581"/>
    <w:rsid w:val="00674F5D"/>
    <w:rsid w:val="00680A07"/>
    <w:rsid w:val="00681AA8"/>
    <w:rsid w:val="00683E25"/>
    <w:rsid w:val="00686B7B"/>
    <w:rsid w:val="006904DD"/>
    <w:rsid w:val="00694943"/>
    <w:rsid w:val="00696EE8"/>
    <w:rsid w:val="006A254E"/>
    <w:rsid w:val="006A7EA0"/>
    <w:rsid w:val="006B34C8"/>
    <w:rsid w:val="006B6EB2"/>
    <w:rsid w:val="006C73E6"/>
    <w:rsid w:val="006D39C8"/>
    <w:rsid w:val="006D3D36"/>
    <w:rsid w:val="006D4AB3"/>
    <w:rsid w:val="006D671B"/>
    <w:rsid w:val="006E0CD0"/>
    <w:rsid w:val="006F1488"/>
    <w:rsid w:val="006F629F"/>
    <w:rsid w:val="006F6952"/>
    <w:rsid w:val="006F73EB"/>
    <w:rsid w:val="00744CE4"/>
    <w:rsid w:val="007469C7"/>
    <w:rsid w:val="00747A4B"/>
    <w:rsid w:val="00763BF6"/>
    <w:rsid w:val="00765DCD"/>
    <w:rsid w:val="007722FD"/>
    <w:rsid w:val="00782C5B"/>
    <w:rsid w:val="00783A42"/>
    <w:rsid w:val="0078418A"/>
    <w:rsid w:val="0078544D"/>
    <w:rsid w:val="00792BC0"/>
    <w:rsid w:val="00794B6F"/>
    <w:rsid w:val="007A1435"/>
    <w:rsid w:val="007A2E4C"/>
    <w:rsid w:val="007A6DC2"/>
    <w:rsid w:val="007C1C14"/>
    <w:rsid w:val="007C2EFD"/>
    <w:rsid w:val="007C7A35"/>
    <w:rsid w:val="007D5EDA"/>
    <w:rsid w:val="007D7850"/>
    <w:rsid w:val="007E157A"/>
    <w:rsid w:val="007E220C"/>
    <w:rsid w:val="008076DA"/>
    <w:rsid w:val="00813168"/>
    <w:rsid w:val="008218FF"/>
    <w:rsid w:val="00836F4C"/>
    <w:rsid w:val="00846891"/>
    <w:rsid w:val="00852D60"/>
    <w:rsid w:val="00853A21"/>
    <w:rsid w:val="008602B6"/>
    <w:rsid w:val="0086333A"/>
    <w:rsid w:val="0086448A"/>
    <w:rsid w:val="0086685C"/>
    <w:rsid w:val="00870ADE"/>
    <w:rsid w:val="00871514"/>
    <w:rsid w:val="00873839"/>
    <w:rsid w:val="00882C97"/>
    <w:rsid w:val="00886262"/>
    <w:rsid w:val="00890F66"/>
    <w:rsid w:val="008958BB"/>
    <w:rsid w:val="008971FE"/>
    <w:rsid w:val="008A1670"/>
    <w:rsid w:val="008B096E"/>
    <w:rsid w:val="008B2E76"/>
    <w:rsid w:val="008B3AA4"/>
    <w:rsid w:val="008C2DA2"/>
    <w:rsid w:val="008D7291"/>
    <w:rsid w:val="008E11E4"/>
    <w:rsid w:val="008F1711"/>
    <w:rsid w:val="008F3464"/>
    <w:rsid w:val="00921142"/>
    <w:rsid w:val="009256A2"/>
    <w:rsid w:val="00942AA7"/>
    <w:rsid w:val="009665D3"/>
    <w:rsid w:val="00966D28"/>
    <w:rsid w:val="00972E51"/>
    <w:rsid w:val="009826B5"/>
    <w:rsid w:val="0098571F"/>
    <w:rsid w:val="00986777"/>
    <w:rsid w:val="00991234"/>
    <w:rsid w:val="00991C63"/>
    <w:rsid w:val="00991E46"/>
    <w:rsid w:val="00992D12"/>
    <w:rsid w:val="009C7B84"/>
    <w:rsid w:val="009D1050"/>
    <w:rsid w:val="009E0819"/>
    <w:rsid w:val="009E48B7"/>
    <w:rsid w:val="009F1D96"/>
    <w:rsid w:val="009F4D0B"/>
    <w:rsid w:val="009F5305"/>
    <w:rsid w:val="009F606F"/>
    <w:rsid w:val="00A00582"/>
    <w:rsid w:val="00A11AC0"/>
    <w:rsid w:val="00A34B0D"/>
    <w:rsid w:val="00A40349"/>
    <w:rsid w:val="00A4745E"/>
    <w:rsid w:val="00A51D9E"/>
    <w:rsid w:val="00A52FCF"/>
    <w:rsid w:val="00A530AA"/>
    <w:rsid w:val="00A55490"/>
    <w:rsid w:val="00A606AE"/>
    <w:rsid w:val="00A62897"/>
    <w:rsid w:val="00A63760"/>
    <w:rsid w:val="00A63A89"/>
    <w:rsid w:val="00A71F7C"/>
    <w:rsid w:val="00A727FB"/>
    <w:rsid w:val="00A73E0A"/>
    <w:rsid w:val="00A753A7"/>
    <w:rsid w:val="00A815BB"/>
    <w:rsid w:val="00A82457"/>
    <w:rsid w:val="00A854C6"/>
    <w:rsid w:val="00A94229"/>
    <w:rsid w:val="00A94322"/>
    <w:rsid w:val="00AA4122"/>
    <w:rsid w:val="00AB1D8D"/>
    <w:rsid w:val="00AC5DF6"/>
    <w:rsid w:val="00AD2BF3"/>
    <w:rsid w:val="00AF0EEB"/>
    <w:rsid w:val="00AF1D97"/>
    <w:rsid w:val="00AF464C"/>
    <w:rsid w:val="00AF5845"/>
    <w:rsid w:val="00B01D67"/>
    <w:rsid w:val="00B03FF9"/>
    <w:rsid w:val="00B043FE"/>
    <w:rsid w:val="00B130DC"/>
    <w:rsid w:val="00B15CFF"/>
    <w:rsid w:val="00B236AE"/>
    <w:rsid w:val="00B2469D"/>
    <w:rsid w:val="00B254AF"/>
    <w:rsid w:val="00B27FE8"/>
    <w:rsid w:val="00B31EF7"/>
    <w:rsid w:val="00B3208B"/>
    <w:rsid w:val="00B34517"/>
    <w:rsid w:val="00B35B8C"/>
    <w:rsid w:val="00B373A6"/>
    <w:rsid w:val="00B4677D"/>
    <w:rsid w:val="00B509AA"/>
    <w:rsid w:val="00B569D2"/>
    <w:rsid w:val="00B61260"/>
    <w:rsid w:val="00B61637"/>
    <w:rsid w:val="00B64260"/>
    <w:rsid w:val="00B70C7D"/>
    <w:rsid w:val="00B83F3A"/>
    <w:rsid w:val="00B97E47"/>
    <w:rsid w:val="00BA0F55"/>
    <w:rsid w:val="00BB10F2"/>
    <w:rsid w:val="00BD22CA"/>
    <w:rsid w:val="00BD7D29"/>
    <w:rsid w:val="00BE6884"/>
    <w:rsid w:val="00BF2493"/>
    <w:rsid w:val="00BF5AC5"/>
    <w:rsid w:val="00C1197C"/>
    <w:rsid w:val="00C1270F"/>
    <w:rsid w:val="00C160E8"/>
    <w:rsid w:val="00C16E93"/>
    <w:rsid w:val="00C266AB"/>
    <w:rsid w:val="00C36290"/>
    <w:rsid w:val="00C41EC7"/>
    <w:rsid w:val="00C6547A"/>
    <w:rsid w:val="00C82AB3"/>
    <w:rsid w:val="00C87854"/>
    <w:rsid w:val="00C93B4D"/>
    <w:rsid w:val="00CA3E2C"/>
    <w:rsid w:val="00CB3C07"/>
    <w:rsid w:val="00CC5221"/>
    <w:rsid w:val="00CD30B4"/>
    <w:rsid w:val="00CD4298"/>
    <w:rsid w:val="00CD78B8"/>
    <w:rsid w:val="00CE03C0"/>
    <w:rsid w:val="00CE0E72"/>
    <w:rsid w:val="00CE4A70"/>
    <w:rsid w:val="00CE695B"/>
    <w:rsid w:val="00CF11C7"/>
    <w:rsid w:val="00CF451A"/>
    <w:rsid w:val="00CF5888"/>
    <w:rsid w:val="00D06F9B"/>
    <w:rsid w:val="00D11855"/>
    <w:rsid w:val="00D17D12"/>
    <w:rsid w:val="00D2334B"/>
    <w:rsid w:val="00D2600D"/>
    <w:rsid w:val="00D276D9"/>
    <w:rsid w:val="00D3323D"/>
    <w:rsid w:val="00D454CE"/>
    <w:rsid w:val="00D454D7"/>
    <w:rsid w:val="00D53D84"/>
    <w:rsid w:val="00D56861"/>
    <w:rsid w:val="00D648DE"/>
    <w:rsid w:val="00D64E60"/>
    <w:rsid w:val="00D66C45"/>
    <w:rsid w:val="00D73F80"/>
    <w:rsid w:val="00D74EA7"/>
    <w:rsid w:val="00D7560F"/>
    <w:rsid w:val="00D82E5C"/>
    <w:rsid w:val="00D83771"/>
    <w:rsid w:val="00D94F3E"/>
    <w:rsid w:val="00DA2C46"/>
    <w:rsid w:val="00DC4528"/>
    <w:rsid w:val="00DC4C2F"/>
    <w:rsid w:val="00DD3150"/>
    <w:rsid w:val="00DE369F"/>
    <w:rsid w:val="00DE49A1"/>
    <w:rsid w:val="00DF4F8A"/>
    <w:rsid w:val="00E119DD"/>
    <w:rsid w:val="00E150D9"/>
    <w:rsid w:val="00E17DEE"/>
    <w:rsid w:val="00E23BBF"/>
    <w:rsid w:val="00E32AD9"/>
    <w:rsid w:val="00E35632"/>
    <w:rsid w:val="00E42DA0"/>
    <w:rsid w:val="00E43243"/>
    <w:rsid w:val="00E437BE"/>
    <w:rsid w:val="00E46B43"/>
    <w:rsid w:val="00E47BFE"/>
    <w:rsid w:val="00E50ABE"/>
    <w:rsid w:val="00E73C3E"/>
    <w:rsid w:val="00E82C43"/>
    <w:rsid w:val="00E857C8"/>
    <w:rsid w:val="00E91BD4"/>
    <w:rsid w:val="00E93613"/>
    <w:rsid w:val="00EA3D2A"/>
    <w:rsid w:val="00EA711B"/>
    <w:rsid w:val="00EB07A3"/>
    <w:rsid w:val="00EE2846"/>
    <w:rsid w:val="00EF77B6"/>
    <w:rsid w:val="00F00065"/>
    <w:rsid w:val="00F00B52"/>
    <w:rsid w:val="00F056EB"/>
    <w:rsid w:val="00F0782E"/>
    <w:rsid w:val="00F11540"/>
    <w:rsid w:val="00F160C8"/>
    <w:rsid w:val="00F27BEE"/>
    <w:rsid w:val="00F3169B"/>
    <w:rsid w:val="00F40BD8"/>
    <w:rsid w:val="00F46B22"/>
    <w:rsid w:val="00F52DA3"/>
    <w:rsid w:val="00F541D8"/>
    <w:rsid w:val="00F54405"/>
    <w:rsid w:val="00F54D00"/>
    <w:rsid w:val="00F55BED"/>
    <w:rsid w:val="00F61A2D"/>
    <w:rsid w:val="00F631C3"/>
    <w:rsid w:val="00F755DC"/>
    <w:rsid w:val="00F856BC"/>
    <w:rsid w:val="00F9085F"/>
    <w:rsid w:val="00F9216D"/>
    <w:rsid w:val="00F9364B"/>
    <w:rsid w:val="00F94CC1"/>
    <w:rsid w:val="00FA4698"/>
    <w:rsid w:val="00FB529E"/>
    <w:rsid w:val="00FC3F9B"/>
    <w:rsid w:val="00FC4A22"/>
    <w:rsid w:val="00FD3704"/>
    <w:rsid w:val="00FE2A56"/>
    <w:rsid w:val="00FE759B"/>
    <w:rsid w:val="00FF2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0ADE"/>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70AD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70ADE"/>
    <w:pPr>
      <w:ind w:left="720"/>
      <w:contextualSpacing/>
    </w:pPr>
  </w:style>
  <w:style w:type="paragraph" w:customStyle="1" w:styleId="Normal12pt">
    <w:name w:val="Normal + 12 pt"/>
    <w:basedOn w:val="prastasis"/>
    <w:link w:val="Normal12ptChar"/>
    <w:rsid w:val="00870AD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870ADE"/>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70AD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0ADE"/>
    <w:rPr>
      <w:lang w:val="ru-RU"/>
    </w:rPr>
  </w:style>
  <w:style w:type="paragraph" w:styleId="Debesliotekstas">
    <w:name w:val="Balloon Text"/>
    <w:basedOn w:val="prastasis"/>
    <w:link w:val="DebesliotekstasDiagrama"/>
    <w:uiPriority w:val="99"/>
    <w:semiHidden/>
    <w:unhideWhenUsed/>
    <w:rsid w:val="00870A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0ADE"/>
    <w:rPr>
      <w:rFonts w:ascii="Tahoma" w:hAnsi="Tahoma" w:cs="Tahoma"/>
      <w:sz w:val="16"/>
      <w:szCs w:val="16"/>
      <w:lang w:val="ru-RU"/>
    </w:rPr>
  </w:style>
  <w:style w:type="paragraph" w:styleId="Puslapioinaostekstas">
    <w:name w:val="footnote text"/>
    <w:basedOn w:val="prastasis"/>
    <w:link w:val="PuslapioinaostekstasDiagrama"/>
    <w:uiPriority w:val="99"/>
    <w:unhideWhenUsed/>
    <w:rsid w:val="00D8377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83771"/>
    <w:rPr>
      <w:sz w:val="20"/>
      <w:szCs w:val="20"/>
      <w:lang w:val="ru-RU"/>
    </w:rPr>
  </w:style>
  <w:style w:type="character" w:styleId="Puslapioinaosnuoroda">
    <w:name w:val="footnote reference"/>
    <w:basedOn w:val="Numatytasispastraiposriftas"/>
    <w:uiPriority w:val="99"/>
    <w:unhideWhenUsed/>
    <w:rsid w:val="00D83771"/>
    <w:rPr>
      <w:vertAlign w:val="superscript"/>
    </w:rPr>
  </w:style>
  <w:style w:type="paragraph" w:styleId="Porat">
    <w:name w:val="footer"/>
    <w:basedOn w:val="prastasis"/>
    <w:link w:val="PoratDiagrama"/>
    <w:uiPriority w:val="99"/>
    <w:unhideWhenUsed/>
    <w:rsid w:val="00306C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6CB9"/>
    <w:rPr>
      <w:lang w:val="ru-RU"/>
    </w:rPr>
  </w:style>
  <w:style w:type="paragraph" w:styleId="Dokumentoinaostekstas">
    <w:name w:val="endnote text"/>
    <w:basedOn w:val="prastasis"/>
    <w:link w:val="DokumentoinaostekstasDiagrama"/>
    <w:uiPriority w:val="99"/>
    <w:semiHidden/>
    <w:unhideWhenUsed/>
    <w:rsid w:val="00A0058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0582"/>
    <w:rPr>
      <w:sz w:val="20"/>
      <w:szCs w:val="20"/>
      <w:lang w:val="ru-RU"/>
    </w:rPr>
  </w:style>
  <w:style w:type="character" w:styleId="Dokumentoinaosnumeris">
    <w:name w:val="endnote reference"/>
    <w:basedOn w:val="Numatytasispastraiposriftas"/>
    <w:uiPriority w:val="99"/>
    <w:semiHidden/>
    <w:unhideWhenUsed/>
    <w:rsid w:val="00A00582"/>
    <w:rPr>
      <w:vertAlign w:val="superscript"/>
    </w:rPr>
  </w:style>
  <w:style w:type="character" w:styleId="Grietas">
    <w:name w:val="Strong"/>
    <w:basedOn w:val="Numatytasispastraiposriftas"/>
    <w:qFormat/>
    <w:rsid w:val="009E48B7"/>
    <w:rPr>
      <w:b/>
      <w:bCs/>
    </w:rPr>
  </w:style>
  <w:style w:type="character" w:styleId="Hipersaitas">
    <w:name w:val="Hyperlink"/>
    <w:basedOn w:val="Numatytasispastraiposriftas"/>
    <w:uiPriority w:val="99"/>
    <w:rsid w:val="00B27F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0ADE"/>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70AD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70ADE"/>
    <w:pPr>
      <w:ind w:left="720"/>
      <w:contextualSpacing/>
    </w:pPr>
  </w:style>
  <w:style w:type="paragraph" w:customStyle="1" w:styleId="Normal12pt">
    <w:name w:val="Normal + 12 pt"/>
    <w:basedOn w:val="prastasis"/>
    <w:link w:val="Normal12ptChar"/>
    <w:rsid w:val="00870AD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870ADE"/>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70AD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0ADE"/>
    <w:rPr>
      <w:lang w:val="ru-RU"/>
    </w:rPr>
  </w:style>
  <w:style w:type="paragraph" w:styleId="Debesliotekstas">
    <w:name w:val="Balloon Text"/>
    <w:basedOn w:val="prastasis"/>
    <w:link w:val="DebesliotekstasDiagrama"/>
    <w:uiPriority w:val="99"/>
    <w:semiHidden/>
    <w:unhideWhenUsed/>
    <w:rsid w:val="00870A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0ADE"/>
    <w:rPr>
      <w:rFonts w:ascii="Tahoma" w:hAnsi="Tahoma" w:cs="Tahoma"/>
      <w:sz w:val="16"/>
      <w:szCs w:val="16"/>
      <w:lang w:val="ru-RU"/>
    </w:rPr>
  </w:style>
  <w:style w:type="paragraph" w:styleId="Puslapioinaostekstas">
    <w:name w:val="footnote text"/>
    <w:basedOn w:val="prastasis"/>
    <w:link w:val="PuslapioinaostekstasDiagrama"/>
    <w:uiPriority w:val="99"/>
    <w:unhideWhenUsed/>
    <w:rsid w:val="00D8377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83771"/>
    <w:rPr>
      <w:sz w:val="20"/>
      <w:szCs w:val="20"/>
      <w:lang w:val="ru-RU"/>
    </w:rPr>
  </w:style>
  <w:style w:type="character" w:styleId="Puslapioinaosnuoroda">
    <w:name w:val="footnote reference"/>
    <w:basedOn w:val="Numatytasispastraiposriftas"/>
    <w:uiPriority w:val="99"/>
    <w:unhideWhenUsed/>
    <w:rsid w:val="00D83771"/>
    <w:rPr>
      <w:vertAlign w:val="superscript"/>
    </w:rPr>
  </w:style>
  <w:style w:type="paragraph" w:styleId="Porat">
    <w:name w:val="footer"/>
    <w:basedOn w:val="prastasis"/>
    <w:link w:val="PoratDiagrama"/>
    <w:uiPriority w:val="99"/>
    <w:unhideWhenUsed/>
    <w:rsid w:val="00306C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6CB9"/>
    <w:rPr>
      <w:lang w:val="ru-RU"/>
    </w:rPr>
  </w:style>
  <w:style w:type="paragraph" w:styleId="Dokumentoinaostekstas">
    <w:name w:val="endnote text"/>
    <w:basedOn w:val="prastasis"/>
    <w:link w:val="DokumentoinaostekstasDiagrama"/>
    <w:uiPriority w:val="99"/>
    <w:semiHidden/>
    <w:unhideWhenUsed/>
    <w:rsid w:val="00A0058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0582"/>
    <w:rPr>
      <w:sz w:val="20"/>
      <w:szCs w:val="20"/>
      <w:lang w:val="ru-RU"/>
    </w:rPr>
  </w:style>
  <w:style w:type="character" w:styleId="Dokumentoinaosnumeris">
    <w:name w:val="endnote reference"/>
    <w:basedOn w:val="Numatytasispastraiposriftas"/>
    <w:uiPriority w:val="99"/>
    <w:semiHidden/>
    <w:unhideWhenUsed/>
    <w:rsid w:val="00A00582"/>
    <w:rPr>
      <w:vertAlign w:val="superscript"/>
    </w:rPr>
  </w:style>
  <w:style w:type="character" w:styleId="Grietas">
    <w:name w:val="Strong"/>
    <w:basedOn w:val="Numatytasispastraiposriftas"/>
    <w:qFormat/>
    <w:rsid w:val="009E48B7"/>
    <w:rPr>
      <w:b/>
      <w:bCs/>
    </w:rPr>
  </w:style>
  <w:style w:type="character" w:styleId="Hipersaitas">
    <w:name w:val="Hyperlink"/>
    <w:basedOn w:val="Numatytasispastraiposriftas"/>
    <w:uiPriority w:val="99"/>
    <w:rsid w:val="00B27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26788">
      <w:bodyDiv w:val="1"/>
      <w:marLeft w:val="0"/>
      <w:marRight w:val="0"/>
      <w:marTop w:val="0"/>
      <w:marBottom w:val="0"/>
      <w:divBdr>
        <w:top w:val="none" w:sz="0" w:space="0" w:color="auto"/>
        <w:left w:val="none" w:sz="0" w:space="0" w:color="auto"/>
        <w:bottom w:val="none" w:sz="0" w:space="0" w:color="auto"/>
        <w:right w:val="none" w:sz="0" w:space="0" w:color="auto"/>
      </w:divBdr>
    </w:div>
    <w:div w:id="993685309">
      <w:bodyDiv w:val="1"/>
      <w:marLeft w:val="0"/>
      <w:marRight w:val="0"/>
      <w:marTop w:val="0"/>
      <w:marBottom w:val="0"/>
      <w:divBdr>
        <w:top w:val="none" w:sz="0" w:space="0" w:color="auto"/>
        <w:left w:val="none" w:sz="0" w:space="0" w:color="auto"/>
        <w:bottom w:val="none" w:sz="0" w:space="0" w:color="auto"/>
        <w:right w:val="none" w:sz="0" w:space="0" w:color="auto"/>
      </w:divBdr>
    </w:div>
    <w:div w:id="1591162914">
      <w:bodyDiv w:val="1"/>
      <w:marLeft w:val="0"/>
      <w:marRight w:val="0"/>
      <w:marTop w:val="0"/>
      <w:marBottom w:val="0"/>
      <w:divBdr>
        <w:top w:val="none" w:sz="0" w:space="0" w:color="auto"/>
        <w:left w:val="none" w:sz="0" w:space="0" w:color="auto"/>
        <w:bottom w:val="none" w:sz="0" w:space="0" w:color="auto"/>
        <w:right w:val="none" w:sz="0" w:space="0" w:color="auto"/>
      </w:divBdr>
    </w:div>
    <w:div w:id="1599362674">
      <w:bodyDiv w:val="1"/>
      <w:marLeft w:val="0"/>
      <w:marRight w:val="0"/>
      <w:marTop w:val="0"/>
      <w:marBottom w:val="0"/>
      <w:divBdr>
        <w:top w:val="none" w:sz="0" w:space="0" w:color="auto"/>
        <w:left w:val="none" w:sz="0" w:space="0" w:color="auto"/>
        <w:bottom w:val="none" w:sz="0" w:space="0" w:color="auto"/>
        <w:right w:val="none" w:sz="0" w:space="0" w:color="auto"/>
      </w:divBdr>
    </w:div>
    <w:div w:id="1864855505">
      <w:bodyDiv w:val="1"/>
      <w:marLeft w:val="0"/>
      <w:marRight w:val="0"/>
      <w:marTop w:val="0"/>
      <w:marBottom w:val="0"/>
      <w:divBdr>
        <w:top w:val="none" w:sz="0" w:space="0" w:color="auto"/>
        <w:left w:val="none" w:sz="0" w:space="0" w:color="auto"/>
        <w:bottom w:val="none" w:sz="0" w:space="0" w:color="auto"/>
        <w:right w:val="none" w:sz="0" w:space="0" w:color="auto"/>
      </w:divBdr>
    </w:div>
    <w:div w:id="1997761102">
      <w:bodyDiv w:val="1"/>
      <w:marLeft w:val="0"/>
      <w:marRight w:val="0"/>
      <w:marTop w:val="0"/>
      <w:marBottom w:val="0"/>
      <w:divBdr>
        <w:top w:val="none" w:sz="0" w:space="0" w:color="auto"/>
        <w:left w:val="none" w:sz="0" w:space="0" w:color="auto"/>
        <w:bottom w:val="none" w:sz="0" w:space="0" w:color="auto"/>
        <w:right w:val="none" w:sz="0" w:space="0" w:color="auto"/>
      </w:divBdr>
    </w:div>
    <w:div w:id="20881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rginija.Gadliauskiene@vpt.lt" TargetMode="External"/><Relationship Id="rId5" Type="http://schemas.openxmlformats.org/officeDocument/2006/relationships/settings" Target="settings.xml"/><Relationship Id="rId10" Type="http://schemas.openxmlformats.org/officeDocument/2006/relationships/hyperlink" Target="http://vpt.lrv.lt/uploads/vpt/documents/files/2_pdfsam_Naudojimosi%20CVPIS%20taisykle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BCA11-45E8-4398-A588-92133516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4</Pages>
  <Words>6702</Words>
  <Characters>3821</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JValeikiene</dc:creator>
  <cp:lastModifiedBy>Virginija Gadliauskienė</cp:lastModifiedBy>
  <cp:revision>10</cp:revision>
  <cp:lastPrinted>2017-08-22T08:00:00Z</cp:lastPrinted>
  <dcterms:created xsi:type="dcterms:W3CDTF">2017-08-18T11:28:00Z</dcterms:created>
  <dcterms:modified xsi:type="dcterms:W3CDTF">2017-08-22T08:00:00Z</dcterms:modified>
</cp:coreProperties>
</file>