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Pr="00D24A8E" w:rsidRDefault="00746686" w:rsidP="00F75F71">
      <w:pPr>
        <w:jc w:val="center"/>
        <w:rPr>
          <w:rFonts w:ascii="CG Times" w:hAnsi="CG Times"/>
          <w:sz w:val="24"/>
          <w:szCs w:val="24"/>
        </w:rPr>
      </w:pPr>
      <w:r w:rsidRPr="00D24A8E">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611491982" r:id="rId10"/>
        </w:object>
      </w:r>
    </w:p>
    <w:p w:rsidR="00CD0D68" w:rsidRPr="00D24A8E" w:rsidRDefault="00CD0D68" w:rsidP="00F75F71">
      <w:pPr>
        <w:jc w:val="center"/>
        <w:rPr>
          <w:sz w:val="24"/>
          <w:szCs w:val="24"/>
        </w:rPr>
      </w:pPr>
    </w:p>
    <w:p w:rsidR="00351E8D" w:rsidRDefault="00351E8D" w:rsidP="00F75F71">
      <w:pPr>
        <w:pStyle w:val="Antrat1"/>
        <w:tabs>
          <w:tab w:val="left" w:pos="900"/>
        </w:tabs>
        <w:jc w:val="center"/>
        <w:rPr>
          <w:sz w:val="24"/>
          <w:szCs w:val="24"/>
        </w:rPr>
      </w:pPr>
      <w:r w:rsidRPr="00D24A8E">
        <w:rPr>
          <w:sz w:val="24"/>
          <w:szCs w:val="24"/>
        </w:rPr>
        <w:t>VIEŠŲJŲ PIRKIMŲ TARNYBA</w:t>
      </w:r>
    </w:p>
    <w:p w:rsidR="00722D1A" w:rsidRPr="00D24A8E" w:rsidRDefault="00722D1A" w:rsidP="00F75F71">
      <w:pPr>
        <w:tabs>
          <w:tab w:val="left" w:pos="900"/>
        </w:tabs>
        <w:rPr>
          <w:bCs/>
          <w:sz w:val="24"/>
          <w:szCs w:val="24"/>
        </w:rPr>
      </w:pPr>
    </w:p>
    <w:tbl>
      <w:tblPr>
        <w:tblW w:w="9027" w:type="dxa"/>
        <w:tblInd w:w="108" w:type="dxa"/>
        <w:tblLayout w:type="fixed"/>
        <w:tblLook w:val="0000" w:firstRow="0" w:lastRow="0" w:firstColumn="0" w:lastColumn="0" w:noHBand="0" w:noVBand="0"/>
      </w:tblPr>
      <w:tblGrid>
        <w:gridCol w:w="4674"/>
        <w:gridCol w:w="1560"/>
        <w:gridCol w:w="567"/>
        <w:gridCol w:w="2226"/>
      </w:tblGrid>
      <w:tr w:rsidR="001C573C" w:rsidRPr="00722D1A" w:rsidTr="00722D1A">
        <w:trPr>
          <w:cantSplit/>
        </w:trPr>
        <w:tc>
          <w:tcPr>
            <w:tcW w:w="4674" w:type="dxa"/>
          </w:tcPr>
          <w:p w:rsidR="00722D1A" w:rsidRDefault="00722D1A" w:rsidP="00722D1A">
            <w:pPr>
              <w:rPr>
                <w:sz w:val="24"/>
                <w:szCs w:val="24"/>
              </w:rPr>
            </w:pPr>
            <w:r w:rsidRPr="00722D1A">
              <w:rPr>
                <w:sz w:val="24"/>
                <w:szCs w:val="24"/>
              </w:rPr>
              <w:t xml:space="preserve">Lietuvos automobilių kelių direkcijai </w:t>
            </w:r>
          </w:p>
          <w:p w:rsidR="00722D1A" w:rsidRPr="00722D1A" w:rsidRDefault="00722D1A" w:rsidP="00722D1A">
            <w:pPr>
              <w:rPr>
                <w:sz w:val="24"/>
                <w:szCs w:val="24"/>
              </w:rPr>
            </w:pPr>
            <w:r>
              <w:rPr>
                <w:sz w:val="24"/>
                <w:szCs w:val="24"/>
              </w:rPr>
              <w:t>p</w:t>
            </w:r>
            <w:r w:rsidRPr="00722D1A">
              <w:rPr>
                <w:sz w:val="24"/>
                <w:szCs w:val="24"/>
              </w:rPr>
              <w:t>rie Susisiekimo ministerijos</w:t>
            </w:r>
          </w:p>
          <w:p w:rsidR="00722D1A" w:rsidRPr="00722D1A" w:rsidRDefault="00722D1A" w:rsidP="00722D1A">
            <w:pPr>
              <w:rPr>
                <w:sz w:val="24"/>
                <w:szCs w:val="24"/>
              </w:rPr>
            </w:pPr>
          </w:p>
          <w:p w:rsidR="00722D1A" w:rsidRPr="00722D1A" w:rsidRDefault="00722D1A" w:rsidP="00722D1A">
            <w:pPr>
              <w:rPr>
                <w:sz w:val="24"/>
                <w:szCs w:val="24"/>
              </w:rPr>
            </w:pPr>
            <w:r w:rsidRPr="00722D1A">
              <w:rPr>
                <w:sz w:val="24"/>
                <w:szCs w:val="24"/>
              </w:rPr>
              <w:t>J. Basanavičiaus g. 36</w:t>
            </w:r>
          </w:p>
          <w:p w:rsidR="00722D1A" w:rsidRPr="00722D1A" w:rsidRDefault="00722D1A" w:rsidP="00722D1A">
            <w:pPr>
              <w:rPr>
                <w:sz w:val="24"/>
                <w:szCs w:val="24"/>
              </w:rPr>
            </w:pPr>
            <w:r w:rsidRPr="00722D1A">
              <w:rPr>
                <w:sz w:val="24"/>
                <w:szCs w:val="24"/>
              </w:rPr>
              <w:t>03109 Vilnius</w:t>
            </w:r>
          </w:p>
          <w:p w:rsidR="006746AE" w:rsidRPr="00722D1A" w:rsidRDefault="00722D1A" w:rsidP="00722D1A">
            <w:pPr>
              <w:rPr>
                <w:sz w:val="24"/>
                <w:szCs w:val="24"/>
              </w:rPr>
            </w:pPr>
            <w:r w:rsidRPr="00722D1A">
              <w:rPr>
                <w:sz w:val="24"/>
                <w:szCs w:val="24"/>
              </w:rPr>
              <w:t xml:space="preserve">El. p.: </w:t>
            </w:r>
            <w:proofErr w:type="spellStart"/>
            <w:r w:rsidRPr="00722D1A">
              <w:rPr>
                <w:sz w:val="24"/>
                <w:szCs w:val="24"/>
              </w:rPr>
              <w:t>lakd</w:t>
            </w:r>
            <w:proofErr w:type="spellEnd"/>
            <w:r w:rsidRPr="00722D1A">
              <w:rPr>
                <w:sz w:val="24"/>
                <w:szCs w:val="24"/>
                <w:lang w:val="en-US"/>
              </w:rPr>
              <w:t>@</w:t>
            </w:r>
            <w:proofErr w:type="spellStart"/>
            <w:r w:rsidRPr="00722D1A">
              <w:rPr>
                <w:sz w:val="24"/>
                <w:szCs w:val="24"/>
              </w:rPr>
              <w:t>lakd.lt</w:t>
            </w:r>
            <w:proofErr w:type="spellEnd"/>
          </w:p>
        </w:tc>
        <w:tc>
          <w:tcPr>
            <w:tcW w:w="1560" w:type="dxa"/>
          </w:tcPr>
          <w:p w:rsidR="00722D1A" w:rsidRPr="00722D1A" w:rsidRDefault="00AB67ED" w:rsidP="00F75F71">
            <w:pPr>
              <w:rPr>
                <w:sz w:val="24"/>
                <w:szCs w:val="24"/>
              </w:rPr>
            </w:pPr>
            <w:r>
              <w:rPr>
                <w:sz w:val="24"/>
                <w:szCs w:val="24"/>
              </w:rPr>
              <w:t xml:space="preserve">  </w:t>
            </w:r>
            <w:r w:rsidR="00722D1A" w:rsidRPr="00722D1A">
              <w:rPr>
                <w:sz w:val="24"/>
                <w:szCs w:val="24"/>
              </w:rPr>
              <w:t>2019-02-</w:t>
            </w:r>
          </w:p>
          <w:p w:rsidR="00722D1A" w:rsidRPr="00722D1A" w:rsidRDefault="00722D1A" w:rsidP="00722D1A">
            <w:pPr>
              <w:rPr>
                <w:sz w:val="24"/>
                <w:szCs w:val="24"/>
              </w:rPr>
            </w:pPr>
            <w:r w:rsidRPr="00722D1A">
              <w:rPr>
                <w:sz w:val="24"/>
                <w:szCs w:val="24"/>
              </w:rPr>
              <w:t>Į 2019-01-25</w:t>
            </w:r>
          </w:p>
        </w:tc>
        <w:tc>
          <w:tcPr>
            <w:tcW w:w="567" w:type="dxa"/>
          </w:tcPr>
          <w:p w:rsidR="00722D1A" w:rsidRPr="00722D1A" w:rsidRDefault="00722D1A" w:rsidP="00F75F71">
            <w:pPr>
              <w:ind w:left="-108" w:right="-108"/>
              <w:rPr>
                <w:sz w:val="24"/>
                <w:szCs w:val="24"/>
              </w:rPr>
            </w:pPr>
            <w:r w:rsidRPr="00722D1A">
              <w:rPr>
                <w:sz w:val="24"/>
                <w:szCs w:val="24"/>
              </w:rPr>
              <w:t xml:space="preserve">Nr. </w:t>
            </w:r>
          </w:p>
          <w:p w:rsidR="00961D2E" w:rsidRPr="00722D1A" w:rsidRDefault="00722D1A" w:rsidP="00F75F71">
            <w:pPr>
              <w:ind w:left="-108" w:right="-108"/>
              <w:rPr>
                <w:sz w:val="24"/>
                <w:szCs w:val="24"/>
              </w:rPr>
            </w:pPr>
            <w:r w:rsidRPr="00722D1A">
              <w:rPr>
                <w:sz w:val="24"/>
                <w:szCs w:val="24"/>
              </w:rPr>
              <w:t>Nr.</w:t>
            </w:r>
          </w:p>
        </w:tc>
        <w:tc>
          <w:tcPr>
            <w:tcW w:w="2226" w:type="dxa"/>
          </w:tcPr>
          <w:p w:rsidR="00722D1A" w:rsidRPr="00722D1A" w:rsidRDefault="00722D1A" w:rsidP="00F75F71">
            <w:pPr>
              <w:rPr>
                <w:sz w:val="24"/>
                <w:szCs w:val="24"/>
              </w:rPr>
            </w:pPr>
            <w:r w:rsidRPr="00722D1A">
              <w:rPr>
                <w:sz w:val="24"/>
                <w:szCs w:val="24"/>
              </w:rPr>
              <w:t>4S</w:t>
            </w:r>
          </w:p>
          <w:p w:rsidR="004545DE" w:rsidRPr="00722D1A" w:rsidRDefault="00722D1A" w:rsidP="007F6A3C">
            <w:pPr>
              <w:rPr>
                <w:sz w:val="24"/>
                <w:szCs w:val="24"/>
              </w:rPr>
            </w:pPr>
            <w:r w:rsidRPr="00722D1A">
              <w:rPr>
                <w:sz w:val="24"/>
                <w:szCs w:val="24"/>
              </w:rPr>
              <w:t>(11.14) 2-652</w:t>
            </w:r>
          </w:p>
        </w:tc>
      </w:tr>
    </w:tbl>
    <w:p w:rsidR="00AB67ED" w:rsidRDefault="00AB67ED" w:rsidP="00F75F71">
      <w:pPr>
        <w:ind w:right="49"/>
        <w:jc w:val="center"/>
        <w:rPr>
          <w:b/>
          <w:color w:val="000000"/>
          <w:sz w:val="24"/>
          <w:szCs w:val="24"/>
          <w:lang w:eastAsia="lt-LT"/>
        </w:rPr>
      </w:pPr>
    </w:p>
    <w:p w:rsidR="007F4A56" w:rsidRPr="007F4A56" w:rsidRDefault="007F4A56" w:rsidP="00F75F71">
      <w:pPr>
        <w:ind w:right="49"/>
        <w:jc w:val="center"/>
        <w:rPr>
          <w:b/>
          <w:color w:val="000000"/>
          <w:sz w:val="24"/>
          <w:szCs w:val="24"/>
          <w:lang w:eastAsia="lt-LT"/>
        </w:rPr>
      </w:pPr>
      <w:r w:rsidRPr="007F4A56">
        <w:rPr>
          <w:b/>
          <w:color w:val="000000"/>
          <w:sz w:val="24"/>
          <w:szCs w:val="24"/>
          <w:lang w:eastAsia="lt-LT"/>
        </w:rPr>
        <w:t>VERTINIMO IŠVADA</w:t>
      </w:r>
    </w:p>
    <w:p w:rsidR="007F4A56" w:rsidRPr="007F4A56" w:rsidRDefault="007F4A56" w:rsidP="00F75F71">
      <w:pPr>
        <w:ind w:right="49"/>
        <w:jc w:val="center"/>
        <w:rPr>
          <w:b/>
          <w:color w:val="000000"/>
          <w:sz w:val="24"/>
          <w:szCs w:val="24"/>
          <w:lang w:eastAsia="lt-LT"/>
        </w:rPr>
      </w:pPr>
    </w:p>
    <w:p w:rsidR="006D7E8A" w:rsidRDefault="006D7E8A" w:rsidP="00F75F71">
      <w:pPr>
        <w:ind w:firstLine="567"/>
        <w:jc w:val="both"/>
        <w:rPr>
          <w:rFonts w:eastAsia="Calibri"/>
          <w:bCs/>
          <w:sz w:val="24"/>
          <w:szCs w:val="24"/>
        </w:rPr>
      </w:pPr>
      <w:r w:rsidRPr="00D24A8E">
        <w:rPr>
          <w:rFonts w:eastAsia="Calibri"/>
          <w:bCs/>
          <w:sz w:val="24"/>
          <w:szCs w:val="24"/>
        </w:rPr>
        <w:t xml:space="preserve">Viešųjų pirkimų tarnyba (toliau – Tarnyba), vadovaudamasi Lietuvos Respublikos viešųjų pirkimų įstatymo 95 straipsnio 1 dalies 2 punktu, įvertino </w:t>
      </w:r>
      <w:bookmarkStart w:id="2" w:name="_Hlk536515921"/>
      <w:r w:rsidR="00DE4E9A">
        <w:rPr>
          <w:rFonts w:eastAsia="Calibri"/>
          <w:bCs/>
          <w:sz w:val="24"/>
          <w:szCs w:val="24"/>
        </w:rPr>
        <w:t xml:space="preserve">Lietuvos automobilių kelių direkcijos prie Susisiekimo ministerijos </w:t>
      </w:r>
      <w:bookmarkEnd w:id="2"/>
      <w:r>
        <w:rPr>
          <w:rFonts w:eastAsia="Calibri"/>
          <w:bCs/>
          <w:sz w:val="24"/>
          <w:szCs w:val="24"/>
        </w:rPr>
        <w:t>vieš</w:t>
      </w:r>
      <w:r w:rsidR="00DE4E9A">
        <w:rPr>
          <w:rFonts w:eastAsia="Calibri"/>
          <w:bCs/>
          <w:sz w:val="24"/>
          <w:szCs w:val="24"/>
        </w:rPr>
        <w:t>ų</w:t>
      </w:r>
      <w:r>
        <w:rPr>
          <w:rFonts w:eastAsia="Calibri"/>
          <w:bCs/>
          <w:sz w:val="24"/>
          <w:szCs w:val="24"/>
        </w:rPr>
        <w:t>j</w:t>
      </w:r>
      <w:r w:rsidR="00DE4E9A">
        <w:rPr>
          <w:rFonts w:eastAsia="Calibri"/>
          <w:bCs/>
          <w:sz w:val="24"/>
          <w:szCs w:val="24"/>
        </w:rPr>
        <w:t>ų pirkim</w:t>
      </w:r>
      <w:r w:rsidR="00297F82">
        <w:rPr>
          <w:rFonts w:eastAsia="Calibri"/>
          <w:bCs/>
          <w:sz w:val="24"/>
          <w:szCs w:val="24"/>
        </w:rPr>
        <w:t>o</w:t>
      </w:r>
      <w:r>
        <w:rPr>
          <w:rFonts w:eastAsia="Calibri"/>
          <w:bCs/>
          <w:sz w:val="24"/>
          <w:szCs w:val="24"/>
        </w:rPr>
        <w:t xml:space="preserve"> </w:t>
      </w:r>
      <w:r w:rsidRPr="00D24A8E">
        <w:rPr>
          <w:rFonts w:eastAsia="Calibri"/>
          <w:bCs/>
          <w:sz w:val="24"/>
          <w:szCs w:val="24"/>
        </w:rPr>
        <w:t>sutar</w:t>
      </w:r>
      <w:r w:rsidR="00DE4E9A">
        <w:rPr>
          <w:rFonts w:eastAsia="Calibri"/>
          <w:bCs/>
          <w:sz w:val="24"/>
          <w:szCs w:val="24"/>
        </w:rPr>
        <w:t>čių sąlygų keitim</w:t>
      </w:r>
      <w:r w:rsidR="001500B1">
        <w:rPr>
          <w:rFonts w:eastAsia="Calibri"/>
          <w:bCs/>
          <w:sz w:val="24"/>
          <w:szCs w:val="24"/>
        </w:rPr>
        <w:t>o pagrįstumą</w:t>
      </w:r>
      <w:r>
        <w:rPr>
          <w:rFonts w:eastAsia="Calibri"/>
          <w:bCs/>
          <w:sz w:val="24"/>
          <w:szCs w:val="24"/>
        </w:rPr>
        <w:t>.</w:t>
      </w:r>
      <w:r w:rsidRPr="006D7E8A">
        <w:rPr>
          <w:rFonts w:eastAsia="Calibri"/>
          <w:bCs/>
          <w:sz w:val="24"/>
          <w:szCs w:val="24"/>
        </w:rPr>
        <w:t xml:space="preserve"> </w:t>
      </w:r>
    </w:p>
    <w:p w:rsidR="007F4A56" w:rsidRPr="007F4A56" w:rsidRDefault="007F4A56" w:rsidP="00F75F71">
      <w:pPr>
        <w:rPr>
          <w:sz w:val="14"/>
          <w:szCs w:val="14"/>
        </w:rPr>
      </w:pPr>
    </w:p>
    <w:p w:rsidR="007F4A56" w:rsidRPr="007F4A56" w:rsidRDefault="007F4A56" w:rsidP="00F75F71">
      <w:pPr>
        <w:ind w:right="49"/>
        <w:jc w:val="center"/>
        <w:rPr>
          <w:sz w:val="24"/>
          <w:szCs w:val="24"/>
        </w:rPr>
      </w:pPr>
      <w:r w:rsidRPr="007F4A56">
        <w:rPr>
          <w:b/>
          <w:sz w:val="24"/>
          <w:szCs w:val="24"/>
        </w:rPr>
        <w:t>I dalis. Bendra informacija</w:t>
      </w:r>
    </w:p>
    <w:p w:rsidR="007F4A56" w:rsidRPr="007F4A56" w:rsidRDefault="007F4A56" w:rsidP="00F75F71">
      <w:pPr>
        <w:rPr>
          <w:sz w:val="14"/>
          <w:szCs w:val="1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5104"/>
      </w:tblGrid>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hideMark/>
          </w:tcPr>
          <w:p w:rsidR="007F4A56" w:rsidRPr="007F6A3C" w:rsidRDefault="007F4A56" w:rsidP="00EB33FF">
            <w:pPr>
              <w:jc w:val="both"/>
              <w:rPr>
                <w:sz w:val="22"/>
                <w:szCs w:val="22"/>
              </w:rPr>
            </w:pPr>
            <w:r w:rsidRPr="007F6A3C">
              <w:rPr>
                <w:rFonts w:eastAsia="Calibri"/>
                <w:sz w:val="22"/>
                <w:szCs w:val="22"/>
              </w:rPr>
              <w:t>Pirkimo</w:t>
            </w:r>
            <w:r w:rsidRPr="007F6A3C">
              <w:rPr>
                <w:sz w:val="22"/>
                <w:szCs w:val="22"/>
              </w:rPr>
              <w:t>*</w:t>
            </w:r>
            <w:r w:rsidRPr="007F6A3C">
              <w:rPr>
                <w:rFonts w:eastAsia="Calibri"/>
                <w:sz w:val="22"/>
                <w:szCs w:val="22"/>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DE4E9A" w:rsidRPr="007F6A3C" w:rsidRDefault="00DE4E9A" w:rsidP="00770EEC">
            <w:pPr>
              <w:pStyle w:val="Sraopastraipa"/>
              <w:numPr>
                <w:ilvl w:val="0"/>
                <w:numId w:val="26"/>
              </w:numPr>
              <w:ind w:left="6" w:hanging="6"/>
              <w:jc w:val="both"/>
              <w:rPr>
                <w:rFonts w:eastAsia="Calibri"/>
                <w:sz w:val="22"/>
                <w:szCs w:val="22"/>
              </w:rPr>
            </w:pPr>
            <w:r w:rsidRPr="007F6A3C">
              <w:rPr>
                <w:rFonts w:eastAsia="Calibri"/>
                <w:sz w:val="22"/>
                <w:szCs w:val="22"/>
              </w:rPr>
              <w:t>atviras konkursas „Valstybinės reikšmės krašto ir rajoninių kelių rekonstrukcija. II etapas. Sutartis Nr. 2“ (skelbtas 2016 m. kovo 24 d. Centrinėje viešųjų pirkimų informacinėje sistemoje (toliau – CVP IS), pirkimo Nr. 172652);</w:t>
            </w:r>
          </w:p>
          <w:p w:rsidR="00DE4E9A" w:rsidRPr="007F6A3C" w:rsidRDefault="00DE4E9A" w:rsidP="00770EEC">
            <w:pPr>
              <w:pStyle w:val="Sraopastraipa"/>
              <w:numPr>
                <w:ilvl w:val="0"/>
                <w:numId w:val="26"/>
              </w:numPr>
              <w:ind w:left="6" w:hanging="6"/>
              <w:jc w:val="both"/>
              <w:rPr>
                <w:rFonts w:eastAsia="Calibri"/>
                <w:sz w:val="22"/>
                <w:szCs w:val="22"/>
              </w:rPr>
            </w:pPr>
            <w:r w:rsidRPr="007F6A3C">
              <w:rPr>
                <w:rFonts w:eastAsia="Calibri"/>
                <w:sz w:val="22"/>
                <w:szCs w:val="22"/>
              </w:rPr>
              <w:t xml:space="preserve"> atviras konkursas „</w:t>
            </w:r>
            <w:proofErr w:type="spellStart"/>
            <w:r w:rsidRPr="007F6A3C">
              <w:rPr>
                <w:rFonts w:eastAsia="Calibri"/>
                <w:sz w:val="22"/>
                <w:szCs w:val="22"/>
              </w:rPr>
              <w:t>Transeuropinio</w:t>
            </w:r>
            <w:proofErr w:type="spellEnd"/>
            <w:r w:rsidRPr="007F6A3C">
              <w:rPr>
                <w:rFonts w:eastAsia="Calibri"/>
                <w:sz w:val="22"/>
                <w:szCs w:val="22"/>
              </w:rPr>
              <w:t xml:space="preserve"> tinklo kelio E67 (VIA BALTICA) plėtra. Ruožo nuo Lietuvos – Latvijos sienos iki Panevėžio plėtra. Sutartis Nr. 1</w:t>
            </w:r>
            <w:r w:rsidRPr="007F6A3C">
              <w:rPr>
                <w:rFonts w:eastAsia="Calibri"/>
                <w:sz w:val="22"/>
                <w:szCs w:val="22"/>
                <w:shd w:val="clear" w:color="auto" w:fill="F6F6F6"/>
              </w:rPr>
              <w:t>“</w:t>
            </w:r>
            <w:r w:rsidRPr="007F6A3C">
              <w:rPr>
                <w:rFonts w:eastAsia="Calibri"/>
                <w:i/>
                <w:sz w:val="22"/>
                <w:szCs w:val="22"/>
              </w:rPr>
              <w:t xml:space="preserve"> </w:t>
            </w:r>
            <w:r w:rsidRPr="007F6A3C">
              <w:rPr>
                <w:rFonts w:eastAsia="Calibri"/>
                <w:sz w:val="22"/>
                <w:szCs w:val="22"/>
              </w:rPr>
              <w:t>(skelbtas 2016 m. birželio 30 d. CVP IS, pirkimo Nr. 176189);</w:t>
            </w:r>
          </w:p>
          <w:p w:rsidR="00DE4E9A" w:rsidRPr="007F6A3C" w:rsidRDefault="00DE4E9A" w:rsidP="00770EEC">
            <w:pPr>
              <w:pStyle w:val="Sraopastraipa"/>
              <w:numPr>
                <w:ilvl w:val="0"/>
                <w:numId w:val="26"/>
              </w:numPr>
              <w:ind w:left="6" w:hanging="6"/>
              <w:jc w:val="both"/>
              <w:rPr>
                <w:rFonts w:eastAsia="Calibri"/>
                <w:sz w:val="22"/>
                <w:szCs w:val="22"/>
              </w:rPr>
            </w:pPr>
            <w:r w:rsidRPr="007F6A3C">
              <w:rPr>
                <w:rFonts w:eastAsia="Calibri"/>
                <w:sz w:val="22"/>
                <w:szCs w:val="22"/>
              </w:rPr>
              <w:t>atviras konkursas „Valstybinės reikšmės krašto ir rajoninių kelių rekonstrukcija. III etapas. Sutartis Nr. 3“</w:t>
            </w:r>
            <w:r w:rsidRPr="007F6A3C">
              <w:rPr>
                <w:rFonts w:eastAsia="Calibri"/>
                <w:i/>
                <w:sz w:val="22"/>
                <w:szCs w:val="22"/>
              </w:rPr>
              <w:t xml:space="preserve"> </w:t>
            </w:r>
            <w:r w:rsidRPr="007F6A3C">
              <w:rPr>
                <w:rFonts w:eastAsia="Calibri"/>
                <w:sz w:val="22"/>
                <w:szCs w:val="22"/>
              </w:rPr>
              <w:t>(skelbtas 2017 m. balandžio 3 d. CVP IS, pirkimo Nr. 185397);</w:t>
            </w:r>
          </w:p>
          <w:p w:rsidR="00DE4E9A" w:rsidRPr="007F6A3C" w:rsidRDefault="00DE4E9A" w:rsidP="001500B1">
            <w:pPr>
              <w:pStyle w:val="Sraopastraipa"/>
              <w:numPr>
                <w:ilvl w:val="0"/>
                <w:numId w:val="26"/>
              </w:numPr>
              <w:ind w:left="0" w:firstLine="6"/>
              <w:jc w:val="both"/>
              <w:rPr>
                <w:rFonts w:eastAsia="Calibri"/>
                <w:sz w:val="22"/>
                <w:szCs w:val="22"/>
              </w:rPr>
            </w:pPr>
            <w:r w:rsidRPr="007F6A3C">
              <w:rPr>
                <w:rFonts w:eastAsia="Calibri"/>
                <w:sz w:val="22"/>
                <w:szCs w:val="22"/>
              </w:rPr>
              <w:t>atviras konkursas „</w:t>
            </w:r>
            <w:proofErr w:type="spellStart"/>
            <w:r w:rsidRPr="007F6A3C">
              <w:rPr>
                <w:rFonts w:eastAsia="Calibri"/>
                <w:sz w:val="22"/>
                <w:szCs w:val="22"/>
              </w:rPr>
              <w:t>Transeuropinio</w:t>
            </w:r>
            <w:proofErr w:type="spellEnd"/>
            <w:r w:rsidRPr="007F6A3C">
              <w:rPr>
                <w:rFonts w:eastAsia="Calibri"/>
                <w:sz w:val="22"/>
                <w:szCs w:val="22"/>
              </w:rPr>
              <w:t xml:space="preserve"> tinklo kelio E67 (VIA BALTICA) plėtra. Ruožo nuo Lietuvos Latvijos sienos iki Panevėžio plėtra Sutartis Nr. 2</w:t>
            </w:r>
            <w:r w:rsidRPr="007F6A3C">
              <w:rPr>
                <w:rFonts w:eastAsia="Calibri"/>
                <w:sz w:val="22"/>
                <w:szCs w:val="22"/>
                <w:shd w:val="clear" w:color="auto" w:fill="F6F6F6"/>
              </w:rPr>
              <w:t>“</w:t>
            </w:r>
            <w:r w:rsidRPr="007F6A3C">
              <w:rPr>
                <w:rFonts w:eastAsia="Calibri"/>
                <w:i/>
                <w:sz w:val="22"/>
                <w:szCs w:val="22"/>
              </w:rPr>
              <w:t xml:space="preserve"> </w:t>
            </w:r>
            <w:r w:rsidRPr="007F6A3C">
              <w:rPr>
                <w:rFonts w:eastAsia="Calibri"/>
                <w:sz w:val="22"/>
                <w:szCs w:val="22"/>
              </w:rPr>
              <w:t>(skelbtas 2017 m. gegužės 9 d. CVP IS, pirkimo Nr. 186842);</w:t>
            </w:r>
          </w:p>
          <w:p w:rsidR="00075D3A" w:rsidRPr="007F6A3C" w:rsidRDefault="00DE4E9A" w:rsidP="000B6733">
            <w:pPr>
              <w:pStyle w:val="Sraopastraipa"/>
              <w:numPr>
                <w:ilvl w:val="0"/>
                <w:numId w:val="26"/>
              </w:numPr>
              <w:ind w:left="0" w:firstLine="0"/>
              <w:jc w:val="both"/>
              <w:rPr>
                <w:rFonts w:eastAsia="Calibri"/>
                <w:sz w:val="22"/>
                <w:szCs w:val="22"/>
              </w:rPr>
            </w:pPr>
            <w:r w:rsidRPr="007F6A3C">
              <w:rPr>
                <w:rFonts w:eastAsia="Calibri"/>
                <w:sz w:val="22"/>
                <w:szCs w:val="22"/>
              </w:rPr>
              <w:t>atviras konkursas „</w:t>
            </w:r>
            <w:proofErr w:type="spellStart"/>
            <w:r w:rsidRPr="007F6A3C">
              <w:rPr>
                <w:rFonts w:eastAsia="Calibri"/>
                <w:sz w:val="22"/>
                <w:szCs w:val="22"/>
              </w:rPr>
              <w:t>Transeuropinio</w:t>
            </w:r>
            <w:proofErr w:type="spellEnd"/>
            <w:r w:rsidRPr="007F6A3C">
              <w:rPr>
                <w:rFonts w:eastAsia="Calibri"/>
                <w:sz w:val="22"/>
                <w:szCs w:val="22"/>
              </w:rPr>
              <w:t xml:space="preserve"> tinklo kelio  E67 (VIA BALTICA) plėtra. Ruožo Kaunas – Marijampolė plėtra. I etapas. Kelio A5 Kaunas – Marijampolė – Suvalkai ruožo nuo 45,15 iki 56,83 km rekonstravimas</w:t>
            </w:r>
            <w:r w:rsidRPr="007F6A3C">
              <w:rPr>
                <w:rFonts w:eastAsia="Calibri"/>
                <w:sz w:val="22"/>
                <w:szCs w:val="22"/>
                <w:shd w:val="clear" w:color="auto" w:fill="F6F6F6"/>
              </w:rPr>
              <w:t>“</w:t>
            </w:r>
            <w:r w:rsidRPr="007F6A3C">
              <w:rPr>
                <w:rFonts w:eastAsia="Calibri"/>
                <w:i/>
                <w:sz w:val="22"/>
                <w:szCs w:val="22"/>
              </w:rPr>
              <w:t xml:space="preserve"> </w:t>
            </w:r>
            <w:r w:rsidRPr="007F6A3C">
              <w:rPr>
                <w:rFonts w:eastAsia="Calibri"/>
                <w:sz w:val="22"/>
                <w:szCs w:val="22"/>
              </w:rPr>
              <w:t>(skelbtas 2017 m. vasario 14 d. CVP IS, pirkimo Nr. 183587)</w:t>
            </w:r>
            <w:r w:rsidR="000B6733" w:rsidRPr="007F6A3C">
              <w:rPr>
                <w:rFonts w:eastAsia="Calibri"/>
                <w:sz w:val="22"/>
                <w:szCs w:val="22"/>
              </w:rPr>
              <w:t xml:space="preserve"> </w:t>
            </w:r>
            <w:r w:rsidRPr="007F6A3C">
              <w:rPr>
                <w:rFonts w:eastAsia="Calibri"/>
                <w:sz w:val="22"/>
                <w:szCs w:val="22"/>
              </w:rPr>
              <w:t>(toliau bendrai vadinama Pirkimais)</w:t>
            </w:r>
            <w:r w:rsidR="000B6733" w:rsidRPr="007F6A3C">
              <w:rPr>
                <w:rFonts w:eastAsia="Calibri"/>
                <w:sz w:val="22"/>
                <w:szCs w:val="22"/>
              </w:rPr>
              <w:t>.</w:t>
            </w:r>
          </w:p>
          <w:p w:rsidR="00DE4E9A" w:rsidRPr="007F6A3C" w:rsidRDefault="00DE4E9A" w:rsidP="000B6733">
            <w:pPr>
              <w:pStyle w:val="Sraopastraipa"/>
              <w:numPr>
                <w:ilvl w:val="0"/>
                <w:numId w:val="27"/>
              </w:numPr>
              <w:tabs>
                <w:tab w:val="left" w:pos="460"/>
              </w:tabs>
              <w:ind w:left="6" w:firstLine="0"/>
              <w:jc w:val="both"/>
              <w:rPr>
                <w:rFonts w:eastAsia="Calibri"/>
                <w:sz w:val="22"/>
                <w:szCs w:val="22"/>
              </w:rPr>
            </w:pPr>
            <w:r w:rsidRPr="007F6A3C">
              <w:rPr>
                <w:rFonts w:eastAsia="Calibri"/>
                <w:sz w:val="22"/>
                <w:szCs w:val="22"/>
              </w:rPr>
              <w:t xml:space="preserve">2016 m. gruodžio 08 d. Sutartis Nr. S-1150 </w:t>
            </w:r>
            <w:r w:rsidR="000B6733" w:rsidRPr="007F6A3C">
              <w:rPr>
                <w:rFonts w:eastAsia="Calibri"/>
                <w:sz w:val="22"/>
                <w:szCs w:val="22"/>
              </w:rPr>
              <w:t>(</w:t>
            </w:r>
            <w:r w:rsidRPr="007F6A3C">
              <w:rPr>
                <w:rFonts w:eastAsia="Calibri"/>
                <w:sz w:val="22"/>
                <w:szCs w:val="22"/>
              </w:rPr>
              <w:t>toliau - Sutartis S-1150),</w:t>
            </w:r>
          </w:p>
          <w:p w:rsidR="00DE4E9A" w:rsidRPr="007F6A3C" w:rsidRDefault="001500B1" w:rsidP="000B6733">
            <w:pPr>
              <w:pStyle w:val="Sraopastraipa"/>
              <w:numPr>
                <w:ilvl w:val="0"/>
                <w:numId w:val="27"/>
              </w:numPr>
              <w:tabs>
                <w:tab w:val="left" w:pos="460"/>
              </w:tabs>
              <w:ind w:left="6"/>
              <w:jc w:val="both"/>
              <w:rPr>
                <w:rFonts w:eastAsia="Calibri"/>
                <w:sz w:val="22"/>
                <w:szCs w:val="22"/>
              </w:rPr>
            </w:pPr>
            <w:r w:rsidRPr="007F6A3C">
              <w:rPr>
                <w:rFonts w:eastAsia="Calibri"/>
                <w:sz w:val="22"/>
                <w:szCs w:val="22"/>
              </w:rPr>
              <w:t xml:space="preserve">2) </w:t>
            </w:r>
            <w:r w:rsidR="00DE4E9A" w:rsidRPr="007F6A3C">
              <w:rPr>
                <w:rFonts w:eastAsia="Calibri"/>
                <w:sz w:val="22"/>
                <w:szCs w:val="22"/>
              </w:rPr>
              <w:t>2017 m. kovo 27 d. Sutartis Nr. S-127 (toliau - Sutartis S-127),</w:t>
            </w:r>
          </w:p>
          <w:p w:rsidR="00DE4E9A" w:rsidRPr="007F6A3C" w:rsidRDefault="001500B1" w:rsidP="000B6733">
            <w:pPr>
              <w:pStyle w:val="Sraopastraipa"/>
              <w:numPr>
                <w:ilvl w:val="0"/>
                <w:numId w:val="27"/>
              </w:numPr>
              <w:tabs>
                <w:tab w:val="left" w:pos="460"/>
              </w:tabs>
              <w:ind w:left="6"/>
              <w:jc w:val="both"/>
              <w:rPr>
                <w:rFonts w:eastAsia="Calibri"/>
                <w:sz w:val="22"/>
                <w:szCs w:val="22"/>
              </w:rPr>
            </w:pPr>
            <w:r w:rsidRPr="007F6A3C">
              <w:rPr>
                <w:rFonts w:eastAsia="Calibri"/>
                <w:sz w:val="22"/>
                <w:szCs w:val="22"/>
              </w:rPr>
              <w:t xml:space="preserve">3) </w:t>
            </w:r>
            <w:r w:rsidR="00DE4E9A" w:rsidRPr="007F6A3C">
              <w:rPr>
                <w:rFonts w:eastAsia="Calibri"/>
                <w:sz w:val="22"/>
                <w:szCs w:val="22"/>
              </w:rPr>
              <w:t xml:space="preserve">2017 m. rugpjūčio 25 d. Sutartis Nr. S-591 (toliau - Sutartis S-591), </w:t>
            </w:r>
          </w:p>
          <w:p w:rsidR="00DE4E9A" w:rsidRPr="007F6A3C" w:rsidRDefault="001500B1" w:rsidP="000B6733">
            <w:pPr>
              <w:pStyle w:val="Sraopastraipa"/>
              <w:tabs>
                <w:tab w:val="left" w:pos="460"/>
              </w:tabs>
              <w:ind w:left="6"/>
              <w:jc w:val="both"/>
              <w:rPr>
                <w:rFonts w:eastAsia="Calibri"/>
                <w:sz w:val="22"/>
                <w:szCs w:val="22"/>
              </w:rPr>
            </w:pPr>
            <w:r w:rsidRPr="007F6A3C">
              <w:rPr>
                <w:rFonts w:eastAsia="Calibri"/>
                <w:sz w:val="22"/>
                <w:szCs w:val="22"/>
              </w:rPr>
              <w:t>4) 20</w:t>
            </w:r>
            <w:r w:rsidR="00DE4E9A" w:rsidRPr="007F6A3C">
              <w:rPr>
                <w:rFonts w:eastAsia="Calibri"/>
                <w:sz w:val="22"/>
                <w:szCs w:val="22"/>
              </w:rPr>
              <w:t>17 m. lapkričio 20 d. Sutartis Nr. S-699 (toliau - Sutartis S-699),</w:t>
            </w:r>
          </w:p>
          <w:p w:rsidR="00DE4E9A" w:rsidRPr="007F6A3C" w:rsidRDefault="001500B1" w:rsidP="000B6733">
            <w:pPr>
              <w:pStyle w:val="Sraopastraipa"/>
              <w:numPr>
                <w:ilvl w:val="0"/>
                <w:numId w:val="27"/>
              </w:numPr>
              <w:ind w:left="6"/>
              <w:jc w:val="both"/>
              <w:rPr>
                <w:sz w:val="22"/>
                <w:szCs w:val="22"/>
              </w:rPr>
            </w:pPr>
            <w:r w:rsidRPr="007F6A3C">
              <w:rPr>
                <w:rFonts w:eastAsia="Calibri"/>
                <w:sz w:val="22"/>
                <w:szCs w:val="22"/>
              </w:rPr>
              <w:lastRenderedPageBreak/>
              <w:t xml:space="preserve"> 5</w:t>
            </w:r>
            <w:r w:rsidR="00770EEC" w:rsidRPr="007F6A3C">
              <w:rPr>
                <w:rFonts w:eastAsia="Calibri"/>
                <w:sz w:val="22"/>
                <w:szCs w:val="22"/>
              </w:rPr>
              <w:t>)</w:t>
            </w:r>
            <w:r w:rsidR="009A4138" w:rsidRPr="007F6A3C">
              <w:rPr>
                <w:rFonts w:eastAsia="Calibri"/>
                <w:sz w:val="22"/>
                <w:szCs w:val="22"/>
              </w:rPr>
              <w:t xml:space="preserve"> </w:t>
            </w:r>
            <w:r w:rsidR="00DE4E9A" w:rsidRPr="007F6A3C">
              <w:rPr>
                <w:rFonts w:eastAsia="Calibri"/>
                <w:sz w:val="22"/>
                <w:szCs w:val="22"/>
              </w:rPr>
              <w:t>2017 m.</w:t>
            </w:r>
            <w:r w:rsidR="009A4138" w:rsidRPr="007F6A3C">
              <w:rPr>
                <w:rFonts w:eastAsia="Calibri"/>
                <w:sz w:val="22"/>
                <w:szCs w:val="22"/>
              </w:rPr>
              <w:t xml:space="preserve"> rugpjūčio 10 d. Sutartis Nr. S-</w:t>
            </w:r>
            <w:r w:rsidR="00DE4E9A" w:rsidRPr="007F6A3C">
              <w:rPr>
                <w:rFonts w:eastAsia="Calibri"/>
                <w:sz w:val="22"/>
                <w:szCs w:val="22"/>
              </w:rPr>
              <w:t>565 (toliau - Sutartis S-565).</w:t>
            </w:r>
          </w:p>
        </w:tc>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hideMark/>
          </w:tcPr>
          <w:p w:rsidR="007F4A56" w:rsidRPr="007F6A3C" w:rsidRDefault="007F4A56" w:rsidP="00EB33FF">
            <w:pPr>
              <w:jc w:val="both"/>
              <w:rPr>
                <w:sz w:val="22"/>
                <w:szCs w:val="22"/>
              </w:rPr>
            </w:pPr>
            <w:r w:rsidRPr="007F6A3C">
              <w:rPr>
                <w:rFonts w:eastAsia="Calibri"/>
                <w:sz w:val="22"/>
                <w:szCs w:val="22"/>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DE4E9A" w:rsidP="00635A5D">
            <w:pPr>
              <w:jc w:val="both"/>
              <w:rPr>
                <w:sz w:val="22"/>
                <w:szCs w:val="22"/>
              </w:rPr>
            </w:pPr>
            <w:r w:rsidRPr="007F6A3C">
              <w:rPr>
                <w:rFonts w:eastAsia="Calibri"/>
                <w:sz w:val="22"/>
                <w:szCs w:val="22"/>
              </w:rPr>
              <w:t xml:space="preserve"> Sutarčių pakeitimams taikomos nuo 2017 m. liepos 1 d.</w:t>
            </w:r>
            <w:r w:rsidRPr="007F6A3C">
              <w:rPr>
                <w:rFonts w:eastAsia="Calibri"/>
                <w:sz w:val="22"/>
                <w:szCs w:val="22"/>
                <w:lang w:eastAsia="x-none"/>
              </w:rPr>
              <w:t xml:space="preserve"> </w:t>
            </w:r>
            <w:r w:rsidRPr="007F6A3C">
              <w:rPr>
                <w:rFonts w:eastAsia="Calibri"/>
                <w:color w:val="000000"/>
                <w:sz w:val="22"/>
                <w:szCs w:val="22"/>
              </w:rPr>
              <w:t xml:space="preserve">įsigaliojusio Įstatymo 89 straipsnio nuostatos  </w:t>
            </w:r>
            <w:r w:rsidRPr="007F6A3C">
              <w:rPr>
                <w:rFonts w:eastAsia="Calibri"/>
                <w:sz w:val="22"/>
                <w:szCs w:val="22"/>
              </w:rPr>
              <w:t>(aktuali redakcija nuo 2017 m. liepos 1 d.</w:t>
            </w:r>
            <w:r w:rsidRPr="007F6A3C">
              <w:rPr>
                <w:rFonts w:eastAsia="Calibri"/>
                <w:color w:val="000000"/>
                <w:sz w:val="22"/>
                <w:szCs w:val="22"/>
              </w:rPr>
              <w:t>)</w:t>
            </w:r>
            <w:r w:rsidR="00654E4B" w:rsidRPr="007F6A3C">
              <w:rPr>
                <w:rFonts w:eastAsia="Calibri"/>
                <w:color w:val="000000"/>
                <w:sz w:val="22"/>
                <w:szCs w:val="22"/>
              </w:rPr>
              <w:t xml:space="preserve"> (toliau – Įstatymas)</w:t>
            </w:r>
            <w:r w:rsidRPr="007F6A3C">
              <w:rPr>
                <w:rFonts w:eastAsia="Calibri"/>
                <w:color w:val="000000"/>
                <w:sz w:val="22"/>
                <w:szCs w:val="22"/>
              </w:rPr>
              <w:t>.</w:t>
            </w:r>
          </w:p>
        </w:tc>
        <w:bookmarkStart w:id="3" w:name="_GoBack"/>
        <w:bookmarkEnd w:id="3"/>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jc w:val="both"/>
              <w:rPr>
                <w:rFonts w:eastAsia="Calibri"/>
                <w:sz w:val="22"/>
                <w:szCs w:val="22"/>
              </w:rPr>
            </w:pPr>
            <w:r w:rsidRPr="007F6A3C">
              <w:rPr>
                <w:rFonts w:eastAsia="Calibri"/>
                <w:sz w:val="22"/>
                <w:szCs w:val="22"/>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DE4E9A" w:rsidP="00635A5D">
            <w:pPr>
              <w:jc w:val="both"/>
              <w:rPr>
                <w:sz w:val="22"/>
                <w:szCs w:val="22"/>
              </w:rPr>
            </w:pPr>
            <w:r w:rsidRPr="007F6A3C">
              <w:rPr>
                <w:sz w:val="22"/>
                <w:szCs w:val="22"/>
              </w:rPr>
              <w:t>A</w:t>
            </w:r>
            <w:r w:rsidR="00075D3A" w:rsidRPr="007F6A3C">
              <w:rPr>
                <w:sz w:val="22"/>
                <w:szCs w:val="22"/>
              </w:rPr>
              <w:t>tvir</w:t>
            </w:r>
            <w:r w:rsidRPr="007F6A3C">
              <w:rPr>
                <w:sz w:val="22"/>
                <w:szCs w:val="22"/>
              </w:rPr>
              <w:t>i</w:t>
            </w:r>
            <w:r w:rsidR="00AC677E" w:rsidRPr="007F6A3C">
              <w:rPr>
                <w:sz w:val="22"/>
                <w:szCs w:val="22"/>
              </w:rPr>
              <w:t xml:space="preserve"> </w:t>
            </w:r>
            <w:r w:rsidR="00075D3A" w:rsidRPr="007F6A3C">
              <w:rPr>
                <w:sz w:val="22"/>
                <w:szCs w:val="22"/>
              </w:rPr>
              <w:t>konkursa</w:t>
            </w:r>
            <w:r w:rsidRPr="007F6A3C">
              <w:rPr>
                <w:sz w:val="22"/>
                <w:szCs w:val="22"/>
              </w:rPr>
              <w:t>i</w:t>
            </w:r>
          </w:p>
        </w:tc>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jc w:val="both"/>
              <w:rPr>
                <w:rFonts w:eastAsia="Calibri"/>
                <w:sz w:val="22"/>
                <w:szCs w:val="22"/>
              </w:rPr>
            </w:pPr>
            <w:r w:rsidRPr="007F6A3C">
              <w:rPr>
                <w:rFonts w:eastAsia="Calibri"/>
                <w:sz w:val="22"/>
                <w:szCs w:val="22"/>
              </w:rPr>
              <w:t xml:space="preserve">Planuojama (nenurodoma, jeigu pirkimas vertinamas iki vokų su pasiūlymais atplėšimo procedūros), faktinė pirkimo/sutarties vertė </w:t>
            </w:r>
            <w:proofErr w:type="spellStart"/>
            <w:r w:rsidRPr="007F6A3C">
              <w:rPr>
                <w:rFonts w:eastAsia="Calibri"/>
                <w:sz w:val="22"/>
                <w:szCs w:val="22"/>
              </w:rPr>
              <w:t>Eur</w:t>
            </w:r>
            <w:proofErr w:type="spellEnd"/>
            <w:r w:rsidRPr="007F6A3C">
              <w:rPr>
                <w:rFonts w:eastAsia="Calibri"/>
                <w:sz w:val="22"/>
                <w:szCs w:val="22"/>
              </w:rPr>
              <w:t xml:space="preserve">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1A07EB" w:rsidRPr="007F6A3C" w:rsidRDefault="00961CD4" w:rsidP="001A07EB">
            <w:pPr>
              <w:tabs>
                <w:tab w:val="left" w:pos="460"/>
              </w:tabs>
              <w:ind w:left="-136"/>
              <w:contextualSpacing/>
              <w:rPr>
                <w:rFonts w:eastAsia="Calibri"/>
                <w:sz w:val="22"/>
                <w:szCs w:val="22"/>
              </w:rPr>
            </w:pPr>
            <w:r w:rsidRPr="007F6A3C">
              <w:rPr>
                <w:rFonts w:eastAsia="Calibri"/>
                <w:sz w:val="22"/>
                <w:szCs w:val="22"/>
              </w:rPr>
              <w:t xml:space="preserve">Sutartis </w:t>
            </w:r>
            <w:r w:rsidR="007F6A3C" w:rsidRPr="007F6A3C">
              <w:rPr>
                <w:rFonts w:eastAsia="Calibri"/>
                <w:sz w:val="22"/>
                <w:szCs w:val="22"/>
              </w:rPr>
              <w:t xml:space="preserve">Nr. </w:t>
            </w:r>
            <w:r w:rsidRPr="007F6A3C">
              <w:rPr>
                <w:rFonts w:eastAsia="Calibri"/>
                <w:sz w:val="22"/>
                <w:szCs w:val="22"/>
              </w:rPr>
              <w:t>S-1150 - 6 166 706,19</w:t>
            </w:r>
            <w:r w:rsidR="001500B1" w:rsidRPr="007F6A3C">
              <w:rPr>
                <w:rFonts w:eastAsia="Calibri"/>
                <w:sz w:val="22"/>
                <w:szCs w:val="22"/>
              </w:rPr>
              <w:t xml:space="preserve"> </w:t>
            </w:r>
            <w:proofErr w:type="spellStart"/>
            <w:r w:rsidR="001500B1" w:rsidRPr="007F6A3C">
              <w:rPr>
                <w:rFonts w:eastAsia="Calibri"/>
                <w:sz w:val="22"/>
                <w:szCs w:val="22"/>
              </w:rPr>
              <w:t>Eur</w:t>
            </w:r>
            <w:proofErr w:type="spellEnd"/>
            <w:r w:rsidRPr="007F6A3C">
              <w:rPr>
                <w:rFonts w:eastAsia="Calibri"/>
                <w:sz w:val="22"/>
                <w:szCs w:val="22"/>
              </w:rPr>
              <w:t>;</w:t>
            </w:r>
          </w:p>
          <w:p w:rsidR="00961CD4" w:rsidRPr="007F6A3C" w:rsidRDefault="00961CD4" w:rsidP="001A07EB">
            <w:pPr>
              <w:tabs>
                <w:tab w:val="left" w:pos="460"/>
              </w:tabs>
              <w:ind w:left="-136"/>
              <w:contextualSpacing/>
              <w:rPr>
                <w:rFonts w:eastAsia="Calibri"/>
                <w:sz w:val="22"/>
                <w:szCs w:val="22"/>
              </w:rPr>
            </w:pPr>
            <w:r w:rsidRPr="007F6A3C">
              <w:rPr>
                <w:rFonts w:eastAsia="Calibri"/>
                <w:sz w:val="22"/>
                <w:szCs w:val="22"/>
              </w:rPr>
              <w:t xml:space="preserve"> Sutartis </w:t>
            </w:r>
            <w:r w:rsidR="007F6A3C" w:rsidRPr="007F6A3C">
              <w:rPr>
                <w:rFonts w:eastAsia="Calibri"/>
                <w:sz w:val="22"/>
                <w:szCs w:val="22"/>
              </w:rPr>
              <w:t xml:space="preserve">Nr. </w:t>
            </w:r>
            <w:r w:rsidRPr="007F6A3C">
              <w:rPr>
                <w:rFonts w:eastAsia="Calibri"/>
                <w:sz w:val="22"/>
                <w:szCs w:val="22"/>
              </w:rPr>
              <w:t>S-127 – 11 733 125,69</w:t>
            </w:r>
            <w:r w:rsidR="001500B1" w:rsidRPr="007F6A3C">
              <w:rPr>
                <w:rFonts w:eastAsia="Calibri"/>
                <w:sz w:val="22"/>
                <w:szCs w:val="22"/>
              </w:rPr>
              <w:t xml:space="preserve"> </w:t>
            </w:r>
            <w:proofErr w:type="spellStart"/>
            <w:r w:rsidR="001500B1" w:rsidRPr="007F6A3C">
              <w:rPr>
                <w:rFonts w:eastAsia="Calibri"/>
                <w:sz w:val="22"/>
                <w:szCs w:val="22"/>
              </w:rPr>
              <w:t>Eur</w:t>
            </w:r>
            <w:proofErr w:type="spellEnd"/>
            <w:r w:rsidRPr="007F6A3C">
              <w:rPr>
                <w:rFonts w:eastAsia="Calibri"/>
                <w:sz w:val="22"/>
                <w:szCs w:val="22"/>
              </w:rPr>
              <w:t>,</w:t>
            </w:r>
          </w:p>
          <w:p w:rsidR="00961CD4" w:rsidRPr="007F6A3C" w:rsidRDefault="00961CD4" w:rsidP="001A07EB">
            <w:pPr>
              <w:tabs>
                <w:tab w:val="left" w:pos="460"/>
              </w:tabs>
              <w:ind w:left="-136"/>
              <w:contextualSpacing/>
              <w:rPr>
                <w:rFonts w:eastAsia="Calibri"/>
                <w:sz w:val="22"/>
                <w:szCs w:val="22"/>
              </w:rPr>
            </w:pPr>
            <w:r w:rsidRPr="007F6A3C">
              <w:rPr>
                <w:rFonts w:eastAsia="Calibri"/>
                <w:sz w:val="22"/>
                <w:szCs w:val="22"/>
              </w:rPr>
              <w:t xml:space="preserve"> Sutartis </w:t>
            </w:r>
            <w:r w:rsidR="007F6A3C" w:rsidRPr="007F6A3C">
              <w:rPr>
                <w:rFonts w:eastAsia="Calibri"/>
                <w:sz w:val="22"/>
                <w:szCs w:val="22"/>
              </w:rPr>
              <w:t xml:space="preserve">Nr. </w:t>
            </w:r>
            <w:r w:rsidRPr="007F6A3C">
              <w:rPr>
                <w:rFonts w:eastAsia="Calibri"/>
                <w:sz w:val="22"/>
                <w:szCs w:val="22"/>
              </w:rPr>
              <w:t xml:space="preserve">S-591 </w:t>
            </w:r>
            <w:r w:rsidR="00635A5D" w:rsidRPr="007F6A3C">
              <w:rPr>
                <w:rFonts w:eastAsia="Calibri"/>
                <w:sz w:val="22"/>
                <w:szCs w:val="22"/>
              </w:rPr>
              <w:t>–</w:t>
            </w:r>
            <w:r w:rsidRPr="007F6A3C">
              <w:rPr>
                <w:rFonts w:eastAsia="Calibri"/>
                <w:sz w:val="22"/>
                <w:szCs w:val="22"/>
              </w:rPr>
              <w:t xml:space="preserve"> </w:t>
            </w:r>
            <w:r w:rsidR="00635A5D" w:rsidRPr="007F6A3C">
              <w:rPr>
                <w:rFonts w:eastAsia="Calibri"/>
                <w:sz w:val="22"/>
                <w:szCs w:val="22"/>
              </w:rPr>
              <w:t>3 425 59,55</w:t>
            </w:r>
            <w:r w:rsidR="001500B1" w:rsidRPr="007F6A3C">
              <w:rPr>
                <w:rFonts w:eastAsia="Calibri"/>
                <w:sz w:val="22"/>
                <w:szCs w:val="22"/>
              </w:rPr>
              <w:t xml:space="preserve"> </w:t>
            </w:r>
            <w:proofErr w:type="spellStart"/>
            <w:r w:rsidR="001500B1" w:rsidRPr="007F6A3C">
              <w:rPr>
                <w:rFonts w:eastAsia="Calibri"/>
                <w:sz w:val="22"/>
                <w:szCs w:val="22"/>
              </w:rPr>
              <w:t>Eur</w:t>
            </w:r>
            <w:proofErr w:type="spellEnd"/>
            <w:r w:rsidRPr="007F6A3C">
              <w:rPr>
                <w:rFonts w:eastAsia="Calibri"/>
                <w:sz w:val="22"/>
                <w:szCs w:val="22"/>
              </w:rPr>
              <w:t xml:space="preserve">, </w:t>
            </w:r>
          </w:p>
          <w:p w:rsidR="00961CD4" w:rsidRPr="007F6A3C" w:rsidRDefault="00961CD4" w:rsidP="001A07EB">
            <w:pPr>
              <w:tabs>
                <w:tab w:val="left" w:pos="460"/>
              </w:tabs>
              <w:ind w:left="-136"/>
              <w:contextualSpacing/>
              <w:rPr>
                <w:rFonts w:eastAsia="Calibri"/>
                <w:sz w:val="22"/>
                <w:szCs w:val="22"/>
              </w:rPr>
            </w:pPr>
            <w:r w:rsidRPr="007F6A3C">
              <w:rPr>
                <w:rFonts w:eastAsia="Calibri"/>
                <w:sz w:val="22"/>
                <w:szCs w:val="22"/>
              </w:rPr>
              <w:t xml:space="preserve"> Sutartis </w:t>
            </w:r>
            <w:r w:rsidR="007F6A3C" w:rsidRPr="007F6A3C">
              <w:rPr>
                <w:rFonts w:eastAsia="Calibri"/>
                <w:sz w:val="22"/>
                <w:szCs w:val="22"/>
              </w:rPr>
              <w:t xml:space="preserve">Nr. </w:t>
            </w:r>
            <w:r w:rsidRPr="007F6A3C">
              <w:rPr>
                <w:rFonts w:eastAsia="Calibri"/>
                <w:sz w:val="22"/>
                <w:szCs w:val="22"/>
              </w:rPr>
              <w:t xml:space="preserve">S-699 </w:t>
            </w:r>
            <w:r w:rsidR="00635A5D" w:rsidRPr="007F6A3C">
              <w:rPr>
                <w:rFonts w:eastAsia="Calibri"/>
                <w:sz w:val="22"/>
                <w:szCs w:val="22"/>
              </w:rPr>
              <w:t>– 25 149 268,40</w:t>
            </w:r>
            <w:r w:rsidR="001500B1" w:rsidRPr="007F6A3C">
              <w:rPr>
                <w:rFonts w:eastAsia="Calibri"/>
                <w:sz w:val="22"/>
                <w:szCs w:val="22"/>
              </w:rPr>
              <w:t xml:space="preserve"> </w:t>
            </w:r>
            <w:proofErr w:type="spellStart"/>
            <w:r w:rsidR="001500B1" w:rsidRPr="007F6A3C">
              <w:rPr>
                <w:rFonts w:eastAsia="Calibri"/>
                <w:sz w:val="22"/>
                <w:szCs w:val="22"/>
              </w:rPr>
              <w:t>Eur</w:t>
            </w:r>
            <w:proofErr w:type="spellEnd"/>
            <w:r w:rsidRPr="007F6A3C">
              <w:rPr>
                <w:rFonts w:eastAsia="Calibri"/>
                <w:sz w:val="22"/>
                <w:szCs w:val="22"/>
              </w:rPr>
              <w:t>,</w:t>
            </w:r>
          </w:p>
          <w:p w:rsidR="007F4A56" w:rsidRPr="007F6A3C" w:rsidRDefault="00961CD4" w:rsidP="001A07EB">
            <w:pPr>
              <w:ind w:left="-136"/>
              <w:jc w:val="both"/>
              <w:rPr>
                <w:sz w:val="22"/>
                <w:szCs w:val="22"/>
              </w:rPr>
            </w:pPr>
            <w:r w:rsidRPr="007F6A3C">
              <w:rPr>
                <w:rFonts w:eastAsia="Calibri"/>
                <w:sz w:val="22"/>
                <w:szCs w:val="22"/>
              </w:rPr>
              <w:t xml:space="preserve"> Sutartis </w:t>
            </w:r>
            <w:r w:rsidR="007F6A3C" w:rsidRPr="007F6A3C">
              <w:rPr>
                <w:rFonts w:eastAsia="Calibri"/>
                <w:sz w:val="22"/>
                <w:szCs w:val="22"/>
              </w:rPr>
              <w:t xml:space="preserve">Nr. </w:t>
            </w:r>
            <w:r w:rsidRPr="007F6A3C">
              <w:rPr>
                <w:rFonts w:eastAsia="Calibri"/>
                <w:sz w:val="22"/>
                <w:szCs w:val="22"/>
              </w:rPr>
              <w:t xml:space="preserve">S-565 </w:t>
            </w:r>
            <w:r w:rsidR="00635A5D" w:rsidRPr="007F6A3C">
              <w:rPr>
                <w:rFonts w:eastAsia="Calibri"/>
                <w:sz w:val="22"/>
                <w:szCs w:val="22"/>
              </w:rPr>
              <w:t>–</w:t>
            </w:r>
            <w:r w:rsidRPr="007F6A3C">
              <w:rPr>
                <w:rFonts w:eastAsia="Calibri"/>
                <w:sz w:val="22"/>
                <w:szCs w:val="22"/>
              </w:rPr>
              <w:t xml:space="preserve"> </w:t>
            </w:r>
            <w:r w:rsidR="00635A5D" w:rsidRPr="007F6A3C">
              <w:rPr>
                <w:rFonts w:eastAsia="Calibri"/>
                <w:sz w:val="22"/>
                <w:szCs w:val="22"/>
              </w:rPr>
              <w:t>42 631 309,55</w:t>
            </w:r>
            <w:r w:rsidR="001500B1" w:rsidRPr="007F6A3C">
              <w:rPr>
                <w:rFonts w:eastAsia="Calibri"/>
                <w:sz w:val="22"/>
                <w:szCs w:val="22"/>
              </w:rPr>
              <w:t xml:space="preserve"> </w:t>
            </w:r>
            <w:proofErr w:type="spellStart"/>
            <w:r w:rsidR="001500B1" w:rsidRPr="007F6A3C">
              <w:rPr>
                <w:rFonts w:eastAsia="Calibri"/>
                <w:sz w:val="22"/>
                <w:szCs w:val="22"/>
              </w:rPr>
              <w:t>Eur</w:t>
            </w:r>
            <w:proofErr w:type="spellEnd"/>
            <w:r w:rsidRPr="007F6A3C">
              <w:rPr>
                <w:rFonts w:eastAsia="Calibri"/>
                <w:sz w:val="22"/>
                <w:szCs w:val="22"/>
              </w:rPr>
              <w:t>.</w:t>
            </w:r>
          </w:p>
        </w:tc>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jc w:val="both"/>
              <w:rPr>
                <w:sz w:val="22"/>
                <w:szCs w:val="22"/>
              </w:rPr>
            </w:pPr>
            <w:r w:rsidRPr="007F6A3C">
              <w:rPr>
                <w:rFonts w:eastAsia="Calibri"/>
                <w:sz w:val="22"/>
                <w:szCs w:val="22"/>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0B6733" w:rsidRPr="007F6A3C" w:rsidRDefault="00AC677E" w:rsidP="001C53FF">
            <w:pPr>
              <w:pStyle w:val="Sraopastraipa"/>
              <w:numPr>
                <w:ilvl w:val="0"/>
                <w:numId w:val="41"/>
              </w:numPr>
              <w:jc w:val="both"/>
              <w:rPr>
                <w:rFonts w:eastAsia="Calibri"/>
                <w:sz w:val="22"/>
                <w:szCs w:val="22"/>
              </w:rPr>
            </w:pPr>
            <w:r w:rsidRPr="007F6A3C">
              <w:rPr>
                <w:rFonts w:eastAsia="Calibri"/>
                <w:sz w:val="22"/>
                <w:szCs w:val="22"/>
              </w:rPr>
              <w:t>UAB „</w:t>
            </w:r>
            <w:proofErr w:type="spellStart"/>
            <w:r w:rsidRPr="007F6A3C">
              <w:rPr>
                <w:rFonts w:eastAsia="Calibri"/>
                <w:sz w:val="22"/>
                <w:szCs w:val="22"/>
              </w:rPr>
              <w:t>Lemminkainen</w:t>
            </w:r>
            <w:proofErr w:type="spellEnd"/>
            <w:r w:rsidR="000B6733" w:rsidRPr="007F6A3C">
              <w:rPr>
                <w:rFonts w:eastAsia="Calibri"/>
                <w:sz w:val="22"/>
                <w:szCs w:val="22"/>
              </w:rPr>
              <w:t xml:space="preserve"> Lietuva“, įmonės kodas</w:t>
            </w:r>
          </w:p>
          <w:p w:rsidR="00AC677E" w:rsidRPr="007F6A3C" w:rsidRDefault="00AC677E" w:rsidP="001C53FF">
            <w:pPr>
              <w:ind w:left="6" w:hanging="6"/>
              <w:jc w:val="both"/>
              <w:rPr>
                <w:rFonts w:eastAsia="Calibri"/>
                <w:sz w:val="22"/>
                <w:szCs w:val="22"/>
              </w:rPr>
            </w:pPr>
            <w:r w:rsidRPr="007F6A3C">
              <w:rPr>
                <w:rFonts w:eastAsia="Calibri"/>
                <w:sz w:val="22"/>
                <w:szCs w:val="22"/>
              </w:rPr>
              <w:t>122657512, (Sutartis Nr. S-1150).</w:t>
            </w:r>
          </w:p>
          <w:p w:rsidR="00AC677E" w:rsidRPr="007F6A3C" w:rsidRDefault="00AC677E" w:rsidP="001C53FF">
            <w:pPr>
              <w:pStyle w:val="Sraopastraipa"/>
              <w:numPr>
                <w:ilvl w:val="0"/>
                <w:numId w:val="41"/>
              </w:numPr>
              <w:ind w:left="6" w:firstLine="0"/>
              <w:jc w:val="both"/>
              <w:rPr>
                <w:rFonts w:eastAsia="Calibri"/>
                <w:sz w:val="22"/>
                <w:szCs w:val="22"/>
              </w:rPr>
            </w:pPr>
            <w:r w:rsidRPr="007F6A3C">
              <w:rPr>
                <w:rFonts w:eastAsia="Calibri"/>
                <w:sz w:val="22"/>
                <w:szCs w:val="22"/>
              </w:rPr>
              <w:t>AB „Panevėžio keliai</w:t>
            </w:r>
            <w:r w:rsidR="000B6733" w:rsidRPr="007F6A3C">
              <w:rPr>
                <w:rFonts w:eastAsia="Calibri"/>
                <w:sz w:val="22"/>
                <w:szCs w:val="22"/>
              </w:rPr>
              <w:t>“, įmonės kodas</w:t>
            </w:r>
            <w:r w:rsidRPr="007F6A3C">
              <w:rPr>
                <w:rFonts w:eastAsia="Calibri"/>
                <w:sz w:val="22"/>
                <w:szCs w:val="22"/>
              </w:rPr>
              <w:t>147710353,  (Sutartis Nr. S-127).</w:t>
            </w:r>
          </w:p>
          <w:p w:rsidR="00AC677E" w:rsidRPr="007F6A3C" w:rsidRDefault="000B6733" w:rsidP="001C53FF">
            <w:pPr>
              <w:ind w:left="6"/>
              <w:jc w:val="both"/>
              <w:rPr>
                <w:rFonts w:eastAsia="Calibri"/>
                <w:sz w:val="22"/>
                <w:szCs w:val="22"/>
              </w:rPr>
            </w:pPr>
            <w:r w:rsidRPr="007F6A3C">
              <w:rPr>
                <w:rFonts w:eastAsia="Calibri"/>
                <w:sz w:val="22"/>
                <w:szCs w:val="22"/>
              </w:rPr>
              <w:t xml:space="preserve">3. </w:t>
            </w:r>
            <w:r w:rsidR="00AC677E" w:rsidRPr="007F6A3C">
              <w:rPr>
                <w:rFonts w:eastAsia="Calibri"/>
                <w:sz w:val="22"/>
                <w:szCs w:val="22"/>
              </w:rPr>
              <w:t>Ūkio subjektų grupė: AB „</w:t>
            </w:r>
            <w:proofErr w:type="spellStart"/>
            <w:r w:rsidR="00AC677E" w:rsidRPr="007F6A3C">
              <w:rPr>
                <w:rFonts w:eastAsia="Calibri"/>
                <w:sz w:val="22"/>
                <w:szCs w:val="22"/>
              </w:rPr>
              <w:t>Eurovia</w:t>
            </w:r>
            <w:proofErr w:type="spellEnd"/>
            <w:r w:rsidR="00AC677E" w:rsidRPr="007F6A3C">
              <w:rPr>
                <w:rFonts w:eastAsia="Calibri"/>
                <w:sz w:val="22"/>
                <w:szCs w:val="22"/>
              </w:rPr>
              <w:t xml:space="preserve"> Lietuva“, įmonės kodas 121949798, UAB „Šilutės automobilių keliai“, įmonės kodas 17703120,  (Sutartis Nr. S-591).</w:t>
            </w:r>
          </w:p>
          <w:p w:rsidR="00AC677E" w:rsidRPr="007F6A3C" w:rsidRDefault="006E5BA6" w:rsidP="001C53FF">
            <w:pPr>
              <w:pStyle w:val="Sraopastraipa"/>
              <w:ind w:left="6"/>
              <w:jc w:val="both"/>
              <w:rPr>
                <w:rFonts w:eastAsia="Calibri"/>
                <w:sz w:val="22"/>
                <w:szCs w:val="22"/>
              </w:rPr>
            </w:pPr>
            <w:r w:rsidRPr="007F6A3C">
              <w:rPr>
                <w:rFonts w:eastAsia="Calibri"/>
                <w:sz w:val="22"/>
                <w:szCs w:val="22"/>
              </w:rPr>
              <w:t xml:space="preserve"> 4. </w:t>
            </w:r>
            <w:r w:rsidR="00AC677E" w:rsidRPr="007F6A3C">
              <w:rPr>
                <w:rFonts w:eastAsia="Calibri"/>
                <w:sz w:val="22"/>
                <w:szCs w:val="22"/>
              </w:rPr>
              <w:t>AB „Panevėžio keliai“, įmonės kodas 147710353,  (Sutartis S-699).</w:t>
            </w:r>
          </w:p>
          <w:p w:rsidR="003E0F32" w:rsidRPr="007F6A3C" w:rsidRDefault="006E5BA6" w:rsidP="001C53FF">
            <w:pPr>
              <w:pStyle w:val="Sraopastraipa"/>
              <w:ind w:left="6"/>
              <w:jc w:val="both"/>
              <w:rPr>
                <w:sz w:val="22"/>
                <w:szCs w:val="22"/>
              </w:rPr>
            </w:pPr>
            <w:r w:rsidRPr="007F6A3C">
              <w:rPr>
                <w:rFonts w:eastAsia="Calibri"/>
                <w:sz w:val="22"/>
                <w:szCs w:val="22"/>
              </w:rPr>
              <w:t xml:space="preserve">5. </w:t>
            </w:r>
            <w:r w:rsidR="00AC677E" w:rsidRPr="007F6A3C">
              <w:rPr>
                <w:rFonts w:eastAsia="Calibri"/>
                <w:sz w:val="22"/>
                <w:szCs w:val="22"/>
              </w:rPr>
              <w:t xml:space="preserve">Ūkio subjektų grupė: UAB „Fegda“, įmonės kodas 110801759, </w:t>
            </w:r>
            <w:proofErr w:type="spellStart"/>
            <w:r w:rsidR="00AC677E" w:rsidRPr="007F6A3C">
              <w:rPr>
                <w:rFonts w:eastAsia="Calibri"/>
                <w:sz w:val="22"/>
                <w:szCs w:val="22"/>
              </w:rPr>
              <w:t>Lemminkainen</w:t>
            </w:r>
            <w:proofErr w:type="spellEnd"/>
            <w:r w:rsidR="00AC677E" w:rsidRPr="007F6A3C">
              <w:rPr>
                <w:rFonts w:eastAsia="Calibri"/>
                <w:sz w:val="22"/>
                <w:szCs w:val="22"/>
              </w:rPr>
              <w:t xml:space="preserve"> Lietuva“ keliai“, įmonės kodas 122657512,  </w:t>
            </w:r>
            <w:proofErr w:type="spellStart"/>
            <w:r w:rsidR="00AC677E" w:rsidRPr="007F6A3C">
              <w:rPr>
                <w:rFonts w:eastAsia="Calibri"/>
                <w:sz w:val="22"/>
                <w:szCs w:val="22"/>
              </w:rPr>
              <w:t>Lemminkainen</w:t>
            </w:r>
            <w:proofErr w:type="spellEnd"/>
            <w:r w:rsidR="00AC677E" w:rsidRPr="007F6A3C">
              <w:rPr>
                <w:rFonts w:eastAsia="Calibri"/>
                <w:sz w:val="22"/>
                <w:szCs w:val="22"/>
              </w:rPr>
              <w:t xml:space="preserve"> </w:t>
            </w:r>
            <w:proofErr w:type="spellStart"/>
            <w:r w:rsidR="00AC677E" w:rsidRPr="007F6A3C">
              <w:rPr>
                <w:rFonts w:eastAsia="Calibri"/>
                <w:sz w:val="22"/>
                <w:szCs w:val="22"/>
              </w:rPr>
              <w:t>Infa</w:t>
            </w:r>
            <w:proofErr w:type="spellEnd"/>
            <w:r w:rsidR="00AC677E" w:rsidRPr="007F6A3C">
              <w:rPr>
                <w:rFonts w:eastAsia="Calibri"/>
                <w:sz w:val="22"/>
                <w:szCs w:val="22"/>
              </w:rPr>
              <w:t xml:space="preserve"> OY, verslo identifikavimo numeris 2138243-14, AB „</w:t>
            </w:r>
            <w:proofErr w:type="spellStart"/>
            <w:r w:rsidR="00AC677E" w:rsidRPr="007F6A3C">
              <w:rPr>
                <w:rFonts w:eastAsia="Calibri"/>
                <w:sz w:val="22"/>
                <w:szCs w:val="22"/>
              </w:rPr>
              <w:t>Eurovia</w:t>
            </w:r>
            <w:proofErr w:type="spellEnd"/>
            <w:r w:rsidR="00AC677E" w:rsidRPr="007F6A3C">
              <w:rPr>
                <w:rFonts w:eastAsia="Calibri"/>
                <w:sz w:val="22"/>
                <w:szCs w:val="22"/>
              </w:rPr>
              <w:t xml:space="preserve"> Lietuva, įmonės kodas 121949798,  UAB „</w:t>
            </w:r>
            <w:proofErr w:type="spellStart"/>
            <w:r w:rsidR="00AC677E" w:rsidRPr="007F6A3C">
              <w:rPr>
                <w:rFonts w:eastAsia="Calibri"/>
                <w:sz w:val="22"/>
                <w:szCs w:val="22"/>
              </w:rPr>
              <w:t>T</w:t>
            </w:r>
            <w:r w:rsidR="001500B1" w:rsidRPr="007F6A3C">
              <w:rPr>
                <w:rFonts w:eastAsia="Calibri"/>
                <w:sz w:val="22"/>
                <w:szCs w:val="22"/>
              </w:rPr>
              <w:t>ilsta</w:t>
            </w:r>
            <w:proofErr w:type="spellEnd"/>
            <w:r w:rsidR="001500B1" w:rsidRPr="007F6A3C">
              <w:rPr>
                <w:rFonts w:eastAsia="Calibri"/>
                <w:sz w:val="22"/>
                <w:szCs w:val="22"/>
              </w:rPr>
              <w:t>“, įmonės kodas 121477326,</w:t>
            </w:r>
            <w:r w:rsidR="00AC677E" w:rsidRPr="007F6A3C">
              <w:rPr>
                <w:rFonts w:eastAsia="Calibri"/>
                <w:sz w:val="22"/>
                <w:szCs w:val="22"/>
              </w:rPr>
              <w:t xml:space="preserve"> UAB „Hidrostatyba“, įmonės kodas 163281914,  (Sutartis Nr. 565).</w:t>
            </w:r>
          </w:p>
        </w:tc>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hideMark/>
          </w:tcPr>
          <w:p w:rsidR="007F4A56" w:rsidRPr="007F6A3C" w:rsidRDefault="007F4A56" w:rsidP="00EB33FF">
            <w:pPr>
              <w:jc w:val="both"/>
              <w:rPr>
                <w:rFonts w:eastAsia="Calibri"/>
                <w:sz w:val="22"/>
                <w:szCs w:val="22"/>
              </w:rPr>
            </w:pPr>
            <w:r w:rsidRPr="007F6A3C">
              <w:rPr>
                <w:rFonts w:eastAsia="Calibri"/>
                <w:sz w:val="22"/>
                <w:szCs w:val="22"/>
              </w:rPr>
              <w:t>Pirkimo/sutarties vertinimo apimtys/etapas</w:t>
            </w:r>
          </w:p>
          <w:p w:rsidR="00AB67ED" w:rsidRPr="007F6A3C" w:rsidRDefault="00AB67ED" w:rsidP="00EB33FF">
            <w:pPr>
              <w:jc w:val="both"/>
              <w:rPr>
                <w:rFonts w:eastAsia="Calibri"/>
                <w:sz w:val="22"/>
                <w:szCs w:val="22"/>
              </w:rPr>
            </w:pPr>
            <w:r w:rsidRPr="007F6A3C">
              <w:rPr>
                <w:rFonts w:eastAsia="Calibri"/>
                <w:sz w:val="22"/>
                <w:szCs w:val="22"/>
              </w:rPr>
              <w:t>Sutarties pakeitimai (jei tokių buvo): data, Nr.</w:t>
            </w:r>
          </w:p>
          <w:p w:rsidR="007F4A56" w:rsidRPr="007F6A3C" w:rsidRDefault="007F4A56" w:rsidP="00EB33FF">
            <w:pPr>
              <w:ind w:firstLine="567"/>
              <w:jc w:val="both"/>
              <w:rPr>
                <w:sz w:val="22"/>
                <w:szCs w:val="22"/>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2017 m. gruodžio 14 d. susitarimas Nr. 1 prie 2016 m. gruodžio 08 d. Sutarties Nr. S-1150;</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birželio 11 d. susitarimas Nr. 2 prie 2016 m. gruodžio 08 d. Sutarties Nr. S-1150;</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spalio 25 d. susitarimas Nr. 3 prie 2016 m. gruodžio 08 d. Sutarties Nr. S-1150;</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balandžio 18 d. susitarimas Nr. 1 prie 2017 m. kovo 27 d. Sutarties Nr. S-127;</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gruodžio 17 d. susitarimas Nr. 2 prie 2017 m. kovo 27 d. Sutarties Nr. S-127;</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kovo 26 d. susitarimas Nr. 1 prie 2017 m. rugpjūčio 28 d. Sutarties Nr. S-591;</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gruodžio 17 d. susitarimas Nr. 2 prie 2017 m. rugpjūčio 25 d. Sutarties Nr. S-591;</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birželio 14 d. susitarimas Nr. 1 prie 2017 m. lapkričio 20 d. Sutarties Nr. S-699;</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rugpjūčio 24 d. susitarimas Nr. 2 prie 2017 m. lapkričio 20 d. Sutarties Nr. S-699;</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gruodžio 17 d. susitarimas Nr. 3 prie 2017 m. lapkričio 20 d. Sutarties Nr. S-699;</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kovo 7 d. susitarimas Nr. 1 prie 2017 m. rugpjūčio 10 d. Sutarties Nr. S-565;</w:t>
            </w:r>
          </w:p>
          <w:p w:rsidR="00AB67ED" w:rsidRPr="007F6A3C" w:rsidRDefault="00AB67ED" w:rsidP="007F6A3C">
            <w:pPr>
              <w:numPr>
                <w:ilvl w:val="0"/>
                <w:numId w:val="39"/>
              </w:numPr>
              <w:tabs>
                <w:tab w:val="left" w:pos="460"/>
              </w:tabs>
              <w:ind w:left="0" w:firstLine="0"/>
              <w:contextualSpacing/>
              <w:jc w:val="both"/>
              <w:rPr>
                <w:rFonts w:eastAsia="Calibri"/>
                <w:sz w:val="22"/>
                <w:szCs w:val="22"/>
              </w:rPr>
            </w:pPr>
            <w:r w:rsidRPr="007F6A3C">
              <w:rPr>
                <w:rFonts w:eastAsia="Calibri"/>
                <w:sz w:val="22"/>
                <w:szCs w:val="22"/>
              </w:rPr>
              <w:t>2018 m. balandžio 20 d. susitarimas Nr. 2 prie 2017 m. rugpjūčio 10 d. Sutarties Nr. S-565;</w:t>
            </w:r>
          </w:p>
          <w:p w:rsidR="00AB67ED" w:rsidRPr="007F6A3C" w:rsidRDefault="00AB67ED" w:rsidP="007F6A3C">
            <w:pPr>
              <w:numPr>
                <w:ilvl w:val="0"/>
                <w:numId w:val="39"/>
              </w:numPr>
              <w:tabs>
                <w:tab w:val="left" w:pos="460"/>
              </w:tabs>
              <w:ind w:left="0" w:firstLine="0"/>
              <w:contextualSpacing/>
              <w:jc w:val="both"/>
              <w:rPr>
                <w:sz w:val="22"/>
                <w:szCs w:val="22"/>
              </w:rPr>
            </w:pPr>
            <w:r w:rsidRPr="007F6A3C">
              <w:rPr>
                <w:rFonts w:eastAsia="Calibri"/>
                <w:sz w:val="22"/>
                <w:szCs w:val="22"/>
              </w:rPr>
              <w:t>2018 m. rugsėjo 21 d.  susitarimas Nr. 3  prie 2017 m. rugpjūčio 10 d. Sutarties Nr. S-565</w:t>
            </w:r>
            <w:r w:rsidR="007F6A3C" w:rsidRPr="007F6A3C">
              <w:rPr>
                <w:rFonts w:eastAsia="Calibri"/>
                <w:sz w:val="22"/>
                <w:szCs w:val="22"/>
              </w:rPr>
              <w:t>.</w:t>
            </w:r>
          </w:p>
        </w:tc>
      </w:tr>
      <w:tr w:rsidR="007F4A56" w:rsidRPr="007F6A3C" w:rsidTr="00811ABE">
        <w:tc>
          <w:tcPr>
            <w:tcW w:w="4564" w:type="dxa"/>
            <w:tcBorders>
              <w:top w:val="single" w:sz="4" w:space="0" w:color="auto"/>
              <w:left w:val="single" w:sz="4" w:space="0" w:color="auto"/>
              <w:bottom w:val="single" w:sz="4" w:space="0" w:color="auto"/>
              <w:right w:val="single" w:sz="4" w:space="0" w:color="auto"/>
            </w:tcBorders>
            <w:shd w:val="clear" w:color="auto" w:fill="auto"/>
            <w:hideMark/>
          </w:tcPr>
          <w:p w:rsidR="007F4A56" w:rsidRPr="007F6A3C" w:rsidRDefault="007F4A56" w:rsidP="00EB33FF">
            <w:pPr>
              <w:jc w:val="both"/>
              <w:rPr>
                <w:b/>
                <w:sz w:val="22"/>
                <w:szCs w:val="22"/>
              </w:rPr>
            </w:pPr>
            <w:r w:rsidRPr="007F6A3C">
              <w:rPr>
                <w:sz w:val="22"/>
                <w:szCs w:val="22"/>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rsidR="00AC677E" w:rsidRPr="007F6A3C" w:rsidRDefault="00AC677E" w:rsidP="00EB33FF">
            <w:pPr>
              <w:tabs>
                <w:tab w:val="left" w:pos="460"/>
              </w:tabs>
              <w:ind w:firstLine="567"/>
              <w:jc w:val="both"/>
              <w:rPr>
                <w:sz w:val="22"/>
                <w:szCs w:val="22"/>
              </w:rPr>
            </w:pPr>
          </w:p>
        </w:tc>
      </w:tr>
      <w:tr w:rsidR="007F4A56" w:rsidRPr="007F6A3C" w:rsidTr="00811ABE">
        <w:tc>
          <w:tcPr>
            <w:tcW w:w="9668" w:type="dxa"/>
            <w:gridSpan w:val="2"/>
            <w:tcBorders>
              <w:top w:val="single" w:sz="4" w:space="0" w:color="auto"/>
              <w:left w:val="single" w:sz="4" w:space="0" w:color="auto"/>
              <w:bottom w:val="single" w:sz="4" w:space="0" w:color="auto"/>
              <w:right w:val="single" w:sz="4" w:space="0" w:color="auto"/>
            </w:tcBorders>
            <w:shd w:val="clear" w:color="auto" w:fill="auto"/>
            <w:hideMark/>
          </w:tcPr>
          <w:p w:rsidR="007F4A56" w:rsidRPr="007F6A3C" w:rsidRDefault="007F4A56" w:rsidP="00EB33FF">
            <w:pPr>
              <w:jc w:val="both"/>
              <w:rPr>
                <w:rFonts w:eastAsia="Calibri"/>
                <w:sz w:val="22"/>
                <w:szCs w:val="22"/>
              </w:rPr>
            </w:pPr>
            <w:r w:rsidRPr="007F6A3C">
              <w:rPr>
                <w:rFonts w:eastAsia="Calibri"/>
                <w:sz w:val="22"/>
                <w:szCs w:val="22"/>
              </w:rPr>
              <w:t xml:space="preserve">Jei dėl pirkimo/sutarties vyksta teismo procesas, nurodyti ieškinio (skundo) dalykus, bylos šalių </w:t>
            </w:r>
            <w:r w:rsidRPr="007F6A3C">
              <w:rPr>
                <w:rFonts w:eastAsia="Calibri"/>
                <w:sz w:val="22"/>
                <w:szCs w:val="22"/>
              </w:rPr>
              <w:lastRenderedPageBreak/>
              <w:t>pavadinimus, ar taikomos laikinosios apsaugos priemonės, teisminio nagrinėjimo stadija, pvz., apygardos, apeliacinis teismas</w:t>
            </w:r>
          </w:p>
          <w:p w:rsidR="00AC677E" w:rsidRPr="007F6A3C" w:rsidRDefault="00AC677E" w:rsidP="00EB33FF">
            <w:pPr>
              <w:ind w:firstLine="567"/>
              <w:jc w:val="both"/>
              <w:rPr>
                <w:rFonts w:eastAsia="Calibri"/>
                <w:sz w:val="22"/>
                <w:szCs w:val="22"/>
              </w:rPr>
            </w:pPr>
          </w:p>
          <w:p w:rsidR="007F4A56" w:rsidRPr="007F6A3C" w:rsidRDefault="00AC677E" w:rsidP="007F6A3C">
            <w:pPr>
              <w:tabs>
                <w:tab w:val="left" w:pos="460"/>
              </w:tabs>
              <w:jc w:val="both"/>
              <w:rPr>
                <w:sz w:val="22"/>
                <w:szCs w:val="22"/>
              </w:rPr>
            </w:pPr>
            <w:r w:rsidRPr="007F6A3C">
              <w:rPr>
                <w:rFonts w:eastAsia="Calibri"/>
                <w:sz w:val="22"/>
                <w:szCs w:val="22"/>
              </w:rPr>
              <w:t xml:space="preserve">Vilniaus apygardos  teisme </w:t>
            </w:r>
            <w:r w:rsidR="00634B35" w:rsidRPr="007F6A3C">
              <w:rPr>
                <w:rFonts w:eastAsia="Calibri"/>
                <w:sz w:val="22"/>
                <w:szCs w:val="22"/>
              </w:rPr>
              <w:t>nagrinėjama civilinė byla Nr. e2-1275-590/2019, susijusi su 2017 m. rugpjūčio 25 d. Sutartimi Nr. S-591</w:t>
            </w:r>
            <w:r w:rsidR="000B6733" w:rsidRPr="007F6A3C">
              <w:rPr>
                <w:rFonts w:eastAsia="Calibri"/>
                <w:sz w:val="22"/>
                <w:szCs w:val="22"/>
              </w:rPr>
              <w:t>,</w:t>
            </w:r>
            <w:r w:rsidR="00634B35" w:rsidRPr="007F6A3C">
              <w:rPr>
                <w:rFonts w:eastAsia="Calibri"/>
                <w:sz w:val="22"/>
                <w:szCs w:val="22"/>
              </w:rPr>
              <w:t xml:space="preserve"> dėl atliktų darbų, kuriuos ieškovas – AB „</w:t>
            </w:r>
            <w:proofErr w:type="spellStart"/>
            <w:r w:rsidR="00634B35" w:rsidRPr="007F6A3C">
              <w:rPr>
                <w:rFonts w:eastAsia="Calibri"/>
                <w:sz w:val="22"/>
                <w:szCs w:val="22"/>
              </w:rPr>
              <w:t>Eurovia</w:t>
            </w:r>
            <w:proofErr w:type="spellEnd"/>
            <w:r w:rsidR="00634B35" w:rsidRPr="007F6A3C">
              <w:rPr>
                <w:rFonts w:eastAsia="Calibri"/>
                <w:sz w:val="22"/>
                <w:szCs w:val="22"/>
              </w:rPr>
              <w:t xml:space="preserve"> Lietuva“ laiko papildomais darbais, o atsakovas – Perkančioji organizacija</w:t>
            </w:r>
            <w:r w:rsidR="00294D99" w:rsidRPr="007F6A3C">
              <w:rPr>
                <w:rFonts w:eastAsia="Calibri"/>
                <w:sz w:val="22"/>
                <w:szCs w:val="22"/>
              </w:rPr>
              <w:t xml:space="preserve"> šių darbų papildomais nelaiko</w:t>
            </w:r>
            <w:r w:rsidRPr="007F6A3C">
              <w:rPr>
                <w:rFonts w:eastAsia="Calibri"/>
                <w:sz w:val="22"/>
                <w:szCs w:val="22"/>
              </w:rPr>
              <w:t>. Taikomos laikinosios apsaugos priemonės.</w:t>
            </w:r>
          </w:p>
        </w:tc>
      </w:tr>
    </w:tbl>
    <w:p w:rsidR="007F4A56" w:rsidRPr="007F6A3C" w:rsidRDefault="007F4A56" w:rsidP="00EB33FF">
      <w:pPr>
        <w:ind w:firstLine="567"/>
        <w:rPr>
          <w:sz w:val="22"/>
          <w:szCs w:val="22"/>
        </w:rPr>
      </w:pPr>
    </w:p>
    <w:p w:rsidR="007F4A56" w:rsidRPr="007F6A3C" w:rsidRDefault="007F4A56" w:rsidP="00EB33FF">
      <w:pPr>
        <w:ind w:firstLine="567"/>
        <w:jc w:val="both"/>
        <w:rPr>
          <w:sz w:val="22"/>
          <w:szCs w:val="22"/>
        </w:rPr>
      </w:pPr>
      <w:r w:rsidRPr="007F6A3C">
        <w:rPr>
          <w:sz w:val="22"/>
          <w:szCs w:val="22"/>
        </w:rPr>
        <w:t xml:space="preserve">*viešasis pirkimas/pirkimas, atliekamas gynybos ir saugumo srityje/pirkimas, atliekamas </w:t>
      </w:r>
      <w:proofErr w:type="spellStart"/>
      <w:r w:rsidRPr="007F6A3C">
        <w:rPr>
          <w:sz w:val="22"/>
          <w:szCs w:val="22"/>
        </w:rPr>
        <w:t>vandentvarkos</w:t>
      </w:r>
      <w:proofErr w:type="spellEnd"/>
      <w:r w:rsidRPr="007F6A3C">
        <w:rPr>
          <w:sz w:val="22"/>
          <w:szCs w:val="22"/>
        </w:rPr>
        <w:t>, energetikos, transporto ar pašto paslaugų srities perkančiųjų subjektų/įmonių, veikiančių energetikos srityje, energijos ar kuro, kurių reikia elektros ir šilumos energijai gaminti, pirkimas/koncesija</w:t>
      </w:r>
    </w:p>
    <w:p w:rsidR="007F4A56" w:rsidRPr="007F6A3C" w:rsidRDefault="007F4A56" w:rsidP="00EB33FF">
      <w:pPr>
        <w:ind w:firstLine="567"/>
        <w:jc w:val="center"/>
        <w:rPr>
          <w:b/>
          <w:sz w:val="22"/>
          <w:szCs w:val="22"/>
        </w:rPr>
      </w:pPr>
    </w:p>
    <w:p w:rsidR="007F4A56" w:rsidRPr="007F6A3C" w:rsidRDefault="007F4A56" w:rsidP="00EB33FF">
      <w:pPr>
        <w:ind w:firstLine="567"/>
        <w:jc w:val="center"/>
        <w:rPr>
          <w:b/>
          <w:sz w:val="22"/>
          <w:szCs w:val="22"/>
        </w:rPr>
      </w:pPr>
      <w:r w:rsidRPr="007F6A3C">
        <w:rPr>
          <w:b/>
          <w:sz w:val="22"/>
          <w:szCs w:val="22"/>
        </w:rPr>
        <w:t>II dalis. Vertinimo apimtyje nustatyti pažeidimai</w:t>
      </w:r>
    </w:p>
    <w:p w:rsidR="00892747" w:rsidRPr="007F6A3C" w:rsidRDefault="00892747" w:rsidP="00EB33FF">
      <w:pPr>
        <w:ind w:firstLine="567"/>
        <w:jc w:val="center"/>
        <w:rPr>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811ABE" w:rsidRPr="007F6A3C" w:rsidTr="00811ABE">
        <w:trPr>
          <w:trHeight w:val="77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11ABE" w:rsidRDefault="00811ABE" w:rsidP="00811ABE">
            <w:pPr>
              <w:pStyle w:val="Sraopastraipa"/>
              <w:rPr>
                <w:sz w:val="22"/>
                <w:szCs w:val="22"/>
              </w:rPr>
            </w:pPr>
          </w:p>
          <w:p w:rsidR="00811ABE" w:rsidRPr="00811ABE" w:rsidRDefault="00811ABE" w:rsidP="00811ABE">
            <w:r>
              <w:t>1.</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811ABE" w:rsidRPr="007F6A3C" w:rsidRDefault="00811ABE" w:rsidP="00F178AE">
            <w:pPr>
              <w:rPr>
                <w:rFonts w:eastAsia="Calibri"/>
                <w:sz w:val="22"/>
                <w:szCs w:val="22"/>
              </w:rPr>
            </w:pPr>
            <w:r w:rsidRPr="007F6A3C">
              <w:rPr>
                <w:rFonts w:eastAsia="Calibri"/>
                <w:sz w:val="22"/>
                <w:szCs w:val="22"/>
              </w:rPr>
              <w:t>Įstatymo 17 straipsnio 1 dalis</w:t>
            </w:r>
            <w:r w:rsidRPr="007F6A3C">
              <w:rPr>
                <w:rFonts w:eastAsia="Calibri"/>
                <w:sz w:val="22"/>
                <w:szCs w:val="22"/>
                <w:vertAlign w:val="superscript"/>
              </w:rPr>
              <w:footnoteReference w:id="1"/>
            </w:r>
            <w:r w:rsidRPr="007F6A3C">
              <w:rPr>
                <w:rFonts w:eastAsia="Calibri"/>
                <w:sz w:val="22"/>
                <w:szCs w:val="22"/>
              </w:rPr>
              <w:t>,</w:t>
            </w:r>
          </w:p>
          <w:p w:rsidR="00811ABE" w:rsidRPr="007F6A3C" w:rsidRDefault="00811ABE" w:rsidP="00F178AE">
            <w:pPr>
              <w:rPr>
                <w:rFonts w:eastAsia="Calibri"/>
                <w:sz w:val="22"/>
                <w:szCs w:val="22"/>
              </w:rPr>
            </w:pPr>
            <w:r w:rsidRPr="007F6A3C">
              <w:rPr>
                <w:rFonts w:eastAsia="Calibri"/>
                <w:sz w:val="22"/>
                <w:szCs w:val="22"/>
              </w:rPr>
              <w:t>Įstatymo 17 straipsnio 2 dalies 1 punktas</w:t>
            </w:r>
            <w:r w:rsidRPr="007F6A3C">
              <w:rPr>
                <w:rFonts w:eastAsia="Calibri"/>
                <w:sz w:val="22"/>
                <w:szCs w:val="22"/>
                <w:vertAlign w:val="superscript"/>
              </w:rPr>
              <w:footnoteReference w:id="2"/>
            </w:r>
            <w:r w:rsidRPr="007F6A3C">
              <w:rPr>
                <w:rFonts w:eastAsia="Calibri"/>
                <w:sz w:val="22"/>
                <w:szCs w:val="22"/>
              </w:rPr>
              <w:t>,</w:t>
            </w:r>
          </w:p>
          <w:p w:rsidR="00811ABE" w:rsidRPr="007F6A3C" w:rsidRDefault="00811ABE" w:rsidP="00811ABE">
            <w:pPr>
              <w:rPr>
                <w:sz w:val="22"/>
                <w:szCs w:val="22"/>
              </w:rPr>
            </w:pPr>
            <w:r w:rsidRPr="007F6A3C">
              <w:rPr>
                <w:rFonts w:eastAsia="Calibri"/>
                <w:sz w:val="22"/>
                <w:szCs w:val="22"/>
              </w:rPr>
              <w:t>Įstatymo  89 straipsnio 1 dalies 5 punktas</w:t>
            </w:r>
            <w:r w:rsidRPr="007F6A3C">
              <w:rPr>
                <w:rFonts w:eastAsia="Calibri"/>
                <w:sz w:val="22"/>
                <w:szCs w:val="22"/>
                <w:vertAlign w:val="superscript"/>
              </w:rPr>
              <w:footnoteReference w:id="3"/>
            </w:r>
          </w:p>
        </w:tc>
      </w:tr>
      <w:tr w:rsidR="00811ABE" w:rsidRPr="007F6A3C" w:rsidTr="00811ABE">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rsidR="00811ABE" w:rsidRPr="007F6A3C" w:rsidRDefault="00811ABE" w:rsidP="00EB33FF">
            <w:pPr>
              <w:tabs>
                <w:tab w:val="left" w:pos="0"/>
                <w:tab w:val="left" w:pos="993"/>
                <w:tab w:val="left" w:pos="1276"/>
              </w:tabs>
              <w:ind w:firstLine="567"/>
              <w:jc w:val="both"/>
              <w:rPr>
                <w:sz w:val="22"/>
                <w:szCs w:val="22"/>
              </w:rPr>
            </w:pPr>
          </w:p>
          <w:p w:rsidR="00811ABE" w:rsidRPr="007F6A3C" w:rsidRDefault="00811ABE" w:rsidP="00EB33FF">
            <w:pPr>
              <w:pStyle w:val="Sraopastraipa"/>
              <w:numPr>
                <w:ilvl w:val="0"/>
                <w:numId w:val="37"/>
              </w:numPr>
              <w:jc w:val="both"/>
              <w:rPr>
                <w:rFonts w:eastAsia="Calibri"/>
                <w:b/>
                <w:sz w:val="22"/>
                <w:szCs w:val="22"/>
              </w:rPr>
            </w:pPr>
            <w:r w:rsidRPr="007F6A3C">
              <w:rPr>
                <w:rFonts w:eastAsia="Calibri"/>
                <w:b/>
                <w:sz w:val="22"/>
                <w:szCs w:val="22"/>
              </w:rPr>
              <w:t>Dėl Sutarties Nr. S-127 keitimo.</w:t>
            </w:r>
          </w:p>
          <w:p w:rsidR="00811ABE" w:rsidRPr="007F6A3C" w:rsidRDefault="00811ABE" w:rsidP="001A07EB">
            <w:pPr>
              <w:contextualSpacing/>
              <w:jc w:val="both"/>
              <w:rPr>
                <w:rFonts w:eastAsia="Calibri"/>
                <w:sz w:val="22"/>
                <w:szCs w:val="22"/>
              </w:rPr>
            </w:pPr>
            <w:r w:rsidRPr="007F6A3C">
              <w:rPr>
                <w:rFonts w:eastAsia="Calibri"/>
                <w:sz w:val="22"/>
                <w:szCs w:val="22"/>
              </w:rPr>
              <w:t xml:space="preserve">      Sutarties Nr. S-127 „Konkrečiosios sąlygos“ 14.7 punkte „Mokėjimas“ nustatyta atsiskaitymo tvarka, pagal kurią „</w:t>
            </w:r>
            <w:r w:rsidRPr="007F6A3C">
              <w:rPr>
                <w:bCs/>
                <w:sz w:val="22"/>
                <w:szCs w:val="22"/>
              </w:rPr>
              <w:t xml:space="preserve">Užsakovas privalo Rangovui mokėti: (c) sumą, patvirtintą sulaikomų pinigų mokėjimo pažymoje, per 30 kalendorinių dienų nuo </w:t>
            </w:r>
            <w:r w:rsidRPr="007F6A3C">
              <w:rPr>
                <w:bCs/>
                <w:sz w:val="22"/>
                <w:szCs w:val="22"/>
                <w:u w:val="single"/>
              </w:rPr>
              <w:t>Statybos užbaigimo akto surašymo dienos</w:t>
            </w:r>
            <w:r w:rsidRPr="007F6A3C">
              <w:rPr>
                <w:bCs/>
                <w:sz w:val="22"/>
                <w:szCs w:val="22"/>
              </w:rPr>
              <w:t xml:space="preserve"> ir reikalavimus atitinkančių ir Užsakovo patvirtintų dokumentų gavimo.“, o </w:t>
            </w:r>
            <w:r w:rsidRPr="007F6A3C">
              <w:rPr>
                <w:rFonts w:eastAsia="Calibri"/>
                <w:sz w:val="22"/>
                <w:szCs w:val="22"/>
              </w:rPr>
              <w:t>Sutarties Nr. S-127 „Konkrečiosios sąlygos“ 14.9 punkte „Sulaikomų pinigų mokėjimas“ nustatyta, kad „</w:t>
            </w:r>
            <w:r w:rsidRPr="007F6A3C">
              <w:rPr>
                <w:rFonts w:eastAsia="Calibri"/>
                <w:sz w:val="22"/>
                <w:szCs w:val="22"/>
                <w:u w:val="single"/>
              </w:rPr>
              <w:t>Kai surašomas statybos užbaigimo aktas, sulaikomų pinigų suma sumokama Rangovui</w:t>
            </w:r>
            <w:r w:rsidRPr="007F6A3C">
              <w:rPr>
                <w:rFonts w:eastAsia="Calibri"/>
                <w:sz w:val="22"/>
                <w:szCs w:val="22"/>
              </w:rPr>
              <w:t xml:space="preserve"> po to, kai jis Užsakovui pateikia sulaikomų pinigų sąskaitą (įvertinus atsiskaitymus/ baudas) ir banko išduotą sulaikomų pinigų garantiją arba draudimo bendrovės išduotą sulaikomų pinigų laidavimo draudimo raštą tarpinio mokėjimo pažymose sulaikytų pinigų sumai. &lt;...&gt;“. </w:t>
            </w:r>
          </w:p>
          <w:p w:rsidR="00811ABE" w:rsidRPr="007F6A3C" w:rsidRDefault="00811ABE" w:rsidP="001A07EB">
            <w:pPr>
              <w:jc w:val="both"/>
              <w:rPr>
                <w:rFonts w:eastAsia="Calibri"/>
                <w:sz w:val="22"/>
                <w:szCs w:val="22"/>
              </w:rPr>
            </w:pPr>
            <w:r w:rsidRPr="007F6A3C">
              <w:rPr>
                <w:rFonts w:eastAsia="Calibri"/>
                <w:sz w:val="22"/>
                <w:szCs w:val="22"/>
              </w:rPr>
              <w:t xml:space="preserve">       Nustatyta, kad </w:t>
            </w:r>
            <w:r w:rsidRPr="007F6A3C">
              <w:rPr>
                <w:bCs/>
                <w:sz w:val="22"/>
                <w:szCs w:val="22"/>
              </w:rPr>
              <w:t xml:space="preserve">Perkančioji organizacija ir </w:t>
            </w:r>
            <w:r w:rsidRPr="007F6A3C">
              <w:rPr>
                <w:rFonts w:eastAsia="Calibri"/>
                <w:sz w:val="22"/>
                <w:szCs w:val="22"/>
              </w:rPr>
              <w:t xml:space="preserve">AB „Panevėžio keliai“ (toliau – Rangovas) 2018 m. gruodžio 17 d. pasirašė 2017 m. kovo 27 d. sutarties Nr. S-127 papildomą susitarimą Nr. 2, kuriuo susitarė pakeisti Sutarties Nr. S-127 „Konkrečiosios sąlygos“ 14.9 punktą ir išdėstyti jį taip: „&lt;...&gt; atsižvelgdami &lt;...&gt; į konkrečiųjų sąlygų 14.9 punkto „Sulaikomų pinigų mokėjimas“ nuostatas ir į tai, kad 2018 m. rugsėjo 10 d. ir 2018 m. lapkričio 22 d. buvo išduotos Perėmimo pažymos ir </w:t>
            </w:r>
            <w:r w:rsidRPr="007F6A3C">
              <w:rPr>
                <w:rFonts w:eastAsia="Calibri"/>
                <w:sz w:val="22"/>
                <w:szCs w:val="22"/>
                <w:u w:val="single"/>
              </w:rPr>
              <w:t>2018 m. gruodžio 5 d. buvo pasirašytas Atliktų statybos darbų perdavimo  statytojui (užsakovui) aktas (2018 m. gruodžio 7 d. Nr. KTA-447)</w:t>
            </w:r>
            <w:r w:rsidRPr="007F6A3C">
              <w:rPr>
                <w:rFonts w:eastAsia="Calibri"/>
                <w:sz w:val="22"/>
                <w:szCs w:val="22"/>
              </w:rPr>
              <w:t xml:space="preserve">, sudarėme šį papildomą susitarimą prie Sutarties (toliau – Susitarimas) ir susitarė: 1. </w:t>
            </w:r>
            <w:r w:rsidRPr="007F6A3C">
              <w:rPr>
                <w:rFonts w:eastAsia="Calibri"/>
                <w:b/>
                <w:sz w:val="22"/>
                <w:szCs w:val="22"/>
              </w:rPr>
              <w:t>Užsakovas</w:t>
            </w:r>
            <w:r w:rsidRPr="007F6A3C">
              <w:rPr>
                <w:rFonts w:eastAsia="Calibri"/>
                <w:sz w:val="22"/>
                <w:szCs w:val="22"/>
              </w:rPr>
              <w:t xml:space="preserve"> įsipareigoja po </w:t>
            </w:r>
            <w:r w:rsidRPr="007F6A3C">
              <w:rPr>
                <w:rFonts w:eastAsia="Calibri"/>
                <w:b/>
                <w:sz w:val="22"/>
                <w:szCs w:val="22"/>
              </w:rPr>
              <w:t>Susitarimo</w:t>
            </w:r>
            <w:r w:rsidRPr="007F6A3C">
              <w:rPr>
                <w:rFonts w:eastAsia="Calibri"/>
                <w:sz w:val="22"/>
                <w:szCs w:val="22"/>
              </w:rPr>
              <w:t xml:space="preserve"> pasirašymo per 30 kalendorinių dienų nuo sulaikytų pinigų apmokėjimo dokumentų (sulaikytų pinigų sąskaitos ir banko išduotos sulaikytų pinigų garantijos arba draudimo bendrovės išduoto sulaikytų pinigų laidavimo rašto tarpinio mokėjimo pažymose sulaikytų pinigų sumai) pateikimo </w:t>
            </w:r>
            <w:r w:rsidRPr="007F6A3C">
              <w:rPr>
                <w:rFonts w:eastAsia="Calibri"/>
                <w:b/>
                <w:sz w:val="22"/>
                <w:szCs w:val="22"/>
              </w:rPr>
              <w:t>Užsakovui</w:t>
            </w:r>
            <w:r w:rsidRPr="007F6A3C">
              <w:rPr>
                <w:rFonts w:eastAsia="Calibri"/>
                <w:sz w:val="22"/>
                <w:szCs w:val="22"/>
              </w:rPr>
              <w:t xml:space="preserve"> (</w:t>
            </w:r>
            <w:r w:rsidRPr="007F6A3C">
              <w:rPr>
                <w:rFonts w:eastAsia="Calibri"/>
                <w:sz w:val="22"/>
                <w:szCs w:val="22"/>
                <w:u w:val="single"/>
              </w:rPr>
              <w:t>net ir tuo atveju, jeigu iki to momento nebus surašytas  statybos užbaigimo aktas)</w:t>
            </w:r>
            <w:r w:rsidRPr="007F6A3C">
              <w:rPr>
                <w:rFonts w:eastAsia="Calibri"/>
                <w:sz w:val="22"/>
                <w:szCs w:val="22"/>
              </w:rPr>
              <w:t xml:space="preserve">, išmokėti </w:t>
            </w:r>
            <w:r w:rsidRPr="007F6A3C">
              <w:rPr>
                <w:rFonts w:eastAsia="Calibri"/>
                <w:b/>
                <w:sz w:val="22"/>
                <w:szCs w:val="22"/>
              </w:rPr>
              <w:t xml:space="preserve">Rangovui </w:t>
            </w:r>
            <w:r w:rsidRPr="007F6A3C">
              <w:rPr>
                <w:rFonts w:eastAsia="Calibri"/>
                <w:sz w:val="22"/>
                <w:szCs w:val="22"/>
                <w:u w:val="single"/>
              </w:rPr>
              <w:t>visą</w:t>
            </w:r>
            <w:r w:rsidRPr="007F6A3C">
              <w:rPr>
                <w:rFonts w:eastAsia="Calibri"/>
                <w:sz w:val="22"/>
                <w:szCs w:val="22"/>
              </w:rPr>
              <w:t xml:space="preserve"> pagal bendrųjų Sutarties sąlygų 14.3 punktą „Kreipimasis dėl Tarpinio mokėjimo pažymų“ </w:t>
            </w:r>
            <w:r w:rsidRPr="007F6A3C">
              <w:rPr>
                <w:rFonts w:eastAsia="Calibri"/>
                <w:sz w:val="22"/>
                <w:szCs w:val="22"/>
                <w:u w:val="single"/>
              </w:rPr>
              <w:t>sulaikytų pinigų sumą</w:t>
            </w:r>
            <w:r w:rsidRPr="007F6A3C">
              <w:rPr>
                <w:rFonts w:eastAsia="Calibri"/>
                <w:sz w:val="22"/>
                <w:szCs w:val="22"/>
              </w:rPr>
              <w:t xml:space="preserve">, atskaičius Rangovo nesumokėtas netesybas, baudas ar kitus neatliktus mokėjimus </w:t>
            </w:r>
            <w:r w:rsidRPr="007F6A3C">
              <w:rPr>
                <w:rFonts w:eastAsia="Calibri"/>
                <w:b/>
                <w:sz w:val="22"/>
                <w:szCs w:val="22"/>
              </w:rPr>
              <w:t>Užsakovui &lt;...&gt;</w:t>
            </w:r>
            <w:r w:rsidRPr="007F6A3C">
              <w:rPr>
                <w:rFonts w:eastAsia="Calibri"/>
                <w:sz w:val="22"/>
                <w:szCs w:val="22"/>
              </w:rPr>
              <w:t xml:space="preserve">“. </w:t>
            </w:r>
          </w:p>
          <w:p w:rsidR="00811ABE" w:rsidRPr="007F6A3C" w:rsidRDefault="00811ABE" w:rsidP="001A07EB">
            <w:pPr>
              <w:jc w:val="both"/>
              <w:rPr>
                <w:rFonts w:eastAsia="Calibri"/>
                <w:sz w:val="22"/>
                <w:szCs w:val="22"/>
              </w:rPr>
            </w:pPr>
            <w:r w:rsidRPr="007F6A3C">
              <w:rPr>
                <w:rFonts w:eastAsia="Calibri"/>
                <w:sz w:val="22"/>
                <w:szCs w:val="22"/>
              </w:rPr>
              <w:t xml:space="preserve">       Vertinimo metu, iš  Perkančiosios organizacijos pateiktų dokumentų</w:t>
            </w:r>
            <w:r w:rsidRPr="007F6A3C">
              <w:rPr>
                <w:rFonts w:eastAsia="Calibri"/>
                <w:sz w:val="22"/>
                <w:szCs w:val="22"/>
                <w:vertAlign w:val="superscript"/>
              </w:rPr>
              <w:footnoteReference w:id="4"/>
            </w:r>
            <w:r w:rsidRPr="007F6A3C">
              <w:rPr>
                <w:rFonts w:eastAsia="Calibri"/>
                <w:sz w:val="22"/>
                <w:szCs w:val="22"/>
              </w:rPr>
              <w:t xml:space="preserve">, nustatyta, kad sulaikoma suma (5 % priimtos sutarties sumos be PVM) taikoma kiekvienam tarpiniam mokėjimui. </w:t>
            </w:r>
          </w:p>
          <w:p w:rsidR="00811ABE" w:rsidRPr="007F6A3C" w:rsidRDefault="00811ABE" w:rsidP="001A07EB">
            <w:pPr>
              <w:jc w:val="both"/>
              <w:rPr>
                <w:rFonts w:eastAsia="Calibri"/>
                <w:sz w:val="22"/>
                <w:szCs w:val="22"/>
              </w:rPr>
            </w:pPr>
            <w:r w:rsidRPr="007F6A3C">
              <w:rPr>
                <w:rFonts w:eastAsia="Calibri"/>
                <w:sz w:val="22"/>
                <w:szCs w:val="22"/>
              </w:rPr>
              <w:t xml:space="preserve">        Atkreiptinas dėmesys, kad Sutarties Nr. S-127, 13 punkte nustatyta, kad „Sutarties sąlygos Sutarties galiojimo laikotarpiu negali būti keičiamos, išskyrus tokias Sutarties sąlygas, kurias pakeitus nebūtų pažeisti Viešųjų pirkimų įstatymo 3 straipsnyje nustatyti principai ir tikslai &lt;...&gt;. Tais atvejais, kai Sutarties sąlygų keitimo būtinybės nebuvo įmanoma numatyti rengiant atviro konkurso sąlygas ir Sutarties sudarymo metu, Sutarties šalys gali keisti </w:t>
            </w:r>
            <w:r w:rsidRPr="007F6A3C">
              <w:rPr>
                <w:rFonts w:eastAsia="Calibri"/>
                <w:sz w:val="22"/>
                <w:szCs w:val="22"/>
                <w:u w:val="single"/>
              </w:rPr>
              <w:t>tik neesmines Sutarties sąlygas</w:t>
            </w:r>
            <w:r w:rsidRPr="007F6A3C">
              <w:rPr>
                <w:rFonts w:eastAsia="Calibri"/>
                <w:sz w:val="22"/>
                <w:szCs w:val="22"/>
              </w:rPr>
              <w:t xml:space="preserve">“. </w:t>
            </w:r>
          </w:p>
          <w:p w:rsidR="00811ABE" w:rsidRPr="007F6A3C" w:rsidRDefault="00811ABE" w:rsidP="001A07EB">
            <w:pPr>
              <w:jc w:val="both"/>
              <w:rPr>
                <w:bCs/>
                <w:sz w:val="22"/>
                <w:szCs w:val="22"/>
              </w:rPr>
            </w:pPr>
            <w:r w:rsidRPr="007F6A3C">
              <w:rPr>
                <w:rFonts w:eastAsia="Calibri"/>
                <w:sz w:val="22"/>
                <w:szCs w:val="22"/>
              </w:rPr>
              <w:lastRenderedPageBreak/>
              <w:t xml:space="preserve">         Pažymėtina, kad šiuo nagrinėjamu atveju Sutartyje Nr. S-127 nustatyta atsiskaitymo tvarka galėjo būti pakeista vadovaujantis Įstatymo 89 straipsnio 1 dalies 5 punkte nurodytu atveju, - jei pakeitimas nebūtų esminis (Įstatymo 89 straipsnio 4 dalis</w:t>
            </w:r>
            <w:r w:rsidRPr="007F6A3C">
              <w:rPr>
                <w:rFonts w:eastAsia="Calibri"/>
                <w:sz w:val="22"/>
                <w:szCs w:val="22"/>
                <w:vertAlign w:val="superscript"/>
              </w:rPr>
              <w:footnoteReference w:id="5"/>
            </w:r>
            <w:r w:rsidRPr="007F6A3C">
              <w:rPr>
                <w:rFonts w:eastAsia="Calibri"/>
                <w:sz w:val="22"/>
                <w:szCs w:val="22"/>
              </w:rPr>
              <w:t>). Konstatuotina, kad, pakeitus atsiskaitymo tvarką, Perkančioji organizacija faktiškai pakeitė Sutarties Nr. S-127 nuostatas tokiu būdu, kad ekonominė  Sutarties Nr. S-127 pusiausvyra pasikeitė Rangovo naudai, taip kaip nebuvo aptarta pradinėje Sutartyje Nr. S-127. Pažymėtina, kad toks Sutarties Nr. S-127 pakeitimas yra esminis, kaip apibrėžta Įstatymo 89 straipsnio 4 dalies 2 punkte</w:t>
            </w:r>
            <w:r w:rsidRPr="007F6A3C">
              <w:rPr>
                <w:rFonts w:eastAsia="Calibri"/>
                <w:sz w:val="22"/>
                <w:szCs w:val="22"/>
                <w:vertAlign w:val="superscript"/>
              </w:rPr>
              <w:footnoteReference w:id="6"/>
            </w:r>
            <w:r w:rsidRPr="007F6A3C">
              <w:rPr>
                <w:rFonts w:eastAsia="Calibri"/>
                <w:sz w:val="22"/>
                <w:szCs w:val="22"/>
              </w:rPr>
              <w:t>, todėl minėto pakeitimo Perkančioji organizacija atlikti negalėjo. Atlikusi esminį Sutarties Nr. S-127 pakeitimą ir tokiu pakeitimu, sudariusi palankesnes sąlygas Rangovui, Perkančioji organizacija pažeidė Įstatymo  89 straipsnio 1 dalies 5 punkto nuostatą, 17 straipsnio 1 dalyje įtvirtintą skaidrumo principą bei 17 straipsnio 2 dalies 1 punkte įtvirtintą tikslo siekimą.</w:t>
            </w:r>
          </w:p>
          <w:p w:rsidR="00811ABE" w:rsidRPr="007F6A3C" w:rsidRDefault="00811ABE" w:rsidP="001A07EB">
            <w:pPr>
              <w:pStyle w:val="Sraopastraipa"/>
              <w:numPr>
                <w:ilvl w:val="0"/>
                <w:numId w:val="37"/>
              </w:numPr>
              <w:jc w:val="both"/>
              <w:rPr>
                <w:rFonts w:eastAsia="Calibri"/>
                <w:b/>
                <w:sz w:val="22"/>
                <w:szCs w:val="22"/>
              </w:rPr>
            </w:pPr>
            <w:r w:rsidRPr="007F6A3C">
              <w:rPr>
                <w:rFonts w:eastAsia="Calibri"/>
                <w:b/>
                <w:sz w:val="22"/>
                <w:szCs w:val="22"/>
              </w:rPr>
              <w:t>Dėl Sutarties S-1150 keitimo.</w:t>
            </w:r>
          </w:p>
          <w:p w:rsidR="00811ABE" w:rsidRPr="007F6A3C" w:rsidRDefault="00811ABE" w:rsidP="00AE7252">
            <w:pPr>
              <w:jc w:val="both"/>
              <w:rPr>
                <w:rFonts w:eastAsia="Calibri"/>
                <w:b/>
                <w:sz w:val="22"/>
                <w:szCs w:val="22"/>
              </w:rPr>
            </w:pPr>
            <w:r w:rsidRPr="007F6A3C">
              <w:rPr>
                <w:rFonts w:eastAsia="Calibri"/>
                <w:sz w:val="22"/>
                <w:szCs w:val="22"/>
              </w:rPr>
              <w:t xml:space="preserve">      Sutarties Nr. S-1150 „Konkrečiosios sąlygos“ 14.7 punkte „Mokėjimas“ nustatyta atsiskaitymo tvarka, pagal kurią „</w:t>
            </w:r>
            <w:r w:rsidRPr="007F6A3C">
              <w:rPr>
                <w:bCs/>
                <w:sz w:val="22"/>
                <w:szCs w:val="22"/>
              </w:rPr>
              <w:t xml:space="preserve">Užsakovas privalo Rangovui mokėti: (c) sumą, patvirtintą sulaikomų pinigų mokėjimo pažymoje, per 30 kalendorinių dienų nuo </w:t>
            </w:r>
            <w:r w:rsidRPr="007F6A3C">
              <w:rPr>
                <w:bCs/>
                <w:sz w:val="22"/>
                <w:szCs w:val="22"/>
                <w:u w:val="single"/>
              </w:rPr>
              <w:t>Statybos užbaigimo akto surašymo dienos</w:t>
            </w:r>
            <w:r w:rsidRPr="007F6A3C">
              <w:rPr>
                <w:bCs/>
                <w:sz w:val="22"/>
                <w:szCs w:val="22"/>
              </w:rPr>
              <w:t xml:space="preserve"> ir reikalavimus atitinkančių ir Užsakovo patvirtintų dokumentų gavimo.“, o </w:t>
            </w:r>
            <w:r w:rsidRPr="007F6A3C">
              <w:rPr>
                <w:rFonts w:eastAsia="Calibri"/>
                <w:sz w:val="22"/>
                <w:szCs w:val="22"/>
              </w:rPr>
              <w:t>Sutarties Nr. S-1150 „Konkrečiosios sąlygos“ 14.9 punkte „Sulaikomų pinigų mokėjimas“ nustatyta, kad „</w:t>
            </w:r>
            <w:r w:rsidRPr="007F6A3C">
              <w:rPr>
                <w:rFonts w:eastAsia="Calibri"/>
                <w:sz w:val="22"/>
                <w:szCs w:val="22"/>
                <w:u w:val="single"/>
              </w:rPr>
              <w:t>Kai surašomas statybos užbaigimo aktas, sulaikomų pinigų suma sumokama Rangovui</w:t>
            </w:r>
            <w:r w:rsidRPr="007F6A3C">
              <w:rPr>
                <w:rFonts w:eastAsia="Calibri"/>
                <w:sz w:val="22"/>
                <w:szCs w:val="22"/>
              </w:rPr>
              <w:t xml:space="preserve"> po to, kai jis Užsakovui pateikia sulaikomų pinigų sąskaitą (įvertinus atsiskaitymus/ baudas) ir banko išduotą sulaikomų pinigų garantiją arba draudimo bendrovės išduotą sulaikomų pinigų laidavimo draudimo raštą tarpinio mokėjimo pažymose sulaikytų pinigų sumai. &lt;...&gt;“. </w:t>
            </w:r>
          </w:p>
          <w:p w:rsidR="00811ABE" w:rsidRPr="007F6A3C" w:rsidRDefault="00811ABE" w:rsidP="001A07EB">
            <w:pPr>
              <w:jc w:val="both"/>
              <w:rPr>
                <w:rFonts w:eastAsia="Calibri"/>
                <w:sz w:val="22"/>
                <w:szCs w:val="22"/>
              </w:rPr>
            </w:pPr>
            <w:r w:rsidRPr="007F6A3C">
              <w:rPr>
                <w:rFonts w:eastAsia="Calibri"/>
                <w:sz w:val="22"/>
                <w:szCs w:val="22"/>
              </w:rPr>
              <w:t xml:space="preserve">        Nustatyta, kad </w:t>
            </w:r>
            <w:r w:rsidRPr="007F6A3C">
              <w:rPr>
                <w:bCs/>
                <w:sz w:val="22"/>
                <w:szCs w:val="22"/>
              </w:rPr>
              <w:t xml:space="preserve">Perkančioji organizacija ir </w:t>
            </w:r>
            <w:r w:rsidRPr="007F6A3C">
              <w:rPr>
                <w:rFonts w:eastAsia="Calibri"/>
                <w:sz w:val="22"/>
                <w:szCs w:val="22"/>
              </w:rPr>
              <w:t>UAB „</w:t>
            </w:r>
            <w:proofErr w:type="spellStart"/>
            <w:r w:rsidRPr="007F6A3C">
              <w:rPr>
                <w:rFonts w:eastAsia="Calibri"/>
                <w:sz w:val="22"/>
                <w:szCs w:val="22"/>
              </w:rPr>
              <w:t>Lemminkainen</w:t>
            </w:r>
            <w:proofErr w:type="spellEnd"/>
            <w:r w:rsidRPr="007F6A3C">
              <w:rPr>
                <w:rFonts w:eastAsia="Calibri"/>
                <w:sz w:val="22"/>
                <w:szCs w:val="22"/>
              </w:rPr>
              <w:t xml:space="preserve"> Lietuva“ (toliau – Rangovas)  2018 m. spalio 25 d. pasirašė 2016 m. gruodžio 8 d.  sutarties Nr. S-1150 papildomą susitarimą Nr. 3, kuriuo susitarė pakeisti Sutarties Nr. S-1150 „Konkrečiosios sąlygos“ 14.9 punktą ir išdėstyti jį taip: „&lt;...&gt; atsižvelgdami &lt;...&gt; į konkrečiųjų sąlygų 14.9 punkto „Sulaikomų pinigų mokėjimas“ nuostatas ir į tai, kad 2018 m. spalio 10 d.  buvo </w:t>
            </w:r>
            <w:r w:rsidRPr="007F6A3C">
              <w:rPr>
                <w:rFonts w:eastAsia="Calibri"/>
                <w:sz w:val="22"/>
                <w:szCs w:val="22"/>
                <w:u w:val="single"/>
              </w:rPr>
              <w:t>pasirašytas Atliktų statybos darbų perdavimo  statytojui (užsakovui) aktas (2018 m. spalio 12 d. Nr. KTA-387)</w:t>
            </w:r>
            <w:r w:rsidRPr="007F6A3C">
              <w:rPr>
                <w:rFonts w:eastAsia="Calibri"/>
                <w:sz w:val="22"/>
                <w:szCs w:val="22"/>
              </w:rPr>
              <w:t xml:space="preserve"> ir Perėmimo pažyma, sudarėme šį papildomą susitarimą prie Sutarties (toliau – Susitarimas) ir susitarė: 1. </w:t>
            </w:r>
            <w:r w:rsidRPr="007F6A3C">
              <w:rPr>
                <w:rFonts w:eastAsia="Calibri"/>
                <w:b/>
                <w:sz w:val="22"/>
                <w:szCs w:val="22"/>
              </w:rPr>
              <w:t>Užsakovas</w:t>
            </w:r>
            <w:r w:rsidRPr="007F6A3C">
              <w:rPr>
                <w:rFonts w:eastAsia="Calibri"/>
                <w:sz w:val="22"/>
                <w:szCs w:val="22"/>
              </w:rPr>
              <w:t xml:space="preserve"> įsipareigoja po </w:t>
            </w:r>
            <w:r w:rsidRPr="007F6A3C">
              <w:rPr>
                <w:rFonts w:eastAsia="Calibri"/>
                <w:b/>
                <w:sz w:val="22"/>
                <w:szCs w:val="22"/>
              </w:rPr>
              <w:t>Susitarimo</w:t>
            </w:r>
            <w:r w:rsidRPr="007F6A3C">
              <w:rPr>
                <w:rFonts w:eastAsia="Calibri"/>
                <w:sz w:val="22"/>
                <w:szCs w:val="22"/>
              </w:rPr>
              <w:t xml:space="preserve"> pasirašymo per 30 kalendorinių dienų nuo sulaikytų pinigų apmokėjimo dokumentų (sulaikytų pinigų sąskaitos ir banko išduotos sulaikytų pinigų garantijos arba draudimo bendrovės išduoto sulaikytų pinigų laidavimo rašto tarpinio mokėjimo pažymose sulaikytų pinigų sumai) pateikimo </w:t>
            </w:r>
            <w:r w:rsidRPr="007F6A3C">
              <w:rPr>
                <w:rFonts w:eastAsia="Calibri"/>
                <w:b/>
                <w:sz w:val="22"/>
                <w:szCs w:val="22"/>
              </w:rPr>
              <w:t>Užsakovui</w:t>
            </w:r>
            <w:r w:rsidRPr="007F6A3C">
              <w:rPr>
                <w:rFonts w:eastAsia="Calibri"/>
                <w:sz w:val="22"/>
                <w:szCs w:val="22"/>
              </w:rPr>
              <w:t xml:space="preserve"> (</w:t>
            </w:r>
            <w:r w:rsidRPr="007F6A3C">
              <w:rPr>
                <w:rFonts w:eastAsia="Calibri"/>
                <w:sz w:val="22"/>
                <w:szCs w:val="22"/>
                <w:u w:val="single"/>
              </w:rPr>
              <w:t>net ir tuo atveju, jeigu iki to momento nebus surašytas  statybos užbaigimo aktas)</w:t>
            </w:r>
            <w:r w:rsidRPr="007F6A3C">
              <w:rPr>
                <w:rFonts w:eastAsia="Calibri"/>
                <w:sz w:val="22"/>
                <w:szCs w:val="22"/>
              </w:rPr>
              <w:t xml:space="preserve">, išmokėti </w:t>
            </w:r>
            <w:r w:rsidRPr="007F6A3C">
              <w:rPr>
                <w:rFonts w:eastAsia="Calibri"/>
                <w:b/>
                <w:sz w:val="22"/>
                <w:szCs w:val="22"/>
              </w:rPr>
              <w:t xml:space="preserve">Rangovui </w:t>
            </w:r>
            <w:r w:rsidRPr="007F6A3C">
              <w:rPr>
                <w:rFonts w:eastAsia="Calibri"/>
                <w:sz w:val="22"/>
                <w:szCs w:val="22"/>
                <w:u w:val="single"/>
              </w:rPr>
              <w:t>visą</w:t>
            </w:r>
            <w:r w:rsidRPr="007F6A3C">
              <w:rPr>
                <w:rFonts w:eastAsia="Calibri"/>
                <w:sz w:val="22"/>
                <w:szCs w:val="22"/>
              </w:rPr>
              <w:t xml:space="preserve"> pagal bendrųjų Sutarties sąlygų 14.3 punktą „Kreipimasis dėl Tarpinio mokėjimo pažymų“ </w:t>
            </w:r>
            <w:r w:rsidRPr="007F6A3C">
              <w:rPr>
                <w:rFonts w:eastAsia="Calibri"/>
                <w:sz w:val="22"/>
                <w:szCs w:val="22"/>
                <w:u w:val="single"/>
              </w:rPr>
              <w:t>sulaikytų pinigų sumą</w:t>
            </w:r>
            <w:r w:rsidRPr="007F6A3C">
              <w:rPr>
                <w:rFonts w:eastAsia="Calibri"/>
                <w:sz w:val="22"/>
                <w:szCs w:val="22"/>
              </w:rPr>
              <w:t xml:space="preserve">, atskaičius Rangovo nesumokėtas netesybas, baudas ar kitus neatliktus mokėjimus </w:t>
            </w:r>
            <w:r w:rsidRPr="007F6A3C">
              <w:rPr>
                <w:rFonts w:eastAsia="Calibri"/>
                <w:b/>
                <w:sz w:val="22"/>
                <w:szCs w:val="22"/>
              </w:rPr>
              <w:t xml:space="preserve">Užsakovui </w:t>
            </w:r>
            <w:r w:rsidRPr="007F6A3C">
              <w:rPr>
                <w:rFonts w:eastAsia="Calibri"/>
                <w:sz w:val="22"/>
                <w:szCs w:val="22"/>
              </w:rPr>
              <w:t xml:space="preserve">&lt;...&gt;“. </w:t>
            </w:r>
          </w:p>
          <w:p w:rsidR="00811ABE" w:rsidRPr="007F6A3C" w:rsidRDefault="00811ABE" w:rsidP="001A07EB">
            <w:pPr>
              <w:jc w:val="both"/>
              <w:rPr>
                <w:rFonts w:eastAsia="Calibri"/>
                <w:sz w:val="22"/>
                <w:szCs w:val="22"/>
              </w:rPr>
            </w:pPr>
            <w:r w:rsidRPr="007F6A3C">
              <w:rPr>
                <w:rFonts w:eastAsia="Calibri"/>
                <w:sz w:val="22"/>
                <w:szCs w:val="22"/>
              </w:rPr>
              <w:t xml:space="preserve">       Vertinimo metu, iš  Perkančiosios organizacijos pateiktų dokumentų</w:t>
            </w:r>
            <w:r w:rsidRPr="007F6A3C">
              <w:rPr>
                <w:rFonts w:eastAsia="Calibri"/>
                <w:sz w:val="22"/>
                <w:szCs w:val="22"/>
                <w:vertAlign w:val="superscript"/>
              </w:rPr>
              <w:footnoteReference w:id="7"/>
            </w:r>
            <w:r w:rsidRPr="007F6A3C">
              <w:rPr>
                <w:rFonts w:eastAsia="Calibri"/>
                <w:sz w:val="22"/>
                <w:szCs w:val="22"/>
              </w:rPr>
              <w:t xml:space="preserve">, nustatyta, kad sulaikoma suma (5 % priimtos sutarties sumos be PVM) taikoma kiekvienam tarpiniam mokėjimui. </w:t>
            </w:r>
          </w:p>
          <w:p w:rsidR="00811ABE" w:rsidRPr="007F6A3C" w:rsidRDefault="00811ABE" w:rsidP="001A07EB">
            <w:pPr>
              <w:jc w:val="both"/>
              <w:rPr>
                <w:rFonts w:eastAsia="Calibri"/>
                <w:sz w:val="22"/>
                <w:szCs w:val="22"/>
              </w:rPr>
            </w:pPr>
            <w:r w:rsidRPr="007F6A3C">
              <w:rPr>
                <w:rFonts w:eastAsia="Calibri"/>
                <w:sz w:val="22"/>
                <w:szCs w:val="22"/>
              </w:rPr>
              <w:t xml:space="preserve">        Atkreiptinas dėmesys, kad Sutarties Nr. S-1150, 13 punkte nustatyta, kad „Sutarties sąlygos Sutarties galiojimo laikotarpiu negali būti keičiamos, išskyrus tokias Sutarties sąlygas, kurias pakeitus nebūtų pažeisti Viešųjų pirkimų įstatymo 3 straipsnyje nustatyti principai ir tikslai &lt;...&gt;. Tais atvejais, kai Sutarties sąlygų keitimo būtinybės nebuvo įmanoma numatyti rengiant atviro konkurso sąlygas ir Sutarties sudarymo metu, Sutarties šalys gali keisti </w:t>
            </w:r>
            <w:r w:rsidRPr="007F6A3C">
              <w:rPr>
                <w:rFonts w:eastAsia="Calibri"/>
                <w:sz w:val="22"/>
                <w:szCs w:val="22"/>
                <w:u w:val="single"/>
              </w:rPr>
              <w:t>tik neesmines Sutarties sąlygas</w:t>
            </w:r>
            <w:r w:rsidRPr="007F6A3C">
              <w:rPr>
                <w:rFonts w:eastAsia="Calibri"/>
                <w:sz w:val="22"/>
                <w:szCs w:val="22"/>
              </w:rPr>
              <w:t xml:space="preserve">“. </w:t>
            </w:r>
          </w:p>
          <w:p w:rsidR="00811ABE" w:rsidRPr="007F6A3C" w:rsidRDefault="00811ABE" w:rsidP="001A07EB">
            <w:pPr>
              <w:jc w:val="both"/>
              <w:rPr>
                <w:bCs/>
                <w:sz w:val="22"/>
                <w:szCs w:val="22"/>
              </w:rPr>
            </w:pPr>
            <w:r w:rsidRPr="007F6A3C">
              <w:rPr>
                <w:rFonts w:eastAsia="Calibri"/>
                <w:sz w:val="22"/>
                <w:szCs w:val="22"/>
              </w:rPr>
              <w:t xml:space="preserve">        Pažymėtina, kad šiuo nagrinėjamu atveju Sutartyje Nr. S-1150 nustatyta atsiskaitymo tvarka galėjo būti </w:t>
            </w:r>
            <w:r w:rsidRPr="007F6A3C">
              <w:rPr>
                <w:rFonts w:eastAsia="Calibri"/>
                <w:sz w:val="22"/>
                <w:szCs w:val="22"/>
              </w:rPr>
              <w:lastRenderedPageBreak/>
              <w:t>pakeista vadovaujantis Įstatymo 89 straipsnio 1 dalies 5 punkte nurodytu atveju, - jei pakeitimas nebūtų esminis (Įstatymo 89 straipsnio 4 dalis</w:t>
            </w:r>
            <w:r w:rsidRPr="007F6A3C">
              <w:rPr>
                <w:rFonts w:eastAsia="Calibri"/>
                <w:sz w:val="22"/>
                <w:szCs w:val="22"/>
                <w:vertAlign w:val="superscript"/>
              </w:rPr>
              <w:footnoteReference w:id="8"/>
            </w:r>
            <w:r w:rsidRPr="007F6A3C">
              <w:rPr>
                <w:rFonts w:eastAsia="Calibri"/>
                <w:sz w:val="22"/>
                <w:szCs w:val="22"/>
              </w:rPr>
              <w:t>). Konstatuotina, kad, pakeitus atsiskaitymo tvarką, Perkančioji organizacija faktiškai pakeitė Sutarties Nr. S-1150 nuostatas tokiu būdu, kad ekonominė  Sutarties Nr. S-1150 pusiausvyra pasikeitė Rangovo naudai, taip kaip nebuvo aptarta pradinėje Sutartyje Nr. S-1150. Pažymėtina, kad toks Sutarties Nr. S-1150 pakeitimas yra esminis, kaip apibrėžta Įstatymo 89 straipsnio 4 dalies 2 punkte</w:t>
            </w:r>
            <w:r w:rsidRPr="007F6A3C">
              <w:rPr>
                <w:rFonts w:eastAsia="Calibri"/>
                <w:sz w:val="22"/>
                <w:szCs w:val="22"/>
                <w:vertAlign w:val="superscript"/>
              </w:rPr>
              <w:footnoteReference w:id="9"/>
            </w:r>
            <w:r w:rsidRPr="007F6A3C">
              <w:rPr>
                <w:rFonts w:eastAsia="Calibri"/>
                <w:sz w:val="22"/>
                <w:szCs w:val="22"/>
              </w:rPr>
              <w:t>, todėl minėto pakeitimo Perkančioji organizacija atlikti negalėjo. Atlikusi esminį Sutarties Nr. S-1150 pakeitimą ir tokiu pakeitimu, sudariusi palankesnes sąlygas Rangovui, Perkančioji organizacija pažeidė Įstatymo  89 straipsnio 1 dalies 5 punkto nuostatą, 17 straipsnio 1 dalyje įtvirtintą skaidrumo principą bei 17 straipsnio 2 dalies 1 punkte įtvirtintą tikslo siekimą.</w:t>
            </w:r>
          </w:p>
          <w:p w:rsidR="00811ABE" w:rsidRPr="007F6A3C" w:rsidRDefault="00811ABE" w:rsidP="00EB33FF">
            <w:pPr>
              <w:pStyle w:val="Sraopastraipa"/>
              <w:numPr>
                <w:ilvl w:val="0"/>
                <w:numId w:val="37"/>
              </w:numPr>
              <w:jc w:val="both"/>
              <w:rPr>
                <w:b/>
                <w:bCs/>
                <w:sz w:val="22"/>
                <w:szCs w:val="22"/>
              </w:rPr>
            </w:pPr>
            <w:r w:rsidRPr="007F6A3C">
              <w:rPr>
                <w:b/>
                <w:bCs/>
                <w:sz w:val="22"/>
                <w:szCs w:val="22"/>
              </w:rPr>
              <w:t>Dėl Sutarties Nr. S-591 keitimo.</w:t>
            </w:r>
          </w:p>
          <w:p w:rsidR="00811ABE" w:rsidRPr="007F6A3C" w:rsidRDefault="00811ABE" w:rsidP="001A07EB">
            <w:pPr>
              <w:contextualSpacing/>
              <w:jc w:val="both"/>
              <w:rPr>
                <w:rFonts w:eastAsia="Calibri"/>
                <w:sz w:val="22"/>
                <w:szCs w:val="22"/>
              </w:rPr>
            </w:pPr>
            <w:r w:rsidRPr="007F6A3C">
              <w:rPr>
                <w:rFonts w:eastAsia="Calibri"/>
                <w:sz w:val="22"/>
                <w:szCs w:val="22"/>
              </w:rPr>
              <w:t xml:space="preserve">      Sutarties Nr. S-591 „Konkrečiosios sąlygos“ 14.7 punkte „Mokėjimas“ nustatyta atsiskaitymo tvarka, pagal kurią „</w:t>
            </w:r>
            <w:r w:rsidRPr="007F6A3C">
              <w:rPr>
                <w:bCs/>
                <w:sz w:val="22"/>
                <w:szCs w:val="22"/>
              </w:rPr>
              <w:t xml:space="preserve">Užsakovas privalo Rangovui mokėti: (c) sumą, patvirtintą sulaikomų pinigų mokėjimo pažymoje, per 30 kalendorinių dienų nuo </w:t>
            </w:r>
            <w:r w:rsidRPr="007F6A3C">
              <w:rPr>
                <w:bCs/>
                <w:sz w:val="22"/>
                <w:szCs w:val="22"/>
                <w:u w:val="single"/>
              </w:rPr>
              <w:t>Statybos užbaigimo akto surašymo dienos</w:t>
            </w:r>
            <w:r w:rsidRPr="007F6A3C">
              <w:rPr>
                <w:bCs/>
                <w:sz w:val="22"/>
                <w:szCs w:val="22"/>
              </w:rPr>
              <w:t xml:space="preserve"> ir reikalavimus atitinkančių ir Užsakovo patvirtintų dokumentų gavimo.“, o </w:t>
            </w:r>
            <w:r w:rsidRPr="007F6A3C">
              <w:rPr>
                <w:rFonts w:eastAsia="Calibri"/>
                <w:sz w:val="22"/>
                <w:szCs w:val="22"/>
              </w:rPr>
              <w:t>Sutarties Nr. S-591 „Konkrečiosios sąlygos“ 14.9 punkte „Sulaikomų pinigų mokėjimas“ nustatyta, kad „</w:t>
            </w:r>
            <w:r w:rsidRPr="007F6A3C">
              <w:rPr>
                <w:rFonts w:eastAsia="Calibri"/>
                <w:sz w:val="22"/>
                <w:szCs w:val="22"/>
                <w:u w:val="single"/>
              </w:rPr>
              <w:t>Kai surašomas statybos užbaigimo aktas, sulaikomų pinigų suma sumokama Rangovui</w:t>
            </w:r>
            <w:r w:rsidRPr="007F6A3C">
              <w:rPr>
                <w:rFonts w:eastAsia="Calibri"/>
                <w:sz w:val="22"/>
                <w:szCs w:val="22"/>
              </w:rPr>
              <w:t xml:space="preserve"> po to, kai jis Užsakovui pateikia sulaikomų pinigų sąskaitą (įvertinus atsiskaitymus/ baudas) ir banko išduotą sulaikomų pinigų garantiją arba draudimo bendrovės išduotą sulaikomų pinigų laidavimo draudimo raštą tarpinio mokėjimo pažymose sulaikytų pinigų sumai. &lt;...&gt;“. </w:t>
            </w:r>
          </w:p>
          <w:p w:rsidR="00811ABE" w:rsidRPr="007F6A3C" w:rsidRDefault="00811ABE" w:rsidP="001A07EB">
            <w:pPr>
              <w:jc w:val="both"/>
              <w:rPr>
                <w:rFonts w:eastAsia="Calibri"/>
                <w:sz w:val="22"/>
                <w:szCs w:val="22"/>
              </w:rPr>
            </w:pPr>
            <w:r w:rsidRPr="007F6A3C">
              <w:rPr>
                <w:rFonts w:eastAsia="Calibri"/>
                <w:sz w:val="22"/>
                <w:szCs w:val="22"/>
              </w:rPr>
              <w:t xml:space="preserve">        Nustatyta, kad </w:t>
            </w:r>
            <w:r w:rsidRPr="007F6A3C">
              <w:rPr>
                <w:bCs/>
                <w:sz w:val="22"/>
                <w:szCs w:val="22"/>
              </w:rPr>
              <w:t xml:space="preserve">Perkančioji organizacija ir </w:t>
            </w:r>
            <w:r w:rsidRPr="007F6A3C">
              <w:rPr>
                <w:rFonts w:eastAsia="Calibri"/>
                <w:sz w:val="22"/>
                <w:szCs w:val="22"/>
              </w:rPr>
              <w:t>Ūkio subjektų grupė: AB „</w:t>
            </w:r>
            <w:proofErr w:type="spellStart"/>
            <w:r w:rsidRPr="007F6A3C">
              <w:rPr>
                <w:rFonts w:eastAsia="Calibri"/>
                <w:sz w:val="22"/>
                <w:szCs w:val="22"/>
              </w:rPr>
              <w:t>Eurovia</w:t>
            </w:r>
            <w:proofErr w:type="spellEnd"/>
            <w:r w:rsidRPr="007F6A3C">
              <w:rPr>
                <w:rFonts w:eastAsia="Calibri"/>
                <w:sz w:val="22"/>
                <w:szCs w:val="22"/>
              </w:rPr>
              <w:t xml:space="preserve"> Lietuva“ (atsakingas partneris) bei UAB „Šilutės automobilių keliai“, veikianti jungtinės veiklos pagrindu (toliau – Rangovas) 2018 m. gruodžio 17 d. pasirašė 2017 m. rugpjūčio 25 d.  sutarties Nr. S-591 papildomą susitarimą Nr. 2, kuriuo susitarė pakeisti Sutarties Nr. S-591 „Konkrečiosios sąlygos“ 14.9 punktą ir išdėstyti jį taip: „&lt;...&gt; atsižvelgdami &lt;...&gt; į konkrečiųjų sąlygų 14.9 punkto „Sulaikomų pinigų mokėjimas“ nuostatas ir į tai, kad 2018 m. lapkričio 29 d.  buvo </w:t>
            </w:r>
            <w:r w:rsidRPr="007F6A3C">
              <w:rPr>
                <w:rFonts w:eastAsia="Calibri"/>
                <w:sz w:val="22"/>
                <w:szCs w:val="22"/>
                <w:u w:val="single"/>
              </w:rPr>
              <w:t>pasirašytas Atliktų statybos darbų perdavimo  statytojui (užsakovui) aktas (2018 m. lapkričio 29 d. Nr. KTA-4457)</w:t>
            </w:r>
            <w:r w:rsidRPr="007F6A3C">
              <w:rPr>
                <w:rFonts w:eastAsia="Calibri"/>
                <w:sz w:val="22"/>
                <w:szCs w:val="22"/>
              </w:rPr>
              <w:t xml:space="preserve"> ir Perėmimo pažyma, sudarėme šį papildomą susitarimą prie Sutarties (toliau – Susitarimas) ir susitarė: 1. </w:t>
            </w:r>
            <w:r w:rsidRPr="007F6A3C">
              <w:rPr>
                <w:rFonts w:eastAsia="Calibri"/>
                <w:b/>
                <w:sz w:val="22"/>
                <w:szCs w:val="22"/>
              </w:rPr>
              <w:t>Užsakovas</w:t>
            </w:r>
            <w:r w:rsidRPr="007F6A3C">
              <w:rPr>
                <w:rFonts w:eastAsia="Calibri"/>
                <w:sz w:val="22"/>
                <w:szCs w:val="22"/>
              </w:rPr>
              <w:t xml:space="preserve"> įsipareigoja po </w:t>
            </w:r>
            <w:r w:rsidRPr="007F6A3C">
              <w:rPr>
                <w:rFonts w:eastAsia="Calibri"/>
                <w:b/>
                <w:sz w:val="22"/>
                <w:szCs w:val="22"/>
              </w:rPr>
              <w:t>Susitarimo</w:t>
            </w:r>
            <w:r w:rsidRPr="007F6A3C">
              <w:rPr>
                <w:rFonts w:eastAsia="Calibri"/>
                <w:sz w:val="22"/>
                <w:szCs w:val="22"/>
              </w:rPr>
              <w:t xml:space="preserve"> pasirašymo per 30 kalendorinių dienų nuo sulaikytų pinigų apmokėjimo dokumentų (sulaikytų pinigų sąskaitos ir banko išduotos sulaikytų pinigų garantijos arba draudimo bendrovės išduoto sulaikytų pinigų laidavimo rašto tarpinio mokėjimo pažymose sulaikytų pinigų sumai) pateikimo </w:t>
            </w:r>
            <w:r w:rsidRPr="007F6A3C">
              <w:rPr>
                <w:rFonts w:eastAsia="Calibri"/>
                <w:b/>
                <w:sz w:val="22"/>
                <w:szCs w:val="22"/>
              </w:rPr>
              <w:t>Užsakovui</w:t>
            </w:r>
            <w:r w:rsidRPr="007F6A3C">
              <w:rPr>
                <w:rFonts w:eastAsia="Calibri"/>
                <w:sz w:val="22"/>
                <w:szCs w:val="22"/>
              </w:rPr>
              <w:t xml:space="preserve"> (</w:t>
            </w:r>
            <w:r w:rsidRPr="007F6A3C">
              <w:rPr>
                <w:rFonts w:eastAsia="Calibri"/>
                <w:sz w:val="22"/>
                <w:szCs w:val="22"/>
                <w:u w:val="single"/>
              </w:rPr>
              <w:t>net ir tuo atveju, jeigu iki to momento nebus surašytas  statybos užbaigimo aktas)</w:t>
            </w:r>
            <w:r w:rsidRPr="007F6A3C">
              <w:rPr>
                <w:rFonts w:eastAsia="Calibri"/>
                <w:sz w:val="22"/>
                <w:szCs w:val="22"/>
              </w:rPr>
              <w:t xml:space="preserve">, išmokėti </w:t>
            </w:r>
            <w:r w:rsidRPr="007F6A3C">
              <w:rPr>
                <w:rFonts w:eastAsia="Calibri"/>
                <w:b/>
                <w:sz w:val="22"/>
                <w:szCs w:val="22"/>
              </w:rPr>
              <w:t xml:space="preserve">Rangovui </w:t>
            </w:r>
            <w:r w:rsidRPr="007F6A3C">
              <w:rPr>
                <w:rFonts w:eastAsia="Calibri"/>
                <w:sz w:val="22"/>
                <w:szCs w:val="22"/>
                <w:u w:val="single"/>
              </w:rPr>
              <w:t>visą</w:t>
            </w:r>
            <w:r w:rsidRPr="007F6A3C">
              <w:rPr>
                <w:rFonts w:eastAsia="Calibri"/>
                <w:sz w:val="22"/>
                <w:szCs w:val="22"/>
              </w:rPr>
              <w:t xml:space="preserve"> pagal bendrųjų Sutarties sąlygų 14.3 punktą „Kreipimasis dėl Tarpinio mokėjimo pažymų“ </w:t>
            </w:r>
            <w:r w:rsidRPr="007F6A3C">
              <w:rPr>
                <w:rFonts w:eastAsia="Calibri"/>
                <w:sz w:val="22"/>
                <w:szCs w:val="22"/>
                <w:u w:val="single"/>
              </w:rPr>
              <w:t>sulaikytų pinigų sumą</w:t>
            </w:r>
            <w:r w:rsidRPr="007F6A3C">
              <w:rPr>
                <w:rFonts w:eastAsia="Calibri"/>
                <w:sz w:val="22"/>
                <w:szCs w:val="22"/>
              </w:rPr>
              <w:t xml:space="preserve">, atskaičius Rangovo nesumokėtas netesybas, baudas ar kitus neatliktus mokėjimus </w:t>
            </w:r>
            <w:r w:rsidRPr="007F6A3C">
              <w:rPr>
                <w:rFonts w:eastAsia="Calibri"/>
                <w:b/>
                <w:sz w:val="22"/>
                <w:szCs w:val="22"/>
              </w:rPr>
              <w:t xml:space="preserve">Užsakovui </w:t>
            </w:r>
            <w:r w:rsidRPr="007F6A3C">
              <w:rPr>
                <w:rFonts w:eastAsia="Calibri"/>
                <w:sz w:val="22"/>
                <w:szCs w:val="22"/>
              </w:rPr>
              <w:t xml:space="preserve">&lt;...&gt;“. </w:t>
            </w:r>
          </w:p>
          <w:p w:rsidR="00811ABE" w:rsidRPr="007F6A3C" w:rsidRDefault="00811ABE" w:rsidP="001A07EB">
            <w:pPr>
              <w:jc w:val="both"/>
              <w:rPr>
                <w:rFonts w:eastAsia="Calibri"/>
                <w:sz w:val="22"/>
                <w:szCs w:val="22"/>
              </w:rPr>
            </w:pPr>
            <w:r w:rsidRPr="007F6A3C">
              <w:rPr>
                <w:rFonts w:eastAsia="Calibri"/>
                <w:sz w:val="22"/>
                <w:szCs w:val="22"/>
              </w:rPr>
              <w:t xml:space="preserve">       Vertinimo metu, iš  Perkančiosios organizacijos pateiktų dokumentų</w:t>
            </w:r>
            <w:r w:rsidRPr="007F6A3C">
              <w:rPr>
                <w:rFonts w:eastAsia="Calibri"/>
                <w:sz w:val="22"/>
                <w:szCs w:val="22"/>
                <w:vertAlign w:val="superscript"/>
              </w:rPr>
              <w:footnoteReference w:id="10"/>
            </w:r>
            <w:r w:rsidRPr="007F6A3C">
              <w:rPr>
                <w:rFonts w:eastAsia="Calibri"/>
                <w:sz w:val="22"/>
                <w:szCs w:val="22"/>
              </w:rPr>
              <w:t xml:space="preserve">, nustatyta, kad sulaikoma suma (5 % priimtos sutarties sumos be PVM) taikoma kiekvienam tarpiniam mokėjimui. </w:t>
            </w:r>
          </w:p>
          <w:p w:rsidR="00811ABE" w:rsidRPr="007F6A3C" w:rsidRDefault="00811ABE" w:rsidP="001A07EB">
            <w:pPr>
              <w:jc w:val="both"/>
              <w:rPr>
                <w:rFonts w:eastAsia="Calibri"/>
                <w:sz w:val="22"/>
                <w:szCs w:val="22"/>
              </w:rPr>
            </w:pPr>
            <w:r w:rsidRPr="007F6A3C">
              <w:rPr>
                <w:rFonts w:eastAsia="Calibri"/>
                <w:sz w:val="22"/>
                <w:szCs w:val="22"/>
              </w:rPr>
              <w:t xml:space="preserve">       Atkreiptinas dėmesys, kad Sutarties Nr. S-591, 13 punkte nustatyta, kad „Sutarties sąlygos Sutarties galiojimo laikotarpiu negali būti keičiamos, išskyrus tokias Sutarties sąlygas, kurias pakeitus nebūtų pažeisti Viešųjų pirkimų įstatymo 3 straipsnyje nustatyti principai ir tikslai &lt;...&gt;. Tais atvejais, kai Sutarties sąlygų keitimo būtinybės nebuvo įmanoma numatyti rengiant atviro konkurso sąlygas ir Sutarties sudarymo metu, Sutarties šalys gali keisti </w:t>
            </w:r>
            <w:r w:rsidRPr="007F6A3C">
              <w:rPr>
                <w:rFonts w:eastAsia="Calibri"/>
                <w:sz w:val="22"/>
                <w:szCs w:val="22"/>
                <w:u w:val="single"/>
              </w:rPr>
              <w:t>tik neesmines Sutarties sąlygas</w:t>
            </w:r>
            <w:r w:rsidRPr="007F6A3C">
              <w:rPr>
                <w:rFonts w:eastAsia="Calibri"/>
                <w:sz w:val="22"/>
                <w:szCs w:val="22"/>
              </w:rPr>
              <w:t xml:space="preserve">“. </w:t>
            </w:r>
          </w:p>
          <w:p w:rsidR="00811ABE" w:rsidRPr="007F6A3C" w:rsidRDefault="00811ABE" w:rsidP="001A07EB">
            <w:pPr>
              <w:jc w:val="both"/>
              <w:rPr>
                <w:bCs/>
                <w:sz w:val="22"/>
                <w:szCs w:val="22"/>
              </w:rPr>
            </w:pPr>
            <w:r w:rsidRPr="007F6A3C">
              <w:rPr>
                <w:rFonts w:eastAsia="Calibri"/>
                <w:sz w:val="22"/>
                <w:szCs w:val="22"/>
              </w:rPr>
              <w:t xml:space="preserve">       Pažymėtina, kad šiuo nagrinėjamu atveju Sutartyje Nr. S-591 nustatyta atsiskaitymo tvarka galėjo būti </w:t>
            </w:r>
            <w:r w:rsidRPr="007F6A3C">
              <w:rPr>
                <w:rFonts w:eastAsia="Calibri"/>
                <w:sz w:val="22"/>
                <w:szCs w:val="22"/>
              </w:rPr>
              <w:lastRenderedPageBreak/>
              <w:t>pakeista vadovaujantis Įstatymo  89 straipsnio 1 dalies 5 punkte nurodytu atveju, - jei pakeitimas nebūtų esminis (Įstatymo  89 straipsnio 4 dalis</w:t>
            </w:r>
            <w:r w:rsidRPr="007F6A3C">
              <w:rPr>
                <w:rFonts w:eastAsia="Calibri"/>
                <w:sz w:val="22"/>
                <w:szCs w:val="22"/>
                <w:vertAlign w:val="superscript"/>
              </w:rPr>
              <w:footnoteReference w:id="11"/>
            </w:r>
            <w:r w:rsidRPr="007F6A3C">
              <w:rPr>
                <w:rFonts w:eastAsia="Calibri"/>
                <w:sz w:val="22"/>
                <w:szCs w:val="22"/>
              </w:rPr>
              <w:t>). Konstatuotina, kad, pakeitus atsiskaitymo tvarką, Perkančioji organizacija faktiškai pakeitė Sutarties Nr. S-591 nuostatas tokiu būdu, kad ekonominė  Sutarties Nr. S-591 pusiausvyra pasikeitė Rangovo naudai, taip kaip nebuvo aptarta pradinėje Sutartyje Nr. S-591. Pažymėtina, kad toks Sutarties Nr. S-591 pakeitimas yra esminis, kaip apibrėžta Įstatymo 89 straipsnio 4 dalies 2 punkte</w:t>
            </w:r>
            <w:r w:rsidRPr="007F6A3C">
              <w:rPr>
                <w:rFonts w:eastAsia="Calibri"/>
                <w:sz w:val="22"/>
                <w:szCs w:val="22"/>
                <w:vertAlign w:val="superscript"/>
              </w:rPr>
              <w:footnoteReference w:id="12"/>
            </w:r>
            <w:r w:rsidRPr="007F6A3C">
              <w:rPr>
                <w:rFonts w:eastAsia="Calibri"/>
                <w:sz w:val="22"/>
                <w:szCs w:val="22"/>
              </w:rPr>
              <w:t>, todėl minėto pakeitimo Perkančioji organizacija atlikti negalėjo. Atlikusi esminį Sutarties Nr. S-591 pakeitimą ir tokiu pakeitimu, sudariusi palankesnes sąlygas Rangovui, Perkančioji organizacija pažeidė Įstatymo 89 straipsnio 1 dalies 5 punkto nuostatą, 17 straipsnio 1 dalyje įtvirtintą skaidrumo principą bei 17 straipsnio 2 dalies 1 punkte įtvirtintą tikslo siekimą.</w:t>
            </w:r>
          </w:p>
          <w:p w:rsidR="00811ABE" w:rsidRPr="007F6A3C" w:rsidRDefault="00811ABE" w:rsidP="00EB33FF">
            <w:pPr>
              <w:pStyle w:val="Sraopastraipa"/>
              <w:numPr>
                <w:ilvl w:val="0"/>
                <w:numId w:val="37"/>
              </w:numPr>
              <w:suppressAutoHyphens/>
              <w:autoSpaceDE w:val="0"/>
              <w:autoSpaceDN w:val="0"/>
              <w:adjustRightInd w:val="0"/>
              <w:jc w:val="both"/>
              <w:textAlignment w:val="center"/>
              <w:rPr>
                <w:rFonts w:eastAsia="Calibri"/>
                <w:sz w:val="22"/>
                <w:szCs w:val="22"/>
              </w:rPr>
            </w:pPr>
            <w:r w:rsidRPr="007F6A3C">
              <w:rPr>
                <w:rFonts w:eastAsia="Calibri"/>
                <w:b/>
                <w:sz w:val="22"/>
                <w:szCs w:val="22"/>
              </w:rPr>
              <w:t>Dėl Sutarties Nr. S-565 keitimo.</w:t>
            </w:r>
          </w:p>
          <w:p w:rsidR="00811ABE" w:rsidRPr="007F6A3C" w:rsidRDefault="00811ABE" w:rsidP="001A07EB">
            <w:pPr>
              <w:jc w:val="both"/>
              <w:rPr>
                <w:rFonts w:eastAsia="Calibri"/>
                <w:sz w:val="22"/>
                <w:szCs w:val="22"/>
              </w:rPr>
            </w:pPr>
            <w:r w:rsidRPr="007F6A3C">
              <w:rPr>
                <w:rFonts w:eastAsia="Calibri"/>
                <w:sz w:val="22"/>
                <w:szCs w:val="22"/>
              </w:rPr>
              <w:t xml:space="preserve">      Sutarties Nr. S-565 „Konkrečiosios sąlygos“ 14.7 punkte „Mokėjimas“ nustatyta atsiskaitymo tvarka, pagal kurią „</w:t>
            </w:r>
            <w:r w:rsidRPr="007F6A3C">
              <w:rPr>
                <w:bCs/>
                <w:sz w:val="22"/>
                <w:szCs w:val="22"/>
              </w:rPr>
              <w:t xml:space="preserve">Užsakovas privalo Rangovui mokėti: (c) sumą, patvirtintą sulaikomų pinigų mokėjimo pažymoje, per 30 kalendorinių dienų nuo </w:t>
            </w:r>
            <w:r w:rsidRPr="007F6A3C">
              <w:rPr>
                <w:bCs/>
                <w:sz w:val="22"/>
                <w:szCs w:val="22"/>
                <w:u w:val="single"/>
              </w:rPr>
              <w:t>Statybos užbaigimo akto surašymo dienos</w:t>
            </w:r>
            <w:r w:rsidRPr="007F6A3C">
              <w:rPr>
                <w:bCs/>
                <w:sz w:val="22"/>
                <w:szCs w:val="22"/>
              </w:rPr>
              <w:t xml:space="preserve"> ir reikalavimus atitinkančių ir Užsakovo patvirtintų dokumentų gavimo.“, o </w:t>
            </w:r>
            <w:r w:rsidRPr="007F6A3C">
              <w:rPr>
                <w:rFonts w:eastAsia="Calibri"/>
                <w:sz w:val="22"/>
                <w:szCs w:val="22"/>
              </w:rPr>
              <w:t>Sutarties Nr. S-565 „Konkrečiosios sąlygos“ 14.9 punkte „Sulaikomų pinigų mokėjimas“ nustatyta, kad „</w:t>
            </w:r>
            <w:r w:rsidRPr="007F6A3C">
              <w:rPr>
                <w:rFonts w:eastAsia="Calibri"/>
                <w:sz w:val="22"/>
                <w:szCs w:val="22"/>
                <w:u w:val="single"/>
              </w:rPr>
              <w:t>Kai surašomas statybos užbaigimo aktas, sulaikomų pinigų suma sumokama Rangovui</w:t>
            </w:r>
            <w:r w:rsidRPr="007F6A3C">
              <w:rPr>
                <w:rFonts w:eastAsia="Calibri"/>
                <w:sz w:val="22"/>
                <w:szCs w:val="22"/>
              </w:rPr>
              <w:t xml:space="preserve"> po to, kai jis Užsakovui pateikia sulaikomų pinigų sąskaitą (įvertinus atsiskaitymus/ baudas) ir banko išduotą sulaikomų pinigų garantiją arba draudimo bendrovės išduotą sulaikomų pinigų laidavimo draudimo raštą tarpinio mokėjimo pažymose sulaikytų pinigų sumai. &lt;...&gt;“. </w:t>
            </w:r>
          </w:p>
          <w:p w:rsidR="00811ABE" w:rsidRPr="007F6A3C" w:rsidRDefault="00811ABE" w:rsidP="001A07EB">
            <w:pPr>
              <w:jc w:val="both"/>
              <w:rPr>
                <w:rFonts w:eastAsia="Calibri"/>
                <w:sz w:val="22"/>
                <w:szCs w:val="22"/>
              </w:rPr>
            </w:pPr>
            <w:r w:rsidRPr="007F6A3C">
              <w:rPr>
                <w:rFonts w:eastAsia="Calibri"/>
                <w:sz w:val="22"/>
                <w:szCs w:val="22"/>
              </w:rPr>
              <w:t xml:space="preserve">       Nustatyta, kad </w:t>
            </w:r>
            <w:r w:rsidRPr="007F6A3C">
              <w:rPr>
                <w:bCs/>
                <w:sz w:val="22"/>
                <w:szCs w:val="22"/>
              </w:rPr>
              <w:t xml:space="preserve">Perkančioji organizacija ir </w:t>
            </w:r>
            <w:r w:rsidRPr="007F6A3C">
              <w:rPr>
                <w:rFonts w:eastAsia="Calibri"/>
                <w:sz w:val="22"/>
                <w:szCs w:val="22"/>
              </w:rPr>
              <w:t xml:space="preserve">Ūkio subjektų grupė: UAB „Fegda“ (atsakingas partneris), UAB „YIT  </w:t>
            </w:r>
            <w:proofErr w:type="spellStart"/>
            <w:r w:rsidRPr="007F6A3C">
              <w:rPr>
                <w:rFonts w:eastAsia="Calibri"/>
                <w:sz w:val="22"/>
                <w:szCs w:val="22"/>
              </w:rPr>
              <w:t>Infra</w:t>
            </w:r>
            <w:proofErr w:type="spellEnd"/>
            <w:r w:rsidRPr="007F6A3C">
              <w:rPr>
                <w:rFonts w:eastAsia="Calibri"/>
                <w:sz w:val="22"/>
                <w:szCs w:val="22"/>
              </w:rPr>
              <w:t xml:space="preserve"> Lietuva“ (buvusi UAB „</w:t>
            </w:r>
            <w:proofErr w:type="spellStart"/>
            <w:r w:rsidRPr="007F6A3C">
              <w:rPr>
                <w:rFonts w:eastAsia="Calibri"/>
                <w:sz w:val="22"/>
                <w:szCs w:val="22"/>
              </w:rPr>
              <w:t>Lemminkainen</w:t>
            </w:r>
            <w:proofErr w:type="spellEnd"/>
            <w:r w:rsidRPr="007F6A3C">
              <w:rPr>
                <w:rFonts w:eastAsia="Calibri"/>
                <w:sz w:val="22"/>
                <w:szCs w:val="22"/>
              </w:rPr>
              <w:t xml:space="preserve"> Lietuva“), „YIT </w:t>
            </w:r>
            <w:proofErr w:type="spellStart"/>
            <w:r w:rsidRPr="007F6A3C">
              <w:rPr>
                <w:rFonts w:eastAsia="Calibri"/>
                <w:sz w:val="22"/>
                <w:szCs w:val="22"/>
              </w:rPr>
              <w:t>Infra</w:t>
            </w:r>
            <w:proofErr w:type="spellEnd"/>
            <w:r w:rsidRPr="007F6A3C">
              <w:rPr>
                <w:rFonts w:eastAsia="Calibri"/>
                <w:sz w:val="22"/>
                <w:szCs w:val="22"/>
              </w:rPr>
              <w:t xml:space="preserve"> OY“ (buvusi </w:t>
            </w:r>
            <w:proofErr w:type="spellStart"/>
            <w:r w:rsidRPr="007F6A3C">
              <w:rPr>
                <w:rFonts w:eastAsia="Calibri"/>
                <w:sz w:val="22"/>
                <w:szCs w:val="22"/>
              </w:rPr>
              <w:t>Lemminkainen</w:t>
            </w:r>
            <w:proofErr w:type="spellEnd"/>
            <w:r w:rsidRPr="007F6A3C">
              <w:rPr>
                <w:rFonts w:eastAsia="Calibri"/>
                <w:sz w:val="22"/>
                <w:szCs w:val="22"/>
              </w:rPr>
              <w:t xml:space="preserve"> </w:t>
            </w:r>
            <w:proofErr w:type="spellStart"/>
            <w:r w:rsidRPr="007F6A3C">
              <w:rPr>
                <w:rFonts w:eastAsia="Calibri"/>
                <w:sz w:val="22"/>
                <w:szCs w:val="22"/>
              </w:rPr>
              <w:t>Infa</w:t>
            </w:r>
            <w:proofErr w:type="spellEnd"/>
            <w:r w:rsidRPr="007F6A3C">
              <w:rPr>
                <w:rFonts w:eastAsia="Calibri"/>
                <w:sz w:val="22"/>
                <w:szCs w:val="22"/>
              </w:rPr>
              <w:t xml:space="preserve"> OY), AB „</w:t>
            </w:r>
            <w:proofErr w:type="spellStart"/>
            <w:r w:rsidRPr="007F6A3C">
              <w:rPr>
                <w:rFonts w:eastAsia="Calibri"/>
                <w:sz w:val="22"/>
                <w:szCs w:val="22"/>
              </w:rPr>
              <w:t>Eurovia</w:t>
            </w:r>
            <w:proofErr w:type="spellEnd"/>
            <w:r w:rsidRPr="007F6A3C">
              <w:rPr>
                <w:rFonts w:eastAsia="Calibri"/>
                <w:sz w:val="22"/>
                <w:szCs w:val="22"/>
              </w:rPr>
              <w:t xml:space="preserve"> Lietuva“, UAB „</w:t>
            </w:r>
            <w:proofErr w:type="spellStart"/>
            <w:r w:rsidRPr="007F6A3C">
              <w:rPr>
                <w:rFonts w:eastAsia="Calibri"/>
                <w:sz w:val="22"/>
                <w:szCs w:val="22"/>
              </w:rPr>
              <w:t>Tilsta</w:t>
            </w:r>
            <w:proofErr w:type="spellEnd"/>
            <w:r w:rsidRPr="007F6A3C">
              <w:rPr>
                <w:rFonts w:eastAsia="Calibri"/>
                <w:sz w:val="22"/>
                <w:szCs w:val="22"/>
              </w:rPr>
              <w:t xml:space="preserve">“,  UAB „Hidrostatyba“, veikiančios jungtinės veiklos sutarties pagrindu (toliau – Rangovas) 2018 m. lapkričio 16 d. pasirašė 2017 m. rugpjūčio 10 d. sutarties Nr. S-565 papildomą susitarimą Nr. 4, kuriuo susitarė pakeisti Sutarties Nr. S-565 „Konkrečiosios sąlygos“ 14.9 punktą ir išdėstyti jį taip: „&lt;...&gt; atsižvelgdami &lt;...&gt; į konkrečiųjų sąlygų 14.9 punkto „Sulaikomų pinigų mokėjimas“ nuostatas ir į tai, kad 2018 m. lapkričio 7 d. </w:t>
            </w:r>
            <w:r w:rsidRPr="007F6A3C">
              <w:rPr>
                <w:rFonts w:eastAsia="Calibri"/>
                <w:sz w:val="22"/>
                <w:szCs w:val="22"/>
                <w:u w:val="single"/>
              </w:rPr>
              <w:t>buvo pasirašytas Atliktų statybos darbų perdavimo  statytojui (užsakovui) aktas (2018 m. lapkričio 8 d. Nr. KTA-431) ir Perėmimo pažyma</w:t>
            </w:r>
            <w:r w:rsidRPr="007F6A3C">
              <w:rPr>
                <w:rFonts w:eastAsia="Calibri"/>
                <w:sz w:val="22"/>
                <w:szCs w:val="22"/>
              </w:rPr>
              <w:t xml:space="preserve">, sudarėme šį papildomą susitarimą prie Sutarties (toliau – Susitarimas) ir susitarė: 1. </w:t>
            </w:r>
            <w:r w:rsidRPr="007F6A3C">
              <w:rPr>
                <w:rFonts w:eastAsia="Calibri"/>
                <w:b/>
                <w:sz w:val="22"/>
                <w:szCs w:val="22"/>
              </w:rPr>
              <w:t>Užsakovas</w:t>
            </w:r>
            <w:r w:rsidRPr="007F6A3C">
              <w:rPr>
                <w:rFonts w:eastAsia="Calibri"/>
                <w:sz w:val="22"/>
                <w:szCs w:val="22"/>
              </w:rPr>
              <w:t xml:space="preserve"> įsipareigoja po </w:t>
            </w:r>
            <w:r w:rsidRPr="007F6A3C">
              <w:rPr>
                <w:rFonts w:eastAsia="Calibri"/>
                <w:b/>
                <w:sz w:val="22"/>
                <w:szCs w:val="22"/>
              </w:rPr>
              <w:t>Susitarimo</w:t>
            </w:r>
            <w:r w:rsidRPr="007F6A3C">
              <w:rPr>
                <w:rFonts w:eastAsia="Calibri"/>
                <w:sz w:val="22"/>
                <w:szCs w:val="22"/>
              </w:rPr>
              <w:t xml:space="preserve"> pasirašymo per 30 kalendorinių dienų nuo sulaikytų pinigų apmokėjimo dokumentų (sulaikytų pinigų sąskaitos ir banko išduotos sulaikytų pinigų garantijos arba draudimo bendrovės išduoto sulaikytų pinigų laidavimo rašto tarpinio mokėjimo pažymose sulaikytų pinigų sumai) pateikimo </w:t>
            </w:r>
            <w:r w:rsidRPr="007F6A3C">
              <w:rPr>
                <w:rFonts w:eastAsia="Calibri"/>
                <w:b/>
                <w:sz w:val="22"/>
                <w:szCs w:val="22"/>
              </w:rPr>
              <w:t>Užsakovui</w:t>
            </w:r>
            <w:r w:rsidRPr="007F6A3C">
              <w:rPr>
                <w:rFonts w:eastAsia="Calibri"/>
                <w:sz w:val="22"/>
                <w:szCs w:val="22"/>
              </w:rPr>
              <w:t xml:space="preserve"> (</w:t>
            </w:r>
            <w:r w:rsidRPr="007F6A3C">
              <w:rPr>
                <w:rFonts w:eastAsia="Calibri"/>
                <w:sz w:val="22"/>
                <w:szCs w:val="22"/>
                <w:u w:val="single"/>
              </w:rPr>
              <w:t>net ir tuo atveju, jeigu iki to momento nebus surašytas  statybos užbaigimo aktas)</w:t>
            </w:r>
            <w:r w:rsidRPr="007F6A3C">
              <w:rPr>
                <w:rFonts w:eastAsia="Calibri"/>
                <w:sz w:val="22"/>
                <w:szCs w:val="22"/>
              </w:rPr>
              <w:t xml:space="preserve">, išmokėti </w:t>
            </w:r>
            <w:r w:rsidRPr="007F6A3C">
              <w:rPr>
                <w:rFonts w:eastAsia="Calibri"/>
                <w:b/>
                <w:sz w:val="22"/>
                <w:szCs w:val="22"/>
              </w:rPr>
              <w:t xml:space="preserve">Rangovui </w:t>
            </w:r>
            <w:r w:rsidRPr="007F6A3C">
              <w:rPr>
                <w:rFonts w:eastAsia="Calibri"/>
                <w:sz w:val="22"/>
                <w:szCs w:val="22"/>
                <w:u w:val="single"/>
              </w:rPr>
              <w:t>visą</w:t>
            </w:r>
            <w:r w:rsidRPr="007F6A3C">
              <w:rPr>
                <w:rFonts w:eastAsia="Calibri"/>
                <w:sz w:val="22"/>
                <w:szCs w:val="22"/>
              </w:rPr>
              <w:t xml:space="preserve"> pagal bendrųjų Sutarties sąlygų 14.3 punktą „Kreipimasis dėl Tarpinio mokėjimo pažymų“ </w:t>
            </w:r>
            <w:r w:rsidRPr="007F6A3C">
              <w:rPr>
                <w:rFonts w:eastAsia="Calibri"/>
                <w:sz w:val="22"/>
                <w:szCs w:val="22"/>
                <w:u w:val="single"/>
              </w:rPr>
              <w:t>sulaikytų pinigų sumą</w:t>
            </w:r>
            <w:r w:rsidRPr="007F6A3C">
              <w:rPr>
                <w:rFonts w:eastAsia="Calibri"/>
                <w:sz w:val="22"/>
                <w:szCs w:val="22"/>
              </w:rPr>
              <w:t xml:space="preserve">, atskaičius Rangovo nesumokėtas netesybas, baudas ar kitus neatliktus mokėjimus </w:t>
            </w:r>
            <w:r w:rsidRPr="007F6A3C">
              <w:rPr>
                <w:rFonts w:eastAsia="Calibri"/>
                <w:b/>
                <w:sz w:val="22"/>
                <w:szCs w:val="22"/>
              </w:rPr>
              <w:t xml:space="preserve">Užsakovui </w:t>
            </w:r>
            <w:r w:rsidRPr="007F6A3C">
              <w:rPr>
                <w:rFonts w:eastAsia="Calibri"/>
                <w:sz w:val="22"/>
                <w:szCs w:val="22"/>
              </w:rPr>
              <w:t xml:space="preserve">&lt;...&gt;“. </w:t>
            </w:r>
          </w:p>
          <w:p w:rsidR="00811ABE" w:rsidRPr="007F6A3C" w:rsidRDefault="00811ABE" w:rsidP="001A07EB">
            <w:pPr>
              <w:jc w:val="both"/>
              <w:rPr>
                <w:rFonts w:eastAsia="Calibri"/>
                <w:sz w:val="22"/>
                <w:szCs w:val="22"/>
              </w:rPr>
            </w:pPr>
            <w:r w:rsidRPr="007F6A3C">
              <w:rPr>
                <w:rFonts w:eastAsia="Calibri"/>
                <w:sz w:val="22"/>
                <w:szCs w:val="22"/>
              </w:rPr>
              <w:t xml:space="preserve">       Vertinimo metu, iš  Perkančiosios organizacijos pateiktų dokumentų</w:t>
            </w:r>
            <w:r w:rsidRPr="007F6A3C">
              <w:rPr>
                <w:rFonts w:eastAsia="Calibri"/>
                <w:sz w:val="22"/>
                <w:szCs w:val="22"/>
                <w:vertAlign w:val="superscript"/>
              </w:rPr>
              <w:footnoteReference w:id="13"/>
            </w:r>
            <w:r w:rsidRPr="007F6A3C">
              <w:rPr>
                <w:rFonts w:eastAsia="Calibri"/>
                <w:sz w:val="22"/>
                <w:szCs w:val="22"/>
              </w:rPr>
              <w:t xml:space="preserve">, nustatyta, kad sulaikoma suma (5 % priimtos sutarties sumos be PVM) taikoma kiekvienam tarpiniam mokėjimui. </w:t>
            </w:r>
          </w:p>
          <w:p w:rsidR="00811ABE" w:rsidRPr="007F6A3C" w:rsidRDefault="00811ABE" w:rsidP="001A07EB">
            <w:pPr>
              <w:jc w:val="both"/>
              <w:rPr>
                <w:rFonts w:eastAsia="Calibri"/>
                <w:sz w:val="22"/>
                <w:szCs w:val="22"/>
              </w:rPr>
            </w:pPr>
            <w:r w:rsidRPr="007F6A3C">
              <w:rPr>
                <w:rFonts w:eastAsia="Calibri"/>
                <w:sz w:val="22"/>
                <w:szCs w:val="22"/>
              </w:rPr>
              <w:t xml:space="preserve">        Atkreiptinas dėmesys, kad Sutarties Nr. S-565, 13 punkte nustatyta, kad „Sutarties sąlygos Sutarties galiojimo laikotarpiu negali būti keičiamos, išskyrus tokias Sutarties sąlygas, kurias pakeitus nebūtų pažeisti Viešųjų pirkimų įstatymo 3 straipsnyje nustatyti principai ir tikslai &lt;...&gt;. Tais atvejais, kai Sutarties sąlygų keitimo būtinybės nebuvo įmanoma numatyti rengiant atviro konkurso sąlygas ir Sutarties sudarymo metu, Sutarties šalys gali keisti </w:t>
            </w:r>
            <w:r w:rsidRPr="007F6A3C">
              <w:rPr>
                <w:rFonts w:eastAsia="Calibri"/>
                <w:sz w:val="22"/>
                <w:szCs w:val="22"/>
                <w:u w:val="single"/>
              </w:rPr>
              <w:t>tik neesmines Sutarties sąlygas</w:t>
            </w:r>
            <w:r w:rsidRPr="007F6A3C">
              <w:rPr>
                <w:rFonts w:eastAsia="Calibri"/>
                <w:sz w:val="22"/>
                <w:szCs w:val="22"/>
              </w:rPr>
              <w:t xml:space="preserve">“. </w:t>
            </w:r>
          </w:p>
          <w:p w:rsidR="00811ABE" w:rsidRPr="007F6A3C" w:rsidRDefault="00811ABE" w:rsidP="001A07EB">
            <w:pPr>
              <w:jc w:val="both"/>
              <w:rPr>
                <w:bCs/>
                <w:sz w:val="22"/>
                <w:szCs w:val="22"/>
              </w:rPr>
            </w:pPr>
            <w:r w:rsidRPr="007F6A3C">
              <w:rPr>
                <w:rFonts w:eastAsia="Calibri"/>
                <w:sz w:val="22"/>
                <w:szCs w:val="22"/>
              </w:rPr>
              <w:lastRenderedPageBreak/>
              <w:t xml:space="preserve">         Pažymėtina, kad šiuo nagrinėjamu atveju Sutartyje Nr. S-565 nustatyta atsiskaitymo tvarka galėjo būti pakeista vadovaujantis Įstatymo  89 straipsnio 1 dalies 5 punkte nurodytu atveju, - jei pakeitimas nebūtų esminis (Įstatymo 89 straipsnio 4 dalis</w:t>
            </w:r>
            <w:r w:rsidRPr="007F6A3C">
              <w:rPr>
                <w:rFonts w:eastAsia="Calibri"/>
                <w:sz w:val="22"/>
                <w:szCs w:val="22"/>
                <w:vertAlign w:val="superscript"/>
              </w:rPr>
              <w:footnoteReference w:id="14"/>
            </w:r>
            <w:r w:rsidRPr="007F6A3C">
              <w:rPr>
                <w:rFonts w:eastAsia="Calibri"/>
                <w:sz w:val="22"/>
                <w:szCs w:val="22"/>
              </w:rPr>
              <w:t>). Konstatuotina, kad, pakeitus atsiskaitymo tvarką, Perkančioji organizacija faktiškai pakeitė Sutarties Nr. S-565 nuostatas tokiu būdu, kad ekonominė  Sutarties Nr. S-565 pusiausvyra pasikeitė Rangovo naudai, taip kaip nebuvo aptarta pradinėje Sutartyje Nr. S-565. Pažymėtina, kad toks Sutarties Nr. S-565 pakeitimas yra esminis, kaip apibrėžta Įstatymo 89 straipsnio 4 dalies 2 punkte</w:t>
            </w:r>
            <w:r w:rsidRPr="007F6A3C">
              <w:rPr>
                <w:rFonts w:eastAsia="Calibri"/>
                <w:sz w:val="22"/>
                <w:szCs w:val="22"/>
                <w:vertAlign w:val="superscript"/>
              </w:rPr>
              <w:footnoteReference w:id="15"/>
            </w:r>
            <w:r w:rsidRPr="007F6A3C">
              <w:rPr>
                <w:rFonts w:eastAsia="Calibri"/>
                <w:sz w:val="22"/>
                <w:szCs w:val="22"/>
              </w:rPr>
              <w:t>, todėl minėto pakeitimo Perkančioji organizacija atlikti negalėjo. Atlikusi esminį Sutarties Nr. S-565 pakeitimą ir tokiu pakeitimu, sudariusi palankesnes sąlygas Rangovui, Perkančioji organizacija pažeidė Įstatymo 89 straipsnio 1 dalies 5 punkto nuostatą, 17 straipsnio 1 dalyje įtvirtintą skaidrumo principą bei 17 straipsnio 2 dalies 1 punkte įtvirtintą tikslo siekimą.</w:t>
            </w:r>
          </w:p>
          <w:p w:rsidR="00811ABE" w:rsidRPr="007F6A3C" w:rsidRDefault="00811ABE" w:rsidP="00EB33FF">
            <w:pPr>
              <w:pStyle w:val="Sraopastraipa"/>
              <w:numPr>
                <w:ilvl w:val="0"/>
                <w:numId w:val="37"/>
              </w:numPr>
              <w:suppressAutoHyphens/>
              <w:autoSpaceDE w:val="0"/>
              <w:autoSpaceDN w:val="0"/>
              <w:adjustRightInd w:val="0"/>
              <w:jc w:val="both"/>
              <w:textAlignment w:val="center"/>
              <w:rPr>
                <w:rFonts w:eastAsia="Calibri"/>
                <w:b/>
                <w:sz w:val="22"/>
                <w:szCs w:val="22"/>
              </w:rPr>
            </w:pPr>
            <w:r w:rsidRPr="007F6A3C">
              <w:rPr>
                <w:rFonts w:eastAsia="Calibri"/>
                <w:b/>
                <w:sz w:val="22"/>
                <w:szCs w:val="22"/>
              </w:rPr>
              <w:t>Dėl Sutarties S-699 keitimo.</w:t>
            </w:r>
          </w:p>
          <w:p w:rsidR="00811ABE" w:rsidRPr="007F6A3C" w:rsidRDefault="00811ABE" w:rsidP="007F6A3C">
            <w:pPr>
              <w:tabs>
                <w:tab w:val="left" w:pos="0"/>
                <w:tab w:val="left" w:pos="993"/>
                <w:tab w:val="left" w:pos="1276"/>
              </w:tabs>
              <w:jc w:val="both"/>
              <w:rPr>
                <w:sz w:val="22"/>
                <w:szCs w:val="22"/>
              </w:rPr>
            </w:pPr>
            <w:r w:rsidRPr="007F6A3C">
              <w:rPr>
                <w:rFonts w:eastAsia="Calibri"/>
                <w:sz w:val="22"/>
                <w:szCs w:val="22"/>
              </w:rPr>
              <w:t xml:space="preserve">      Atliekant Sutarties Nr. S-699  pakeitimus 2018 m. birželio 14 d. susitarimas Nr. 1 prie 2017 m. lapkričio 20 d. Sutarties Nr. S-699, 2018 m. rugpjūčio 24 d. susitarimas Nr. 2 prie 2017 m. lapkričio 20 d. Sutarties Nr. S-699 ir 2018 m. gruodžio 17 d. susitarimas Nr. 3 prie 2017 m. lapkričio 20 d. Sutarties Nr. S-699 pažeidimų nenustatyta.</w:t>
            </w:r>
          </w:p>
        </w:tc>
      </w:tr>
    </w:tbl>
    <w:p w:rsidR="007F4A56" w:rsidRPr="007F6A3C" w:rsidRDefault="007F4A56" w:rsidP="00EB33FF">
      <w:pPr>
        <w:ind w:firstLine="567"/>
        <w:jc w:val="center"/>
        <w:rPr>
          <w:b/>
          <w:sz w:val="22"/>
          <w:szCs w:val="22"/>
        </w:rPr>
      </w:pPr>
    </w:p>
    <w:p w:rsidR="007F4A56" w:rsidRPr="007F6A3C" w:rsidRDefault="007F4A56" w:rsidP="00EB33FF">
      <w:pPr>
        <w:ind w:firstLine="567"/>
        <w:jc w:val="center"/>
        <w:rPr>
          <w:b/>
          <w:color w:val="000000"/>
          <w:sz w:val="22"/>
          <w:szCs w:val="22"/>
          <w:lang w:eastAsia="lt-LT"/>
        </w:rPr>
      </w:pPr>
      <w:r w:rsidRPr="007F6A3C">
        <w:rPr>
          <w:b/>
          <w:sz w:val="22"/>
          <w:szCs w:val="22"/>
        </w:rPr>
        <w:t xml:space="preserve">III dalis. </w:t>
      </w:r>
      <w:r w:rsidRPr="007F6A3C">
        <w:rPr>
          <w:b/>
          <w:color w:val="000000"/>
          <w:sz w:val="22"/>
          <w:szCs w:val="22"/>
          <w:lang w:eastAsia="lt-LT"/>
        </w:rPr>
        <w:t>Kiti nustatyti pažeidimai</w:t>
      </w:r>
    </w:p>
    <w:p w:rsidR="007F4A56" w:rsidRPr="007F6A3C" w:rsidRDefault="007F4A56" w:rsidP="00EB33FF">
      <w:pPr>
        <w:ind w:firstLine="567"/>
        <w:jc w:val="center"/>
        <w:rPr>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F4A56" w:rsidRPr="007F6A3C" w:rsidTr="00C57DA8">
        <w:tc>
          <w:tcPr>
            <w:tcW w:w="756"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ind w:firstLine="567"/>
              <w:jc w:val="center"/>
              <w:rPr>
                <w:sz w:val="22"/>
                <w:szCs w:val="22"/>
              </w:rPr>
            </w:pPr>
            <w:bookmarkStart w:id="4" w:name="_Hlk356651"/>
          </w:p>
        </w:tc>
        <w:tc>
          <w:tcPr>
            <w:tcW w:w="9020" w:type="dxa"/>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ind w:firstLine="567"/>
              <w:jc w:val="both"/>
              <w:rPr>
                <w:sz w:val="22"/>
                <w:szCs w:val="22"/>
              </w:rPr>
            </w:pPr>
          </w:p>
        </w:tc>
      </w:tr>
      <w:bookmarkEnd w:id="4"/>
      <w:tr w:rsidR="007F4A56" w:rsidRPr="007F6A3C" w:rsidTr="00C57DA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7F4A56" w:rsidRPr="007F6A3C" w:rsidRDefault="007F4A56" w:rsidP="00EB33FF">
            <w:pPr>
              <w:tabs>
                <w:tab w:val="left" w:pos="993"/>
              </w:tabs>
              <w:ind w:firstLine="567"/>
              <w:jc w:val="both"/>
              <w:rPr>
                <w:rFonts w:eastAsia="Calibri"/>
                <w:sz w:val="22"/>
                <w:szCs w:val="22"/>
              </w:rPr>
            </w:pPr>
          </w:p>
        </w:tc>
      </w:tr>
    </w:tbl>
    <w:p w:rsidR="007F4A56" w:rsidRPr="007F6A3C" w:rsidRDefault="007F4A56" w:rsidP="00EB33FF">
      <w:pPr>
        <w:ind w:firstLine="567"/>
        <w:jc w:val="center"/>
        <w:rPr>
          <w:b/>
          <w:sz w:val="22"/>
          <w:szCs w:val="22"/>
        </w:rPr>
      </w:pPr>
    </w:p>
    <w:p w:rsidR="007F4A56" w:rsidRPr="007F6A3C" w:rsidRDefault="007F4A56" w:rsidP="00EB33FF">
      <w:pPr>
        <w:ind w:firstLine="567"/>
        <w:jc w:val="center"/>
        <w:rPr>
          <w:b/>
          <w:sz w:val="22"/>
          <w:szCs w:val="22"/>
        </w:rPr>
      </w:pPr>
      <w:r w:rsidRPr="007F6A3C">
        <w:rPr>
          <w:b/>
          <w:sz w:val="22"/>
          <w:szCs w:val="22"/>
        </w:rPr>
        <w:t>IV dalis. Sprendimas</w:t>
      </w:r>
    </w:p>
    <w:p w:rsidR="007F4A56" w:rsidRPr="007F6A3C" w:rsidRDefault="007F4A56" w:rsidP="00EB33FF">
      <w:pPr>
        <w:ind w:firstLine="567"/>
        <w:jc w:val="center"/>
        <w:rPr>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7F6A3C" w:rsidTr="00CE7340">
        <w:tc>
          <w:tcPr>
            <w:tcW w:w="9776" w:type="dxa"/>
            <w:tcBorders>
              <w:top w:val="single" w:sz="4" w:space="0" w:color="auto"/>
              <w:left w:val="single" w:sz="4" w:space="0" w:color="auto"/>
              <w:bottom w:val="single" w:sz="4" w:space="0" w:color="auto"/>
              <w:right w:val="single" w:sz="4" w:space="0" w:color="auto"/>
            </w:tcBorders>
            <w:shd w:val="clear" w:color="auto" w:fill="auto"/>
          </w:tcPr>
          <w:p w:rsidR="00EB33FF" w:rsidRPr="007F6A3C" w:rsidRDefault="00EB33FF" w:rsidP="00EB33FF">
            <w:pPr>
              <w:ind w:firstLine="567"/>
              <w:rPr>
                <w:sz w:val="22"/>
                <w:szCs w:val="22"/>
              </w:rPr>
            </w:pPr>
          </w:p>
          <w:p w:rsidR="00EB33FF" w:rsidRPr="007F6A3C" w:rsidRDefault="00EB33FF" w:rsidP="00634B35">
            <w:pPr>
              <w:tabs>
                <w:tab w:val="left" w:pos="460"/>
              </w:tabs>
              <w:ind w:left="-136"/>
              <w:contextualSpacing/>
              <w:jc w:val="both"/>
              <w:rPr>
                <w:rFonts w:eastAsia="Calibri"/>
                <w:sz w:val="22"/>
                <w:szCs w:val="22"/>
              </w:rPr>
            </w:pPr>
            <w:r w:rsidRPr="007F6A3C">
              <w:rPr>
                <w:rFonts w:eastAsia="Calibri"/>
                <w:sz w:val="22"/>
                <w:szCs w:val="22"/>
              </w:rPr>
              <w:t xml:space="preserve">           </w:t>
            </w:r>
            <w:r w:rsidR="00836EEB" w:rsidRPr="007F6A3C">
              <w:rPr>
                <w:rFonts w:eastAsia="Calibri"/>
                <w:sz w:val="22"/>
                <w:szCs w:val="22"/>
              </w:rPr>
              <w:t>A</w:t>
            </w:r>
            <w:r w:rsidR="00E141A2" w:rsidRPr="007F6A3C">
              <w:rPr>
                <w:rFonts w:eastAsia="Calibri"/>
                <w:sz w:val="22"/>
                <w:szCs w:val="22"/>
              </w:rPr>
              <w:t xml:space="preserve">tlikusi sutarčių: Sutartis S-1150,  Sutartis S-127,  Sutartis S-591 ir  Sutartis S-565 sąlygų pakeitimus, </w:t>
            </w:r>
            <w:r w:rsidR="00836EEB" w:rsidRPr="007F6A3C">
              <w:rPr>
                <w:rFonts w:eastAsia="Calibri"/>
                <w:sz w:val="22"/>
                <w:szCs w:val="22"/>
              </w:rPr>
              <w:t xml:space="preserve">Perkančioji organizacija </w:t>
            </w:r>
            <w:r w:rsidR="00E141A2" w:rsidRPr="007F6A3C">
              <w:rPr>
                <w:rFonts w:eastAsia="Calibri"/>
                <w:sz w:val="22"/>
                <w:szCs w:val="22"/>
              </w:rPr>
              <w:t xml:space="preserve">pažeidė Įstatymo 89 straipsnio 1 dalies 5 punkto nuostatą, 17 straipsnio 1 dalyje įtvirtintą skaidrumo principą bei 17 straipsnio 2 dalies 1 punkte įtvirtintą tikslo siekimą. </w:t>
            </w:r>
          </w:p>
          <w:p w:rsidR="00EB33FF" w:rsidRPr="007F6A3C" w:rsidRDefault="00EB33FF" w:rsidP="00EB33FF">
            <w:pPr>
              <w:ind w:firstLine="567"/>
              <w:jc w:val="both"/>
              <w:rPr>
                <w:rFonts w:eastAsia="Calibri"/>
                <w:sz w:val="22"/>
                <w:szCs w:val="22"/>
              </w:rPr>
            </w:pPr>
            <w:r w:rsidRPr="007F6A3C">
              <w:rPr>
                <w:sz w:val="22"/>
                <w:szCs w:val="22"/>
              </w:rPr>
              <w:t>Vadovaujantis Lietuvos Respublikos administracinių bylų teisenos įstatymo 5 ir 17 straipsniais, nesutikę su Vertinimo išvada, galite ją apskųsti teismui šio įstatymo nustatyta tvarka.</w:t>
            </w:r>
          </w:p>
          <w:p w:rsidR="007F4A56" w:rsidRPr="007F6A3C" w:rsidRDefault="007F4A56" w:rsidP="00EB33FF">
            <w:pPr>
              <w:ind w:firstLine="567"/>
              <w:jc w:val="both"/>
              <w:rPr>
                <w:rFonts w:eastAsia="Calibri"/>
                <w:sz w:val="22"/>
                <w:szCs w:val="22"/>
              </w:rPr>
            </w:pPr>
          </w:p>
        </w:tc>
      </w:tr>
    </w:tbl>
    <w:p w:rsidR="007F4A56" w:rsidRPr="007F6A3C" w:rsidRDefault="007F4A56" w:rsidP="00EB33FF">
      <w:pPr>
        <w:ind w:firstLine="567"/>
        <w:rPr>
          <w:sz w:val="22"/>
          <w:szCs w:val="22"/>
        </w:rPr>
      </w:pPr>
      <w:r w:rsidRPr="007F6A3C">
        <w:rPr>
          <w:b/>
          <w:sz w:val="22"/>
          <w:szCs w:val="22"/>
        </w:rPr>
        <w:t>**</w:t>
      </w:r>
      <w:r w:rsidRPr="007F6A3C">
        <w:rPr>
          <w:sz w:val="22"/>
          <w:szCs w:val="22"/>
        </w:rPr>
        <w:t>kiekvieno pirkimo/sutarties vertinimas aprašomas atskirai</w:t>
      </w:r>
    </w:p>
    <w:p w:rsidR="007F4A56" w:rsidRPr="007F6A3C" w:rsidRDefault="007F4A56" w:rsidP="00EB33FF">
      <w:pPr>
        <w:ind w:firstLine="567"/>
        <w:jc w:val="both"/>
        <w:rPr>
          <w:b/>
          <w:sz w:val="22"/>
          <w:szCs w:val="22"/>
        </w:rPr>
      </w:pPr>
    </w:p>
    <w:p w:rsidR="007F4A56" w:rsidRPr="007F6A3C" w:rsidRDefault="007F4A56" w:rsidP="00EB33FF">
      <w:pPr>
        <w:ind w:firstLine="567"/>
        <w:jc w:val="center"/>
        <w:rPr>
          <w:b/>
          <w:sz w:val="22"/>
          <w:szCs w:val="22"/>
        </w:rPr>
      </w:pPr>
      <w:r w:rsidRPr="007F6A3C">
        <w:rPr>
          <w:b/>
          <w:sz w:val="22"/>
          <w:szCs w:val="22"/>
        </w:rPr>
        <w:t>Pastabos</w:t>
      </w:r>
    </w:p>
    <w:p w:rsidR="00884B39" w:rsidRPr="007F6A3C" w:rsidRDefault="00884B39" w:rsidP="00EB33FF">
      <w:pPr>
        <w:ind w:firstLine="567"/>
        <w:jc w:val="center"/>
        <w:rPr>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84B39" w:rsidRPr="007F6A3C" w:rsidTr="00884B39">
        <w:tc>
          <w:tcPr>
            <w:tcW w:w="756" w:type="dxa"/>
            <w:tcBorders>
              <w:top w:val="single" w:sz="4" w:space="0" w:color="auto"/>
              <w:left w:val="single" w:sz="4" w:space="0" w:color="auto"/>
              <w:bottom w:val="single" w:sz="4" w:space="0" w:color="auto"/>
              <w:right w:val="single" w:sz="4" w:space="0" w:color="auto"/>
            </w:tcBorders>
            <w:shd w:val="clear" w:color="auto" w:fill="auto"/>
          </w:tcPr>
          <w:p w:rsidR="00884B39" w:rsidRPr="007F6A3C" w:rsidRDefault="00884B39" w:rsidP="00EB33FF">
            <w:pPr>
              <w:ind w:firstLine="567"/>
              <w:jc w:val="center"/>
              <w:rPr>
                <w:sz w:val="22"/>
                <w:szCs w:val="22"/>
              </w:rPr>
            </w:pPr>
            <w:bookmarkStart w:id="5" w:name="_Hlk356675"/>
          </w:p>
        </w:tc>
        <w:tc>
          <w:tcPr>
            <w:tcW w:w="9020" w:type="dxa"/>
            <w:tcBorders>
              <w:top w:val="single" w:sz="4" w:space="0" w:color="auto"/>
              <w:left w:val="single" w:sz="4" w:space="0" w:color="auto"/>
              <w:bottom w:val="single" w:sz="4" w:space="0" w:color="auto"/>
              <w:right w:val="single" w:sz="4" w:space="0" w:color="auto"/>
            </w:tcBorders>
            <w:shd w:val="clear" w:color="auto" w:fill="auto"/>
          </w:tcPr>
          <w:p w:rsidR="00884B39" w:rsidRPr="007F6A3C" w:rsidRDefault="00884B39" w:rsidP="00EB33FF">
            <w:pPr>
              <w:ind w:firstLine="567"/>
              <w:jc w:val="center"/>
              <w:rPr>
                <w:sz w:val="22"/>
                <w:szCs w:val="22"/>
              </w:rPr>
            </w:pPr>
          </w:p>
        </w:tc>
      </w:tr>
      <w:bookmarkEnd w:id="5"/>
    </w:tbl>
    <w:p w:rsidR="00811ABE" w:rsidRDefault="00811ABE" w:rsidP="009C1F5B">
      <w:pPr>
        <w:rPr>
          <w:b/>
          <w:sz w:val="22"/>
          <w:szCs w:val="22"/>
        </w:rPr>
      </w:pPr>
    </w:p>
    <w:p w:rsidR="00811ABE" w:rsidRDefault="00811ABE" w:rsidP="009C1F5B">
      <w:pPr>
        <w:rPr>
          <w:b/>
          <w:sz w:val="22"/>
          <w:szCs w:val="22"/>
        </w:rPr>
      </w:pPr>
    </w:p>
    <w:p w:rsidR="00161F9F" w:rsidRPr="00D24A8E" w:rsidRDefault="003F3E7B" w:rsidP="009C1F5B">
      <w:pPr>
        <w:rPr>
          <w:rFonts w:eastAsia="Calibri"/>
          <w:bCs/>
          <w:sz w:val="24"/>
          <w:szCs w:val="24"/>
        </w:rPr>
      </w:pPr>
      <w:r w:rsidRPr="00D24A8E">
        <w:rPr>
          <w:rFonts w:eastAsia="Calibri"/>
          <w:bCs/>
          <w:sz w:val="24"/>
          <w:szCs w:val="24"/>
        </w:rPr>
        <w:t xml:space="preserve">Direktorė </w:t>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t xml:space="preserve">        </w:t>
      </w:r>
      <w:r w:rsidR="00AF0EB1">
        <w:rPr>
          <w:rFonts w:eastAsia="Calibri"/>
          <w:bCs/>
          <w:sz w:val="24"/>
          <w:szCs w:val="24"/>
        </w:rPr>
        <w:tab/>
        <w:t xml:space="preserve">        </w:t>
      </w:r>
      <w:r w:rsidRPr="00D24A8E">
        <w:rPr>
          <w:rFonts w:eastAsia="Calibri"/>
          <w:bCs/>
          <w:sz w:val="24"/>
          <w:szCs w:val="24"/>
        </w:rPr>
        <w:t>Diana Vilytė</w:t>
      </w:r>
    </w:p>
    <w:p w:rsidR="00161F9F" w:rsidRPr="00D24A8E" w:rsidRDefault="00161F9F" w:rsidP="00EB33FF">
      <w:pPr>
        <w:ind w:firstLine="567"/>
        <w:rPr>
          <w:rFonts w:eastAsia="Calibri"/>
          <w:bCs/>
          <w:sz w:val="24"/>
          <w:szCs w:val="24"/>
        </w:rPr>
      </w:pPr>
    </w:p>
    <w:p w:rsidR="006309B0" w:rsidRDefault="006309B0" w:rsidP="00EB33FF">
      <w:pPr>
        <w:ind w:firstLine="567"/>
        <w:rPr>
          <w:rFonts w:eastAsia="Calibri"/>
          <w:bCs/>
          <w:sz w:val="24"/>
          <w:szCs w:val="24"/>
        </w:rPr>
      </w:pPr>
    </w:p>
    <w:p w:rsidR="00FB5435" w:rsidRDefault="00FB5435" w:rsidP="00EB33FF">
      <w:pPr>
        <w:ind w:firstLine="567"/>
        <w:rPr>
          <w:rFonts w:eastAsia="Calibri"/>
          <w:bCs/>
          <w:sz w:val="24"/>
          <w:szCs w:val="24"/>
        </w:rPr>
      </w:pPr>
    </w:p>
    <w:p w:rsidR="00B27426" w:rsidRDefault="00B27426" w:rsidP="00EB33FF">
      <w:pPr>
        <w:ind w:firstLine="567"/>
        <w:rPr>
          <w:rFonts w:eastAsia="Calibri"/>
          <w:bCs/>
          <w:sz w:val="24"/>
          <w:szCs w:val="24"/>
        </w:rPr>
      </w:pPr>
    </w:p>
    <w:p w:rsidR="00527085" w:rsidRPr="00527085" w:rsidRDefault="00527085" w:rsidP="00527085">
      <w:pPr>
        <w:tabs>
          <w:tab w:val="left" w:pos="900"/>
        </w:tabs>
        <w:rPr>
          <w:sz w:val="24"/>
          <w:szCs w:val="24"/>
        </w:rPr>
      </w:pPr>
      <w:r w:rsidRPr="00527085">
        <w:rPr>
          <w:sz w:val="24"/>
          <w:szCs w:val="24"/>
        </w:rPr>
        <w:t>L. Tautvaišienė, tel. (8 5) 219 7036, faks. (8 5) 213 6213, el. p. Laimute.Tautvaisiene@vpt.lt</w:t>
      </w:r>
    </w:p>
    <w:sectPr w:rsidR="00527085" w:rsidRPr="00527085" w:rsidSect="003D2BA3">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D3" w:rsidRDefault="000550D3">
      <w:r>
        <w:separator/>
      </w:r>
    </w:p>
  </w:endnote>
  <w:endnote w:type="continuationSeparator" w:id="0">
    <w:p w:rsidR="000550D3" w:rsidRDefault="0005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8B" w:rsidRDefault="00F81F8B">
    <w:pPr>
      <w:pStyle w:val="Porat"/>
    </w:pPr>
  </w:p>
  <w:p w:rsidR="00F81F8B" w:rsidRDefault="00F81F8B">
    <w:pPr>
      <w:pStyle w:val="Porat"/>
    </w:pPr>
  </w:p>
  <w:p w:rsidR="00F81F8B" w:rsidRDefault="00F81F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8B" w:rsidRPr="00BB2F72" w:rsidRDefault="00F81F8B" w:rsidP="004545DE">
    <w:pPr>
      <w:pBdr>
        <w:top w:val="single" w:sz="4" w:space="1" w:color="auto"/>
      </w:pBdr>
      <w:jc w:val="both"/>
      <w:rPr>
        <w:sz w:val="18"/>
      </w:rPr>
    </w:pPr>
    <w:r>
      <w:rPr>
        <w:sz w:val="18"/>
      </w:rPr>
      <w:t xml:space="preserve">Biudžetinė įstaiga                                 </w:t>
    </w:r>
    <w:r>
      <w:rPr>
        <w:sz w:val="18"/>
      </w:rPr>
      <w:tab/>
    </w:r>
    <w:r>
      <w:rPr>
        <w:sz w:val="18"/>
      </w:rPr>
      <w:tab/>
      <w:t xml:space="preserve">Tel.  (8 5) 219 7001            </w:t>
    </w:r>
    <w:r>
      <w:rPr>
        <w:sz w:val="18"/>
      </w:rPr>
      <w:tab/>
    </w:r>
    <w:r>
      <w:rPr>
        <w:sz w:val="18"/>
      </w:rPr>
      <w:tab/>
    </w:r>
    <w:r>
      <w:rPr>
        <w:sz w:val="18"/>
      </w:rPr>
      <w:tab/>
    </w:r>
    <w:r w:rsidRPr="00E9516F">
      <w:rPr>
        <w:sz w:val="18"/>
      </w:rPr>
      <w:t>Duomenys kaupiami ir saugomi</w:t>
    </w:r>
    <w:r w:rsidRPr="00BB2F72">
      <w:rPr>
        <w:sz w:val="18"/>
      </w:rPr>
      <w:t> </w:t>
    </w:r>
  </w:p>
  <w:p w:rsidR="00F81F8B" w:rsidRPr="00BB2F72" w:rsidRDefault="00F81F8B" w:rsidP="004545DE">
    <w:pPr>
      <w:pBdr>
        <w:top w:val="single" w:sz="4" w:space="1" w:color="auto"/>
      </w:pBdr>
      <w:jc w:val="both"/>
      <w:rPr>
        <w:sz w:val="18"/>
      </w:rPr>
    </w:pPr>
    <w:r>
      <w:rPr>
        <w:sz w:val="18"/>
      </w:rPr>
      <w:t>Kareivių g. 1,</w:t>
    </w:r>
    <w:r w:rsidR="00746686">
      <w:rPr>
        <w:sz w:val="18"/>
      </w:rPr>
      <w:t xml:space="preserve"> </w:t>
    </w:r>
    <w:r>
      <w:rPr>
        <w:sz w:val="18"/>
      </w:rPr>
      <w:t xml:space="preserve">08221 Vilnius         </w:t>
    </w:r>
    <w:r>
      <w:rPr>
        <w:sz w:val="18"/>
      </w:rPr>
      <w:tab/>
    </w:r>
    <w:r>
      <w:rPr>
        <w:sz w:val="18"/>
      </w:rPr>
      <w:tab/>
      <w:t xml:space="preserve">Faks. (8 5) 213 6213          </w:t>
    </w:r>
    <w:r>
      <w:rPr>
        <w:sz w:val="18"/>
      </w:rPr>
      <w:tab/>
    </w:r>
    <w:r>
      <w:rPr>
        <w:sz w:val="18"/>
      </w:rPr>
      <w:tab/>
    </w:r>
    <w:r>
      <w:rPr>
        <w:sz w:val="18"/>
      </w:rPr>
      <w:tab/>
    </w:r>
    <w:r w:rsidRPr="00BB2F72">
      <w:rPr>
        <w:sz w:val="18"/>
      </w:rPr>
      <w:t xml:space="preserve">Juridinių asmenų registre </w:t>
    </w:r>
  </w:p>
  <w:p w:rsidR="00F81F8B" w:rsidRPr="00BB2F72" w:rsidRDefault="00F81F8B" w:rsidP="004545DE">
    <w:pPr>
      <w:pBdr>
        <w:top w:val="single" w:sz="4" w:space="1" w:color="auto"/>
      </w:pBdr>
      <w:jc w:val="both"/>
      <w:rPr>
        <w:sz w:val="18"/>
      </w:rPr>
    </w:pPr>
    <w:r w:rsidRPr="00FD7CCD">
      <w:rPr>
        <w:sz w:val="18"/>
      </w:rPr>
      <w:t>http://www.vpt.l</w:t>
    </w:r>
    <w:r>
      <w:rPr>
        <w:sz w:val="18"/>
      </w:rPr>
      <w:t xml:space="preserve">t                                 </w:t>
    </w:r>
    <w:r>
      <w:rPr>
        <w:sz w:val="18"/>
      </w:rPr>
      <w:tab/>
    </w:r>
    <w:r>
      <w:rPr>
        <w:sz w:val="18"/>
      </w:rPr>
      <w:tab/>
      <w:t xml:space="preserve">El. p. </w:t>
    </w:r>
    <w:proofErr w:type="spellStart"/>
    <w:r>
      <w:rPr>
        <w:sz w:val="18"/>
      </w:rPr>
      <w:t>info@vpt.lt</w:t>
    </w:r>
    <w:proofErr w:type="spellEnd"/>
    <w:r>
      <w:rPr>
        <w:sz w:val="18"/>
      </w:rPr>
      <w:t xml:space="preserve">       </w:t>
    </w:r>
    <w:r w:rsidRPr="00BB2F72">
      <w:rPr>
        <w:sz w:val="18"/>
      </w:rPr>
      <w:t xml:space="preserve">   </w:t>
    </w:r>
    <w:r>
      <w:rPr>
        <w:sz w:val="18"/>
      </w:rPr>
      <w:t xml:space="preserve"> </w:t>
    </w:r>
    <w:r w:rsidRPr="00BB2F72">
      <w:rPr>
        <w:sz w:val="18"/>
      </w:rPr>
      <w:t xml:space="preserve">     </w:t>
    </w:r>
    <w:r>
      <w:rPr>
        <w:sz w:val="18"/>
      </w:rPr>
      <w:tab/>
    </w:r>
    <w:r>
      <w:rPr>
        <w:sz w:val="18"/>
      </w:rPr>
      <w:tab/>
    </w:r>
    <w:r>
      <w:rPr>
        <w:sz w:val="18"/>
      </w:rPr>
      <w:tab/>
      <w:t>Kodas 188656261</w:t>
    </w:r>
  </w:p>
  <w:p w:rsidR="00F81F8B" w:rsidRPr="008F10BE" w:rsidRDefault="00F81F8B"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D3" w:rsidRDefault="000550D3">
      <w:r>
        <w:separator/>
      </w:r>
    </w:p>
  </w:footnote>
  <w:footnote w:type="continuationSeparator" w:id="0">
    <w:p w:rsidR="000550D3" w:rsidRDefault="000550D3">
      <w:r>
        <w:continuationSeparator/>
      </w:r>
    </w:p>
  </w:footnote>
  <w:footnote w:id="1">
    <w:p w:rsidR="00811ABE" w:rsidRPr="008E4AA7" w:rsidRDefault="00811ABE" w:rsidP="00101781">
      <w:pPr>
        <w:pStyle w:val="Puslapioinaostekstas"/>
        <w:jc w:val="both"/>
      </w:pPr>
      <w:r w:rsidRPr="008E4AA7">
        <w:rPr>
          <w:rStyle w:val="Puslapioinaosnuoroda"/>
        </w:rPr>
        <w:footnoteRef/>
      </w:r>
      <w:r w:rsidRPr="008E4AA7">
        <w:t xml:space="preserve"> „Perkančioji organizacija užtikrina, kad vykdant pirkimą būtų laikomasi lygiateisiškumo, nediskriminavimo, abipusio pripažinimo, proporcingumo, skaidrumo principų“;</w:t>
      </w:r>
    </w:p>
  </w:footnote>
  <w:footnote w:id="2">
    <w:p w:rsidR="00811ABE" w:rsidRPr="009F7640" w:rsidRDefault="00811ABE" w:rsidP="00101781">
      <w:pPr>
        <w:pStyle w:val="Puslapioinaostekstas"/>
        <w:jc w:val="both"/>
      </w:pPr>
      <w:r w:rsidRPr="009F7640">
        <w:rPr>
          <w:rStyle w:val="Puslapioinaosnuoroda"/>
        </w:rPr>
        <w:footnoteRef/>
      </w:r>
      <w:r w:rsidRPr="009F7640">
        <w:t xml:space="preserve"> „Perkančioji organizacija turi siekti, kad prekėms, paslaugoms ar darbams įsigyti skirtos lėšos būtų naudojamos racionaliai“</w:t>
      </w:r>
      <w:r>
        <w:t>;</w:t>
      </w:r>
    </w:p>
  </w:footnote>
  <w:footnote w:id="3">
    <w:p w:rsidR="00811ABE" w:rsidRPr="00884879" w:rsidRDefault="00811ABE" w:rsidP="00101781">
      <w:pPr>
        <w:pStyle w:val="Puslapioinaostekstas"/>
        <w:jc w:val="both"/>
        <w:rPr>
          <w:color w:val="000000"/>
        </w:rPr>
      </w:pPr>
      <w:r>
        <w:rPr>
          <w:rStyle w:val="Puslapioinaosnuoroda"/>
        </w:rPr>
        <w:footnoteRef/>
      </w:r>
      <w:r>
        <w:t xml:space="preserve"> </w:t>
      </w:r>
      <w:r w:rsidRPr="00884879">
        <w:t xml:space="preserve"> „</w:t>
      </w:r>
      <w:r w:rsidRPr="00884879">
        <w:rPr>
          <w:color w:val="000000"/>
        </w:rPr>
        <w:t>Pirkimo sutartis ar preliminarioji sutartis jos galiojimo laikotarpiu gali būti keičiama neatliekant naujos pirkimo procedūros pagal šį įstatymą, kai yra bent vienas iš šių atvejų:</w:t>
      </w:r>
      <w:r>
        <w:rPr>
          <w:color w:val="000000"/>
        </w:rPr>
        <w:t xml:space="preserve"> &lt;...&gt;</w:t>
      </w:r>
    </w:p>
    <w:p w:rsidR="00811ABE" w:rsidRPr="00BC7D30" w:rsidRDefault="00811ABE" w:rsidP="00101781">
      <w:pPr>
        <w:pStyle w:val="Puslapioinaostekstas"/>
        <w:jc w:val="both"/>
      </w:pPr>
      <w:r w:rsidRPr="00884879">
        <w:rPr>
          <w:color w:val="000000"/>
        </w:rPr>
        <w:t>5) kai pakeitimas, neatsižvelgiant į jo vertę, nėra esminis, kaip nustatyta šio straipsnio 4 dalyje.“</w:t>
      </w:r>
      <w:r>
        <w:rPr>
          <w:color w:val="000000"/>
        </w:rPr>
        <w:t>;</w:t>
      </w:r>
    </w:p>
  </w:footnote>
  <w:footnote w:id="4">
    <w:p w:rsidR="00811ABE" w:rsidRPr="00323885" w:rsidRDefault="00811ABE" w:rsidP="00101781">
      <w:pPr>
        <w:pStyle w:val="Puslapioinaostekstas"/>
        <w:jc w:val="both"/>
      </w:pPr>
      <w:r w:rsidRPr="00323885">
        <w:rPr>
          <w:rStyle w:val="Puslapioinaosnuoroda"/>
        </w:rPr>
        <w:footnoteRef/>
      </w:r>
      <w:r w:rsidRPr="00323885">
        <w:t xml:space="preserve"> Perkančiosios organizacijos 2019 m. sausio 25 d. raštas Nr. (11.14) 2-652 „Dėl informacijos ir dokumentų pateikimo“  ir Perkančiosios organizacijos 2019 m. vasario 1 d. el. paštu gauti papildomi paaiškinimai bei informacija;</w:t>
      </w:r>
    </w:p>
  </w:footnote>
  <w:footnote w:id="5">
    <w:p w:rsidR="00811ABE" w:rsidRPr="00B27978" w:rsidRDefault="00811ABE" w:rsidP="00101781">
      <w:pPr>
        <w:pStyle w:val="Puslapioinaostekstas"/>
        <w:jc w:val="both"/>
      </w:pPr>
      <w:r>
        <w:rPr>
          <w:rStyle w:val="Puslapioinaosnuoroda"/>
        </w:rPr>
        <w:footnoteRef/>
      </w:r>
      <w:r>
        <w:t xml:space="preserve"> „</w:t>
      </w:r>
      <w:r w:rsidRPr="00B27978">
        <w:t>&lt;...&gt; esminiais pirkimo sutarties ar preliminariosios sutarties pakeitimais laikomi tokie pakeitimai, kai tenkinama bent viena iš šių sąlygų &lt;...&gt;: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t>“.</w:t>
      </w:r>
    </w:p>
  </w:footnote>
  <w:footnote w:id="6">
    <w:p w:rsidR="00811ABE" w:rsidRDefault="00811ABE" w:rsidP="00101781">
      <w:pPr>
        <w:jc w:val="both"/>
        <w:rPr>
          <w:rFonts w:eastAsia="Calibri"/>
        </w:rPr>
      </w:pPr>
      <w:r w:rsidRPr="009C25E7">
        <w:rPr>
          <w:rStyle w:val="Puslapioinaosnuoroda"/>
        </w:rPr>
        <w:footnoteRef/>
      </w:r>
      <w:r w:rsidRPr="009C25E7">
        <w:t xml:space="preserve"> </w:t>
      </w:r>
      <w:r>
        <w:t>„</w:t>
      </w:r>
      <w:r w:rsidRPr="009C25E7">
        <w:rPr>
          <w:rFonts w:eastAsia="Calibri"/>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rsidR="00811ABE" w:rsidRPr="009C25E7" w:rsidRDefault="00811ABE" w:rsidP="00101781">
      <w:pPr>
        <w:jc w:val="both"/>
        <w:rPr>
          <w:rFonts w:eastAsia="Calibri"/>
        </w:rPr>
      </w:pPr>
      <w:r w:rsidRPr="009C25E7">
        <w:rPr>
          <w:rFonts w:eastAsia="Calibri"/>
        </w:rPr>
        <w:t>2) dėl pakeitimo ekonominė pirkimo sutarties ar preliminariosios sutarties pusiausvyra pasikeičia tiekėjo, su kuriuo sudaryta ši sutartis, naudai taip, kaip nebuvo aptarta pradinėje sutartyje</w:t>
      </w:r>
      <w:r>
        <w:rPr>
          <w:rFonts w:eastAsia="Calibri"/>
        </w:rPr>
        <w:t>“</w:t>
      </w:r>
      <w:r w:rsidRPr="009C25E7">
        <w:rPr>
          <w:rFonts w:eastAsia="Calibri"/>
        </w:rPr>
        <w:t>;</w:t>
      </w:r>
    </w:p>
    <w:p w:rsidR="00811ABE" w:rsidRPr="00A802D9" w:rsidRDefault="00811ABE" w:rsidP="00EB33FF">
      <w:pPr>
        <w:pStyle w:val="Puslapioinaostekstas"/>
      </w:pPr>
    </w:p>
  </w:footnote>
  <w:footnote w:id="7">
    <w:p w:rsidR="00811ABE" w:rsidRPr="00323885" w:rsidRDefault="00811ABE" w:rsidP="00101781">
      <w:pPr>
        <w:pStyle w:val="Puslapioinaostekstas"/>
        <w:jc w:val="both"/>
      </w:pPr>
      <w:r w:rsidRPr="00323885">
        <w:rPr>
          <w:rStyle w:val="Puslapioinaosnuoroda"/>
        </w:rPr>
        <w:footnoteRef/>
      </w:r>
      <w:r w:rsidRPr="00323885">
        <w:t xml:space="preserve"> Perkančiosios organizacijos 2019 m. sausio 25 d. raštas Nr. (11.14) 2-652 „Dėl informacijos ir dokumentų pateikimo“  ir Perkančiosios organizacijos 2019 m. vasario 1 d. el. paštu gauti papildomi paaiškinimai bei informacija;</w:t>
      </w:r>
    </w:p>
  </w:footnote>
  <w:footnote w:id="8">
    <w:p w:rsidR="00811ABE" w:rsidRPr="00B27978" w:rsidRDefault="00811ABE" w:rsidP="00101781">
      <w:pPr>
        <w:pStyle w:val="Puslapioinaostekstas"/>
        <w:jc w:val="both"/>
      </w:pPr>
      <w:r>
        <w:rPr>
          <w:rStyle w:val="Puslapioinaosnuoroda"/>
        </w:rPr>
        <w:footnoteRef/>
      </w:r>
      <w:r>
        <w:t xml:space="preserve"> „</w:t>
      </w:r>
      <w:r w:rsidRPr="00B27978">
        <w:t>&lt;...&gt; esminiais pirkimo sutarties ar preliminariosios sutarties pakeitimais laikomi tokie pakeitimai, kai tenkinama bent viena iš šių sąlygų &lt;...&gt;: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t>“;</w:t>
      </w:r>
    </w:p>
  </w:footnote>
  <w:footnote w:id="9">
    <w:p w:rsidR="00811ABE" w:rsidRDefault="00811ABE" w:rsidP="00101781">
      <w:pPr>
        <w:jc w:val="both"/>
        <w:rPr>
          <w:rFonts w:eastAsia="Calibri"/>
        </w:rPr>
      </w:pPr>
      <w:r w:rsidRPr="009C25E7">
        <w:rPr>
          <w:rStyle w:val="Puslapioinaosnuoroda"/>
        </w:rPr>
        <w:footnoteRef/>
      </w:r>
      <w:r w:rsidRPr="009C25E7">
        <w:t xml:space="preserve"> </w:t>
      </w:r>
      <w:r>
        <w:t>„</w:t>
      </w:r>
      <w:r w:rsidRPr="009C25E7">
        <w:rPr>
          <w:rFonts w:eastAsia="Calibri"/>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rsidR="00811ABE" w:rsidRPr="00A802D9" w:rsidRDefault="00811ABE" w:rsidP="00DD7AC9">
      <w:pPr>
        <w:jc w:val="both"/>
      </w:pPr>
      <w:r w:rsidRPr="009C25E7">
        <w:rPr>
          <w:rFonts w:eastAsia="Calibri"/>
        </w:rPr>
        <w:t>2) dėl pakeitimo ekonominė pirkimo sutarties ar preliminariosios sutarties pusiausvyra pasikeičia tiekėjo, su kuriuo sudaryta ši sutartis, naudai taip, kaip nebuvo aptarta pradinėje sutartyje</w:t>
      </w:r>
      <w:r>
        <w:rPr>
          <w:rFonts w:eastAsia="Calibri"/>
        </w:rPr>
        <w:t>“</w:t>
      </w:r>
      <w:r w:rsidRPr="009C25E7">
        <w:rPr>
          <w:rFonts w:eastAsia="Calibri"/>
        </w:rPr>
        <w:t>;</w:t>
      </w:r>
    </w:p>
  </w:footnote>
  <w:footnote w:id="10">
    <w:p w:rsidR="00811ABE" w:rsidRPr="00323885" w:rsidRDefault="00811ABE" w:rsidP="00101781">
      <w:pPr>
        <w:pStyle w:val="Puslapioinaostekstas"/>
        <w:jc w:val="both"/>
      </w:pPr>
      <w:r w:rsidRPr="00323885">
        <w:rPr>
          <w:rStyle w:val="Puslapioinaosnuoroda"/>
        </w:rPr>
        <w:footnoteRef/>
      </w:r>
      <w:r w:rsidRPr="00323885">
        <w:t xml:space="preserve"> Perkančiosios organizacijos 2019 m. sausio 25 d. raštas Nr. (11.14) 2-652 „Dėl informacijos ir dokumentų pateikimo“  ir Perkančiosios organizacijos 2019 m. vasario 1 d. el. paštu gauti papildomi paaiškinimai bei informacija;</w:t>
      </w:r>
    </w:p>
  </w:footnote>
  <w:footnote w:id="11">
    <w:p w:rsidR="00811ABE" w:rsidRPr="00B27978" w:rsidRDefault="00811ABE" w:rsidP="00101781">
      <w:pPr>
        <w:pStyle w:val="Puslapioinaostekstas"/>
        <w:jc w:val="both"/>
      </w:pPr>
      <w:r>
        <w:rPr>
          <w:rStyle w:val="Puslapioinaosnuoroda"/>
        </w:rPr>
        <w:footnoteRef/>
      </w:r>
      <w:r>
        <w:t xml:space="preserve"> „</w:t>
      </w:r>
      <w:r w:rsidRPr="00B27978">
        <w:t>&lt;...&gt; esminiais pirkimo sutarties ar preliminariosios sutarties pakeitimais laikomi tokie pakeitimai, kai tenkinama bent viena iš šių sąlygų &lt;...&gt;: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t>“;</w:t>
      </w:r>
    </w:p>
  </w:footnote>
  <w:footnote w:id="12">
    <w:p w:rsidR="00811ABE" w:rsidRDefault="00811ABE" w:rsidP="00101781">
      <w:pPr>
        <w:jc w:val="both"/>
        <w:rPr>
          <w:rFonts w:eastAsia="Calibri"/>
        </w:rPr>
      </w:pPr>
      <w:r w:rsidRPr="009C25E7">
        <w:rPr>
          <w:rStyle w:val="Puslapioinaosnuoroda"/>
        </w:rPr>
        <w:footnoteRef/>
      </w:r>
      <w:r w:rsidRPr="009C25E7">
        <w:t xml:space="preserve"> </w:t>
      </w:r>
      <w:r>
        <w:t>„</w:t>
      </w:r>
      <w:r w:rsidRPr="009C25E7">
        <w:rPr>
          <w:rFonts w:eastAsia="Calibri"/>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rsidR="00811ABE" w:rsidRPr="00811ABE" w:rsidRDefault="00811ABE" w:rsidP="00811ABE">
      <w:pPr>
        <w:jc w:val="both"/>
        <w:rPr>
          <w:rFonts w:eastAsia="Calibri"/>
        </w:rPr>
      </w:pPr>
      <w:r w:rsidRPr="009C25E7">
        <w:rPr>
          <w:rFonts w:eastAsia="Calibri"/>
        </w:rPr>
        <w:t>2) dėl pakeitimo ekonominė pirkimo sutarties ar preliminariosios sutarties pusiausvyra pasikeičia tiekėjo, su kuriuo sudaryta ši sutartis, naudai taip, kaip nebuvo aptarta pradinėje sutartyje</w:t>
      </w:r>
      <w:r>
        <w:rPr>
          <w:rFonts w:eastAsia="Calibri"/>
        </w:rPr>
        <w:t>“</w:t>
      </w:r>
      <w:r w:rsidRPr="009C25E7">
        <w:rPr>
          <w:rFonts w:eastAsia="Calibri"/>
        </w:rPr>
        <w:t>;</w:t>
      </w:r>
    </w:p>
  </w:footnote>
  <w:footnote w:id="13">
    <w:p w:rsidR="00811ABE" w:rsidRPr="00323885" w:rsidRDefault="00811ABE" w:rsidP="00101781">
      <w:pPr>
        <w:pStyle w:val="Puslapioinaostekstas"/>
        <w:jc w:val="both"/>
      </w:pPr>
      <w:r w:rsidRPr="00323885">
        <w:rPr>
          <w:rStyle w:val="Puslapioinaosnuoroda"/>
        </w:rPr>
        <w:footnoteRef/>
      </w:r>
      <w:r w:rsidRPr="00323885">
        <w:t xml:space="preserve"> Perkančiosios organizacijos 2019 m. sausio 25 d. raštas Nr. (11.14) 2-652 „Dėl informacijos ir dokumentų pateikimo“  ir Perkančiosios organizacijos 2019 m. vasario 1 d. el. paštu gauti papildomi paaiškinimai bei informacija;</w:t>
      </w:r>
    </w:p>
  </w:footnote>
  <w:footnote w:id="14">
    <w:p w:rsidR="00811ABE" w:rsidRPr="00B27978" w:rsidRDefault="00811ABE" w:rsidP="00101781">
      <w:pPr>
        <w:pStyle w:val="Puslapioinaostekstas"/>
        <w:jc w:val="both"/>
      </w:pPr>
      <w:r>
        <w:rPr>
          <w:rStyle w:val="Puslapioinaosnuoroda"/>
        </w:rPr>
        <w:footnoteRef/>
      </w:r>
      <w:r>
        <w:t xml:space="preserve"> „</w:t>
      </w:r>
      <w:r w:rsidRPr="00B27978">
        <w:t>&lt;...&gt; esminiais pirkimo sutarties ar preliminariosios sutarties pakeitimais laikomi tokie pakeitimai, kai tenkinama bent viena iš šių sąlygų &lt;...&gt;: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t>“;</w:t>
      </w:r>
    </w:p>
  </w:footnote>
  <w:footnote w:id="15">
    <w:p w:rsidR="00811ABE" w:rsidRDefault="00811ABE" w:rsidP="00101781">
      <w:pPr>
        <w:jc w:val="both"/>
        <w:rPr>
          <w:rFonts w:eastAsia="Calibri"/>
        </w:rPr>
      </w:pPr>
      <w:r w:rsidRPr="009C25E7">
        <w:rPr>
          <w:rStyle w:val="Puslapioinaosnuoroda"/>
        </w:rPr>
        <w:footnoteRef/>
      </w:r>
      <w:r w:rsidRPr="009C25E7">
        <w:t xml:space="preserve"> </w:t>
      </w:r>
      <w:r>
        <w:t>„</w:t>
      </w:r>
      <w:r w:rsidRPr="009C25E7">
        <w:rPr>
          <w:rFonts w:eastAsia="Calibri"/>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rsidR="00811ABE" w:rsidRPr="009C25E7" w:rsidRDefault="00811ABE" w:rsidP="00101781">
      <w:pPr>
        <w:jc w:val="both"/>
        <w:rPr>
          <w:rFonts w:eastAsia="Calibri"/>
        </w:rPr>
      </w:pPr>
      <w:r w:rsidRPr="009C25E7">
        <w:rPr>
          <w:rFonts w:eastAsia="Calibri"/>
        </w:rPr>
        <w:t>2) dėl pakeitimo ekonominė pirkimo sutarties ar preliminariosios sutarties pusiausvyra pasikeičia tiekėjo, su kuriuo sudaryta ši sutartis, naudai taip, kaip nebuvo aptarta pradinėje sutartyje</w:t>
      </w:r>
      <w:r>
        <w:rPr>
          <w:rFonts w:eastAsia="Calibri"/>
        </w:rPr>
        <w:t>“.</w:t>
      </w:r>
    </w:p>
    <w:p w:rsidR="00811ABE" w:rsidRPr="00A802D9" w:rsidRDefault="00811ABE" w:rsidP="00EB33FF">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81F8B" w:rsidRDefault="00F81F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F8B" w:rsidRDefault="00F81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53FF">
      <w:rPr>
        <w:rStyle w:val="Puslapionumeris"/>
        <w:noProof/>
      </w:rPr>
      <w:t>7</w:t>
    </w:r>
    <w:r>
      <w:rPr>
        <w:rStyle w:val="Puslapionumeris"/>
      </w:rPr>
      <w:fldChar w:fldCharType="end"/>
    </w:r>
  </w:p>
  <w:p w:rsidR="00F81F8B" w:rsidRDefault="00F81F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4F55483"/>
    <w:multiLevelType w:val="hybridMultilevel"/>
    <w:tmpl w:val="A6324898"/>
    <w:lvl w:ilvl="0" w:tplc="4656CE9A">
      <w:start w:val="1"/>
      <w:numFmt w:val="decimal"/>
      <w:lvlText w:val="%1)"/>
      <w:lvlJc w:val="left"/>
      <w:pPr>
        <w:ind w:left="726" w:hanging="360"/>
      </w:pPr>
      <w:rPr>
        <w:rFonts w:hint="default"/>
      </w:rPr>
    </w:lvl>
    <w:lvl w:ilvl="1" w:tplc="04270019" w:tentative="1">
      <w:start w:val="1"/>
      <w:numFmt w:val="lowerLetter"/>
      <w:lvlText w:val="%2."/>
      <w:lvlJc w:val="left"/>
      <w:pPr>
        <w:ind w:left="1446" w:hanging="360"/>
      </w:pPr>
    </w:lvl>
    <w:lvl w:ilvl="2" w:tplc="0427001B" w:tentative="1">
      <w:start w:val="1"/>
      <w:numFmt w:val="lowerRoman"/>
      <w:lvlText w:val="%3."/>
      <w:lvlJc w:val="right"/>
      <w:pPr>
        <w:ind w:left="2166" w:hanging="180"/>
      </w:pPr>
    </w:lvl>
    <w:lvl w:ilvl="3" w:tplc="0427000F" w:tentative="1">
      <w:start w:val="1"/>
      <w:numFmt w:val="decimal"/>
      <w:lvlText w:val="%4."/>
      <w:lvlJc w:val="left"/>
      <w:pPr>
        <w:ind w:left="2886" w:hanging="360"/>
      </w:pPr>
    </w:lvl>
    <w:lvl w:ilvl="4" w:tplc="04270019" w:tentative="1">
      <w:start w:val="1"/>
      <w:numFmt w:val="lowerLetter"/>
      <w:lvlText w:val="%5."/>
      <w:lvlJc w:val="left"/>
      <w:pPr>
        <w:ind w:left="3606" w:hanging="360"/>
      </w:pPr>
    </w:lvl>
    <w:lvl w:ilvl="5" w:tplc="0427001B" w:tentative="1">
      <w:start w:val="1"/>
      <w:numFmt w:val="lowerRoman"/>
      <w:lvlText w:val="%6."/>
      <w:lvlJc w:val="right"/>
      <w:pPr>
        <w:ind w:left="4326" w:hanging="180"/>
      </w:pPr>
    </w:lvl>
    <w:lvl w:ilvl="6" w:tplc="0427000F" w:tentative="1">
      <w:start w:val="1"/>
      <w:numFmt w:val="decimal"/>
      <w:lvlText w:val="%7."/>
      <w:lvlJc w:val="left"/>
      <w:pPr>
        <w:ind w:left="5046" w:hanging="360"/>
      </w:pPr>
    </w:lvl>
    <w:lvl w:ilvl="7" w:tplc="04270019" w:tentative="1">
      <w:start w:val="1"/>
      <w:numFmt w:val="lowerLetter"/>
      <w:lvlText w:val="%8."/>
      <w:lvlJc w:val="left"/>
      <w:pPr>
        <w:ind w:left="5766" w:hanging="360"/>
      </w:pPr>
    </w:lvl>
    <w:lvl w:ilvl="8" w:tplc="0427001B" w:tentative="1">
      <w:start w:val="1"/>
      <w:numFmt w:val="lowerRoman"/>
      <w:lvlText w:val="%9."/>
      <w:lvlJc w:val="right"/>
      <w:pPr>
        <w:ind w:left="6486" w:hanging="180"/>
      </w:pPr>
    </w:lvl>
  </w:abstractNum>
  <w:abstractNum w:abstractNumId="4">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736357"/>
    <w:multiLevelType w:val="hybridMultilevel"/>
    <w:tmpl w:val="39A26F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61383E"/>
    <w:multiLevelType w:val="hybridMultilevel"/>
    <w:tmpl w:val="E4CE4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349679A"/>
    <w:multiLevelType w:val="hybridMultilevel"/>
    <w:tmpl w:val="E57202F2"/>
    <w:lvl w:ilvl="0" w:tplc="7302B2E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BB7558F"/>
    <w:multiLevelType w:val="hybridMultilevel"/>
    <w:tmpl w:val="5442D810"/>
    <w:lvl w:ilvl="0" w:tplc="9DFE95E8">
      <w:start w:val="1"/>
      <w:numFmt w:val="decimal"/>
      <w:lvlText w:val="%1."/>
      <w:lvlJc w:val="left"/>
      <w:pPr>
        <w:ind w:left="600" w:hanging="360"/>
      </w:pPr>
      <w:rPr>
        <w:rFonts w:hint="default"/>
        <w:b/>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3">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5D02BE9"/>
    <w:multiLevelType w:val="hybridMultilevel"/>
    <w:tmpl w:val="97E6BB4E"/>
    <w:lvl w:ilvl="0" w:tplc="5AB2F71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3DF93A44"/>
    <w:multiLevelType w:val="hybridMultilevel"/>
    <w:tmpl w:val="28B283AC"/>
    <w:lvl w:ilvl="0" w:tplc="64326532">
      <w:start w:val="1"/>
      <w:numFmt w:val="decimal"/>
      <w:lvlText w:val="%1)"/>
      <w:lvlJc w:val="left"/>
      <w:pPr>
        <w:ind w:left="508" w:hanging="360"/>
      </w:pPr>
      <w:rPr>
        <w:rFonts w:hint="default"/>
      </w:rPr>
    </w:lvl>
    <w:lvl w:ilvl="1" w:tplc="04270019" w:tentative="1">
      <w:start w:val="1"/>
      <w:numFmt w:val="lowerLetter"/>
      <w:lvlText w:val="%2."/>
      <w:lvlJc w:val="left"/>
      <w:pPr>
        <w:ind w:left="1228" w:hanging="360"/>
      </w:pPr>
    </w:lvl>
    <w:lvl w:ilvl="2" w:tplc="0427001B" w:tentative="1">
      <w:start w:val="1"/>
      <w:numFmt w:val="lowerRoman"/>
      <w:lvlText w:val="%3."/>
      <w:lvlJc w:val="right"/>
      <w:pPr>
        <w:ind w:left="1948" w:hanging="180"/>
      </w:pPr>
    </w:lvl>
    <w:lvl w:ilvl="3" w:tplc="0427000F" w:tentative="1">
      <w:start w:val="1"/>
      <w:numFmt w:val="decimal"/>
      <w:lvlText w:val="%4."/>
      <w:lvlJc w:val="left"/>
      <w:pPr>
        <w:ind w:left="2668" w:hanging="360"/>
      </w:pPr>
    </w:lvl>
    <w:lvl w:ilvl="4" w:tplc="04270019" w:tentative="1">
      <w:start w:val="1"/>
      <w:numFmt w:val="lowerLetter"/>
      <w:lvlText w:val="%5."/>
      <w:lvlJc w:val="left"/>
      <w:pPr>
        <w:ind w:left="3388" w:hanging="360"/>
      </w:pPr>
    </w:lvl>
    <w:lvl w:ilvl="5" w:tplc="0427001B" w:tentative="1">
      <w:start w:val="1"/>
      <w:numFmt w:val="lowerRoman"/>
      <w:lvlText w:val="%6."/>
      <w:lvlJc w:val="right"/>
      <w:pPr>
        <w:ind w:left="4108" w:hanging="180"/>
      </w:pPr>
    </w:lvl>
    <w:lvl w:ilvl="6" w:tplc="0427000F" w:tentative="1">
      <w:start w:val="1"/>
      <w:numFmt w:val="decimal"/>
      <w:lvlText w:val="%7."/>
      <w:lvlJc w:val="left"/>
      <w:pPr>
        <w:ind w:left="4828" w:hanging="360"/>
      </w:pPr>
    </w:lvl>
    <w:lvl w:ilvl="7" w:tplc="04270019" w:tentative="1">
      <w:start w:val="1"/>
      <w:numFmt w:val="lowerLetter"/>
      <w:lvlText w:val="%8."/>
      <w:lvlJc w:val="left"/>
      <w:pPr>
        <w:ind w:left="5548" w:hanging="360"/>
      </w:pPr>
    </w:lvl>
    <w:lvl w:ilvl="8" w:tplc="0427001B" w:tentative="1">
      <w:start w:val="1"/>
      <w:numFmt w:val="lowerRoman"/>
      <w:lvlText w:val="%9."/>
      <w:lvlJc w:val="right"/>
      <w:pPr>
        <w:ind w:left="6268" w:hanging="180"/>
      </w:pPr>
    </w:lvl>
  </w:abstractNum>
  <w:abstractNum w:abstractNumId="19">
    <w:nsid w:val="3F3764CB"/>
    <w:multiLevelType w:val="hybridMultilevel"/>
    <w:tmpl w:val="99E42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B42FA"/>
    <w:multiLevelType w:val="hybridMultilevel"/>
    <w:tmpl w:val="D9F8B006"/>
    <w:lvl w:ilvl="0" w:tplc="8512806E">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06574EA"/>
    <w:multiLevelType w:val="hybridMultilevel"/>
    <w:tmpl w:val="5C103F60"/>
    <w:lvl w:ilvl="0" w:tplc="9F9A4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59F75DB"/>
    <w:multiLevelType w:val="hybridMultilevel"/>
    <w:tmpl w:val="6AF242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8">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nsid w:val="63C9583A"/>
    <w:multiLevelType w:val="hybridMultilevel"/>
    <w:tmpl w:val="01324FBA"/>
    <w:lvl w:ilvl="0" w:tplc="0536353A">
      <w:start w:val="1"/>
      <w:numFmt w:val="decimal"/>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nsid w:val="6B2549C6"/>
    <w:multiLevelType w:val="hybridMultilevel"/>
    <w:tmpl w:val="2B26D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9A6BD9"/>
    <w:multiLevelType w:val="hybridMultilevel"/>
    <w:tmpl w:val="440CF346"/>
    <w:lvl w:ilvl="0" w:tplc="E5B27B64">
      <w:start w:val="1"/>
      <w:numFmt w:val="decimal"/>
      <w:lvlText w:val="%1)"/>
      <w:lvlJc w:val="left"/>
      <w:pPr>
        <w:ind w:left="508" w:hanging="360"/>
      </w:pPr>
      <w:rPr>
        <w:rFonts w:hint="default"/>
      </w:rPr>
    </w:lvl>
    <w:lvl w:ilvl="1" w:tplc="04270019" w:tentative="1">
      <w:start w:val="1"/>
      <w:numFmt w:val="lowerLetter"/>
      <w:lvlText w:val="%2."/>
      <w:lvlJc w:val="left"/>
      <w:pPr>
        <w:ind w:left="1228" w:hanging="360"/>
      </w:pPr>
    </w:lvl>
    <w:lvl w:ilvl="2" w:tplc="0427001B" w:tentative="1">
      <w:start w:val="1"/>
      <w:numFmt w:val="lowerRoman"/>
      <w:lvlText w:val="%3."/>
      <w:lvlJc w:val="right"/>
      <w:pPr>
        <w:ind w:left="1948" w:hanging="180"/>
      </w:pPr>
    </w:lvl>
    <w:lvl w:ilvl="3" w:tplc="0427000F" w:tentative="1">
      <w:start w:val="1"/>
      <w:numFmt w:val="decimal"/>
      <w:lvlText w:val="%4."/>
      <w:lvlJc w:val="left"/>
      <w:pPr>
        <w:ind w:left="2668" w:hanging="360"/>
      </w:pPr>
    </w:lvl>
    <w:lvl w:ilvl="4" w:tplc="04270019" w:tentative="1">
      <w:start w:val="1"/>
      <w:numFmt w:val="lowerLetter"/>
      <w:lvlText w:val="%5."/>
      <w:lvlJc w:val="left"/>
      <w:pPr>
        <w:ind w:left="3388" w:hanging="360"/>
      </w:pPr>
    </w:lvl>
    <w:lvl w:ilvl="5" w:tplc="0427001B" w:tentative="1">
      <w:start w:val="1"/>
      <w:numFmt w:val="lowerRoman"/>
      <w:lvlText w:val="%6."/>
      <w:lvlJc w:val="right"/>
      <w:pPr>
        <w:ind w:left="4108" w:hanging="180"/>
      </w:pPr>
    </w:lvl>
    <w:lvl w:ilvl="6" w:tplc="0427000F" w:tentative="1">
      <w:start w:val="1"/>
      <w:numFmt w:val="decimal"/>
      <w:lvlText w:val="%7."/>
      <w:lvlJc w:val="left"/>
      <w:pPr>
        <w:ind w:left="4828" w:hanging="360"/>
      </w:pPr>
    </w:lvl>
    <w:lvl w:ilvl="7" w:tplc="04270019" w:tentative="1">
      <w:start w:val="1"/>
      <w:numFmt w:val="lowerLetter"/>
      <w:lvlText w:val="%8."/>
      <w:lvlJc w:val="left"/>
      <w:pPr>
        <w:ind w:left="5548" w:hanging="360"/>
      </w:pPr>
    </w:lvl>
    <w:lvl w:ilvl="8" w:tplc="0427001B" w:tentative="1">
      <w:start w:val="1"/>
      <w:numFmt w:val="lowerRoman"/>
      <w:lvlText w:val="%9."/>
      <w:lvlJc w:val="right"/>
      <w:pPr>
        <w:ind w:left="6268" w:hanging="180"/>
      </w:pPr>
    </w:lvl>
  </w:abstractNum>
  <w:abstractNum w:abstractNumId="36">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BD6184B"/>
    <w:multiLevelType w:val="hybridMultilevel"/>
    <w:tmpl w:val="CD48B74E"/>
    <w:lvl w:ilvl="0" w:tplc="AD4EFB4A">
      <w:start w:val="2"/>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8">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08410C"/>
    <w:multiLevelType w:val="hybridMultilevel"/>
    <w:tmpl w:val="6390E4A2"/>
    <w:lvl w:ilvl="0" w:tplc="2C5C0ABE">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0">
    <w:nsid w:val="7E6B1BF0"/>
    <w:multiLevelType w:val="hybridMultilevel"/>
    <w:tmpl w:val="FF5C3240"/>
    <w:lvl w:ilvl="0" w:tplc="FA4267EA">
      <w:start w:val="5"/>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36"/>
  </w:num>
  <w:num w:numId="3">
    <w:abstractNumId w:val="24"/>
  </w:num>
  <w:num w:numId="4">
    <w:abstractNumId w:val="27"/>
  </w:num>
  <w:num w:numId="5">
    <w:abstractNumId w:val="16"/>
  </w:num>
  <w:num w:numId="6">
    <w:abstractNumId w:val="13"/>
  </w:num>
  <w:num w:numId="7">
    <w:abstractNumId w:val="26"/>
  </w:num>
  <w:num w:numId="8">
    <w:abstractNumId w:val="34"/>
  </w:num>
  <w:num w:numId="9">
    <w:abstractNumId w:val="28"/>
  </w:num>
  <w:num w:numId="10">
    <w:abstractNumId w:val="41"/>
  </w:num>
  <w:num w:numId="11">
    <w:abstractNumId w:val="21"/>
  </w:num>
  <w:num w:numId="12">
    <w:abstractNumId w:val="32"/>
  </w:num>
  <w:num w:numId="13">
    <w:abstractNumId w:val="22"/>
  </w:num>
  <w:num w:numId="14">
    <w:abstractNumId w:val="4"/>
  </w:num>
  <w:num w:numId="15">
    <w:abstractNumId w:val="38"/>
  </w:num>
  <w:num w:numId="16">
    <w:abstractNumId w:val="6"/>
  </w:num>
  <w:num w:numId="17">
    <w:abstractNumId w:val="29"/>
  </w:num>
  <w:num w:numId="18">
    <w:abstractNumId w:val="33"/>
  </w:num>
  <w:num w:numId="19">
    <w:abstractNumId w:val="1"/>
  </w:num>
  <w:num w:numId="20">
    <w:abstractNumId w:val="0"/>
  </w:num>
  <w:num w:numId="21">
    <w:abstractNumId w:val="10"/>
  </w:num>
  <w:num w:numId="22">
    <w:abstractNumId w:val="7"/>
  </w:num>
  <w:num w:numId="23">
    <w:abstractNumId w:val="14"/>
  </w:num>
  <w:num w:numId="24">
    <w:abstractNumId w:val="2"/>
  </w:num>
  <w:num w:numId="25">
    <w:abstractNumId w:val="11"/>
  </w:num>
  <w:num w:numId="26">
    <w:abstractNumId w:val="9"/>
  </w:num>
  <w:num w:numId="27">
    <w:abstractNumId w:val="20"/>
  </w:num>
  <w:num w:numId="28">
    <w:abstractNumId w:val="30"/>
  </w:num>
  <w:num w:numId="29">
    <w:abstractNumId w:val="18"/>
  </w:num>
  <w:num w:numId="30">
    <w:abstractNumId w:val="35"/>
  </w:num>
  <w:num w:numId="31">
    <w:abstractNumId w:val="17"/>
  </w:num>
  <w:num w:numId="32">
    <w:abstractNumId w:val="25"/>
  </w:num>
  <w:num w:numId="33">
    <w:abstractNumId w:val="5"/>
  </w:num>
  <w:num w:numId="34">
    <w:abstractNumId w:val="3"/>
  </w:num>
  <w:num w:numId="35">
    <w:abstractNumId w:val="12"/>
  </w:num>
  <w:num w:numId="36">
    <w:abstractNumId w:val="40"/>
  </w:num>
  <w:num w:numId="37">
    <w:abstractNumId w:val="8"/>
  </w:num>
  <w:num w:numId="38">
    <w:abstractNumId w:val="23"/>
  </w:num>
  <w:num w:numId="39">
    <w:abstractNumId w:val="19"/>
  </w:num>
  <w:num w:numId="40">
    <w:abstractNumId w:val="37"/>
  </w:num>
  <w:num w:numId="41">
    <w:abstractNumId w:val="3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4F1F"/>
    <w:rsid w:val="000051DA"/>
    <w:rsid w:val="00005373"/>
    <w:rsid w:val="00007372"/>
    <w:rsid w:val="00012A03"/>
    <w:rsid w:val="00012ADC"/>
    <w:rsid w:val="00012CF3"/>
    <w:rsid w:val="00020C7E"/>
    <w:rsid w:val="00021053"/>
    <w:rsid w:val="000220AE"/>
    <w:rsid w:val="00023B43"/>
    <w:rsid w:val="00032628"/>
    <w:rsid w:val="000327A3"/>
    <w:rsid w:val="00033A32"/>
    <w:rsid w:val="00033CC7"/>
    <w:rsid w:val="00035B85"/>
    <w:rsid w:val="00035EB7"/>
    <w:rsid w:val="00036B71"/>
    <w:rsid w:val="0004185D"/>
    <w:rsid w:val="00044AFE"/>
    <w:rsid w:val="000476AC"/>
    <w:rsid w:val="000506A7"/>
    <w:rsid w:val="00052C07"/>
    <w:rsid w:val="000536CD"/>
    <w:rsid w:val="000550D3"/>
    <w:rsid w:val="00062FC5"/>
    <w:rsid w:val="00063476"/>
    <w:rsid w:val="0006795B"/>
    <w:rsid w:val="00071704"/>
    <w:rsid w:val="000717C1"/>
    <w:rsid w:val="00072251"/>
    <w:rsid w:val="00075D3A"/>
    <w:rsid w:val="00084207"/>
    <w:rsid w:val="0008682A"/>
    <w:rsid w:val="00087CE3"/>
    <w:rsid w:val="000902F8"/>
    <w:rsid w:val="00092283"/>
    <w:rsid w:val="0009375D"/>
    <w:rsid w:val="00097718"/>
    <w:rsid w:val="00097A68"/>
    <w:rsid w:val="00097F19"/>
    <w:rsid w:val="000A1C7A"/>
    <w:rsid w:val="000A449F"/>
    <w:rsid w:val="000A4E9C"/>
    <w:rsid w:val="000A5052"/>
    <w:rsid w:val="000B16A4"/>
    <w:rsid w:val="000B2B62"/>
    <w:rsid w:val="000B32CC"/>
    <w:rsid w:val="000B6318"/>
    <w:rsid w:val="000B6733"/>
    <w:rsid w:val="000B6B7A"/>
    <w:rsid w:val="000B711A"/>
    <w:rsid w:val="000B7F6D"/>
    <w:rsid w:val="000C00B5"/>
    <w:rsid w:val="000C1BD8"/>
    <w:rsid w:val="000C453D"/>
    <w:rsid w:val="000C7CB3"/>
    <w:rsid w:val="000D0AAE"/>
    <w:rsid w:val="000D197A"/>
    <w:rsid w:val="000D2534"/>
    <w:rsid w:val="000D6ED2"/>
    <w:rsid w:val="000E09D7"/>
    <w:rsid w:val="000E0F48"/>
    <w:rsid w:val="000E5D45"/>
    <w:rsid w:val="000F219F"/>
    <w:rsid w:val="000F259D"/>
    <w:rsid w:val="000F3A51"/>
    <w:rsid w:val="000F4816"/>
    <w:rsid w:val="00101781"/>
    <w:rsid w:val="001038D6"/>
    <w:rsid w:val="00103DFB"/>
    <w:rsid w:val="0011054C"/>
    <w:rsid w:val="00112134"/>
    <w:rsid w:val="001135D1"/>
    <w:rsid w:val="00117AAD"/>
    <w:rsid w:val="00124DA9"/>
    <w:rsid w:val="001261CB"/>
    <w:rsid w:val="001316D9"/>
    <w:rsid w:val="0014246C"/>
    <w:rsid w:val="001500B1"/>
    <w:rsid w:val="001530D4"/>
    <w:rsid w:val="00153D28"/>
    <w:rsid w:val="00154DED"/>
    <w:rsid w:val="00161F9F"/>
    <w:rsid w:val="00166628"/>
    <w:rsid w:val="0017077F"/>
    <w:rsid w:val="001709FB"/>
    <w:rsid w:val="00173F5A"/>
    <w:rsid w:val="00174911"/>
    <w:rsid w:val="00175CAB"/>
    <w:rsid w:val="00187999"/>
    <w:rsid w:val="00193F9C"/>
    <w:rsid w:val="001947C6"/>
    <w:rsid w:val="001962D7"/>
    <w:rsid w:val="001A02BA"/>
    <w:rsid w:val="001A07EB"/>
    <w:rsid w:val="001A1436"/>
    <w:rsid w:val="001A2A3C"/>
    <w:rsid w:val="001A334E"/>
    <w:rsid w:val="001A368C"/>
    <w:rsid w:val="001B5EDC"/>
    <w:rsid w:val="001B762A"/>
    <w:rsid w:val="001B7FBD"/>
    <w:rsid w:val="001C3E95"/>
    <w:rsid w:val="001C53FF"/>
    <w:rsid w:val="001C573C"/>
    <w:rsid w:val="001C64A9"/>
    <w:rsid w:val="001D5209"/>
    <w:rsid w:val="001D56C0"/>
    <w:rsid w:val="001D6AED"/>
    <w:rsid w:val="001E268A"/>
    <w:rsid w:val="001E4D19"/>
    <w:rsid w:val="001F0331"/>
    <w:rsid w:val="001F3C79"/>
    <w:rsid w:val="001F556E"/>
    <w:rsid w:val="00200A06"/>
    <w:rsid w:val="002011C3"/>
    <w:rsid w:val="0020247F"/>
    <w:rsid w:val="002032FF"/>
    <w:rsid w:val="002104CD"/>
    <w:rsid w:val="00223E47"/>
    <w:rsid w:val="00225780"/>
    <w:rsid w:val="00225A91"/>
    <w:rsid w:val="002263A0"/>
    <w:rsid w:val="00227A94"/>
    <w:rsid w:val="00233F9E"/>
    <w:rsid w:val="00234FC6"/>
    <w:rsid w:val="002361F7"/>
    <w:rsid w:val="00236A08"/>
    <w:rsid w:val="00244987"/>
    <w:rsid w:val="0024531A"/>
    <w:rsid w:val="00246C3A"/>
    <w:rsid w:val="002563D1"/>
    <w:rsid w:val="00256CEF"/>
    <w:rsid w:val="002571B3"/>
    <w:rsid w:val="00264928"/>
    <w:rsid w:val="00264A33"/>
    <w:rsid w:val="00267D5D"/>
    <w:rsid w:val="00276B60"/>
    <w:rsid w:val="00282A9C"/>
    <w:rsid w:val="002859C8"/>
    <w:rsid w:val="00287365"/>
    <w:rsid w:val="002878B6"/>
    <w:rsid w:val="00294D99"/>
    <w:rsid w:val="00297410"/>
    <w:rsid w:val="00297F82"/>
    <w:rsid w:val="002A0391"/>
    <w:rsid w:val="002A06B0"/>
    <w:rsid w:val="002A670A"/>
    <w:rsid w:val="002B00C7"/>
    <w:rsid w:val="002B0D9C"/>
    <w:rsid w:val="002B32D4"/>
    <w:rsid w:val="002B52E1"/>
    <w:rsid w:val="002B5FFD"/>
    <w:rsid w:val="002B64E0"/>
    <w:rsid w:val="002B6A22"/>
    <w:rsid w:val="002B6E25"/>
    <w:rsid w:val="002C4875"/>
    <w:rsid w:val="002C4A68"/>
    <w:rsid w:val="002D1F71"/>
    <w:rsid w:val="002D2221"/>
    <w:rsid w:val="002D5292"/>
    <w:rsid w:val="002F2B58"/>
    <w:rsid w:val="002F566D"/>
    <w:rsid w:val="002F6A88"/>
    <w:rsid w:val="00300CAD"/>
    <w:rsid w:val="00301B74"/>
    <w:rsid w:val="003073A0"/>
    <w:rsid w:val="00313832"/>
    <w:rsid w:val="00313FC6"/>
    <w:rsid w:val="003146FA"/>
    <w:rsid w:val="00315AFD"/>
    <w:rsid w:val="00323923"/>
    <w:rsid w:val="00337B9A"/>
    <w:rsid w:val="003406A1"/>
    <w:rsid w:val="0034536A"/>
    <w:rsid w:val="003507C5"/>
    <w:rsid w:val="00351E8D"/>
    <w:rsid w:val="00354B61"/>
    <w:rsid w:val="00355ABF"/>
    <w:rsid w:val="0035640A"/>
    <w:rsid w:val="00356A47"/>
    <w:rsid w:val="00357A1F"/>
    <w:rsid w:val="003603C0"/>
    <w:rsid w:val="00362EC3"/>
    <w:rsid w:val="00363575"/>
    <w:rsid w:val="00364784"/>
    <w:rsid w:val="00366A1E"/>
    <w:rsid w:val="00372DC1"/>
    <w:rsid w:val="00380130"/>
    <w:rsid w:val="003815DF"/>
    <w:rsid w:val="00383B2D"/>
    <w:rsid w:val="00383E99"/>
    <w:rsid w:val="00394BAF"/>
    <w:rsid w:val="00396B0F"/>
    <w:rsid w:val="003A4571"/>
    <w:rsid w:val="003B006E"/>
    <w:rsid w:val="003B1CB8"/>
    <w:rsid w:val="003B3873"/>
    <w:rsid w:val="003B61F5"/>
    <w:rsid w:val="003B6F14"/>
    <w:rsid w:val="003C4F5A"/>
    <w:rsid w:val="003C6FFE"/>
    <w:rsid w:val="003D210D"/>
    <w:rsid w:val="003D2BA3"/>
    <w:rsid w:val="003D366B"/>
    <w:rsid w:val="003D3D13"/>
    <w:rsid w:val="003D4521"/>
    <w:rsid w:val="003D5878"/>
    <w:rsid w:val="003E0F32"/>
    <w:rsid w:val="003E1B2B"/>
    <w:rsid w:val="003E6522"/>
    <w:rsid w:val="003F1797"/>
    <w:rsid w:val="003F2AFD"/>
    <w:rsid w:val="003F3E7B"/>
    <w:rsid w:val="003F5351"/>
    <w:rsid w:val="003F6798"/>
    <w:rsid w:val="003F7ECB"/>
    <w:rsid w:val="004001AE"/>
    <w:rsid w:val="00400419"/>
    <w:rsid w:val="004025E4"/>
    <w:rsid w:val="00403221"/>
    <w:rsid w:val="004036E3"/>
    <w:rsid w:val="00403F35"/>
    <w:rsid w:val="00407574"/>
    <w:rsid w:val="00411B20"/>
    <w:rsid w:val="00412169"/>
    <w:rsid w:val="00413ACA"/>
    <w:rsid w:val="0041421A"/>
    <w:rsid w:val="004171BA"/>
    <w:rsid w:val="004306E5"/>
    <w:rsid w:val="00433CCA"/>
    <w:rsid w:val="0043638A"/>
    <w:rsid w:val="004434D2"/>
    <w:rsid w:val="00445FF1"/>
    <w:rsid w:val="0044729E"/>
    <w:rsid w:val="0045154A"/>
    <w:rsid w:val="004545DE"/>
    <w:rsid w:val="00454D65"/>
    <w:rsid w:val="004567A8"/>
    <w:rsid w:val="00462A10"/>
    <w:rsid w:val="00462D1D"/>
    <w:rsid w:val="00464D1A"/>
    <w:rsid w:val="004653D9"/>
    <w:rsid w:val="00465640"/>
    <w:rsid w:val="004726CF"/>
    <w:rsid w:val="00475E85"/>
    <w:rsid w:val="00476668"/>
    <w:rsid w:val="0047691F"/>
    <w:rsid w:val="004807C7"/>
    <w:rsid w:val="0048148B"/>
    <w:rsid w:val="00491154"/>
    <w:rsid w:val="00492330"/>
    <w:rsid w:val="00493E4F"/>
    <w:rsid w:val="004962D1"/>
    <w:rsid w:val="004A2BDD"/>
    <w:rsid w:val="004A32E9"/>
    <w:rsid w:val="004A37DB"/>
    <w:rsid w:val="004A6E8F"/>
    <w:rsid w:val="004A78DE"/>
    <w:rsid w:val="004B127C"/>
    <w:rsid w:val="004B57A9"/>
    <w:rsid w:val="004C09D3"/>
    <w:rsid w:val="004C39B1"/>
    <w:rsid w:val="004C44D9"/>
    <w:rsid w:val="004D03A6"/>
    <w:rsid w:val="004D1BAD"/>
    <w:rsid w:val="004D2891"/>
    <w:rsid w:val="004D46F3"/>
    <w:rsid w:val="004D4EA3"/>
    <w:rsid w:val="004D50DD"/>
    <w:rsid w:val="004D6A5A"/>
    <w:rsid w:val="004E0A92"/>
    <w:rsid w:val="004E5F16"/>
    <w:rsid w:val="004F19BD"/>
    <w:rsid w:val="004F2642"/>
    <w:rsid w:val="004F2FEC"/>
    <w:rsid w:val="004F4852"/>
    <w:rsid w:val="004F56A5"/>
    <w:rsid w:val="004F6B07"/>
    <w:rsid w:val="004F733B"/>
    <w:rsid w:val="00507BFA"/>
    <w:rsid w:val="00510C55"/>
    <w:rsid w:val="00510D7D"/>
    <w:rsid w:val="00514B13"/>
    <w:rsid w:val="00515C07"/>
    <w:rsid w:val="00516788"/>
    <w:rsid w:val="00527085"/>
    <w:rsid w:val="00532610"/>
    <w:rsid w:val="00537663"/>
    <w:rsid w:val="00537E91"/>
    <w:rsid w:val="005428DC"/>
    <w:rsid w:val="00542910"/>
    <w:rsid w:val="00542FAC"/>
    <w:rsid w:val="00547EE2"/>
    <w:rsid w:val="0055274D"/>
    <w:rsid w:val="00552A27"/>
    <w:rsid w:val="0055324A"/>
    <w:rsid w:val="00554E90"/>
    <w:rsid w:val="00554FF6"/>
    <w:rsid w:val="00556F08"/>
    <w:rsid w:val="00557217"/>
    <w:rsid w:val="00563EBC"/>
    <w:rsid w:val="005700DD"/>
    <w:rsid w:val="00572D66"/>
    <w:rsid w:val="005811EC"/>
    <w:rsid w:val="00582298"/>
    <w:rsid w:val="00582F9E"/>
    <w:rsid w:val="00583103"/>
    <w:rsid w:val="005832AB"/>
    <w:rsid w:val="0058572D"/>
    <w:rsid w:val="00586530"/>
    <w:rsid w:val="005872B5"/>
    <w:rsid w:val="00595157"/>
    <w:rsid w:val="00596E69"/>
    <w:rsid w:val="00597D0F"/>
    <w:rsid w:val="005A1DFA"/>
    <w:rsid w:val="005A3C6F"/>
    <w:rsid w:val="005B073E"/>
    <w:rsid w:val="005B0F81"/>
    <w:rsid w:val="005B6914"/>
    <w:rsid w:val="005B6FCB"/>
    <w:rsid w:val="005C07E0"/>
    <w:rsid w:val="005C31BC"/>
    <w:rsid w:val="005C3257"/>
    <w:rsid w:val="005C4A0B"/>
    <w:rsid w:val="005D3300"/>
    <w:rsid w:val="005E0BDC"/>
    <w:rsid w:val="005E61D1"/>
    <w:rsid w:val="005E7486"/>
    <w:rsid w:val="005F3063"/>
    <w:rsid w:val="005F580D"/>
    <w:rsid w:val="005F5F70"/>
    <w:rsid w:val="00601D8F"/>
    <w:rsid w:val="006020F8"/>
    <w:rsid w:val="0060413D"/>
    <w:rsid w:val="00604645"/>
    <w:rsid w:val="0060688B"/>
    <w:rsid w:val="00606BB3"/>
    <w:rsid w:val="006130F2"/>
    <w:rsid w:val="00613F08"/>
    <w:rsid w:val="00617673"/>
    <w:rsid w:val="006201DC"/>
    <w:rsid w:val="006216A1"/>
    <w:rsid w:val="00626943"/>
    <w:rsid w:val="006309B0"/>
    <w:rsid w:val="00633E2F"/>
    <w:rsid w:val="00634B35"/>
    <w:rsid w:val="00634CB0"/>
    <w:rsid w:val="006358E2"/>
    <w:rsid w:val="00635A5D"/>
    <w:rsid w:val="00636C2D"/>
    <w:rsid w:val="00636F1B"/>
    <w:rsid w:val="006416BA"/>
    <w:rsid w:val="006416BB"/>
    <w:rsid w:val="00641920"/>
    <w:rsid w:val="0064412D"/>
    <w:rsid w:val="00650A6B"/>
    <w:rsid w:val="00653884"/>
    <w:rsid w:val="00654627"/>
    <w:rsid w:val="00654BAE"/>
    <w:rsid w:val="00654E4B"/>
    <w:rsid w:val="006576F9"/>
    <w:rsid w:val="006579F4"/>
    <w:rsid w:val="00657DCF"/>
    <w:rsid w:val="006608AC"/>
    <w:rsid w:val="00661BA7"/>
    <w:rsid w:val="00661FF8"/>
    <w:rsid w:val="00663222"/>
    <w:rsid w:val="00664877"/>
    <w:rsid w:val="0066527A"/>
    <w:rsid w:val="00665CE3"/>
    <w:rsid w:val="006725F0"/>
    <w:rsid w:val="006746AE"/>
    <w:rsid w:val="00681F41"/>
    <w:rsid w:val="00686FB9"/>
    <w:rsid w:val="00691084"/>
    <w:rsid w:val="0069169D"/>
    <w:rsid w:val="00692322"/>
    <w:rsid w:val="006935D2"/>
    <w:rsid w:val="00693D78"/>
    <w:rsid w:val="00693F43"/>
    <w:rsid w:val="00694EC5"/>
    <w:rsid w:val="0069667B"/>
    <w:rsid w:val="006A189E"/>
    <w:rsid w:val="006A2877"/>
    <w:rsid w:val="006A58F0"/>
    <w:rsid w:val="006A7541"/>
    <w:rsid w:val="006B5383"/>
    <w:rsid w:val="006B7199"/>
    <w:rsid w:val="006B7885"/>
    <w:rsid w:val="006B7D68"/>
    <w:rsid w:val="006C1776"/>
    <w:rsid w:val="006C4453"/>
    <w:rsid w:val="006C69AD"/>
    <w:rsid w:val="006C6A4E"/>
    <w:rsid w:val="006C6D10"/>
    <w:rsid w:val="006C6FDB"/>
    <w:rsid w:val="006D30CE"/>
    <w:rsid w:val="006D44EB"/>
    <w:rsid w:val="006D5885"/>
    <w:rsid w:val="006D6F78"/>
    <w:rsid w:val="006D7E8A"/>
    <w:rsid w:val="006E2104"/>
    <w:rsid w:val="006E299F"/>
    <w:rsid w:val="006E49E8"/>
    <w:rsid w:val="006E5BA6"/>
    <w:rsid w:val="006E77DE"/>
    <w:rsid w:val="006F06A6"/>
    <w:rsid w:val="006F40CE"/>
    <w:rsid w:val="00700508"/>
    <w:rsid w:val="00700704"/>
    <w:rsid w:val="007013A5"/>
    <w:rsid w:val="00702DFF"/>
    <w:rsid w:val="007033BC"/>
    <w:rsid w:val="007039AE"/>
    <w:rsid w:val="007064C6"/>
    <w:rsid w:val="00707161"/>
    <w:rsid w:val="00710079"/>
    <w:rsid w:val="007122AA"/>
    <w:rsid w:val="0071380F"/>
    <w:rsid w:val="007139FB"/>
    <w:rsid w:val="007142D2"/>
    <w:rsid w:val="0072074D"/>
    <w:rsid w:val="007226D1"/>
    <w:rsid w:val="00722D1A"/>
    <w:rsid w:val="007241FC"/>
    <w:rsid w:val="0072424D"/>
    <w:rsid w:val="007265B1"/>
    <w:rsid w:val="00727A68"/>
    <w:rsid w:val="00727CA6"/>
    <w:rsid w:val="00727CB0"/>
    <w:rsid w:val="00733D75"/>
    <w:rsid w:val="0073429E"/>
    <w:rsid w:val="00744E44"/>
    <w:rsid w:val="00746686"/>
    <w:rsid w:val="007500D9"/>
    <w:rsid w:val="00760CBC"/>
    <w:rsid w:val="0076578D"/>
    <w:rsid w:val="00765ED2"/>
    <w:rsid w:val="00770EEC"/>
    <w:rsid w:val="00776B12"/>
    <w:rsid w:val="00776F8B"/>
    <w:rsid w:val="007777A8"/>
    <w:rsid w:val="00782C55"/>
    <w:rsid w:val="0078414A"/>
    <w:rsid w:val="007876D0"/>
    <w:rsid w:val="007903D4"/>
    <w:rsid w:val="00792F77"/>
    <w:rsid w:val="00793418"/>
    <w:rsid w:val="00793677"/>
    <w:rsid w:val="007964FA"/>
    <w:rsid w:val="007A0C75"/>
    <w:rsid w:val="007A3192"/>
    <w:rsid w:val="007A3CE6"/>
    <w:rsid w:val="007A7BE4"/>
    <w:rsid w:val="007A7FEC"/>
    <w:rsid w:val="007B5C2E"/>
    <w:rsid w:val="007B7485"/>
    <w:rsid w:val="007C1A5D"/>
    <w:rsid w:val="007C3867"/>
    <w:rsid w:val="007C762B"/>
    <w:rsid w:val="007D0FBD"/>
    <w:rsid w:val="007D147A"/>
    <w:rsid w:val="007D4ED7"/>
    <w:rsid w:val="007D5459"/>
    <w:rsid w:val="007E3EAF"/>
    <w:rsid w:val="007E66B0"/>
    <w:rsid w:val="007E7008"/>
    <w:rsid w:val="007F0950"/>
    <w:rsid w:val="007F39CC"/>
    <w:rsid w:val="007F40A8"/>
    <w:rsid w:val="007F4A56"/>
    <w:rsid w:val="007F4BB1"/>
    <w:rsid w:val="007F62F4"/>
    <w:rsid w:val="007F6A3C"/>
    <w:rsid w:val="00801D0A"/>
    <w:rsid w:val="00806986"/>
    <w:rsid w:val="00806AB7"/>
    <w:rsid w:val="00810BEB"/>
    <w:rsid w:val="00811ABE"/>
    <w:rsid w:val="008124CA"/>
    <w:rsid w:val="00813E6B"/>
    <w:rsid w:val="00814D7C"/>
    <w:rsid w:val="0081658B"/>
    <w:rsid w:val="008175E3"/>
    <w:rsid w:val="00821EDB"/>
    <w:rsid w:val="00824381"/>
    <w:rsid w:val="0082781F"/>
    <w:rsid w:val="00832DBE"/>
    <w:rsid w:val="00835A10"/>
    <w:rsid w:val="0083695F"/>
    <w:rsid w:val="00836AAA"/>
    <w:rsid w:val="00836EEB"/>
    <w:rsid w:val="00840688"/>
    <w:rsid w:val="00845929"/>
    <w:rsid w:val="008465EF"/>
    <w:rsid w:val="00846E64"/>
    <w:rsid w:val="008477DD"/>
    <w:rsid w:val="008509D4"/>
    <w:rsid w:val="0085286E"/>
    <w:rsid w:val="00853C52"/>
    <w:rsid w:val="00854F66"/>
    <w:rsid w:val="008602CD"/>
    <w:rsid w:val="00861C52"/>
    <w:rsid w:val="008624A9"/>
    <w:rsid w:val="008631DC"/>
    <w:rsid w:val="00863D04"/>
    <w:rsid w:val="00864E0F"/>
    <w:rsid w:val="0086654E"/>
    <w:rsid w:val="00871491"/>
    <w:rsid w:val="00877384"/>
    <w:rsid w:val="00877740"/>
    <w:rsid w:val="0088148E"/>
    <w:rsid w:val="00884B39"/>
    <w:rsid w:val="0089022E"/>
    <w:rsid w:val="00892747"/>
    <w:rsid w:val="00896D85"/>
    <w:rsid w:val="00897B60"/>
    <w:rsid w:val="008A03FE"/>
    <w:rsid w:val="008A3AD7"/>
    <w:rsid w:val="008A4DB1"/>
    <w:rsid w:val="008A5A7B"/>
    <w:rsid w:val="008B223F"/>
    <w:rsid w:val="008B369B"/>
    <w:rsid w:val="008B3EA4"/>
    <w:rsid w:val="008B4AF6"/>
    <w:rsid w:val="008C06E5"/>
    <w:rsid w:val="008C08DC"/>
    <w:rsid w:val="008C2F12"/>
    <w:rsid w:val="008D1273"/>
    <w:rsid w:val="008E620F"/>
    <w:rsid w:val="008E6CDE"/>
    <w:rsid w:val="008E6EDF"/>
    <w:rsid w:val="008E74DB"/>
    <w:rsid w:val="008E7D4C"/>
    <w:rsid w:val="008F10BE"/>
    <w:rsid w:val="008F2652"/>
    <w:rsid w:val="008F2919"/>
    <w:rsid w:val="008F68FF"/>
    <w:rsid w:val="00900135"/>
    <w:rsid w:val="009012E7"/>
    <w:rsid w:val="00905AAC"/>
    <w:rsid w:val="00907C82"/>
    <w:rsid w:val="00912672"/>
    <w:rsid w:val="00924869"/>
    <w:rsid w:val="00926AC0"/>
    <w:rsid w:val="009310AB"/>
    <w:rsid w:val="00943DBD"/>
    <w:rsid w:val="00945641"/>
    <w:rsid w:val="00946648"/>
    <w:rsid w:val="009511FF"/>
    <w:rsid w:val="009516BB"/>
    <w:rsid w:val="00951BF7"/>
    <w:rsid w:val="00951DC3"/>
    <w:rsid w:val="0095689C"/>
    <w:rsid w:val="00956B26"/>
    <w:rsid w:val="009607FC"/>
    <w:rsid w:val="00961067"/>
    <w:rsid w:val="00961CD4"/>
    <w:rsid w:val="00961D2E"/>
    <w:rsid w:val="00962A1E"/>
    <w:rsid w:val="00963CCD"/>
    <w:rsid w:val="00964056"/>
    <w:rsid w:val="009647F1"/>
    <w:rsid w:val="0096609B"/>
    <w:rsid w:val="009704A9"/>
    <w:rsid w:val="00970AF5"/>
    <w:rsid w:val="00973092"/>
    <w:rsid w:val="0097361A"/>
    <w:rsid w:val="00980C60"/>
    <w:rsid w:val="00980F37"/>
    <w:rsid w:val="009831BF"/>
    <w:rsid w:val="0098540E"/>
    <w:rsid w:val="0098570E"/>
    <w:rsid w:val="00987111"/>
    <w:rsid w:val="0098735F"/>
    <w:rsid w:val="00987795"/>
    <w:rsid w:val="00987B4C"/>
    <w:rsid w:val="00987F7F"/>
    <w:rsid w:val="00990937"/>
    <w:rsid w:val="0099427E"/>
    <w:rsid w:val="009954E9"/>
    <w:rsid w:val="00995603"/>
    <w:rsid w:val="00995D7D"/>
    <w:rsid w:val="009A08FD"/>
    <w:rsid w:val="009A4138"/>
    <w:rsid w:val="009A7CC2"/>
    <w:rsid w:val="009B0E76"/>
    <w:rsid w:val="009B4276"/>
    <w:rsid w:val="009B709B"/>
    <w:rsid w:val="009C1F5B"/>
    <w:rsid w:val="009C217A"/>
    <w:rsid w:val="009D3EC8"/>
    <w:rsid w:val="009E040A"/>
    <w:rsid w:val="009E06D3"/>
    <w:rsid w:val="009F1576"/>
    <w:rsid w:val="009F6CB9"/>
    <w:rsid w:val="00A0309D"/>
    <w:rsid w:val="00A06D15"/>
    <w:rsid w:val="00A07134"/>
    <w:rsid w:val="00A07FB5"/>
    <w:rsid w:val="00A10430"/>
    <w:rsid w:val="00A1479F"/>
    <w:rsid w:val="00A15ECC"/>
    <w:rsid w:val="00A16A3B"/>
    <w:rsid w:val="00A24D9A"/>
    <w:rsid w:val="00A26FAE"/>
    <w:rsid w:val="00A31B09"/>
    <w:rsid w:val="00A4030A"/>
    <w:rsid w:val="00A41F79"/>
    <w:rsid w:val="00A43254"/>
    <w:rsid w:val="00A44E5E"/>
    <w:rsid w:val="00A4740E"/>
    <w:rsid w:val="00A57306"/>
    <w:rsid w:val="00A57E64"/>
    <w:rsid w:val="00A62D1A"/>
    <w:rsid w:val="00A630A8"/>
    <w:rsid w:val="00A73A36"/>
    <w:rsid w:val="00A74A8A"/>
    <w:rsid w:val="00A74C7C"/>
    <w:rsid w:val="00A76B1A"/>
    <w:rsid w:val="00A76D45"/>
    <w:rsid w:val="00A77BDD"/>
    <w:rsid w:val="00A82ADC"/>
    <w:rsid w:val="00A82D4A"/>
    <w:rsid w:val="00A8540A"/>
    <w:rsid w:val="00A85D78"/>
    <w:rsid w:val="00A919C1"/>
    <w:rsid w:val="00A9488D"/>
    <w:rsid w:val="00A97921"/>
    <w:rsid w:val="00AA150F"/>
    <w:rsid w:val="00AA2AEA"/>
    <w:rsid w:val="00AA3802"/>
    <w:rsid w:val="00AA6776"/>
    <w:rsid w:val="00AA6E20"/>
    <w:rsid w:val="00AB00E9"/>
    <w:rsid w:val="00AB25FD"/>
    <w:rsid w:val="00AB3B99"/>
    <w:rsid w:val="00AB46D2"/>
    <w:rsid w:val="00AB67ED"/>
    <w:rsid w:val="00AB7516"/>
    <w:rsid w:val="00AC14C2"/>
    <w:rsid w:val="00AC2361"/>
    <w:rsid w:val="00AC24AE"/>
    <w:rsid w:val="00AC3287"/>
    <w:rsid w:val="00AC3848"/>
    <w:rsid w:val="00AC5EAA"/>
    <w:rsid w:val="00AC677E"/>
    <w:rsid w:val="00AC720E"/>
    <w:rsid w:val="00AD4FCC"/>
    <w:rsid w:val="00AD6B9F"/>
    <w:rsid w:val="00AE1A79"/>
    <w:rsid w:val="00AE30AD"/>
    <w:rsid w:val="00AE7252"/>
    <w:rsid w:val="00AF0EB1"/>
    <w:rsid w:val="00AF2D97"/>
    <w:rsid w:val="00AF3FBD"/>
    <w:rsid w:val="00AF77D9"/>
    <w:rsid w:val="00B00DD6"/>
    <w:rsid w:val="00B11757"/>
    <w:rsid w:val="00B1182C"/>
    <w:rsid w:val="00B129AB"/>
    <w:rsid w:val="00B13D09"/>
    <w:rsid w:val="00B211EC"/>
    <w:rsid w:val="00B23540"/>
    <w:rsid w:val="00B24DEE"/>
    <w:rsid w:val="00B27426"/>
    <w:rsid w:val="00B2761C"/>
    <w:rsid w:val="00B32EA2"/>
    <w:rsid w:val="00B33E49"/>
    <w:rsid w:val="00B34117"/>
    <w:rsid w:val="00B3543E"/>
    <w:rsid w:val="00B35B08"/>
    <w:rsid w:val="00B36DDA"/>
    <w:rsid w:val="00B50E45"/>
    <w:rsid w:val="00B53DC4"/>
    <w:rsid w:val="00B550EB"/>
    <w:rsid w:val="00B55C56"/>
    <w:rsid w:val="00B55CDA"/>
    <w:rsid w:val="00B56EB0"/>
    <w:rsid w:val="00B61E88"/>
    <w:rsid w:val="00B62719"/>
    <w:rsid w:val="00B62F9D"/>
    <w:rsid w:val="00B63385"/>
    <w:rsid w:val="00B64871"/>
    <w:rsid w:val="00B67F07"/>
    <w:rsid w:val="00B734E3"/>
    <w:rsid w:val="00B75CE1"/>
    <w:rsid w:val="00B77328"/>
    <w:rsid w:val="00B82040"/>
    <w:rsid w:val="00B8270C"/>
    <w:rsid w:val="00B85F0B"/>
    <w:rsid w:val="00B8724F"/>
    <w:rsid w:val="00B9449C"/>
    <w:rsid w:val="00BA0E7B"/>
    <w:rsid w:val="00BA13EE"/>
    <w:rsid w:val="00BA4F02"/>
    <w:rsid w:val="00BA51B7"/>
    <w:rsid w:val="00BB0636"/>
    <w:rsid w:val="00BB1BBF"/>
    <w:rsid w:val="00BB3371"/>
    <w:rsid w:val="00BB4296"/>
    <w:rsid w:val="00BB6D51"/>
    <w:rsid w:val="00BC2A65"/>
    <w:rsid w:val="00BC319D"/>
    <w:rsid w:val="00BC6417"/>
    <w:rsid w:val="00BE5F43"/>
    <w:rsid w:val="00BF0BE6"/>
    <w:rsid w:val="00BF30D4"/>
    <w:rsid w:val="00BF5913"/>
    <w:rsid w:val="00C00D92"/>
    <w:rsid w:val="00C014D0"/>
    <w:rsid w:val="00C03C21"/>
    <w:rsid w:val="00C03CE6"/>
    <w:rsid w:val="00C04AB2"/>
    <w:rsid w:val="00C11535"/>
    <w:rsid w:val="00C17B58"/>
    <w:rsid w:val="00C20630"/>
    <w:rsid w:val="00C21C19"/>
    <w:rsid w:val="00C2514D"/>
    <w:rsid w:val="00C267ED"/>
    <w:rsid w:val="00C3102D"/>
    <w:rsid w:val="00C32451"/>
    <w:rsid w:val="00C347DD"/>
    <w:rsid w:val="00C3564A"/>
    <w:rsid w:val="00C43F70"/>
    <w:rsid w:val="00C45C85"/>
    <w:rsid w:val="00C53E72"/>
    <w:rsid w:val="00C55F76"/>
    <w:rsid w:val="00C57DA8"/>
    <w:rsid w:val="00C57E7C"/>
    <w:rsid w:val="00C60E43"/>
    <w:rsid w:val="00C63037"/>
    <w:rsid w:val="00C63366"/>
    <w:rsid w:val="00C66721"/>
    <w:rsid w:val="00C66CE8"/>
    <w:rsid w:val="00C677BE"/>
    <w:rsid w:val="00C71B4A"/>
    <w:rsid w:val="00C7210E"/>
    <w:rsid w:val="00C7371C"/>
    <w:rsid w:val="00C73CF2"/>
    <w:rsid w:val="00C76A98"/>
    <w:rsid w:val="00C90612"/>
    <w:rsid w:val="00C911B9"/>
    <w:rsid w:val="00C9438A"/>
    <w:rsid w:val="00C950D7"/>
    <w:rsid w:val="00C95B7C"/>
    <w:rsid w:val="00C96CAB"/>
    <w:rsid w:val="00CA09B7"/>
    <w:rsid w:val="00CA181A"/>
    <w:rsid w:val="00CA2CB2"/>
    <w:rsid w:val="00CA2CC5"/>
    <w:rsid w:val="00CA710B"/>
    <w:rsid w:val="00CB1DBF"/>
    <w:rsid w:val="00CC1551"/>
    <w:rsid w:val="00CC41E7"/>
    <w:rsid w:val="00CC5CDB"/>
    <w:rsid w:val="00CC7615"/>
    <w:rsid w:val="00CD0D68"/>
    <w:rsid w:val="00CD3767"/>
    <w:rsid w:val="00CD4D9B"/>
    <w:rsid w:val="00CD5036"/>
    <w:rsid w:val="00CE09C2"/>
    <w:rsid w:val="00CE2D44"/>
    <w:rsid w:val="00CE4739"/>
    <w:rsid w:val="00CE6C99"/>
    <w:rsid w:val="00CF04CE"/>
    <w:rsid w:val="00CF1569"/>
    <w:rsid w:val="00CF6ED4"/>
    <w:rsid w:val="00D021FE"/>
    <w:rsid w:val="00D040CF"/>
    <w:rsid w:val="00D04BBF"/>
    <w:rsid w:val="00D10D48"/>
    <w:rsid w:val="00D11A4A"/>
    <w:rsid w:val="00D11D82"/>
    <w:rsid w:val="00D12EBB"/>
    <w:rsid w:val="00D212C0"/>
    <w:rsid w:val="00D21367"/>
    <w:rsid w:val="00D215F6"/>
    <w:rsid w:val="00D22153"/>
    <w:rsid w:val="00D24288"/>
    <w:rsid w:val="00D24A8E"/>
    <w:rsid w:val="00D26C7E"/>
    <w:rsid w:val="00D26C9F"/>
    <w:rsid w:val="00D306F0"/>
    <w:rsid w:val="00D30739"/>
    <w:rsid w:val="00D31E5E"/>
    <w:rsid w:val="00D33019"/>
    <w:rsid w:val="00D37AE0"/>
    <w:rsid w:val="00D37F0F"/>
    <w:rsid w:val="00D40496"/>
    <w:rsid w:val="00D405C3"/>
    <w:rsid w:val="00D40D40"/>
    <w:rsid w:val="00D479B7"/>
    <w:rsid w:val="00D47BF2"/>
    <w:rsid w:val="00D5057E"/>
    <w:rsid w:val="00D53002"/>
    <w:rsid w:val="00D57EA6"/>
    <w:rsid w:val="00D62AC2"/>
    <w:rsid w:val="00D63143"/>
    <w:rsid w:val="00D73086"/>
    <w:rsid w:val="00D73CF3"/>
    <w:rsid w:val="00D74661"/>
    <w:rsid w:val="00D81A77"/>
    <w:rsid w:val="00D85623"/>
    <w:rsid w:val="00D86429"/>
    <w:rsid w:val="00D87661"/>
    <w:rsid w:val="00D917BE"/>
    <w:rsid w:val="00D93ED9"/>
    <w:rsid w:val="00D944B0"/>
    <w:rsid w:val="00D96926"/>
    <w:rsid w:val="00D96A6B"/>
    <w:rsid w:val="00DA5DA7"/>
    <w:rsid w:val="00DA6733"/>
    <w:rsid w:val="00DB2F39"/>
    <w:rsid w:val="00DB377D"/>
    <w:rsid w:val="00DB3D63"/>
    <w:rsid w:val="00DB55EF"/>
    <w:rsid w:val="00DC6CB9"/>
    <w:rsid w:val="00DD083B"/>
    <w:rsid w:val="00DD11A7"/>
    <w:rsid w:val="00DD14EC"/>
    <w:rsid w:val="00DD2C9A"/>
    <w:rsid w:val="00DD6B1F"/>
    <w:rsid w:val="00DD7006"/>
    <w:rsid w:val="00DD75A6"/>
    <w:rsid w:val="00DD7AC9"/>
    <w:rsid w:val="00DE351A"/>
    <w:rsid w:val="00DE4BE4"/>
    <w:rsid w:val="00DE4E9A"/>
    <w:rsid w:val="00DE7300"/>
    <w:rsid w:val="00DF184E"/>
    <w:rsid w:val="00DF2C6A"/>
    <w:rsid w:val="00DF3810"/>
    <w:rsid w:val="00DF3E94"/>
    <w:rsid w:val="00E00CCF"/>
    <w:rsid w:val="00E01216"/>
    <w:rsid w:val="00E01475"/>
    <w:rsid w:val="00E01F7C"/>
    <w:rsid w:val="00E02E4F"/>
    <w:rsid w:val="00E031E0"/>
    <w:rsid w:val="00E03CAA"/>
    <w:rsid w:val="00E05C3E"/>
    <w:rsid w:val="00E0756A"/>
    <w:rsid w:val="00E1020E"/>
    <w:rsid w:val="00E10488"/>
    <w:rsid w:val="00E117ED"/>
    <w:rsid w:val="00E11AC6"/>
    <w:rsid w:val="00E1271F"/>
    <w:rsid w:val="00E13347"/>
    <w:rsid w:val="00E141A2"/>
    <w:rsid w:val="00E1506E"/>
    <w:rsid w:val="00E15AB1"/>
    <w:rsid w:val="00E1788F"/>
    <w:rsid w:val="00E200F6"/>
    <w:rsid w:val="00E244C5"/>
    <w:rsid w:val="00E3200B"/>
    <w:rsid w:val="00E3256A"/>
    <w:rsid w:val="00E34852"/>
    <w:rsid w:val="00E34C4E"/>
    <w:rsid w:val="00E44ECF"/>
    <w:rsid w:val="00E460A2"/>
    <w:rsid w:val="00E47799"/>
    <w:rsid w:val="00E50AEE"/>
    <w:rsid w:val="00E52303"/>
    <w:rsid w:val="00E52781"/>
    <w:rsid w:val="00E54082"/>
    <w:rsid w:val="00E57CC2"/>
    <w:rsid w:val="00E57E4F"/>
    <w:rsid w:val="00E60FDD"/>
    <w:rsid w:val="00E63BD5"/>
    <w:rsid w:val="00E67C9C"/>
    <w:rsid w:val="00E67ED1"/>
    <w:rsid w:val="00E7655B"/>
    <w:rsid w:val="00E8449C"/>
    <w:rsid w:val="00E8611F"/>
    <w:rsid w:val="00E912C2"/>
    <w:rsid w:val="00E921DD"/>
    <w:rsid w:val="00E93062"/>
    <w:rsid w:val="00E96493"/>
    <w:rsid w:val="00EA465B"/>
    <w:rsid w:val="00EA68EB"/>
    <w:rsid w:val="00EB0641"/>
    <w:rsid w:val="00EB1882"/>
    <w:rsid w:val="00EB33FF"/>
    <w:rsid w:val="00EB7DCC"/>
    <w:rsid w:val="00EC1185"/>
    <w:rsid w:val="00EC3B31"/>
    <w:rsid w:val="00EC648C"/>
    <w:rsid w:val="00EC7D09"/>
    <w:rsid w:val="00ED335A"/>
    <w:rsid w:val="00ED3CEF"/>
    <w:rsid w:val="00ED55F5"/>
    <w:rsid w:val="00EE277F"/>
    <w:rsid w:val="00EE378D"/>
    <w:rsid w:val="00EE5618"/>
    <w:rsid w:val="00EE5CA5"/>
    <w:rsid w:val="00EE6BF4"/>
    <w:rsid w:val="00EF133B"/>
    <w:rsid w:val="00EF2B12"/>
    <w:rsid w:val="00EF34FA"/>
    <w:rsid w:val="00F00C24"/>
    <w:rsid w:val="00F0230B"/>
    <w:rsid w:val="00F060A9"/>
    <w:rsid w:val="00F06805"/>
    <w:rsid w:val="00F139D9"/>
    <w:rsid w:val="00F157AA"/>
    <w:rsid w:val="00F170B2"/>
    <w:rsid w:val="00F17B34"/>
    <w:rsid w:val="00F2125E"/>
    <w:rsid w:val="00F21E4E"/>
    <w:rsid w:val="00F244B9"/>
    <w:rsid w:val="00F30B28"/>
    <w:rsid w:val="00F31AC1"/>
    <w:rsid w:val="00F31EE1"/>
    <w:rsid w:val="00F327BB"/>
    <w:rsid w:val="00F34035"/>
    <w:rsid w:val="00F40A0B"/>
    <w:rsid w:val="00F51022"/>
    <w:rsid w:val="00F52B4B"/>
    <w:rsid w:val="00F56D62"/>
    <w:rsid w:val="00F5710E"/>
    <w:rsid w:val="00F606BC"/>
    <w:rsid w:val="00F60AED"/>
    <w:rsid w:val="00F70E44"/>
    <w:rsid w:val="00F71158"/>
    <w:rsid w:val="00F71D16"/>
    <w:rsid w:val="00F72A76"/>
    <w:rsid w:val="00F75C32"/>
    <w:rsid w:val="00F75CB5"/>
    <w:rsid w:val="00F75D57"/>
    <w:rsid w:val="00F75F71"/>
    <w:rsid w:val="00F812B1"/>
    <w:rsid w:val="00F81F8B"/>
    <w:rsid w:val="00F822F1"/>
    <w:rsid w:val="00F83BCF"/>
    <w:rsid w:val="00F84319"/>
    <w:rsid w:val="00F90553"/>
    <w:rsid w:val="00F90D16"/>
    <w:rsid w:val="00F91A5F"/>
    <w:rsid w:val="00F93201"/>
    <w:rsid w:val="00F94496"/>
    <w:rsid w:val="00F948CD"/>
    <w:rsid w:val="00FA0294"/>
    <w:rsid w:val="00FA0C34"/>
    <w:rsid w:val="00FA3073"/>
    <w:rsid w:val="00FA76E1"/>
    <w:rsid w:val="00FB200E"/>
    <w:rsid w:val="00FB431A"/>
    <w:rsid w:val="00FB5435"/>
    <w:rsid w:val="00FB5E9C"/>
    <w:rsid w:val="00FB7CBA"/>
    <w:rsid w:val="00FC0559"/>
    <w:rsid w:val="00FC233C"/>
    <w:rsid w:val="00FC3335"/>
    <w:rsid w:val="00FC6632"/>
    <w:rsid w:val="00FD6150"/>
    <w:rsid w:val="00FE4695"/>
    <w:rsid w:val="00FE6F4D"/>
    <w:rsid w:val="00FE72D9"/>
    <w:rsid w:val="00FF013B"/>
    <w:rsid w:val="00FF0E24"/>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1F9F"/>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unhideWhenUsed/>
    <w:rsid w:val="0088148E"/>
  </w:style>
  <w:style w:type="character" w:customStyle="1" w:styleId="PuslapioinaostekstasDiagrama">
    <w:name w:val="Puslapio išnašos tekstas Diagrama"/>
    <w:basedOn w:val="Numatytasispastraiposriftas"/>
    <w:link w:val="Puslapioinaostekstas"/>
    <w:uiPriority w:val="99"/>
    <w:rsid w:val="0088148E"/>
    <w:rPr>
      <w:lang w:eastAsia="en-US"/>
    </w:rPr>
  </w:style>
  <w:style w:type="character" w:styleId="Puslapioinaosnuoroda">
    <w:name w:val="footnote reference"/>
    <w:uiPriority w:val="99"/>
    <w:unhideWhenUsed/>
    <w:rsid w:val="0088148E"/>
    <w:rPr>
      <w:vertAlign w:val="superscript"/>
    </w:rPr>
  </w:style>
  <w:style w:type="character" w:customStyle="1" w:styleId="UnresolvedMention">
    <w:name w:val="Unresolved Mention"/>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1F9F"/>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unhideWhenUsed/>
    <w:rsid w:val="0088148E"/>
  </w:style>
  <w:style w:type="character" w:customStyle="1" w:styleId="PuslapioinaostekstasDiagrama">
    <w:name w:val="Puslapio išnašos tekstas Diagrama"/>
    <w:basedOn w:val="Numatytasispastraiposriftas"/>
    <w:link w:val="Puslapioinaostekstas"/>
    <w:uiPriority w:val="99"/>
    <w:rsid w:val="0088148E"/>
    <w:rPr>
      <w:lang w:eastAsia="en-US"/>
    </w:rPr>
  </w:style>
  <w:style w:type="character" w:styleId="Puslapioinaosnuoroda">
    <w:name w:val="footnote reference"/>
    <w:uiPriority w:val="99"/>
    <w:unhideWhenUsed/>
    <w:rsid w:val="0088148E"/>
    <w:rPr>
      <w:vertAlign w:val="superscript"/>
    </w:rPr>
  </w:style>
  <w:style w:type="character" w:customStyle="1" w:styleId="UnresolvedMention">
    <w:name w:val="Unresolved Mention"/>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4CD50-7276-4C20-B96D-6546E38C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512</TotalTime>
  <Pages>7</Pages>
  <Words>14622</Words>
  <Characters>8335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Laimutė Tautvaišienė</cp:lastModifiedBy>
  <cp:revision>44</cp:revision>
  <cp:lastPrinted>2019-02-12T07:51:00Z</cp:lastPrinted>
  <dcterms:created xsi:type="dcterms:W3CDTF">2019-02-06T14:20:00Z</dcterms:created>
  <dcterms:modified xsi:type="dcterms:W3CDTF">2019-02-12T13:53:00Z</dcterms:modified>
</cp:coreProperties>
</file>