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60195A" w:rsidRDefault="00667A00" w:rsidP="0060195A">
      <w:pPr>
        <w:spacing w:line="240" w:lineRule="auto"/>
        <w:jc w:val="center"/>
        <w:rPr>
          <w:rFonts w:ascii="Times New Roman" w:hAnsi="Times New Roman" w:cs="Times New Roman"/>
          <w:b/>
          <w:sz w:val="24"/>
          <w:szCs w:val="24"/>
          <w:lang w:val="lt-LT"/>
        </w:rPr>
      </w:pPr>
      <w:r w:rsidRPr="0060195A">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0195A" w:rsidRDefault="00667A00" w:rsidP="0060195A">
      <w:pPr>
        <w:spacing w:line="240" w:lineRule="auto"/>
        <w:jc w:val="center"/>
        <w:rPr>
          <w:rFonts w:ascii="Times New Roman" w:hAnsi="Times New Roman" w:cs="Times New Roman"/>
          <w:b/>
          <w:bCs/>
          <w:sz w:val="24"/>
          <w:szCs w:val="24"/>
          <w:lang w:val="lt-LT"/>
        </w:rPr>
      </w:pPr>
      <w:r w:rsidRPr="0060195A">
        <w:rPr>
          <w:rFonts w:ascii="Times New Roman" w:hAnsi="Times New Roman" w:cs="Times New Roman"/>
          <w:b/>
          <w:bCs/>
          <w:sz w:val="24"/>
          <w:szCs w:val="24"/>
          <w:lang w:val="lt-LT"/>
        </w:rPr>
        <w:t>VIEŠŲJŲ PIRKIMŲ TARNYBA</w:t>
      </w:r>
    </w:p>
    <w:p w:rsidR="00667A00" w:rsidRPr="0060195A" w:rsidRDefault="00667A00" w:rsidP="0060195A">
      <w:pPr>
        <w:spacing w:line="240" w:lineRule="auto"/>
        <w:jc w:val="center"/>
        <w:rPr>
          <w:rFonts w:ascii="Times New Roman" w:hAnsi="Times New Roman" w:cs="Times New Roman"/>
          <w:b/>
          <w:bCs/>
          <w:sz w:val="24"/>
          <w:szCs w:val="24"/>
          <w:lang w:val="lt-LT"/>
        </w:rPr>
      </w:pPr>
      <w:r w:rsidRPr="0060195A">
        <w:rPr>
          <w:rFonts w:ascii="Times New Roman" w:hAnsi="Times New Roman" w:cs="Times New Roman"/>
          <w:b/>
          <w:bCs/>
          <w:sz w:val="24"/>
          <w:szCs w:val="24"/>
          <w:lang w:val="lt-LT"/>
        </w:rPr>
        <w:t>KONTROLĖS SKYRIUS</w:t>
      </w:r>
    </w:p>
    <w:p w:rsidR="006760D4" w:rsidRPr="0060195A" w:rsidRDefault="006760D4" w:rsidP="0060195A">
      <w:pPr>
        <w:spacing w:line="240" w:lineRule="auto"/>
        <w:jc w:val="center"/>
        <w:rPr>
          <w:rFonts w:ascii="Times New Roman" w:hAnsi="Times New Roman" w:cs="Times New Roman"/>
          <w:b/>
          <w:bCs/>
          <w:sz w:val="24"/>
          <w:szCs w:val="24"/>
          <w:lang w:val="lt-LT"/>
        </w:rPr>
      </w:pPr>
      <w:r w:rsidRPr="0060195A">
        <w:rPr>
          <w:rFonts w:ascii="Times New Roman" w:hAnsi="Times New Roman" w:cs="Times New Roman"/>
          <w:b/>
          <w:bCs/>
          <w:sz w:val="24"/>
          <w:szCs w:val="24"/>
          <w:lang w:val="lt-LT"/>
        </w:rPr>
        <w:t>PI</w:t>
      </w:r>
      <w:r w:rsidR="00CD5FFF" w:rsidRPr="0060195A">
        <w:rPr>
          <w:rFonts w:ascii="Times New Roman" w:hAnsi="Times New Roman" w:cs="Times New Roman"/>
          <w:b/>
          <w:bCs/>
          <w:sz w:val="24"/>
          <w:szCs w:val="24"/>
          <w:lang w:val="lt-LT"/>
        </w:rPr>
        <w:t>R</w:t>
      </w:r>
      <w:r w:rsidRPr="0060195A">
        <w:rPr>
          <w:rFonts w:ascii="Times New Roman" w:hAnsi="Times New Roman" w:cs="Times New Roman"/>
          <w:b/>
          <w:bCs/>
          <w:sz w:val="24"/>
          <w:szCs w:val="24"/>
          <w:lang w:val="lt-LT"/>
        </w:rPr>
        <w:t>KIMŲ VERTINIMO IŠVADA</w:t>
      </w:r>
    </w:p>
    <w:p w:rsidR="006760D4" w:rsidRPr="002A582E" w:rsidRDefault="006760D4" w:rsidP="0060195A">
      <w:pPr>
        <w:spacing w:line="240" w:lineRule="auto"/>
        <w:rPr>
          <w:rFonts w:ascii="Times New Roman" w:hAnsi="Times New Roman" w:cs="Times New Roman"/>
          <w:sz w:val="24"/>
          <w:szCs w:val="24"/>
          <w:lang w:val="lt-LT"/>
        </w:rPr>
      </w:pPr>
      <w:r w:rsidRPr="002A582E">
        <w:rPr>
          <w:rFonts w:ascii="Times New Roman" w:hAnsi="Times New Roman" w:cs="Times New Roman"/>
          <w:b/>
          <w:sz w:val="24"/>
          <w:szCs w:val="24"/>
          <w:lang w:val="lt-LT"/>
        </w:rPr>
        <w:tab/>
      </w:r>
      <w:r w:rsidRPr="002A582E">
        <w:rPr>
          <w:rFonts w:ascii="Times New Roman" w:hAnsi="Times New Roman" w:cs="Times New Roman"/>
          <w:b/>
          <w:sz w:val="24"/>
          <w:szCs w:val="24"/>
          <w:lang w:val="lt-LT"/>
        </w:rPr>
        <w:tab/>
      </w:r>
      <w:r w:rsidRPr="002A582E">
        <w:rPr>
          <w:rFonts w:ascii="Times New Roman" w:hAnsi="Times New Roman" w:cs="Times New Roman"/>
          <w:b/>
          <w:sz w:val="24"/>
          <w:szCs w:val="24"/>
          <w:lang w:val="lt-LT"/>
        </w:rPr>
        <w:tab/>
      </w:r>
      <w:r w:rsidRPr="002A582E">
        <w:rPr>
          <w:rFonts w:ascii="Times New Roman" w:hAnsi="Times New Roman" w:cs="Times New Roman"/>
          <w:b/>
          <w:sz w:val="24"/>
          <w:szCs w:val="24"/>
          <w:lang w:val="lt-LT"/>
        </w:rPr>
        <w:tab/>
      </w:r>
      <w:r w:rsidRPr="002A582E">
        <w:rPr>
          <w:rFonts w:ascii="Times New Roman" w:hAnsi="Times New Roman" w:cs="Times New Roman"/>
          <w:sz w:val="24"/>
          <w:szCs w:val="24"/>
          <w:lang w:val="lt-LT"/>
        </w:rPr>
        <w:t>__________Nr. 4S-_________</w:t>
      </w:r>
    </w:p>
    <w:p w:rsidR="00667A00" w:rsidRPr="002A582E" w:rsidRDefault="00667A00" w:rsidP="0060195A">
      <w:pPr>
        <w:spacing w:line="240" w:lineRule="auto"/>
        <w:jc w:val="center"/>
        <w:rPr>
          <w:rFonts w:ascii="Times New Roman" w:hAnsi="Times New Roman" w:cs="Times New Roman"/>
          <w:sz w:val="24"/>
          <w:szCs w:val="24"/>
          <w:lang w:val="lt-LT"/>
        </w:rPr>
      </w:pPr>
      <w:r w:rsidRPr="002A582E">
        <w:rPr>
          <w:rFonts w:ascii="Times New Roman" w:hAnsi="Times New Roman" w:cs="Times New Roman"/>
          <w:sz w:val="24"/>
          <w:szCs w:val="24"/>
          <w:lang w:val="lt-LT"/>
        </w:rPr>
        <w:t>Vilnius</w:t>
      </w:r>
    </w:p>
    <w:p w:rsidR="000B58B6" w:rsidRPr="002A582E" w:rsidRDefault="000B58B6" w:rsidP="0060195A">
      <w:pPr>
        <w:spacing w:line="240" w:lineRule="auto"/>
        <w:jc w:val="center"/>
        <w:rPr>
          <w:rFonts w:ascii="Times New Roman" w:hAnsi="Times New Roman" w:cs="Times New Roman"/>
          <w:sz w:val="24"/>
          <w:szCs w:val="24"/>
          <w:lang w:val="lt-LT"/>
        </w:rPr>
      </w:pPr>
    </w:p>
    <w:p w:rsidR="00270511" w:rsidRPr="0060195A" w:rsidRDefault="00270511" w:rsidP="0060195A">
      <w:pPr>
        <w:spacing w:after="0" w:line="240" w:lineRule="auto"/>
        <w:ind w:firstLine="709"/>
        <w:jc w:val="both"/>
        <w:rPr>
          <w:rFonts w:ascii="Times New Roman" w:hAnsi="Times New Roman" w:cs="Times New Roman"/>
          <w:sz w:val="24"/>
          <w:szCs w:val="24"/>
          <w:lang w:val="lt-LT"/>
        </w:rPr>
      </w:pPr>
      <w:r w:rsidRPr="0060195A">
        <w:rPr>
          <w:rFonts w:ascii="Times New Roman" w:hAnsi="Times New Roman" w:cs="Times New Roman"/>
          <w:bCs/>
          <w:sz w:val="24"/>
          <w:szCs w:val="24"/>
          <w:lang w:val="lt-LT"/>
        </w:rPr>
        <w:t xml:space="preserve">Viešųjų pirkimų tarnyba (toliau – Tarnyba), vadovaudamasi Lietuvos Respublikos viešųjų pirkimų įstatymo 8² straipsnio 1 dalies 2 punktu, įvertino </w:t>
      </w:r>
      <w:r w:rsidR="00D37450">
        <w:rPr>
          <w:rFonts w:ascii="Times New Roman" w:hAnsi="Times New Roman" w:cs="Times New Roman"/>
          <w:sz w:val="24"/>
          <w:szCs w:val="24"/>
          <w:lang w:val="lt-LT"/>
        </w:rPr>
        <w:t>Klaipėdos miesto savivaldybės administracijos</w:t>
      </w:r>
      <w:r w:rsidRPr="0060195A">
        <w:rPr>
          <w:rFonts w:ascii="Times New Roman" w:hAnsi="Times New Roman" w:cs="Times New Roman"/>
          <w:bCs/>
          <w:sz w:val="24"/>
          <w:szCs w:val="24"/>
          <w:lang w:val="lt-LT"/>
        </w:rPr>
        <w:t xml:space="preserve"> (toliau – perkančioji organizacija) pateiktus dokumentus, susijusius su vykd</w:t>
      </w:r>
      <w:r w:rsidR="00C96079">
        <w:rPr>
          <w:rFonts w:ascii="Times New Roman" w:hAnsi="Times New Roman" w:cs="Times New Roman"/>
          <w:bCs/>
          <w:sz w:val="24"/>
          <w:szCs w:val="24"/>
          <w:lang w:val="lt-LT"/>
        </w:rPr>
        <w:t xml:space="preserve">omu </w:t>
      </w:r>
      <w:r w:rsidRPr="0060195A">
        <w:rPr>
          <w:rFonts w:ascii="Times New Roman" w:hAnsi="Times New Roman" w:cs="Times New Roman"/>
          <w:bCs/>
          <w:sz w:val="24"/>
          <w:szCs w:val="24"/>
          <w:lang w:val="lt-LT"/>
        </w:rPr>
        <w:t>viešuoju pirkimu.</w:t>
      </w:r>
    </w:p>
    <w:p w:rsidR="000B58B6" w:rsidRPr="002A582E" w:rsidRDefault="000B58B6" w:rsidP="0060195A">
      <w:pPr>
        <w:spacing w:line="240" w:lineRule="auto"/>
        <w:jc w:val="center"/>
        <w:rPr>
          <w:rFonts w:ascii="Times New Roman" w:hAnsi="Times New Roman" w:cs="Times New Roman"/>
          <w:sz w:val="24"/>
          <w:szCs w:val="24"/>
          <w:lang w:val="lt-LT"/>
        </w:rPr>
      </w:pPr>
    </w:p>
    <w:p w:rsidR="00AB1809" w:rsidRPr="0060195A" w:rsidRDefault="00AB1809" w:rsidP="0060195A">
      <w:pPr>
        <w:spacing w:line="240" w:lineRule="auto"/>
        <w:ind w:firstLine="708"/>
        <w:jc w:val="center"/>
        <w:rPr>
          <w:rFonts w:ascii="Times New Roman" w:hAnsi="Times New Roman" w:cs="Times New Roman"/>
          <w:sz w:val="24"/>
          <w:szCs w:val="24"/>
          <w:lang w:val="lt-LT"/>
        </w:rPr>
      </w:pPr>
      <w:r w:rsidRPr="0060195A">
        <w:rPr>
          <w:rFonts w:ascii="Times New Roman" w:hAnsi="Times New Roman" w:cs="Times New Roman"/>
          <w:b/>
          <w:sz w:val="24"/>
          <w:szCs w:val="24"/>
          <w:lang w:val="lt-LT"/>
        </w:rPr>
        <w:t>I dalis.</w:t>
      </w:r>
      <w:r w:rsidR="007E4301" w:rsidRPr="0060195A">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2A582E" w:rsidTr="00270511">
        <w:tc>
          <w:tcPr>
            <w:tcW w:w="4672" w:type="dxa"/>
          </w:tcPr>
          <w:p w:rsidR="00AB1809" w:rsidRPr="0060195A" w:rsidRDefault="00AB1809"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Pirkimo </w:t>
            </w:r>
            <w:r w:rsidR="007E4301" w:rsidRPr="0060195A">
              <w:rPr>
                <w:rFonts w:ascii="Times New Roman" w:hAnsi="Times New Roman" w:cs="Times New Roman"/>
                <w:sz w:val="24"/>
                <w:szCs w:val="24"/>
                <w:lang w:val="lt-LT"/>
              </w:rPr>
              <w:t xml:space="preserve">pavadinimas, </w:t>
            </w:r>
            <w:r w:rsidRPr="0060195A">
              <w:rPr>
                <w:rFonts w:ascii="Times New Roman" w:hAnsi="Times New Roman" w:cs="Times New Roman"/>
                <w:sz w:val="24"/>
                <w:szCs w:val="24"/>
                <w:lang w:val="lt-LT"/>
              </w:rPr>
              <w:t>numeris (jeigu skelbtas)</w:t>
            </w:r>
            <w:r w:rsidR="007E4301" w:rsidRPr="0060195A">
              <w:rPr>
                <w:rFonts w:ascii="Times New Roman" w:hAnsi="Times New Roman" w:cs="Times New Roman"/>
                <w:sz w:val="24"/>
                <w:szCs w:val="24"/>
                <w:lang w:val="lt-LT"/>
              </w:rPr>
              <w:t>,</w:t>
            </w:r>
            <w:r w:rsidRPr="0060195A">
              <w:rPr>
                <w:rFonts w:ascii="Times New Roman" w:hAnsi="Times New Roman" w:cs="Times New Roman"/>
                <w:sz w:val="24"/>
                <w:szCs w:val="24"/>
                <w:lang w:val="lt-LT"/>
              </w:rPr>
              <w:t xml:space="preserve"> pirkimo paskelbimo (kvietimo pateikti pasiūlymą) data</w:t>
            </w:r>
          </w:p>
        </w:tc>
        <w:tc>
          <w:tcPr>
            <w:tcW w:w="4934" w:type="dxa"/>
          </w:tcPr>
          <w:p w:rsidR="00AB1809" w:rsidRPr="0060195A" w:rsidRDefault="009C5049" w:rsidP="00D37450">
            <w:pPr>
              <w:rPr>
                <w:rFonts w:ascii="Times New Roman" w:hAnsi="Times New Roman" w:cs="Times New Roman"/>
                <w:sz w:val="24"/>
                <w:szCs w:val="24"/>
                <w:lang w:val="lt-LT"/>
              </w:rPr>
            </w:pPr>
            <w:r>
              <w:rPr>
                <w:rFonts w:ascii="Times New Roman" w:hAnsi="Times New Roman" w:cs="Times New Roman"/>
                <w:sz w:val="24"/>
                <w:szCs w:val="24"/>
                <w:lang w:val="lt-LT"/>
              </w:rPr>
              <w:t>Klaipėdos miesto švietimo įstaigų sanitarinių patalpų remonto darbai</w:t>
            </w:r>
            <w:r w:rsidR="00D37450">
              <w:rPr>
                <w:rFonts w:ascii="Times New Roman" w:hAnsi="Times New Roman" w:cs="Times New Roman"/>
                <w:sz w:val="24"/>
                <w:szCs w:val="24"/>
                <w:lang w:val="lt-LT"/>
              </w:rPr>
              <w:t xml:space="preserve"> </w:t>
            </w:r>
            <w:r w:rsidR="00270511" w:rsidRPr="0060195A">
              <w:rPr>
                <w:rFonts w:ascii="Times New Roman" w:hAnsi="Times New Roman" w:cs="Times New Roman"/>
                <w:sz w:val="24"/>
                <w:szCs w:val="24"/>
                <w:lang w:val="lt-LT"/>
              </w:rPr>
              <w:t xml:space="preserve">(Centrinėje viešųjų pirkimų </w:t>
            </w:r>
            <w:r w:rsidR="00D37450">
              <w:rPr>
                <w:rFonts w:ascii="Times New Roman" w:hAnsi="Times New Roman" w:cs="Times New Roman"/>
                <w:sz w:val="24"/>
                <w:szCs w:val="24"/>
                <w:lang w:val="lt-LT"/>
              </w:rPr>
              <w:t xml:space="preserve">informacinėje </w:t>
            </w:r>
            <w:r w:rsidR="00270511" w:rsidRPr="0060195A">
              <w:rPr>
                <w:rFonts w:ascii="Times New Roman" w:hAnsi="Times New Roman" w:cs="Times New Roman"/>
                <w:sz w:val="24"/>
                <w:szCs w:val="24"/>
                <w:lang w:val="lt-LT"/>
              </w:rPr>
              <w:t>sistemoje (toliau – CVP IS) skelbtas</w:t>
            </w:r>
            <w:r w:rsidR="00AD186F" w:rsidRPr="0060195A">
              <w:rPr>
                <w:rFonts w:ascii="Times New Roman" w:hAnsi="Times New Roman" w:cs="Times New Roman"/>
                <w:sz w:val="24"/>
                <w:szCs w:val="24"/>
                <w:lang w:val="lt-LT"/>
              </w:rPr>
              <w:t xml:space="preserve"> </w:t>
            </w:r>
            <w:r>
              <w:rPr>
                <w:rFonts w:ascii="Times New Roman" w:hAnsi="Times New Roman" w:cs="Times New Roman"/>
                <w:sz w:val="24"/>
                <w:szCs w:val="24"/>
                <w:lang w:val="lt-LT"/>
              </w:rPr>
              <w:t>2016-03-24</w:t>
            </w:r>
            <w:r w:rsidR="00270511" w:rsidRPr="0060195A">
              <w:rPr>
                <w:rFonts w:ascii="Times New Roman" w:hAnsi="Times New Roman" w:cs="Times New Roman"/>
                <w:sz w:val="24"/>
                <w:szCs w:val="24"/>
                <w:lang w:val="lt-LT"/>
              </w:rPr>
              <w:t>, pirkimo CVP IS Eil. Nr. 2</w:t>
            </w:r>
            <w:r>
              <w:rPr>
                <w:rFonts w:ascii="Times New Roman" w:hAnsi="Times New Roman" w:cs="Times New Roman"/>
                <w:sz w:val="24"/>
                <w:szCs w:val="24"/>
                <w:lang w:val="lt-LT"/>
              </w:rPr>
              <w:t>69764</w:t>
            </w:r>
            <w:r w:rsidR="00270511" w:rsidRPr="0060195A">
              <w:rPr>
                <w:rFonts w:ascii="Times New Roman" w:hAnsi="Times New Roman" w:cs="Times New Roman"/>
                <w:sz w:val="24"/>
                <w:szCs w:val="24"/>
                <w:lang w:val="lt-LT"/>
              </w:rPr>
              <w:t>), toliau - Pirkimas</w:t>
            </w:r>
          </w:p>
        </w:tc>
      </w:tr>
      <w:tr w:rsidR="00AB1809" w:rsidRPr="0060195A" w:rsidTr="00270511">
        <w:tc>
          <w:tcPr>
            <w:tcW w:w="4672" w:type="dxa"/>
          </w:tcPr>
          <w:p w:rsidR="00AB1809" w:rsidRPr="0060195A" w:rsidRDefault="00AB1809"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Pirkimo būdas</w:t>
            </w:r>
          </w:p>
        </w:tc>
        <w:tc>
          <w:tcPr>
            <w:tcW w:w="4934" w:type="dxa"/>
          </w:tcPr>
          <w:p w:rsidR="00AB1809" w:rsidRPr="00A1137B" w:rsidRDefault="00627077" w:rsidP="002E29F0">
            <w:pPr>
              <w:jc w:val="both"/>
              <w:rPr>
                <w:rFonts w:ascii="Times New Roman" w:hAnsi="Times New Roman" w:cs="Times New Roman"/>
                <w:sz w:val="24"/>
                <w:szCs w:val="24"/>
                <w:lang w:val="lt-LT"/>
              </w:rPr>
            </w:pPr>
            <w:r w:rsidRPr="00A1137B">
              <w:rPr>
                <w:rFonts w:ascii="Times New Roman" w:hAnsi="Times New Roman" w:cs="Times New Roman"/>
                <w:sz w:val="24"/>
                <w:szCs w:val="24"/>
                <w:lang w:val="lt-LT"/>
              </w:rPr>
              <w:t xml:space="preserve">Skelbiamas </w:t>
            </w:r>
            <w:r w:rsidR="00AD186F" w:rsidRPr="00A1137B">
              <w:rPr>
                <w:rFonts w:ascii="Times New Roman" w:hAnsi="Times New Roman" w:cs="Times New Roman"/>
                <w:sz w:val="24"/>
                <w:szCs w:val="24"/>
                <w:lang w:val="lt-LT"/>
              </w:rPr>
              <w:t>Mažos vertės pirkim</w:t>
            </w:r>
            <w:r w:rsidR="002E29F0" w:rsidRPr="00A1137B">
              <w:rPr>
                <w:rFonts w:ascii="Times New Roman" w:hAnsi="Times New Roman" w:cs="Times New Roman"/>
                <w:sz w:val="24"/>
                <w:szCs w:val="24"/>
                <w:lang w:val="lt-LT"/>
              </w:rPr>
              <w:t>as</w:t>
            </w:r>
          </w:p>
        </w:tc>
      </w:tr>
      <w:tr w:rsidR="00AB1809" w:rsidRPr="0060195A" w:rsidTr="00270511">
        <w:tc>
          <w:tcPr>
            <w:tcW w:w="4672" w:type="dxa"/>
          </w:tcPr>
          <w:p w:rsidR="00AB1809" w:rsidRPr="0060195A" w:rsidRDefault="00AB1809" w:rsidP="00D37450">
            <w:pPr>
              <w:rPr>
                <w:rFonts w:ascii="Times New Roman" w:hAnsi="Times New Roman" w:cs="Times New Roman"/>
                <w:sz w:val="24"/>
                <w:szCs w:val="24"/>
                <w:lang w:val="lt-LT"/>
              </w:rPr>
            </w:pPr>
            <w:r w:rsidRPr="0060195A">
              <w:rPr>
                <w:rFonts w:ascii="Times New Roman" w:hAnsi="Times New Roman" w:cs="Times New Roman"/>
                <w:sz w:val="24"/>
                <w:szCs w:val="24"/>
                <w:lang w:val="lt-LT"/>
              </w:rPr>
              <w:t>Planuojama pirkimo sutarties</w:t>
            </w:r>
            <w:r w:rsidR="007A1372">
              <w:rPr>
                <w:rFonts w:ascii="Times New Roman" w:hAnsi="Times New Roman" w:cs="Times New Roman"/>
                <w:sz w:val="24"/>
                <w:szCs w:val="24"/>
                <w:lang w:val="lt-LT"/>
              </w:rPr>
              <w:t xml:space="preserve"> </w:t>
            </w:r>
            <w:r w:rsidR="003E4CB3">
              <w:rPr>
                <w:rFonts w:ascii="Times New Roman" w:hAnsi="Times New Roman" w:cs="Times New Roman"/>
                <w:sz w:val="24"/>
                <w:szCs w:val="24"/>
                <w:lang w:val="lt-LT"/>
              </w:rPr>
              <w:t>(-</w:t>
            </w:r>
            <w:proofErr w:type="spellStart"/>
            <w:r w:rsidR="003E4CB3">
              <w:rPr>
                <w:rFonts w:ascii="Times New Roman" w:hAnsi="Times New Roman" w:cs="Times New Roman"/>
                <w:sz w:val="24"/>
                <w:szCs w:val="24"/>
                <w:lang w:val="lt-LT"/>
              </w:rPr>
              <w:t>ių</w:t>
            </w:r>
            <w:proofErr w:type="spellEnd"/>
            <w:r w:rsidR="003E4CB3">
              <w:rPr>
                <w:rFonts w:ascii="Times New Roman" w:hAnsi="Times New Roman" w:cs="Times New Roman"/>
                <w:sz w:val="24"/>
                <w:szCs w:val="24"/>
                <w:lang w:val="lt-LT"/>
              </w:rPr>
              <w:t>)</w:t>
            </w:r>
            <w:r w:rsidRPr="0060195A">
              <w:rPr>
                <w:rFonts w:ascii="Times New Roman" w:hAnsi="Times New Roman" w:cs="Times New Roman"/>
                <w:sz w:val="24"/>
                <w:szCs w:val="24"/>
                <w:lang w:val="lt-LT"/>
              </w:rPr>
              <w:t xml:space="preserve"> vertė, su PVM/be PVM</w:t>
            </w:r>
          </w:p>
        </w:tc>
        <w:tc>
          <w:tcPr>
            <w:tcW w:w="4934" w:type="dxa"/>
          </w:tcPr>
          <w:p w:rsidR="00AB1809" w:rsidRPr="0060195A" w:rsidRDefault="009C5049" w:rsidP="009C5049">
            <w:pPr>
              <w:rPr>
                <w:rFonts w:ascii="Times New Roman" w:hAnsi="Times New Roman" w:cs="Times New Roman"/>
                <w:sz w:val="24"/>
                <w:szCs w:val="24"/>
                <w:lang w:val="lt-LT"/>
              </w:rPr>
            </w:pPr>
            <w:r>
              <w:rPr>
                <w:rFonts w:ascii="Times New Roman" w:hAnsi="Times New Roman" w:cs="Times New Roman"/>
                <w:sz w:val="24"/>
                <w:szCs w:val="24"/>
                <w:lang w:val="lt-LT"/>
              </w:rPr>
              <w:t>392.638,00</w:t>
            </w:r>
            <w:r w:rsidR="00A61373" w:rsidRPr="0060195A">
              <w:rPr>
                <w:rFonts w:ascii="Times New Roman" w:hAnsi="Times New Roman" w:cs="Times New Roman"/>
                <w:sz w:val="24"/>
                <w:szCs w:val="24"/>
                <w:lang w:val="lt-LT"/>
              </w:rPr>
              <w:t xml:space="preserve"> </w:t>
            </w:r>
            <w:proofErr w:type="spellStart"/>
            <w:r w:rsidR="00A61373" w:rsidRPr="0060195A">
              <w:rPr>
                <w:rFonts w:ascii="Times New Roman" w:hAnsi="Times New Roman" w:cs="Times New Roman"/>
                <w:sz w:val="24"/>
                <w:szCs w:val="24"/>
                <w:lang w:val="lt-LT"/>
              </w:rPr>
              <w:t>Eur</w:t>
            </w:r>
            <w:proofErr w:type="spellEnd"/>
            <w:r w:rsidR="00A61373" w:rsidRPr="0060195A">
              <w:rPr>
                <w:rFonts w:ascii="Times New Roman" w:hAnsi="Times New Roman" w:cs="Times New Roman"/>
                <w:sz w:val="24"/>
                <w:szCs w:val="24"/>
                <w:lang w:val="lt-LT"/>
              </w:rPr>
              <w:t xml:space="preserve"> </w:t>
            </w:r>
            <w:r>
              <w:rPr>
                <w:rFonts w:ascii="Times New Roman" w:hAnsi="Times New Roman" w:cs="Times New Roman"/>
                <w:sz w:val="24"/>
                <w:szCs w:val="24"/>
                <w:lang w:val="lt-LT"/>
              </w:rPr>
              <w:t>su</w:t>
            </w:r>
            <w:r w:rsidR="00A61373" w:rsidRPr="0060195A">
              <w:rPr>
                <w:rFonts w:ascii="Times New Roman" w:hAnsi="Times New Roman" w:cs="Times New Roman"/>
                <w:sz w:val="24"/>
                <w:szCs w:val="24"/>
                <w:lang w:val="lt-LT"/>
              </w:rPr>
              <w:t xml:space="preserve"> PVM</w:t>
            </w:r>
          </w:p>
        </w:tc>
      </w:tr>
      <w:tr w:rsidR="00AB1809" w:rsidRPr="0060195A" w:rsidTr="00270511">
        <w:tc>
          <w:tcPr>
            <w:tcW w:w="4672" w:type="dxa"/>
          </w:tcPr>
          <w:p w:rsidR="00AB1809" w:rsidRPr="0060195A" w:rsidRDefault="00AB1809"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Pirkimas finansuojamas ES lėšomis, projekto pavadinimas, </w:t>
            </w:r>
            <w:r w:rsidR="00BA3D29" w:rsidRPr="0060195A">
              <w:rPr>
                <w:rFonts w:ascii="Times New Roman" w:hAnsi="Times New Roman" w:cs="Times New Roman"/>
                <w:sz w:val="24"/>
                <w:szCs w:val="24"/>
                <w:lang w:val="lt-LT"/>
              </w:rPr>
              <w:t>Įgyvendinančioji institucija</w:t>
            </w:r>
          </w:p>
        </w:tc>
        <w:tc>
          <w:tcPr>
            <w:tcW w:w="4934" w:type="dxa"/>
          </w:tcPr>
          <w:p w:rsidR="00AB1809" w:rsidRPr="0060195A" w:rsidRDefault="00A61373"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w:t>
            </w:r>
          </w:p>
        </w:tc>
      </w:tr>
      <w:tr w:rsidR="00AB1809" w:rsidRPr="002A582E" w:rsidTr="00270511">
        <w:tc>
          <w:tcPr>
            <w:tcW w:w="4672" w:type="dxa"/>
          </w:tcPr>
          <w:p w:rsidR="00AB1809" w:rsidRPr="0060195A" w:rsidRDefault="00CD5FFF"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Pirkimo vykdymo t</w:t>
            </w:r>
            <w:r w:rsidR="00AB1809" w:rsidRPr="0060195A">
              <w:rPr>
                <w:rFonts w:ascii="Times New Roman" w:hAnsi="Times New Roman" w:cs="Times New Roman"/>
                <w:sz w:val="24"/>
                <w:szCs w:val="24"/>
                <w:lang w:val="lt-LT"/>
              </w:rPr>
              <w:t xml:space="preserve">eisinis pagrindas (pirkimui taikomo </w:t>
            </w:r>
            <w:r w:rsidR="00BA3D29" w:rsidRPr="0060195A">
              <w:rPr>
                <w:rFonts w:ascii="Times New Roman" w:hAnsi="Times New Roman" w:cs="Times New Roman"/>
                <w:sz w:val="24"/>
                <w:szCs w:val="24"/>
                <w:lang w:val="lt-LT"/>
              </w:rPr>
              <w:t>įstatymo</w:t>
            </w:r>
            <w:r w:rsidR="00AB1809" w:rsidRPr="0060195A">
              <w:rPr>
                <w:rFonts w:ascii="Times New Roman" w:hAnsi="Times New Roman" w:cs="Times New Roman"/>
                <w:sz w:val="24"/>
                <w:szCs w:val="24"/>
                <w:lang w:val="lt-LT"/>
              </w:rPr>
              <w:t xml:space="preserve">, supaprastintų pirkimų </w:t>
            </w:r>
            <w:proofErr w:type="gramStart"/>
            <w:r w:rsidR="00AB1809" w:rsidRPr="0060195A">
              <w:rPr>
                <w:rFonts w:ascii="Times New Roman" w:hAnsi="Times New Roman" w:cs="Times New Roman"/>
                <w:sz w:val="24"/>
                <w:szCs w:val="24"/>
                <w:lang w:val="lt-LT"/>
              </w:rPr>
              <w:t>taisyklių</w:t>
            </w:r>
            <w:proofErr w:type="gramEnd"/>
            <w:r w:rsidR="00AB1809" w:rsidRPr="0060195A">
              <w:rPr>
                <w:rFonts w:ascii="Times New Roman" w:hAnsi="Times New Roman" w:cs="Times New Roman"/>
                <w:sz w:val="24"/>
                <w:szCs w:val="24"/>
                <w:lang w:val="lt-LT"/>
              </w:rPr>
              <w:t xml:space="preserve"> redakcija)</w:t>
            </w:r>
          </w:p>
        </w:tc>
        <w:tc>
          <w:tcPr>
            <w:tcW w:w="4934" w:type="dxa"/>
          </w:tcPr>
          <w:p w:rsidR="00AB1809" w:rsidRPr="005255AC" w:rsidRDefault="00A61373" w:rsidP="002A3FA6">
            <w:pPr>
              <w:rPr>
                <w:rFonts w:ascii="Times New Roman" w:hAnsi="Times New Roman" w:cs="Times New Roman"/>
                <w:sz w:val="24"/>
                <w:szCs w:val="24"/>
                <w:lang w:val="lt-LT"/>
              </w:rPr>
            </w:pPr>
            <w:r w:rsidRPr="005255AC">
              <w:rPr>
                <w:rFonts w:ascii="Times New Roman" w:hAnsi="Times New Roman" w:cs="Times New Roman"/>
                <w:bCs/>
                <w:sz w:val="24"/>
                <w:szCs w:val="24"/>
                <w:lang w:val="lt-LT"/>
              </w:rPr>
              <w:t>Lietuvos Respublikos viešųjų pirkimų įstatym</w:t>
            </w:r>
            <w:r w:rsidR="00A1137B">
              <w:rPr>
                <w:rFonts w:ascii="Times New Roman" w:hAnsi="Times New Roman" w:cs="Times New Roman"/>
                <w:bCs/>
                <w:sz w:val="24"/>
                <w:szCs w:val="24"/>
                <w:lang w:val="lt-LT"/>
              </w:rPr>
              <w:t>o</w:t>
            </w:r>
            <w:r w:rsidRPr="005255AC">
              <w:rPr>
                <w:rFonts w:ascii="Times New Roman" w:hAnsi="Times New Roman" w:cs="Times New Roman"/>
                <w:bCs/>
                <w:sz w:val="24"/>
                <w:szCs w:val="24"/>
                <w:lang w:val="lt-LT"/>
              </w:rPr>
              <w:t xml:space="preserve"> (redakcija nuo 201</w:t>
            </w:r>
            <w:r w:rsidR="007A309A" w:rsidRPr="005255AC">
              <w:rPr>
                <w:rFonts w:ascii="Times New Roman" w:hAnsi="Times New Roman" w:cs="Times New Roman"/>
                <w:bCs/>
                <w:sz w:val="24"/>
                <w:szCs w:val="24"/>
                <w:lang w:val="lt-LT"/>
              </w:rPr>
              <w:t>6</w:t>
            </w:r>
            <w:r w:rsidR="00D37450">
              <w:rPr>
                <w:rFonts w:ascii="Times New Roman" w:hAnsi="Times New Roman" w:cs="Times New Roman"/>
                <w:bCs/>
                <w:sz w:val="24"/>
                <w:szCs w:val="24"/>
                <w:lang w:val="lt-LT"/>
              </w:rPr>
              <w:t>-01-01</w:t>
            </w:r>
            <w:r w:rsidRPr="005255AC">
              <w:rPr>
                <w:rFonts w:ascii="Times New Roman" w:hAnsi="Times New Roman" w:cs="Times New Roman"/>
                <w:bCs/>
                <w:sz w:val="24"/>
                <w:szCs w:val="24"/>
                <w:lang w:val="lt-LT"/>
              </w:rPr>
              <w:t>) (toliau – Įstatymas)</w:t>
            </w:r>
            <w:r w:rsidR="007A309A" w:rsidRPr="005255AC">
              <w:rPr>
                <w:rFonts w:ascii="Times New Roman" w:hAnsi="Times New Roman" w:cs="Times New Roman"/>
                <w:bCs/>
                <w:sz w:val="24"/>
                <w:szCs w:val="24"/>
                <w:lang w:val="lt-LT"/>
              </w:rPr>
              <w:t>,</w:t>
            </w:r>
            <w:r w:rsidRPr="005255AC">
              <w:rPr>
                <w:rFonts w:ascii="Times New Roman" w:hAnsi="Times New Roman" w:cs="Times New Roman"/>
                <w:bCs/>
                <w:sz w:val="24"/>
                <w:szCs w:val="24"/>
                <w:lang w:val="lt-LT"/>
              </w:rPr>
              <w:t xml:space="preserve"> </w:t>
            </w:r>
            <w:r w:rsidR="00D37450">
              <w:rPr>
                <w:rFonts w:ascii="Times New Roman" w:hAnsi="Times New Roman" w:cs="Times New Roman"/>
                <w:bCs/>
                <w:sz w:val="24"/>
                <w:szCs w:val="24"/>
                <w:lang w:val="lt-LT"/>
              </w:rPr>
              <w:t>perkančiosios organizacijos</w:t>
            </w:r>
            <w:r w:rsidR="007A309A" w:rsidRPr="005255AC">
              <w:rPr>
                <w:rFonts w:ascii="Times New Roman" w:eastAsia="Calibri" w:hAnsi="Times New Roman" w:cs="Times New Roman"/>
                <w:sz w:val="24"/>
                <w:szCs w:val="24"/>
                <w:lang w:val="lt-LT"/>
              </w:rPr>
              <w:t xml:space="preserve"> </w:t>
            </w:r>
            <w:r w:rsidRPr="005255AC">
              <w:rPr>
                <w:rFonts w:ascii="Times New Roman" w:hAnsi="Times New Roman" w:cs="Times New Roman"/>
                <w:bCs/>
                <w:sz w:val="24"/>
                <w:szCs w:val="24"/>
                <w:lang w:val="lt-LT"/>
              </w:rPr>
              <w:t xml:space="preserve">supaprastintų viešųjų pirkimų </w:t>
            </w:r>
            <w:proofErr w:type="gramStart"/>
            <w:r w:rsidRPr="005255AC">
              <w:rPr>
                <w:rFonts w:ascii="Times New Roman" w:hAnsi="Times New Roman" w:cs="Times New Roman"/>
                <w:bCs/>
                <w:sz w:val="24"/>
                <w:szCs w:val="24"/>
                <w:lang w:val="lt-LT"/>
              </w:rPr>
              <w:t>taisyk</w:t>
            </w:r>
            <w:r w:rsidR="00625F4B">
              <w:rPr>
                <w:rFonts w:ascii="Times New Roman" w:hAnsi="Times New Roman" w:cs="Times New Roman"/>
                <w:bCs/>
                <w:sz w:val="24"/>
                <w:szCs w:val="24"/>
                <w:lang w:val="lt-LT"/>
              </w:rPr>
              <w:t>lių</w:t>
            </w:r>
            <w:proofErr w:type="gramEnd"/>
            <w:r w:rsidRPr="005255AC">
              <w:rPr>
                <w:rFonts w:ascii="Times New Roman" w:hAnsi="Times New Roman" w:cs="Times New Roman"/>
                <w:bCs/>
                <w:sz w:val="24"/>
                <w:szCs w:val="24"/>
                <w:lang w:val="lt-LT"/>
              </w:rPr>
              <w:t>, patvirtint</w:t>
            </w:r>
            <w:r w:rsidR="00625F4B">
              <w:rPr>
                <w:rFonts w:ascii="Times New Roman" w:hAnsi="Times New Roman" w:cs="Times New Roman"/>
                <w:bCs/>
                <w:sz w:val="24"/>
                <w:szCs w:val="24"/>
                <w:lang w:val="lt-LT"/>
              </w:rPr>
              <w:t>ų</w:t>
            </w:r>
            <w:r w:rsidRPr="005255AC">
              <w:rPr>
                <w:rFonts w:ascii="Times New Roman" w:hAnsi="Times New Roman" w:cs="Times New Roman"/>
                <w:bCs/>
                <w:sz w:val="24"/>
                <w:szCs w:val="24"/>
                <w:lang w:val="lt-LT"/>
              </w:rPr>
              <w:t xml:space="preserve"> </w:t>
            </w:r>
            <w:r w:rsidR="00AD186F" w:rsidRPr="005255AC">
              <w:rPr>
                <w:rFonts w:ascii="Times New Roman" w:hAnsi="Times New Roman" w:cs="Times New Roman"/>
                <w:bCs/>
                <w:sz w:val="24"/>
                <w:szCs w:val="24"/>
                <w:lang w:val="lt-LT"/>
              </w:rPr>
              <w:t>perkančiosios organizacijos direktoriaus</w:t>
            </w:r>
            <w:r w:rsidRPr="005255AC">
              <w:rPr>
                <w:rFonts w:ascii="Times New Roman" w:hAnsi="Times New Roman" w:cs="Times New Roman"/>
                <w:bCs/>
                <w:sz w:val="24"/>
                <w:szCs w:val="24"/>
                <w:lang w:val="lt-LT"/>
              </w:rPr>
              <w:t xml:space="preserve"> </w:t>
            </w:r>
            <w:r w:rsidR="00D37450">
              <w:rPr>
                <w:rFonts w:ascii="Times New Roman" w:hAnsi="Times New Roman" w:cs="Times New Roman"/>
                <w:bCs/>
                <w:sz w:val="24"/>
                <w:szCs w:val="24"/>
                <w:lang w:val="lt-LT"/>
              </w:rPr>
              <w:t xml:space="preserve">2008-09-17 </w:t>
            </w:r>
            <w:r w:rsidR="007A309A" w:rsidRPr="005255AC">
              <w:rPr>
                <w:rFonts w:ascii="Times New Roman" w:hAnsi="Times New Roman" w:cs="Times New Roman"/>
                <w:sz w:val="24"/>
                <w:szCs w:val="24"/>
                <w:lang w:val="lt-LT"/>
              </w:rPr>
              <w:t xml:space="preserve">įsakymu Nr. </w:t>
            </w:r>
            <w:r w:rsidR="007A309A" w:rsidRPr="005255AC">
              <w:rPr>
                <w:rFonts w:ascii="Times New Roman" w:hAnsi="Times New Roman" w:cs="Times New Roman"/>
                <w:spacing w:val="-4"/>
                <w:sz w:val="24"/>
                <w:szCs w:val="24"/>
                <w:lang w:val="lt-LT"/>
              </w:rPr>
              <w:t>AD1-1783</w:t>
            </w:r>
            <w:r w:rsidR="007A309A" w:rsidRPr="005255AC">
              <w:rPr>
                <w:rFonts w:ascii="Times New Roman" w:hAnsi="Times New Roman" w:cs="Times New Roman"/>
                <w:sz w:val="24"/>
                <w:szCs w:val="24"/>
                <w:lang w:val="lt-LT"/>
              </w:rPr>
              <w:t xml:space="preserve"> </w:t>
            </w:r>
            <w:r w:rsidR="007A309A" w:rsidRPr="005255AC">
              <w:rPr>
                <w:rFonts w:ascii="Times New Roman" w:hAnsi="Times New Roman" w:cs="Times New Roman"/>
                <w:bCs/>
                <w:sz w:val="24"/>
                <w:szCs w:val="24"/>
                <w:lang w:val="lt-LT"/>
              </w:rPr>
              <w:t xml:space="preserve">(redakcija nuo </w:t>
            </w:r>
            <w:r w:rsidR="00D37450">
              <w:rPr>
                <w:rFonts w:ascii="Times New Roman" w:hAnsi="Times New Roman" w:cs="Times New Roman"/>
                <w:bCs/>
                <w:sz w:val="24"/>
                <w:szCs w:val="24"/>
                <w:lang w:val="lt-LT"/>
              </w:rPr>
              <w:t>2016-03-01</w:t>
            </w:r>
            <w:r w:rsidR="00AD186F" w:rsidRPr="005255AC">
              <w:rPr>
                <w:rFonts w:ascii="Times New Roman" w:hAnsi="Times New Roman" w:cs="Times New Roman"/>
                <w:bCs/>
                <w:sz w:val="24"/>
                <w:szCs w:val="24"/>
                <w:lang w:val="lt-LT"/>
              </w:rPr>
              <w:t>)</w:t>
            </w:r>
            <w:r w:rsidRPr="005255AC">
              <w:rPr>
                <w:rFonts w:ascii="Times New Roman" w:hAnsi="Times New Roman" w:cs="Times New Roman"/>
                <w:bCs/>
                <w:sz w:val="24"/>
                <w:szCs w:val="24"/>
                <w:lang w:val="lt-LT"/>
              </w:rPr>
              <w:t xml:space="preserve"> (toliau – Taisyklės)</w:t>
            </w:r>
            <w:r w:rsidR="008A459B" w:rsidRPr="005255AC">
              <w:rPr>
                <w:rFonts w:ascii="Times New Roman" w:hAnsi="Times New Roman" w:cs="Times New Roman"/>
                <w:bCs/>
                <w:sz w:val="24"/>
                <w:szCs w:val="24"/>
                <w:lang w:val="lt-LT"/>
              </w:rPr>
              <w:t xml:space="preserve"> nuostatos</w:t>
            </w:r>
            <w:r w:rsidR="007A309A" w:rsidRPr="005255AC">
              <w:rPr>
                <w:rFonts w:ascii="Times New Roman" w:hAnsi="Times New Roman" w:cs="Times New Roman"/>
                <w:bCs/>
                <w:sz w:val="24"/>
                <w:szCs w:val="24"/>
                <w:lang w:val="lt-LT"/>
              </w:rPr>
              <w:t xml:space="preserve"> ir perkančiosios organizacijos</w:t>
            </w:r>
            <w:r w:rsidR="00D37450">
              <w:rPr>
                <w:rFonts w:ascii="Times New Roman" w:hAnsi="Times New Roman" w:cs="Times New Roman"/>
                <w:bCs/>
                <w:sz w:val="24"/>
                <w:szCs w:val="24"/>
                <w:lang w:val="lt-LT"/>
              </w:rPr>
              <w:t xml:space="preserve"> direktoriaus </w:t>
            </w:r>
            <w:r w:rsidR="007A309A" w:rsidRPr="005255AC">
              <w:rPr>
                <w:rFonts w:ascii="Times New Roman" w:hAnsi="Times New Roman" w:cs="Times New Roman"/>
                <w:bCs/>
                <w:sz w:val="24"/>
                <w:szCs w:val="24"/>
                <w:lang w:val="lt-LT"/>
              </w:rPr>
              <w:t>2016</w:t>
            </w:r>
            <w:r w:rsidR="00D37450">
              <w:rPr>
                <w:rFonts w:ascii="Times New Roman" w:hAnsi="Times New Roman" w:cs="Times New Roman"/>
                <w:bCs/>
                <w:sz w:val="24"/>
                <w:szCs w:val="24"/>
                <w:lang w:val="lt-LT"/>
              </w:rPr>
              <w:t>-03-22</w:t>
            </w:r>
            <w:r w:rsidR="007A309A" w:rsidRPr="005255AC">
              <w:rPr>
                <w:rFonts w:ascii="Times New Roman" w:hAnsi="Times New Roman" w:cs="Times New Roman"/>
                <w:bCs/>
                <w:sz w:val="24"/>
                <w:szCs w:val="24"/>
                <w:lang w:val="lt-LT"/>
              </w:rPr>
              <w:t xml:space="preserve"> įsakymu Nr. A01-853</w:t>
            </w:r>
            <w:r w:rsidR="008A459B" w:rsidRPr="005255AC">
              <w:rPr>
                <w:rFonts w:ascii="Times New Roman" w:hAnsi="Times New Roman" w:cs="Times New Roman"/>
                <w:bCs/>
                <w:sz w:val="24"/>
                <w:szCs w:val="24"/>
                <w:lang w:val="lt-LT"/>
              </w:rPr>
              <w:t xml:space="preserve"> patvirtintos Klaipėdos miesto švietimo įstaigų sanitarinių patalpų remonto darbų skelbiamo mažos vertės pirkimo sąlygos</w:t>
            </w:r>
            <w:r w:rsidR="00FD5D1B">
              <w:rPr>
                <w:rFonts w:ascii="Times New Roman" w:hAnsi="Times New Roman" w:cs="Times New Roman"/>
                <w:bCs/>
                <w:sz w:val="24"/>
                <w:szCs w:val="24"/>
                <w:lang w:val="lt-LT"/>
              </w:rPr>
              <w:t xml:space="preserve"> (toliau – Pirkimo sąlygos)</w:t>
            </w:r>
          </w:p>
        </w:tc>
      </w:tr>
      <w:tr w:rsidR="00AB1809" w:rsidRPr="002A582E" w:rsidTr="00270511">
        <w:tc>
          <w:tcPr>
            <w:tcW w:w="4672" w:type="dxa"/>
          </w:tcPr>
          <w:p w:rsidR="00AB1809" w:rsidRPr="0060195A" w:rsidRDefault="00AB1809"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Vertinimo </w:t>
            </w:r>
            <w:r w:rsidR="007E4301" w:rsidRPr="0060195A">
              <w:rPr>
                <w:rFonts w:ascii="Times New Roman" w:hAnsi="Times New Roman" w:cs="Times New Roman"/>
                <w:sz w:val="24"/>
                <w:szCs w:val="24"/>
                <w:lang w:val="lt-LT"/>
              </w:rPr>
              <w:t>apimtys/</w:t>
            </w:r>
            <w:r w:rsidRPr="0060195A">
              <w:rPr>
                <w:rFonts w:ascii="Times New Roman" w:hAnsi="Times New Roman" w:cs="Times New Roman"/>
                <w:sz w:val="24"/>
                <w:szCs w:val="24"/>
                <w:lang w:val="lt-LT"/>
              </w:rPr>
              <w:t>etapas</w:t>
            </w:r>
          </w:p>
        </w:tc>
        <w:tc>
          <w:tcPr>
            <w:tcW w:w="4934" w:type="dxa"/>
          </w:tcPr>
          <w:p w:rsidR="00AB1809" w:rsidRPr="0060195A" w:rsidRDefault="00A61373" w:rsidP="008A459B">
            <w:pPr>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Išsamus vertinimas / Pirkimo procedūrų vertinimas </w:t>
            </w:r>
            <w:r w:rsidR="008A459B">
              <w:rPr>
                <w:rFonts w:ascii="Times New Roman" w:hAnsi="Times New Roman" w:cs="Times New Roman"/>
                <w:sz w:val="24"/>
                <w:szCs w:val="24"/>
                <w:lang w:val="lt-LT"/>
              </w:rPr>
              <w:t>iki</w:t>
            </w:r>
            <w:r w:rsidRPr="0060195A">
              <w:rPr>
                <w:rFonts w:ascii="Times New Roman" w:hAnsi="Times New Roman" w:cs="Times New Roman"/>
                <w:sz w:val="24"/>
                <w:szCs w:val="24"/>
                <w:lang w:val="lt-LT"/>
              </w:rPr>
              <w:t xml:space="preserve"> sutarties sudarymo</w:t>
            </w:r>
          </w:p>
        </w:tc>
      </w:tr>
      <w:tr w:rsidR="00AB1809" w:rsidRPr="0060195A" w:rsidTr="007E4301">
        <w:tc>
          <w:tcPr>
            <w:tcW w:w="4672" w:type="dxa"/>
          </w:tcPr>
          <w:p w:rsidR="00AB1809" w:rsidRPr="0060195A" w:rsidRDefault="00AB1809"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60195A">
              <w:rPr>
                <w:rFonts w:ascii="Times New Roman" w:hAnsi="Times New Roman" w:cs="Times New Roman"/>
                <w:sz w:val="24"/>
                <w:szCs w:val="24"/>
                <w:lang w:val="lt-LT"/>
              </w:rPr>
              <w:t>,</w:t>
            </w:r>
            <w:r w:rsidRPr="0060195A">
              <w:rPr>
                <w:rFonts w:ascii="Times New Roman" w:hAnsi="Times New Roman" w:cs="Times New Roman"/>
                <w:sz w:val="24"/>
                <w:szCs w:val="24"/>
                <w:lang w:val="lt-LT"/>
              </w:rPr>
              <w:t xml:space="preserve"> apygardos, apeliacinis teismas)</w:t>
            </w:r>
          </w:p>
        </w:tc>
        <w:tc>
          <w:tcPr>
            <w:tcW w:w="4934" w:type="dxa"/>
          </w:tcPr>
          <w:p w:rsidR="00AB1809" w:rsidRPr="0060195A" w:rsidRDefault="00AB1809" w:rsidP="0060195A">
            <w:pPr>
              <w:jc w:val="center"/>
              <w:rPr>
                <w:rFonts w:ascii="Times New Roman" w:hAnsi="Times New Roman" w:cs="Times New Roman"/>
                <w:sz w:val="24"/>
                <w:szCs w:val="24"/>
                <w:lang w:val="lt-LT"/>
              </w:rPr>
            </w:pPr>
          </w:p>
          <w:p w:rsidR="00A61373" w:rsidRPr="0060195A" w:rsidRDefault="00A61373" w:rsidP="0060195A">
            <w:pPr>
              <w:jc w:val="center"/>
              <w:rPr>
                <w:rFonts w:ascii="Times New Roman" w:hAnsi="Times New Roman" w:cs="Times New Roman"/>
                <w:sz w:val="24"/>
                <w:szCs w:val="24"/>
                <w:lang w:val="lt-LT"/>
              </w:rPr>
            </w:pPr>
          </w:p>
          <w:p w:rsidR="00A61373" w:rsidRPr="0060195A" w:rsidRDefault="00A61373"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w:t>
            </w:r>
          </w:p>
        </w:tc>
      </w:tr>
    </w:tbl>
    <w:p w:rsidR="000E7B16" w:rsidRPr="0060195A" w:rsidRDefault="000E7B16" w:rsidP="0060195A">
      <w:pPr>
        <w:spacing w:line="240" w:lineRule="auto"/>
        <w:jc w:val="center"/>
        <w:rPr>
          <w:rFonts w:ascii="Times New Roman" w:hAnsi="Times New Roman" w:cs="Times New Roman"/>
          <w:sz w:val="24"/>
          <w:szCs w:val="24"/>
          <w:lang w:val="lt-LT"/>
        </w:rPr>
      </w:pPr>
    </w:p>
    <w:p w:rsidR="00D37450" w:rsidRDefault="00D37450" w:rsidP="0060195A">
      <w:pPr>
        <w:spacing w:line="240" w:lineRule="auto"/>
        <w:jc w:val="center"/>
        <w:rPr>
          <w:rFonts w:ascii="Times New Roman" w:hAnsi="Times New Roman" w:cs="Times New Roman"/>
          <w:b/>
          <w:sz w:val="24"/>
          <w:szCs w:val="24"/>
          <w:lang w:val="lt-LT"/>
        </w:rPr>
      </w:pPr>
    </w:p>
    <w:p w:rsidR="00B64236" w:rsidRPr="0060195A" w:rsidRDefault="00A500B8" w:rsidP="0060195A">
      <w:pPr>
        <w:spacing w:line="240" w:lineRule="auto"/>
        <w:jc w:val="center"/>
        <w:rPr>
          <w:rFonts w:ascii="Times New Roman" w:hAnsi="Times New Roman" w:cs="Times New Roman"/>
          <w:b/>
          <w:sz w:val="24"/>
          <w:szCs w:val="24"/>
          <w:lang w:val="lt-LT"/>
        </w:rPr>
      </w:pPr>
      <w:r w:rsidRPr="0060195A">
        <w:rPr>
          <w:rFonts w:ascii="Times New Roman" w:hAnsi="Times New Roman" w:cs="Times New Roman"/>
          <w:b/>
          <w:sz w:val="24"/>
          <w:szCs w:val="24"/>
          <w:lang w:val="lt-LT"/>
        </w:rPr>
        <w:lastRenderedPageBreak/>
        <w:t xml:space="preserve">II dalis. </w:t>
      </w:r>
      <w:r w:rsidR="00C5562E" w:rsidRPr="0060195A">
        <w:rPr>
          <w:rFonts w:ascii="Times New Roman" w:hAnsi="Times New Roman" w:cs="Times New Roman"/>
          <w:b/>
          <w:sz w:val="24"/>
          <w:szCs w:val="24"/>
          <w:lang w:val="lt-LT"/>
        </w:rPr>
        <w:t>Vertinimo metu nustatyti pažeidimai</w:t>
      </w:r>
    </w:p>
    <w:p w:rsidR="008F4663" w:rsidRPr="0060195A" w:rsidRDefault="008F4663" w:rsidP="0060195A">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6741AE" w:rsidRPr="000474FD" w:rsidTr="00BA3D29">
        <w:tc>
          <w:tcPr>
            <w:tcW w:w="445" w:type="dxa"/>
          </w:tcPr>
          <w:p w:rsidR="006741AE" w:rsidRPr="000474FD" w:rsidRDefault="006741AE" w:rsidP="0060195A">
            <w:pPr>
              <w:pStyle w:val="ListParagraph"/>
              <w:numPr>
                <w:ilvl w:val="0"/>
                <w:numId w:val="18"/>
              </w:numPr>
              <w:ind w:left="360"/>
              <w:jc w:val="both"/>
              <w:rPr>
                <w:rFonts w:ascii="Times New Roman" w:hAnsi="Times New Roman" w:cs="Times New Roman"/>
                <w:sz w:val="24"/>
                <w:szCs w:val="24"/>
                <w:lang w:val="lt-LT"/>
              </w:rPr>
            </w:pPr>
          </w:p>
        </w:tc>
        <w:tc>
          <w:tcPr>
            <w:tcW w:w="9161" w:type="dxa"/>
          </w:tcPr>
          <w:p w:rsidR="006741AE" w:rsidRPr="000474FD" w:rsidRDefault="009E5230" w:rsidP="000825AC">
            <w:pPr>
              <w:jc w:val="both"/>
              <w:rPr>
                <w:rFonts w:ascii="Times New Roman" w:hAnsi="Times New Roman" w:cs="Times New Roman"/>
                <w:sz w:val="24"/>
                <w:szCs w:val="24"/>
                <w:lang w:val="lt-LT"/>
              </w:rPr>
            </w:pPr>
            <w:proofErr w:type="gramStart"/>
            <w:r w:rsidRPr="000474FD">
              <w:rPr>
                <w:rFonts w:ascii="Times New Roman" w:hAnsi="Times New Roman" w:cs="Times New Roman"/>
                <w:sz w:val="24"/>
                <w:szCs w:val="24"/>
                <w:lang w:val="lt-LT"/>
              </w:rPr>
              <w:t>Taisyklių</w:t>
            </w:r>
            <w:proofErr w:type="gramEnd"/>
            <w:r w:rsidRPr="000474FD">
              <w:rPr>
                <w:rFonts w:ascii="Times New Roman" w:hAnsi="Times New Roman" w:cs="Times New Roman"/>
                <w:sz w:val="24"/>
                <w:szCs w:val="24"/>
                <w:lang w:val="lt-LT"/>
              </w:rPr>
              <w:t xml:space="preserve"> 20 punktas</w:t>
            </w:r>
            <w:r w:rsidR="000825AC" w:rsidRPr="000474FD">
              <w:rPr>
                <w:rStyle w:val="FootnoteReference"/>
                <w:rFonts w:ascii="Times New Roman" w:hAnsi="Times New Roman" w:cs="Times New Roman"/>
                <w:sz w:val="24"/>
                <w:szCs w:val="24"/>
                <w:lang w:val="lt-LT"/>
              </w:rPr>
              <w:footnoteReference w:id="1"/>
            </w:r>
            <w:r w:rsidRPr="000474FD">
              <w:rPr>
                <w:rFonts w:ascii="Times New Roman" w:hAnsi="Times New Roman" w:cs="Times New Roman"/>
                <w:sz w:val="24"/>
                <w:szCs w:val="24"/>
                <w:lang w:val="lt-LT"/>
              </w:rPr>
              <w:t xml:space="preserve">, </w:t>
            </w:r>
            <w:r w:rsidR="00043BB6" w:rsidRPr="000474FD">
              <w:rPr>
                <w:rFonts w:ascii="Times New Roman" w:hAnsi="Times New Roman" w:cs="Times New Roman"/>
                <w:sz w:val="24"/>
                <w:szCs w:val="24"/>
                <w:lang w:val="lt-LT"/>
              </w:rPr>
              <w:t>Įstatymo 85 straipsnio 2 dalis</w:t>
            </w:r>
            <w:r w:rsidR="00043BB6" w:rsidRPr="000474FD">
              <w:rPr>
                <w:rStyle w:val="FootnoteReference"/>
                <w:rFonts w:ascii="Times New Roman" w:hAnsi="Times New Roman" w:cs="Times New Roman"/>
                <w:sz w:val="24"/>
                <w:szCs w:val="24"/>
                <w:lang w:val="lt-LT"/>
              </w:rPr>
              <w:footnoteReference w:id="2"/>
            </w:r>
          </w:p>
        </w:tc>
      </w:tr>
      <w:tr w:rsidR="00E47623" w:rsidRPr="000474FD" w:rsidTr="00E47623">
        <w:tc>
          <w:tcPr>
            <w:tcW w:w="9606" w:type="dxa"/>
            <w:gridSpan w:val="2"/>
          </w:tcPr>
          <w:p w:rsidR="009E5230" w:rsidRPr="000474FD" w:rsidRDefault="009E5230" w:rsidP="00E04439">
            <w:pPr>
              <w:tabs>
                <w:tab w:val="left" w:pos="180"/>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Pirkimo sąlygų</w:t>
            </w:r>
            <w:r w:rsidR="00A939C0" w:rsidRPr="000474FD">
              <w:rPr>
                <w:rFonts w:ascii="Times New Roman" w:hAnsi="Times New Roman" w:cs="Times New Roman"/>
                <w:color w:val="000000" w:themeColor="text1"/>
                <w:sz w:val="24"/>
                <w:szCs w:val="24"/>
                <w:lang w:val="lt-LT"/>
              </w:rPr>
              <w:t xml:space="preserve"> nuostatose</w:t>
            </w:r>
            <w:r w:rsidRPr="000474FD">
              <w:rPr>
                <w:rFonts w:ascii="Times New Roman" w:hAnsi="Times New Roman" w:cs="Times New Roman"/>
                <w:color w:val="000000" w:themeColor="text1"/>
                <w:sz w:val="24"/>
                <w:szCs w:val="24"/>
                <w:lang w:val="lt-LT"/>
              </w:rPr>
              <w:t xml:space="preserve"> </w:t>
            </w:r>
            <w:r w:rsidR="00A939C0" w:rsidRPr="000474FD">
              <w:rPr>
                <w:rFonts w:ascii="Times New Roman" w:hAnsi="Times New Roman" w:cs="Times New Roman"/>
                <w:color w:val="000000" w:themeColor="text1"/>
                <w:sz w:val="24"/>
                <w:szCs w:val="24"/>
                <w:lang w:val="lt-LT"/>
              </w:rPr>
              <w:t>t</w:t>
            </w:r>
            <w:r w:rsidRPr="000474FD">
              <w:rPr>
                <w:rFonts w:ascii="Times New Roman" w:hAnsi="Times New Roman" w:cs="Times New Roman"/>
                <w:color w:val="000000" w:themeColor="text1"/>
                <w:sz w:val="24"/>
                <w:szCs w:val="24"/>
                <w:lang w:val="lt-LT"/>
              </w:rPr>
              <w:t xml:space="preserve">rūksta aiškumo ir tikslumo dėl </w:t>
            </w:r>
            <w:r w:rsidR="00A939C0" w:rsidRPr="000474FD">
              <w:rPr>
                <w:rFonts w:ascii="Times New Roman" w:hAnsi="Times New Roman" w:cs="Times New Roman"/>
                <w:color w:val="000000" w:themeColor="text1"/>
                <w:sz w:val="24"/>
                <w:szCs w:val="24"/>
                <w:lang w:val="lt-LT"/>
              </w:rPr>
              <w:t xml:space="preserve">vykdomų procedūrų, </w:t>
            </w:r>
            <w:r w:rsidR="000825AC" w:rsidRPr="000474FD">
              <w:rPr>
                <w:rFonts w:ascii="Times New Roman" w:hAnsi="Times New Roman" w:cs="Times New Roman"/>
                <w:color w:val="000000" w:themeColor="text1"/>
                <w:sz w:val="24"/>
                <w:szCs w:val="24"/>
                <w:lang w:val="lt-LT"/>
              </w:rPr>
              <w:t xml:space="preserve">dalyviams </w:t>
            </w:r>
            <w:r w:rsidR="00A939C0" w:rsidRPr="000474FD">
              <w:rPr>
                <w:rFonts w:ascii="Times New Roman" w:hAnsi="Times New Roman" w:cs="Times New Roman"/>
                <w:color w:val="000000" w:themeColor="text1"/>
                <w:sz w:val="24"/>
                <w:szCs w:val="24"/>
                <w:lang w:val="lt-LT"/>
              </w:rPr>
              <w:t>nustatytų reikalavimų, sutarties vykdymo tvarkos</w:t>
            </w:r>
            <w:r w:rsidR="000825AC" w:rsidRPr="000474FD">
              <w:rPr>
                <w:rFonts w:ascii="Times New Roman" w:hAnsi="Times New Roman" w:cs="Times New Roman"/>
                <w:color w:val="000000" w:themeColor="text1"/>
                <w:sz w:val="24"/>
                <w:szCs w:val="24"/>
                <w:lang w:val="lt-LT"/>
              </w:rPr>
              <w:t xml:space="preserve">. </w:t>
            </w:r>
          </w:p>
          <w:p w:rsidR="009E5230" w:rsidRPr="000474FD" w:rsidRDefault="009E5230" w:rsidP="00E04439">
            <w:pPr>
              <w:pStyle w:val="ListParagraph"/>
              <w:tabs>
                <w:tab w:val="left" w:pos="0"/>
                <w:tab w:val="left" w:pos="993"/>
                <w:tab w:val="left" w:pos="1276"/>
              </w:tabs>
              <w:ind w:left="0" w:firstLine="426"/>
              <w:jc w:val="both"/>
              <w:rPr>
                <w:rFonts w:ascii="Times New Roman" w:hAnsi="Times New Roman" w:cs="Times New Roman"/>
                <w:sz w:val="24"/>
                <w:szCs w:val="24"/>
                <w:lang w:val="lt-LT"/>
              </w:rPr>
            </w:pPr>
            <w:r w:rsidRPr="000474FD">
              <w:rPr>
                <w:rFonts w:ascii="Times New Roman" w:hAnsi="Times New Roman" w:cs="Times New Roman"/>
                <w:color w:val="000000" w:themeColor="text1"/>
                <w:sz w:val="24"/>
                <w:szCs w:val="24"/>
                <w:lang w:val="lt-LT"/>
              </w:rPr>
              <w:t xml:space="preserve">1. </w:t>
            </w:r>
            <w:r w:rsidRPr="000474FD">
              <w:rPr>
                <w:rFonts w:ascii="Times New Roman" w:hAnsi="Times New Roman" w:cs="Times New Roman"/>
                <w:sz w:val="24"/>
                <w:szCs w:val="24"/>
                <w:lang w:val="lt-LT"/>
              </w:rPr>
              <w:t>Pirkimo sąlygų 32 punkte nustatyta, kad „Pasiūlyme nurodoma kaina pateikiama eurais turi būti išreikšta ir apskaičiuota taip, kaip nurodyta šio sąlygų aprašo 1 priede &lt;...&gt;“, tačiau 1 priede nėra nurodyta, kaip turi būti apskaičiuota kaina, yra tik pateiktos lentelės į kurias tiekėjas turi įrašyti bendrą</w:t>
            </w:r>
            <w:r w:rsidR="00E12FFA" w:rsidRPr="000474FD">
              <w:rPr>
                <w:rFonts w:ascii="Times New Roman" w:hAnsi="Times New Roman" w:cs="Times New Roman"/>
                <w:sz w:val="24"/>
                <w:szCs w:val="24"/>
                <w:lang w:val="lt-LT"/>
              </w:rPr>
              <w:t xml:space="preserve"> kainą</w:t>
            </w:r>
            <w:r w:rsidRPr="000474FD">
              <w:rPr>
                <w:rFonts w:ascii="Times New Roman" w:hAnsi="Times New Roman" w:cs="Times New Roman"/>
                <w:sz w:val="24"/>
                <w:szCs w:val="24"/>
                <w:lang w:val="lt-LT"/>
              </w:rPr>
              <w:t>, už visus Pirkimo sąlygose numat</w:t>
            </w:r>
            <w:r w:rsidR="002A3FA6" w:rsidRPr="000474FD">
              <w:rPr>
                <w:rFonts w:ascii="Times New Roman" w:hAnsi="Times New Roman" w:cs="Times New Roman"/>
                <w:sz w:val="24"/>
                <w:szCs w:val="24"/>
                <w:lang w:val="lt-LT"/>
              </w:rPr>
              <w:t xml:space="preserve">ytus </w:t>
            </w:r>
            <w:r w:rsidR="00E12FFA" w:rsidRPr="000474FD">
              <w:rPr>
                <w:rFonts w:ascii="Times New Roman" w:hAnsi="Times New Roman" w:cs="Times New Roman"/>
                <w:sz w:val="24"/>
                <w:szCs w:val="24"/>
                <w:lang w:val="lt-LT"/>
              </w:rPr>
              <w:t xml:space="preserve">atlikti </w:t>
            </w:r>
            <w:r w:rsidR="002A3FA6" w:rsidRPr="000474FD">
              <w:rPr>
                <w:rFonts w:ascii="Times New Roman" w:hAnsi="Times New Roman" w:cs="Times New Roman"/>
                <w:sz w:val="24"/>
                <w:szCs w:val="24"/>
                <w:lang w:val="lt-LT"/>
              </w:rPr>
              <w:t>darbus</w:t>
            </w:r>
            <w:r w:rsidR="00E12FFA" w:rsidRPr="000474FD">
              <w:rPr>
                <w:rFonts w:ascii="Times New Roman" w:hAnsi="Times New Roman" w:cs="Times New Roman"/>
                <w:sz w:val="24"/>
                <w:szCs w:val="24"/>
                <w:lang w:val="lt-LT"/>
              </w:rPr>
              <w:t>.</w:t>
            </w:r>
          </w:p>
          <w:p w:rsidR="00A939C0" w:rsidRPr="000474FD" w:rsidRDefault="009E5230" w:rsidP="00E04439">
            <w:pPr>
              <w:tabs>
                <w:tab w:val="left" w:pos="1276"/>
              </w:tabs>
              <w:ind w:firstLine="426"/>
              <w:jc w:val="both"/>
              <w:rPr>
                <w:rFonts w:ascii="Times New Roman" w:eastAsia="Calibri" w:hAnsi="Times New Roman" w:cs="Times New Roman"/>
                <w:sz w:val="24"/>
                <w:szCs w:val="24"/>
                <w:lang w:val="lt-LT"/>
              </w:rPr>
            </w:pPr>
            <w:r w:rsidRPr="000474FD">
              <w:rPr>
                <w:rFonts w:ascii="Times New Roman" w:hAnsi="Times New Roman" w:cs="Times New Roman"/>
                <w:sz w:val="24"/>
                <w:szCs w:val="24"/>
                <w:lang w:val="lt-LT"/>
              </w:rPr>
              <w:t xml:space="preserve">2. </w:t>
            </w:r>
            <w:r w:rsidR="00A939C0" w:rsidRPr="000474FD">
              <w:rPr>
                <w:rFonts w:ascii="Times New Roman" w:hAnsi="Times New Roman" w:cs="Times New Roman"/>
                <w:sz w:val="24"/>
                <w:szCs w:val="24"/>
                <w:lang w:val="lt-LT"/>
              </w:rPr>
              <w:t>Pirkimo sąlygų 36 punkte nustatyta, kad „</w:t>
            </w:r>
            <w:r w:rsidR="00A939C0" w:rsidRPr="000474FD">
              <w:rPr>
                <w:rFonts w:ascii="Times New Roman" w:eastAsia="Calibri" w:hAnsi="Times New Roman" w:cs="Times New Roman"/>
                <w:sz w:val="24"/>
                <w:szCs w:val="24"/>
                <w:lang w:val="lt-LT"/>
              </w:rPr>
              <w:t xml:space="preserve">Tiekėjas gali pateikti tik vieną pasiūlymą – individualiai arba kaip ūkio subjektų grupės narys. Jei tiekėjas pateikia daugiau kaip vieną pasiūlymą arba ūkio subjektų grupės narys dalyvauja teikiant kelis pasiūlymus, visi pasiūlymai atmetami </w:t>
            </w:r>
            <w:r w:rsidR="00E04439" w:rsidRPr="000474FD">
              <w:rPr>
                <w:rFonts w:ascii="Times New Roman" w:eastAsia="Calibri" w:hAnsi="Times New Roman" w:cs="Times New Roman"/>
                <w:sz w:val="24"/>
                <w:szCs w:val="24"/>
                <w:lang w:val="lt-LT"/>
              </w:rPr>
              <w:t>&lt;...&gt;</w:t>
            </w:r>
            <w:r w:rsidR="000474FD">
              <w:rPr>
                <w:rFonts w:ascii="Times New Roman" w:eastAsia="Calibri" w:hAnsi="Times New Roman" w:cs="Times New Roman"/>
                <w:sz w:val="24"/>
                <w:szCs w:val="24"/>
                <w:lang w:val="lt-LT"/>
              </w:rPr>
              <w:t>“</w:t>
            </w:r>
            <w:r w:rsidR="00E04439" w:rsidRPr="000474FD">
              <w:rPr>
                <w:rFonts w:ascii="Times New Roman" w:eastAsia="Calibri" w:hAnsi="Times New Roman" w:cs="Times New Roman"/>
                <w:sz w:val="24"/>
                <w:szCs w:val="24"/>
                <w:lang w:val="lt-LT"/>
              </w:rPr>
              <w:t>, tačiau nėra pateikta informacija apie subrangovų dalyvavimą kelių tiekėjų pasiūlymuose</w:t>
            </w:r>
            <w:r w:rsidR="00A939C0" w:rsidRPr="000474FD">
              <w:rPr>
                <w:rFonts w:ascii="Times New Roman" w:eastAsia="Calibri" w:hAnsi="Times New Roman" w:cs="Times New Roman"/>
                <w:i/>
                <w:color w:val="000080"/>
                <w:sz w:val="24"/>
                <w:szCs w:val="24"/>
                <w:lang w:val="lt-LT"/>
              </w:rPr>
              <w:t>.</w:t>
            </w:r>
          </w:p>
          <w:p w:rsidR="009E5230" w:rsidRPr="000474FD" w:rsidRDefault="00E04439" w:rsidP="00E04439">
            <w:pPr>
              <w:tabs>
                <w:tab w:val="left" w:pos="180"/>
              </w:tabs>
              <w:ind w:firstLine="426"/>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t xml:space="preserve">3. </w:t>
            </w:r>
            <w:r w:rsidR="009E5230" w:rsidRPr="000474FD">
              <w:rPr>
                <w:rFonts w:ascii="Times New Roman" w:hAnsi="Times New Roman" w:cs="Times New Roman"/>
                <w:sz w:val="24"/>
                <w:szCs w:val="24"/>
                <w:lang w:val="lt-LT"/>
              </w:rPr>
              <w:t xml:space="preserve">Pirkimo sąlygų 63 punkto nuostata, kad „Jeigu pateiktame pasiūlyme nurodyta kaina yra neįprastai maža, Komisija </w:t>
            </w:r>
            <w:r w:rsidR="009E5230" w:rsidRPr="000474FD">
              <w:rPr>
                <w:rFonts w:ascii="Times New Roman" w:hAnsi="Times New Roman" w:cs="Times New Roman"/>
                <w:sz w:val="24"/>
                <w:szCs w:val="24"/>
                <w:u w:val="single"/>
                <w:lang w:val="lt-LT"/>
              </w:rPr>
              <w:t>gali</w:t>
            </w:r>
            <w:r w:rsidR="009E5230" w:rsidRPr="000474FD">
              <w:rPr>
                <w:rFonts w:ascii="Times New Roman" w:hAnsi="Times New Roman" w:cs="Times New Roman"/>
                <w:sz w:val="24"/>
                <w:szCs w:val="24"/>
                <w:lang w:val="lt-LT"/>
              </w:rPr>
              <w:t xml:space="preserve"> &lt;...&gt; paprašyti &lt;...&gt; pagrįsti neįprastai mažą kainą &lt;...&gt;“, yra dviprasmiška, kadangi nėra aišku kokiais atvejais perkančioji organizacija </w:t>
            </w:r>
            <w:proofErr w:type="gramStart"/>
            <w:r w:rsidR="009E5230" w:rsidRPr="000474FD">
              <w:rPr>
                <w:rFonts w:ascii="Times New Roman" w:hAnsi="Times New Roman" w:cs="Times New Roman"/>
                <w:sz w:val="24"/>
                <w:szCs w:val="24"/>
                <w:lang w:val="lt-LT"/>
              </w:rPr>
              <w:t>kreipsis</w:t>
            </w:r>
            <w:proofErr w:type="gramEnd"/>
            <w:r w:rsidR="009E5230" w:rsidRPr="000474FD">
              <w:rPr>
                <w:rFonts w:ascii="Times New Roman" w:hAnsi="Times New Roman" w:cs="Times New Roman"/>
                <w:sz w:val="24"/>
                <w:szCs w:val="24"/>
                <w:lang w:val="lt-LT"/>
              </w:rPr>
              <w:t xml:space="preserve"> į tiekėjus su prašymu pagrįsti neįprastai mažas</w:t>
            </w:r>
            <w:r w:rsidR="0071364D" w:rsidRPr="000474FD">
              <w:rPr>
                <w:rFonts w:ascii="Times New Roman" w:hAnsi="Times New Roman" w:cs="Times New Roman"/>
                <w:sz w:val="24"/>
                <w:szCs w:val="24"/>
                <w:lang w:val="lt-LT"/>
              </w:rPr>
              <w:t xml:space="preserve"> pasiūlymo</w:t>
            </w:r>
            <w:r w:rsidR="002A3FA6" w:rsidRPr="000474FD">
              <w:rPr>
                <w:rFonts w:ascii="Times New Roman" w:hAnsi="Times New Roman" w:cs="Times New Roman"/>
                <w:sz w:val="24"/>
                <w:szCs w:val="24"/>
                <w:lang w:val="lt-LT"/>
              </w:rPr>
              <w:t xml:space="preserve"> kainas, o kokiais ne.</w:t>
            </w:r>
          </w:p>
          <w:p w:rsidR="00FB353E" w:rsidRPr="000474FD" w:rsidRDefault="00FB353E" w:rsidP="00FB353E">
            <w:pPr>
              <w:pStyle w:val="BodyText"/>
              <w:tabs>
                <w:tab w:val="left" w:pos="1080"/>
                <w:tab w:val="left" w:pos="1418"/>
                <w:tab w:val="left" w:pos="1560"/>
              </w:tabs>
              <w:suppressAutoHyphens/>
              <w:ind w:firstLine="426"/>
              <w:rPr>
                <w:rFonts w:ascii="Times New Roman" w:hAnsi="Times New Roman" w:cs="Times New Roman"/>
                <w:szCs w:val="24"/>
                <w:lang w:val="lt-LT"/>
              </w:rPr>
            </w:pPr>
            <w:r w:rsidRPr="000474FD">
              <w:rPr>
                <w:rFonts w:ascii="Times New Roman" w:hAnsi="Times New Roman" w:cs="Times New Roman"/>
                <w:szCs w:val="24"/>
                <w:lang w:val="lt-LT"/>
              </w:rPr>
              <w:t xml:space="preserve">4. Pirkimo sąlygų 80.3 punkte nustatyta, kad „Jeigu bet kuriuo Sutarties vykdymo metu paaiškėja, kad atlikti darbai </w:t>
            </w:r>
            <w:proofErr w:type="gramStart"/>
            <w:r w:rsidRPr="000474FD">
              <w:rPr>
                <w:rFonts w:ascii="Times New Roman" w:hAnsi="Times New Roman" w:cs="Times New Roman"/>
                <w:szCs w:val="24"/>
                <w:lang w:val="lt-LT"/>
              </w:rPr>
              <w:t>neatitinka</w:t>
            </w:r>
            <w:proofErr w:type="gramEnd"/>
            <w:r w:rsidRPr="000474FD">
              <w:rPr>
                <w:rFonts w:ascii="Times New Roman" w:hAnsi="Times New Roman" w:cs="Times New Roman"/>
                <w:szCs w:val="24"/>
                <w:lang w:val="lt-LT"/>
              </w:rPr>
              <w:t xml:space="preserve"> Sutartyje ar jos prieduose </w:t>
            </w:r>
            <w:r w:rsidRPr="000474FD">
              <w:rPr>
                <w:rFonts w:ascii="Times New Roman" w:hAnsi="Times New Roman" w:cs="Times New Roman"/>
                <w:szCs w:val="24"/>
                <w:u w:val="single"/>
                <w:lang w:val="lt-LT"/>
              </w:rPr>
              <w:t>nustatytų kokybės reikalavimų, naudotos blogesnės kokybės medžiagos, nukrypta nuo techninės specifikacijos ir kitų darbų reikalavimų</w:t>
            </w:r>
            <w:r w:rsidRPr="000474FD">
              <w:rPr>
                <w:rFonts w:ascii="Times New Roman" w:hAnsi="Times New Roman" w:cs="Times New Roman"/>
                <w:szCs w:val="24"/>
                <w:lang w:val="lt-LT"/>
              </w:rPr>
              <w:t xml:space="preserve"> </w:t>
            </w:r>
            <w:r w:rsidR="00E12FFA" w:rsidRPr="000474FD">
              <w:rPr>
                <w:rFonts w:ascii="Times New Roman" w:hAnsi="Times New Roman" w:cs="Times New Roman"/>
                <w:szCs w:val="24"/>
                <w:lang w:val="lt-LT"/>
              </w:rPr>
              <w:t>&lt;...&gt;</w:t>
            </w:r>
            <w:r w:rsidRPr="000474FD">
              <w:rPr>
                <w:rFonts w:ascii="Times New Roman" w:hAnsi="Times New Roman" w:cs="Times New Roman"/>
                <w:szCs w:val="24"/>
                <w:lang w:val="lt-LT"/>
              </w:rPr>
              <w:t>“, tačiau Pirkimo sąlygose perkančioji organizacija nenustatė tikslių ir aiškių darbų kokybės reikalavimų,</w:t>
            </w:r>
            <w:r w:rsidR="00E12FFA" w:rsidRPr="000474FD">
              <w:rPr>
                <w:rFonts w:ascii="Times New Roman" w:hAnsi="Times New Roman" w:cs="Times New Roman"/>
                <w:szCs w:val="24"/>
                <w:lang w:val="lt-LT"/>
              </w:rPr>
              <w:t xml:space="preserve"> numatomų atlikti darbų kiekių bei</w:t>
            </w:r>
            <w:r w:rsidRPr="000474FD">
              <w:rPr>
                <w:rFonts w:ascii="Times New Roman" w:hAnsi="Times New Roman" w:cs="Times New Roman"/>
                <w:szCs w:val="24"/>
                <w:lang w:val="lt-LT"/>
              </w:rPr>
              <w:t xml:space="preserve"> reikalavimų naudotinoms medžiagoms;</w:t>
            </w:r>
          </w:p>
          <w:p w:rsidR="00E47623" w:rsidRPr="000474FD" w:rsidRDefault="001C1101" w:rsidP="007153CC">
            <w:pPr>
              <w:tabs>
                <w:tab w:val="left" w:pos="851"/>
                <w:tab w:val="left" w:pos="1418"/>
                <w:tab w:val="left" w:pos="1560"/>
                <w:tab w:val="left" w:pos="1843"/>
              </w:tabs>
              <w:ind w:firstLine="426"/>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t>5</w:t>
            </w:r>
            <w:r w:rsidR="0071364D" w:rsidRPr="000474FD">
              <w:rPr>
                <w:rFonts w:ascii="Times New Roman" w:hAnsi="Times New Roman" w:cs="Times New Roman"/>
                <w:sz w:val="24"/>
                <w:szCs w:val="24"/>
                <w:lang w:val="lt-LT"/>
              </w:rPr>
              <w:t xml:space="preserve">. </w:t>
            </w:r>
            <w:r w:rsidR="00695D7F" w:rsidRPr="000474FD">
              <w:rPr>
                <w:rFonts w:ascii="Times New Roman" w:hAnsi="Times New Roman" w:cs="Times New Roman"/>
                <w:sz w:val="24"/>
                <w:szCs w:val="24"/>
                <w:lang w:val="lt-LT"/>
              </w:rPr>
              <w:t xml:space="preserve">Pirkimo sąlygų 83.3.4 punkte nustatyta, kad Tiekėjas privalo „Savarankiškai apsirūpinti materialiniais ištekliais, reikalingais Sutartyje numatytiems darbams atlikti, darbų vykdymui naudoti medžiagas, gaminius ir įrengimus, </w:t>
            </w:r>
            <w:r w:rsidR="00695D7F" w:rsidRPr="000474FD">
              <w:rPr>
                <w:rFonts w:ascii="Times New Roman" w:hAnsi="Times New Roman" w:cs="Times New Roman"/>
                <w:sz w:val="24"/>
                <w:szCs w:val="24"/>
                <w:u w:val="single"/>
                <w:lang w:val="lt-LT"/>
              </w:rPr>
              <w:t>atitinkančius techninėje specifikacijoje jiems nustatytus reikalavimus</w:t>
            </w:r>
            <w:r w:rsidR="00695D7F" w:rsidRPr="000474FD">
              <w:rPr>
                <w:rFonts w:ascii="Times New Roman" w:hAnsi="Times New Roman" w:cs="Times New Roman"/>
                <w:sz w:val="24"/>
                <w:szCs w:val="24"/>
                <w:lang w:val="lt-LT"/>
              </w:rPr>
              <w:t>, naudoti Lietuvos Respublikos įstatymais nustatyta tvarka sertifikuotas medžiagas, gaminius ir įrenginius &lt;...&gt;“, tačiau Pirkimo sąlygų 2 priede „Klaipėdos miesto švietimo įstaigų sanitarinių patalpų remonto darbų Techninė specifikacija“ (toliau – Techninė specifikacija) nėra nurodyti jokie reikalavimai medžiagoms, gaminiams ir įrenginiams.</w:t>
            </w:r>
          </w:p>
          <w:p w:rsidR="00896EB1" w:rsidRPr="000474FD" w:rsidRDefault="001C1101" w:rsidP="00685C7A">
            <w:pPr>
              <w:tabs>
                <w:tab w:val="left" w:pos="1418"/>
                <w:tab w:val="left" w:pos="1560"/>
              </w:tabs>
              <w:ind w:firstLine="426"/>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t>6</w:t>
            </w:r>
            <w:r w:rsidR="00CB5A2D" w:rsidRPr="000474FD">
              <w:rPr>
                <w:rFonts w:ascii="Times New Roman" w:hAnsi="Times New Roman" w:cs="Times New Roman"/>
                <w:sz w:val="24"/>
                <w:szCs w:val="24"/>
                <w:lang w:val="lt-LT"/>
              </w:rPr>
              <w:t>. Pirkimo sąlygų 77.1 punkte nustatyta, kad Sutarties įvykdymo užtikrinimo dydis – 5 procen</w:t>
            </w:r>
            <w:r w:rsidR="00496E1F" w:rsidRPr="000474FD">
              <w:rPr>
                <w:rFonts w:ascii="Times New Roman" w:hAnsi="Times New Roman" w:cs="Times New Roman"/>
                <w:sz w:val="24"/>
                <w:szCs w:val="24"/>
                <w:lang w:val="lt-LT"/>
              </w:rPr>
              <w:t>tai nuo Sutarties vertės su PVM,</w:t>
            </w:r>
            <w:r w:rsidR="00685C7A" w:rsidRPr="000474FD">
              <w:rPr>
                <w:rFonts w:ascii="Times New Roman" w:hAnsi="Times New Roman" w:cs="Times New Roman"/>
                <w:sz w:val="24"/>
                <w:szCs w:val="24"/>
                <w:lang w:val="lt-LT"/>
              </w:rPr>
              <w:t xml:space="preserve"> Pirkimo sąlygų 84.5 punkte nustatyta, kad „Jei Užsakovas pasinaudoja Sutarties įvykdymo garantija, Rangovas, siekdamas toliau vykdyti Sutarties įsipareigojimus, privalo per 5 darbo dienas pateikti Užsakovui naują Sutarties įvykdymo garantiją to paties dydžio sumai“. Atsižvelgiant į Pirkimo sąlygų 84 punkte „</w:t>
            </w:r>
            <w:r w:rsidR="00685C7A" w:rsidRPr="000474FD">
              <w:rPr>
                <w:rFonts w:ascii="Times New Roman" w:eastAsia="Calibri" w:hAnsi="Times New Roman" w:cs="Times New Roman"/>
                <w:sz w:val="24"/>
                <w:szCs w:val="24"/>
                <w:lang w:val="lt-LT"/>
              </w:rPr>
              <w:t>Šalių atsakomybė“</w:t>
            </w:r>
            <w:r w:rsidR="00685C7A" w:rsidRPr="000474FD">
              <w:rPr>
                <w:rFonts w:ascii="Times New Roman" w:hAnsi="Times New Roman" w:cs="Times New Roman"/>
                <w:sz w:val="24"/>
                <w:szCs w:val="24"/>
                <w:lang w:val="lt-LT"/>
              </w:rPr>
              <w:t xml:space="preserve"> ir 85 punkte „Sutarties nutraukimas prieš terminą“ numatytas sankcijas, netesybas ir baudas, už sutarties sąlygų nesilaikymą, vykdymą ar nutraukimą prieš terminą, nėra aišku kokiais atvejais perkančioji organizacija pasinaudos Pirkimo sąlygų 77.1 punkte numatytu sutarties įvykdymo užtikrinimu. </w:t>
            </w:r>
          </w:p>
          <w:p w:rsidR="00CB5A2D" w:rsidRPr="000474FD" w:rsidRDefault="00CA51CB" w:rsidP="00896EB1">
            <w:pPr>
              <w:tabs>
                <w:tab w:val="left" w:pos="1418"/>
                <w:tab w:val="left" w:pos="1560"/>
              </w:tabs>
              <w:ind w:firstLine="426"/>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t>7</w:t>
            </w:r>
            <w:r w:rsidR="00896EB1" w:rsidRPr="000474FD">
              <w:rPr>
                <w:rFonts w:ascii="Times New Roman" w:hAnsi="Times New Roman" w:cs="Times New Roman"/>
                <w:sz w:val="24"/>
                <w:szCs w:val="24"/>
                <w:lang w:val="lt-LT"/>
              </w:rPr>
              <w:t xml:space="preserve">. Pirkimo sąlygose nėra nurodyta informacija, apie Sutarties šalį, kuri padengs statybų metu susidariusias išlaidas dėl elektros energijos, vandens ir kitų užsakovo resursų naudojimo.   </w:t>
            </w:r>
          </w:p>
        </w:tc>
      </w:tr>
      <w:tr w:rsidR="003A38C3" w:rsidRPr="000474FD" w:rsidTr="00BA3D29">
        <w:tc>
          <w:tcPr>
            <w:tcW w:w="445" w:type="dxa"/>
          </w:tcPr>
          <w:p w:rsidR="003A38C3" w:rsidRPr="000474FD" w:rsidRDefault="003A38C3" w:rsidP="0060195A">
            <w:pPr>
              <w:pStyle w:val="ListParagraph"/>
              <w:numPr>
                <w:ilvl w:val="0"/>
                <w:numId w:val="18"/>
              </w:numPr>
              <w:ind w:left="360"/>
              <w:jc w:val="both"/>
              <w:rPr>
                <w:rFonts w:ascii="Times New Roman" w:hAnsi="Times New Roman" w:cs="Times New Roman"/>
                <w:sz w:val="24"/>
                <w:szCs w:val="24"/>
                <w:lang w:val="lt-LT"/>
              </w:rPr>
            </w:pPr>
          </w:p>
        </w:tc>
        <w:tc>
          <w:tcPr>
            <w:tcW w:w="9161" w:type="dxa"/>
          </w:tcPr>
          <w:p w:rsidR="003A38C3" w:rsidRPr="000474FD" w:rsidRDefault="00E00F72" w:rsidP="0042695D">
            <w:pPr>
              <w:pStyle w:val="ListParagraph"/>
              <w:tabs>
                <w:tab w:val="left" w:pos="0"/>
                <w:tab w:val="left" w:pos="993"/>
                <w:tab w:val="left" w:pos="1276"/>
              </w:tabs>
              <w:ind w:left="0"/>
              <w:jc w:val="both"/>
              <w:rPr>
                <w:rFonts w:ascii="Times New Roman" w:hAnsi="Times New Roman" w:cs="Times New Roman"/>
                <w:sz w:val="24"/>
                <w:szCs w:val="24"/>
                <w:lang w:val="lt-LT"/>
              </w:rPr>
            </w:pPr>
            <w:proofErr w:type="gramStart"/>
            <w:r w:rsidRPr="000474FD">
              <w:rPr>
                <w:rFonts w:ascii="Times New Roman" w:hAnsi="Times New Roman" w:cs="Times New Roman"/>
                <w:sz w:val="24"/>
                <w:szCs w:val="24"/>
                <w:lang w:val="lt-LT"/>
              </w:rPr>
              <w:t>Taisyklių</w:t>
            </w:r>
            <w:proofErr w:type="gramEnd"/>
            <w:r w:rsidRPr="000474FD">
              <w:rPr>
                <w:rFonts w:ascii="Times New Roman" w:hAnsi="Times New Roman" w:cs="Times New Roman"/>
                <w:sz w:val="24"/>
                <w:szCs w:val="24"/>
                <w:lang w:val="lt-LT"/>
              </w:rPr>
              <w:t xml:space="preserve"> 4</w:t>
            </w:r>
            <w:r w:rsidRPr="000474FD">
              <w:rPr>
                <w:rStyle w:val="FootnoteReference"/>
                <w:rFonts w:ascii="Times New Roman" w:hAnsi="Times New Roman" w:cs="Times New Roman"/>
                <w:sz w:val="24"/>
                <w:szCs w:val="24"/>
                <w:lang w:val="lt-LT"/>
              </w:rPr>
              <w:footnoteReference w:id="3"/>
            </w:r>
            <w:r w:rsidRPr="000474FD">
              <w:rPr>
                <w:rFonts w:ascii="Times New Roman" w:hAnsi="Times New Roman" w:cs="Times New Roman"/>
                <w:sz w:val="24"/>
                <w:szCs w:val="24"/>
                <w:lang w:val="lt-LT"/>
              </w:rPr>
              <w:t>, 20</w:t>
            </w:r>
            <w:r w:rsidRPr="000474FD">
              <w:rPr>
                <w:rStyle w:val="FootnoteReference"/>
                <w:rFonts w:ascii="Times New Roman" w:hAnsi="Times New Roman" w:cs="Times New Roman"/>
                <w:sz w:val="24"/>
                <w:szCs w:val="24"/>
                <w:lang w:val="lt-LT"/>
              </w:rPr>
              <w:footnoteReference w:id="4"/>
            </w:r>
            <w:r w:rsidRPr="000474FD">
              <w:rPr>
                <w:rFonts w:ascii="Times New Roman" w:hAnsi="Times New Roman" w:cs="Times New Roman"/>
                <w:sz w:val="24"/>
                <w:szCs w:val="24"/>
                <w:lang w:val="lt-LT"/>
              </w:rPr>
              <w:t>, 33</w:t>
            </w:r>
            <w:r w:rsidRPr="000474FD">
              <w:rPr>
                <w:rStyle w:val="FootnoteReference"/>
                <w:rFonts w:ascii="Times New Roman" w:hAnsi="Times New Roman" w:cs="Times New Roman"/>
                <w:sz w:val="24"/>
                <w:szCs w:val="24"/>
                <w:lang w:val="lt-LT"/>
              </w:rPr>
              <w:footnoteReference w:id="5"/>
            </w:r>
            <w:r w:rsidRPr="000474FD">
              <w:rPr>
                <w:rFonts w:ascii="Times New Roman" w:hAnsi="Times New Roman" w:cs="Times New Roman"/>
                <w:sz w:val="24"/>
                <w:szCs w:val="24"/>
                <w:lang w:val="lt-LT"/>
              </w:rPr>
              <w:t>, 36</w:t>
            </w:r>
            <w:r w:rsidRPr="000474FD">
              <w:rPr>
                <w:rStyle w:val="FootnoteReference"/>
                <w:rFonts w:ascii="Times New Roman" w:hAnsi="Times New Roman" w:cs="Times New Roman"/>
                <w:sz w:val="24"/>
                <w:szCs w:val="24"/>
                <w:lang w:val="lt-LT"/>
              </w:rPr>
              <w:footnoteReference w:id="6"/>
            </w:r>
            <w:r w:rsidRPr="000474FD">
              <w:rPr>
                <w:rFonts w:ascii="Times New Roman" w:hAnsi="Times New Roman" w:cs="Times New Roman"/>
                <w:sz w:val="24"/>
                <w:szCs w:val="24"/>
                <w:lang w:val="lt-LT"/>
              </w:rPr>
              <w:t xml:space="preserve"> punktai, Įstatymo 3 straipsnio 1</w:t>
            </w:r>
            <w:r w:rsidRPr="000474FD">
              <w:rPr>
                <w:rStyle w:val="FootnoteReference"/>
                <w:rFonts w:ascii="Times New Roman" w:hAnsi="Times New Roman" w:cs="Times New Roman"/>
                <w:sz w:val="24"/>
                <w:szCs w:val="24"/>
                <w:lang w:val="lt-LT"/>
              </w:rPr>
              <w:footnoteReference w:id="7"/>
            </w:r>
            <w:r w:rsidRPr="000474FD">
              <w:rPr>
                <w:rFonts w:ascii="Times New Roman" w:hAnsi="Times New Roman" w:cs="Times New Roman"/>
                <w:sz w:val="24"/>
                <w:szCs w:val="24"/>
                <w:lang w:val="lt-LT"/>
              </w:rPr>
              <w:t xml:space="preserve"> ir 2 dalis</w:t>
            </w:r>
            <w:r w:rsidRPr="000474FD">
              <w:rPr>
                <w:rStyle w:val="FootnoteReference"/>
                <w:rFonts w:ascii="Times New Roman" w:hAnsi="Times New Roman" w:cs="Times New Roman"/>
                <w:sz w:val="24"/>
                <w:szCs w:val="24"/>
                <w:lang w:val="lt-LT"/>
              </w:rPr>
              <w:footnoteReference w:id="8"/>
            </w:r>
            <w:r w:rsidRPr="000474FD">
              <w:rPr>
                <w:rFonts w:ascii="Times New Roman" w:hAnsi="Times New Roman" w:cs="Times New Roman"/>
                <w:sz w:val="24"/>
                <w:szCs w:val="24"/>
                <w:lang w:val="lt-LT"/>
              </w:rPr>
              <w:t>, 85 straipsnio 2 dalis</w:t>
            </w:r>
            <w:r w:rsidRPr="000474FD">
              <w:rPr>
                <w:rStyle w:val="FootnoteReference"/>
                <w:rFonts w:ascii="Times New Roman" w:hAnsi="Times New Roman" w:cs="Times New Roman"/>
                <w:sz w:val="24"/>
                <w:szCs w:val="24"/>
                <w:lang w:val="lt-LT"/>
              </w:rPr>
              <w:footnoteReference w:id="9"/>
            </w:r>
          </w:p>
        </w:tc>
      </w:tr>
      <w:tr w:rsidR="003A38C3" w:rsidRPr="000474FD" w:rsidTr="003A38C3">
        <w:tc>
          <w:tcPr>
            <w:tcW w:w="9606" w:type="dxa"/>
            <w:gridSpan w:val="2"/>
          </w:tcPr>
          <w:p w:rsidR="00E00F72"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lastRenderedPageBreak/>
              <w:t>Pirkimo sąlygų 9 punkte nustatyta, kad „Pirkimo objektas – Klaipėdos miesto švietimo įstaigų sanitarinių patalpų remonto darbai. Pirkimo objektas skaidomas į 12 pirkimo dalių &lt;...&gt;“, 11 punkte nustatyta, kad „Išsamesnė informacija pateikiama techninėje specifikacijoje, remontuojamų įstaigų sanitarinių patalpų planuose (šio aprašo 2, 3 priedai). Prieš pateikdamas pasiūlymą, tiekėjas privalo savarankiškai apžiūrėti darbų vietas ir įsivertinti darbų apimtis &lt;...&gt;“.</w:t>
            </w:r>
          </w:p>
          <w:p w:rsidR="00E00F72"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Tarnyba, susipažinusi su Pirkimo sąlygų 2 priedu „Klaipėdos miesto švietimo įstaigų sanitarinių patalpų remonto darbų Techninė specifikacija“ (toliau – Techninė specifikacija) ir Pirkimo sąlygų XIII skyriuje nustatytomis pirkimo sutarties sąlygomis, pažymi, kad parengta ir dalyviams pateikta Techninė specifikacija (visoms 12 dalių) yra netiksli ir neaiški, nes:</w:t>
            </w:r>
          </w:p>
          <w:p w:rsidR="00E00F72"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1. Techninėje specifikacijoje nurodyti tik bendri darbų pavadinimai (pvz., Elektros instaliacijos keitimas, šviestuvų montavimas, lubų paruošimas dažymui ir dažymas, sienų glazūruotų plytelių išardymas ir naujų plytelių klojimas (1,8 m. aukščio), tinko remontas, išlyginimas, gruntavimas, glaistymas ir dažymas, kanalizacijos D 50-100 mm ir vidaus vandentiekio vamzdynų ardymas, naujų vamzdynų tiesimas ir prisijungimas prie esamų tinklų, praustuvų su maišytuvais montavimas ir t. t.), ir nepateikti detalūs darbų aprašymai;</w:t>
            </w:r>
          </w:p>
          <w:p w:rsidR="00E00F72"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2. Pirkimo dokumentuose nenustatyti numatomų įsigyti darbų kiekiai (apimtys);</w:t>
            </w:r>
          </w:p>
          <w:p w:rsidR="00E00F72"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3. Nenurodyti reikalavimai naudotinoms medžiagoms, įrenginiams, gaminiams (pvz. durims, šviestuvams ir t.t.).</w:t>
            </w:r>
          </w:p>
          <w:p w:rsidR="00E00F72"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 xml:space="preserve">Sąlygos, kuomet perkančioji organizacija suteikia teisę dalyviui pačiam įsivertinti numatomus atlikti darbų kiekius, bei pačiam nusimatyti kokias medžiagas naudos atlikdamas darbus, suponuoja nelygiavertę konkurenciją ir neužtikrina racionalaus lėšų naudojimo, kadangi tikėtina, kad pigiausią pasiūlymą pateikęs tiekėjas darbus atliks panaudojęs pigiausias rinkoje esančias medžiagas, be to, tokios nuostatos neužtikrina skaidrumo principo laikymosi, kadangi tiekėjai įsivertins skirtingus kiekius, ko pasėkoje nebus galimybės palyginti pasiūlymų. </w:t>
            </w:r>
          </w:p>
          <w:p w:rsidR="003A38C3" w:rsidRPr="000474FD" w:rsidRDefault="00E00F72" w:rsidP="00E00F72">
            <w:pPr>
              <w:ind w:firstLine="426"/>
              <w:jc w:val="both"/>
              <w:rPr>
                <w:rFonts w:ascii="Times New Roman" w:hAnsi="Times New Roman" w:cs="Times New Roman"/>
                <w:sz w:val="24"/>
                <w:szCs w:val="24"/>
                <w:lang w:val="lt-LT"/>
              </w:rPr>
            </w:pPr>
            <w:r w:rsidRPr="000474FD">
              <w:rPr>
                <w:rFonts w:ascii="Times New Roman" w:hAnsi="Times New Roman" w:cs="Times New Roman"/>
                <w:color w:val="000000" w:themeColor="text1"/>
                <w:sz w:val="24"/>
                <w:szCs w:val="24"/>
                <w:lang w:val="lt-LT"/>
              </w:rPr>
              <w:t>Pažymėtina, kad perkančioji organizacija privalo dalyviams suteikti visą, pasiūlymams parengti ir darbų kainai įsivertinti, būtiną informaciją.</w:t>
            </w:r>
          </w:p>
        </w:tc>
      </w:tr>
      <w:tr w:rsidR="00CC226F" w:rsidRPr="000474FD" w:rsidTr="00BA3D29">
        <w:tc>
          <w:tcPr>
            <w:tcW w:w="445" w:type="dxa"/>
          </w:tcPr>
          <w:p w:rsidR="00CC226F" w:rsidRPr="000474FD" w:rsidRDefault="00CC226F" w:rsidP="0060195A">
            <w:pPr>
              <w:pStyle w:val="ListParagraph"/>
              <w:numPr>
                <w:ilvl w:val="0"/>
                <w:numId w:val="18"/>
              </w:numPr>
              <w:ind w:left="360"/>
              <w:jc w:val="both"/>
              <w:rPr>
                <w:rFonts w:ascii="Times New Roman" w:hAnsi="Times New Roman" w:cs="Times New Roman"/>
                <w:sz w:val="24"/>
                <w:szCs w:val="24"/>
                <w:lang w:val="lt-LT"/>
              </w:rPr>
            </w:pPr>
          </w:p>
        </w:tc>
        <w:tc>
          <w:tcPr>
            <w:tcW w:w="9161" w:type="dxa"/>
          </w:tcPr>
          <w:p w:rsidR="00CC226F" w:rsidRPr="000474FD" w:rsidRDefault="00E00F72" w:rsidP="009D6F03">
            <w:pPr>
              <w:pStyle w:val="ListParagraph"/>
              <w:tabs>
                <w:tab w:val="left" w:pos="0"/>
                <w:tab w:val="left" w:pos="993"/>
                <w:tab w:val="left" w:pos="1276"/>
              </w:tabs>
              <w:ind w:left="0"/>
              <w:jc w:val="both"/>
              <w:rPr>
                <w:rFonts w:ascii="Times New Roman" w:hAnsi="Times New Roman" w:cs="Times New Roman"/>
                <w:sz w:val="24"/>
                <w:szCs w:val="24"/>
                <w:lang w:val="lt-LT"/>
              </w:rPr>
            </w:pPr>
            <w:r w:rsidRPr="000474FD">
              <w:rPr>
                <w:rFonts w:ascii="Times New Roman" w:hAnsi="Times New Roman" w:cs="Times New Roman"/>
                <w:color w:val="000000" w:themeColor="text1"/>
                <w:sz w:val="24"/>
                <w:szCs w:val="24"/>
                <w:lang w:val="lt-LT"/>
              </w:rPr>
              <w:t>Taisyklių 4 punktas</w:t>
            </w:r>
            <w:r w:rsidRPr="000474FD">
              <w:rPr>
                <w:rStyle w:val="FootnoteReference"/>
                <w:rFonts w:ascii="Times New Roman" w:hAnsi="Times New Roman" w:cs="Times New Roman"/>
                <w:color w:val="000000" w:themeColor="text1"/>
                <w:sz w:val="24"/>
                <w:szCs w:val="24"/>
                <w:lang w:val="lt-LT"/>
              </w:rPr>
              <w:footnoteReference w:id="10"/>
            </w:r>
            <w:r w:rsidRPr="000474FD">
              <w:rPr>
                <w:rFonts w:ascii="Times New Roman" w:hAnsi="Times New Roman" w:cs="Times New Roman"/>
                <w:color w:val="000000" w:themeColor="text1"/>
                <w:sz w:val="24"/>
                <w:szCs w:val="24"/>
                <w:lang w:val="lt-LT"/>
              </w:rPr>
              <w:t>, 70.3 punktas</w:t>
            </w:r>
            <w:r w:rsidRPr="000474FD">
              <w:rPr>
                <w:rStyle w:val="FootnoteReference"/>
                <w:rFonts w:ascii="Times New Roman" w:hAnsi="Times New Roman" w:cs="Times New Roman"/>
                <w:color w:val="000000" w:themeColor="text1"/>
                <w:sz w:val="24"/>
                <w:szCs w:val="24"/>
                <w:lang w:val="lt-LT"/>
              </w:rPr>
              <w:footnoteReference w:id="11"/>
            </w:r>
            <w:r w:rsidRPr="000474FD">
              <w:rPr>
                <w:rFonts w:ascii="Times New Roman" w:hAnsi="Times New Roman" w:cs="Times New Roman"/>
                <w:color w:val="000000" w:themeColor="text1"/>
                <w:sz w:val="24"/>
                <w:szCs w:val="24"/>
                <w:lang w:val="lt-LT"/>
              </w:rPr>
              <w:t>, Įstatymo 85 straipsnio 2 dalis</w:t>
            </w:r>
            <w:r w:rsidRPr="000474FD">
              <w:rPr>
                <w:rStyle w:val="FootnoteReference"/>
                <w:rFonts w:ascii="Times New Roman" w:hAnsi="Times New Roman" w:cs="Times New Roman"/>
                <w:color w:val="000000" w:themeColor="text1"/>
                <w:sz w:val="24"/>
                <w:szCs w:val="24"/>
                <w:lang w:val="lt-LT"/>
              </w:rPr>
              <w:footnoteReference w:id="12"/>
            </w:r>
          </w:p>
        </w:tc>
      </w:tr>
      <w:tr w:rsidR="00E47623" w:rsidRPr="000474FD" w:rsidTr="00E47623">
        <w:tc>
          <w:tcPr>
            <w:tcW w:w="9606" w:type="dxa"/>
            <w:gridSpan w:val="2"/>
          </w:tcPr>
          <w:p w:rsidR="00E00F72" w:rsidRPr="000474FD" w:rsidRDefault="00580C09"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 xml:space="preserve"> </w:t>
            </w:r>
            <w:r w:rsidR="00E00F72" w:rsidRPr="000474FD">
              <w:rPr>
                <w:rFonts w:ascii="Times New Roman" w:hAnsi="Times New Roman" w:cs="Times New Roman"/>
                <w:color w:val="000000" w:themeColor="text1"/>
                <w:sz w:val="24"/>
                <w:szCs w:val="24"/>
                <w:lang w:val="lt-LT"/>
              </w:rPr>
              <w:t xml:space="preserve">Pirkimo sąlygų 75.1 punkte nustatyta, kad „Sutartyje fiksuojama konkurso sąlygų aprašo 1 priede nurodyta bendra darbų kaina &lt;...&gt;“, 75.2 punkte nustatyta, kad „Rangovas privalo atlikti visus darbus, kurie yra būtini Sutartyje numatytam rezultatui pasiekti (laiku ir tinkamai atlikti remonto darbus) už Sutartyje nurodytą bendrą darbų kainą &lt;...&gt;“. </w:t>
            </w:r>
          </w:p>
          <w:p w:rsidR="00E47623"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eastAsia="Calibri" w:hAnsi="Times New Roman" w:cs="Times New Roman"/>
                <w:bCs/>
                <w:color w:val="000000" w:themeColor="text1"/>
                <w:sz w:val="24"/>
                <w:szCs w:val="24"/>
                <w:lang w:val="lt-LT"/>
              </w:rPr>
              <w:t>Viešojo pirkimo-pardavimo sutarčių kainos ir kainodaros taisyklių nustatymo metodikos, patvirtintos Tarnybos direktoriaus 2003 m. vasario 25 d. įsakymu Nr. 1S-21 „Dėl Viešojo pirkimo-pardavimo sutarčių kainodaros nustatymo metodikos patvirtinimo“ (toliau – Kainodaros metodika)</w:t>
            </w:r>
            <w:r w:rsidRPr="000474FD">
              <w:rPr>
                <w:rFonts w:ascii="Times New Roman" w:hAnsi="Times New Roman" w:cs="Times New Roman"/>
                <w:color w:val="000000" w:themeColor="text1"/>
                <w:sz w:val="24"/>
                <w:szCs w:val="24"/>
                <w:lang w:val="lt-LT"/>
              </w:rPr>
              <w:t xml:space="preserve">, 9 punkte nustatyta, kad „Fiksuota kaina nustatoma, kai iš anksto (iki pirkimo pradžios): 9.1. perkančioji organizacija gali pirkimo dokumentuose nurodyti pakankamai tikslų reikalingų prekių, paslaugų ar darbų kiekį, ir 9.2. pateikdamas pasiūlymą tiekėjas turi realias galimybes numatyti ir įvertinti sutarties vykdymo išlaidas bei gali prisiimti riziką dėl šių išlaidų dydžio“. Pirkimo dokumentų visuma, neatitinka šių reikalavimų, kadangi kaip jau buvo minėta, perkančioji organizacija Pirkimo sąlygose nenustatė nei tikslių numatomų atlikti darbų kiekių, nei reikalavimų naudotinoms medžiagoms, įrenginiams ir gaminiams, todėl tokia kainodara, nėra </w:t>
            </w:r>
            <w:r w:rsidRPr="000474FD">
              <w:rPr>
                <w:rFonts w:ascii="Times New Roman" w:hAnsi="Times New Roman" w:cs="Times New Roman"/>
                <w:color w:val="000000" w:themeColor="text1"/>
                <w:sz w:val="24"/>
                <w:szCs w:val="24"/>
                <w:lang w:val="lt-LT"/>
              </w:rPr>
              <w:lastRenderedPageBreak/>
              <w:t>tinkama, nes neužtikrina skaidrumo principo laikymosi.</w:t>
            </w:r>
          </w:p>
        </w:tc>
      </w:tr>
      <w:tr w:rsidR="003C1ABE" w:rsidRPr="000474FD" w:rsidTr="00BA3D29">
        <w:tc>
          <w:tcPr>
            <w:tcW w:w="445" w:type="dxa"/>
          </w:tcPr>
          <w:p w:rsidR="003C1ABE" w:rsidRPr="000474FD" w:rsidRDefault="003C1ABE" w:rsidP="0060195A">
            <w:pPr>
              <w:pStyle w:val="ListParagraph"/>
              <w:numPr>
                <w:ilvl w:val="0"/>
                <w:numId w:val="18"/>
              </w:numPr>
              <w:ind w:left="360"/>
              <w:jc w:val="both"/>
              <w:rPr>
                <w:rFonts w:ascii="Times New Roman" w:hAnsi="Times New Roman" w:cs="Times New Roman"/>
                <w:color w:val="000000" w:themeColor="text1"/>
                <w:sz w:val="24"/>
                <w:szCs w:val="24"/>
                <w:lang w:val="lt-LT"/>
              </w:rPr>
            </w:pPr>
          </w:p>
        </w:tc>
        <w:tc>
          <w:tcPr>
            <w:tcW w:w="9161" w:type="dxa"/>
          </w:tcPr>
          <w:p w:rsidR="00ED2E43" w:rsidRPr="000474FD" w:rsidRDefault="00E00F72" w:rsidP="00FB1A1B">
            <w:pPr>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Taisyklių 163</w:t>
            </w:r>
            <w:r w:rsidRPr="000474FD">
              <w:rPr>
                <w:rStyle w:val="FootnoteReference"/>
                <w:rFonts w:ascii="Times New Roman" w:hAnsi="Times New Roman" w:cs="Times New Roman"/>
                <w:color w:val="000000" w:themeColor="text1"/>
                <w:sz w:val="24"/>
                <w:szCs w:val="24"/>
                <w:lang w:val="lt-LT"/>
              </w:rPr>
              <w:footnoteReference w:id="13"/>
            </w:r>
            <w:r w:rsidRPr="000474FD">
              <w:rPr>
                <w:rFonts w:ascii="Times New Roman" w:hAnsi="Times New Roman" w:cs="Times New Roman"/>
                <w:color w:val="000000" w:themeColor="text1"/>
                <w:sz w:val="24"/>
                <w:szCs w:val="24"/>
                <w:lang w:val="lt-LT"/>
              </w:rPr>
              <w:t xml:space="preserve"> ir 168</w:t>
            </w:r>
            <w:r w:rsidRPr="000474FD">
              <w:rPr>
                <w:rStyle w:val="FootnoteReference"/>
                <w:rFonts w:ascii="Times New Roman" w:hAnsi="Times New Roman" w:cs="Times New Roman"/>
                <w:color w:val="000000" w:themeColor="text1"/>
                <w:sz w:val="24"/>
                <w:szCs w:val="24"/>
                <w:lang w:val="lt-LT"/>
              </w:rPr>
              <w:footnoteReference w:id="14"/>
            </w:r>
            <w:r w:rsidRPr="000474FD">
              <w:rPr>
                <w:rFonts w:ascii="Times New Roman" w:hAnsi="Times New Roman" w:cs="Times New Roman"/>
                <w:color w:val="000000" w:themeColor="text1"/>
                <w:sz w:val="24"/>
                <w:szCs w:val="24"/>
                <w:lang w:val="lt-LT"/>
              </w:rPr>
              <w:t xml:space="preserve"> punktas, Įstatymo 85 straipsnio 1</w:t>
            </w:r>
            <w:r w:rsidRPr="000474FD">
              <w:rPr>
                <w:rStyle w:val="FootnoteReference"/>
                <w:rFonts w:ascii="Times New Roman" w:hAnsi="Times New Roman" w:cs="Times New Roman"/>
                <w:color w:val="000000" w:themeColor="text1"/>
                <w:sz w:val="24"/>
                <w:szCs w:val="24"/>
                <w:lang w:val="lt-LT"/>
              </w:rPr>
              <w:footnoteReference w:id="15"/>
            </w:r>
            <w:r w:rsidRPr="000474FD">
              <w:rPr>
                <w:rFonts w:ascii="Times New Roman" w:hAnsi="Times New Roman" w:cs="Times New Roman"/>
                <w:color w:val="000000" w:themeColor="text1"/>
                <w:sz w:val="24"/>
                <w:szCs w:val="24"/>
                <w:lang w:val="lt-LT"/>
              </w:rPr>
              <w:t xml:space="preserve"> ir 2 dalis</w:t>
            </w:r>
            <w:r w:rsidRPr="000474FD">
              <w:rPr>
                <w:rStyle w:val="FootnoteReference"/>
                <w:rFonts w:ascii="Times New Roman" w:hAnsi="Times New Roman" w:cs="Times New Roman"/>
                <w:color w:val="000000" w:themeColor="text1"/>
                <w:sz w:val="24"/>
                <w:szCs w:val="24"/>
                <w:lang w:val="lt-LT"/>
              </w:rPr>
              <w:footnoteReference w:id="16"/>
            </w:r>
            <w:r w:rsidRPr="000474FD">
              <w:rPr>
                <w:rFonts w:ascii="Times New Roman" w:hAnsi="Times New Roman" w:cs="Times New Roman"/>
                <w:color w:val="000000" w:themeColor="text1"/>
                <w:sz w:val="24"/>
                <w:szCs w:val="24"/>
                <w:lang w:val="lt-LT"/>
              </w:rPr>
              <w:t>, 16 straipsnio 1</w:t>
            </w:r>
            <w:r w:rsidRPr="000474FD">
              <w:rPr>
                <w:rStyle w:val="FootnoteReference"/>
                <w:rFonts w:ascii="Times New Roman" w:hAnsi="Times New Roman" w:cs="Times New Roman"/>
                <w:color w:val="000000" w:themeColor="text1"/>
                <w:sz w:val="24"/>
                <w:szCs w:val="24"/>
                <w:lang w:val="lt-LT"/>
              </w:rPr>
              <w:footnoteReference w:id="17"/>
            </w:r>
            <w:r w:rsidRPr="000474FD">
              <w:rPr>
                <w:rFonts w:ascii="Times New Roman" w:hAnsi="Times New Roman" w:cs="Times New Roman"/>
                <w:color w:val="000000" w:themeColor="text1"/>
                <w:sz w:val="24"/>
                <w:szCs w:val="24"/>
                <w:lang w:val="lt-LT"/>
              </w:rPr>
              <w:t xml:space="preserve"> ir 3</w:t>
            </w:r>
            <w:r w:rsidRPr="000474FD">
              <w:rPr>
                <w:rStyle w:val="FootnoteReference"/>
                <w:rFonts w:ascii="Times New Roman" w:hAnsi="Times New Roman" w:cs="Times New Roman"/>
                <w:color w:val="000000" w:themeColor="text1"/>
                <w:sz w:val="24"/>
                <w:szCs w:val="24"/>
                <w:lang w:val="lt-LT"/>
              </w:rPr>
              <w:footnoteReference w:id="18"/>
            </w:r>
            <w:r w:rsidRPr="000474FD">
              <w:rPr>
                <w:rFonts w:ascii="Times New Roman" w:hAnsi="Times New Roman" w:cs="Times New Roman"/>
                <w:color w:val="000000" w:themeColor="text1"/>
                <w:sz w:val="24"/>
                <w:szCs w:val="24"/>
                <w:lang w:val="lt-LT"/>
              </w:rPr>
              <w:t xml:space="preserve"> dalis</w:t>
            </w:r>
          </w:p>
        </w:tc>
      </w:tr>
      <w:tr w:rsidR="00E47623" w:rsidRPr="000474FD" w:rsidTr="00E47623">
        <w:tc>
          <w:tcPr>
            <w:tcW w:w="9606" w:type="dxa"/>
            <w:gridSpan w:val="2"/>
          </w:tcPr>
          <w:p w:rsidR="00E00F72" w:rsidRPr="000474FD" w:rsidRDefault="00E00F72" w:rsidP="00E00F72">
            <w:pPr>
              <w:pStyle w:val="ListParagraph"/>
              <w:tabs>
                <w:tab w:val="left" w:pos="0"/>
                <w:tab w:val="left" w:pos="993"/>
                <w:tab w:val="left" w:pos="1276"/>
              </w:tabs>
              <w:ind w:left="0" w:firstLine="284"/>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Pirkimo dalyvis UAB „</w:t>
            </w:r>
            <w:proofErr w:type="spellStart"/>
            <w:r w:rsidRPr="000474FD">
              <w:rPr>
                <w:rFonts w:ascii="Times New Roman" w:hAnsi="Times New Roman" w:cs="Times New Roman"/>
                <w:color w:val="000000" w:themeColor="text1"/>
                <w:sz w:val="24"/>
                <w:szCs w:val="24"/>
                <w:lang w:val="lt-LT"/>
              </w:rPr>
              <w:t>Klaista</w:t>
            </w:r>
            <w:proofErr w:type="spellEnd"/>
            <w:r w:rsidRPr="000474FD">
              <w:rPr>
                <w:rFonts w:ascii="Times New Roman" w:hAnsi="Times New Roman" w:cs="Times New Roman"/>
                <w:color w:val="000000" w:themeColor="text1"/>
                <w:sz w:val="24"/>
                <w:szCs w:val="24"/>
                <w:lang w:val="lt-LT"/>
              </w:rPr>
              <w:t>“ 2016-04-05 pateikė prašymą dėl Pirkimo sąlygų paaiškinimo (CVP IS pranešimo Nr. 4171706). Į tiekėjo paklausimą 2016-04-05 vienasmeniškai atsakė, į Komisijos sudėtį neįtraukta, perkančiosios organizacijos viešųjų pirkimų skyriaus vyriausioji specialistė A. U. (CVP IS pranešimas Nr. 4174264).</w:t>
            </w:r>
          </w:p>
          <w:p w:rsidR="001E3B08" w:rsidRPr="000474FD" w:rsidRDefault="00E00F72" w:rsidP="00E00F72">
            <w:pPr>
              <w:tabs>
                <w:tab w:val="left" w:pos="851"/>
                <w:tab w:val="left" w:pos="1418"/>
                <w:tab w:val="left" w:pos="1560"/>
                <w:tab w:val="left" w:pos="1843"/>
              </w:tabs>
              <w:ind w:firstLine="426"/>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Perkančiosios organizacijos viešojo pirkimo komisijos, ekspertų darbo reglamento, patvirtinto perkančiosios organizacijos direktoriaus 2008-09-19 įsakymu Nr. AD1-1791, 6.2 punkte nustatyta, kad Komisija „teikia tiekėjams pirkimo dokumentų paaiškinimus ir patikslinimus“, o 6.4 punkte nustatyta, kad Komisija „perduoda pranešimus tiekėjams“, tačiau Komisija nenagrinėjo ir nepriėmė sprendimo dėl šio dalyvio prašymo (Tarnybai nepateikti, tai paneigiantys dokumentai).</w:t>
            </w:r>
          </w:p>
        </w:tc>
      </w:tr>
      <w:tr w:rsidR="001045AF" w:rsidRPr="000474FD" w:rsidTr="001045AF">
        <w:tc>
          <w:tcPr>
            <w:tcW w:w="445" w:type="dxa"/>
            <w:tcBorders>
              <w:bottom w:val="single" w:sz="4" w:space="0" w:color="auto"/>
            </w:tcBorders>
          </w:tcPr>
          <w:p w:rsidR="001045AF" w:rsidRPr="000474FD" w:rsidRDefault="001045AF" w:rsidP="0060195A">
            <w:pPr>
              <w:pStyle w:val="ListParagraph"/>
              <w:numPr>
                <w:ilvl w:val="0"/>
                <w:numId w:val="18"/>
              </w:numPr>
              <w:ind w:left="360"/>
              <w:jc w:val="both"/>
              <w:rPr>
                <w:rFonts w:ascii="Times New Roman" w:hAnsi="Times New Roman" w:cs="Times New Roman"/>
                <w:color w:val="000000" w:themeColor="text1"/>
                <w:sz w:val="24"/>
                <w:szCs w:val="24"/>
                <w:lang w:val="lt-LT"/>
              </w:rPr>
            </w:pPr>
          </w:p>
        </w:tc>
        <w:tc>
          <w:tcPr>
            <w:tcW w:w="9161" w:type="dxa"/>
            <w:tcBorders>
              <w:bottom w:val="single" w:sz="4" w:space="0" w:color="auto"/>
            </w:tcBorders>
          </w:tcPr>
          <w:p w:rsidR="001045AF" w:rsidRPr="000474FD" w:rsidRDefault="00E00F72" w:rsidP="0060195A">
            <w:pPr>
              <w:pStyle w:val="ListParagraph"/>
              <w:tabs>
                <w:tab w:val="left" w:pos="0"/>
                <w:tab w:val="left" w:pos="993"/>
                <w:tab w:val="left" w:pos="1276"/>
              </w:tabs>
              <w:ind w:left="0"/>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Taisyklių 156 punktas</w:t>
            </w:r>
            <w:r w:rsidRPr="000474FD">
              <w:rPr>
                <w:rStyle w:val="FootnoteReference"/>
                <w:rFonts w:ascii="Times New Roman" w:hAnsi="Times New Roman" w:cs="Times New Roman"/>
                <w:color w:val="000000" w:themeColor="text1"/>
                <w:sz w:val="24"/>
                <w:szCs w:val="24"/>
                <w:lang w:val="lt-LT"/>
              </w:rPr>
              <w:footnoteReference w:id="19"/>
            </w:r>
            <w:r w:rsidRPr="000474FD">
              <w:rPr>
                <w:rFonts w:ascii="Times New Roman" w:hAnsi="Times New Roman" w:cs="Times New Roman"/>
                <w:color w:val="000000" w:themeColor="text1"/>
                <w:sz w:val="24"/>
                <w:szCs w:val="24"/>
                <w:lang w:val="lt-LT"/>
              </w:rPr>
              <w:t>, Įstatymo 85 straipsnio 2 dalis</w:t>
            </w:r>
            <w:r w:rsidRPr="000474FD">
              <w:rPr>
                <w:rStyle w:val="FootnoteReference"/>
                <w:rFonts w:ascii="Times New Roman" w:hAnsi="Times New Roman" w:cs="Times New Roman"/>
                <w:color w:val="000000" w:themeColor="text1"/>
                <w:sz w:val="24"/>
                <w:szCs w:val="24"/>
                <w:lang w:val="lt-LT"/>
              </w:rPr>
              <w:footnoteReference w:id="20"/>
            </w:r>
            <w:r w:rsidRPr="000474FD">
              <w:rPr>
                <w:rFonts w:ascii="Times New Roman" w:hAnsi="Times New Roman" w:cs="Times New Roman"/>
                <w:color w:val="000000" w:themeColor="text1"/>
                <w:sz w:val="24"/>
                <w:szCs w:val="24"/>
                <w:lang w:val="lt-LT"/>
              </w:rPr>
              <w:t>, 94</w:t>
            </w:r>
            <w:r w:rsidRPr="000474FD">
              <w:rPr>
                <w:rFonts w:ascii="Times New Roman" w:hAnsi="Times New Roman" w:cs="Times New Roman"/>
                <w:color w:val="000000" w:themeColor="text1"/>
                <w:sz w:val="24"/>
                <w:szCs w:val="24"/>
                <w:vertAlign w:val="superscript"/>
                <w:lang w:val="lt-LT"/>
              </w:rPr>
              <w:t>1</w:t>
            </w:r>
            <w:r w:rsidRPr="000474FD">
              <w:rPr>
                <w:rFonts w:ascii="Times New Roman" w:hAnsi="Times New Roman" w:cs="Times New Roman"/>
                <w:color w:val="000000" w:themeColor="text1"/>
                <w:sz w:val="24"/>
                <w:szCs w:val="24"/>
                <w:lang w:val="lt-LT"/>
              </w:rPr>
              <w:t xml:space="preserve"> straipsnio 2 dalis</w:t>
            </w:r>
            <w:r w:rsidRPr="000474FD">
              <w:rPr>
                <w:rStyle w:val="FootnoteReference"/>
                <w:rFonts w:ascii="Times New Roman" w:hAnsi="Times New Roman" w:cs="Times New Roman"/>
                <w:color w:val="000000" w:themeColor="text1"/>
                <w:sz w:val="24"/>
                <w:szCs w:val="24"/>
                <w:lang w:val="lt-LT"/>
              </w:rPr>
              <w:footnoteReference w:id="21"/>
            </w:r>
          </w:p>
        </w:tc>
      </w:tr>
      <w:tr w:rsidR="001045AF" w:rsidRPr="000474FD" w:rsidTr="001045AF">
        <w:tc>
          <w:tcPr>
            <w:tcW w:w="9606" w:type="dxa"/>
            <w:gridSpan w:val="2"/>
            <w:tcBorders>
              <w:top w:val="single" w:sz="4" w:space="0" w:color="auto"/>
              <w:left w:val="single" w:sz="4" w:space="0" w:color="auto"/>
              <w:bottom w:val="single" w:sz="4" w:space="0" w:color="auto"/>
              <w:right w:val="single" w:sz="4" w:space="0" w:color="auto"/>
            </w:tcBorders>
          </w:tcPr>
          <w:p w:rsidR="00C8298A" w:rsidRPr="000474FD" w:rsidRDefault="00E00F72" w:rsidP="00ED44E0">
            <w:pPr>
              <w:pStyle w:val="ListParagraph"/>
              <w:tabs>
                <w:tab w:val="left" w:pos="0"/>
                <w:tab w:val="left" w:pos="993"/>
                <w:tab w:val="left" w:pos="1276"/>
              </w:tabs>
              <w:ind w:left="0" w:firstLine="284"/>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Perkančioji organizacija 2016-04-08 gavusi dalyvio UAB „</w:t>
            </w:r>
            <w:proofErr w:type="spellStart"/>
            <w:r w:rsidRPr="000474FD">
              <w:rPr>
                <w:rFonts w:ascii="Times New Roman" w:hAnsi="Times New Roman" w:cs="Times New Roman"/>
                <w:color w:val="000000" w:themeColor="text1"/>
                <w:sz w:val="24"/>
                <w:szCs w:val="24"/>
                <w:lang w:val="lt-LT"/>
              </w:rPr>
              <w:t>Klaista</w:t>
            </w:r>
            <w:proofErr w:type="spellEnd"/>
            <w:r w:rsidRPr="000474FD">
              <w:rPr>
                <w:rFonts w:ascii="Times New Roman" w:hAnsi="Times New Roman" w:cs="Times New Roman"/>
                <w:color w:val="000000" w:themeColor="text1"/>
                <w:sz w:val="24"/>
                <w:szCs w:val="24"/>
                <w:lang w:val="lt-LT"/>
              </w:rPr>
              <w:t>“ (CVP IS pranešimo Nr. 4186242) pretenziją, nesustabdė Pirkimo procedūrų, ir neinformavo visų pirkime dalyvavusius tiekėjų apie perkančiosios organizacijos priimtus sprendimus išnagrinėjus pretenziją.</w:t>
            </w:r>
          </w:p>
        </w:tc>
      </w:tr>
      <w:tr w:rsidR="009A1919" w:rsidRPr="000474FD" w:rsidTr="001045AF">
        <w:tc>
          <w:tcPr>
            <w:tcW w:w="445" w:type="dxa"/>
            <w:tcBorders>
              <w:top w:val="single" w:sz="4" w:space="0" w:color="auto"/>
            </w:tcBorders>
          </w:tcPr>
          <w:p w:rsidR="009A1919" w:rsidRPr="000474FD" w:rsidRDefault="009A1919" w:rsidP="0060195A">
            <w:pPr>
              <w:pStyle w:val="ListParagraph"/>
              <w:numPr>
                <w:ilvl w:val="0"/>
                <w:numId w:val="18"/>
              </w:numPr>
              <w:ind w:left="360"/>
              <w:jc w:val="both"/>
              <w:rPr>
                <w:rFonts w:ascii="Times New Roman" w:hAnsi="Times New Roman" w:cs="Times New Roman"/>
                <w:color w:val="000000" w:themeColor="text1"/>
                <w:sz w:val="24"/>
                <w:szCs w:val="24"/>
                <w:lang w:val="lt-LT"/>
              </w:rPr>
            </w:pPr>
          </w:p>
        </w:tc>
        <w:tc>
          <w:tcPr>
            <w:tcW w:w="9161" w:type="dxa"/>
            <w:tcBorders>
              <w:top w:val="single" w:sz="4" w:space="0" w:color="auto"/>
            </w:tcBorders>
          </w:tcPr>
          <w:p w:rsidR="009A1919" w:rsidRPr="000474FD" w:rsidRDefault="009A1919" w:rsidP="0060195A">
            <w:pPr>
              <w:pStyle w:val="ListParagraph"/>
              <w:tabs>
                <w:tab w:val="left" w:pos="0"/>
                <w:tab w:val="left" w:pos="993"/>
                <w:tab w:val="left" w:pos="1276"/>
              </w:tabs>
              <w:ind w:left="0"/>
              <w:jc w:val="both"/>
              <w:rPr>
                <w:rFonts w:ascii="Times New Roman" w:hAnsi="Times New Roman" w:cs="Times New Roman"/>
                <w:color w:val="000000" w:themeColor="text1"/>
                <w:sz w:val="24"/>
                <w:szCs w:val="24"/>
                <w:lang w:val="lt-LT"/>
              </w:rPr>
            </w:pPr>
            <w:r w:rsidRPr="000474FD">
              <w:rPr>
                <w:rFonts w:ascii="Times New Roman" w:hAnsi="Times New Roman" w:cs="Times New Roman"/>
                <w:color w:val="000000" w:themeColor="text1"/>
                <w:sz w:val="24"/>
                <w:szCs w:val="24"/>
                <w:lang w:val="lt-LT"/>
              </w:rPr>
              <w:t>Taisyklių 4 punktas</w:t>
            </w:r>
            <w:r w:rsidRPr="000474FD">
              <w:rPr>
                <w:rStyle w:val="FootnoteReference"/>
                <w:rFonts w:ascii="Times New Roman" w:hAnsi="Times New Roman" w:cs="Times New Roman"/>
                <w:color w:val="000000" w:themeColor="text1"/>
                <w:sz w:val="24"/>
                <w:szCs w:val="24"/>
                <w:lang w:val="lt-LT"/>
              </w:rPr>
              <w:footnoteReference w:id="22"/>
            </w:r>
            <w:r w:rsidRPr="000474FD">
              <w:rPr>
                <w:rFonts w:ascii="Times New Roman" w:hAnsi="Times New Roman" w:cs="Times New Roman"/>
                <w:color w:val="000000" w:themeColor="text1"/>
                <w:sz w:val="24"/>
                <w:szCs w:val="24"/>
                <w:lang w:val="lt-LT"/>
              </w:rPr>
              <w:t>, Įstatymo 3 straipsnio 1</w:t>
            </w:r>
            <w:r w:rsidRPr="000474FD">
              <w:rPr>
                <w:rStyle w:val="FootnoteReference"/>
                <w:rFonts w:ascii="Times New Roman" w:hAnsi="Times New Roman" w:cs="Times New Roman"/>
                <w:color w:val="000000" w:themeColor="text1"/>
                <w:sz w:val="24"/>
                <w:szCs w:val="24"/>
                <w:lang w:val="lt-LT"/>
              </w:rPr>
              <w:footnoteReference w:id="23"/>
            </w:r>
            <w:r w:rsidRPr="000474FD">
              <w:rPr>
                <w:rFonts w:ascii="Times New Roman" w:hAnsi="Times New Roman" w:cs="Times New Roman"/>
                <w:color w:val="000000" w:themeColor="text1"/>
                <w:sz w:val="24"/>
                <w:szCs w:val="24"/>
                <w:lang w:val="lt-LT"/>
              </w:rPr>
              <w:t xml:space="preserve"> ir 2 dalis</w:t>
            </w:r>
            <w:r w:rsidRPr="000474FD">
              <w:rPr>
                <w:rStyle w:val="FootnoteReference"/>
                <w:rFonts w:ascii="Times New Roman" w:hAnsi="Times New Roman" w:cs="Times New Roman"/>
                <w:color w:val="000000" w:themeColor="text1"/>
                <w:sz w:val="24"/>
                <w:szCs w:val="24"/>
                <w:lang w:val="lt-LT"/>
              </w:rPr>
              <w:footnoteReference w:id="24"/>
            </w:r>
          </w:p>
        </w:tc>
      </w:tr>
      <w:tr w:rsidR="009A1919" w:rsidRPr="000474FD" w:rsidTr="009A1919">
        <w:tc>
          <w:tcPr>
            <w:tcW w:w="9606" w:type="dxa"/>
            <w:gridSpan w:val="2"/>
            <w:tcBorders>
              <w:top w:val="single" w:sz="4" w:space="0" w:color="auto"/>
            </w:tcBorders>
          </w:tcPr>
          <w:p w:rsidR="009A1919" w:rsidRPr="000474FD" w:rsidRDefault="009A1919" w:rsidP="00697162">
            <w:pPr>
              <w:pStyle w:val="ListParagraph"/>
              <w:tabs>
                <w:tab w:val="left" w:pos="0"/>
                <w:tab w:val="left" w:pos="993"/>
                <w:tab w:val="left" w:pos="1276"/>
              </w:tabs>
              <w:ind w:left="0" w:firstLine="284"/>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t xml:space="preserve">Atsižvelgdama į tai, kad Pirkimo sąlygos nėra tikslios ir aiškios, kadangi perkančioji organizacija nenurodė numatomų atlikti darbų kiekių ir darbams atlikti reikalingų medžiagų, pasiūlymo formoje tiekėjai privalėjo nurodyti tik pasiūlymo kainą, tačiau perkančioji organizacija neprašė tiekėjų pateikti pasiūlymų kainų sudedamųjų dalių, ir nurodyti tiekėjo įsivertintus darbų kiekius ir naudotinas medžiagas, į Pirkimo sąlygų 11 punkto reikalavimus, kad dalyviai prieš pateikdamas pasiūlymą privalo savarankiškai apžiūrėti darbų vietas ir įsivertinti darbų apimtis, ir perkančiosios organizacijos 2016-06-07 raštu Nr. (4.44)-R2-1715 pateiktą informaciją, apie dalyvių apsilankymą objektuose, bei į tai, kad nei viename iš 12 Pirkimo objekto dalių, neapsilankė visi </w:t>
            </w:r>
            <w:r w:rsidR="00CA51CB" w:rsidRPr="000474FD">
              <w:rPr>
                <w:rFonts w:ascii="Times New Roman" w:hAnsi="Times New Roman" w:cs="Times New Roman"/>
                <w:sz w:val="24"/>
                <w:szCs w:val="24"/>
                <w:lang w:val="lt-LT"/>
              </w:rPr>
              <w:t>(</w:t>
            </w:r>
            <w:r w:rsidRPr="000474FD">
              <w:rPr>
                <w:rFonts w:ascii="Times New Roman" w:hAnsi="Times New Roman" w:cs="Times New Roman"/>
                <w:sz w:val="24"/>
                <w:szCs w:val="24"/>
                <w:lang w:val="lt-LT"/>
              </w:rPr>
              <w:t>pasiūlymus pateikę</w:t>
            </w:r>
            <w:r w:rsidR="00CA51CB" w:rsidRPr="000474FD">
              <w:rPr>
                <w:rFonts w:ascii="Times New Roman" w:hAnsi="Times New Roman" w:cs="Times New Roman"/>
                <w:sz w:val="24"/>
                <w:szCs w:val="24"/>
                <w:lang w:val="lt-LT"/>
              </w:rPr>
              <w:t>)</w:t>
            </w:r>
            <w:r w:rsidRPr="000474FD">
              <w:rPr>
                <w:rFonts w:ascii="Times New Roman" w:hAnsi="Times New Roman" w:cs="Times New Roman"/>
                <w:sz w:val="24"/>
                <w:szCs w:val="24"/>
                <w:lang w:val="lt-LT"/>
              </w:rPr>
              <w:t xml:space="preserve"> tiekėjai, </w:t>
            </w:r>
            <w:r w:rsidR="00697162" w:rsidRPr="000474FD">
              <w:rPr>
                <w:rFonts w:ascii="Times New Roman" w:hAnsi="Times New Roman" w:cs="Times New Roman"/>
                <w:sz w:val="24"/>
                <w:szCs w:val="24"/>
                <w:lang w:val="lt-LT"/>
              </w:rPr>
              <w:t>be to nėra galimybės i</w:t>
            </w:r>
            <w:r w:rsidR="00CA51CB" w:rsidRPr="000474FD">
              <w:rPr>
                <w:rFonts w:ascii="Times New Roman" w:hAnsi="Times New Roman" w:cs="Times New Roman"/>
                <w:sz w:val="24"/>
                <w:szCs w:val="24"/>
                <w:lang w:val="lt-LT"/>
              </w:rPr>
              <w:t>dentifik</w:t>
            </w:r>
            <w:r w:rsidR="00697162" w:rsidRPr="000474FD">
              <w:rPr>
                <w:rFonts w:ascii="Times New Roman" w:hAnsi="Times New Roman" w:cs="Times New Roman"/>
                <w:sz w:val="24"/>
                <w:szCs w:val="24"/>
                <w:lang w:val="lt-LT"/>
              </w:rPr>
              <w:t>u</w:t>
            </w:r>
            <w:r w:rsidR="00CA51CB" w:rsidRPr="000474FD">
              <w:rPr>
                <w:rFonts w:ascii="Times New Roman" w:hAnsi="Times New Roman" w:cs="Times New Roman"/>
                <w:sz w:val="24"/>
                <w:szCs w:val="24"/>
                <w:lang w:val="lt-LT"/>
              </w:rPr>
              <w:t>ot</w:t>
            </w:r>
            <w:r w:rsidR="00697162" w:rsidRPr="000474FD">
              <w:rPr>
                <w:rFonts w:ascii="Times New Roman" w:hAnsi="Times New Roman" w:cs="Times New Roman"/>
                <w:sz w:val="24"/>
                <w:szCs w:val="24"/>
                <w:lang w:val="lt-LT"/>
              </w:rPr>
              <w:t>i</w:t>
            </w:r>
            <w:r w:rsidR="00CA51CB" w:rsidRPr="000474FD">
              <w:rPr>
                <w:rFonts w:ascii="Times New Roman" w:hAnsi="Times New Roman" w:cs="Times New Roman"/>
                <w:sz w:val="24"/>
                <w:szCs w:val="24"/>
                <w:lang w:val="lt-LT"/>
              </w:rPr>
              <w:t xml:space="preserve"> šiuose objektuose apsilankiusių tiekėjų</w:t>
            </w:r>
            <w:r w:rsidR="00697162" w:rsidRPr="000474FD">
              <w:rPr>
                <w:rFonts w:ascii="Times New Roman" w:hAnsi="Times New Roman" w:cs="Times New Roman"/>
                <w:sz w:val="24"/>
                <w:szCs w:val="24"/>
                <w:lang w:val="lt-LT"/>
              </w:rPr>
              <w:t xml:space="preserve">, nes tokios informacijos perkančioji organizacija nei viename dokumente neužfiksavo, </w:t>
            </w:r>
            <w:r w:rsidRPr="000474FD">
              <w:rPr>
                <w:rFonts w:ascii="Times New Roman" w:hAnsi="Times New Roman" w:cs="Times New Roman"/>
                <w:sz w:val="24"/>
                <w:szCs w:val="24"/>
                <w:lang w:val="lt-LT"/>
              </w:rPr>
              <w:t xml:space="preserve">o pvz. IX dalyje nurodytame objekte nebuvo apsilankęs nei vienas tiekėjas, Tarnyba konstatuoja, kad perkančioji organizacija negalėjo priimti </w:t>
            </w:r>
            <w:r w:rsidR="00697162" w:rsidRPr="000474FD">
              <w:rPr>
                <w:rFonts w:ascii="Times New Roman" w:hAnsi="Times New Roman" w:cs="Times New Roman"/>
                <w:sz w:val="24"/>
                <w:szCs w:val="24"/>
                <w:lang w:val="lt-LT"/>
              </w:rPr>
              <w:t xml:space="preserve">objektyvių </w:t>
            </w:r>
            <w:r w:rsidRPr="000474FD">
              <w:rPr>
                <w:rFonts w:ascii="Times New Roman" w:hAnsi="Times New Roman" w:cs="Times New Roman"/>
                <w:sz w:val="24"/>
                <w:szCs w:val="24"/>
                <w:lang w:val="lt-LT"/>
              </w:rPr>
              <w:t xml:space="preserve">sprendimų dėl pasiūlymų lygiavertiškumo, kadangi pagal Pirkimo sąlygose nustatytus reikalavimus neįmanoma objektyviai </w:t>
            </w:r>
            <w:r w:rsidR="00697162" w:rsidRPr="000474FD">
              <w:rPr>
                <w:rFonts w:ascii="Times New Roman" w:hAnsi="Times New Roman" w:cs="Times New Roman"/>
                <w:sz w:val="24"/>
                <w:szCs w:val="24"/>
                <w:lang w:val="lt-LT"/>
              </w:rPr>
              <w:t>apskaičiuoti reikalingų darbų ir medžiagų kiekių.</w:t>
            </w:r>
          </w:p>
        </w:tc>
      </w:tr>
      <w:tr w:rsidR="00CE3BE8" w:rsidRPr="000474FD" w:rsidTr="001045AF">
        <w:tc>
          <w:tcPr>
            <w:tcW w:w="445" w:type="dxa"/>
            <w:tcBorders>
              <w:top w:val="single" w:sz="4" w:space="0" w:color="auto"/>
            </w:tcBorders>
          </w:tcPr>
          <w:p w:rsidR="00CE3BE8" w:rsidRPr="000474FD" w:rsidRDefault="00CE3BE8" w:rsidP="0060195A">
            <w:pPr>
              <w:pStyle w:val="ListParagraph"/>
              <w:numPr>
                <w:ilvl w:val="0"/>
                <w:numId w:val="18"/>
              </w:numPr>
              <w:ind w:left="360"/>
              <w:jc w:val="both"/>
              <w:rPr>
                <w:rFonts w:ascii="Times New Roman" w:hAnsi="Times New Roman" w:cs="Times New Roman"/>
                <w:color w:val="000000" w:themeColor="text1"/>
                <w:sz w:val="24"/>
                <w:szCs w:val="24"/>
                <w:lang w:val="lt-LT"/>
              </w:rPr>
            </w:pPr>
          </w:p>
        </w:tc>
        <w:tc>
          <w:tcPr>
            <w:tcW w:w="9161" w:type="dxa"/>
            <w:tcBorders>
              <w:top w:val="single" w:sz="4" w:space="0" w:color="auto"/>
            </w:tcBorders>
          </w:tcPr>
          <w:p w:rsidR="00CE3BE8" w:rsidRPr="000474FD" w:rsidRDefault="009A1919" w:rsidP="0060195A">
            <w:pPr>
              <w:pStyle w:val="ListParagraph"/>
              <w:tabs>
                <w:tab w:val="left" w:pos="0"/>
                <w:tab w:val="left" w:pos="993"/>
                <w:tab w:val="left" w:pos="1276"/>
              </w:tabs>
              <w:ind w:left="0"/>
              <w:jc w:val="both"/>
              <w:rPr>
                <w:rFonts w:ascii="Times New Roman" w:hAnsi="Times New Roman" w:cs="Times New Roman"/>
                <w:sz w:val="24"/>
                <w:szCs w:val="24"/>
                <w:lang w:val="lt-LT"/>
              </w:rPr>
            </w:pPr>
            <w:proofErr w:type="gramStart"/>
            <w:r w:rsidRPr="000474FD">
              <w:rPr>
                <w:rFonts w:ascii="Times New Roman" w:hAnsi="Times New Roman" w:cs="Times New Roman"/>
                <w:sz w:val="24"/>
                <w:szCs w:val="24"/>
                <w:lang w:val="lt-LT"/>
              </w:rPr>
              <w:t>Taisyklių</w:t>
            </w:r>
            <w:proofErr w:type="gramEnd"/>
            <w:r w:rsidRPr="000474FD">
              <w:rPr>
                <w:rFonts w:ascii="Times New Roman" w:hAnsi="Times New Roman" w:cs="Times New Roman"/>
                <w:sz w:val="24"/>
                <w:szCs w:val="24"/>
                <w:lang w:val="lt-LT"/>
              </w:rPr>
              <w:t xml:space="preserve"> 163 punktas</w:t>
            </w:r>
            <w:r w:rsidRPr="000474FD">
              <w:rPr>
                <w:rStyle w:val="FootnoteReference"/>
                <w:rFonts w:ascii="Times New Roman" w:hAnsi="Times New Roman" w:cs="Times New Roman"/>
                <w:sz w:val="24"/>
                <w:szCs w:val="24"/>
                <w:lang w:val="lt-LT"/>
              </w:rPr>
              <w:footnoteReference w:id="25"/>
            </w:r>
            <w:r w:rsidRPr="000474FD">
              <w:rPr>
                <w:rFonts w:ascii="Times New Roman" w:hAnsi="Times New Roman" w:cs="Times New Roman"/>
                <w:sz w:val="24"/>
                <w:szCs w:val="24"/>
                <w:lang w:val="lt-LT"/>
              </w:rPr>
              <w:t>, Įstatymo 16 straipsnio 1 dalis</w:t>
            </w:r>
            <w:r w:rsidRPr="000474FD">
              <w:rPr>
                <w:rStyle w:val="FootnoteReference"/>
                <w:rFonts w:ascii="Times New Roman" w:hAnsi="Times New Roman" w:cs="Times New Roman"/>
                <w:sz w:val="24"/>
                <w:szCs w:val="24"/>
                <w:lang w:val="lt-LT"/>
              </w:rPr>
              <w:footnoteReference w:id="26"/>
            </w:r>
            <w:r w:rsidRPr="000474FD">
              <w:rPr>
                <w:rFonts w:ascii="Times New Roman" w:hAnsi="Times New Roman" w:cs="Times New Roman"/>
                <w:sz w:val="24"/>
                <w:szCs w:val="24"/>
                <w:lang w:val="lt-LT"/>
              </w:rPr>
              <w:t>, 85 straipsnio 1</w:t>
            </w:r>
            <w:r w:rsidRPr="000474FD">
              <w:rPr>
                <w:rStyle w:val="FootnoteReference"/>
                <w:rFonts w:ascii="Times New Roman" w:hAnsi="Times New Roman" w:cs="Times New Roman"/>
                <w:sz w:val="24"/>
                <w:szCs w:val="24"/>
                <w:lang w:val="lt-LT"/>
              </w:rPr>
              <w:footnoteReference w:id="27"/>
            </w:r>
            <w:r w:rsidRPr="000474FD">
              <w:rPr>
                <w:rFonts w:ascii="Times New Roman" w:hAnsi="Times New Roman" w:cs="Times New Roman"/>
                <w:sz w:val="24"/>
                <w:szCs w:val="24"/>
                <w:lang w:val="lt-LT"/>
              </w:rPr>
              <w:t xml:space="preserve"> ir 2 dalis</w:t>
            </w:r>
            <w:r w:rsidRPr="000474FD">
              <w:rPr>
                <w:rStyle w:val="FootnoteReference"/>
                <w:rFonts w:ascii="Times New Roman" w:hAnsi="Times New Roman" w:cs="Times New Roman"/>
                <w:sz w:val="24"/>
                <w:szCs w:val="24"/>
                <w:lang w:val="lt-LT"/>
              </w:rPr>
              <w:footnoteReference w:id="28"/>
            </w:r>
          </w:p>
        </w:tc>
      </w:tr>
      <w:tr w:rsidR="00CE3BE8" w:rsidRPr="000474FD" w:rsidTr="00CE3BE8">
        <w:tc>
          <w:tcPr>
            <w:tcW w:w="9606" w:type="dxa"/>
            <w:gridSpan w:val="2"/>
          </w:tcPr>
          <w:p w:rsidR="005F764E" w:rsidRPr="000474FD" w:rsidRDefault="009A1919" w:rsidP="000474FD">
            <w:pPr>
              <w:pStyle w:val="ListParagraph"/>
              <w:ind w:left="0" w:firstLine="284"/>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lastRenderedPageBreak/>
              <w:t>Komisija 2016-04-27 posėdžio metu (protokolas Nr. ADM-261) priėmusi sprendimą nesikreipti į tiekėj</w:t>
            </w:r>
            <w:r w:rsidR="000474FD">
              <w:rPr>
                <w:rFonts w:ascii="Times New Roman" w:hAnsi="Times New Roman" w:cs="Times New Roman"/>
                <w:sz w:val="24"/>
                <w:szCs w:val="24"/>
                <w:lang w:val="lt-LT"/>
              </w:rPr>
              <w:t>us</w:t>
            </w:r>
            <w:r w:rsidRPr="000474FD">
              <w:rPr>
                <w:rFonts w:ascii="Times New Roman" w:hAnsi="Times New Roman" w:cs="Times New Roman"/>
                <w:sz w:val="24"/>
                <w:szCs w:val="24"/>
                <w:lang w:val="lt-LT"/>
              </w:rPr>
              <w:t xml:space="preserve"> UAB „</w:t>
            </w:r>
            <w:proofErr w:type="spellStart"/>
            <w:r w:rsidRPr="000474FD">
              <w:rPr>
                <w:rFonts w:ascii="Times New Roman" w:hAnsi="Times New Roman" w:cs="Times New Roman"/>
                <w:sz w:val="24"/>
                <w:szCs w:val="24"/>
                <w:lang w:val="lt-LT"/>
              </w:rPr>
              <w:t>Klaibuta</w:t>
            </w:r>
            <w:proofErr w:type="spellEnd"/>
            <w:r w:rsidRPr="000474FD">
              <w:rPr>
                <w:rFonts w:ascii="Times New Roman" w:hAnsi="Times New Roman" w:cs="Times New Roman"/>
                <w:sz w:val="24"/>
                <w:szCs w:val="24"/>
                <w:lang w:val="lt-LT"/>
              </w:rPr>
              <w:t>“</w:t>
            </w:r>
            <w:r w:rsidR="000474FD">
              <w:rPr>
                <w:rFonts w:ascii="Times New Roman" w:hAnsi="Times New Roman" w:cs="Times New Roman"/>
                <w:sz w:val="24"/>
                <w:szCs w:val="24"/>
                <w:lang w:val="lt-LT"/>
              </w:rPr>
              <w:t xml:space="preserve"> ir UAB „</w:t>
            </w:r>
            <w:proofErr w:type="spellStart"/>
            <w:r w:rsidR="000474FD">
              <w:rPr>
                <w:rFonts w:ascii="Times New Roman" w:hAnsi="Times New Roman" w:cs="Times New Roman"/>
                <w:sz w:val="24"/>
                <w:szCs w:val="24"/>
                <w:lang w:val="lt-LT"/>
              </w:rPr>
              <w:t>Skaidrola</w:t>
            </w:r>
            <w:proofErr w:type="spellEnd"/>
            <w:r w:rsidR="000474FD">
              <w:rPr>
                <w:rFonts w:ascii="Times New Roman" w:hAnsi="Times New Roman" w:cs="Times New Roman"/>
                <w:sz w:val="24"/>
                <w:szCs w:val="24"/>
                <w:lang w:val="lt-LT"/>
              </w:rPr>
              <w:t>“</w:t>
            </w:r>
            <w:r w:rsidRPr="000474FD">
              <w:rPr>
                <w:rFonts w:ascii="Times New Roman" w:hAnsi="Times New Roman" w:cs="Times New Roman"/>
                <w:sz w:val="24"/>
                <w:szCs w:val="24"/>
                <w:lang w:val="lt-LT"/>
              </w:rPr>
              <w:t xml:space="preserve"> dėl pasiūlymo kainos aritmetinių klaidų ištaisymo, nesivadovavo perkančiosios organizacijos direktoriaus patvirtintų Pirkimo sąlygų 53 ir 61 punktais.</w:t>
            </w:r>
          </w:p>
        </w:tc>
      </w:tr>
      <w:tr w:rsidR="005D4F07" w:rsidRPr="000474FD" w:rsidTr="005D4F07">
        <w:tc>
          <w:tcPr>
            <w:tcW w:w="445" w:type="dxa"/>
            <w:tcBorders>
              <w:top w:val="single" w:sz="4" w:space="0" w:color="auto"/>
            </w:tcBorders>
          </w:tcPr>
          <w:p w:rsidR="005D4F07" w:rsidRPr="000474FD" w:rsidRDefault="005D4F07" w:rsidP="005D4F07">
            <w:pPr>
              <w:pStyle w:val="ListParagraph"/>
              <w:numPr>
                <w:ilvl w:val="0"/>
                <w:numId w:val="18"/>
              </w:numPr>
              <w:ind w:left="360"/>
              <w:jc w:val="both"/>
              <w:rPr>
                <w:rFonts w:ascii="Times New Roman" w:hAnsi="Times New Roman" w:cs="Times New Roman"/>
                <w:color w:val="000000" w:themeColor="text1"/>
                <w:sz w:val="24"/>
                <w:szCs w:val="24"/>
                <w:lang w:val="lt-LT"/>
              </w:rPr>
            </w:pPr>
          </w:p>
        </w:tc>
        <w:tc>
          <w:tcPr>
            <w:tcW w:w="9161" w:type="dxa"/>
            <w:tcBorders>
              <w:top w:val="single" w:sz="4" w:space="0" w:color="auto"/>
            </w:tcBorders>
          </w:tcPr>
          <w:p w:rsidR="005D4F07" w:rsidRPr="000474FD" w:rsidRDefault="009A1919" w:rsidP="005D4F07">
            <w:pPr>
              <w:pStyle w:val="ListParagraph"/>
              <w:tabs>
                <w:tab w:val="left" w:pos="0"/>
                <w:tab w:val="left" w:pos="993"/>
                <w:tab w:val="left" w:pos="1276"/>
              </w:tabs>
              <w:ind w:left="0"/>
              <w:jc w:val="both"/>
              <w:rPr>
                <w:rFonts w:ascii="Times New Roman" w:hAnsi="Times New Roman" w:cs="Times New Roman"/>
                <w:sz w:val="24"/>
                <w:szCs w:val="24"/>
                <w:lang w:val="lt-LT"/>
              </w:rPr>
            </w:pPr>
            <w:proofErr w:type="gramStart"/>
            <w:r w:rsidRPr="000474FD">
              <w:rPr>
                <w:rFonts w:ascii="Times New Roman" w:hAnsi="Times New Roman" w:cs="Times New Roman"/>
                <w:sz w:val="24"/>
                <w:szCs w:val="24"/>
                <w:lang w:val="lt-LT"/>
              </w:rPr>
              <w:t>Taisyklių</w:t>
            </w:r>
            <w:proofErr w:type="gramEnd"/>
            <w:r w:rsidRPr="000474FD">
              <w:rPr>
                <w:rFonts w:ascii="Times New Roman" w:hAnsi="Times New Roman" w:cs="Times New Roman"/>
                <w:sz w:val="24"/>
                <w:szCs w:val="24"/>
                <w:lang w:val="lt-LT"/>
              </w:rPr>
              <w:t xml:space="preserve"> 163</w:t>
            </w:r>
            <w:r w:rsidRPr="000474FD">
              <w:rPr>
                <w:rStyle w:val="FootnoteReference"/>
                <w:rFonts w:ascii="Times New Roman" w:hAnsi="Times New Roman" w:cs="Times New Roman"/>
                <w:sz w:val="24"/>
                <w:szCs w:val="24"/>
                <w:lang w:val="lt-LT"/>
              </w:rPr>
              <w:footnoteReference w:id="29"/>
            </w:r>
            <w:r w:rsidRPr="000474FD">
              <w:rPr>
                <w:rFonts w:ascii="Times New Roman" w:hAnsi="Times New Roman" w:cs="Times New Roman"/>
                <w:sz w:val="24"/>
                <w:szCs w:val="24"/>
                <w:lang w:val="lt-LT"/>
              </w:rPr>
              <w:t xml:space="preserve"> ir 168</w:t>
            </w:r>
            <w:r w:rsidRPr="000474FD">
              <w:rPr>
                <w:rStyle w:val="FootnoteReference"/>
                <w:rFonts w:ascii="Times New Roman" w:hAnsi="Times New Roman" w:cs="Times New Roman"/>
                <w:sz w:val="24"/>
                <w:szCs w:val="24"/>
                <w:lang w:val="lt-LT"/>
              </w:rPr>
              <w:footnoteReference w:id="30"/>
            </w:r>
            <w:r w:rsidRPr="000474FD">
              <w:rPr>
                <w:rFonts w:ascii="Times New Roman" w:hAnsi="Times New Roman" w:cs="Times New Roman"/>
                <w:sz w:val="24"/>
                <w:szCs w:val="24"/>
                <w:lang w:val="lt-LT"/>
              </w:rPr>
              <w:t xml:space="preserve"> punktas, Įstatymo 85 straipsnio 1</w:t>
            </w:r>
            <w:r w:rsidRPr="000474FD">
              <w:rPr>
                <w:rStyle w:val="FootnoteReference"/>
                <w:rFonts w:ascii="Times New Roman" w:hAnsi="Times New Roman" w:cs="Times New Roman"/>
                <w:sz w:val="24"/>
                <w:szCs w:val="24"/>
                <w:lang w:val="lt-LT"/>
              </w:rPr>
              <w:footnoteReference w:id="31"/>
            </w:r>
            <w:r w:rsidRPr="000474FD">
              <w:rPr>
                <w:rFonts w:ascii="Times New Roman" w:hAnsi="Times New Roman" w:cs="Times New Roman"/>
                <w:sz w:val="24"/>
                <w:szCs w:val="24"/>
                <w:lang w:val="lt-LT"/>
              </w:rPr>
              <w:t xml:space="preserve"> ir 2 dalis</w:t>
            </w:r>
            <w:r w:rsidRPr="000474FD">
              <w:rPr>
                <w:rStyle w:val="FootnoteReference"/>
                <w:rFonts w:ascii="Times New Roman" w:hAnsi="Times New Roman" w:cs="Times New Roman"/>
                <w:sz w:val="24"/>
                <w:szCs w:val="24"/>
                <w:lang w:val="lt-LT"/>
              </w:rPr>
              <w:footnoteReference w:id="32"/>
            </w:r>
            <w:r w:rsidRPr="000474FD">
              <w:rPr>
                <w:rFonts w:ascii="Times New Roman" w:hAnsi="Times New Roman" w:cs="Times New Roman"/>
                <w:sz w:val="24"/>
                <w:szCs w:val="24"/>
                <w:lang w:val="lt-LT"/>
              </w:rPr>
              <w:t>, 16 straipsnio 1</w:t>
            </w:r>
            <w:r w:rsidRPr="000474FD">
              <w:rPr>
                <w:rStyle w:val="FootnoteReference"/>
                <w:rFonts w:ascii="Times New Roman" w:hAnsi="Times New Roman" w:cs="Times New Roman"/>
                <w:sz w:val="24"/>
                <w:szCs w:val="24"/>
                <w:lang w:val="lt-LT"/>
              </w:rPr>
              <w:footnoteReference w:id="33"/>
            </w:r>
            <w:r w:rsidRPr="000474FD">
              <w:rPr>
                <w:rFonts w:ascii="Times New Roman" w:hAnsi="Times New Roman" w:cs="Times New Roman"/>
                <w:sz w:val="24"/>
                <w:szCs w:val="24"/>
                <w:lang w:val="lt-LT"/>
              </w:rPr>
              <w:t xml:space="preserve"> ir 3</w:t>
            </w:r>
            <w:r w:rsidRPr="000474FD">
              <w:rPr>
                <w:rStyle w:val="FootnoteReference"/>
                <w:rFonts w:ascii="Times New Roman" w:hAnsi="Times New Roman" w:cs="Times New Roman"/>
                <w:sz w:val="24"/>
                <w:szCs w:val="24"/>
                <w:lang w:val="lt-LT"/>
              </w:rPr>
              <w:footnoteReference w:id="34"/>
            </w:r>
            <w:r w:rsidRPr="000474FD">
              <w:rPr>
                <w:rFonts w:ascii="Times New Roman" w:hAnsi="Times New Roman" w:cs="Times New Roman"/>
                <w:sz w:val="24"/>
                <w:szCs w:val="24"/>
                <w:lang w:val="lt-LT"/>
              </w:rPr>
              <w:t xml:space="preserve"> dalis</w:t>
            </w:r>
          </w:p>
        </w:tc>
      </w:tr>
      <w:tr w:rsidR="005D4F07" w:rsidRPr="000474FD" w:rsidTr="005D4F07">
        <w:tc>
          <w:tcPr>
            <w:tcW w:w="9606" w:type="dxa"/>
            <w:gridSpan w:val="2"/>
          </w:tcPr>
          <w:p w:rsidR="005F67E2" w:rsidRPr="000474FD" w:rsidRDefault="009A1919" w:rsidP="005F67E2">
            <w:pPr>
              <w:pStyle w:val="ListParagraph"/>
              <w:ind w:left="0" w:firstLine="284"/>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t>Pirkimo sąlygų 63 punkte nustatyta, kad „Jeigu pateiktame pasiūlyme nurodyta kaina yra neįprastai maža, Komisija gali tiekėjo CVP IS susirašinėjimo priemonėmis paprašyti &lt;...&gt; pagrįsti neįprastai mažą pasiūlymo kainą“, tačiau Komisija nesvarstė ir nepriėmė motyvuotų sprendimų dėl kainų pagrįstumo</w:t>
            </w:r>
            <w:r w:rsidR="000474FD" w:rsidRPr="000474FD">
              <w:rPr>
                <w:rFonts w:ascii="Times New Roman" w:hAnsi="Times New Roman" w:cs="Times New Roman"/>
                <w:sz w:val="24"/>
                <w:szCs w:val="24"/>
                <w:lang w:val="lt-LT"/>
              </w:rPr>
              <w:t>, bei nesiekė išsiaiškinti, ar tiekėjas teikdamas pasiūlymą, įsivertino visus reikalingus darbus ir medžiagas tinkamam sutarties įvykdymui, ir ar už pasiūlyme nurodytą darbų kainą, sugebės įvykdyti sutartį.</w:t>
            </w:r>
          </w:p>
          <w:p w:rsidR="005D4F07" w:rsidRPr="000474FD" w:rsidRDefault="005F67E2" w:rsidP="00E36D0C">
            <w:pPr>
              <w:pStyle w:val="ListParagraph"/>
              <w:ind w:left="0" w:firstLine="284"/>
              <w:jc w:val="both"/>
              <w:rPr>
                <w:rFonts w:ascii="Times New Roman" w:hAnsi="Times New Roman" w:cs="Times New Roman"/>
                <w:sz w:val="24"/>
                <w:szCs w:val="24"/>
                <w:lang w:val="lt-LT"/>
              </w:rPr>
            </w:pPr>
            <w:r w:rsidRPr="000474FD">
              <w:rPr>
                <w:rFonts w:ascii="Times New Roman" w:hAnsi="Times New Roman" w:cs="Times New Roman"/>
                <w:sz w:val="24"/>
                <w:szCs w:val="24"/>
                <w:lang w:val="lt-LT"/>
              </w:rPr>
              <w:t xml:space="preserve">Tarnyba nustatė, kad pvz.: Pirkimo dalies Nr. 1 laimėjusio tiekėjo kaina yra: 1) daugiau negu 15 procentų mažesnė, už visų tiekėjų, kurių </w:t>
            </w:r>
            <w:r w:rsidR="00E36D0C" w:rsidRPr="000474FD">
              <w:rPr>
                <w:rFonts w:ascii="Times New Roman" w:hAnsi="Times New Roman" w:cs="Times New Roman"/>
                <w:sz w:val="24"/>
                <w:szCs w:val="24"/>
                <w:lang w:val="lt-LT"/>
              </w:rPr>
              <w:t>pasiūly</w:t>
            </w:r>
            <w:r w:rsidRPr="000474FD">
              <w:rPr>
                <w:rFonts w:ascii="Times New Roman" w:hAnsi="Times New Roman" w:cs="Times New Roman"/>
                <w:sz w:val="24"/>
                <w:szCs w:val="24"/>
                <w:lang w:val="lt-LT"/>
              </w:rPr>
              <w:t xml:space="preserve">mai neatmesti dėl kitų priežasčių pasiūlytų kainų aritmetinį vidurkį; 2) daugiau negu 30 procentų mažesnė nuo suplanuotų viešajam pirkimui skirti lėšų. </w:t>
            </w:r>
            <w:r w:rsidR="00E8028F" w:rsidRPr="000474FD">
              <w:rPr>
                <w:rFonts w:ascii="Times New Roman" w:hAnsi="Times New Roman" w:cs="Times New Roman"/>
                <w:sz w:val="24"/>
                <w:szCs w:val="24"/>
                <w:lang w:val="lt-LT"/>
              </w:rPr>
              <w:t xml:space="preserve">Pirkimo dalyje </w:t>
            </w:r>
            <w:r w:rsidR="00E36D0C" w:rsidRPr="000474FD">
              <w:rPr>
                <w:rFonts w:ascii="Times New Roman" w:hAnsi="Times New Roman" w:cs="Times New Roman"/>
                <w:sz w:val="24"/>
                <w:szCs w:val="24"/>
                <w:lang w:val="lt-LT"/>
              </w:rPr>
              <w:t>Nr. 2</w:t>
            </w:r>
            <w:r w:rsidR="00E8028F" w:rsidRPr="000474FD">
              <w:rPr>
                <w:rFonts w:ascii="Times New Roman" w:hAnsi="Times New Roman" w:cs="Times New Roman"/>
                <w:sz w:val="24"/>
                <w:szCs w:val="24"/>
                <w:lang w:val="lt-LT"/>
              </w:rPr>
              <w:t xml:space="preserve"> laimėjusio pasiūlymo kainų vidurkis nėra didesnis n</w:t>
            </w:r>
            <w:r w:rsidR="00E36D0C" w:rsidRPr="000474FD">
              <w:rPr>
                <w:rFonts w:ascii="Times New Roman" w:hAnsi="Times New Roman" w:cs="Times New Roman"/>
                <w:sz w:val="24"/>
                <w:szCs w:val="24"/>
                <w:lang w:val="lt-LT"/>
              </w:rPr>
              <w:t>e</w:t>
            </w:r>
            <w:r w:rsidR="00E8028F" w:rsidRPr="000474FD">
              <w:rPr>
                <w:rFonts w:ascii="Times New Roman" w:hAnsi="Times New Roman" w:cs="Times New Roman"/>
                <w:sz w:val="24"/>
                <w:szCs w:val="24"/>
                <w:lang w:val="lt-LT"/>
              </w:rPr>
              <w:t>gu 15 procentų, tačiau visų tiekėjų pasiūlytos kainos yra daugiau negu 30 procentų mažesnės nuo suplanuotų šiai Pirkimo daliai skirtų lėšų, ir t.t.</w:t>
            </w:r>
          </w:p>
        </w:tc>
      </w:tr>
    </w:tbl>
    <w:p w:rsidR="00A370F4" w:rsidRPr="000474FD" w:rsidRDefault="00A370F4" w:rsidP="0060195A">
      <w:pPr>
        <w:spacing w:line="240" w:lineRule="auto"/>
        <w:jc w:val="center"/>
        <w:rPr>
          <w:rFonts w:ascii="Times New Roman" w:hAnsi="Times New Roman" w:cs="Times New Roman"/>
          <w:b/>
          <w:color w:val="000000" w:themeColor="text1"/>
          <w:sz w:val="24"/>
          <w:szCs w:val="24"/>
          <w:lang w:val="lt-LT"/>
        </w:rPr>
      </w:pPr>
    </w:p>
    <w:p w:rsidR="00B64236" w:rsidRPr="000474FD" w:rsidRDefault="008F4663" w:rsidP="0060195A">
      <w:pPr>
        <w:spacing w:line="240" w:lineRule="auto"/>
        <w:jc w:val="center"/>
        <w:rPr>
          <w:rFonts w:ascii="Times New Roman" w:hAnsi="Times New Roman" w:cs="Times New Roman"/>
          <w:b/>
          <w:color w:val="000000" w:themeColor="text1"/>
          <w:sz w:val="24"/>
          <w:szCs w:val="24"/>
          <w:lang w:val="lt-LT"/>
        </w:rPr>
      </w:pPr>
      <w:r w:rsidRPr="000474FD">
        <w:rPr>
          <w:rFonts w:ascii="Times New Roman" w:hAnsi="Times New Roman" w:cs="Times New Roman"/>
          <w:b/>
          <w:color w:val="000000" w:themeColor="text1"/>
          <w:sz w:val="24"/>
          <w:szCs w:val="24"/>
          <w:lang w:val="lt-LT"/>
        </w:rPr>
        <w:t>I</w:t>
      </w:r>
      <w:r w:rsidR="00ED2E43" w:rsidRPr="000474FD">
        <w:rPr>
          <w:rFonts w:ascii="Times New Roman" w:hAnsi="Times New Roman" w:cs="Times New Roman"/>
          <w:b/>
          <w:color w:val="000000" w:themeColor="text1"/>
          <w:sz w:val="24"/>
          <w:szCs w:val="24"/>
          <w:lang w:val="lt-LT"/>
        </w:rPr>
        <w:t>II</w:t>
      </w:r>
      <w:r w:rsidR="00B64236" w:rsidRPr="000474FD">
        <w:rPr>
          <w:rFonts w:ascii="Times New Roman" w:hAnsi="Times New Roman" w:cs="Times New Roman"/>
          <w:b/>
          <w:color w:val="000000" w:themeColor="text1"/>
          <w:sz w:val="24"/>
          <w:szCs w:val="24"/>
          <w:lang w:val="lt-LT"/>
        </w:rPr>
        <w:t xml:space="preserve"> dalis </w:t>
      </w:r>
      <w:r w:rsidR="007A1C3E" w:rsidRPr="000474FD">
        <w:rPr>
          <w:rFonts w:ascii="Times New Roman" w:hAnsi="Times New Roman" w:cs="Times New Roman"/>
          <w:b/>
          <w:color w:val="000000" w:themeColor="text1"/>
          <w:sz w:val="24"/>
          <w:szCs w:val="24"/>
          <w:lang w:val="lt-LT"/>
        </w:rPr>
        <w:t>P</w:t>
      </w:r>
      <w:r w:rsidR="00B64236" w:rsidRPr="000474FD">
        <w:rPr>
          <w:rFonts w:ascii="Times New Roman" w:hAnsi="Times New Roman" w:cs="Times New Roman"/>
          <w:b/>
          <w:color w:val="000000" w:themeColor="text1"/>
          <w:sz w:val="24"/>
          <w:szCs w:val="24"/>
          <w:lang w:val="lt-LT"/>
        </w:rPr>
        <w:t>astabos</w:t>
      </w:r>
      <w:r w:rsidR="00B822E0" w:rsidRPr="000474FD">
        <w:rPr>
          <w:rFonts w:ascii="Times New Roman" w:hAnsi="Times New Roman" w:cs="Times New Roman"/>
          <w:b/>
          <w:color w:val="000000" w:themeColor="text1"/>
          <w:sz w:val="24"/>
          <w:szCs w:val="24"/>
          <w:lang w:val="lt-LT"/>
        </w:rPr>
        <w:t>,</w:t>
      </w:r>
      <w:r w:rsidR="00B64236" w:rsidRPr="000474FD">
        <w:rPr>
          <w:rFonts w:ascii="Times New Roman" w:hAnsi="Times New Roman" w:cs="Times New Roman"/>
          <w:b/>
          <w:color w:val="000000" w:themeColor="text1"/>
          <w:sz w:val="24"/>
          <w:szCs w:val="24"/>
          <w:lang w:val="lt-LT"/>
        </w:rPr>
        <w:t xml:space="preserve"> </w:t>
      </w:r>
      <w:r w:rsidR="0071396E" w:rsidRPr="000474FD">
        <w:rPr>
          <w:rFonts w:ascii="Times New Roman" w:hAnsi="Times New Roman" w:cs="Times New Roman"/>
          <w:b/>
          <w:color w:val="000000" w:themeColor="text1"/>
          <w:sz w:val="24"/>
          <w:szCs w:val="24"/>
          <w:lang w:val="lt-LT"/>
        </w:rPr>
        <w:t xml:space="preserve">į kurias </w:t>
      </w:r>
      <w:r w:rsidR="00BA3D29" w:rsidRPr="000474FD">
        <w:rPr>
          <w:rFonts w:ascii="Times New Roman" w:hAnsi="Times New Roman" w:cs="Times New Roman"/>
          <w:b/>
          <w:color w:val="000000" w:themeColor="text1"/>
          <w:sz w:val="24"/>
          <w:szCs w:val="24"/>
          <w:lang w:val="lt-LT"/>
        </w:rPr>
        <w:t>perkančioji organizacija</w:t>
      </w:r>
      <w:r w:rsidR="0071396E" w:rsidRPr="000474FD">
        <w:rPr>
          <w:rFonts w:ascii="Times New Roman" w:hAnsi="Times New Roman" w:cs="Times New Roman"/>
          <w:b/>
          <w:color w:val="000000" w:themeColor="text1"/>
          <w:sz w:val="24"/>
          <w:szCs w:val="24"/>
          <w:lang w:val="lt-LT"/>
        </w:rPr>
        <w:t xml:space="preserve"> turėtų atsižvelgti vykdydama </w:t>
      </w:r>
      <w:r w:rsidR="00E93D32" w:rsidRPr="000474FD">
        <w:rPr>
          <w:rFonts w:ascii="Times New Roman" w:hAnsi="Times New Roman" w:cs="Times New Roman"/>
          <w:b/>
          <w:color w:val="000000" w:themeColor="text1"/>
          <w:sz w:val="24"/>
          <w:szCs w:val="24"/>
          <w:lang w:val="lt-LT"/>
        </w:rPr>
        <w:t xml:space="preserve">kitus </w:t>
      </w:r>
      <w:r w:rsidR="0071396E" w:rsidRPr="000474FD">
        <w:rPr>
          <w:rFonts w:ascii="Times New Roman" w:hAnsi="Times New Roman" w:cs="Times New Roman"/>
          <w:b/>
          <w:color w:val="000000" w:themeColor="text1"/>
          <w:sz w:val="24"/>
          <w:szCs w:val="24"/>
          <w:lang w:val="lt-LT"/>
        </w:rPr>
        <w:t>pirkimus</w:t>
      </w:r>
    </w:p>
    <w:p w:rsidR="00571199" w:rsidRPr="000474FD" w:rsidRDefault="00571199" w:rsidP="0060195A">
      <w:pPr>
        <w:spacing w:line="240" w:lineRule="auto"/>
        <w:jc w:val="center"/>
        <w:rPr>
          <w:rFonts w:ascii="Times New Roman" w:hAnsi="Times New Roman" w:cs="Times New Roman"/>
          <w:b/>
          <w:color w:val="000000" w:themeColor="text1"/>
          <w:sz w:val="24"/>
          <w:szCs w:val="24"/>
          <w:lang w:val="lt-LT"/>
        </w:rPr>
      </w:pPr>
    </w:p>
    <w:tbl>
      <w:tblPr>
        <w:tblStyle w:val="TableGrid"/>
        <w:tblW w:w="9606" w:type="dxa"/>
        <w:tblLook w:val="04A0"/>
      </w:tblPr>
      <w:tblGrid>
        <w:gridCol w:w="445"/>
        <w:gridCol w:w="9161"/>
      </w:tblGrid>
      <w:tr w:rsidR="0042695D" w:rsidRPr="000474FD" w:rsidTr="00BA3D29">
        <w:tc>
          <w:tcPr>
            <w:tcW w:w="445" w:type="dxa"/>
          </w:tcPr>
          <w:p w:rsidR="0042695D" w:rsidRPr="000474FD" w:rsidRDefault="0042695D" w:rsidP="0060195A">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42695D" w:rsidRPr="000474FD" w:rsidRDefault="0042695D" w:rsidP="00E00F72">
            <w:pPr>
              <w:jc w:val="both"/>
              <w:rPr>
                <w:rFonts w:ascii="Times New Roman" w:hAnsi="Times New Roman" w:cs="Times New Roman"/>
                <w:sz w:val="24"/>
                <w:szCs w:val="24"/>
                <w:lang w:val="lt-LT"/>
              </w:rPr>
            </w:pPr>
            <w:proofErr w:type="gramStart"/>
            <w:r w:rsidRPr="000474FD">
              <w:rPr>
                <w:rFonts w:ascii="Times New Roman" w:hAnsi="Times New Roman" w:cs="Times New Roman"/>
                <w:sz w:val="24"/>
                <w:szCs w:val="24"/>
                <w:lang w:val="lt-LT"/>
              </w:rPr>
              <w:t>Taisyklių</w:t>
            </w:r>
            <w:proofErr w:type="gramEnd"/>
            <w:r w:rsidRPr="000474FD">
              <w:rPr>
                <w:rFonts w:ascii="Times New Roman" w:hAnsi="Times New Roman" w:cs="Times New Roman"/>
                <w:sz w:val="24"/>
                <w:szCs w:val="24"/>
                <w:lang w:val="lt-LT"/>
              </w:rPr>
              <w:t xml:space="preserve"> 42 punktas</w:t>
            </w:r>
            <w:r w:rsidRPr="000474FD">
              <w:rPr>
                <w:rStyle w:val="FootnoteReference"/>
                <w:rFonts w:ascii="Times New Roman" w:hAnsi="Times New Roman" w:cs="Times New Roman"/>
                <w:sz w:val="24"/>
                <w:szCs w:val="24"/>
                <w:lang w:val="lt-LT"/>
              </w:rPr>
              <w:footnoteReference w:id="35"/>
            </w:r>
            <w:r w:rsidRPr="000474FD">
              <w:rPr>
                <w:rFonts w:ascii="Times New Roman" w:hAnsi="Times New Roman" w:cs="Times New Roman"/>
                <w:sz w:val="24"/>
                <w:szCs w:val="24"/>
                <w:lang w:val="lt-LT"/>
              </w:rPr>
              <w:t>, Įstatymo 85 straipsnio 2 dalis</w:t>
            </w:r>
            <w:r w:rsidR="00E00F72" w:rsidRPr="000474FD">
              <w:rPr>
                <w:rStyle w:val="FootnoteReference"/>
                <w:rFonts w:ascii="Times New Roman" w:hAnsi="Times New Roman" w:cs="Times New Roman"/>
                <w:sz w:val="24"/>
                <w:szCs w:val="24"/>
                <w:lang w:val="lt-LT"/>
              </w:rPr>
              <w:footnoteReference w:id="36"/>
            </w:r>
          </w:p>
        </w:tc>
      </w:tr>
      <w:tr w:rsidR="0042695D" w:rsidRPr="000474FD" w:rsidTr="0042695D">
        <w:tc>
          <w:tcPr>
            <w:tcW w:w="9606" w:type="dxa"/>
            <w:gridSpan w:val="2"/>
          </w:tcPr>
          <w:p w:rsidR="0042695D" w:rsidRPr="000474FD" w:rsidRDefault="0042695D" w:rsidP="00E00F72">
            <w:pPr>
              <w:pStyle w:val="Normal12pt"/>
              <w:tabs>
                <w:tab w:val="left" w:pos="0"/>
                <w:tab w:val="left" w:pos="993"/>
              </w:tabs>
              <w:ind w:right="0" w:firstLine="284"/>
            </w:pPr>
            <w:r w:rsidRPr="000474FD">
              <w:t>Pirkimo sąlygų 21 punkte nustatyta, kad „</w:t>
            </w:r>
            <w:r w:rsidRPr="000474FD">
              <w:rPr>
                <w:bCs/>
              </w:rPr>
              <w:t>Kvalifikacijos reikalavimai ūkio subjektų grupės nariams:</w:t>
            </w:r>
            <w:r w:rsidRPr="000474FD">
              <w:t xml:space="preserve"> &lt;...&gt; </w:t>
            </w:r>
            <w:r w:rsidRPr="000474FD">
              <w:rPr>
                <w:bCs/>
              </w:rPr>
              <w:t xml:space="preserve">14.5 punkte nurodytą reikalavimą turi atitikti bent vienas ūkio subjektų grupės narys &lt;...&gt;“, </w:t>
            </w:r>
            <w:r w:rsidRPr="000474FD">
              <w:t xml:space="preserve">t. y. visi ūkio subjektų grupės nariai ir numatomi pasitelkti </w:t>
            </w:r>
            <w:proofErr w:type="spellStart"/>
            <w:r w:rsidRPr="000474FD">
              <w:t>subtiekėjai</w:t>
            </w:r>
            <w:proofErr w:type="spellEnd"/>
            <w:r w:rsidRPr="000474FD">
              <w:t xml:space="preserve"> atskirai turi turėti teisę verstis veikla, kuri reikalinga Pirkimo sutarčiai vykdyti. Tarnyba pažymi, kad vadovaujantis </w:t>
            </w:r>
            <w:proofErr w:type="gramStart"/>
            <w:r w:rsidRPr="000474FD">
              <w:t>Taisykli</w:t>
            </w:r>
            <w:r w:rsidR="00E00F72" w:rsidRPr="000474FD">
              <w:t>ų</w:t>
            </w:r>
            <w:proofErr w:type="gramEnd"/>
            <w:r w:rsidRPr="000474FD">
              <w:t xml:space="preserve"> 42 punkto nuostata, kad siekdama įsitikinti, ar tiekėjas bus pajėgus įvykdyti Pirkimo sutartį, perkančioji organizacija atsižvelgdama į Tiekėjų kvalifikacijos vertinimo metodines rekomendacijas (toliau – Rekomendacijos), patvirtintas Tarnybos direktoriaus 2003 m. spalio 20 d. įsakymu Nr. 1S-100, pirkimo dokumentuose nustato tiekėjų kvalifikacijos reikalavimus, o Rekomendacijų 21 punkte nustatyta, kad reikalavimas turėti teisę verstis atitinkama veikla, turėtų būti taikomas tiems ūkio subjektų grupės nariams, kurių prisiimtoms prievolėms pagal pirkimo sutartį vykdyti reikia turėti atitinkamus dokumentus </w:t>
            </w:r>
            <w:r w:rsidRPr="000474FD">
              <w:lastRenderedPageBreak/>
              <w:t>verstis ta veikla, kuri reikalinga pirkimo sutarčiai įvykdyti.</w:t>
            </w:r>
          </w:p>
        </w:tc>
      </w:tr>
      <w:tr w:rsidR="00BA3D29" w:rsidRPr="000474FD" w:rsidTr="00BA3D29">
        <w:tc>
          <w:tcPr>
            <w:tcW w:w="445" w:type="dxa"/>
          </w:tcPr>
          <w:p w:rsidR="00BA3D29" w:rsidRPr="000474FD" w:rsidRDefault="00BA3D29" w:rsidP="0060195A">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BA3D29" w:rsidRPr="000474FD" w:rsidRDefault="006B6467" w:rsidP="0060195A">
            <w:pPr>
              <w:jc w:val="both"/>
              <w:rPr>
                <w:rFonts w:ascii="Times New Roman" w:hAnsi="Times New Roman" w:cs="Times New Roman"/>
                <w:sz w:val="24"/>
                <w:szCs w:val="24"/>
                <w:lang w:val="lt-LT"/>
              </w:rPr>
            </w:pPr>
            <w:proofErr w:type="gramStart"/>
            <w:r w:rsidRPr="000474FD">
              <w:rPr>
                <w:rFonts w:ascii="Times New Roman" w:hAnsi="Times New Roman" w:cs="Times New Roman"/>
                <w:sz w:val="24"/>
                <w:szCs w:val="24"/>
                <w:lang w:val="lt-LT"/>
              </w:rPr>
              <w:t>Taisyklių</w:t>
            </w:r>
            <w:proofErr w:type="gramEnd"/>
            <w:r w:rsidRPr="000474FD">
              <w:rPr>
                <w:rFonts w:ascii="Times New Roman" w:hAnsi="Times New Roman" w:cs="Times New Roman"/>
                <w:sz w:val="24"/>
                <w:szCs w:val="24"/>
                <w:lang w:val="lt-LT"/>
              </w:rPr>
              <w:t xml:space="preserve"> 20 punktas</w:t>
            </w:r>
            <w:r w:rsidRPr="000474FD">
              <w:rPr>
                <w:rStyle w:val="FootnoteReference"/>
                <w:rFonts w:ascii="Times New Roman" w:hAnsi="Times New Roman" w:cs="Times New Roman"/>
                <w:sz w:val="24"/>
                <w:szCs w:val="24"/>
                <w:lang w:val="lt-LT"/>
              </w:rPr>
              <w:footnoteReference w:id="37"/>
            </w:r>
            <w:r w:rsidRPr="000474FD">
              <w:rPr>
                <w:rFonts w:ascii="Times New Roman" w:hAnsi="Times New Roman" w:cs="Times New Roman"/>
                <w:sz w:val="24"/>
                <w:szCs w:val="24"/>
                <w:lang w:val="lt-LT"/>
              </w:rPr>
              <w:t xml:space="preserve">, </w:t>
            </w:r>
            <w:r w:rsidR="006C6CEE" w:rsidRPr="000474FD">
              <w:rPr>
                <w:rFonts w:ascii="Times New Roman" w:hAnsi="Times New Roman" w:cs="Times New Roman"/>
                <w:sz w:val="24"/>
                <w:szCs w:val="24"/>
                <w:lang w:val="lt-LT"/>
              </w:rPr>
              <w:t>Įstatymo 85 straipsnio 2 dalis</w:t>
            </w:r>
            <w:r w:rsidR="006C6CEE" w:rsidRPr="000474FD">
              <w:rPr>
                <w:rStyle w:val="FootnoteReference"/>
                <w:rFonts w:ascii="Times New Roman" w:hAnsi="Times New Roman" w:cs="Times New Roman"/>
                <w:sz w:val="24"/>
                <w:szCs w:val="24"/>
                <w:lang w:val="lt-LT"/>
              </w:rPr>
              <w:footnoteReference w:id="38"/>
            </w:r>
          </w:p>
        </w:tc>
      </w:tr>
      <w:tr w:rsidR="00BA3D29" w:rsidRPr="000474FD" w:rsidTr="00270511">
        <w:tc>
          <w:tcPr>
            <w:tcW w:w="9606" w:type="dxa"/>
            <w:gridSpan w:val="2"/>
          </w:tcPr>
          <w:p w:rsidR="00B46D6F" w:rsidRPr="000474FD" w:rsidRDefault="00F678AD" w:rsidP="000474FD">
            <w:pPr>
              <w:pStyle w:val="BodyText"/>
              <w:tabs>
                <w:tab w:val="left" w:pos="1080"/>
                <w:tab w:val="left" w:pos="1418"/>
                <w:tab w:val="left" w:pos="1560"/>
              </w:tabs>
              <w:suppressAutoHyphens/>
              <w:ind w:firstLine="284"/>
              <w:rPr>
                <w:rFonts w:ascii="Times New Roman" w:hAnsi="Times New Roman" w:cs="Times New Roman"/>
                <w:szCs w:val="24"/>
                <w:lang w:val="lt-LT"/>
              </w:rPr>
            </w:pPr>
            <w:r w:rsidRPr="000474FD">
              <w:rPr>
                <w:rFonts w:ascii="Times New Roman" w:hAnsi="Times New Roman" w:cs="Times New Roman"/>
                <w:szCs w:val="24"/>
                <w:lang w:val="lt-LT"/>
              </w:rPr>
              <w:t xml:space="preserve">Pirkimo sąlygų 75.3 punkte nustatyta, kad „&lt;...&gt; Sutarties kaina kartu su papildomais darbais viršys </w:t>
            </w:r>
            <w:r w:rsidRPr="000474FD">
              <w:rPr>
                <w:rFonts w:ascii="Times New Roman" w:hAnsi="Times New Roman" w:cs="Times New Roman"/>
                <w:szCs w:val="24"/>
                <w:u w:val="single"/>
                <w:lang w:val="lt-LT"/>
              </w:rPr>
              <w:t>statinio statybos skaičiuojamąją kainą</w:t>
            </w:r>
            <w:r w:rsidRPr="000474FD">
              <w:rPr>
                <w:rFonts w:ascii="Times New Roman" w:hAnsi="Times New Roman" w:cs="Times New Roman"/>
                <w:szCs w:val="24"/>
                <w:lang w:val="lt-LT"/>
              </w:rPr>
              <w:t xml:space="preserve"> &lt;...&gt;“, tačiau prie Pirkimo dokumentų nėra pateikti jokie statinio statybos kainos apskaičiavimą patvirtinantys dokumentai. Pažymėtin</w:t>
            </w:r>
            <w:r w:rsidR="000474FD">
              <w:rPr>
                <w:rFonts w:ascii="Times New Roman" w:hAnsi="Times New Roman" w:cs="Times New Roman"/>
                <w:szCs w:val="24"/>
                <w:lang w:val="lt-LT"/>
              </w:rPr>
              <w:t>a, kad perkančioji organizacija</w:t>
            </w:r>
            <w:r w:rsidRPr="000474FD">
              <w:rPr>
                <w:rFonts w:ascii="Times New Roman" w:hAnsi="Times New Roman" w:cs="Times New Roman"/>
                <w:szCs w:val="24"/>
                <w:lang w:val="lt-LT"/>
              </w:rPr>
              <w:t xml:space="preserve"> 2016-05-04 rašte Nr. (4.44)-R2-1409 nurodė kiekvienos Pirkimo dalies numatomos sudaryti Pirkimo sutarties </w:t>
            </w:r>
            <w:r w:rsidR="00711ADD" w:rsidRPr="000474FD">
              <w:rPr>
                <w:rFonts w:ascii="Times New Roman" w:hAnsi="Times New Roman" w:cs="Times New Roman"/>
                <w:szCs w:val="24"/>
                <w:lang w:val="lt-LT"/>
              </w:rPr>
              <w:t xml:space="preserve">preliminarią </w:t>
            </w:r>
            <w:r w:rsidRPr="000474FD">
              <w:rPr>
                <w:rFonts w:ascii="Times New Roman" w:hAnsi="Times New Roman" w:cs="Times New Roman"/>
                <w:szCs w:val="24"/>
                <w:lang w:val="lt-LT"/>
              </w:rPr>
              <w:t xml:space="preserve">vertę, tačiau </w:t>
            </w:r>
            <w:r w:rsidR="00711ADD" w:rsidRPr="000474FD">
              <w:rPr>
                <w:rFonts w:ascii="Times New Roman" w:hAnsi="Times New Roman" w:cs="Times New Roman"/>
                <w:szCs w:val="24"/>
                <w:lang w:val="lt-LT"/>
              </w:rPr>
              <w:t xml:space="preserve">nepateikė </w:t>
            </w:r>
            <w:r w:rsidRPr="000474FD">
              <w:rPr>
                <w:rFonts w:ascii="Times New Roman" w:hAnsi="Times New Roman" w:cs="Times New Roman"/>
                <w:szCs w:val="24"/>
                <w:lang w:val="lt-LT"/>
              </w:rPr>
              <w:t>šių verčių apskaičiavimo pagrįstumą</w:t>
            </w:r>
            <w:r w:rsidR="003A38C3" w:rsidRPr="000474FD">
              <w:rPr>
                <w:rFonts w:ascii="Times New Roman" w:hAnsi="Times New Roman" w:cs="Times New Roman"/>
                <w:szCs w:val="24"/>
                <w:lang w:val="lt-LT"/>
              </w:rPr>
              <w:t xml:space="preserve"> patvirtinančių dokumentų</w:t>
            </w:r>
            <w:r w:rsidRPr="000474FD">
              <w:rPr>
                <w:rFonts w:ascii="Times New Roman" w:hAnsi="Times New Roman" w:cs="Times New Roman"/>
                <w:szCs w:val="24"/>
                <w:lang w:val="lt-LT"/>
              </w:rPr>
              <w:t xml:space="preserve">.  </w:t>
            </w:r>
          </w:p>
        </w:tc>
      </w:tr>
      <w:tr w:rsidR="00BA3D29" w:rsidRPr="000474FD" w:rsidTr="00BA3D29">
        <w:tc>
          <w:tcPr>
            <w:tcW w:w="445" w:type="dxa"/>
          </w:tcPr>
          <w:p w:rsidR="00BA3D29" w:rsidRPr="000474FD" w:rsidRDefault="00BA3D29" w:rsidP="0060195A">
            <w:pPr>
              <w:pStyle w:val="ListParagraph"/>
              <w:numPr>
                <w:ilvl w:val="0"/>
                <w:numId w:val="22"/>
              </w:numPr>
              <w:ind w:left="0" w:firstLine="0"/>
              <w:jc w:val="center"/>
              <w:rPr>
                <w:rFonts w:ascii="Times New Roman" w:hAnsi="Times New Roman" w:cs="Times New Roman"/>
                <w:color w:val="000000" w:themeColor="text1"/>
                <w:sz w:val="24"/>
                <w:szCs w:val="24"/>
                <w:lang w:val="lt-LT"/>
              </w:rPr>
            </w:pPr>
            <w:bookmarkStart w:id="0" w:name="_GoBack"/>
            <w:bookmarkEnd w:id="0"/>
          </w:p>
        </w:tc>
        <w:tc>
          <w:tcPr>
            <w:tcW w:w="9161" w:type="dxa"/>
          </w:tcPr>
          <w:p w:rsidR="00BA3D29" w:rsidRPr="000474FD" w:rsidRDefault="00ED589C" w:rsidP="005F42EE">
            <w:pPr>
              <w:pStyle w:val="Normal12pt"/>
              <w:tabs>
                <w:tab w:val="clear" w:pos="737"/>
                <w:tab w:val="left" w:pos="993"/>
              </w:tabs>
              <w:ind w:right="0"/>
              <w:rPr>
                <w:bCs/>
                <w:color w:val="000000" w:themeColor="text1"/>
              </w:rPr>
            </w:pPr>
            <w:r w:rsidRPr="000474FD">
              <w:rPr>
                <w:color w:val="000000" w:themeColor="text1"/>
              </w:rPr>
              <w:t>Pirkimo sąlygų 71 punkto nuostata, kad „&lt;...&gt; Pretenzija pateikiama</w:t>
            </w:r>
            <w:r w:rsidR="005F42EE" w:rsidRPr="000474FD">
              <w:rPr>
                <w:color w:val="000000" w:themeColor="text1"/>
              </w:rPr>
              <w:t xml:space="preserve"> CVP IS priemonėmis</w:t>
            </w:r>
            <w:r w:rsidRPr="000474FD">
              <w:rPr>
                <w:color w:val="000000" w:themeColor="text1"/>
              </w:rPr>
              <w:t>“ prieštarauja tame pačiame punkte nustatytai sąlygai, kad „</w:t>
            </w:r>
            <w:r w:rsidR="005F42EE" w:rsidRPr="000474FD">
              <w:rPr>
                <w:rFonts w:eastAsia="Calibri"/>
                <w:color w:val="000000" w:themeColor="text1"/>
              </w:rPr>
              <w:t xml:space="preserve">Tiekėjas, norėdamas iki pirkimo sutarties sudarymo ginčyti Perkančiosios organizacijos sprendimus ar veiksmus, turi pateikti pretenziją Perkančiajai organizacijai Viešųjų pirkimų įstatymo V skyriuje nustatyta tvarka. </w:t>
            </w:r>
            <w:r w:rsidRPr="000474FD">
              <w:rPr>
                <w:color w:val="000000" w:themeColor="text1"/>
              </w:rPr>
              <w:t>&lt;...&gt;“, atsižvelgiant į tai, kad Įstatymo 93 straipsnio 3 dalyje nustatyta, kad „&lt;...&gt; Pretenzija turi būti pateikta faksu, elektroninėmis priemonėmis ar pasirašytinai per kurjerį &lt;...&gt;“.</w:t>
            </w:r>
          </w:p>
        </w:tc>
      </w:tr>
      <w:tr w:rsidR="00BA3D29" w:rsidRPr="000474FD" w:rsidTr="00270511">
        <w:tc>
          <w:tcPr>
            <w:tcW w:w="9606" w:type="dxa"/>
            <w:gridSpan w:val="2"/>
          </w:tcPr>
          <w:p w:rsidR="00BA3D29" w:rsidRPr="000474FD" w:rsidRDefault="00ED589C" w:rsidP="00A370F4">
            <w:pPr>
              <w:pStyle w:val="ListParagraph"/>
              <w:tabs>
                <w:tab w:val="left" w:pos="993"/>
              </w:tabs>
              <w:ind w:left="0" w:firstLine="426"/>
              <w:jc w:val="both"/>
              <w:rPr>
                <w:rFonts w:ascii="Times New Roman" w:hAnsi="Times New Roman" w:cs="Times New Roman"/>
                <w:bCs/>
                <w:color w:val="000000" w:themeColor="text1"/>
                <w:sz w:val="24"/>
                <w:szCs w:val="24"/>
                <w:lang w:val="lt-LT"/>
              </w:rPr>
            </w:pPr>
            <w:r w:rsidRPr="000474FD">
              <w:rPr>
                <w:rFonts w:ascii="Times New Roman" w:hAnsi="Times New Roman" w:cs="Times New Roman"/>
                <w:color w:val="000000" w:themeColor="text1"/>
                <w:sz w:val="24"/>
                <w:szCs w:val="24"/>
                <w:lang w:val="lt-LT"/>
              </w:rPr>
              <w:t>Perkančioji organizacija negali riboti tiekėjų teisių dėl pretenzijos pateikimo būdų ir privalo nagrinėti bei priimti motyvuotus sprendimus dėl visų gautų pretenzijų.</w:t>
            </w:r>
          </w:p>
        </w:tc>
      </w:tr>
    </w:tbl>
    <w:p w:rsidR="00571199" w:rsidRDefault="00571199" w:rsidP="0060195A">
      <w:pPr>
        <w:spacing w:line="240" w:lineRule="auto"/>
        <w:jc w:val="center"/>
        <w:rPr>
          <w:rFonts w:ascii="Times New Roman" w:hAnsi="Times New Roman" w:cs="Times New Roman"/>
          <w:b/>
          <w:sz w:val="24"/>
          <w:szCs w:val="24"/>
          <w:lang w:val="lt-LT"/>
        </w:rPr>
      </w:pPr>
    </w:p>
    <w:p w:rsidR="00CD16CD" w:rsidRPr="000474FD" w:rsidRDefault="00CD16CD" w:rsidP="0060195A">
      <w:pPr>
        <w:spacing w:line="240" w:lineRule="auto"/>
        <w:jc w:val="center"/>
        <w:rPr>
          <w:rFonts w:ascii="Times New Roman" w:hAnsi="Times New Roman" w:cs="Times New Roman"/>
          <w:b/>
          <w:sz w:val="24"/>
          <w:szCs w:val="24"/>
          <w:lang w:val="lt-LT"/>
        </w:rPr>
      </w:pPr>
    </w:p>
    <w:p w:rsidR="00D83099" w:rsidRDefault="00ED2E43" w:rsidP="0060195A">
      <w:pPr>
        <w:spacing w:line="240" w:lineRule="auto"/>
        <w:jc w:val="center"/>
        <w:rPr>
          <w:rFonts w:ascii="Times New Roman" w:hAnsi="Times New Roman" w:cs="Times New Roman"/>
          <w:b/>
          <w:sz w:val="24"/>
          <w:szCs w:val="24"/>
          <w:lang w:val="lt-LT"/>
        </w:rPr>
      </w:pPr>
      <w:r w:rsidRPr="000474FD">
        <w:rPr>
          <w:rFonts w:ascii="Times New Roman" w:hAnsi="Times New Roman" w:cs="Times New Roman"/>
          <w:b/>
          <w:sz w:val="24"/>
          <w:szCs w:val="24"/>
          <w:lang w:val="lt-LT"/>
        </w:rPr>
        <w:t>I</w:t>
      </w:r>
      <w:r w:rsidR="00D83099" w:rsidRPr="000474FD">
        <w:rPr>
          <w:rFonts w:ascii="Times New Roman" w:hAnsi="Times New Roman" w:cs="Times New Roman"/>
          <w:b/>
          <w:sz w:val="24"/>
          <w:szCs w:val="24"/>
          <w:lang w:val="lt-LT"/>
        </w:rPr>
        <w:t>V dalis. SPRENDIMAS</w:t>
      </w:r>
    </w:p>
    <w:p w:rsidR="00CD16CD" w:rsidRPr="000474FD" w:rsidRDefault="00CD16CD" w:rsidP="0060195A">
      <w:pPr>
        <w:spacing w:line="240" w:lineRule="auto"/>
        <w:jc w:val="center"/>
        <w:rPr>
          <w:rFonts w:ascii="Times New Roman" w:hAnsi="Times New Roman" w:cs="Times New Roman"/>
          <w:b/>
          <w:sz w:val="24"/>
          <w:szCs w:val="24"/>
          <w:lang w:val="lt-LT"/>
        </w:rPr>
      </w:pPr>
    </w:p>
    <w:p w:rsidR="00685C7A" w:rsidRPr="000474FD" w:rsidRDefault="00BA3D29" w:rsidP="00E36D0C">
      <w:pPr>
        <w:spacing w:line="240" w:lineRule="auto"/>
        <w:jc w:val="both"/>
        <w:rPr>
          <w:rFonts w:ascii="Times New Roman" w:eastAsia="Times New Roman" w:hAnsi="Times New Roman" w:cs="Times New Roman"/>
          <w:sz w:val="24"/>
          <w:szCs w:val="24"/>
          <w:lang w:val="lt-LT" w:eastAsia="lt-LT"/>
        </w:rPr>
      </w:pPr>
      <w:r w:rsidRPr="000474FD">
        <w:rPr>
          <w:rFonts w:ascii="Times New Roman" w:hAnsi="Times New Roman" w:cs="Times New Roman"/>
          <w:color w:val="FF0000"/>
          <w:sz w:val="24"/>
          <w:szCs w:val="24"/>
          <w:lang w:val="lt-LT"/>
        </w:rPr>
        <w:tab/>
      </w:r>
      <w:r w:rsidR="00685C7A" w:rsidRPr="000474FD">
        <w:rPr>
          <w:rFonts w:ascii="Times New Roman" w:eastAsia="Times New Roman" w:hAnsi="Times New Roman" w:cs="Times New Roman"/>
          <w:sz w:val="24"/>
          <w:szCs w:val="24"/>
          <w:lang w:val="lt-LT"/>
        </w:rPr>
        <w:t>Atsižvelgdama į nustatytus VPĮ pažeidimus, nurodytus Pirkimo vertinimo išvados II dalyje, Tarnyba, vadovaudamasi VPĮ 8</w:t>
      </w:r>
      <w:r w:rsidR="00685C7A" w:rsidRPr="000474FD">
        <w:rPr>
          <w:rFonts w:ascii="Times New Roman" w:eastAsia="Times New Roman" w:hAnsi="Times New Roman" w:cs="Times New Roman"/>
          <w:sz w:val="24"/>
          <w:szCs w:val="24"/>
          <w:vertAlign w:val="superscript"/>
          <w:lang w:val="lt-LT"/>
        </w:rPr>
        <w:t>2</w:t>
      </w:r>
      <w:r w:rsidR="00685C7A" w:rsidRPr="000474FD">
        <w:rPr>
          <w:rFonts w:ascii="Times New Roman" w:eastAsia="Times New Roman" w:hAnsi="Times New Roman" w:cs="Times New Roman"/>
          <w:sz w:val="24"/>
          <w:szCs w:val="24"/>
          <w:lang w:val="lt-LT"/>
        </w:rPr>
        <w:t xml:space="preserve"> straipsnio 2 dalies 6 punktu, </w:t>
      </w:r>
      <w:r w:rsidR="00685C7A" w:rsidRPr="000474FD">
        <w:rPr>
          <w:rFonts w:ascii="Times New Roman" w:eastAsia="Times New Roman" w:hAnsi="Times New Roman" w:cs="Times New Roman"/>
          <w:b/>
          <w:sz w:val="24"/>
          <w:szCs w:val="24"/>
          <w:lang w:val="lt-LT"/>
        </w:rPr>
        <w:t>įpareigoja</w:t>
      </w:r>
      <w:r w:rsidR="00685C7A" w:rsidRPr="000474FD">
        <w:rPr>
          <w:rFonts w:ascii="Times New Roman" w:eastAsia="Times New Roman" w:hAnsi="Times New Roman" w:cs="Times New Roman"/>
          <w:sz w:val="24"/>
          <w:szCs w:val="24"/>
          <w:lang w:val="lt-LT"/>
        </w:rPr>
        <w:t xml:space="preserve"> perkančiąją organizaciją:</w:t>
      </w:r>
    </w:p>
    <w:p w:rsidR="00685C7A" w:rsidRPr="000474FD" w:rsidRDefault="00685C7A" w:rsidP="00685C7A">
      <w:pPr>
        <w:tabs>
          <w:tab w:val="left" w:pos="786"/>
        </w:tabs>
        <w:spacing w:after="0" w:line="240" w:lineRule="auto"/>
        <w:ind w:left="786" w:hanging="77"/>
        <w:jc w:val="both"/>
        <w:rPr>
          <w:rFonts w:ascii="Times New Roman" w:eastAsia="Times New Roman" w:hAnsi="Times New Roman" w:cs="Times New Roman"/>
          <w:sz w:val="24"/>
          <w:szCs w:val="24"/>
          <w:lang w:val="lt-LT"/>
        </w:rPr>
      </w:pPr>
      <w:r w:rsidRPr="000474FD">
        <w:rPr>
          <w:rFonts w:ascii="Times New Roman" w:eastAsia="Times New Roman" w:hAnsi="Times New Roman" w:cs="Times New Roman"/>
          <w:sz w:val="24"/>
          <w:szCs w:val="24"/>
          <w:lang w:val="lt-LT"/>
        </w:rPr>
        <w:t>1. Nutraukti Pirkimo procedūras;</w:t>
      </w:r>
    </w:p>
    <w:p w:rsidR="00685C7A" w:rsidRPr="000474FD" w:rsidRDefault="00685C7A" w:rsidP="00685C7A">
      <w:pPr>
        <w:tabs>
          <w:tab w:val="left" w:pos="709"/>
        </w:tabs>
        <w:spacing w:after="0" w:line="240" w:lineRule="auto"/>
        <w:jc w:val="both"/>
        <w:rPr>
          <w:rFonts w:ascii="Times New Roman" w:eastAsia="Times New Roman" w:hAnsi="Times New Roman" w:cs="Times New Roman"/>
          <w:sz w:val="24"/>
          <w:szCs w:val="24"/>
          <w:lang w:val="lt-LT"/>
        </w:rPr>
      </w:pPr>
      <w:r w:rsidRPr="000474FD">
        <w:rPr>
          <w:rFonts w:ascii="Times New Roman" w:eastAsia="Times New Roman" w:hAnsi="Times New Roman" w:cs="Times New Roman"/>
          <w:sz w:val="24"/>
          <w:szCs w:val="24"/>
          <w:lang w:val="lt-LT"/>
        </w:rPr>
        <w:tab/>
        <w:t>2. Raštu informuoti Tarnybą apie įpareigojimo įvykdymą ir pateikti tai patvirtinančius dokumentus.</w:t>
      </w:r>
    </w:p>
    <w:p w:rsidR="00685C7A" w:rsidRPr="000474FD" w:rsidRDefault="00685C7A" w:rsidP="00685C7A">
      <w:pPr>
        <w:spacing w:after="0" w:line="240" w:lineRule="auto"/>
        <w:ind w:firstLine="709"/>
        <w:jc w:val="both"/>
        <w:rPr>
          <w:rFonts w:ascii="Times New Roman" w:eastAsia="Times New Roman" w:hAnsi="Times New Roman" w:cs="Times New Roman"/>
          <w:sz w:val="24"/>
          <w:szCs w:val="24"/>
          <w:lang w:val="lt-LT" w:eastAsia="zh-CN"/>
        </w:rPr>
      </w:pPr>
      <w:r w:rsidRPr="000474FD">
        <w:rPr>
          <w:rFonts w:ascii="Times New Roman" w:eastAsia="Times New Roman" w:hAnsi="Times New Roman" w:cs="Times New Roman"/>
          <w:sz w:val="24"/>
          <w:szCs w:val="24"/>
          <w:lang w:val="lt-LT" w:eastAsia="zh-CN"/>
        </w:rPr>
        <w:t>Vadovaujantis Lietuvos Respublikos administracinių bylų teisenos įstatymo 5 ir 15 straipsniais, nesutikę su Tarnybos įpareigojimu, Jūs galite jį apskųsti teismui šio įstatymo nustatyta tvarka.</w:t>
      </w:r>
    </w:p>
    <w:p w:rsidR="006B42C0" w:rsidRDefault="006B42C0" w:rsidP="0060195A">
      <w:pPr>
        <w:spacing w:line="240" w:lineRule="auto"/>
        <w:jc w:val="both"/>
        <w:rPr>
          <w:rFonts w:ascii="Times New Roman" w:hAnsi="Times New Roman" w:cs="Times New Roman"/>
          <w:sz w:val="24"/>
          <w:szCs w:val="24"/>
          <w:lang w:val="lt-LT"/>
        </w:rPr>
      </w:pPr>
    </w:p>
    <w:p w:rsidR="00CD16CD" w:rsidRPr="000474FD" w:rsidRDefault="00CD16CD" w:rsidP="0060195A">
      <w:pPr>
        <w:spacing w:line="240" w:lineRule="auto"/>
        <w:jc w:val="both"/>
        <w:rPr>
          <w:rFonts w:ascii="Times New Roman" w:hAnsi="Times New Roman" w:cs="Times New Roman"/>
          <w:sz w:val="24"/>
          <w:szCs w:val="24"/>
          <w:lang w:val="lt-LT"/>
        </w:rPr>
      </w:pPr>
    </w:p>
    <w:p w:rsidR="00690339" w:rsidRPr="000474FD" w:rsidRDefault="00DE53CE" w:rsidP="0060195A">
      <w:pPr>
        <w:spacing w:line="240" w:lineRule="auto"/>
        <w:rPr>
          <w:rFonts w:ascii="Times New Roman" w:hAnsi="Times New Roman" w:cs="Times New Roman"/>
          <w:sz w:val="24"/>
          <w:szCs w:val="24"/>
          <w:lang w:val="lt-LT"/>
        </w:rPr>
      </w:pPr>
      <w:r w:rsidRPr="000474FD">
        <w:rPr>
          <w:rFonts w:ascii="Times New Roman" w:hAnsi="Times New Roman" w:cs="Times New Roman"/>
          <w:sz w:val="24"/>
          <w:szCs w:val="24"/>
          <w:lang w:val="lt-LT"/>
        </w:rPr>
        <w:t>Kontrolės skyriaus vyriausioji specialistė</w:t>
      </w:r>
      <w:proofErr w:type="gramStart"/>
      <w:r w:rsidRPr="000474FD">
        <w:rPr>
          <w:rFonts w:ascii="Times New Roman" w:hAnsi="Times New Roman" w:cs="Times New Roman"/>
          <w:sz w:val="24"/>
          <w:szCs w:val="24"/>
          <w:lang w:val="lt-LT"/>
        </w:rPr>
        <w:t xml:space="preserve">                                                                </w:t>
      </w:r>
      <w:proofErr w:type="gramEnd"/>
      <w:r w:rsidRPr="000474FD">
        <w:rPr>
          <w:rFonts w:ascii="Times New Roman" w:hAnsi="Times New Roman" w:cs="Times New Roman"/>
          <w:sz w:val="24"/>
          <w:szCs w:val="24"/>
          <w:lang w:val="lt-LT"/>
        </w:rPr>
        <w:t>Julija Grudinkė</w:t>
      </w:r>
    </w:p>
    <w:p w:rsidR="00CD16CD" w:rsidRDefault="00CD16CD" w:rsidP="0060195A">
      <w:pPr>
        <w:spacing w:line="240" w:lineRule="auto"/>
        <w:rPr>
          <w:rFonts w:ascii="Times New Roman" w:hAnsi="Times New Roman" w:cs="Times New Roman"/>
          <w:sz w:val="24"/>
          <w:szCs w:val="24"/>
          <w:lang w:val="lt-LT"/>
        </w:rPr>
      </w:pPr>
    </w:p>
    <w:p w:rsidR="00CD16CD" w:rsidRDefault="00CD16CD" w:rsidP="0060195A">
      <w:pPr>
        <w:spacing w:line="240" w:lineRule="auto"/>
        <w:rPr>
          <w:rFonts w:ascii="Times New Roman" w:hAnsi="Times New Roman" w:cs="Times New Roman"/>
          <w:sz w:val="24"/>
          <w:szCs w:val="24"/>
          <w:lang w:val="lt-LT"/>
        </w:rPr>
      </w:pPr>
    </w:p>
    <w:p w:rsidR="00CD16CD" w:rsidRDefault="00CD16CD" w:rsidP="0060195A">
      <w:pPr>
        <w:spacing w:line="240" w:lineRule="auto"/>
        <w:rPr>
          <w:rFonts w:ascii="Times New Roman" w:hAnsi="Times New Roman" w:cs="Times New Roman"/>
          <w:sz w:val="24"/>
          <w:szCs w:val="24"/>
          <w:lang w:val="lt-LT"/>
        </w:rPr>
      </w:pPr>
    </w:p>
    <w:p w:rsidR="00CD16CD" w:rsidRDefault="00CD16CD" w:rsidP="0060195A">
      <w:pPr>
        <w:spacing w:line="240" w:lineRule="auto"/>
        <w:rPr>
          <w:rFonts w:ascii="Times New Roman" w:hAnsi="Times New Roman" w:cs="Times New Roman"/>
          <w:sz w:val="24"/>
          <w:szCs w:val="24"/>
          <w:lang w:val="lt-LT"/>
        </w:rPr>
      </w:pPr>
    </w:p>
    <w:p w:rsidR="00CD16CD" w:rsidRDefault="00CD16CD" w:rsidP="0060195A">
      <w:pPr>
        <w:spacing w:line="240" w:lineRule="auto"/>
        <w:rPr>
          <w:rFonts w:ascii="Times New Roman" w:hAnsi="Times New Roman" w:cs="Times New Roman"/>
          <w:sz w:val="24"/>
          <w:szCs w:val="24"/>
          <w:lang w:val="lt-LT"/>
        </w:rPr>
      </w:pPr>
    </w:p>
    <w:p w:rsidR="00CD16CD" w:rsidRDefault="00CD16CD" w:rsidP="0060195A">
      <w:pPr>
        <w:spacing w:line="240" w:lineRule="auto"/>
        <w:rPr>
          <w:rFonts w:ascii="Times New Roman" w:hAnsi="Times New Roman" w:cs="Times New Roman"/>
          <w:sz w:val="24"/>
          <w:szCs w:val="24"/>
          <w:lang w:val="lt-LT"/>
        </w:rPr>
      </w:pPr>
    </w:p>
    <w:p w:rsidR="00CD16CD" w:rsidRDefault="00CD16CD" w:rsidP="0060195A">
      <w:pPr>
        <w:spacing w:line="240" w:lineRule="auto"/>
        <w:rPr>
          <w:rFonts w:ascii="Times New Roman" w:hAnsi="Times New Roman" w:cs="Times New Roman"/>
          <w:sz w:val="24"/>
          <w:szCs w:val="24"/>
          <w:lang w:val="lt-LT"/>
        </w:rPr>
      </w:pPr>
    </w:p>
    <w:p w:rsidR="00E93D32" w:rsidRPr="0060195A" w:rsidRDefault="00DE53CE" w:rsidP="0060195A">
      <w:pPr>
        <w:spacing w:line="240" w:lineRule="auto"/>
        <w:rPr>
          <w:rFonts w:ascii="Times New Roman" w:hAnsi="Times New Roman" w:cs="Times New Roman"/>
          <w:sz w:val="24"/>
          <w:szCs w:val="24"/>
          <w:lang w:val="lt-LT"/>
        </w:rPr>
      </w:pPr>
      <w:r w:rsidRPr="000474FD">
        <w:rPr>
          <w:rFonts w:ascii="Times New Roman" w:hAnsi="Times New Roman" w:cs="Times New Roman"/>
          <w:sz w:val="24"/>
          <w:szCs w:val="24"/>
          <w:lang w:val="lt-LT"/>
        </w:rPr>
        <w:t xml:space="preserve">J. Grudinkė, </w:t>
      </w:r>
      <w:r w:rsidRPr="0060195A">
        <w:rPr>
          <w:rFonts w:ascii="Times New Roman" w:hAnsi="Times New Roman" w:cs="Times New Roman"/>
          <w:sz w:val="24"/>
          <w:szCs w:val="24"/>
          <w:lang w:val="lt-LT"/>
        </w:rPr>
        <w:t>tel.: (8 5) 219 7030, el. p.: Julija.Grudinke@vpt.lt</w:t>
      </w:r>
    </w:p>
    <w:sectPr w:rsidR="00E93D32" w:rsidRPr="0060195A" w:rsidSect="00E3540A">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302" w:rsidRDefault="006C3302" w:rsidP="006741AE">
      <w:pPr>
        <w:spacing w:after="0" w:line="240" w:lineRule="auto"/>
      </w:pPr>
      <w:r>
        <w:separator/>
      </w:r>
    </w:p>
  </w:endnote>
  <w:endnote w:type="continuationSeparator" w:id="0">
    <w:p w:rsidR="006C3302" w:rsidRDefault="006C3302"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Calibri Light">
    <w:altName w:val="Segoe UI"/>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302" w:rsidRDefault="006C3302" w:rsidP="006741AE">
      <w:pPr>
        <w:spacing w:after="0" w:line="240" w:lineRule="auto"/>
      </w:pPr>
      <w:r>
        <w:separator/>
      </w:r>
    </w:p>
  </w:footnote>
  <w:footnote w:type="continuationSeparator" w:id="0">
    <w:p w:rsidR="006C3302" w:rsidRDefault="006C3302" w:rsidP="006741AE">
      <w:pPr>
        <w:spacing w:after="0" w:line="240" w:lineRule="auto"/>
      </w:pPr>
      <w:r>
        <w:continuationSeparator/>
      </w:r>
    </w:p>
  </w:footnote>
  <w:footnote w:id="1">
    <w:p w:rsidR="006C3302" w:rsidRPr="0071364D" w:rsidRDefault="006C3302" w:rsidP="0071364D">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„Pirkimo dokumentai turi būti tikslūs, aiškūs, be dviprasmybių, kad tiekėjai galėtų pateikti pasiūlymus, o perkančioji organizacija nupirkti tai, ko reikia &lt;...&gt;“;</w:t>
      </w:r>
    </w:p>
  </w:footnote>
  <w:footnote w:id="2">
    <w:p w:rsidR="006C3302" w:rsidRPr="0071364D" w:rsidRDefault="006C3302" w:rsidP="0071364D">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„Perkančioji organizacija &lt;...&gt; supaprastintus pirkimus atlieka pagal pasitvirtintas taisykles &lt;...&gt;“;</w:t>
      </w:r>
    </w:p>
  </w:footnote>
  <w:footnote w:id="3">
    <w:p w:rsidR="006C3302" w:rsidRPr="0071364D" w:rsidRDefault="006C3302" w:rsidP="00E00F72">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„Pirkimai atliekami laikantis lygiateisiškumo, nediskriminavimo, skaidrumo, abipusio pripažinimo ir proporcingumo principų, konfidencialumo ir nešališkumo reikalavimų“;</w:t>
      </w:r>
    </w:p>
  </w:footnote>
  <w:footnote w:id="4">
    <w:p w:rsidR="006C3302" w:rsidRPr="0071364D" w:rsidRDefault="006C3302" w:rsidP="00E00F72">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Žr. išnašą Nr. 1;</w:t>
      </w:r>
    </w:p>
  </w:footnote>
  <w:footnote w:id="5">
    <w:p w:rsidR="006C3302" w:rsidRPr="0071364D" w:rsidRDefault="006C3302" w:rsidP="00E00F72">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„&lt;...&gt;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footnote>
  <w:footnote w:id="6">
    <w:p w:rsidR="006C3302" w:rsidRPr="0071364D" w:rsidRDefault="006C3302" w:rsidP="00E00F72">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„Jeigu kartu su paslaugomis perkamos prekės ir (ar) darbai, su prekėmis – paslaugos, darbai, o su darbais – prekės, paslaugos, techninėje specifikacijoje atitinkamai nustatomi reikalavimai ir kartu perkamoms prekėms, darbams ar paslaugoms“;</w:t>
      </w:r>
    </w:p>
  </w:footnote>
  <w:footnote w:id="7">
    <w:p w:rsidR="006C3302" w:rsidRPr="0071364D" w:rsidRDefault="006C3302" w:rsidP="00E00F72">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8">
    <w:p w:rsidR="006C3302" w:rsidRPr="0071364D" w:rsidRDefault="006C3302" w:rsidP="00E00F72">
      <w:pPr>
        <w:pStyle w:val="FootnoteText"/>
        <w:jc w:val="both"/>
        <w:rPr>
          <w:rFonts w:ascii="Times New Roman" w:hAnsi="Times New Roman" w:cs="Times New Roman"/>
          <w:lang w:val="lt-LT"/>
        </w:rPr>
      </w:pPr>
      <w:r w:rsidRPr="0071364D">
        <w:rPr>
          <w:rStyle w:val="FootnoteReference"/>
          <w:rFonts w:ascii="Times New Roman" w:hAnsi="Times New Roman" w:cs="Times New Roman"/>
        </w:rPr>
        <w:footnoteRef/>
      </w:r>
      <w:r w:rsidRPr="0071364D">
        <w:rPr>
          <w:rFonts w:ascii="Times New Roman" w:hAnsi="Times New Roman" w:cs="Times New Roman"/>
        </w:rPr>
        <w:t xml:space="preserve"> </w:t>
      </w:r>
      <w:r w:rsidRPr="0071364D">
        <w:rPr>
          <w:rFonts w:ascii="Times New Roman" w:hAnsi="Times New Roman" w:cs="Times New Roman"/>
          <w:lang w:val="lt-LT"/>
        </w:rPr>
        <w:t>„Pirkimų tikslas – vadovaujantis šio įstatymo reikalavimais sudaryti pirkimo sutartį, leidžiančią įsigyti perkančiajai organizacijai &lt;...&gt; reikalingų prekių, paslaugų ar darbų, racionaliai naudojant tam skirtas lėšas“;</w:t>
      </w:r>
    </w:p>
  </w:footnote>
  <w:footnote w:id="9">
    <w:p w:rsidR="006C3302" w:rsidRPr="009D6F03" w:rsidRDefault="006C3302" w:rsidP="00E00F72">
      <w:pPr>
        <w:pStyle w:val="FootnoteText"/>
        <w:jc w:val="both"/>
        <w:rPr>
          <w:rFonts w:ascii="Times New Roman" w:hAnsi="Times New Roman" w:cs="Times New Roman"/>
          <w:lang w:val="lt-LT"/>
        </w:rPr>
      </w:pPr>
      <w:r w:rsidRPr="009D6F03">
        <w:rPr>
          <w:rStyle w:val="FootnoteReference"/>
          <w:rFonts w:ascii="Times New Roman" w:hAnsi="Times New Roman" w:cs="Times New Roman"/>
        </w:rPr>
        <w:footnoteRef/>
      </w:r>
      <w:r w:rsidRPr="009D6F03">
        <w:rPr>
          <w:rFonts w:ascii="Times New Roman" w:hAnsi="Times New Roman" w:cs="Times New Roman"/>
        </w:rPr>
        <w:t xml:space="preserve"> </w:t>
      </w:r>
      <w:r w:rsidRPr="009D6F03">
        <w:rPr>
          <w:rFonts w:ascii="Times New Roman" w:hAnsi="Times New Roman" w:cs="Times New Roman"/>
          <w:lang w:val="lt-LT"/>
        </w:rPr>
        <w:t>Žr. išnašą Nr.2;</w:t>
      </w:r>
    </w:p>
  </w:footnote>
  <w:footnote w:id="10">
    <w:p w:rsidR="006C3302" w:rsidRPr="00C13A55" w:rsidRDefault="006C3302" w:rsidP="00E00F72">
      <w:pPr>
        <w:pStyle w:val="FootnoteText"/>
        <w:rPr>
          <w:rFonts w:ascii="Times New Roman" w:hAnsi="Times New Roman" w:cs="Times New Roman"/>
          <w:lang w:val="lt-LT"/>
        </w:rPr>
      </w:pPr>
      <w:r w:rsidRPr="00C13A55">
        <w:rPr>
          <w:rStyle w:val="FootnoteReference"/>
          <w:rFonts w:ascii="Times New Roman" w:hAnsi="Times New Roman" w:cs="Times New Roman"/>
        </w:rPr>
        <w:footnoteRef/>
      </w:r>
      <w:r w:rsidRPr="00C13A55">
        <w:rPr>
          <w:rFonts w:ascii="Times New Roman" w:hAnsi="Times New Roman" w:cs="Times New Roman"/>
        </w:rPr>
        <w:t xml:space="preserve"> </w:t>
      </w:r>
      <w:r>
        <w:rPr>
          <w:rFonts w:ascii="Times New Roman" w:hAnsi="Times New Roman" w:cs="Times New Roman"/>
          <w:lang w:val="lt-LT"/>
        </w:rPr>
        <w:t>Žr. išnašą Nr. 3</w:t>
      </w:r>
      <w:r w:rsidRPr="00C13A55">
        <w:rPr>
          <w:rFonts w:ascii="Times New Roman" w:hAnsi="Times New Roman" w:cs="Times New Roman"/>
          <w:lang w:val="lt-LT"/>
        </w:rPr>
        <w:t>;</w:t>
      </w:r>
    </w:p>
  </w:footnote>
  <w:footnote w:id="11">
    <w:p w:rsidR="006C3302" w:rsidRPr="001E3B08" w:rsidRDefault="006C3302" w:rsidP="00E00F72">
      <w:pPr>
        <w:pStyle w:val="FootnoteText"/>
        <w:jc w:val="both"/>
        <w:rPr>
          <w:rFonts w:ascii="Times New Roman" w:hAnsi="Times New Roman" w:cs="Times New Roman"/>
          <w:lang w:val="lt-LT"/>
        </w:rPr>
      </w:pPr>
      <w:r w:rsidRPr="001E3B08">
        <w:rPr>
          <w:rStyle w:val="FootnoteReference"/>
          <w:rFonts w:ascii="Times New Roman" w:hAnsi="Times New Roman" w:cs="Times New Roman"/>
        </w:rPr>
        <w:footnoteRef/>
      </w:r>
      <w:r w:rsidRPr="001E3B08">
        <w:rPr>
          <w:rFonts w:ascii="Times New Roman" w:hAnsi="Times New Roman" w:cs="Times New Roman"/>
        </w:rPr>
        <w:t xml:space="preserve"> </w:t>
      </w:r>
      <w:r w:rsidRPr="001E3B08">
        <w:rPr>
          <w:rFonts w:ascii="Times New Roman" w:hAnsi="Times New Roman" w:cs="Times New Roman"/>
          <w:lang w:val="lt-LT"/>
        </w:rPr>
        <w:t xml:space="preserve">„&lt;...&gt; Kai pirkimo sutartis sudaroma raštu, turi būti nustatyta: &lt;...&gt; 70.3. kainodaros </w:t>
      </w:r>
      <w:proofErr w:type="gramStart"/>
      <w:r w:rsidRPr="001E3B08">
        <w:rPr>
          <w:rFonts w:ascii="Times New Roman" w:hAnsi="Times New Roman" w:cs="Times New Roman"/>
          <w:lang w:val="lt-LT"/>
        </w:rPr>
        <w:t>taisyklės</w:t>
      </w:r>
      <w:proofErr w:type="gramEnd"/>
      <w:r w:rsidRPr="001E3B08">
        <w:rPr>
          <w:rFonts w:ascii="Times New Roman" w:hAnsi="Times New Roman" w:cs="Times New Roman"/>
          <w:lang w:val="lt-LT"/>
        </w:rPr>
        <w:t>, nustatytos pagal Lietuvos Respublikos Vyriausybės arba jos įgaliotos institucijos patvirtintą metodiką &lt;...&gt;“;</w:t>
      </w:r>
    </w:p>
  </w:footnote>
  <w:footnote w:id="12">
    <w:p w:rsidR="006C3302" w:rsidRPr="001E3B08" w:rsidRDefault="006C3302" w:rsidP="00E00F72">
      <w:pPr>
        <w:pStyle w:val="FootnoteText"/>
        <w:jc w:val="both"/>
        <w:rPr>
          <w:rFonts w:ascii="Times New Roman" w:hAnsi="Times New Roman" w:cs="Times New Roman"/>
          <w:lang w:val="lt-LT"/>
        </w:rPr>
      </w:pPr>
      <w:r w:rsidRPr="001E3B08">
        <w:rPr>
          <w:rStyle w:val="FootnoteReference"/>
          <w:rFonts w:ascii="Times New Roman" w:hAnsi="Times New Roman" w:cs="Times New Roman"/>
        </w:rPr>
        <w:footnoteRef/>
      </w:r>
      <w:r w:rsidRPr="001E3B08">
        <w:rPr>
          <w:rFonts w:ascii="Times New Roman" w:hAnsi="Times New Roman" w:cs="Times New Roman"/>
        </w:rPr>
        <w:t xml:space="preserve"> </w:t>
      </w:r>
      <w:r w:rsidRPr="001E3B08">
        <w:rPr>
          <w:rFonts w:ascii="Times New Roman" w:hAnsi="Times New Roman" w:cs="Times New Roman"/>
          <w:lang w:val="lt-LT"/>
        </w:rPr>
        <w:t>Žr. išnaš</w:t>
      </w:r>
      <w:r>
        <w:rPr>
          <w:rFonts w:ascii="Times New Roman" w:hAnsi="Times New Roman" w:cs="Times New Roman"/>
          <w:lang w:val="lt-LT"/>
        </w:rPr>
        <w:t>ą</w:t>
      </w:r>
      <w:r w:rsidRPr="001E3B08">
        <w:rPr>
          <w:rFonts w:ascii="Times New Roman" w:hAnsi="Times New Roman" w:cs="Times New Roman"/>
          <w:lang w:val="lt-LT"/>
        </w:rPr>
        <w:t xml:space="preserve"> Nr. 2;</w:t>
      </w:r>
    </w:p>
  </w:footnote>
  <w:footnote w:id="13">
    <w:p w:rsidR="006C3302" w:rsidRPr="00E7231E" w:rsidRDefault="006C3302" w:rsidP="00E00F72">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Pr="00E7231E">
        <w:rPr>
          <w:rFonts w:ascii="Times New Roman" w:hAnsi="Times New Roman" w:cs="Times New Roman"/>
          <w:lang w:val="lt-LT"/>
        </w:rPr>
        <w:t>„Komisija dirba pagal perkančiosios organizacijos vadovo patvirtintą Komisijos darbo reglamentą &lt;...&gt;“;</w:t>
      </w:r>
    </w:p>
  </w:footnote>
  <w:footnote w:id="14">
    <w:p w:rsidR="006C3302" w:rsidRPr="00E7231E" w:rsidRDefault="006C3302" w:rsidP="00E00F72">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Pr="00E7231E">
        <w:rPr>
          <w:rFonts w:ascii="Times New Roman" w:hAnsi="Times New Roman" w:cs="Times New Roman"/>
          <w:lang w:val="lt-LT"/>
        </w:rPr>
        <w:t>„Kai pirkimą vykdo Komisija, kiekvienas jos sprendimas protokoluojamas &lt;...&gt;“;</w:t>
      </w:r>
    </w:p>
  </w:footnote>
  <w:footnote w:id="15">
    <w:p w:rsidR="006C3302" w:rsidRPr="00E7231E" w:rsidRDefault="006C3302" w:rsidP="00E00F72">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Pr="00E7231E">
        <w:rPr>
          <w:rFonts w:ascii="Times New Roman" w:hAnsi="Times New Roman" w:cs="Times New Roman"/>
          <w:lang w:val="lt-LT"/>
        </w:rPr>
        <w:t xml:space="preserve">„Perkančioji organizacija &lt;...&gt; atlikdama supaprastintus pirkimus, privalo vadovautis šio įstatymo I skyriaus &lt;...&gt; reikalavimais &lt;...&gt;; </w:t>
      </w:r>
    </w:p>
  </w:footnote>
  <w:footnote w:id="16">
    <w:p w:rsidR="006C3302" w:rsidRPr="00E7231E" w:rsidRDefault="006C3302" w:rsidP="00E00F72">
      <w:pPr>
        <w:pStyle w:val="FootnoteText"/>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Pr="00E7231E">
        <w:rPr>
          <w:rFonts w:ascii="Times New Roman" w:hAnsi="Times New Roman" w:cs="Times New Roman"/>
          <w:lang w:val="lt-LT"/>
        </w:rPr>
        <w:t>Žr. išnašą Nr. 2;</w:t>
      </w:r>
    </w:p>
  </w:footnote>
  <w:footnote w:id="17">
    <w:p w:rsidR="006C3302" w:rsidRPr="00E7231E" w:rsidRDefault="006C3302" w:rsidP="00E00F72">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Pr="00E7231E">
        <w:rPr>
          <w:rFonts w:ascii="Times New Roman" w:hAnsi="Times New Roman" w:cs="Times New Roman"/>
          <w:lang w:val="lt-LT"/>
        </w:rPr>
        <w:t>„&lt;...&gt; Komisija dirba pagal ją sudariusios organizacijos patvirtintą darbo reglamentą, yra jai atskaitinga ir vykdo tik raštiškas jos užduotis ir įpareigojimus &lt;...&gt;“;</w:t>
      </w:r>
    </w:p>
  </w:footnote>
  <w:footnote w:id="18">
    <w:p w:rsidR="006C3302" w:rsidRPr="00E7231E" w:rsidRDefault="006C3302" w:rsidP="00E00F72">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Pr="00E7231E">
        <w:rPr>
          <w:rFonts w:ascii="Times New Roman" w:hAnsi="Times New Roman" w:cs="Times New Roman"/>
          <w:lang w:val="lt-LT"/>
        </w:rPr>
        <w:t>„Komisija veikia ją sudariusios organizacijos vardu pagal jai suteiktus įgaliojimus. &lt;...&gt; Komisijos sprendimai įforminami protokolu. Protokole nurodomi Komisijos sprendimo motyvai, pateikiami paaiškinimai, kiekvieno Komisijos nario atskiroji nuomonė &lt;...&gt;“;</w:t>
      </w:r>
    </w:p>
  </w:footnote>
  <w:footnote w:id="19">
    <w:p w:rsidR="006C3302" w:rsidRPr="007153CC" w:rsidRDefault="006C3302" w:rsidP="00E00F72">
      <w:pPr>
        <w:pStyle w:val="FootnoteText"/>
        <w:jc w:val="both"/>
        <w:rPr>
          <w:rFonts w:ascii="Times New Roman" w:hAnsi="Times New Roman" w:cs="Times New Roman"/>
          <w:lang w:val="lt-LT"/>
        </w:rPr>
      </w:pPr>
      <w:r w:rsidRPr="007153CC">
        <w:rPr>
          <w:rStyle w:val="FootnoteReference"/>
          <w:rFonts w:ascii="Times New Roman" w:hAnsi="Times New Roman" w:cs="Times New Roman"/>
        </w:rPr>
        <w:footnoteRef/>
      </w:r>
      <w:r w:rsidRPr="007153CC">
        <w:rPr>
          <w:rFonts w:ascii="Times New Roman" w:hAnsi="Times New Roman" w:cs="Times New Roman"/>
        </w:rPr>
        <w:t xml:space="preserve"> </w:t>
      </w:r>
      <w:r w:rsidRPr="007153CC">
        <w:rPr>
          <w:rFonts w:ascii="Times New Roman" w:hAnsi="Times New Roman" w:cs="Times New Roman"/>
          <w:lang w:val="lt-LT"/>
        </w:rPr>
        <w:t>„Ginčų nagrinėjimas, žalos atlyginimas, pirkimo sutarties pripažinimas negaliojančia, alternatyvios sankcijos, Europos Bendrijos teisės pažeidimų nagrinėjimas atliekamas vadovaujantis Viešųjų pirkimų įstatymo V skyriaus nuostatomis“;</w:t>
      </w:r>
    </w:p>
  </w:footnote>
  <w:footnote w:id="20">
    <w:p w:rsidR="006C3302" w:rsidRPr="007153CC" w:rsidRDefault="006C3302" w:rsidP="00E00F72">
      <w:pPr>
        <w:pStyle w:val="FootnoteText"/>
        <w:rPr>
          <w:rFonts w:ascii="Times New Roman" w:hAnsi="Times New Roman" w:cs="Times New Roman"/>
          <w:lang w:val="lt-LT"/>
        </w:rPr>
      </w:pPr>
      <w:r w:rsidRPr="007153CC">
        <w:rPr>
          <w:rStyle w:val="FootnoteReference"/>
          <w:rFonts w:ascii="Times New Roman" w:hAnsi="Times New Roman" w:cs="Times New Roman"/>
        </w:rPr>
        <w:footnoteRef/>
      </w:r>
      <w:r w:rsidRPr="007153CC">
        <w:rPr>
          <w:rFonts w:ascii="Times New Roman" w:hAnsi="Times New Roman" w:cs="Times New Roman"/>
        </w:rPr>
        <w:t xml:space="preserve"> </w:t>
      </w:r>
      <w:r w:rsidRPr="007153CC">
        <w:rPr>
          <w:rFonts w:ascii="Times New Roman" w:hAnsi="Times New Roman" w:cs="Times New Roman"/>
          <w:lang w:val="lt-LT"/>
        </w:rPr>
        <w:t>Žr. išnašą Nr.</w:t>
      </w:r>
      <w:r>
        <w:rPr>
          <w:rFonts w:ascii="Times New Roman" w:hAnsi="Times New Roman" w:cs="Times New Roman"/>
          <w:lang w:val="lt-LT"/>
        </w:rPr>
        <w:t xml:space="preserve"> </w:t>
      </w:r>
      <w:r w:rsidRPr="007153CC">
        <w:rPr>
          <w:rFonts w:ascii="Times New Roman" w:hAnsi="Times New Roman" w:cs="Times New Roman"/>
          <w:lang w:val="lt-LT"/>
        </w:rPr>
        <w:t>2;</w:t>
      </w:r>
    </w:p>
  </w:footnote>
  <w:footnote w:id="21">
    <w:p w:rsidR="006C3302" w:rsidRPr="00E00F72" w:rsidRDefault="006C3302" w:rsidP="00E00F72">
      <w:pPr>
        <w:pStyle w:val="FootnoteText"/>
        <w:jc w:val="both"/>
        <w:rPr>
          <w:rFonts w:ascii="Times New Roman" w:hAnsi="Times New Roman" w:cs="Times New Roman"/>
          <w:lang w:val="lt-LT"/>
        </w:rPr>
      </w:pPr>
      <w:r w:rsidRPr="007153CC">
        <w:rPr>
          <w:rStyle w:val="FootnoteReference"/>
          <w:rFonts w:ascii="Times New Roman" w:hAnsi="Times New Roman" w:cs="Times New Roman"/>
        </w:rPr>
        <w:footnoteRef/>
      </w:r>
      <w:r w:rsidRPr="007153CC">
        <w:rPr>
          <w:rFonts w:ascii="Times New Roman" w:hAnsi="Times New Roman" w:cs="Times New Roman"/>
        </w:rPr>
        <w:t xml:space="preserve"> </w:t>
      </w:r>
      <w:r w:rsidRPr="007153CC">
        <w:rPr>
          <w:rFonts w:ascii="Times New Roman" w:hAnsi="Times New Roman" w:cs="Times New Roman"/>
          <w:lang w:val="lt-LT"/>
        </w:rPr>
        <w:t xml:space="preserve">„Perkančioji organizacija, gavusi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w:t>
      </w:r>
      <w:r w:rsidRPr="00E00F72">
        <w:rPr>
          <w:rFonts w:ascii="Times New Roman" w:hAnsi="Times New Roman" w:cs="Times New Roman"/>
          <w:lang w:val="lt-LT"/>
        </w:rPr>
        <w:t>suinteresuotiems kandidatams ir suinteresuotiems dalyviams dienos“;</w:t>
      </w:r>
    </w:p>
  </w:footnote>
  <w:footnote w:id="22">
    <w:p w:rsidR="006C3302" w:rsidRPr="00E00F72" w:rsidRDefault="006C3302" w:rsidP="009A1919">
      <w:pPr>
        <w:pStyle w:val="FootnoteText"/>
        <w:jc w:val="both"/>
        <w:rPr>
          <w:rFonts w:ascii="Times New Roman" w:hAnsi="Times New Roman" w:cs="Times New Roman"/>
          <w:lang w:val="lt-LT"/>
        </w:rPr>
      </w:pPr>
      <w:r w:rsidRPr="00E00F72">
        <w:rPr>
          <w:rStyle w:val="FootnoteReference"/>
          <w:rFonts w:ascii="Times New Roman" w:hAnsi="Times New Roman" w:cs="Times New Roman"/>
        </w:rPr>
        <w:footnoteRef/>
      </w:r>
      <w:r w:rsidRPr="00E00F72">
        <w:rPr>
          <w:rFonts w:ascii="Times New Roman" w:hAnsi="Times New Roman" w:cs="Times New Roman"/>
        </w:rPr>
        <w:t xml:space="preserve"> </w:t>
      </w:r>
      <w:r w:rsidRPr="00E00F72">
        <w:rPr>
          <w:rFonts w:ascii="Times New Roman" w:hAnsi="Times New Roman" w:cs="Times New Roman"/>
          <w:lang w:val="lt-LT"/>
        </w:rPr>
        <w:t>Žr. išnašą Nr. 3;</w:t>
      </w:r>
    </w:p>
  </w:footnote>
  <w:footnote w:id="23">
    <w:p w:rsidR="006C3302" w:rsidRPr="00BA11B5" w:rsidRDefault="006C3302" w:rsidP="009A1919">
      <w:pPr>
        <w:pStyle w:val="FootnoteText"/>
        <w:rPr>
          <w:rFonts w:ascii="Times New Roman" w:hAnsi="Times New Roman" w:cs="Times New Roman"/>
          <w:lang w:val="lt-LT"/>
        </w:rPr>
      </w:pPr>
      <w:r w:rsidRPr="00BA11B5">
        <w:rPr>
          <w:rStyle w:val="FootnoteReference"/>
          <w:rFonts w:ascii="Times New Roman" w:hAnsi="Times New Roman" w:cs="Times New Roman"/>
        </w:rPr>
        <w:footnoteRef/>
      </w:r>
      <w:r w:rsidRPr="00BA11B5">
        <w:rPr>
          <w:rFonts w:ascii="Times New Roman" w:hAnsi="Times New Roman" w:cs="Times New Roman"/>
        </w:rPr>
        <w:t xml:space="preserve"> </w:t>
      </w:r>
      <w:r w:rsidRPr="00BA11B5">
        <w:rPr>
          <w:rFonts w:ascii="Times New Roman" w:hAnsi="Times New Roman" w:cs="Times New Roman"/>
          <w:lang w:val="lt-LT"/>
        </w:rPr>
        <w:t>Žr. išnašą Nr. 7;</w:t>
      </w:r>
    </w:p>
  </w:footnote>
  <w:footnote w:id="24">
    <w:p w:rsidR="006C3302" w:rsidRPr="00BA11B5" w:rsidRDefault="006C3302" w:rsidP="009A1919">
      <w:pPr>
        <w:pStyle w:val="FootnoteText"/>
        <w:rPr>
          <w:rFonts w:ascii="Times New Roman" w:hAnsi="Times New Roman" w:cs="Times New Roman"/>
          <w:lang w:val="lt-LT"/>
        </w:rPr>
      </w:pPr>
      <w:r w:rsidRPr="00BA11B5">
        <w:rPr>
          <w:rStyle w:val="FootnoteReference"/>
          <w:rFonts w:ascii="Times New Roman" w:hAnsi="Times New Roman" w:cs="Times New Roman"/>
        </w:rPr>
        <w:footnoteRef/>
      </w:r>
      <w:r w:rsidRPr="00BA11B5">
        <w:rPr>
          <w:rFonts w:ascii="Times New Roman" w:hAnsi="Times New Roman" w:cs="Times New Roman"/>
        </w:rPr>
        <w:t xml:space="preserve"> </w:t>
      </w:r>
      <w:r w:rsidRPr="00BA11B5">
        <w:rPr>
          <w:rFonts w:ascii="Times New Roman" w:hAnsi="Times New Roman" w:cs="Times New Roman"/>
          <w:lang w:val="lt-LT"/>
        </w:rPr>
        <w:t>Žr. išnašą Nr. 8;</w:t>
      </w:r>
    </w:p>
  </w:footnote>
  <w:footnote w:id="25">
    <w:p w:rsidR="006C3302" w:rsidRPr="00BA11B5" w:rsidRDefault="006C3302" w:rsidP="009A1919">
      <w:pPr>
        <w:pStyle w:val="FootnoteText"/>
        <w:rPr>
          <w:rFonts w:ascii="Times New Roman" w:hAnsi="Times New Roman" w:cs="Times New Roman"/>
          <w:lang w:val="lt-LT"/>
        </w:rPr>
      </w:pPr>
      <w:r w:rsidRPr="00BA11B5">
        <w:rPr>
          <w:rStyle w:val="FootnoteReference"/>
          <w:rFonts w:ascii="Times New Roman" w:hAnsi="Times New Roman" w:cs="Times New Roman"/>
        </w:rPr>
        <w:footnoteRef/>
      </w:r>
      <w:r w:rsidRPr="00BA11B5">
        <w:rPr>
          <w:rFonts w:ascii="Times New Roman" w:hAnsi="Times New Roman" w:cs="Times New Roman"/>
        </w:rPr>
        <w:t xml:space="preserve"> </w:t>
      </w:r>
      <w:r w:rsidRPr="00BA11B5">
        <w:rPr>
          <w:rFonts w:ascii="Times New Roman" w:hAnsi="Times New Roman" w:cs="Times New Roman"/>
          <w:lang w:val="lt-LT"/>
        </w:rPr>
        <w:t>Žr. išnašą Nr. 13;</w:t>
      </w:r>
    </w:p>
  </w:footnote>
  <w:footnote w:id="26">
    <w:p w:rsidR="006C3302" w:rsidRPr="00BA11B5" w:rsidRDefault="006C3302" w:rsidP="009A1919">
      <w:pPr>
        <w:pStyle w:val="FootnoteText"/>
        <w:rPr>
          <w:rFonts w:ascii="Times New Roman" w:hAnsi="Times New Roman" w:cs="Times New Roman"/>
          <w:lang w:val="lt-LT"/>
        </w:rPr>
      </w:pPr>
      <w:r w:rsidRPr="00BA11B5">
        <w:rPr>
          <w:rStyle w:val="FootnoteReference"/>
          <w:rFonts w:ascii="Times New Roman" w:hAnsi="Times New Roman" w:cs="Times New Roman"/>
        </w:rPr>
        <w:footnoteRef/>
      </w:r>
      <w:r w:rsidRPr="00BA11B5">
        <w:rPr>
          <w:rFonts w:ascii="Times New Roman" w:hAnsi="Times New Roman" w:cs="Times New Roman"/>
        </w:rPr>
        <w:t xml:space="preserve"> </w:t>
      </w:r>
      <w:r w:rsidRPr="00BA11B5">
        <w:rPr>
          <w:rFonts w:ascii="Times New Roman" w:hAnsi="Times New Roman" w:cs="Times New Roman"/>
          <w:lang w:val="lt-LT"/>
        </w:rPr>
        <w:t>Žr. išnašą Nr. 17;</w:t>
      </w:r>
    </w:p>
  </w:footnote>
  <w:footnote w:id="27">
    <w:p w:rsidR="006C3302" w:rsidRPr="00BA11B5" w:rsidRDefault="006C3302" w:rsidP="009A1919">
      <w:pPr>
        <w:pStyle w:val="FootnoteText"/>
        <w:rPr>
          <w:lang w:val="lt-LT"/>
        </w:rPr>
      </w:pPr>
      <w:r w:rsidRPr="00BA11B5">
        <w:rPr>
          <w:rStyle w:val="FootnoteReference"/>
          <w:rFonts w:ascii="Times New Roman" w:hAnsi="Times New Roman" w:cs="Times New Roman"/>
        </w:rPr>
        <w:footnoteRef/>
      </w:r>
      <w:r w:rsidRPr="00BA11B5">
        <w:rPr>
          <w:rFonts w:ascii="Times New Roman" w:hAnsi="Times New Roman" w:cs="Times New Roman"/>
        </w:rPr>
        <w:t xml:space="preserve"> </w:t>
      </w:r>
      <w:r w:rsidRPr="00BA11B5">
        <w:rPr>
          <w:rFonts w:ascii="Times New Roman" w:hAnsi="Times New Roman" w:cs="Times New Roman"/>
          <w:lang w:val="lt-LT"/>
        </w:rPr>
        <w:t>Žr. išnašą Nr. 15;</w:t>
      </w:r>
    </w:p>
  </w:footnote>
  <w:footnote w:id="28">
    <w:p w:rsidR="006C3302" w:rsidRPr="00BA11B5" w:rsidRDefault="006C3302" w:rsidP="009A1919">
      <w:pPr>
        <w:pStyle w:val="FootnoteText"/>
        <w:rPr>
          <w:rFonts w:ascii="Times New Roman" w:hAnsi="Times New Roman" w:cs="Times New Roman"/>
          <w:lang w:val="lt-LT"/>
        </w:rPr>
      </w:pPr>
      <w:r w:rsidRPr="00BA11B5">
        <w:rPr>
          <w:rStyle w:val="FootnoteReference"/>
          <w:rFonts w:ascii="Times New Roman" w:hAnsi="Times New Roman" w:cs="Times New Roman"/>
        </w:rPr>
        <w:footnoteRef/>
      </w:r>
      <w:r w:rsidRPr="00BA11B5">
        <w:rPr>
          <w:rFonts w:ascii="Times New Roman" w:hAnsi="Times New Roman" w:cs="Times New Roman"/>
        </w:rPr>
        <w:t xml:space="preserve"> </w:t>
      </w:r>
      <w:r>
        <w:rPr>
          <w:rFonts w:ascii="Times New Roman" w:hAnsi="Times New Roman" w:cs="Times New Roman"/>
          <w:lang w:val="lt-LT"/>
        </w:rPr>
        <w:t>Žr. i</w:t>
      </w:r>
      <w:r w:rsidRPr="00BA11B5">
        <w:rPr>
          <w:rFonts w:ascii="Times New Roman" w:hAnsi="Times New Roman" w:cs="Times New Roman"/>
          <w:lang w:val="lt-LT"/>
        </w:rPr>
        <w:t>šnašą Nr. 2;</w:t>
      </w:r>
    </w:p>
  </w:footnote>
  <w:footnote w:id="29">
    <w:p w:rsidR="006C3302" w:rsidRPr="00E7231E" w:rsidRDefault="006C3302" w:rsidP="009A1919">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Pr>
          <w:rFonts w:ascii="Times New Roman" w:hAnsi="Times New Roman" w:cs="Times New Roman"/>
          <w:lang w:val="lt-LT"/>
        </w:rPr>
        <w:t>Žr. išnašą Nr. 13;</w:t>
      </w:r>
    </w:p>
  </w:footnote>
  <w:footnote w:id="30">
    <w:p w:rsidR="006C3302" w:rsidRPr="00E7231E" w:rsidRDefault="006C3302" w:rsidP="009A1919">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Pr>
          <w:rFonts w:ascii="Times New Roman" w:hAnsi="Times New Roman" w:cs="Times New Roman"/>
          <w:lang w:val="lt-LT"/>
        </w:rPr>
        <w:t>Žr. išnašą Nr. 14;</w:t>
      </w:r>
    </w:p>
  </w:footnote>
  <w:footnote w:id="31">
    <w:p w:rsidR="006C3302" w:rsidRPr="00E7231E" w:rsidRDefault="006C3302" w:rsidP="009A1919">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Pr>
          <w:rFonts w:ascii="Times New Roman" w:hAnsi="Times New Roman" w:cs="Times New Roman"/>
          <w:lang w:val="lt-LT"/>
        </w:rPr>
        <w:t>Žr. išnašą Nr. 15;</w:t>
      </w:r>
      <w:r w:rsidRPr="00E7231E">
        <w:rPr>
          <w:rFonts w:ascii="Times New Roman" w:hAnsi="Times New Roman" w:cs="Times New Roman"/>
          <w:lang w:val="lt-LT"/>
        </w:rPr>
        <w:t xml:space="preserve"> </w:t>
      </w:r>
    </w:p>
  </w:footnote>
  <w:footnote w:id="32">
    <w:p w:rsidR="006C3302" w:rsidRPr="00E7231E" w:rsidRDefault="006C3302" w:rsidP="009A1919">
      <w:pPr>
        <w:pStyle w:val="FootnoteText"/>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Pr="00E7231E">
        <w:rPr>
          <w:rFonts w:ascii="Times New Roman" w:hAnsi="Times New Roman" w:cs="Times New Roman"/>
          <w:lang w:val="lt-LT"/>
        </w:rPr>
        <w:t>Žr. išnašą Nr. 2;</w:t>
      </w:r>
    </w:p>
  </w:footnote>
  <w:footnote w:id="33">
    <w:p w:rsidR="006C3302" w:rsidRPr="00E7231E" w:rsidRDefault="006C3302" w:rsidP="009A1919">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00CD16CD">
        <w:rPr>
          <w:rFonts w:ascii="Times New Roman" w:hAnsi="Times New Roman" w:cs="Times New Roman"/>
          <w:lang w:val="lt-LT"/>
        </w:rPr>
        <w:t>Žr. išnašą Nr. 17;</w:t>
      </w:r>
    </w:p>
  </w:footnote>
  <w:footnote w:id="34">
    <w:p w:rsidR="006C3302" w:rsidRPr="00E7231E" w:rsidRDefault="006C3302" w:rsidP="009A1919">
      <w:pPr>
        <w:pStyle w:val="FootnoteText"/>
        <w:jc w:val="both"/>
        <w:rPr>
          <w:rFonts w:ascii="Times New Roman" w:hAnsi="Times New Roman" w:cs="Times New Roman"/>
          <w:lang w:val="lt-LT"/>
        </w:rPr>
      </w:pPr>
      <w:r w:rsidRPr="00E7231E">
        <w:rPr>
          <w:rStyle w:val="FootnoteReference"/>
          <w:rFonts w:ascii="Times New Roman" w:hAnsi="Times New Roman" w:cs="Times New Roman"/>
        </w:rPr>
        <w:footnoteRef/>
      </w:r>
      <w:r w:rsidRPr="00E7231E">
        <w:rPr>
          <w:rFonts w:ascii="Times New Roman" w:hAnsi="Times New Roman" w:cs="Times New Roman"/>
        </w:rPr>
        <w:t xml:space="preserve"> </w:t>
      </w:r>
      <w:r w:rsidR="00CD16CD">
        <w:rPr>
          <w:rFonts w:ascii="Times New Roman" w:hAnsi="Times New Roman" w:cs="Times New Roman"/>
          <w:lang w:val="lt-LT"/>
        </w:rPr>
        <w:t>Žr. išnašą Nr. 18;</w:t>
      </w:r>
    </w:p>
  </w:footnote>
  <w:footnote w:id="35">
    <w:p w:rsidR="006C3302" w:rsidRPr="00E00F72" w:rsidRDefault="006C3302" w:rsidP="00E00F72">
      <w:pPr>
        <w:pStyle w:val="FootnoteText"/>
        <w:jc w:val="both"/>
        <w:rPr>
          <w:lang w:val="lt-LT"/>
        </w:rPr>
      </w:pPr>
      <w:r w:rsidRPr="00E00F72">
        <w:rPr>
          <w:rStyle w:val="FootnoteReference"/>
          <w:rFonts w:ascii="Times New Roman" w:hAnsi="Times New Roman" w:cs="Times New Roman"/>
          <w:lang w:val="lt-LT"/>
        </w:rPr>
        <w:footnoteRef/>
      </w:r>
      <w:r w:rsidRPr="00E00F72">
        <w:rPr>
          <w:rFonts w:ascii="Times New Roman" w:hAnsi="Times New Roman" w:cs="Times New Roman"/>
          <w:lang w:val="lt-LT"/>
        </w:rPr>
        <w:t xml:space="preserve">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urn:schemas-microsoft-com:office:smarttags" w:element="metricconverter">
        <w:smartTagPr>
          <w:attr w:name="ProductID" w:val="2003 m"/>
        </w:smartTagPr>
        <w:r w:rsidRPr="00E00F72">
          <w:rPr>
            <w:rFonts w:ascii="Times New Roman" w:hAnsi="Times New Roman" w:cs="Times New Roman"/>
            <w:lang w:val="lt-LT"/>
          </w:rPr>
          <w:t>2003 m</w:t>
        </w:r>
      </w:smartTag>
      <w:r w:rsidRPr="00E00F72">
        <w:rPr>
          <w:rFonts w:ascii="Times New Roman" w:hAnsi="Times New Roman" w:cs="Times New Roman"/>
          <w:lang w:val="lt-LT"/>
        </w:rPr>
        <w:t>. spalio 20 d. įsakymu Nr. 1S-100 (</w:t>
      </w:r>
      <w:proofErr w:type="spellStart"/>
      <w:r w:rsidRPr="00E00F72">
        <w:rPr>
          <w:rFonts w:ascii="Times New Roman" w:hAnsi="Times New Roman" w:cs="Times New Roman"/>
          <w:lang w:val="lt-LT"/>
        </w:rPr>
        <w:t>Žin</w:t>
      </w:r>
      <w:proofErr w:type="spellEnd"/>
      <w:r w:rsidRPr="00E00F72">
        <w:rPr>
          <w:rFonts w:ascii="Times New Roman" w:hAnsi="Times New Roman" w:cs="Times New Roman"/>
          <w:lang w:val="lt-LT"/>
        </w:rPr>
        <w:t xml:space="preserve">., 2003, Nr. 103-4623; 2004, Nr. 63-2285; 2007, Nr. 66-2595; 2009, Nr. 39-1505), bei Viešųjų pirkimų tarnybos direktoriaus </w:t>
      </w:r>
      <w:proofErr w:type="gramStart"/>
      <w:r w:rsidRPr="00E00F72">
        <w:rPr>
          <w:rFonts w:ascii="Times New Roman" w:hAnsi="Times New Roman" w:cs="Times New Roman"/>
          <w:lang w:val="lt-LT"/>
        </w:rPr>
        <w:t>2010 balandžio 15 d.</w:t>
      </w:r>
      <w:proofErr w:type="gramEnd"/>
      <w:r w:rsidRPr="00E00F72">
        <w:rPr>
          <w:rFonts w:ascii="Times New Roman" w:hAnsi="Times New Roman" w:cs="Times New Roman"/>
          <w:lang w:val="lt-LT"/>
        </w:rPr>
        <w:t xml:space="preserve">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Pr="00E00F72">
        <w:rPr>
          <w:rFonts w:ascii="Times New Roman" w:hAnsi="Times New Roman" w:cs="Times New Roman"/>
          <w:lang w:val="lt-LT"/>
        </w:rPr>
        <w:t>Žin</w:t>
      </w:r>
      <w:proofErr w:type="spellEnd"/>
      <w:r w:rsidRPr="00E00F72">
        <w:rPr>
          <w:rFonts w:ascii="Times New Roman" w:hAnsi="Times New Roman" w:cs="Times New Roman"/>
          <w:lang w:val="lt-LT"/>
        </w:rPr>
        <w:t>., 2010, Nr. 46-2231), pirkimo dokumentuose nustatomi tiekėjų kvalifikacijos reikalavimai ir vykdomas tiekėjų kvalifikacijos patikrinimas“</w:t>
      </w:r>
      <w:r>
        <w:rPr>
          <w:rFonts w:ascii="Times New Roman" w:hAnsi="Times New Roman" w:cs="Times New Roman"/>
          <w:lang w:val="lt-LT"/>
        </w:rPr>
        <w:t>;</w:t>
      </w:r>
    </w:p>
  </w:footnote>
  <w:footnote w:id="36">
    <w:p w:rsidR="006C3302" w:rsidRPr="00E00F72" w:rsidRDefault="006C3302">
      <w:pPr>
        <w:pStyle w:val="FootnoteText"/>
        <w:rPr>
          <w:rFonts w:ascii="Times New Roman" w:hAnsi="Times New Roman" w:cs="Times New Roman"/>
          <w:lang w:val="lt-LT"/>
        </w:rPr>
      </w:pPr>
      <w:r w:rsidRPr="00E00F72">
        <w:rPr>
          <w:rStyle w:val="FootnoteReference"/>
          <w:rFonts w:ascii="Times New Roman" w:hAnsi="Times New Roman" w:cs="Times New Roman"/>
        </w:rPr>
        <w:footnoteRef/>
      </w:r>
      <w:r w:rsidRPr="00E00F72">
        <w:rPr>
          <w:rFonts w:ascii="Times New Roman" w:hAnsi="Times New Roman" w:cs="Times New Roman"/>
        </w:rPr>
        <w:t xml:space="preserve"> </w:t>
      </w:r>
      <w:r w:rsidRPr="00E00F72">
        <w:rPr>
          <w:rFonts w:ascii="Times New Roman" w:hAnsi="Times New Roman" w:cs="Times New Roman"/>
          <w:lang w:val="lt-LT"/>
        </w:rPr>
        <w:t>Žr. išnašą Nr. 2;</w:t>
      </w:r>
    </w:p>
  </w:footnote>
  <w:footnote w:id="37">
    <w:p w:rsidR="006C3302" w:rsidRPr="006C6CEE" w:rsidRDefault="006C3302" w:rsidP="006C6CEE">
      <w:pPr>
        <w:pStyle w:val="FootnoteText"/>
        <w:jc w:val="both"/>
        <w:rPr>
          <w:rFonts w:ascii="Times New Roman" w:hAnsi="Times New Roman" w:cs="Times New Roman"/>
          <w:lang w:val="lt-LT"/>
        </w:rPr>
      </w:pPr>
      <w:r w:rsidRPr="006B6467">
        <w:rPr>
          <w:rStyle w:val="FootnoteReference"/>
          <w:rFonts w:ascii="Times New Roman" w:hAnsi="Times New Roman" w:cs="Times New Roman"/>
          <w:lang w:val="lt-LT"/>
        </w:rPr>
        <w:footnoteRef/>
      </w:r>
      <w:r>
        <w:rPr>
          <w:rFonts w:ascii="Times New Roman" w:hAnsi="Times New Roman" w:cs="Times New Roman"/>
          <w:lang w:val="lt-LT"/>
        </w:rPr>
        <w:t xml:space="preserve"> Žr. išnašą Nr. 1;</w:t>
      </w:r>
    </w:p>
  </w:footnote>
  <w:footnote w:id="38">
    <w:p w:rsidR="006C3302" w:rsidRPr="006C6CEE" w:rsidRDefault="006C3302" w:rsidP="006C6CEE">
      <w:pPr>
        <w:pStyle w:val="FootnoteText"/>
        <w:jc w:val="both"/>
        <w:rPr>
          <w:lang w:val="lt-LT"/>
        </w:rPr>
      </w:pPr>
      <w:r w:rsidRPr="006C6CEE">
        <w:rPr>
          <w:rStyle w:val="FootnoteReference"/>
          <w:rFonts w:ascii="Times New Roman" w:hAnsi="Times New Roman" w:cs="Times New Roman"/>
        </w:rPr>
        <w:footnoteRef/>
      </w:r>
      <w:r w:rsidRPr="002A582E">
        <w:rPr>
          <w:rFonts w:ascii="Times New Roman" w:hAnsi="Times New Roman" w:cs="Times New Roman"/>
          <w:lang w:val="en-US"/>
        </w:rPr>
        <w:t xml:space="preserve"> </w:t>
      </w:r>
      <w:r>
        <w:rPr>
          <w:rFonts w:ascii="Times New Roman" w:hAnsi="Times New Roman" w:cs="Times New Roman"/>
          <w:lang w:val="lt-LT"/>
        </w:rPr>
        <w:t>Žr. išnašą Nr.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1924B8C"/>
    <w:multiLevelType w:val="hybridMultilevel"/>
    <w:tmpl w:val="9B86D41C"/>
    <w:lvl w:ilvl="0" w:tplc="E2A2DC72">
      <w:start w:val="18"/>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752F97"/>
    <w:multiLevelType w:val="hybridMultilevel"/>
    <w:tmpl w:val="02B654F8"/>
    <w:lvl w:ilvl="0" w:tplc="6ED8D6CC">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5D574EE"/>
    <w:multiLevelType w:val="multilevel"/>
    <w:tmpl w:val="389E6AC2"/>
    <w:lvl w:ilvl="0">
      <w:start w:val="28"/>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657BF1"/>
    <w:multiLevelType w:val="multilevel"/>
    <w:tmpl w:val="556A3BF6"/>
    <w:lvl w:ilvl="0">
      <w:start w:val="72"/>
      <w:numFmt w:val="decimal"/>
      <w:lvlText w:val="%1."/>
      <w:lvlJc w:val="left"/>
      <w:pPr>
        <w:ind w:left="2749" w:hanging="480"/>
      </w:pPr>
      <w:rPr>
        <w:rFonts w:ascii="Times New Roman" w:hAnsi="Times New Roman" w:cs="Times New Roman" w:hint="default"/>
        <w:b w:val="0"/>
        <w:i w:val="0"/>
        <w:strike w:val="0"/>
        <w:dstrike w:val="0"/>
        <w:color w:val="auto"/>
        <w:u w:val="none"/>
        <w:effect w:val="none"/>
      </w:rPr>
    </w:lvl>
    <w:lvl w:ilvl="1">
      <w:start w:val="1"/>
      <w:numFmt w:val="decimal"/>
      <w:lvlText w:val="%1.%2."/>
      <w:lvlJc w:val="left"/>
      <w:pPr>
        <w:ind w:left="1910" w:hanging="480"/>
      </w:pPr>
      <w:rPr>
        <w:rFonts w:ascii="Times New Roman" w:hAnsi="Times New Roman" w:cs="Times New Roman" w:hint="default"/>
        <w:b w:val="0"/>
        <w:i w:val="0"/>
        <w:color w:val="auto"/>
        <w:sz w:val="24"/>
        <w:szCs w:val="24"/>
      </w:rPr>
    </w:lvl>
    <w:lvl w:ilvl="2">
      <w:start w:val="1"/>
      <w:numFmt w:val="decimal"/>
      <w:lvlText w:val="%1.%2.%3."/>
      <w:lvlJc w:val="left"/>
      <w:pPr>
        <w:ind w:left="3580" w:hanging="720"/>
      </w:pPr>
      <w:rPr>
        <w:rFonts w:hint="default"/>
        <w:b w:val="0"/>
        <w:i w:val="0"/>
        <w:color w:val="auto"/>
      </w:rPr>
    </w:lvl>
    <w:lvl w:ilvl="3">
      <w:start w:val="1"/>
      <w:numFmt w:val="decimal"/>
      <w:lvlText w:val="%1.%2.%3.%4."/>
      <w:lvlJc w:val="left"/>
      <w:pPr>
        <w:ind w:left="5010" w:hanging="720"/>
      </w:pPr>
      <w:rPr>
        <w:rFonts w:hint="default"/>
        <w:i w:val="0"/>
        <w:color w:val="auto"/>
      </w:rPr>
    </w:lvl>
    <w:lvl w:ilvl="4">
      <w:start w:val="1"/>
      <w:numFmt w:val="decimal"/>
      <w:lvlText w:val="%1.%2.%3.%4.%5."/>
      <w:lvlJc w:val="left"/>
      <w:pPr>
        <w:ind w:left="6800" w:hanging="1080"/>
      </w:pPr>
      <w:rPr>
        <w:rFonts w:hint="default"/>
        <w:i w:val="0"/>
        <w:color w:val="auto"/>
      </w:rPr>
    </w:lvl>
    <w:lvl w:ilvl="5">
      <w:start w:val="1"/>
      <w:numFmt w:val="decimal"/>
      <w:lvlText w:val="%1.%2.%3.%4.%5.%6."/>
      <w:lvlJc w:val="left"/>
      <w:pPr>
        <w:ind w:left="8230" w:hanging="1080"/>
      </w:pPr>
      <w:rPr>
        <w:rFonts w:hint="default"/>
        <w:i w:val="0"/>
        <w:color w:val="auto"/>
      </w:rPr>
    </w:lvl>
    <w:lvl w:ilvl="6">
      <w:start w:val="1"/>
      <w:numFmt w:val="decimal"/>
      <w:lvlText w:val="%1.%2.%3.%4.%5.%6.%7."/>
      <w:lvlJc w:val="left"/>
      <w:pPr>
        <w:ind w:left="10020" w:hanging="1440"/>
      </w:pPr>
      <w:rPr>
        <w:rFonts w:hint="default"/>
        <w:i w:val="0"/>
        <w:color w:val="auto"/>
      </w:rPr>
    </w:lvl>
    <w:lvl w:ilvl="7">
      <w:start w:val="1"/>
      <w:numFmt w:val="decimal"/>
      <w:lvlText w:val="%1.%2.%3.%4.%5.%6.%7.%8."/>
      <w:lvlJc w:val="left"/>
      <w:pPr>
        <w:ind w:left="11450" w:hanging="1440"/>
      </w:pPr>
      <w:rPr>
        <w:rFonts w:hint="default"/>
        <w:i w:val="0"/>
        <w:color w:val="auto"/>
      </w:rPr>
    </w:lvl>
    <w:lvl w:ilvl="8">
      <w:start w:val="1"/>
      <w:numFmt w:val="decimal"/>
      <w:lvlText w:val="%1.%2.%3.%4.%5.%6.%7.%8.%9."/>
      <w:lvlJc w:val="left"/>
      <w:pPr>
        <w:ind w:left="13240" w:hanging="1800"/>
      </w:pPr>
      <w:rPr>
        <w:rFonts w:hint="default"/>
        <w:i w:val="0"/>
        <w:color w:val="auto"/>
      </w:rPr>
    </w:lvl>
  </w:abstractNum>
  <w:abstractNum w:abstractNumId="14">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018FA"/>
    <w:multiLevelType w:val="multilevel"/>
    <w:tmpl w:val="D668CE70"/>
    <w:lvl w:ilvl="0">
      <w:start w:val="15"/>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3EA2A9B"/>
    <w:multiLevelType w:val="hybridMultilevel"/>
    <w:tmpl w:val="BAA6F8FC"/>
    <w:lvl w:ilvl="0" w:tplc="F81CCAE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2">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9543FF"/>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13CD4"/>
    <w:multiLevelType w:val="hybridMultilevel"/>
    <w:tmpl w:val="BA1AF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5934A1A"/>
    <w:multiLevelType w:val="hybridMultilevel"/>
    <w:tmpl w:val="D0CA7FF8"/>
    <w:lvl w:ilvl="0" w:tplc="F606D1C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0"/>
  </w:num>
  <w:num w:numId="3">
    <w:abstractNumId w:val="19"/>
  </w:num>
  <w:num w:numId="4">
    <w:abstractNumId w:val="25"/>
  </w:num>
  <w:num w:numId="5">
    <w:abstractNumId w:val="29"/>
  </w:num>
  <w:num w:numId="6">
    <w:abstractNumId w:val="2"/>
  </w:num>
  <w:num w:numId="7">
    <w:abstractNumId w:val="10"/>
  </w:num>
  <w:num w:numId="8">
    <w:abstractNumId w:val="24"/>
  </w:num>
  <w:num w:numId="9">
    <w:abstractNumId w:val="6"/>
  </w:num>
  <w:num w:numId="10">
    <w:abstractNumId w:val="20"/>
  </w:num>
  <w:num w:numId="11">
    <w:abstractNumId w:val="1"/>
  </w:num>
  <w:num w:numId="12">
    <w:abstractNumId w:val="18"/>
  </w:num>
  <w:num w:numId="13">
    <w:abstractNumId w:val="21"/>
  </w:num>
  <w:num w:numId="14">
    <w:abstractNumId w:val="3"/>
  </w:num>
  <w:num w:numId="15">
    <w:abstractNumId w:val="9"/>
  </w:num>
  <w:num w:numId="16">
    <w:abstractNumId w:val="23"/>
  </w:num>
  <w:num w:numId="17">
    <w:abstractNumId w:val="22"/>
  </w:num>
  <w:num w:numId="18">
    <w:abstractNumId w:val="26"/>
  </w:num>
  <w:num w:numId="19">
    <w:abstractNumId w:val="15"/>
  </w:num>
  <w:num w:numId="20">
    <w:abstractNumId w:val="14"/>
  </w:num>
  <w:num w:numId="21">
    <w:abstractNumId w:val="7"/>
  </w:num>
  <w:num w:numId="22">
    <w:abstractNumId w:val="0"/>
  </w:num>
  <w:num w:numId="23">
    <w:abstractNumId w:val="8"/>
  </w:num>
  <w:num w:numId="24">
    <w:abstractNumId w:val="27"/>
  </w:num>
  <w:num w:numId="25">
    <w:abstractNumId w:val="17"/>
  </w:num>
  <w:num w:numId="26">
    <w:abstractNumId w:val="11"/>
  </w:num>
  <w:num w:numId="27">
    <w:abstractNumId w:val="28"/>
  </w:num>
  <w:num w:numId="28">
    <w:abstractNumId w:val="4"/>
  </w:num>
  <w:num w:numId="29">
    <w:abstractNumId w:val="13"/>
  </w:num>
  <w:num w:numId="30">
    <w:abstractNumId w:val="12"/>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0391C"/>
    <w:rsid w:val="0000779A"/>
    <w:rsid w:val="00020410"/>
    <w:rsid w:val="00043BB6"/>
    <w:rsid w:val="000474FD"/>
    <w:rsid w:val="000569AE"/>
    <w:rsid w:val="00063B5B"/>
    <w:rsid w:val="00075B0D"/>
    <w:rsid w:val="000825AC"/>
    <w:rsid w:val="000A336E"/>
    <w:rsid w:val="000A4246"/>
    <w:rsid w:val="000A6CB8"/>
    <w:rsid w:val="000B1A01"/>
    <w:rsid w:val="000B58B6"/>
    <w:rsid w:val="000C19E9"/>
    <w:rsid w:val="000C1CB0"/>
    <w:rsid w:val="000C6378"/>
    <w:rsid w:val="000C6672"/>
    <w:rsid w:val="000E7B16"/>
    <w:rsid w:val="000F1C2C"/>
    <w:rsid w:val="001045AF"/>
    <w:rsid w:val="001057DE"/>
    <w:rsid w:val="00125A31"/>
    <w:rsid w:val="001404F3"/>
    <w:rsid w:val="001627DD"/>
    <w:rsid w:val="001A1AA5"/>
    <w:rsid w:val="001A29A8"/>
    <w:rsid w:val="001B75E3"/>
    <w:rsid w:val="001C1101"/>
    <w:rsid w:val="001C4C78"/>
    <w:rsid w:val="001D7EF0"/>
    <w:rsid w:val="001E3B08"/>
    <w:rsid w:val="001E62B2"/>
    <w:rsid w:val="001E72AF"/>
    <w:rsid w:val="001F1B60"/>
    <w:rsid w:val="00207007"/>
    <w:rsid w:val="00220083"/>
    <w:rsid w:val="002271FE"/>
    <w:rsid w:val="00235955"/>
    <w:rsid w:val="002412C9"/>
    <w:rsid w:val="002441C4"/>
    <w:rsid w:val="002604EE"/>
    <w:rsid w:val="0026481C"/>
    <w:rsid w:val="0026688C"/>
    <w:rsid w:val="00270511"/>
    <w:rsid w:val="002968F9"/>
    <w:rsid w:val="002A2D0F"/>
    <w:rsid w:val="002A3FA6"/>
    <w:rsid w:val="002A582E"/>
    <w:rsid w:val="002B0659"/>
    <w:rsid w:val="002C6CD9"/>
    <w:rsid w:val="002D3EDA"/>
    <w:rsid w:val="002E145F"/>
    <w:rsid w:val="002E29F0"/>
    <w:rsid w:val="002F4AB0"/>
    <w:rsid w:val="00302E22"/>
    <w:rsid w:val="00323D82"/>
    <w:rsid w:val="00336F2B"/>
    <w:rsid w:val="003670C0"/>
    <w:rsid w:val="0037586E"/>
    <w:rsid w:val="003769F0"/>
    <w:rsid w:val="00377C32"/>
    <w:rsid w:val="0038340F"/>
    <w:rsid w:val="003974B1"/>
    <w:rsid w:val="003A38C3"/>
    <w:rsid w:val="003B6D1F"/>
    <w:rsid w:val="003C0DD8"/>
    <w:rsid w:val="003C168A"/>
    <w:rsid w:val="003C1ABE"/>
    <w:rsid w:val="003C3D7B"/>
    <w:rsid w:val="003C4260"/>
    <w:rsid w:val="003C4552"/>
    <w:rsid w:val="003D3541"/>
    <w:rsid w:val="003D601A"/>
    <w:rsid w:val="003D7A12"/>
    <w:rsid w:val="003E24C8"/>
    <w:rsid w:val="003E4CB3"/>
    <w:rsid w:val="003F2332"/>
    <w:rsid w:val="00411809"/>
    <w:rsid w:val="00426034"/>
    <w:rsid w:val="0042695D"/>
    <w:rsid w:val="00431035"/>
    <w:rsid w:val="00440769"/>
    <w:rsid w:val="00440936"/>
    <w:rsid w:val="0045054F"/>
    <w:rsid w:val="00455BB0"/>
    <w:rsid w:val="004756E6"/>
    <w:rsid w:val="004757AF"/>
    <w:rsid w:val="004953E1"/>
    <w:rsid w:val="00496E1F"/>
    <w:rsid w:val="004B4420"/>
    <w:rsid w:val="004B62B6"/>
    <w:rsid w:val="004C524C"/>
    <w:rsid w:val="004C6145"/>
    <w:rsid w:val="004D1487"/>
    <w:rsid w:val="004E007A"/>
    <w:rsid w:val="004E0E80"/>
    <w:rsid w:val="004E3C99"/>
    <w:rsid w:val="004F35FA"/>
    <w:rsid w:val="004F76B3"/>
    <w:rsid w:val="005255AC"/>
    <w:rsid w:val="00525A89"/>
    <w:rsid w:val="00531068"/>
    <w:rsid w:val="00540E8A"/>
    <w:rsid w:val="0055044D"/>
    <w:rsid w:val="00571199"/>
    <w:rsid w:val="00580C09"/>
    <w:rsid w:val="005836C7"/>
    <w:rsid w:val="00593D29"/>
    <w:rsid w:val="0059657F"/>
    <w:rsid w:val="005B3CFB"/>
    <w:rsid w:val="005D4A42"/>
    <w:rsid w:val="005D4F07"/>
    <w:rsid w:val="005F42EE"/>
    <w:rsid w:val="005F59DE"/>
    <w:rsid w:val="005F67E2"/>
    <w:rsid w:val="005F764E"/>
    <w:rsid w:val="0060195A"/>
    <w:rsid w:val="00603C4E"/>
    <w:rsid w:val="0062079B"/>
    <w:rsid w:val="00622CA1"/>
    <w:rsid w:val="00625F4B"/>
    <w:rsid w:val="00627077"/>
    <w:rsid w:val="006333D3"/>
    <w:rsid w:val="00653DFC"/>
    <w:rsid w:val="00667A00"/>
    <w:rsid w:val="0067117D"/>
    <w:rsid w:val="006741AE"/>
    <w:rsid w:val="006760D4"/>
    <w:rsid w:val="00685C7A"/>
    <w:rsid w:val="00690339"/>
    <w:rsid w:val="006947CE"/>
    <w:rsid w:val="00695D7F"/>
    <w:rsid w:val="00697162"/>
    <w:rsid w:val="006A22AE"/>
    <w:rsid w:val="006A38B9"/>
    <w:rsid w:val="006B42C0"/>
    <w:rsid w:val="006B6467"/>
    <w:rsid w:val="006C3302"/>
    <w:rsid w:val="006C449B"/>
    <w:rsid w:val="006C6CEE"/>
    <w:rsid w:val="006D1A7C"/>
    <w:rsid w:val="006E3850"/>
    <w:rsid w:val="006E4375"/>
    <w:rsid w:val="006F1F58"/>
    <w:rsid w:val="007032C0"/>
    <w:rsid w:val="0070648D"/>
    <w:rsid w:val="00711ADD"/>
    <w:rsid w:val="00711D28"/>
    <w:rsid w:val="0071364D"/>
    <w:rsid w:val="0071396E"/>
    <w:rsid w:val="007153CC"/>
    <w:rsid w:val="00717097"/>
    <w:rsid w:val="007259CA"/>
    <w:rsid w:val="007269F7"/>
    <w:rsid w:val="007332F0"/>
    <w:rsid w:val="00736878"/>
    <w:rsid w:val="00740B68"/>
    <w:rsid w:val="00745E04"/>
    <w:rsid w:val="00747E2D"/>
    <w:rsid w:val="007715B6"/>
    <w:rsid w:val="00783047"/>
    <w:rsid w:val="007A1372"/>
    <w:rsid w:val="007A1C3E"/>
    <w:rsid w:val="007A309A"/>
    <w:rsid w:val="007C0D50"/>
    <w:rsid w:val="007C3F53"/>
    <w:rsid w:val="007E0B3C"/>
    <w:rsid w:val="007E4301"/>
    <w:rsid w:val="007E45B5"/>
    <w:rsid w:val="007F09E8"/>
    <w:rsid w:val="007F4233"/>
    <w:rsid w:val="008011E3"/>
    <w:rsid w:val="00803EE4"/>
    <w:rsid w:val="00807D68"/>
    <w:rsid w:val="00814533"/>
    <w:rsid w:val="00820FE9"/>
    <w:rsid w:val="0082697A"/>
    <w:rsid w:val="00832F3C"/>
    <w:rsid w:val="0085037E"/>
    <w:rsid w:val="00850388"/>
    <w:rsid w:val="008635E6"/>
    <w:rsid w:val="00895F23"/>
    <w:rsid w:val="00896EB1"/>
    <w:rsid w:val="008A459B"/>
    <w:rsid w:val="008B16EE"/>
    <w:rsid w:val="008B2F62"/>
    <w:rsid w:val="008D6CAD"/>
    <w:rsid w:val="008F4663"/>
    <w:rsid w:val="008F4A7F"/>
    <w:rsid w:val="008F7924"/>
    <w:rsid w:val="009007F6"/>
    <w:rsid w:val="0090693F"/>
    <w:rsid w:val="00916413"/>
    <w:rsid w:val="00927A9F"/>
    <w:rsid w:val="009521E9"/>
    <w:rsid w:val="00961882"/>
    <w:rsid w:val="00965D97"/>
    <w:rsid w:val="00977A79"/>
    <w:rsid w:val="009919F5"/>
    <w:rsid w:val="009A1919"/>
    <w:rsid w:val="009C3E93"/>
    <w:rsid w:val="009C5049"/>
    <w:rsid w:val="009D1808"/>
    <w:rsid w:val="009D6F03"/>
    <w:rsid w:val="009E5230"/>
    <w:rsid w:val="009E55F8"/>
    <w:rsid w:val="00A1137B"/>
    <w:rsid w:val="00A220B9"/>
    <w:rsid w:val="00A242CC"/>
    <w:rsid w:val="00A2758F"/>
    <w:rsid w:val="00A370F4"/>
    <w:rsid w:val="00A42B2F"/>
    <w:rsid w:val="00A45E23"/>
    <w:rsid w:val="00A500B8"/>
    <w:rsid w:val="00A56E73"/>
    <w:rsid w:val="00A61373"/>
    <w:rsid w:val="00A74C13"/>
    <w:rsid w:val="00A939C0"/>
    <w:rsid w:val="00AB12A7"/>
    <w:rsid w:val="00AB1809"/>
    <w:rsid w:val="00AB1C8E"/>
    <w:rsid w:val="00AB4E93"/>
    <w:rsid w:val="00AD186F"/>
    <w:rsid w:val="00AF484F"/>
    <w:rsid w:val="00B14E0B"/>
    <w:rsid w:val="00B17A51"/>
    <w:rsid w:val="00B22222"/>
    <w:rsid w:val="00B46D6F"/>
    <w:rsid w:val="00B64236"/>
    <w:rsid w:val="00B73F91"/>
    <w:rsid w:val="00B800F3"/>
    <w:rsid w:val="00B822E0"/>
    <w:rsid w:val="00B923EA"/>
    <w:rsid w:val="00B94791"/>
    <w:rsid w:val="00BA11B5"/>
    <w:rsid w:val="00BA3D29"/>
    <w:rsid w:val="00BA5DC0"/>
    <w:rsid w:val="00BB1AE7"/>
    <w:rsid w:val="00BC31EA"/>
    <w:rsid w:val="00BD1554"/>
    <w:rsid w:val="00BD2577"/>
    <w:rsid w:val="00BD680B"/>
    <w:rsid w:val="00C13A55"/>
    <w:rsid w:val="00C21452"/>
    <w:rsid w:val="00C47A33"/>
    <w:rsid w:val="00C510AC"/>
    <w:rsid w:val="00C5562E"/>
    <w:rsid w:val="00C8133A"/>
    <w:rsid w:val="00C81C92"/>
    <w:rsid w:val="00C8298A"/>
    <w:rsid w:val="00C83E80"/>
    <w:rsid w:val="00C85B6D"/>
    <w:rsid w:val="00C96079"/>
    <w:rsid w:val="00CA357B"/>
    <w:rsid w:val="00CA51CB"/>
    <w:rsid w:val="00CB5A2D"/>
    <w:rsid w:val="00CC226F"/>
    <w:rsid w:val="00CD16CD"/>
    <w:rsid w:val="00CD4EAC"/>
    <w:rsid w:val="00CD5FFF"/>
    <w:rsid w:val="00CE3BE8"/>
    <w:rsid w:val="00CF1717"/>
    <w:rsid w:val="00CF4593"/>
    <w:rsid w:val="00D00267"/>
    <w:rsid w:val="00D1560F"/>
    <w:rsid w:val="00D1600F"/>
    <w:rsid w:val="00D22072"/>
    <w:rsid w:val="00D32EBC"/>
    <w:rsid w:val="00D37450"/>
    <w:rsid w:val="00D37A87"/>
    <w:rsid w:val="00D43770"/>
    <w:rsid w:val="00D666AA"/>
    <w:rsid w:val="00D83099"/>
    <w:rsid w:val="00DA1A59"/>
    <w:rsid w:val="00DA3252"/>
    <w:rsid w:val="00DA6B7B"/>
    <w:rsid w:val="00DB352A"/>
    <w:rsid w:val="00DC06DE"/>
    <w:rsid w:val="00DD14C9"/>
    <w:rsid w:val="00DD3864"/>
    <w:rsid w:val="00DD5C3E"/>
    <w:rsid w:val="00DD6B3D"/>
    <w:rsid w:val="00DE53CE"/>
    <w:rsid w:val="00E00F72"/>
    <w:rsid w:val="00E04439"/>
    <w:rsid w:val="00E04CBD"/>
    <w:rsid w:val="00E06D40"/>
    <w:rsid w:val="00E12FFA"/>
    <w:rsid w:val="00E3540A"/>
    <w:rsid w:val="00E36D0C"/>
    <w:rsid w:val="00E4060E"/>
    <w:rsid w:val="00E45D73"/>
    <w:rsid w:val="00E47623"/>
    <w:rsid w:val="00E63D20"/>
    <w:rsid w:val="00E7231E"/>
    <w:rsid w:val="00E741D1"/>
    <w:rsid w:val="00E758AF"/>
    <w:rsid w:val="00E8028F"/>
    <w:rsid w:val="00E93D32"/>
    <w:rsid w:val="00EA1B11"/>
    <w:rsid w:val="00EA4BA4"/>
    <w:rsid w:val="00EA773A"/>
    <w:rsid w:val="00EC2CF9"/>
    <w:rsid w:val="00ED2E43"/>
    <w:rsid w:val="00ED44E0"/>
    <w:rsid w:val="00ED589C"/>
    <w:rsid w:val="00EE08E6"/>
    <w:rsid w:val="00EE33FD"/>
    <w:rsid w:val="00EE6CDD"/>
    <w:rsid w:val="00F01394"/>
    <w:rsid w:val="00F23CF4"/>
    <w:rsid w:val="00F3527F"/>
    <w:rsid w:val="00F43787"/>
    <w:rsid w:val="00F678AD"/>
    <w:rsid w:val="00F67CB7"/>
    <w:rsid w:val="00F7776F"/>
    <w:rsid w:val="00F82294"/>
    <w:rsid w:val="00F940D6"/>
    <w:rsid w:val="00FB1A1B"/>
    <w:rsid w:val="00FB353E"/>
    <w:rsid w:val="00FD5D1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6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ing,ERP-List Paragraph,List Paragraph11,Bullet EY,List Paragraph2"/>
    <w:basedOn w:val="Normal"/>
    <w:link w:val="ListParagraphChar"/>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Strong">
    <w:name w:val="Strong"/>
    <w:qFormat/>
    <w:rsid w:val="007259CA"/>
    <w:rPr>
      <w:b/>
      <w:bCs/>
    </w:rPr>
  </w:style>
  <w:style w:type="character" w:customStyle="1" w:styleId="BodyTextChar">
    <w:name w:val="Body Text Char"/>
    <w:aliases w:val="Char1 Char,Char Char"/>
    <w:basedOn w:val="DefaultParagraphFont"/>
    <w:link w:val="BodyText"/>
    <w:locked/>
    <w:rsid w:val="00411809"/>
    <w:rPr>
      <w:sz w:val="24"/>
    </w:rPr>
  </w:style>
  <w:style w:type="paragraph" w:styleId="BodyText">
    <w:name w:val="Body Text"/>
    <w:aliases w:val="Char1,Char"/>
    <w:basedOn w:val="Normal"/>
    <w:link w:val="BodyTextChar"/>
    <w:unhideWhenUsed/>
    <w:rsid w:val="00411809"/>
    <w:pPr>
      <w:spacing w:after="0" w:line="240" w:lineRule="auto"/>
      <w:jc w:val="both"/>
    </w:pPr>
    <w:rPr>
      <w:sz w:val="24"/>
    </w:rPr>
  </w:style>
  <w:style w:type="character" w:customStyle="1" w:styleId="BodyTextChar1">
    <w:name w:val="Body Text Char1"/>
    <w:basedOn w:val="DefaultParagraphFont"/>
    <w:link w:val="BodyText"/>
    <w:uiPriority w:val="99"/>
    <w:semiHidden/>
    <w:rsid w:val="00411809"/>
  </w:style>
  <w:style w:type="character" w:customStyle="1" w:styleId="ListParagraphChar">
    <w:name w:val="List Paragraph Char"/>
    <w:aliases w:val="Numbering Char,ERP-List Paragraph Char,List Paragraph11 Char,Bullet EY Char,List Paragraph2 Char"/>
    <w:link w:val="ListParagraph"/>
    <w:locked/>
    <w:rsid w:val="00BD6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12FDA-DB64-45A6-B264-E6C1FC8F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10434</Words>
  <Characters>5948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JGrudinke</cp:lastModifiedBy>
  <cp:revision>2</cp:revision>
  <cp:lastPrinted>2016-07-12T07:44:00Z</cp:lastPrinted>
  <dcterms:created xsi:type="dcterms:W3CDTF">2016-07-12T08:16:00Z</dcterms:created>
  <dcterms:modified xsi:type="dcterms:W3CDTF">2016-07-12T08:16:00Z</dcterms:modified>
</cp:coreProperties>
</file>